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47516" w14:textId="77777777" w:rsidR="00FF2A0D" w:rsidRPr="00626E2D" w:rsidRDefault="00FF2A0D" w:rsidP="00A77DC6">
      <w:pPr>
        <w:pStyle w:val="Title"/>
        <w:tabs>
          <w:tab w:val="clear" w:pos="1440"/>
          <w:tab w:val="clear" w:pos="3060"/>
        </w:tabs>
        <w:outlineLvl w:val="9"/>
        <w:rPr>
          <w:rFonts w:ascii="Arial" w:hAnsi="Arial" w:cs="Arial"/>
          <w:smallCaps/>
          <w:sz w:val="22"/>
          <w:szCs w:val="22"/>
          <w:lang w:val="es-ES"/>
        </w:rPr>
      </w:pPr>
    </w:p>
    <w:p w14:paraId="7C3CA87A" w14:textId="77777777" w:rsidR="00FF2A0D" w:rsidRPr="00626E2D" w:rsidRDefault="00FF2A0D" w:rsidP="00A77DC6">
      <w:pPr>
        <w:pStyle w:val="Title"/>
        <w:tabs>
          <w:tab w:val="clear" w:pos="1440"/>
          <w:tab w:val="clear" w:pos="3060"/>
        </w:tabs>
        <w:outlineLvl w:val="9"/>
        <w:rPr>
          <w:rFonts w:ascii="Arial" w:hAnsi="Arial" w:cs="Arial"/>
          <w:smallCaps/>
          <w:sz w:val="22"/>
          <w:szCs w:val="22"/>
          <w:lang w:val="es-ES"/>
        </w:rPr>
      </w:pPr>
    </w:p>
    <w:p w14:paraId="3E184835" w14:textId="77777777" w:rsidR="008A3CE3" w:rsidRPr="00626E2D" w:rsidRDefault="008A3CE3" w:rsidP="00A77DC6">
      <w:pPr>
        <w:pStyle w:val="Title"/>
        <w:tabs>
          <w:tab w:val="clear" w:pos="1440"/>
          <w:tab w:val="clear" w:pos="3060"/>
        </w:tabs>
        <w:outlineLvl w:val="9"/>
        <w:rPr>
          <w:rFonts w:ascii="Arial" w:hAnsi="Arial" w:cs="Arial"/>
          <w:smallCaps/>
          <w:sz w:val="22"/>
          <w:szCs w:val="22"/>
          <w:lang w:val="es-ES"/>
        </w:rPr>
      </w:pPr>
    </w:p>
    <w:p w14:paraId="4496E4B5" w14:textId="77777777" w:rsidR="00FF2A0D" w:rsidRPr="00626E2D" w:rsidRDefault="00FF2A0D" w:rsidP="00A77DC6">
      <w:pPr>
        <w:pStyle w:val="Title"/>
        <w:tabs>
          <w:tab w:val="clear" w:pos="1440"/>
          <w:tab w:val="clear" w:pos="3060"/>
        </w:tabs>
        <w:outlineLvl w:val="9"/>
        <w:rPr>
          <w:rFonts w:ascii="Arial" w:hAnsi="Arial" w:cs="Arial"/>
          <w:smallCaps/>
          <w:sz w:val="22"/>
          <w:szCs w:val="22"/>
          <w:lang w:val="es-ES"/>
        </w:rPr>
      </w:pPr>
      <w:r w:rsidRPr="00626E2D">
        <w:rPr>
          <w:rFonts w:ascii="Arial" w:hAnsi="Arial" w:cs="Arial"/>
          <w:smallCaps/>
          <w:sz w:val="22"/>
          <w:szCs w:val="22"/>
          <w:lang w:val="es-ES"/>
        </w:rPr>
        <w:t>Documento del Banco Interamericano de Desarrollo</w:t>
      </w:r>
    </w:p>
    <w:p w14:paraId="6BD0CA38" w14:textId="77777777" w:rsidR="00FF2A0D" w:rsidRPr="00626E2D" w:rsidRDefault="00FF2A0D" w:rsidP="00A77DC6">
      <w:pPr>
        <w:pStyle w:val="ColorfulList-Accent11"/>
        <w:ind w:left="1080"/>
        <w:jc w:val="center"/>
        <w:rPr>
          <w:rFonts w:ascii="Arial" w:hAnsi="Arial" w:cs="Arial"/>
          <w:b/>
          <w:lang w:val="es-ES"/>
        </w:rPr>
      </w:pPr>
    </w:p>
    <w:p w14:paraId="43EAB7B6" w14:textId="77777777" w:rsidR="00FF2A0D" w:rsidRPr="00626E2D" w:rsidRDefault="00FF2A0D" w:rsidP="00A77DC6">
      <w:pPr>
        <w:tabs>
          <w:tab w:val="left" w:pos="1440"/>
          <w:tab w:val="left" w:pos="3060"/>
        </w:tabs>
        <w:jc w:val="center"/>
        <w:rPr>
          <w:rFonts w:ascii="Arial" w:hAnsi="Arial" w:cs="Arial"/>
          <w:b/>
          <w:smallCaps/>
          <w:sz w:val="22"/>
          <w:szCs w:val="22"/>
          <w:lang w:val="es-ES"/>
        </w:rPr>
      </w:pPr>
    </w:p>
    <w:p w14:paraId="1E969437" w14:textId="77777777" w:rsidR="00FF2A0D" w:rsidRPr="00626E2D" w:rsidRDefault="00FF2A0D" w:rsidP="00A77DC6">
      <w:pPr>
        <w:tabs>
          <w:tab w:val="left" w:pos="1440"/>
          <w:tab w:val="left" w:pos="3060"/>
        </w:tabs>
        <w:jc w:val="center"/>
        <w:rPr>
          <w:rFonts w:ascii="Arial" w:hAnsi="Arial" w:cs="Arial"/>
          <w:b/>
          <w:smallCaps/>
          <w:sz w:val="22"/>
          <w:szCs w:val="22"/>
          <w:lang w:val="es-ES"/>
        </w:rPr>
      </w:pPr>
    </w:p>
    <w:p w14:paraId="11C0C651" w14:textId="77777777" w:rsidR="00FF2A0D" w:rsidRPr="00626E2D" w:rsidRDefault="00FF2A0D" w:rsidP="00A77DC6">
      <w:pPr>
        <w:tabs>
          <w:tab w:val="left" w:pos="1440"/>
          <w:tab w:val="left" w:pos="3060"/>
        </w:tabs>
        <w:jc w:val="center"/>
        <w:rPr>
          <w:rFonts w:ascii="Arial" w:hAnsi="Arial" w:cs="Arial"/>
          <w:b/>
          <w:smallCaps/>
          <w:sz w:val="22"/>
          <w:szCs w:val="22"/>
          <w:lang w:val="es-ES"/>
        </w:rPr>
      </w:pPr>
    </w:p>
    <w:p w14:paraId="2B84DE14" w14:textId="77777777" w:rsidR="00100E6A" w:rsidRPr="00626E2D" w:rsidRDefault="00100E6A" w:rsidP="00A77DC6">
      <w:pPr>
        <w:tabs>
          <w:tab w:val="left" w:pos="1440"/>
          <w:tab w:val="left" w:pos="3060"/>
        </w:tabs>
        <w:jc w:val="center"/>
        <w:rPr>
          <w:rFonts w:ascii="Arial" w:hAnsi="Arial" w:cs="Arial"/>
          <w:b/>
          <w:smallCaps/>
          <w:sz w:val="22"/>
          <w:szCs w:val="22"/>
          <w:lang w:val="es-ES"/>
        </w:rPr>
      </w:pPr>
    </w:p>
    <w:p w14:paraId="23487823" w14:textId="77777777" w:rsidR="00100E6A" w:rsidRPr="00626E2D" w:rsidRDefault="00100E6A" w:rsidP="00A77DC6">
      <w:pPr>
        <w:tabs>
          <w:tab w:val="left" w:pos="1440"/>
          <w:tab w:val="left" w:pos="3060"/>
        </w:tabs>
        <w:jc w:val="center"/>
        <w:rPr>
          <w:rFonts w:ascii="Arial" w:hAnsi="Arial" w:cs="Arial"/>
          <w:b/>
          <w:smallCaps/>
          <w:sz w:val="22"/>
          <w:szCs w:val="22"/>
          <w:lang w:val="es-ES"/>
        </w:rPr>
      </w:pPr>
    </w:p>
    <w:p w14:paraId="2E35AC82" w14:textId="77777777" w:rsidR="00FF2A0D" w:rsidRPr="00626E2D" w:rsidRDefault="00FF2A0D" w:rsidP="00A77DC6">
      <w:pPr>
        <w:tabs>
          <w:tab w:val="left" w:pos="1440"/>
          <w:tab w:val="left" w:pos="3060"/>
        </w:tabs>
        <w:jc w:val="center"/>
        <w:rPr>
          <w:rFonts w:ascii="Arial" w:hAnsi="Arial" w:cs="Arial"/>
          <w:b/>
          <w:smallCaps/>
          <w:sz w:val="22"/>
          <w:szCs w:val="22"/>
          <w:lang w:val="es-ES"/>
        </w:rPr>
      </w:pPr>
    </w:p>
    <w:p w14:paraId="2FA22B58" w14:textId="77777777" w:rsidR="002F4697" w:rsidRPr="00071B5E" w:rsidRDefault="002F4697" w:rsidP="002F4697">
      <w:pPr>
        <w:tabs>
          <w:tab w:val="left" w:pos="1440"/>
          <w:tab w:val="left" w:pos="3060"/>
        </w:tabs>
        <w:jc w:val="center"/>
        <w:rPr>
          <w:rFonts w:ascii="Arial" w:hAnsi="Arial" w:cs="Arial"/>
          <w:b/>
          <w:smallCaps/>
          <w:sz w:val="28"/>
          <w:szCs w:val="22"/>
        </w:rPr>
      </w:pPr>
      <w:r>
        <w:rPr>
          <w:rFonts w:ascii="Arial" w:hAnsi="Arial" w:cs="Arial"/>
          <w:b/>
          <w:smallCaps/>
          <w:sz w:val="28"/>
          <w:szCs w:val="22"/>
        </w:rPr>
        <w:t>Brasil</w:t>
      </w:r>
    </w:p>
    <w:p w14:paraId="7B65AAC1" w14:textId="77777777" w:rsidR="002F4697" w:rsidRDefault="002F4697" w:rsidP="002F4697">
      <w:pPr>
        <w:tabs>
          <w:tab w:val="left" w:pos="1440"/>
          <w:tab w:val="left" w:pos="3060"/>
        </w:tabs>
        <w:jc w:val="center"/>
        <w:rPr>
          <w:rFonts w:ascii="Arial" w:hAnsi="Arial" w:cs="Arial"/>
          <w:smallCaps/>
          <w:sz w:val="22"/>
          <w:szCs w:val="22"/>
        </w:rPr>
      </w:pPr>
    </w:p>
    <w:p w14:paraId="06549B83" w14:textId="77777777" w:rsidR="002F4697" w:rsidRPr="00E17EE2" w:rsidRDefault="002F4697" w:rsidP="002F4697">
      <w:pPr>
        <w:tabs>
          <w:tab w:val="left" w:pos="1440"/>
          <w:tab w:val="left" w:pos="3060"/>
        </w:tabs>
        <w:rPr>
          <w:rFonts w:ascii="Arial" w:hAnsi="Arial" w:cs="Arial"/>
          <w:smallCaps/>
          <w:sz w:val="22"/>
          <w:szCs w:val="22"/>
        </w:rPr>
      </w:pPr>
    </w:p>
    <w:p w14:paraId="76DEAB8E" w14:textId="77777777" w:rsidR="002F4697" w:rsidRDefault="002F4697" w:rsidP="002F4697">
      <w:pPr>
        <w:tabs>
          <w:tab w:val="left" w:pos="1440"/>
          <w:tab w:val="left" w:pos="3060"/>
        </w:tabs>
        <w:jc w:val="center"/>
        <w:rPr>
          <w:rFonts w:ascii="Arial" w:hAnsi="Arial" w:cs="Arial"/>
          <w:b/>
          <w:smallCaps/>
          <w:sz w:val="22"/>
          <w:szCs w:val="22"/>
        </w:rPr>
      </w:pPr>
    </w:p>
    <w:p w14:paraId="576864EA" w14:textId="77777777" w:rsidR="002F4697" w:rsidRPr="00E17EE2" w:rsidRDefault="002F4697" w:rsidP="002F4697">
      <w:pPr>
        <w:tabs>
          <w:tab w:val="left" w:pos="1440"/>
          <w:tab w:val="left" w:pos="3060"/>
        </w:tabs>
        <w:jc w:val="center"/>
        <w:rPr>
          <w:rFonts w:ascii="Arial" w:hAnsi="Arial" w:cs="Arial"/>
          <w:b/>
          <w:smallCaps/>
          <w:sz w:val="22"/>
          <w:szCs w:val="22"/>
        </w:rPr>
      </w:pPr>
    </w:p>
    <w:p w14:paraId="5AF44870" w14:textId="77777777" w:rsidR="002F4697" w:rsidRPr="00DC4911" w:rsidRDefault="002F4697" w:rsidP="002F4697">
      <w:pPr>
        <w:tabs>
          <w:tab w:val="left" w:pos="1440"/>
          <w:tab w:val="left" w:pos="3060"/>
        </w:tabs>
        <w:jc w:val="center"/>
        <w:rPr>
          <w:rFonts w:ascii="Arial" w:hAnsi="Arial" w:cs="Arial"/>
          <w:b/>
          <w:smallCaps/>
          <w:szCs w:val="24"/>
        </w:rPr>
      </w:pPr>
      <w:r w:rsidRPr="00DC4911">
        <w:rPr>
          <w:rFonts w:ascii="Arial" w:hAnsi="Arial" w:cs="Arial"/>
          <w:b/>
          <w:smallCaps/>
          <w:szCs w:val="24"/>
        </w:rPr>
        <w:t>Línea de Crédito Condicional para Proyectos de Inversión</w:t>
      </w:r>
      <w:r>
        <w:rPr>
          <w:rFonts w:ascii="Arial" w:hAnsi="Arial" w:cs="Arial"/>
          <w:b/>
          <w:smallCaps/>
          <w:szCs w:val="24"/>
        </w:rPr>
        <w:t xml:space="preserve"> </w:t>
      </w:r>
      <w:r w:rsidRPr="00DC4911">
        <w:rPr>
          <w:rFonts w:ascii="Arial" w:hAnsi="Arial" w:cs="Arial"/>
          <w:b/>
          <w:smallCaps/>
          <w:szCs w:val="24"/>
        </w:rPr>
        <w:t>(CCLIP)</w:t>
      </w:r>
      <w:r>
        <w:rPr>
          <w:rFonts w:ascii="Arial" w:hAnsi="Arial" w:cs="Arial"/>
          <w:b/>
          <w:smallCaps/>
          <w:szCs w:val="24"/>
        </w:rPr>
        <w:t xml:space="preserve"> </w:t>
      </w:r>
      <w:r>
        <w:rPr>
          <w:rFonts w:ascii="Arial" w:hAnsi="Arial" w:cs="Arial"/>
          <w:b/>
          <w:smallCaps/>
          <w:szCs w:val="24"/>
        </w:rPr>
        <w:br/>
        <w:t>de Fomento a la Innovación</w:t>
      </w:r>
    </w:p>
    <w:p w14:paraId="688BCBF3" w14:textId="77777777" w:rsidR="002F4697" w:rsidRPr="00DC4911" w:rsidRDefault="002F4697" w:rsidP="002F4697">
      <w:pPr>
        <w:tabs>
          <w:tab w:val="left" w:pos="1440"/>
          <w:tab w:val="left" w:pos="3060"/>
        </w:tabs>
        <w:jc w:val="center"/>
        <w:rPr>
          <w:rFonts w:ascii="Arial" w:hAnsi="Arial" w:cs="Arial"/>
          <w:b/>
          <w:smallCaps/>
          <w:szCs w:val="24"/>
        </w:rPr>
      </w:pPr>
      <w:r w:rsidRPr="00DC4911">
        <w:rPr>
          <w:rFonts w:ascii="Arial" w:hAnsi="Arial" w:cs="Arial"/>
          <w:b/>
          <w:smallCaps/>
          <w:szCs w:val="24"/>
        </w:rPr>
        <w:t>(BR-O0004)</w:t>
      </w:r>
    </w:p>
    <w:p w14:paraId="561C0C42" w14:textId="77777777" w:rsidR="002F4697" w:rsidRPr="00DC4911" w:rsidRDefault="002F4697" w:rsidP="002F4697">
      <w:pPr>
        <w:tabs>
          <w:tab w:val="left" w:pos="1440"/>
          <w:tab w:val="left" w:pos="3060"/>
        </w:tabs>
        <w:jc w:val="center"/>
        <w:rPr>
          <w:rFonts w:ascii="Arial" w:hAnsi="Arial" w:cs="Arial"/>
          <w:b/>
          <w:smallCaps/>
          <w:szCs w:val="24"/>
        </w:rPr>
      </w:pPr>
    </w:p>
    <w:p w14:paraId="0D0F17CC" w14:textId="77777777" w:rsidR="002F4697" w:rsidRPr="00DC4911" w:rsidRDefault="002F4697" w:rsidP="002F4697">
      <w:pPr>
        <w:tabs>
          <w:tab w:val="left" w:pos="1440"/>
          <w:tab w:val="left" w:pos="3060"/>
        </w:tabs>
        <w:jc w:val="center"/>
        <w:rPr>
          <w:rFonts w:ascii="Arial" w:hAnsi="Arial" w:cs="Arial"/>
          <w:b/>
          <w:smallCaps/>
          <w:szCs w:val="24"/>
        </w:rPr>
      </w:pPr>
    </w:p>
    <w:p w14:paraId="17109C18" w14:textId="77777777" w:rsidR="002F4697" w:rsidRPr="00DC4911" w:rsidRDefault="002F4697" w:rsidP="002F4697">
      <w:pPr>
        <w:tabs>
          <w:tab w:val="left" w:pos="1440"/>
          <w:tab w:val="left" w:pos="3060"/>
        </w:tabs>
        <w:jc w:val="center"/>
        <w:rPr>
          <w:rFonts w:ascii="Arial" w:hAnsi="Arial" w:cs="Arial"/>
          <w:smallCaps/>
          <w:szCs w:val="24"/>
        </w:rPr>
      </w:pPr>
    </w:p>
    <w:p w14:paraId="7340F3EC" w14:textId="77777777" w:rsidR="002F4697" w:rsidRPr="00DC4911" w:rsidRDefault="002F4697" w:rsidP="002F4697">
      <w:pPr>
        <w:tabs>
          <w:tab w:val="left" w:pos="1440"/>
          <w:tab w:val="left" w:pos="3060"/>
        </w:tabs>
        <w:jc w:val="center"/>
        <w:rPr>
          <w:rFonts w:ascii="Arial" w:hAnsi="Arial" w:cs="Arial"/>
          <w:b/>
          <w:smallCaps/>
          <w:szCs w:val="24"/>
        </w:rPr>
      </w:pPr>
      <w:r w:rsidRPr="00DC4911">
        <w:rPr>
          <w:rFonts w:ascii="Arial" w:hAnsi="Arial" w:cs="Arial"/>
          <w:b/>
          <w:smallCaps/>
          <w:szCs w:val="24"/>
        </w:rPr>
        <w:t xml:space="preserve">Primera Operación Individual </w:t>
      </w:r>
      <w:r>
        <w:rPr>
          <w:rFonts w:ascii="Arial" w:hAnsi="Arial" w:cs="Arial"/>
          <w:b/>
          <w:smallCaps/>
          <w:szCs w:val="24"/>
        </w:rPr>
        <w:t>al Amparo de la CCLIP:</w:t>
      </w:r>
    </w:p>
    <w:p w14:paraId="1DDA8F36" w14:textId="77777777" w:rsidR="002F4697" w:rsidRPr="00681AD7" w:rsidRDefault="002F4697" w:rsidP="002F4697">
      <w:pPr>
        <w:tabs>
          <w:tab w:val="left" w:pos="1440"/>
          <w:tab w:val="left" w:pos="3060"/>
        </w:tabs>
        <w:jc w:val="center"/>
        <w:rPr>
          <w:rFonts w:ascii="Arial" w:hAnsi="Arial" w:cs="Arial"/>
          <w:b/>
          <w:caps/>
          <w:smallCaps/>
          <w:sz w:val="22"/>
          <w:szCs w:val="22"/>
        </w:rPr>
      </w:pPr>
      <w:r w:rsidRPr="00DC4911">
        <w:rPr>
          <w:rFonts w:ascii="Arial" w:hAnsi="Arial" w:cs="Arial"/>
          <w:b/>
          <w:smallCaps/>
          <w:szCs w:val="24"/>
        </w:rPr>
        <w:t>Programa Innovar para Crecer</w:t>
      </w:r>
    </w:p>
    <w:p w14:paraId="64B4C270" w14:textId="77777777" w:rsidR="002F4697" w:rsidRPr="00071B5E" w:rsidRDefault="002F4697" w:rsidP="002F4697">
      <w:pPr>
        <w:tabs>
          <w:tab w:val="left" w:pos="1440"/>
          <w:tab w:val="left" w:pos="3060"/>
        </w:tabs>
        <w:jc w:val="center"/>
        <w:rPr>
          <w:rFonts w:ascii="Arial" w:hAnsi="Arial" w:cs="Arial"/>
          <w:b/>
          <w:smallCaps/>
          <w:sz w:val="22"/>
          <w:szCs w:val="22"/>
        </w:rPr>
      </w:pPr>
      <w:r w:rsidRPr="00071B5E">
        <w:rPr>
          <w:rFonts w:ascii="Arial" w:hAnsi="Arial" w:cs="Arial"/>
          <w:b/>
          <w:smallCaps/>
          <w:sz w:val="22"/>
          <w:szCs w:val="22"/>
        </w:rPr>
        <w:t>(BR-L1490)</w:t>
      </w:r>
    </w:p>
    <w:p w14:paraId="059428E5" w14:textId="77777777" w:rsidR="002F4697" w:rsidRPr="00681AD7" w:rsidRDefault="002F4697" w:rsidP="002F4697">
      <w:pPr>
        <w:tabs>
          <w:tab w:val="left" w:pos="1440"/>
          <w:tab w:val="left" w:pos="3060"/>
        </w:tabs>
        <w:jc w:val="center"/>
        <w:rPr>
          <w:rFonts w:ascii="Arial" w:hAnsi="Arial" w:cs="Arial"/>
          <w:smallCaps/>
          <w:sz w:val="22"/>
          <w:szCs w:val="22"/>
        </w:rPr>
      </w:pPr>
    </w:p>
    <w:p w14:paraId="4629BE4B" w14:textId="77777777" w:rsidR="00FF2A0D" w:rsidRPr="00626E2D" w:rsidRDefault="00FF2A0D" w:rsidP="00A77DC6">
      <w:pPr>
        <w:pStyle w:val="Newpage"/>
        <w:rPr>
          <w:rFonts w:ascii="Arial" w:hAnsi="Arial"/>
          <w:b w:val="0"/>
          <w:caps/>
          <w:smallCaps w:val="0"/>
          <w:sz w:val="22"/>
          <w:szCs w:val="22"/>
          <w:lang w:val="es-ES"/>
        </w:rPr>
      </w:pPr>
    </w:p>
    <w:p w14:paraId="4A760B54" w14:textId="77777777" w:rsidR="00FF2A0D" w:rsidRPr="00626E2D" w:rsidRDefault="00FF2A0D" w:rsidP="00A77DC6">
      <w:pPr>
        <w:tabs>
          <w:tab w:val="left" w:pos="1440"/>
          <w:tab w:val="left" w:pos="3060"/>
        </w:tabs>
        <w:jc w:val="center"/>
        <w:rPr>
          <w:rFonts w:ascii="Arial" w:hAnsi="Arial" w:cs="Arial"/>
          <w:smallCaps/>
          <w:sz w:val="22"/>
          <w:szCs w:val="22"/>
          <w:lang w:val="es-ES"/>
        </w:rPr>
      </w:pPr>
    </w:p>
    <w:p w14:paraId="2D9D6551" w14:textId="77777777" w:rsidR="00FF2A0D" w:rsidRPr="00626E2D" w:rsidRDefault="00FF2A0D" w:rsidP="00A77DC6">
      <w:pPr>
        <w:tabs>
          <w:tab w:val="left" w:pos="1440"/>
          <w:tab w:val="left" w:pos="3060"/>
        </w:tabs>
        <w:jc w:val="center"/>
        <w:outlineLvl w:val="0"/>
        <w:rPr>
          <w:rFonts w:ascii="Arial" w:hAnsi="Arial" w:cs="Arial"/>
          <w:b/>
          <w:smallCaps/>
          <w:szCs w:val="24"/>
          <w:lang w:val="es-ES"/>
        </w:rPr>
      </w:pPr>
      <w:r w:rsidRPr="00626E2D">
        <w:rPr>
          <w:rFonts w:ascii="Arial" w:hAnsi="Arial" w:cs="Arial"/>
          <w:b/>
          <w:smallCaps/>
          <w:szCs w:val="24"/>
          <w:lang w:val="es-ES"/>
        </w:rPr>
        <w:t xml:space="preserve">Plan de </w:t>
      </w:r>
      <w:r w:rsidR="00576032" w:rsidRPr="00626E2D">
        <w:rPr>
          <w:rFonts w:ascii="Arial" w:hAnsi="Arial" w:cs="Arial"/>
          <w:b/>
          <w:smallCaps/>
          <w:szCs w:val="24"/>
          <w:lang w:val="es-ES"/>
        </w:rPr>
        <w:t>Monitoreo</w:t>
      </w:r>
      <w:r w:rsidRPr="00626E2D">
        <w:rPr>
          <w:rFonts w:ascii="Arial" w:hAnsi="Arial" w:cs="Arial"/>
          <w:b/>
          <w:smallCaps/>
          <w:szCs w:val="24"/>
          <w:lang w:val="es-ES"/>
        </w:rPr>
        <w:t xml:space="preserve"> y Evaluación</w:t>
      </w:r>
    </w:p>
    <w:p w14:paraId="0A449910" w14:textId="77777777" w:rsidR="00FF2A0D" w:rsidRPr="00626E2D" w:rsidRDefault="00FF2A0D" w:rsidP="00A77DC6">
      <w:pPr>
        <w:tabs>
          <w:tab w:val="left" w:pos="1440"/>
          <w:tab w:val="left" w:pos="3060"/>
        </w:tabs>
        <w:outlineLvl w:val="0"/>
        <w:rPr>
          <w:rFonts w:ascii="Arial" w:hAnsi="Arial" w:cs="Arial"/>
          <w:b/>
          <w:smallCaps/>
          <w:sz w:val="22"/>
          <w:szCs w:val="22"/>
          <w:lang w:val="es-ES"/>
        </w:rPr>
      </w:pPr>
    </w:p>
    <w:p w14:paraId="04B0BCFA" w14:textId="77777777" w:rsidR="00FF2A0D" w:rsidRPr="00626E2D" w:rsidRDefault="00FF2A0D" w:rsidP="00CA62D5">
      <w:pPr>
        <w:pStyle w:val="ColorfulList-Accent11"/>
        <w:ind w:left="0"/>
        <w:jc w:val="center"/>
        <w:rPr>
          <w:rFonts w:ascii="Arial" w:hAnsi="Arial" w:cs="Arial"/>
          <w:b/>
          <w:lang w:val="es-ES"/>
        </w:rPr>
      </w:pPr>
    </w:p>
    <w:p w14:paraId="0B4E8536" w14:textId="77777777" w:rsidR="00FF2A0D" w:rsidRPr="00626E2D" w:rsidRDefault="00FF2A0D" w:rsidP="00CA62D5">
      <w:pPr>
        <w:pStyle w:val="ColorfulList-Accent11"/>
        <w:ind w:left="0"/>
        <w:jc w:val="center"/>
        <w:rPr>
          <w:rFonts w:ascii="Arial" w:hAnsi="Arial" w:cs="Arial"/>
          <w:b/>
          <w:lang w:val="es-ES"/>
        </w:rPr>
      </w:pPr>
    </w:p>
    <w:p w14:paraId="5E59198B" w14:textId="77777777" w:rsidR="00FF2A0D" w:rsidRPr="00626E2D" w:rsidRDefault="00FF2A0D" w:rsidP="00CA62D5">
      <w:pPr>
        <w:pStyle w:val="ColorfulList-Accent11"/>
        <w:ind w:left="0"/>
        <w:jc w:val="center"/>
        <w:rPr>
          <w:rFonts w:ascii="Arial" w:hAnsi="Arial" w:cs="Arial"/>
          <w:b/>
          <w:lang w:val="es-ES"/>
        </w:rPr>
      </w:pPr>
    </w:p>
    <w:p w14:paraId="1B35DACA" w14:textId="77777777" w:rsidR="00FF2A0D" w:rsidRPr="00626E2D" w:rsidRDefault="00FF2A0D" w:rsidP="00CA62D5">
      <w:pPr>
        <w:pStyle w:val="ColorfulList-Accent11"/>
        <w:ind w:left="0"/>
        <w:jc w:val="center"/>
        <w:rPr>
          <w:rFonts w:ascii="Arial" w:hAnsi="Arial" w:cs="Arial"/>
          <w:b/>
          <w:lang w:val="es-ES"/>
        </w:rPr>
      </w:pPr>
    </w:p>
    <w:p w14:paraId="7C17436F" w14:textId="77777777" w:rsidR="00FF2A0D" w:rsidRPr="00626E2D" w:rsidRDefault="00FF2A0D" w:rsidP="00CA62D5">
      <w:pPr>
        <w:pStyle w:val="ColorfulList-Accent11"/>
        <w:ind w:left="0"/>
        <w:jc w:val="center"/>
        <w:rPr>
          <w:rFonts w:ascii="Arial" w:hAnsi="Arial" w:cs="Arial"/>
          <w:b/>
          <w:lang w:val="es-ES"/>
        </w:rPr>
      </w:pPr>
    </w:p>
    <w:p w14:paraId="2382E12D" w14:textId="77777777" w:rsidR="00FF2A0D" w:rsidRPr="00626E2D" w:rsidRDefault="00FF2A0D" w:rsidP="00CA62D5">
      <w:pPr>
        <w:pStyle w:val="ColorfulList-Accent11"/>
        <w:ind w:left="0"/>
        <w:jc w:val="center"/>
        <w:rPr>
          <w:rFonts w:ascii="Arial" w:hAnsi="Arial" w:cs="Arial"/>
          <w:b/>
          <w:lang w:val="es-ES"/>
        </w:rPr>
      </w:pPr>
    </w:p>
    <w:p w14:paraId="6F054BE5" w14:textId="77777777" w:rsidR="00FF2A0D" w:rsidRPr="00626E2D" w:rsidRDefault="00FF2A0D" w:rsidP="00CA62D5">
      <w:pPr>
        <w:pStyle w:val="ColorfulList-Accent11"/>
        <w:ind w:left="0"/>
        <w:jc w:val="center"/>
        <w:rPr>
          <w:rFonts w:ascii="Arial" w:hAnsi="Arial" w:cs="Arial"/>
          <w:b/>
          <w:lang w:val="es-ES"/>
        </w:rPr>
      </w:pPr>
    </w:p>
    <w:p w14:paraId="393D7426" w14:textId="77777777" w:rsidR="00FF2A0D" w:rsidRPr="00626E2D" w:rsidRDefault="00FF2A0D" w:rsidP="00A77DC6">
      <w:pPr>
        <w:pStyle w:val="ColorfulList-Accent11"/>
        <w:ind w:left="1080"/>
        <w:jc w:val="center"/>
        <w:rPr>
          <w:rFonts w:ascii="Arial" w:hAnsi="Arial" w:cs="Arial"/>
          <w:b/>
          <w:lang w:val="es-ES"/>
        </w:rPr>
      </w:pPr>
    </w:p>
    <w:p w14:paraId="059D9546" w14:textId="77777777" w:rsidR="00FF2A0D" w:rsidRPr="00626E2D" w:rsidRDefault="00FF2A0D" w:rsidP="00A77DC6">
      <w:pPr>
        <w:tabs>
          <w:tab w:val="left" w:pos="1440"/>
          <w:tab w:val="left" w:pos="3060"/>
        </w:tabs>
        <w:jc w:val="center"/>
        <w:rPr>
          <w:rFonts w:ascii="Arial" w:hAnsi="Arial" w:cs="Arial"/>
          <w:sz w:val="22"/>
          <w:szCs w:val="22"/>
          <w:lang w:val="es-ES"/>
        </w:rPr>
      </w:pPr>
    </w:p>
    <w:p w14:paraId="09744C24" w14:textId="5096A117" w:rsidR="00FF2A0D" w:rsidRPr="00626E2D" w:rsidRDefault="00FF2A0D" w:rsidP="00A77DC6">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626E2D">
        <w:rPr>
          <w:rFonts w:ascii="Arial" w:hAnsi="Arial" w:cs="Arial"/>
          <w:sz w:val="20"/>
          <w:lang w:val="es-ES"/>
        </w:rPr>
        <w:t>Este documento fue elaborado por</w:t>
      </w:r>
      <w:r w:rsidR="001D32B5" w:rsidRPr="00626E2D">
        <w:rPr>
          <w:rFonts w:ascii="Arial" w:hAnsi="Arial" w:cs="Arial"/>
          <w:sz w:val="20"/>
          <w:lang w:val="es-ES"/>
        </w:rPr>
        <w:t xml:space="preserve"> </w:t>
      </w:r>
      <w:r w:rsidRPr="00626E2D">
        <w:rPr>
          <w:rFonts w:ascii="Arial" w:hAnsi="Arial" w:cs="Arial"/>
          <w:sz w:val="20"/>
          <w:lang w:val="es-ES"/>
        </w:rPr>
        <w:t>Edwin A. Goñi Pacchioni (</w:t>
      </w:r>
      <w:r w:rsidR="00B16B1E" w:rsidRPr="00626E2D">
        <w:rPr>
          <w:rFonts w:ascii="Arial" w:hAnsi="Arial" w:cs="Arial"/>
          <w:sz w:val="20"/>
          <w:lang w:val="es-ES"/>
        </w:rPr>
        <w:t>IFD/CTI</w:t>
      </w:r>
      <w:r w:rsidRPr="00626E2D">
        <w:rPr>
          <w:rFonts w:ascii="Arial" w:hAnsi="Arial" w:cs="Arial"/>
          <w:sz w:val="20"/>
          <w:lang w:val="es-ES"/>
        </w:rPr>
        <w:t>)</w:t>
      </w:r>
      <w:r w:rsidR="004D3E48" w:rsidRPr="00626E2D">
        <w:rPr>
          <w:rFonts w:ascii="Arial" w:hAnsi="Arial" w:cs="Arial"/>
          <w:sz w:val="20"/>
          <w:lang w:val="es-ES"/>
        </w:rPr>
        <w:t xml:space="preserve">. Se agradece los comentarios provistos por </w:t>
      </w:r>
      <w:r w:rsidR="00CA45F5" w:rsidRPr="00626E2D">
        <w:rPr>
          <w:rFonts w:ascii="Arial" w:hAnsi="Arial" w:cs="Arial"/>
          <w:sz w:val="20"/>
          <w:lang w:val="es-ES"/>
        </w:rPr>
        <w:t xml:space="preserve">Gustavo Crespi (CUR/CTI) y </w:t>
      </w:r>
      <w:r w:rsidR="00416444" w:rsidRPr="00626E2D">
        <w:rPr>
          <w:rFonts w:ascii="Arial" w:hAnsi="Arial" w:cs="Arial"/>
          <w:sz w:val="20"/>
          <w:lang w:val="es-ES"/>
        </w:rPr>
        <w:t>Vanderleia Radaelli</w:t>
      </w:r>
      <w:r w:rsidR="007967C5" w:rsidRPr="00626E2D">
        <w:rPr>
          <w:rFonts w:ascii="Arial" w:hAnsi="Arial" w:cs="Arial"/>
          <w:sz w:val="20"/>
          <w:lang w:val="es-ES"/>
        </w:rPr>
        <w:t xml:space="preserve"> (C</w:t>
      </w:r>
      <w:r w:rsidR="003C3901" w:rsidRPr="00626E2D">
        <w:rPr>
          <w:rFonts w:ascii="Arial" w:hAnsi="Arial" w:cs="Arial"/>
          <w:sz w:val="20"/>
          <w:lang w:val="es-ES"/>
        </w:rPr>
        <w:t>B</w:t>
      </w:r>
      <w:r w:rsidR="007967C5" w:rsidRPr="00626E2D">
        <w:rPr>
          <w:rFonts w:ascii="Arial" w:hAnsi="Arial" w:cs="Arial"/>
          <w:sz w:val="20"/>
          <w:lang w:val="es-ES"/>
        </w:rPr>
        <w:t>R</w:t>
      </w:r>
      <w:r w:rsidR="008002E6" w:rsidRPr="00626E2D">
        <w:rPr>
          <w:rFonts w:ascii="Arial" w:hAnsi="Arial" w:cs="Arial"/>
          <w:sz w:val="20"/>
          <w:lang w:val="es-ES"/>
        </w:rPr>
        <w:t>/CTI</w:t>
      </w:r>
      <w:r w:rsidR="001D32B5" w:rsidRPr="00626E2D">
        <w:rPr>
          <w:rFonts w:ascii="Arial" w:hAnsi="Arial" w:cs="Arial"/>
          <w:sz w:val="20"/>
          <w:lang w:val="es-ES"/>
        </w:rPr>
        <w:t xml:space="preserve">) </w:t>
      </w:r>
      <w:r w:rsidR="00BF014E" w:rsidRPr="00626E2D">
        <w:rPr>
          <w:rFonts w:ascii="Arial" w:hAnsi="Arial" w:cs="Arial"/>
          <w:sz w:val="20"/>
          <w:lang w:val="es-ES"/>
        </w:rPr>
        <w:t xml:space="preserve">y la información </w:t>
      </w:r>
      <w:r w:rsidR="005957EC" w:rsidRPr="00626E2D">
        <w:rPr>
          <w:rFonts w:ascii="Arial" w:hAnsi="Arial" w:cs="Arial"/>
          <w:sz w:val="20"/>
          <w:lang w:val="es-ES"/>
        </w:rPr>
        <w:t xml:space="preserve">provista por el equipo </w:t>
      </w:r>
      <w:r w:rsidR="004011A6" w:rsidRPr="00626E2D">
        <w:rPr>
          <w:rFonts w:ascii="Arial" w:hAnsi="Arial" w:cs="Arial"/>
          <w:sz w:val="20"/>
          <w:lang w:val="es-ES"/>
        </w:rPr>
        <w:t xml:space="preserve">del </w:t>
      </w:r>
      <w:r w:rsidR="00BD3D18" w:rsidRPr="00626E2D">
        <w:rPr>
          <w:rFonts w:ascii="Arial" w:hAnsi="Arial" w:cs="Arial"/>
          <w:sz w:val="20"/>
          <w:lang w:val="es-ES"/>
        </w:rPr>
        <w:t>Finep</w:t>
      </w:r>
      <w:r w:rsidR="004011A6" w:rsidRPr="00626E2D">
        <w:rPr>
          <w:rFonts w:ascii="Arial" w:hAnsi="Arial" w:cs="Arial"/>
          <w:sz w:val="20"/>
          <w:lang w:val="es-ES"/>
        </w:rPr>
        <w:t>.</w:t>
      </w:r>
      <w:r w:rsidR="00055130" w:rsidRPr="00626E2D">
        <w:rPr>
          <w:rFonts w:ascii="Arial" w:hAnsi="Arial" w:cs="Arial"/>
          <w:sz w:val="20"/>
          <w:lang w:val="es-ES"/>
        </w:rPr>
        <w:t xml:space="preserve"> Parte del contenido de este documento toma explicaciones, fuentes y referencias </w:t>
      </w:r>
      <w:r w:rsidR="001D32B5" w:rsidRPr="00626E2D">
        <w:rPr>
          <w:rFonts w:ascii="Arial" w:hAnsi="Arial" w:cs="Arial"/>
          <w:sz w:val="20"/>
          <w:lang w:val="es-ES"/>
        </w:rPr>
        <w:t>empleadas</w:t>
      </w:r>
      <w:r w:rsidR="00055130" w:rsidRPr="00626E2D">
        <w:rPr>
          <w:rFonts w:ascii="Arial" w:hAnsi="Arial" w:cs="Arial"/>
          <w:sz w:val="20"/>
          <w:lang w:val="es-ES"/>
        </w:rPr>
        <w:t xml:space="preserve"> en Plan</w:t>
      </w:r>
      <w:r w:rsidR="001D32B5" w:rsidRPr="00626E2D">
        <w:rPr>
          <w:rFonts w:ascii="Arial" w:hAnsi="Arial" w:cs="Arial"/>
          <w:sz w:val="20"/>
          <w:lang w:val="es-ES"/>
        </w:rPr>
        <w:t>es</w:t>
      </w:r>
      <w:r w:rsidR="00055130" w:rsidRPr="00626E2D">
        <w:rPr>
          <w:rFonts w:ascii="Arial" w:hAnsi="Arial" w:cs="Arial"/>
          <w:sz w:val="20"/>
          <w:lang w:val="es-ES"/>
        </w:rPr>
        <w:t xml:space="preserve"> de Monitoreo y Evaluación </w:t>
      </w:r>
      <w:r w:rsidR="001D32B5" w:rsidRPr="00626E2D">
        <w:rPr>
          <w:rFonts w:ascii="Arial" w:hAnsi="Arial" w:cs="Arial"/>
          <w:sz w:val="20"/>
          <w:lang w:val="es-ES"/>
        </w:rPr>
        <w:t>operaciones similares aprobadas por el Banco Interamericano de Desarrollo recientemente en otros países de la región</w:t>
      </w:r>
      <w:r w:rsidR="003773BA" w:rsidRPr="00626E2D">
        <w:rPr>
          <w:rFonts w:ascii="Arial" w:hAnsi="Arial" w:cs="Arial"/>
          <w:sz w:val="20"/>
          <w:lang w:val="es-ES"/>
        </w:rPr>
        <w:t>.</w:t>
      </w:r>
    </w:p>
    <w:p w14:paraId="4D99ACE9" w14:textId="77777777" w:rsidR="00FF2A0D" w:rsidRPr="00626E2D" w:rsidRDefault="00FF2A0D" w:rsidP="00A77DC6">
      <w:pPr>
        <w:rPr>
          <w:rFonts w:ascii="Arial" w:hAnsi="Arial" w:cs="Arial"/>
          <w:sz w:val="22"/>
          <w:szCs w:val="22"/>
          <w:lang w:val="es-ES"/>
        </w:rPr>
      </w:pPr>
      <w:r w:rsidRPr="00626E2D">
        <w:rPr>
          <w:rFonts w:ascii="Arial" w:hAnsi="Arial" w:cs="Arial"/>
          <w:sz w:val="22"/>
          <w:szCs w:val="22"/>
          <w:lang w:val="es-ES"/>
        </w:rPr>
        <w:br w:type="page"/>
      </w:r>
    </w:p>
    <w:p w14:paraId="1B8B4A74" w14:textId="77777777" w:rsidR="00171F90" w:rsidRPr="00626E2D" w:rsidRDefault="00171F90" w:rsidP="00A77DC6">
      <w:pPr>
        <w:pStyle w:val="ColorfulList-Accent11"/>
        <w:ind w:left="0"/>
        <w:jc w:val="center"/>
        <w:rPr>
          <w:rFonts w:ascii="Arial" w:hAnsi="Arial" w:cs="Arial"/>
          <w:smallCaps/>
          <w:lang w:val="es-ES"/>
        </w:rPr>
      </w:pPr>
    </w:p>
    <w:p w14:paraId="49B3F585" w14:textId="77777777" w:rsidR="00171F90" w:rsidRPr="00626E2D" w:rsidRDefault="00171F90" w:rsidP="00A77DC6">
      <w:pPr>
        <w:pStyle w:val="ColorfulList-Accent11"/>
        <w:ind w:left="0"/>
        <w:jc w:val="center"/>
        <w:rPr>
          <w:rFonts w:ascii="Arial" w:hAnsi="Arial" w:cs="Arial"/>
          <w:b/>
          <w:smallCaps/>
          <w:lang w:val="es-ES"/>
        </w:rPr>
      </w:pPr>
      <w:r w:rsidRPr="00626E2D">
        <w:rPr>
          <w:rFonts w:ascii="Arial" w:hAnsi="Arial" w:cs="Arial"/>
          <w:b/>
          <w:smallCaps/>
          <w:lang w:val="es-ES"/>
        </w:rPr>
        <w:t>Índice</w:t>
      </w:r>
    </w:p>
    <w:p w14:paraId="17DEBDB2" w14:textId="77777777" w:rsidR="00F42A95" w:rsidRPr="00626E2D" w:rsidRDefault="00F42A95" w:rsidP="00F42A95">
      <w:pPr>
        <w:rPr>
          <w:rFonts w:ascii="Arial" w:hAnsi="Arial" w:cs="Arial"/>
          <w:lang w:val="es-ES"/>
        </w:rPr>
      </w:pPr>
    </w:p>
    <w:p w14:paraId="572008FD" w14:textId="7F40D875" w:rsidR="00C3245F" w:rsidRPr="004A700A" w:rsidRDefault="00F42A95">
      <w:pPr>
        <w:pStyle w:val="TOC1"/>
        <w:rPr>
          <w:rFonts w:eastAsiaTheme="minorEastAsia"/>
          <w:b w:val="0"/>
          <w:smallCaps w:val="0"/>
          <w:spacing w:val="0"/>
          <w:lang w:val="en-US"/>
        </w:rPr>
      </w:pPr>
      <w:r w:rsidRPr="004A700A">
        <w:rPr>
          <w:lang w:val="es-ES"/>
        </w:rPr>
        <w:fldChar w:fldCharType="begin"/>
      </w:r>
      <w:r w:rsidRPr="004A700A">
        <w:rPr>
          <w:lang w:val="es-ES"/>
        </w:rPr>
        <w:instrText xml:space="preserve"> TOC \f \h \z \t "Chapter,1,FirstHeading,2,SecHeading,3" </w:instrText>
      </w:r>
      <w:r w:rsidRPr="004A700A">
        <w:rPr>
          <w:lang w:val="es-ES"/>
        </w:rPr>
        <w:fldChar w:fldCharType="separate"/>
      </w:r>
      <w:hyperlink w:anchor="_Toc481491184" w:history="1">
        <w:r w:rsidR="00C3245F" w:rsidRPr="004A700A">
          <w:rPr>
            <w:rStyle w:val="Hyperlink"/>
          </w:rPr>
          <w:t>I.</w:t>
        </w:r>
        <w:r w:rsidR="00C3245F" w:rsidRPr="004A700A">
          <w:rPr>
            <w:rFonts w:eastAsiaTheme="minorEastAsia"/>
            <w:b w:val="0"/>
            <w:smallCaps w:val="0"/>
            <w:spacing w:val="0"/>
            <w:lang w:val="en-US"/>
          </w:rPr>
          <w:tab/>
        </w:r>
        <w:r w:rsidR="00C3245F" w:rsidRPr="004A700A">
          <w:rPr>
            <w:rStyle w:val="Hyperlink"/>
          </w:rPr>
          <w:t>Introducción</w:t>
        </w:r>
        <w:r w:rsidR="00C3245F" w:rsidRPr="004A700A">
          <w:rPr>
            <w:webHidden/>
          </w:rPr>
          <w:tab/>
        </w:r>
        <w:r w:rsidR="00C3245F" w:rsidRPr="004A700A">
          <w:rPr>
            <w:webHidden/>
          </w:rPr>
          <w:fldChar w:fldCharType="begin"/>
        </w:r>
        <w:r w:rsidR="00C3245F" w:rsidRPr="004A700A">
          <w:rPr>
            <w:webHidden/>
          </w:rPr>
          <w:instrText xml:space="preserve"> PAGEREF _Toc481491184 \h </w:instrText>
        </w:r>
        <w:r w:rsidR="00C3245F" w:rsidRPr="004A700A">
          <w:rPr>
            <w:webHidden/>
          </w:rPr>
        </w:r>
        <w:r w:rsidR="00C3245F" w:rsidRPr="004A700A">
          <w:rPr>
            <w:webHidden/>
          </w:rPr>
          <w:fldChar w:fldCharType="separate"/>
        </w:r>
        <w:r w:rsidR="004A700A" w:rsidRPr="004A700A">
          <w:rPr>
            <w:webHidden/>
          </w:rPr>
          <w:t>1</w:t>
        </w:r>
        <w:r w:rsidR="00C3245F" w:rsidRPr="004A700A">
          <w:rPr>
            <w:webHidden/>
          </w:rPr>
          <w:fldChar w:fldCharType="end"/>
        </w:r>
      </w:hyperlink>
    </w:p>
    <w:p w14:paraId="0305BC03" w14:textId="70D37A6C" w:rsidR="00C3245F" w:rsidRPr="004A700A" w:rsidRDefault="00BF5837">
      <w:pPr>
        <w:pStyle w:val="TOC1"/>
        <w:rPr>
          <w:rFonts w:eastAsiaTheme="minorEastAsia"/>
          <w:b w:val="0"/>
          <w:smallCaps w:val="0"/>
          <w:spacing w:val="0"/>
          <w:lang w:val="en-US"/>
        </w:rPr>
      </w:pPr>
      <w:hyperlink w:anchor="_Toc481491185" w:history="1">
        <w:r w:rsidR="00C3245F" w:rsidRPr="004A700A">
          <w:rPr>
            <w:rStyle w:val="Hyperlink"/>
          </w:rPr>
          <w:t>II.</w:t>
        </w:r>
        <w:r w:rsidR="00C3245F" w:rsidRPr="004A700A">
          <w:rPr>
            <w:rFonts w:eastAsiaTheme="minorEastAsia"/>
            <w:b w:val="0"/>
            <w:smallCaps w:val="0"/>
            <w:spacing w:val="0"/>
            <w:lang w:val="en-US"/>
          </w:rPr>
          <w:tab/>
        </w:r>
        <w:r w:rsidR="00C3245F" w:rsidRPr="004A700A">
          <w:rPr>
            <w:rStyle w:val="Hyperlink"/>
          </w:rPr>
          <w:t>Seguimiento</w:t>
        </w:r>
        <w:r w:rsidR="00C3245F" w:rsidRPr="004A700A">
          <w:rPr>
            <w:webHidden/>
          </w:rPr>
          <w:tab/>
        </w:r>
        <w:r w:rsidR="00C3245F" w:rsidRPr="004A700A">
          <w:rPr>
            <w:webHidden/>
          </w:rPr>
          <w:fldChar w:fldCharType="begin"/>
        </w:r>
        <w:r w:rsidR="00C3245F" w:rsidRPr="004A700A">
          <w:rPr>
            <w:webHidden/>
          </w:rPr>
          <w:instrText xml:space="preserve"> PAGEREF _Toc481491185 \h </w:instrText>
        </w:r>
        <w:r w:rsidR="00C3245F" w:rsidRPr="004A700A">
          <w:rPr>
            <w:webHidden/>
          </w:rPr>
        </w:r>
        <w:r w:rsidR="00C3245F" w:rsidRPr="004A700A">
          <w:rPr>
            <w:webHidden/>
          </w:rPr>
          <w:fldChar w:fldCharType="separate"/>
        </w:r>
        <w:r w:rsidR="004A700A" w:rsidRPr="004A700A">
          <w:rPr>
            <w:webHidden/>
          </w:rPr>
          <w:t>2</w:t>
        </w:r>
        <w:r w:rsidR="00C3245F" w:rsidRPr="004A700A">
          <w:rPr>
            <w:webHidden/>
          </w:rPr>
          <w:fldChar w:fldCharType="end"/>
        </w:r>
      </w:hyperlink>
    </w:p>
    <w:p w14:paraId="0E0A7A5D" w14:textId="07866F29" w:rsidR="00C3245F" w:rsidRPr="004A700A" w:rsidRDefault="00BF5837">
      <w:pPr>
        <w:pStyle w:val="TOC2"/>
        <w:rPr>
          <w:rFonts w:ascii="Arial" w:eastAsiaTheme="minorEastAsia" w:hAnsi="Arial" w:cs="Arial"/>
          <w:noProof/>
          <w:spacing w:val="0"/>
          <w:sz w:val="22"/>
          <w:szCs w:val="22"/>
          <w:lang w:val="en-US"/>
        </w:rPr>
      </w:pPr>
      <w:hyperlink w:anchor="_Toc481491186" w:history="1">
        <w:r w:rsidR="00C3245F" w:rsidRPr="004A700A">
          <w:rPr>
            <w:rStyle w:val="Hyperlink"/>
            <w:rFonts w:ascii="Arial" w:hAnsi="Arial" w:cs="Arial"/>
            <w:noProof/>
            <w:sz w:val="22"/>
            <w:szCs w:val="22"/>
            <w:lang w:val="es-ES"/>
          </w:rPr>
          <w:t>A.</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Indicadores</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_Toc481491186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2</w:t>
        </w:r>
        <w:r w:rsidR="00C3245F" w:rsidRPr="004A700A">
          <w:rPr>
            <w:rFonts w:ascii="Arial" w:hAnsi="Arial" w:cs="Arial"/>
            <w:noProof/>
            <w:webHidden/>
            <w:sz w:val="22"/>
            <w:szCs w:val="22"/>
          </w:rPr>
          <w:fldChar w:fldCharType="end"/>
        </w:r>
      </w:hyperlink>
    </w:p>
    <w:p w14:paraId="4304E8E6" w14:textId="38389987" w:rsidR="00C3245F" w:rsidRPr="004A700A" w:rsidRDefault="00BF5837">
      <w:pPr>
        <w:pStyle w:val="TOC2"/>
        <w:rPr>
          <w:rFonts w:ascii="Arial" w:eastAsiaTheme="minorEastAsia" w:hAnsi="Arial" w:cs="Arial"/>
          <w:noProof/>
          <w:spacing w:val="0"/>
          <w:sz w:val="22"/>
          <w:szCs w:val="22"/>
          <w:lang w:val="en-US"/>
        </w:rPr>
      </w:pPr>
      <w:hyperlink w:anchor="_Toc481491187" w:history="1">
        <w:r w:rsidR="00C3245F" w:rsidRPr="004A700A">
          <w:rPr>
            <w:rStyle w:val="Hyperlink"/>
            <w:rFonts w:ascii="Arial" w:hAnsi="Arial" w:cs="Arial"/>
            <w:noProof/>
            <w:sz w:val="22"/>
            <w:szCs w:val="22"/>
            <w:lang w:val="es-ES"/>
          </w:rPr>
          <w:t>B.</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Recopilación de datos e instrumentos</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_Toc481491187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5</w:t>
        </w:r>
        <w:r w:rsidR="00C3245F" w:rsidRPr="004A700A">
          <w:rPr>
            <w:rFonts w:ascii="Arial" w:hAnsi="Arial" w:cs="Arial"/>
            <w:noProof/>
            <w:webHidden/>
            <w:sz w:val="22"/>
            <w:szCs w:val="22"/>
          </w:rPr>
          <w:fldChar w:fldCharType="end"/>
        </w:r>
      </w:hyperlink>
    </w:p>
    <w:p w14:paraId="2E67A95B" w14:textId="719BEB46" w:rsidR="00C3245F" w:rsidRPr="004A700A" w:rsidRDefault="00BF5837">
      <w:pPr>
        <w:pStyle w:val="TOC2"/>
        <w:rPr>
          <w:rFonts w:ascii="Arial" w:eastAsiaTheme="minorEastAsia" w:hAnsi="Arial" w:cs="Arial"/>
          <w:noProof/>
          <w:spacing w:val="0"/>
          <w:sz w:val="22"/>
          <w:szCs w:val="22"/>
          <w:lang w:val="en-US"/>
        </w:rPr>
      </w:pPr>
      <w:hyperlink w:anchor="_Toc481491188" w:history="1">
        <w:r w:rsidR="00C3245F" w:rsidRPr="004A700A">
          <w:rPr>
            <w:rStyle w:val="Hyperlink"/>
            <w:rFonts w:ascii="Arial" w:hAnsi="Arial" w:cs="Arial"/>
            <w:noProof/>
            <w:sz w:val="22"/>
            <w:szCs w:val="22"/>
            <w:lang w:val="es-ES"/>
          </w:rPr>
          <w:t>C.</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Presentación de informes</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_Toc481491188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7</w:t>
        </w:r>
        <w:r w:rsidR="00C3245F" w:rsidRPr="004A700A">
          <w:rPr>
            <w:rFonts w:ascii="Arial" w:hAnsi="Arial" w:cs="Arial"/>
            <w:noProof/>
            <w:webHidden/>
            <w:sz w:val="22"/>
            <w:szCs w:val="22"/>
          </w:rPr>
          <w:fldChar w:fldCharType="end"/>
        </w:r>
      </w:hyperlink>
    </w:p>
    <w:p w14:paraId="59D8CDD1" w14:textId="124E99D0" w:rsidR="00C3245F" w:rsidRPr="004A700A" w:rsidRDefault="00BF5837">
      <w:pPr>
        <w:pStyle w:val="TOC2"/>
        <w:rPr>
          <w:rFonts w:ascii="Arial" w:eastAsiaTheme="minorEastAsia" w:hAnsi="Arial" w:cs="Arial"/>
          <w:noProof/>
          <w:spacing w:val="0"/>
          <w:sz w:val="22"/>
          <w:szCs w:val="22"/>
          <w:lang w:val="en-US"/>
        </w:rPr>
      </w:pPr>
      <w:hyperlink w:anchor="_Toc481491189" w:history="1">
        <w:r w:rsidR="00C3245F" w:rsidRPr="004A700A">
          <w:rPr>
            <w:rStyle w:val="Hyperlink"/>
            <w:rFonts w:ascii="Arial" w:hAnsi="Arial" w:cs="Arial"/>
            <w:noProof/>
            <w:sz w:val="22"/>
            <w:szCs w:val="22"/>
            <w:lang w:val="es-ES"/>
          </w:rPr>
          <w:t>D.</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Coordinación, plan de trabajo y presupuesto del seguimiento</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_Toc481491189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8</w:t>
        </w:r>
        <w:r w:rsidR="00C3245F" w:rsidRPr="004A700A">
          <w:rPr>
            <w:rFonts w:ascii="Arial" w:hAnsi="Arial" w:cs="Arial"/>
            <w:noProof/>
            <w:webHidden/>
            <w:sz w:val="22"/>
            <w:szCs w:val="22"/>
          </w:rPr>
          <w:fldChar w:fldCharType="end"/>
        </w:r>
      </w:hyperlink>
    </w:p>
    <w:p w14:paraId="6D5CA8E2" w14:textId="098A2368" w:rsidR="00C3245F" w:rsidRPr="004A700A" w:rsidRDefault="00BF5837">
      <w:pPr>
        <w:pStyle w:val="TOC1"/>
        <w:rPr>
          <w:rFonts w:eastAsiaTheme="minorEastAsia"/>
          <w:b w:val="0"/>
          <w:smallCaps w:val="0"/>
          <w:spacing w:val="0"/>
          <w:lang w:val="en-US"/>
        </w:rPr>
      </w:pPr>
      <w:hyperlink w:anchor="_Toc481491190" w:history="1">
        <w:r w:rsidR="00C3245F" w:rsidRPr="004A700A">
          <w:rPr>
            <w:rStyle w:val="Hyperlink"/>
          </w:rPr>
          <w:t>III.</w:t>
        </w:r>
        <w:r w:rsidR="00C3245F" w:rsidRPr="004A700A">
          <w:rPr>
            <w:rFonts w:eastAsiaTheme="minorEastAsia"/>
            <w:b w:val="0"/>
            <w:smallCaps w:val="0"/>
            <w:spacing w:val="0"/>
            <w:lang w:val="en-US"/>
          </w:rPr>
          <w:tab/>
        </w:r>
        <w:r w:rsidR="00C3245F" w:rsidRPr="004A700A">
          <w:rPr>
            <w:rStyle w:val="Hyperlink"/>
          </w:rPr>
          <w:t>Evaluación</w:t>
        </w:r>
        <w:r w:rsidR="00C3245F" w:rsidRPr="004A700A">
          <w:rPr>
            <w:webHidden/>
          </w:rPr>
          <w:tab/>
        </w:r>
        <w:r w:rsidR="00C3245F" w:rsidRPr="004A700A">
          <w:rPr>
            <w:webHidden/>
          </w:rPr>
          <w:fldChar w:fldCharType="begin"/>
        </w:r>
        <w:r w:rsidR="00C3245F" w:rsidRPr="004A700A">
          <w:rPr>
            <w:webHidden/>
          </w:rPr>
          <w:instrText xml:space="preserve"> PAGEREF _Toc481491190 \h </w:instrText>
        </w:r>
        <w:r w:rsidR="00C3245F" w:rsidRPr="004A700A">
          <w:rPr>
            <w:webHidden/>
          </w:rPr>
        </w:r>
        <w:r w:rsidR="00C3245F" w:rsidRPr="004A700A">
          <w:rPr>
            <w:webHidden/>
          </w:rPr>
          <w:fldChar w:fldCharType="separate"/>
        </w:r>
        <w:r w:rsidR="004A700A" w:rsidRPr="004A700A">
          <w:rPr>
            <w:webHidden/>
          </w:rPr>
          <w:t>9</w:t>
        </w:r>
        <w:r w:rsidR="00C3245F" w:rsidRPr="004A700A">
          <w:rPr>
            <w:webHidden/>
          </w:rPr>
          <w:fldChar w:fldCharType="end"/>
        </w:r>
      </w:hyperlink>
    </w:p>
    <w:p w14:paraId="16C7DDC4" w14:textId="3BC50991" w:rsidR="00C3245F" w:rsidRPr="004A700A" w:rsidRDefault="00BF5837">
      <w:pPr>
        <w:pStyle w:val="TOC2"/>
        <w:rPr>
          <w:rFonts w:ascii="Arial" w:eastAsiaTheme="minorEastAsia" w:hAnsi="Arial" w:cs="Arial"/>
          <w:noProof/>
          <w:spacing w:val="0"/>
          <w:sz w:val="22"/>
          <w:szCs w:val="22"/>
          <w:lang w:val="en-US"/>
        </w:rPr>
      </w:pPr>
      <w:hyperlink w:anchor="_Toc481491191" w:history="1">
        <w:r w:rsidR="00C3245F" w:rsidRPr="004A700A">
          <w:rPr>
            <w:rStyle w:val="Hyperlink"/>
            <w:rFonts w:ascii="Arial" w:hAnsi="Arial" w:cs="Arial"/>
            <w:noProof/>
            <w:sz w:val="22"/>
            <w:szCs w:val="22"/>
            <w:lang w:val="es-ES"/>
          </w:rPr>
          <w:t>A.</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Principales preguntas de evaluación</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_Toc481491191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9</w:t>
        </w:r>
        <w:r w:rsidR="00C3245F" w:rsidRPr="004A700A">
          <w:rPr>
            <w:rFonts w:ascii="Arial" w:hAnsi="Arial" w:cs="Arial"/>
            <w:noProof/>
            <w:webHidden/>
            <w:sz w:val="22"/>
            <w:szCs w:val="22"/>
          </w:rPr>
          <w:fldChar w:fldCharType="end"/>
        </w:r>
      </w:hyperlink>
    </w:p>
    <w:p w14:paraId="0C935ED4" w14:textId="324F8DAA" w:rsidR="00C3245F" w:rsidRPr="004A700A" w:rsidRDefault="00BF5837">
      <w:pPr>
        <w:pStyle w:val="TOC2"/>
        <w:rPr>
          <w:rFonts w:ascii="Arial" w:eastAsiaTheme="minorEastAsia" w:hAnsi="Arial" w:cs="Arial"/>
          <w:noProof/>
          <w:spacing w:val="0"/>
          <w:sz w:val="22"/>
          <w:szCs w:val="22"/>
          <w:lang w:val="en-US"/>
        </w:rPr>
      </w:pPr>
      <w:hyperlink w:anchor="_Toc481491192" w:history="1">
        <w:r w:rsidR="00C3245F" w:rsidRPr="004A700A">
          <w:rPr>
            <w:rStyle w:val="Hyperlink"/>
            <w:rFonts w:ascii="Arial" w:hAnsi="Arial" w:cs="Arial"/>
            <w:noProof/>
            <w:sz w:val="22"/>
            <w:szCs w:val="22"/>
            <w:lang w:val="es-ES"/>
          </w:rPr>
          <w:t>B.</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Conocimiento existente relacionado a evaluaciones de este tipo de intervenciones</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_Toc481491192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12</w:t>
        </w:r>
        <w:r w:rsidR="00C3245F" w:rsidRPr="004A700A">
          <w:rPr>
            <w:rFonts w:ascii="Arial" w:hAnsi="Arial" w:cs="Arial"/>
            <w:noProof/>
            <w:webHidden/>
            <w:sz w:val="22"/>
            <w:szCs w:val="22"/>
          </w:rPr>
          <w:fldChar w:fldCharType="end"/>
        </w:r>
      </w:hyperlink>
    </w:p>
    <w:p w14:paraId="0CA9AE74" w14:textId="159D6A84" w:rsidR="00C3245F" w:rsidRPr="004A700A" w:rsidRDefault="00BF5837">
      <w:pPr>
        <w:pStyle w:val="TOC2"/>
        <w:rPr>
          <w:rFonts w:ascii="Arial" w:eastAsiaTheme="minorEastAsia" w:hAnsi="Arial" w:cs="Arial"/>
          <w:noProof/>
          <w:spacing w:val="0"/>
          <w:sz w:val="22"/>
          <w:szCs w:val="22"/>
          <w:lang w:val="en-US"/>
        </w:rPr>
      </w:pPr>
      <w:hyperlink w:anchor="_Toc481491193" w:history="1">
        <w:r w:rsidR="00C3245F" w:rsidRPr="004A700A">
          <w:rPr>
            <w:rStyle w:val="Hyperlink"/>
            <w:rFonts w:ascii="Arial" w:hAnsi="Arial" w:cs="Arial"/>
            <w:noProof/>
            <w:sz w:val="22"/>
            <w:szCs w:val="22"/>
            <w:lang w:val="es-ES"/>
          </w:rPr>
          <w:t>C.</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Principales indicadores de efectos directos</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_Toc481491193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14</w:t>
        </w:r>
        <w:r w:rsidR="00C3245F" w:rsidRPr="004A700A">
          <w:rPr>
            <w:rFonts w:ascii="Arial" w:hAnsi="Arial" w:cs="Arial"/>
            <w:noProof/>
            <w:webHidden/>
            <w:sz w:val="22"/>
            <w:szCs w:val="22"/>
          </w:rPr>
          <w:fldChar w:fldCharType="end"/>
        </w:r>
      </w:hyperlink>
    </w:p>
    <w:p w14:paraId="64965DE6" w14:textId="11D78AAA" w:rsidR="00C3245F" w:rsidRPr="004A700A" w:rsidRDefault="00BF5837">
      <w:pPr>
        <w:pStyle w:val="TOC2"/>
        <w:rPr>
          <w:rFonts w:ascii="Arial" w:eastAsiaTheme="minorEastAsia" w:hAnsi="Arial" w:cs="Arial"/>
          <w:noProof/>
          <w:spacing w:val="0"/>
          <w:sz w:val="22"/>
          <w:szCs w:val="22"/>
          <w:lang w:val="en-US"/>
        </w:rPr>
      </w:pPr>
      <w:hyperlink w:anchor="_Toc481491194" w:history="1">
        <w:r w:rsidR="00C3245F" w:rsidRPr="004A700A">
          <w:rPr>
            <w:rStyle w:val="Hyperlink"/>
            <w:rFonts w:ascii="Arial" w:hAnsi="Arial" w:cs="Arial"/>
            <w:noProof/>
            <w:sz w:val="22"/>
            <w:szCs w:val="22"/>
            <w:lang w:val="es-ES"/>
          </w:rPr>
          <w:t>D.</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Metodología de la evaluación</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_Toc481491194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18</w:t>
        </w:r>
        <w:r w:rsidR="00C3245F" w:rsidRPr="004A700A">
          <w:rPr>
            <w:rFonts w:ascii="Arial" w:hAnsi="Arial" w:cs="Arial"/>
            <w:noProof/>
            <w:webHidden/>
            <w:sz w:val="22"/>
            <w:szCs w:val="22"/>
          </w:rPr>
          <w:fldChar w:fldCharType="end"/>
        </w:r>
      </w:hyperlink>
    </w:p>
    <w:p w14:paraId="779D1E83" w14:textId="3E6BA3B1" w:rsidR="00C3245F" w:rsidRPr="004A700A" w:rsidRDefault="00BF5837">
      <w:pPr>
        <w:pStyle w:val="TOC2"/>
        <w:rPr>
          <w:rFonts w:ascii="Arial" w:eastAsiaTheme="minorEastAsia" w:hAnsi="Arial" w:cs="Arial"/>
          <w:noProof/>
          <w:spacing w:val="0"/>
          <w:sz w:val="22"/>
          <w:szCs w:val="22"/>
          <w:lang w:val="en-US"/>
        </w:rPr>
      </w:pPr>
      <w:hyperlink w:anchor="_Toc481491195" w:history="1">
        <w:r w:rsidR="00C3245F" w:rsidRPr="004A700A">
          <w:rPr>
            <w:rStyle w:val="Hyperlink"/>
            <w:rFonts w:ascii="Arial" w:hAnsi="Arial" w:cs="Arial"/>
            <w:noProof/>
            <w:sz w:val="22"/>
            <w:szCs w:val="22"/>
            <w:lang w:val="es-ES"/>
          </w:rPr>
          <w:t>E.</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Aspectos técnicos de la metodología seleccionada</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_Toc481491195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19</w:t>
        </w:r>
        <w:r w:rsidR="00C3245F" w:rsidRPr="004A700A">
          <w:rPr>
            <w:rFonts w:ascii="Arial" w:hAnsi="Arial" w:cs="Arial"/>
            <w:noProof/>
            <w:webHidden/>
            <w:sz w:val="22"/>
            <w:szCs w:val="22"/>
          </w:rPr>
          <w:fldChar w:fldCharType="end"/>
        </w:r>
      </w:hyperlink>
    </w:p>
    <w:p w14:paraId="61A87F40" w14:textId="64273807" w:rsidR="00C3245F" w:rsidRPr="004A700A" w:rsidRDefault="00BF5837">
      <w:pPr>
        <w:pStyle w:val="TOC2"/>
        <w:rPr>
          <w:rFonts w:ascii="Arial" w:eastAsiaTheme="minorEastAsia" w:hAnsi="Arial" w:cs="Arial"/>
          <w:noProof/>
          <w:spacing w:val="0"/>
          <w:sz w:val="22"/>
          <w:szCs w:val="22"/>
          <w:lang w:val="en-US"/>
        </w:rPr>
      </w:pPr>
      <w:hyperlink w:anchor="_Toc481491196" w:history="1">
        <w:r w:rsidR="00C3245F" w:rsidRPr="004A700A">
          <w:rPr>
            <w:rStyle w:val="Hyperlink"/>
            <w:rFonts w:ascii="Arial" w:hAnsi="Arial" w:cs="Arial"/>
            <w:noProof/>
            <w:sz w:val="22"/>
            <w:szCs w:val="22"/>
            <w:lang w:val="es-ES"/>
          </w:rPr>
          <w:t>F.</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Evaluación complementaria (optativa)</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_Toc481491196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25</w:t>
        </w:r>
        <w:r w:rsidR="00C3245F" w:rsidRPr="004A700A">
          <w:rPr>
            <w:rFonts w:ascii="Arial" w:hAnsi="Arial" w:cs="Arial"/>
            <w:noProof/>
            <w:webHidden/>
            <w:sz w:val="22"/>
            <w:szCs w:val="22"/>
          </w:rPr>
          <w:fldChar w:fldCharType="end"/>
        </w:r>
      </w:hyperlink>
    </w:p>
    <w:p w14:paraId="1826973D" w14:textId="62F29348" w:rsidR="00C3245F" w:rsidRPr="004A700A" w:rsidRDefault="00BF5837">
      <w:pPr>
        <w:pStyle w:val="TOC2"/>
        <w:rPr>
          <w:rFonts w:ascii="Arial" w:eastAsiaTheme="minorEastAsia" w:hAnsi="Arial" w:cs="Arial"/>
          <w:noProof/>
          <w:spacing w:val="0"/>
          <w:sz w:val="22"/>
          <w:szCs w:val="22"/>
          <w:lang w:val="en-US"/>
        </w:rPr>
      </w:pPr>
      <w:hyperlink w:anchor="_Toc481491197" w:history="1">
        <w:r w:rsidR="00C3245F" w:rsidRPr="004A700A">
          <w:rPr>
            <w:rStyle w:val="Hyperlink"/>
            <w:rFonts w:ascii="Arial" w:hAnsi="Arial" w:cs="Arial"/>
            <w:noProof/>
            <w:sz w:val="22"/>
            <w:szCs w:val="22"/>
            <w:lang w:val="es-ES"/>
          </w:rPr>
          <w:t>G.</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Información de los resultados</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_Toc481491197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28</w:t>
        </w:r>
        <w:r w:rsidR="00C3245F" w:rsidRPr="004A700A">
          <w:rPr>
            <w:rFonts w:ascii="Arial" w:hAnsi="Arial" w:cs="Arial"/>
            <w:noProof/>
            <w:webHidden/>
            <w:sz w:val="22"/>
            <w:szCs w:val="22"/>
          </w:rPr>
          <w:fldChar w:fldCharType="end"/>
        </w:r>
      </w:hyperlink>
    </w:p>
    <w:p w14:paraId="1B84C299" w14:textId="6D97F506" w:rsidR="00C3245F" w:rsidRPr="004A700A" w:rsidRDefault="00BF5837">
      <w:pPr>
        <w:pStyle w:val="TOC2"/>
        <w:rPr>
          <w:rFonts w:ascii="Arial" w:eastAsiaTheme="minorEastAsia" w:hAnsi="Arial" w:cs="Arial"/>
          <w:noProof/>
          <w:spacing w:val="0"/>
          <w:sz w:val="22"/>
          <w:szCs w:val="22"/>
          <w:lang w:val="en-US"/>
        </w:rPr>
      </w:pPr>
      <w:hyperlink w:anchor="_Toc481491198" w:history="1">
        <w:r w:rsidR="00C3245F" w:rsidRPr="004A700A">
          <w:rPr>
            <w:rStyle w:val="Hyperlink"/>
            <w:rFonts w:ascii="Arial" w:hAnsi="Arial" w:cs="Arial"/>
            <w:noProof/>
            <w:sz w:val="22"/>
            <w:szCs w:val="22"/>
            <w:lang w:val="es-ES"/>
          </w:rPr>
          <w:t>H.</w:t>
        </w:r>
        <w:r w:rsidR="00C3245F" w:rsidRPr="004A700A">
          <w:rPr>
            <w:rFonts w:ascii="Arial" w:eastAsiaTheme="minorEastAsia" w:hAnsi="Arial" w:cs="Arial"/>
            <w:noProof/>
            <w:spacing w:val="0"/>
            <w:sz w:val="22"/>
            <w:szCs w:val="22"/>
            <w:lang w:val="en-US"/>
          </w:rPr>
          <w:tab/>
        </w:r>
        <w:r w:rsidR="00C3245F" w:rsidRPr="004A700A">
          <w:rPr>
            <w:rStyle w:val="Hyperlink"/>
            <w:rFonts w:ascii="Arial" w:hAnsi="Arial" w:cs="Arial"/>
            <w:noProof/>
            <w:sz w:val="22"/>
            <w:szCs w:val="22"/>
            <w:lang w:val="es-ES"/>
          </w:rPr>
          <w:t>Coordinación, plan de trabajo y presupuesto de la evaluación</w:t>
        </w:r>
        <w:r w:rsidR="00C3245F" w:rsidRPr="004A700A">
          <w:rPr>
            <w:rFonts w:ascii="Arial" w:hAnsi="Arial" w:cs="Arial"/>
            <w:noProof/>
            <w:webHidden/>
            <w:sz w:val="22"/>
            <w:szCs w:val="22"/>
          </w:rPr>
          <w:tab/>
        </w:r>
        <w:r w:rsidR="00C3245F" w:rsidRPr="004A700A">
          <w:rPr>
            <w:rFonts w:ascii="Arial" w:hAnsi="Arial" w:cs="Arial"/>
            <w:noProof/>
            <w:webHidden/>
            <w:sz w:val="22"/>
            <w:szCs w:val="22"/>
          </w:rPr>
          <w:fldChar w:fldCharType="begin"/>
        </w:r>
        <w:r w:rsidR="00C3245F" w:rsidRPr="004A700A">
          <w:rPr>
            <w:rFonts w:ascii="Arial" w:hAnsi="Arial" w:cs="Arial"/>
            <w:noProof/>
            <w:webHidden/>
            <w:sz w:val="22"/>
            <w:szCs w:val="22"/>
          </w:rPr>
          <w:instrText xml:space="preserve"> PAGEREF _Toc481491198 \h </w:instrText>
        </w:r>
        <w:r w:rsidR="00C3245F" w:rsidRPr="004A700A">
          <w:rPr>
            <w:rFonts w:ascii="Arial" w:hAnsi="Arial" w:cs="Arial"/>
            <w:noProof/>
            <w:webHidden/>
            <w:sz w:val="22"/>
            <w:szCs w:val="22"/>
          </w:rPr>
        </w:r>
        <w:r w:rsidR="00C3245F" w:rsidRPr="004A700A">
          <w:rPr>
            <w:rFonts w:ascii="Arial" w:hAnsi="Arial" w:cs="Arial"/>
            <w:noProof/>
            <w:webHidden/>
            <w:sz w:val="22"/>
            <w:szCs w:val="22"/>
          </w:rPr>
          <w:fldChar w:fldCharType="separate"/>
        </w:r>
        <w:r w:rsidR="004A700A" w:rsidRPr="004A700A">
          <w:rPr>
            <w:rFonts w:ascii="Arial" w:hAnsi="Arial" w:cs="Arial"/>
            <w:noProof/>
            <w:webHidden/>
            <w:sz w:val="22"/>
            <w:szCs w:val="22"/>
          </w:rPr>
          <w:t>2</w:t>
        </w:r>
        <w:r w:rsidR="004A700A" w:rsidRPr="004A700A">
          <w:rPr>
            <w:rFonts w:ascii="Arial" w:hAnsi="Arial" w:cs="Arial"/>
            <w:noProof/>
            <w:webHidden/>
            <w:sz w:val="22"/>
            <w:szCs w:val="22"/>
          </w:rPr>
          <w:t>8</w:t>
        </w:r>
        <w:r w:rsidR="00C3245F" w:rsidRPr="004A700A">
          <w:rPr>
            <w:rFonts w:ascii="Arial" w:hAnsi="Arial" w:cs="Arial"/>
            <w:noProof/>
            <w:webHidden/>
            <w:sz w:val="22"/>
            <w:szCs w:val="22"/>
          </w:rPr>
          <w:fldChar w:fldCharType="end"/>
        </w:r>
      </w:hyperlink>
    </w:p>
    <w:p w14:paraId="4F2A2D57" w14:textId="04EFBE33" w:rsidR="00C3245F" w:rsidRPr="004A700A" w:rsidRDefault="00BF5837">
      <w:pPr>
        <w:pStyle w:val="TOC1"/>
        <w:rPr>
          <w:rFonts w:eastAsiaTheme="minorEastAsia"/>
          <w:b w:val="0"/>
          <w:smallCaps w:val="0"/>
          <w:spacing w:val="0"/>
          <w:lang w:val="en-US"/>
        </w:rPr>
      </w:pPr>
      <w:hyperlink w:anchor="_Toc481491200" w:history="1">
        <w:r w:rsidR="00C3245F" w:rsidRPr="004A700A">
          <w:rPr>
            <w:rStyle w:val="Hyperlink"/>
            <w:rFonts w:eastAsia="Calibri"/>
            <w:lang w:val="en-US"/>
          </w:rPr>
          <w:t>Referencias</w:t>
        </w:r>
        <w:r w:rsidR="00C3245F" w:rsidRPr="004A700A">
          <w:rPr>
            <w:webHidden/>
          </w:rPr>
          <w:tab/>
        </w:r>
        <w:r w:rsidR="00C3245F" w:rsidRPr="004A700A">
          <w:rPr>
            <w:webHidden/>
          </w:rPr>
          <w:fldChar w:fldCharType="begin"/>
        </w:r>
        <w:r w:rsidR="00C3245F" w:rsidRPr="004A700A">
          <w:rPr>
            <w:webHidden/>
          </w:rPr>
          <w:instrText xml:space="preserve"> PAGEREF _Toc481491200 \h </w:instrText>
        </w:r>
        <w:r w:rsidR="00C3245F" w:rsidRPr="004A700A">
          <w:rPr>
            <w:webHidden/>
          </w:rPr>
        </w:r>
        <w:r w:rsidR="00C3245F" w:rsidRPr="004A700A">
          <w:rPr>
            <w:webHidden/>
          </w:rPr>
          <w:fldChar w:fldCharType="separate"/>
        </w:r>
        <w:r w:rsidR="004A700A" w:rsidRPr="004A700A">
          <w:rPr>
            <w:webHidden/>
          </w:rPr>
          <w:t>30</w:t>
        </w:r>
        <w:r w:rsidR="00C3245F" w:rsidRPr="004A700A">
          <w:rPr>
            <w:webHidden/>
          </w:rPr>
          <w:fldChar w:fldCharType="end"/>
        </w:r>
      </w:hyperlink>
    </w:p>
    <w:p w14:paraId="201A4091" w14:textId="77777777" w:rsidR="007967C5" w:rsidRPr="00626E2D" w:rsidRDefault="00F42A95">
      <w:pPr>
        <w:spacing w:after="200" w:line="276" w:lineRule="auto"/>
        <w:rPr>
          <w:rFonts w:ascii="Arial" w:hAnsi="Arial" w:cs="Arial"/>
          <w:sz w:val="22"/>
          <w:szCs w:val="22"/>
          <w:lang w:val="es-ES"/>
        </w:rPr>
      </w:pPr>
      <w:r w:rsidRPr="004A700A">
        <w:rPr>
          <w:rFonts w:ascii="Arial" w:hAnsi="Arial" w:cs="Arial"/>
          <w:smallCaps/>
          <w:sz w:val="22"/>
          <w:szCs w:val="22"/>
          <w:lang w:val="es-ES"/>
        </w:rPr>
        <w:fldChar w:fldCharType="end"/>
      </w:r>
      <w:r w:rsidRPr="00626E2D">
        <w:rPr>
          <w:rFonts w:ascii="Arial" w:hAnsi="Arial" w:cs="Arial"/>
          <w:sz w:val="22"/>
          <w:szCs w:val="22"/>
          <w:lang w:val="es-ES"/>
        </w:rPr>
        <w:br w:type="page"/>
      </w:r>
    </w:p>
    <w:tbl>
      <w:tblPr>
        <w:tblW w:w="8640" w:type="dxa"/>
        <w:tblInd w:w="108" w:type="dxa"/>
        <w:tblLook w:val="01E0" w:firstRow="1" w:lastRow="1" w:firstColumn="1" w:lastColumn="1" w:noHBand="0" w:noVBand="0"/>
      </w:tblPr>
      <w:tblGrid>
        <w:gridCol w:w="1427"/>
        <w:gridCol w:w="7213"/>
      </w:tblGrid>
      <w:tr w:rsidR="00B448C6" w:rsidRPr="00626E2D" w14:paraId="6D3CEC5E" w14:textId="77777777" w:rsidTr="00486AAD">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A2BCBFA" w14:textId="77777777" w:rsidR="00B448C6" w:rsidRPr="00626E2D" w:rsidRDefault="00B448C6" w:rsidP="00100E6A">
            <w:pPr>
              <w:spacing w:before="20" w:after="20"/>
              <w:jc w:val="center"/>
              <w:rPr>
                <w:rFonts w:ascii="Arial" w:eastAsia="Arial Unicode MS" w:hAnsi="Arial" w:cs="Arial"/>
                <w:b/>
                <w:bCs/>
                <w:smallCaps/>
                <w:sz w:val="22"/>
                <w:szCs w:val="22"/>
                <w:lang w:val="es-ES"/>
              </w:rPr>
            </w:pPr>
            <w:r w:rsidRPr="00626E2D">
              <w:rPr>
                <w:rFonts w:ascii="Arial" w:eastAsia="Arial Unicode MS" w:hAnsi="Arial" w:cs="Arial"/>
                <w:b/>
                <w:bCs/>
                <w:smallCaps/>
                <w:sz w:val="22"/>
                <w:szCs w:val="22"/>
                <w:lang w:val="es-ES"/>
              </w:rPr>
              <w:lastRenderedPageBreak/>
              <w:t>Abreviaturas</w:t>
            </w:r>
          </w:p>
        </w:tc>
      </w:tr>
      <w:tr w:rsidR="00BB1B5C" w:rsidRPr="00626E2D" w14:paraId="6F80E244" w14:textId="77777777" w:rsidTr="00B448C6">
        <w:trPr>
          <w:cantSplit/>
        </w:trPr>
        <w:tc>
          <w:tcPr>
            <w:tcW w:w="1427" w:type="dxa"/>
            <w:tcBorders>
              <w:left w:val="single" w:sz="4" w:space="0" w:color="auto"/>
            </w:tcBorders>
          </w:tcPr>
          <w:p w14:paraId="5544B4FA"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BID</w:t>
            </w:r>
          </w:p>
        </w:tc>
        <w:tc>
          <w:tcPr>
            <w:tcW w:w="7213" w:type="dxa"/>
            <w:tcBorders>
              <w:right w:val="single" w:sz="4" w:space="0" w:color="auto"/>
            </w:tcBorders>
          </w:tcPr>
          <w:p w14:paraId="47DFCB23"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Banco Interamericano de Desarrollo</w:t>
            </w:r>
          </w:p>
        </w:tc>
      </w:tr>
      <w:tr w:rsidR="00BB1B5C" w:rsidRPr="00626E2D" w14:paraId="55C60E3D" w14:textId="77777777" w:rsidTr="00ED7226">
        <w:trPr>
          <w:cantSplit/>
        </w:trPr>
        <w:tc>
          <w:tcPr>
            <w:tcW w:w="1427" w:type="dxa"/>
            <w:tcBorders>
              <w:left w:val="single" w:sz="4" w:space="0" w:color="auto"/>
            </w:tcBorders>
          </w:tcPr>
          <w:p w14:paraId="3E7541C4"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BNDES</w:t>
            </w:r>
          </w:p>
        </w:tc>
        <w:tc>
          <w:tcPr>
            <w:tcW w:w="7213" w:type="dxa"/>
            <w:tcBorders>
              <w:right w:val="single" w:sz="4" w:space="0" w:color="auto"/>
            </w:tcBorders>
          </w:tcPr>
          <w:p w14:paraId="3368C7CF" w14:textId="77777777" w:rsidR="00BB1B5C" w:rsidRPr="00626E2D" w:rsidRDefault="009E34EA" w:rsidP="00BB1B5C">
            <w:pPr>
              <w:spacing w:before="20" w:after="20"/>
              <w:rPr>
                <w:rFonts w:ascii="Arial" w:hAnsi="Arial" w:cs="Arial"/>
                <w:sz w:val="22"/>
                <w:szCs w:val="22"/>
              </w:rPr>
            </w:pPr>
            <w:r w:rsidRPr="00626E2D">
              <w:rPr>
                <w:rFonts w:ascii="Arial" w:hAnsi="Arial" w:cs="Arial"/>
                <w:sz w:val="22"/>
                <w:szCs w:val="22"/>
              </w:rPr>
              <w:t>Banco Nacional de Desarrollo de Brasil</w:t>
            </w:r>
          </w:p>
        </w:tc>
      </w:tr>
      <w:tr w:rsidR="00BB1B5C" w:rsidRPr="00626E2D" w14:paraId="2A89A292" w14:textId="77777777" w:rsidTr="00B448C6">
        <w:trPr>
          <w:cantSplit/>
        </w:trPr>
        <w:tc>
          <w:tcPr>
            <w:tcW w:w="1427" w:type="dxa"/>
            <w:tcBorders>
              <w:left w:val="single" w:sz="4" w:space="0" w:color="auto"/>
            </w:tcBorders>
          </w:tcPr>
          <w:p w14:paraId="2A1D2349"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CCLIP</w:t>
            </w:r>
          </w:p>
        </w:tc>
        <w:tc>
          <w:tcPr>
            <w:tcW w:w="7213" w:type="dxa"/>
            <w:tcBorders>
              <w:right w:val="single" w:sz="4" w:space="0" w:color="auto"/>
            </w:tcBorders>
          </w:tcPr>
          <w:p w14:paraId="3ADF7B4A"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Línea de Crédito Condicional para Proyectos de Inversión</w:t>
            </w:r>
          </w:p>
        </w:tc>
      </w:tr>
      <w:tr w:rsidR="00BB1B5C" w:rsidRPr="00626E2D" w14:paraId="7E74C9FD" w14:textId="77777777" w:rsidTr="00B448C6">
        <w:trPr>
          <w:cantSplit/>
        </w:trPr>
        <w:tc>
          <w:tcPr>
            <w:tcW w:w="1427" w:type="dxa"/>
            <w:tcBorders>
              <w:left w:val="single" w:sz="4" w:space="0" w:color="auto"/>
            </w:tcBorders>
          </w:tcPr>
          <w:p w14:paraId="7D2E88F6"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CTI</w:t>
            </w:r>
          </w:p>
        </w:tc>
        <w:tc>
          <w:tcPr>
            <w:tcW w:w="7213" w:type="dxa"/>
            <w:tcBorders>
              <w:right w:val="single" w:sz="4" w:space="0" w:color="auto"/>
            </w:tcBorders>
          </w:tcPr>
          <w:p w14:paraId="7D4941F8"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Ciencia, Tecnología e Innovación</w:t>
            </w:r>
          </w:p>
        </w:tc>
      </w:tr>
      <w:tr w:rsidR="00BB1B5C" w:rsidRPr="00626E2D" w14:paraId="42D11125" w14:textId="77777777" w:rsidTr="00B448C6">
        <w:trPr>
          <w:cantSplit/>
        </w:trPr>
        <w:tc>
          <w:tcPr>
            <w:tcW w:w="1427" w:type="dxa"/>
            <w:tcBorders>
              <w:left w:val="single" w:sz="4" w:space="0" w:color="auto"/>
            </w:tcBorders>
          </w:tcPr>
          <w:p w14:paraId="6175FBB3"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ENCTI</w:t>
            </w:r>
          </w:p>
        </w:tc>
        <w:tc>
          <w:tcPr>
            <w:tcW w:w="7213" w:type="dxa"/>
            <w:tcBorders>
              <w:right w:val="single" w:sz="4" w:space="0" w:color="auto"/>
            </w:tcBorders>
          </w:tcPr>
          <w:p w14:paraId="0645E78F"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Estrategia Nacional de Ciencia, Tecnología e Innovación</w:t>
            </w:r>
          </w:p>
        </w:tc>
      </w:tr>
      <w:tr w:rsidR="00BB1B5C" w:rsidRPr="00626E2D" w14:paraId="1F965E81" w14:textId="77777777" w:rsidTr="00B448C6">
        <w:trPr>
          <w:cantSplit/>
        </w:trPr>
        <w:tc>
          <w:tcPr>
            <w:tcW w:w="1427" w:type="dxa"/>
            <w:tcBorders>
              <w:left w:val="single" w:sz="4" w:space="0" w:color="auto"/>
            </w:tcBorders>
          </w:tcPr>
          <w:p w14:paraId="698B9B1F"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ESMR</w:t>
            </w:r>
          </w:p>
        </w:tc>
        <w:tc>
          <w:tcPr>
            <w:tcW w:w="7213" w:type="dxa"/>
            <w:tcBorders>
              <w:right w:val="single" w:sz="4" w:space="0" w:color="auto"/>
            </w:tcBorders>
          </w:tcPr>
          <w:p w14:paraId="2BCAD692"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Informe de Gestión Ambiental y Social</w:t>
            </w:r>
          </w:p>
        </w:tc>
      </w:tr>
      <w:tr w:rsidR="00BB1B5C" w:rsidRPr="00626E2D" w14:paraId="2712189F" w14:textId="77777777" w:rsidTr="00B448C6">
        <w:trPr>
          <w:cantSplit/>
        </w:trPr>
        <w:tc>
          <w:tcPr>
            <w:tcW w:w="1427" w:type="dxa"/>
            <w:tcBorders>
              <w:left w:val="single" w:sz="4" w:space="0" w:color="auto"/>
            </w:tcBorders>
          </w:tcPr>
          <w:p w14:paraId="66B44EEE"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ESS</w:t>
            </w:r>
          </w:p>
        </w:tc>
        <w:tc>
          <w:tcPr>
            <w:tcW w:w="7213" w:type="dxa"/>
            <w:tcBorders>
              <w:right w:val="single" w:sz="4" w:space="0" w:color="auto"/>
            </w:tcBorders>
          </w:tcPr>
          <w:p w14:paraId="2E44F906"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Estrategia Ambiental y Social</w:t>
            </w:r>
          </w:p>
        </w:tc>
      </w:tr>
      <w:tr w:rsidR="00BB1B5C" w:rsidRPr="00626E2D" w14:paraId="60186FFF" w14:textId="77777777" w:rsidTr="00B448C6">
        <w:trPr>
          <w:cantSplit/>
        </w:trPr>
        <w:tc>
          <w:tcPr>
            <w:tcW w:w="1427" w:type="dxa"/>
            <w:tcBorders>
              <w:left w:val="single" w:sz="4" w:space="0" w:color="auto"/>
            </w:tcBorders>
          </w:tcPr>
          <w:p w14:paraId="7C476380"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FINEP</w:t>
            </w:r>
          </w:p>
        </w:tc>
        <w:tc>
          <w:tcPr>
            <w:tcW w:w="7213" w:type="dxa"/>
            <w:tcBorders>
              <w:right w:val="single" w:sz="4" w:space="0" w:color="auto"/>
            </w:tcBorders>
          </w:tcPr>
          <w:p w14:paraId="59C11A3D"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Financiadora de Estudios y Proyectos</w:t>
            </w:r>
          </w:p>
        </w:tc>
      </w:tr>
      <w:tr w:rsidR="00BB1B5C" w:rsidRPr="00626E2D" w14:paraId="1E276B9A" w14:textId="77777777" w:rsidTr="00B448C6">
        <w:trPr>
          <w:cantSplit/>
        </w:trPr>
        <w:tc>
          <w:tcPr>
            <w:tcW w:w="1427" w:type="dxa"/>
            <w:tcBorders>
              <w:left w:val="single" w:sz="4" w:space="0" w:color="auto"/>
            </w:tcBorders>
          </w:tcPr>
          <w:p w14:paraId="248D81AD"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MCTIC</w:t>
            </w:r>
          </w:p>
        </w:tc>
        <w:tc>
          <w:tcPr>
            <w:tcW w:w="7213" w:type="dxa"/>
            <w:tcBorders>
              <w:right w:val="single" w:sz="4" w:space="0" w:color="auto"/>
            </w:tcBorders>
          </w:tcPr>
          <w:p w14:paraId="63B47CDF"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Ministerio de Ciencia, Tecnología, Innovación y Comunicaciones</w:t>
            </w:r>
          </w:p>
        </w:tc>
      </w:tr>
      <w:tr w:rsidR="009E34EA" w:rsidRPr="00626E2D" w14:paraId="1935F840" w14:textId="77777777" w:rsidTr="00B448C6">
        <w:trPr>
          <w:cantSplit/>
        </w:trPr>
        <w:tc>
          <w:tcPr>
            <w:tcW w:w="1427" w:type="dxa"/>
            <w:tcBorders>
              <w:left w:val="single" w:sz="4" w:space="0" w:color="auto"/>
            </w:tcBorders>
          </w:tcPr>
          <w:p w14:paraId="6957BEB2" w14:textId="77777777" w:rsidR="009E34EA" w:rsidRPr="00626E2D" w:rsidRDefault="009E34EA" w:rsidP="00BB1B5C">
            <w:pPr>
              <w:spacing w:before="20" w:after="20"/>
              <w:rPr>
                <w:rFonts w:ascii="Arial" w:hAnsi="Arial" w:cs="Arial"/>
                <w:sz w:val="22"/>
                <w:szCs w:val="22"/>
              </w:rPr>
            </w:pPr>
            <w:r w:rsidRPr="00626E2D">
              <w:rPr>
                <w:rFonts w:ascii="Arial" w:hAnsi="Arial" w:cs="Arial"/>
                <w:sz w:val="22"/>
                <w:szCs w:val="22"/>
              </w:rPr>
              <w:t>MIPYME</w:t>
            </w:r>
          </w:p>
        </w:tc>
        <w:tc>
          <w:tcPr>
            <w:tcW w:w="7213" w:type="dxa"/>
            <w:tcBorders>
              <w:right w:val="single" w:sz="4" w:space="0" w:color="auto"/>
            </w:tcBorders>
          </w:tcPr>
          <w:p w14:paraId="663BA501" w14:textId="77777777" w:rsidR="009E34EA" w:rsidRPr="00626E2D" w:rsidRDefault="009E34EA" w:rsidP="00BB1B5C">
            <w:pPr>
              <w:spacing w:before="20" w:after="20"/>
              <w:rPr>
                <w:rFonts w:ascii="Arial" w:hAnsi="Arial" w:cs="Arial"/>
                <w:sz w:val="22"/>
                <w:szCs w:val="22"/>
              </w:rPr>
            </w:pPr>
            <w:r w:rsidRPr="00626E2D">
              <w:rPr>
                <w:rFonts w:ascii="Arial" w:hAnsi="Arial" w:cs="Arial"/>
                <w:sz w:val="22"/>
                <w:szCs w:val="22"/>
              </w:rPr>
              <w:t>Micro, Pequeña y Mediana Empresa</w:t>
            </w:r>
          </w:p>
        </w:tc>
      </w:tr>
      <w:tr w:rsidR="00BB1B5C" w:rsidRPr="00626E2D" w14:paraId="6C8D04AC" w14:textId="77777777" w:rsidTr="00B448C6">
        <w:trPr>
          <w:cantSplit/>
        </w:trPr>
        <w:tc>
          <w:tcPr>
            <w:tcW w:w="1427" w:type="dxa"/>
            <w:tcBorders>
              <w:left w:val="single" w:sz="4" w:space="0" w:color="auto"/>
            </w:tcBorders>
          </w:tcPr>
          <w:p w14:paraId="46815D68"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PIB</w:t>
            </w:r>
          </w:p>
        </w:tc>
        <w:tc>
          <w:tcPr>
            <w:tcW w:w="7213" w:type="dxa"/>
            <w:tcBorders>
              <w:right w:val="single" w:sz="4" w:space="0" w:color="auto"/>
            </w:tcBorders>
          </w:tcPr>
          <w:p w14:paraId="6BE9346C"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Producto Interno Bruto</w:t>
            </w:r>
          </w:p>
        </w:tc>
      </w:tr>
      <w:tr w:rsidR="00BB1B5C" w:rsidRPr="00626E2D" w14:paraId="44441892" w14:textId="77777777" w:rsidTr="00B448C6">
        <w:trPr>
          <w:cantSplit/>
        </w:trPr>
        <w:tc>
          <w:tcPr>
            <w:tcW w:w="1427" w:type="dxa"/>
            <w:tcBorders>
              <w:left w:val="single" w:sz="4" w:space="0" w:color="auto"/>
            </w:tcBorders>
          </w:tcPr>
          <w:p w14:paraId="78F93AFC"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POD</w:t>
            </w:r>
          </w:p>
        </w:tc>
        <w:tc>
          <w:tcPr>
            <w:tcW w:w="7213" w:type="dxa"/>
            <w:tcBorders>
              <w:right w:val="single" w:sz="4" w:space="0" w:color="auto"/>
            </w:tcBorders>
          </w:tcPr>
          <w:p w14:paraId="0C58C32C"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Propuesta para el Desarrollo de la Operación</w:t>
            </w:r>
          </w:p>
        </w:tc>
      </w:tr>
      <w:tr w:rsidR="00BB1B5C" w:rsidRPr="00626E2D" w14:paraId="2256BD24" w14:textId="77777777" w:rsidTr="00B448C6">
        <w:trPr>
          <w:cantSplit/>
        </w:trPr>
        <w:tc>
          <w:tcPr>
            <w:tcW w:w="1427" w:type="dxa"/>
            <w:tcBorders>
              <w:left w:val="single" w:sz="4" w:space="0" w:color="auto"/>
            </w:tcBorders>
          </w:tcPr>
          <w:p w14:paraId="036F6B9D"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SNI</w:t>
            </w:r>
          </w:p>
        </w:tc>
        <w:tc>
          <w:tcPr>
            <w:tcW w:w="7213" w:type="dxa"/>
            <w:tcBorders>
              <w:right w:val="single" w:sz="4" w:space="0" w:color="auto"/>
            </w:tcBorders>
          </w:tcPr>
          <w:p w14:paraId="64801FF4"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Sistema Nacional de Innovación</w:t>
            </w:r>
          </w:p>
        </w:tc>
      </w:tr>
      <w:tr w:rsidR="00BB1B5C" w:rsidRPr="00626E2D" w14:paraId="2B153188" w14:textId="77777777" w:rsidTr="00B448C6">
        <w:trPr>
          <w:cantSplit/>
        </w:trPr>
        <w:tc>
          <w:tcPr>
            <w:tcW w:w="1427" w:type="dxa"/>
            <w:tcBorders>
              <w:left w:val="single" w:sz="4" w:space="0" w:color="auto"/>
            </w:tcBorders>
          </w:tcPr>
          <w:p w14:paraId="74A2DE53"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SPF</w:t>
            </w:r>
          </w:p>
        </w:tc>
        <w:tc>
          <w:tcPr>
            <w:tcW w:w="7213" w:type="dxa"/>
            <w:tcBorders>
              <w:right w:val="single" w:sz="4" w:space="0" w:color="auto"/>
            </w:tcBorders>
          </w:tcPr>
          <w:p w14:paraId="27380499"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Filtro de Política de Salvaguardias</w:t>
            </w:r>
          </w:p>
        </w:tc>
      </w:tr>
      <w:tr w:rsidR="00BB1B5C" w:rsidRPr="00626E2D" w14:paraId="1AAE69F2" w14:textId="77777777" w:rsidTr="00486AAD">
        <w:trPr>
          <w:cantSplit/>
        </w:trPr>
        <w:tc>
          <w:tcPr>
            <w:tcW w:w="1427" w:type="dxa"/>
            <w:tcBorders>
              <w:left w:val="single" w:sz="4" w:space="0" w:color="auto"/>
            </w:tcBorders>
          </w:tcPr>
          <w:p w14:paraId="671A00FA" w14:textId="77777777" w:rsidR="00BB1B5C" w:rsidRPr="00626E2D" w:rsidRDefault="00BB1B5C" w:rsidP="00BB1B5C">
            <w:pPr>
              <w:spacing w:before="20" w:after="20"/>
              <w:rPr>
                <w:rFonts w:ascii="Arial" w:hAnsi="Arial" w:cs="Arial"/>
                <w:sz w:val="22"/>
                <w:szCs w:val="22"/>
              </w:rPr>
            </w:pPr>
            <w:r w:rsidRPr="00626E2D">
              <w:rPr>
                <w:rFonts w:ascii="Arial" w:hAnsi="Arial" w:cs="Arial"/>
                <w:sz w:val="22"/>
                <w:szCs w:val="22"/>
              </w:rPr>
              <w:t>SSF</w:t>
            </w:r>
          </w:p>
        </w:tc>
        <w:tc>
          <w:tcPr>
            <w:tcW w:w="7213" w:type="dxa"/>
            <w:tcBorders>
              <w:right w:val="single" w:sz="4" w:space="0" w:color="auto"/>
            </w:tcBorders>
          </w:tcPr>
          <w:p w14:paraId="6BA4571A" w14:textId="77777777" w:rsidR="00BB1B5C" w:rsidRPr="00626E2D" w:rsidRDefault="00BB1B5C" w:rsidP="00BB1B5C">
            <w:pPr>
              <w:spacing w:before="20" w:after="20"/>
              <w:rPr>
                <w:rFonts w:ascii="Arial" w:hAnsi="Arial" w:cs="Arial"/>
                <w:i/>
                <w:sz w:val="22"/>
                <w:szCs w:val="22"/>
              </w:rPr>
            </w:pPr>
            <w:r w:rsidRPr="00626E2D">
              <w:rPr>
                <w:rFonts w:ascii="Arial" w:hAnsi="Arial" w:cs="Arial"/>
                <w:sz w:val="22"/>
                <w:szCs w:val="22"/>
              </w:rPr>
              <w:t>Formulario de Clasificación de Proyecto</w:t>
            </w:r>
          </w:p>
        </w:tc>
      </w:tr>
      <w:tr w:rsidR="00B526F7" w:rsidRPr="00626E2D" w14:paraId="19968168" w14:textId="77777777" w:rsidTr="00486AAD">
        <w:trPr>
          <w:cantSplit/>
        </w:trPr>
        <w:tc>
          <w:tcPr>
            <w:tcW w:w="1427" w:type="dxa"/>
            <w:tcBorders>
              <w:left w:val="single" w:sz="4" w:space="0" w:color="auto"/>
              <w:bottom w:val="single" w:sz="4" w:space="0" w:color="auto"/>
            </w:tcBorders>
          </w:tcPr>
          <w:p w14:paraId="3023392A" w14:textId="77777777" w:rsidR="00B526F7" w:rsidRPr="00626E2D" w:rsidRDefault="00B526F7" w:rsidP="00BB1B5C">
            <w:pPr>
              <w:spacing w:before="20" w:after="20"/>
              <w:rPr>
                <w:rFonts w:ascii="Arial" w:hAnsi="Arial" w:cs="Arial"/>
                <w:sz w:val="22"/>
                <w:szCs w:val="22"/>
              </w:rPr>
            </w:pPr>
            <w:r w:rsidRPr="00626E2D">
              <w:rPr>
                <w:rFonts w:ascii="Arial" w:hAnsi="Arial" w:cs="Arial"/>
                <w:sz w:val="22"/>
                <w:szCs w:val="22"/>
              </w:rPr>
              <w:t>UGP</w:t>
            </w:r>
          </w:p>
        </w:tc>
        <w:tc>
          <w:tcPr>
            <w:tcW w:w="7213" w:type="dxa"/>
            <w:tcBorders>
              <w:bottom w:val="single" w:sz="4" w:space="0" w:color="auto"/>
              <w:right w:val="single" w:sz="4" w:space="0" w:color="auto"/>
            </w:tcBorders>
          </w:tcPr>
          <w:p w14:paraId="5254C857" w14:textId="77777777" w:rsidR="00B526F7" w:rsidRPr="00626E2D" w:rsidRDefault="00B526F7" w:rsidP="00BB1B5C">
            <w:pPr>
              <w:spacing w:before="20" w:after="20"/>
              <w:rPr>
                <w:rFonts w:ascii="Arial" w:hAnsi="Arial" w:cs="Arial"/>
                <w:sz w:val="22"/>
                <w:szCs w:val="22"/>
              </w:rPr>
            </w:pPr>
            <w:r w:rsidRPr="00626E2D">
              <w:rPr>
                <w:rFonts w:ascii="Arial" w:hAnsi="Arial" w:cs="Arial"/>
                <w:sz w:val="22"/>
                <w:szCs w:val="22"/>
              </w:rPr>
              <w:t xml:space="preserve">Unidad </w:t>
            </w:r>
            <w:r w:rsidR="00C3245F" w:rsidRPr="00626E2D">
              <w:rPr>
                <w:rFonts w:ascii="Arial" w:hAnsi="Arial" w:cs="Arial"/>
                <w:sz w:val="22"/>
                <w:szCs w:val="22"/>
              </w:rPr>
              <w:t>Gestora del Programa</w:t>
            </w:r>
          </w:p>
        </w:tc>
      </w:tr>
    </w:tbl>
    <w:p w14:paraId="75664952" w14:textId="77777777" w:rsidR="00A22820" w:rsidRPr="00626E2D" w:rsidRDefault="00A22820" w:rsidP="00B448C6">
      <w:pPr>
        <w:pStyle w:val="ColorfulList-Accent11"/>
        <w:tabs>
          <w:tab w:val="left" w:pos="0"/>
          <w:tab w:val="left" w:pos="1440"/>
          <w:tab w:val="left" w:pos="8640"/>
        </w:tabs>
        <w:ind w:left="0"/>
        <w:jc w:val="both"/>
        <w:rPr>
          <w:rFonts w:ascii="Arial" w:hAnsi="Arial" w:cs="Arial"/>
          <w:sz w:val="2"/>
          <w:szCs w:val="2"/>
          <w:lang w:val="es-ES"/>
        </w:rPr>
      </w:pPr>
    </w:p>
    <w:p w14:paraId="7017C014" w14:textId="77777777" w:rsidR="00814C6A" w:rsidRPr="00626E2D" w:rsidRDefault="00814C6A" w:rsidP="00A434FF">
      <w:pPr>
        <w:pStyle w:val="ColorfulList-Accent11"/>
        <w:tabs>
          <w:tab w:val="left" w:pos="1440"/>
          <w:tab w:val="left" w:pos="9000"/>
        </w:tabs>
        <w:ind w:left="0"/>
        <w:jc w:val="both"/>
        <w:rPr>
          <w:rFonts w:ascii="Arial" w:hAnsi="Arial" w:cs="Arial"/>
          <w:sz w:val="2"/>
          <w:szCs w:val="2"/>
          <w:lang w:val="es-ES"/>
        </w:rPr>
      </w:pPr>
    </w:p>
    <w:p w14:paraId="5A30BF77" w14:textId="77777777" w:rsidR="00EA6524" w:rsidRPr="00626E2D" w:rsidRDefault="009C562E" w:rsidP="00EA6524">
      <w:pPr>
        <w:rPr>
          <w:rFonts w:ascii="Arial" w:hAnsi="Arial" w:cs="Arial"/>
        </w:rPr>
        <w:sectPr w:rsidR="00EA6524" w:rsidRPr="00626E2D" w:rsidSect="004A700A">
          <w:headerReference w:type="default" r:id="rId14"/>
          <w:footerReference w:type="default" r:id="rId15"/>
          <w:pgSz w:w="12240" w:h="15840"/>
          <w:pgMar w:top="1440" w:right="1800" w:bottom="1440" w:left="1800" w:header="720" w:footer="720" w:gutter="0"/>
          <w:cols w:space="720"/>
          <w:titlePg/>
          <w:docGrid w:linePitch="360"/>
        </w:sectPr>
      </w:pPr>
      <w:r w:rsidRPr="00626E2D">
        <w:rPr>
          <w:rFonts w:ascii="Arial" w:hAnsi="Arial" w:cs="Arial"/>
          <w:sz w:val="22"/>
          <w:szCs w:val="22"/>
          <w:lang w:val="es-ES"/>
        </w:rPr>
        <w:br w:type="page"/>
      </w:r>
    </w:p>
    <w:p w14:paraId="1B2E3058" w14:textId="77777777" w:rsidR="009C562E" w:rsidRPr="00626E2D" w:rsidRDefault="009C562E" w:rsidP="00EA6524">
      <w:pPr>
        <w:pStyle w:val="Chapter"/>
        <w:spacing w:before="0"/>
        <w:rPr>
          <w:rFonts w:ascii="Arial" w:hAnsi="Arial" w:cs="Arial"/>
        </w:rPr>
      </w:pPr>
      <w:bookmarkStart w:id="0" w:name="_Toc481491184"/>
      <w:r w:rsidRPr="00626E2D">
        <w:rPr>
          <w:rFonts w:ascii="Arial" w:hAnsi="Arial" w:cs="Arial"/>
        </w:rPr>
        <w:lastRenderedPageBreak/>
        <w:t>Introducción</w:t>
      </w:r>
      <w:bookmarkEnd w:id="0"/>
    </w:p>
    <w:p w14:paraId="560159F6" w14:textId="56631191" w:rsidR="00F53540" w:rsidRPr="00626E2D" w:rsidRDefault="004A6056" w:rsidP="004A6056">
      <w:pPr>
        <w:pStyle w:val="Paragraph"/>
        <w:rPr>
          <w:rFonts w:ascii="Arial" w:hAnsi="Arial" w:cs="Arial"/>
          <w:sz w:val="22"/>
          <w:szCs w:val="22"/>
        </w:rPr>
      </w:pPr>
      <w:r w:rsidRPr="00626E2D">
        <w:rPr>
          <w:rFonts w:ascii="Arial" w:hAnsi="Arial" w:cs="Arial"/>
          <w:sz w:val="22"/>
          <w:szCs w:val="22"/>
        </w:rPr>
        <w:t xml:space="preserve">Con el fin de abordar desafíos </w:t>
      </w:r>
      <w:r w:rsidR="00F53540" w:rsidRPr="00626E2D">
        <w:rPr>
          <w:rFonts w:ascii="Arial" w:hAnsi="Arial" w:cs="Arial"/>
          <w:sz w:val="22"/>
          <w:szCs w:val="22"/>
        </w:rPr>
        <w:t>productivos de su economía</w:t>
      </w:r>
      <w:r w:rsidRPr="00626E2D">
        <w:rPr>
          <w:rFonts w:ascii="Arial" w:hAnsi="Arial" w:cs="Arial"/>
          <w:sz w:val="22"/>
          <w:szCs w:val="22"/>
        </w:rPr>
        <w:t xml:space="preserve">, el Gobierno de Brasil </w:t>
      </w:r>
      <w:r w:rsidR="00F53540" w:rsidRPr="00626E2D">
        <w:rPr>
          <w:rFonts w:ascii="Arial" w:hAnsi="Arial" w:cs="Arial"/>
          <w:sz w:val="22"/>
          <w:szCs w:val="22"/>
        </w:rPr>
        <w:t>ha decidido impulsar</w:t>
      </w:r>
      <w:r w:rsidRPr="00626E2D">
        <w:rPr>
          <w:rFonts w:ascii="Arial" w:hAnsi="Arial" w:cs="Arial"/>
          <w:sz w:val="22"/>
          <w:szCs w:val="22"/>
        </w:rPr>
        <w:t xml:space="preserve"> la ciencia, tecnología e innovación mediante un programa de apoyo a la innovación</w:t>
      </w:r>
      <w:r w:rsidR="00F53540" w:rsidRPr="00626E2D">
        <w:rPr>
          <w:rFonts w:ascii="Arial" w:hAnsi="Arial" w:cs="Arial"/>
          <w:sz w:val="22"/>
          <w:szCs w:val="22"/>
        </w:rPr>
        <w:t xml:space="preserve"> en empresas a ser canalizado por</w:t>
      </w:r>
      <w:r w:rsidRPr="00626E2D">
        <w:rPr>
          <w:rFonts w:ascii="Arial" w:hAnsi="Arial" w:cs="Arial"/>
          <w:sz w:val="22"/>
          <w:szCs w:val="22"/>
        </w:rPr>
        <w:t xml:space="preserve"> apoyo técnico y recursos financieros a la Financiadora de Estudios y Proyectos (</w:t>
      </w:r>
      <w:r w:rsidR="00AF37DB" w:rsidRPr="00626E2D">
        <w:rPr>
          <w:rFonts w:ascii="Arial" w:hAnsi="Arial" w:cs="Arial"/>
          <w:sz w:val="22"/>
          <w:szCs w:val="22"/>
        </w:rPr>
        <w:t>Finep</w:t>
      </w:r>
      <w:r w:rsidRPr="00626E2D">
        <w:rPr>
          <w:rFonts w:ascii="Arial" w:hAnsi="Arial" w:cs="Arial"/>
          <w:sz w:val="22"/>
          <w:szCs w:val="22"/>
        </w:rPr>
        <w:t xml:space="preserve">), del Ministerio de Ciencia, Tecnología, Innovación y Comunicaciones (MCTIC). </w:t>
      </w:r>
    </w:p>
    <w:p w14:paraId="0CE522D7" w14:textId="46BF67A9" w:rsidR="00BE5AE1" w:rsidRPr="00626E2D" w:rsidRDefault="00F53540" w:rsidP="00BE5AE1">
      <w:pPr>
        <w:pStyle w:val="Paragraph"/>
        <w:rPr>
          <w:rFonts w:ascii="Arial" w:hAnsi="Arial" w:cs="Arial"/>
          <w:sz w:val="22"/>
          <w:szCs w:val="22"/>
        </w:rPr>
      </w:pPr>
      <w:r w:rsidRPr="00626E2D">
        <w:rPr>
          <w:rFonts w:ascii="Arial" w:hAnsi="Arial" w:cs="Arial"/>
          <w:sz w:val="22"/>
          <w:szCs w:val="22"/>
        </w:rPr>
        <w:t xml:space="preserve">Dicho apoyo se gestionará a través de </w:t>
      </w:r>
      <w:r w:rsidR="004A6056" w:rsidRPr="00626E2D">
        <w:rPr>
          <w:rFonts w:ascii="Arial" w:hAnsi="Arial" w:cs="Arial"/>
          <w:sz w:val="22"/>
          <w:szCs w:val="22"/>
        </w:rPr>
        <w:t xml:space="preserve">una Línea de Crédito Condicional para Proyectos de Inversión </w:t>
      </w:r>
      <w:r w:rsidR="00626E2D" w:rsidRPr="00626E2D">
        <w:rPr>
          <w:rFonts w:ascii="Arial" w:hAnsi="Arial" w:cs="Arial"/>
          <w:sz w:val="22"/>
          <w:szCs w:val="22"/>
        </w:rPr>
        <w:t xml:space="preserve">de Fomento a la Innovación </w:t>
      </w:r>
      <w:r w:rsidR="004A6056" w:rsidRPr="00626E2D">
        <w:rPr>
          <w:rFonts w:ascii="Arial" w:hAnsi="Arial" w:cs="Arial"/>
          <w:sz w:val="22"/>
          <w:szCs w:val="22"/>
        </w:rPr>
        <w:t>(CCLIP)</w:t>
      </w:r>
      <w:r w:rsidR="00626E2D" w:rsidRPr="00626E2D">
        <w:rPr>
          <w:rFonts w:ascii="Arial" w:hAnsi="Arial" w:cs="Arial"/>
          <w:sz w:val="22"/>
          <w:szCs w:val="22"/>
        </w:rPr>
        <w:t xml:space="preserve"> </w:t>
      </w:r>
      <w:r w:rsidR="004A6056" w:rsidRPr="00626E2D">
        <w:rPr>
          <w:rFonts w:ascii="Arial" w:hAnsi="Arial" w:cs="Arial"/>
          <w:sz w:val="22"/>
          <w:szCs w:val="22"/>
        </w:rPr>
        <w:t>de US$1.500 millones</w:t>
      </w:r>
      <w:r w:rsidRPr="00626E2D">
        <w:rPr>
          <w:rFonts w:ascii="Arial" w:hAnsi="Arial" w:cs="Arial"/>
          <w:sz w:val="22"/>
          <w:szCs w:val="22"/>
        </w:rPr>
        <w:t xml:space="preserve"> a ser financiados por el BID</w:t>
      </w:r>
      <w:r w:rsidR="004A6056" w:rsidRPr="00626E2D">
        <w:rPr>
          <w:rFonts w:ascii="Arial" w:hAnsi="Arial" w:cs="Arial"/>
          <w:sz w:val="22"/>
          <w:szCs w:val="22"/>
        </w:rPr>
        <w:t xml:space="preserve">. </w:t>
      </w:r>
      <w:r w:rsidRPr="00626E2D">
        <w:rPr>
          <w:rFonts w:ascii="Arial" w:hAnsi="Arial" w:cs="Arial"/>
          <w:sz w:val="22"/>
          <w:szCs w:val="22"/>
        </w:rPr>
        <w:t>En este sentido, los objetivos de largo plazo de la CCLIP trascienden a los de</w:t>
      </w:r>
      <w:r w:rsidR="004A6056" w:rsidRPr="00626E2D">
        <w:rPr>
          <w:rFonts w:ascii="Arial" w:hAnsi="Arial" w:cs="Arial"/>
          <w:sz w:val="22"/>
          <w:szCs w:val="22"/>
        </w:rPr>
        <w:t>l presente</w:t>
      </w:r>
      <w:r w:rsidR="00431F30" w:rsidRPr="00626E2D">
        <w:rPr>
          <w:rFonts w:ascii="Arial" w:hAnsi="Arial" w:cs="Arial"/>
          <w:sz w:val="22"/>
          <w:szCs w:val="22"/>
        </w:rPr>
        <w:t xml:space="preserve"> programa “Innovar para Crecer”, </w:t>
      </w:r>
      <w:r w:rsidR="00C155A2" w:rsidRPr="00626E2D">
        <w:rPr>
          <w:rFonts w:ascii="Arial" w:hAnsi="Arial" w:cs="Arial"/>
          <w:sz w:val="22"/>
          <w:szCs w:val="22"/>
        </w:rPr>
        <w:t xml:space="preserve">que </w:t>
      </w:r>
      <w:r w:rsidR="00717DAE" w:rsidRPr="00626E2D">
        <w:rPr>
          <w:rFonts w:ascii="Arial" w:hAnsi="Arial" w:cs="Arial"/>
          <w:sz w:val="22"/>
          <w:szCs w:val="22"/>
        </w:rPr>
        <w:t xml:space="preserve">a su vez </w:t>
      </w:r>
      <w:r w:rsidR="004A6056" w:rsidRPr="00626E2D">
        <w:rPr>
          <w:rFonts w:ascii="Arial" w:hAnsi="Arial" w:cs="Arial"/>
          <w:sz w:val="22"/>
          <w:szCs w:val="22"/>
        </w:rPr>
        <w:t xml:space="preserve">corresponde </w:t>
      </w:r>
      <w:r w:rsidR="00717DAE" w:rsidRPr="00626E2D">
        <w:rPr>
          <w:rFonts w:ascii="Arial" w:hAnsi="Arial" w:cs="Arial"/>
          <w:sz w:val="22"/>
          <w:szCs w:val="22"/>
        </w:rPr>
        <w:t>a</w:t>
      </w:r>
      <w:r w:rsidR="004A6056" w:rsidRPr="00626E2D">
        <w:rPr>
          <w:rFonts w:ascii="Arial" w:hAnsi="Arial" w:cs="Arial"/>
          <w:sz w:val="22"/>
          <w:szCs w:val="22"/>
        </w:rPr>
        <w:t xml:space="preserve"> la primera operación individual por un monto de US$600 millones.</w:t>
      </w:r>
      <w:r w:rsidR="00BE5AE1" w:rsidRPr="00626E2D">
        <w:rPr>
          <w:rFonts w:ascii="Arial" w:hAnsi="Arial" w:cs="Arial"/>
          <w:sz w:val="22"/>
          <w:szCs w:val="22"/>
        </w:rPr>
        <w:t xml:space="preserve"> </w:t>
      </w:r>
      <w:r w:rsidR="00294394" w:rsidRPr="00626E2D">
        <w:rPr>
          <w:rFonts w:ascii="Arial" w:hAnsi="Arial" w:cs="Arial"/>
          <w:sz w:val="22"/>
          <w:szCs w:val="22"/>
        </w:rPr>
        <w:t>En este sentido, si bien el objetivo general de la operación es mejorar la productividad de las empresas</w:t>
      </w:r>
      <w:r w:rsidR="001700CF" w:rsidRPr="00626E2D">
        <w:rPr>
          <w:rFonts w:ascii="Arial" w:hAnsi="Arial" w:cs="Arial"/>
          <w:sz w:val="22"/>
          <w:szCs w:val="22"/>
        </w:rPr>
        <w:t>, y dicho objetivo se inserta en el horizonte de ejecución de la CCLIP (aproximadamente 1</w:t>
      </w:r>
      <w:r w:rsidR="00626E2D" w:rsidRPr="00626E2D">
        <w:rPr>
          <w:rFonts w:ascii="Arial" w:hAnsi="Arial" w:cs="Arial"/>
          <w:sz w:val="22"/>
          <w:szCs w:val="22"/>
        </w:rPr>
        <w:t>2</w:t>
      </w:r>
      <w:r w:rsidR="001700CF" w:rsidRPr="00626E2D">
        <w:rPr>
          <w:rFonts w:ascii="Arial" w:hAnsi="Arial" w:cs="Arial"/>
          <w:sz w:val="22"/>
          <w:szCs w:val="22"/>
        </w:rPr>
        <w:t xml:space="preserve"> años), los tramos individuales de la CCLIP irán</w:t>
      </w:r>
      <w:r w:rsidR="00431F30" w:rsidRPr="00626E2D">
        <w:rPr>
          <w:rFonts w:ascii="Arial" w:hAnsi="Arial" w:cs="Arial"/>
          <w:sz w:val="22"/>
          <w:szCs w:val="22"/>
        </w:rPr>
        <w:t xml:space="preserve"> contribuyendo gradualmente a la </w:t>
      </w:r>
      <w:r w:rsidR="00BE5AE1" w:rsidRPr="00626E2D">
        <w:rPr>
          <w:rFonts w:ascii="Arial" w:hAnsi="Arial" w:cs="Arial"/>
          <w:sz w:val="22"/>
          <w:szCs w:val="22"/>
        </w:rPr>
        <w:t>consecución de tales objetivos.</w:t>
      </w:r>
    </w:p>
    <w:p w14:paraId="4D7637DE" w14:textId="15908BC1" w:rsidR="00347838" w:rsidRPr="00626E2D" w:rsidRDefault="00431F30" w:rsidP="00BE5AE1">
      <w:pPr>
        <w:pStyle w:val="Paragraph"/>
        <w:rPr>
          <w:rFonts w:ascii="Arial" w:hAnsi="Arial" w:cs="Arial"/>
          <w:sz w:val="22"/>
          <w:szCs w:val="22"/>
        </w:rPr>
      </w:pPr>
      <w:r w:rsidRPr="00626E2D">
        <w:rPr>
          <w:rFonts w:ascii="Arial" w:hAnsi="Arial" w:cs="Arial"/>
          <w:sz w:val="22"/>
          <w:szCs w:val="22"/>
        </w:rPr>
        <w:t>Es así que</w:t>
      </w:r>
      <w:r w:rsidR="009B19E4" w:rsidRPr="00626E2D">
        <w:rPr>
          <w:rFonts w:ascii="Arial" w:hAnsi="Arial" w:cs="Arial"/>
          <w:sz w:val="22"/>
          <w:szCs w:val="22"/>
        </w:rPr>
        <w:t xml:space="preserve"> el primer tramo conformado por</w:t>
      </w:r>
      <w:r w:rsidR="001700CF" w:rsidRPr="00626E2D">
        <w:rPr>
          <w:rFonts w:ascii="Arial" w:hAnsi="Arial" w:cs="Arial"/>
          <w:sz w:val="22"/>
          <w:szCs w:val="22"/>
        </w:rPr>
        <w:t xml:space="preserve"> e</w:t>
      </w:r>
      <w:r w:rsidR="0090145A" w:rsidRPr="00626E2D">
        <w:rPr>
          <w:rFonts w:ascii="Arial" w:hAnsi="Arial" w:cs="Arial"/>
          <w:sz w:val="22"/>
          <w:szCs w:val="22"/>
        </w:rPr>
        <w:t xml:space="preserve">l </w:t>
      </w:r>
      <w:r w:rsidR="004A6056" w:rsidRPr="00626E2D">
        <w:rPr>
          <w:rFonts w:ascii="Arial" w:hAnsi="Arial" w:cs="Arial"/>
          <w:sz w:val="22"/>
          <w:szCs w:val="22"/>
        </w:rPr>
        <w:t xml:space="preserve">programa </w:t>
      </w:r>
      <w:r w:rsidRPr="00626E2D">
        <w:rPr>
          <w:rFonts w:ascii="Arial" w:hAnsi="Arial" w:cs="Arial"/>
          <w:sz w:val="22"/>
          <w:szCs w:val="22"/>
        </w:rPr>
        <w:t xml:space="preserve">“Innovar para Crecer” </w:t>
      </w:r>
      <w:r w:rsidR="0090145A" w:rsidRPr="00626E2D">
        <w:rPr>
          <w:rFonts w:ascii="Arial" w:hAnsi="Arial" w:cs="Arial"/>
          <w:sz w:val="22"/>
          <w:szCs w:val="22"/>
        </w:rPr>
        <w:t>busca</w:t>
      </w:r>
      <w:r w:rsidR="00592A8A" w:rsidRPr="00626E2D">
        <w:rPr>
          <w:rFonts w:ascii="Arial" w:hAnsi="Arial" w:cs="Arial"/>
          <w:sz w:val="22"/>
          <w:szCs w:val="22"/>
        </w:rPr>
        <w:t>:</w:t>
      </w:r>
      <w:r w:rsidR="0090145A" w:rsidRPr="00626E2D">
        <w:rPr>
          <w:rFonts w:ascii="Arial" w:hAnsi="Arial" w:cs="Arial"/>
          <w:sz w:val="22"/>
          <w:szCs w:val="22"/>
        </w:rPr>
        <w:t xml:space="preserve"> </w:t>
      </w:r>
      <w:r w:rsidR="00592A8A" w:rsidRPr="00626E2D">
        <w:rPr>
          <w:rFonts w:ascii="Arial" w:hAnsi="Arial" w:cs="Arial"/>
          <w:sz w:val="22"/>
          <w:szCs w:val="22"/>
        </w:rPr>
        <w:t xml:space="preserve">(i) </w:t>
      </w:r>
      <w:r w:rsidR="0090145A" w:rsidRPr="00626E2D">
        <w:rPr>
          <w:rFonts w:ascii="Arial" w:hAnsi="Arial" w:cs="Arial"/>
          <w:sz w:val="22"/>
          <w:szCs w:val="22"/>
        </w:rPr>
        <w:t>incrementar la</w:t>
      </w:r>
      <w:r w:rsidR="004A6056" w:rsidRPr="00626E2D">
        <w:rPr>
          <w:rFonts w:ascii="Arial" w:hAnsi="Arial" w:cs="Arial"/>
          <w:sz w:val="22"/>
          <w:szCs w:val="22"/>
        </w:rPr>
        <w:t xml:space="preserve"> in</w:t>
      </w:r>
      <w:r w:rsidR="00592A8A" w:rsidRPr="00626E2D">
        <w:rPr>
          <w:rFonts w:ascii="Arial" w:hAnsi="Arial" w:cs="Arial"/>
          <w:sz w:val="22"/>
          <w:szCs w:val="22"/>
        </w:rPr>
        <w:t>versión en in</w:t>
      </w:r>
      <w:r w:rsidR="004A6056" w:rsidRPr="00626E2D">
        <w:rPr>
          <w:rFonts w:ascii="Arial" w:hAnsi="Arial" w:cs="Arial"/>
          <w:sz w:val="22"/>
          <w:szCs w:val="22"/>
        </w:rPr>
        <w:t xml:space="preserve">novación </w:t>
      </w:r>
      <w:r w:rsidR="00592A8A" w:rsidRPr="00626E2D">
        <w:rPr>
          <w:rFonts w:ascii="Arial" w:hAnsi="Arial" w:cs="Arial"/>
          <w:sz w:val="22"/>
          <w:szCs w:val="22"/>
        </w:rPr>
        <w:t xml:space="preserve">de empresas en sectores prioritarios </w:t>
      </w:r>
      <w:r w:rsidR="008356ED" w:rsidRPr="00626E2D">
        <w:rPr>
          <w:rFonts w:ascii="Arial" w:hAnsi="Arial" w:cs="Arial"/>
          <w:sz w:val="22"/>
          <w:szCs w:val="22"/>
        </w:rPr>
        <w:t xml:space="preserve">para producir y vender bienes y servicios de mayor complejidad; (ii) aumentar la adopción de tecnologías en </w:t>
      </w:r>
      <w:r w:rsidR="002C1C7A">
        <w:rPr>
          <w:rFonts w:ascii="Arial" w:hAnsi="Arial" w:cs="Arial"/>
          <w:sz w:val="22"/>
        </w:rPr>
        <w:t>M</w:t>
      </w:r>
      <w:r w:rsidR="00626E2D" w:rsidRPr="00626E2D">
        <w:rPr>
          <w:rFonts w:ascii="Arial" w:hAnsi="Arial" w:cs="Arial"/>
          <w:sz w:val="22"/>
        </w:rPr>
        <w:t>i</w:t>
      </w:r>
      <w:r w:rsidR="002C1C7A">
        <w:rPr>
          <w:rFonts w:ascii="Arial" w:hAnsi="Arial" w:cs="Arial"/>
          <w:sz w:val="22"/>
        </w:rPr>
        <w:t>P</w:t>
      </w:r>
      <w:r w:rsidR="00626E2D" w:rsidRPr="00626E2D">
        <w:rPr>
          <w:rFonts w:ascii="Arial" w:hAnsi="Arial" w:cs="Arial"/>
          <w:sz w:val="22"/>
        </w:rPr>
        <w:t>y</w:t>
      </w:r>
      <w:r w:rsidR="002C1C7A">
        <w:rPr>
          <w:rFonts w:ascii="Arial" w:hAnsi="Arial" w:cs="Arial"/>
          <w:sz w:val="22"/>
        </w:rPr>
        <w:t>M</w:t>
      </w:r>
      <w:r w:rsidR="00626E2D" w:rsidRPr="00626E2D">
        <w:rPr>
          <w:rFonts w:ascii="Arial" w:hAnsi="Arial" w:cs="Arial"/>
          <w:sz w:val="22"/>
        </w:rPr>
        <w:t>e</w:t>
      </w:r>
      <w:r w:rsidR="00626E2D" w:rsidRPr="00626E2D">
        <w:rPr>
          <w:rFonts w:ascii="Arial" w:hAnsi="Arial" w:cs="Arial"/>
          <w:b/>
          <w:sz w:val="22"/>
        </w:rPr>
        <w:t xml:space="preserve"> </w:t>
      </w:r>
      <w:r w:rsidR="008356ED" w:rsidRPr="00626E2D">
        <w:rPr>
          <w:rFonts w:ascii="Arial" w:hAnsi="Arial" w:cs="Arial"/>
          <w:sz w:val="22"/>
          <w:szCs w:val="22"/>
        </w:rPr>
        <w:t xml:space="preserve">con potencial innovador para cerrar las brechas de heterogeneidad productiva; (iii) facilitar el crecimiento de emprendimientos dinámicos con emparejamiento de inversionistas privados; y (iv) fortalecer las capacidades institucionales de </w:t>
      </w:r>
      <w:r w:rsidR="00AF37DB" w:rsidRPr="00626E2D">
        <w:rPr>
          <w:rFonts w:ascii="Arial" w:hAnsi="Arial" w:cs="Arial"/>
          <w:sz w:val="22"/>
          <w:szCs w:val="22"/>
        </w:rPr>
        <w:t xml:space="preserve">Finep </w:t>
      </w:r>
      <w:r w:rsidR="008356ED" w:rsidRPr="00626E2D">
        <w:rPr>
          <w:rFonts w:ascii="Arial" w:hAnsi="Arial" w:cs="Arial"/>
          <w:sz w:val="22"/>
          <w:szCs w:val="22"/>
        </w:rPr>
        <w:t>para el diseño, monitoreo y evaluación de proyectos estratégicos</w:t>
      </w:r>
      <w:r w:rsidR="001E66EA" w:rsidRPr="00626E2D">
        <w:rPr>
          <w:rFonts w:ascii="Arial" w:hAnsi="Arial" w:cs="Arial"/>
          <w:sz w:val="22"/>
          <w:szCs w:val="22"/>
        </w:rPr>
        <w:t>.</w:t>
      </w:r>
    </w:p>
    <w:p w14:paraId="4B4A2E78" w14:textId="77777777" w:rsidR="008002E6" w:rsidRPr="00626E2D" w:rsidRDefault="00592A8A" w:rsidP="00D94013">
      <w:pPr>
        <w:pStyle w:val="Paragraph"/>
        <w:rPr>
          <w:rFonts w:ascii="Arial" w:hAnsi="Arial" w:cs="Arial"/>
          <w:sz w:val="22"/>
          <w:szCs w:val="22"/>
        </w:rPr>
      </w:pPr>
      <w:r w:rsidRPr="00626E2D">
        <w:rPr>
          <w:rFonts w:ascii="Arial" w:hAnsi="Arial" w:cs="Arial"/>
          <w:sz w:val="22"/>
          <w:szCs w:val="22"/>
        </w:rPr>
        <w:t>Para alcanzar tales objetivos, e</w:t>
      </w:r>
      <w:r w:rsidR="008002E6" w:rsidRPr="00626E2D">
        <w:rPr>
          <w:rFonts w:ascii="Arial" w:hAnsi="Arial" w:cs="Arial"/>
          <w:sz w:val="22"/>
          <w:szCs w:val="22"/>
        </w:rPr>
        <w:t>l programa se estructurará en torno a los siguientes componentes:</w:t>
      </w:r>
    </w:p>
    <w:p w14:paraId="77E57DDE" w14:textId="654E1F69" w:rsidR="008002E6" w:rsidRPr="00626E2D" w:rsidRDefault="008356ED" w:rsidP="0093142D">
      <w:pPr>
        <w:pStyle w:val="Paragraph"/>
        <w:rPr>
          <w:rFonts w:ascii="Arial" w:hAnsi="Arial" w:cs="Arial"/>
          <w:sz w:val="22"/>
          <w:szCs w:val="22"/>
        </w:rPr>
      </w:pPr>
      <w:r w:rsidRPr="00626E2D">
        <w:rPr>
          <w:rFonts w:ascii="Arial" w:hAnsi="Arial" w:cs="Arial"/>
          <w:b/>
          <w:sz w:val="22"/>
          <w:szCs w:val="22"/>
        </w:rPr>
        <w:t xml:space="preserve">Componente 1: Innovación en </w:t>
      </w:r>
      <w:r w:rsidR="00522246">
        <w:rPr>
          <w:rFonts w:ascii="Arial" w:hAnsi="Arial" w:cs="Arial"/>
          <w:b/>
          <w:sz w:val="22"/>
          <w:szCs w:val="22"/>
        </w:rPr>
        <w:t>s</w:t>
      </w:r>
      <w:r w:rsidRPr="00626E2D">
        <w:rPr>
          <w:rFonts w:ascii="Arial" w:hAnsi="Arial" w:cs="Arial"/>
          <w:b/>
          <w:sz w:val="22"/>
          <w:szCs w:val="22"/>
        </w:rPr>
        <w:t xml:space="preserve">ectores </w:t>
      </w:r>
      <w:r w:rsidR="00522246">
        <w:rPr>
          <w:rFonts w:ascii="Arial" w:hAnsi="Arial" w:cs="Arial"/>
          <w:b/>
          <w:sz w:val="22"/>
          <w:szCs w:val="22"/>
        </w:rPr>
        <w:t>p</w:t>
      </w:r>
      <w:r w:rsidRPr="00626E2D">
        <w:rPr>
          <w:rFonts w:ascii="Arial" w:hAnsi="Arial" w:cs="Arial"/>
          <w:b/>
          <w:sz w:val="22"/>
          <w:szCs w:val="22"/>
        </w:rPr>
        <w:t xml:space="preserve">rioritarios (US$ </w:t>
      </w:r>
      <w:r w:rsidR="00E1014B" w:rsidRPr="00626E2D">
        <w:rPr>
          <w:rFonts w:ascii="Arial" w:hAnsi="Arial" w:cs="Arial"/>
          <w:b/>
          <w:sz w:val="22"/>
          <w:szCs w:val="22"/>
        </w:rPr>
        <w:t>565.8</w:t>
      </w:r>
      <w:r w:rsidRPr="00626E2D">
        <w:rPr>
          <w:rFonts w:ascii="Arial" w:hAnsi="Arial" w:cs="Arial"/>
          <w:b/>
          <w:sz w:val="22"/>
          <w:szCs w:val="22"/>
        </w:rPr>
        <w:t xml:space="preserve"> millones).</w:t>
      </w:r>
      <w:r w:rsidRPr="00626E2D">
        <w:rPr>
          <w:rFonts w:ascii="Arial" w:hAnsi="Arial" w:cs="Arial"/>
          <w:sz w:val="22"/>
          <w:szCs w:val="22"/>
        </w:rPr>
        <w:t xml:space="preserve"> Este componente financiará </w:t>
      </w:r>
      <w:r w:rsidR="00B6090A" w:rsidRPr="00626E2D">
        <w:rPr>
          <w:rFonts w:ascii="Arial" w:hAnsi="Arial" w:cs="Arial"/>
          <w:sz w:val="22"/>
          <w:szCs w:val="22"/>
        </w:rPr>
        <w:t xml:space="preserve">alrededor de 80 </w:t>
      </w:r>
      <w:r w:rsidRPr="00626E2D">
        <w:rPr>
          <w:rFonts w:ascii="Arial" w:hAnsi="Arial" w:cs="Arial"/>
          <w:sz w:val="22"/>
          <w:szCs w:val="22"/>
        </w:rPr>
        <w:t>proyectos empresariales, seleccionados en forma competitiva, orientados a enfrentar retos científicos, tecnológicos y de innovación en siete sectores priorizados</w:t>
      </w:r>
      <w:r w:rsidR="00B6090A" w:rsidRPr="00626E2D">
        <w:rPr>
          <w:rStyle w:val="FootnoteReference"/>
          <w:rFonts w:ascii="Arial" w:hAnsi="Arial" w:cs="Arial"/>
          <w:sz w:val="22"/>
          <w:szCs w:val="22"/>
        </w:rPr>
        <w:footnoteReference w:id="2"/>
      </w:r>
      <w:r w:rsidRPr="00626E2D">
        <w:rPr>
          <w:rFonts w:ascii="Arial" w:hAnsi="Arial" w:cs="Arial"/>
          <w:sz w:val="22"/>
          <w:szCs w:val="22"/>
        </w:rPr>
        <w:t xml:space="preserve"> por la ENCTI 2016-2019 del Ministerio de Ciencia, Tecnolog</w:t>
      </w:r>
      <w:r w:rsidR="003E69C3" w:rsidRPr="00626E2D">
        <w:rPr>
          <w:rFonts w:ascii="Arial" w:hAnsi="Arial" w:cs="Arial"/>
          <w:sz w:val="22"/>
          <w:szCs w:val="22"/>
        </w:rPr>
        <w:t>ía,</w:t>
      </w:r>
      <w:r w:rsidRPr="00626E2D">
        <w:rPr>
          <w:rFonts w:ascii="Arial" w:hAnsi="Arial" w:cs="Arial"/>
          <w:sz w:val="22"/>
          <w:szCs w:val="22"/>
        </w:rPr>
        <w:t xml:space="preserve"> Innovación</w:t>
      </w:r>
      <w:r w:rsidR="003E69C3" w:rsidRPr="00626E2D">
        <w:rPr>
          <w:rFonts w:ascii="Arial" w:hAnsi="Arial" w:cs="Arial"/>
          <w:sz w:val="22"/>
          <w:szCs w:val="22"/>
        </w:rPr>
        <w:t xml:space="preserve"> y Comunicaciones</w:t>
      </w:r>
      <w:r w:rsidRPr="00626E2D">
        <w:rPr>
          <w:rFonts w:ascii="Arial" w:hAnsi="Arial" w:cs="Arial"/>
          <w:sz w:val="22"/>
          <w:szCs w:val="22"/>
        </w:rPr>
        <w:t>. Mediante este apoyo se espera que las empresas beneficiarias aumenten sus esfuerzos en actividades de innovación, especialmente I+D, y desarrollen innovaciones de productos, procesos o a nivel organizacional y de comercialización, que sean relevantes para mejor</w:t>
      </w:r>
      <w:r w:rsidR="00B6090A" w:rsidRPr="00626E2D">
        <w:rPr>
          <w:rFonts w:ascii="Arial" w:hAnsi="Arial" w:cs="Arial"/>
          <w:sz w:val="22"/>
          <w:szCs w:val="22"/>
        </w:rPr>
        <w:t>as en la productividad del país</w:t>
      </w:r>
      <w:r w:rsidR="00ED2428" w:rsidRPr="00626E2D">
        <w:rPr>
          <w:rFonts w:ascii="Arial" w:hAnsi="Arial" w:cs="Arial"/>
          <w:sz w:val="22"/>
          <w:szCs w:val="22"/>
        </w:rPr>
        <w:t>.</w:t>
      </w:r>
    </w:p>
    <w:p w14:paraId="3A1AAA68" w14:textId="7A02645D" w:rsidR="00B6090A" w:rsidRPr="00626E2D" w:rsidRDefault="00B6090A" w:rsidP="00B6090A">
      <w:pPr>
        <w:pStyle w:val="Paragraph"/>
        <w:rPr>
          <w:rFonts w:ascii="Arial" w:hAnsi="Arial" w:cs="Arial"/>
          <w:sz w:val="22"/>
        </w:rPr>
      </w:pPr>
      <w:r w:rsidRPr="00626E2D">
        <w:rPr>
          <w:rFonts w:ascii="Arial" w:hAnsi="Arial" w:cs="Arial"/>
          <w:b/>
          <w:sz w:val="22"/>
        </w:rPr>
        <w:t>Componente 2:</w:t>
      </w:r>
      <w:r w:rsidRPr="00626E2D">
        <w:rPr>
          <w:rFonts w:ascii="Arial" w:hAnsi="Arial" w:cs="Arial"/>
          <w:sz w:val="22"/>
        </w:rPr>
        <w:t xml:space="preserve"> </w:t>
      </w:r>
      <w:r w:rsidRPr="00626E2D">
        <w:rPr>
          <w:rFonts w:ascii="Arial" w:hAnsi="Arial" w:cs="Arial"/>
          <w:b/>
          <w:sz w:val="22"/>
        </w:rPr>
        <w:t>Moder</w:t>
      </w:r>
      <w:r w:rsidR="009E34EA" w:rsidRPr="00626E2D">
        <w:rPr>
          <w:rFonts w:ascii="Arial" w:hAnsi="Arial" w:cs="Arial"/>
          <w:b/>
          <w:sz w:val="22"/>
        </w:rPr>
        <w:t xml:space="preserve">nización </w:t>
      </w:r>
      <w:r w:rsidR="00522246">
        <w:rPr>
          <w:rFonts w:ascii="Arial" w:hAnsi="Arial" w:cs="Arial"/>
          <w:b/>
          <w:sz w:val="22"/>
        </w:rPr>
        <w:t>t</w:t>
      </w:r>
      <w:r w:rsidR="009E34EA" w:rsidRPr="00626E2D">
        <w:rPr>
          <w:rFonts w:ascii="Arial" w:hAnsi="Arial" w:cs="Arial"/>
          <w:b/>
          <w:sz w:val="22"/>
        </w:rPr>
        <w:t xml:space="preserve">ecnológica para </w:t>
      </w:r>
      <w:r w:rsidR="00E4592C">
        <w:rPr>
          <w:rFonts w:ascii="Arial" w:hAnsi="Arial" w:cs="Arial"/>
          <w:b/>
          <w:sz w:val="22"/>
        </w:rPr>
        <w:t>MiPyM</w:t>
      </w:r>
      <w:r w:rsidR="00626E2D" w:rsidRPr="00626E2D">
        <w:rPr>
          <w:rFonts w:ascii="Arial" w:hAnsi="Arial" w:cs="Arial"/>
          <w:b/>
          <w:sz w:val="22"/>
        </w:rPr>
        <w:t>e</w:t>
      </w:r>
      <w:r w:rsidR="00522246">
        <w:rPr>
          <w:rFonts w:ascii="Arial" w:hAnsi="Arial" w:cs="Arial"/>
          <w:b/>
          <w:sz w:val="22"/>
        </w:rPr>
        <w:t>s</w:t>
      </w:r>
      <w:r w:rsidRPr="00626E2D">
        <w:rPr>
          <w:rFonts w:ascii="Arial" w:hAnsi="Arial" w:cs="Arial"/>
          <w:b/>
          <w:sz w:val="22"/>
        </w:rPr>
        <w:t xml:space="preserve"> (US$ 64</w:t>
      </w:r>
      <w:r w:rsidR="00E4592C">
        <w:rPr>
          <w:rFonts w:ascii="Arial" w:hAnsi="Arial" w:cs="Arial"/>
          <w:b/>
          <w:sz w:val="22"/>
        </w:rPr>
        <w:t>,</w:t>
      </w:r>
      <w:r w:rsidR="00E1014B" w:rsidRPr="00626E2D">
        <w:rPr>
          <w:rFonts w:ascii="Arial" w:hAnsi="Arial" w:cs="Arial"/>
          <w:b/>
          <w:sz w:val="22"/>
        </w:rPr>
        <w:t>7</w:t>
      </w:r>
      <w:r w:rsidRPr="00626E2D">
        <w:rPr>
          <w:rFonts w:ascii="Arial" w:hAnsi="Arial" w:cs="Arial"/>
          <w:b/>
          <w:sz w:val="22"/>
        </w:rPr>
        <w:t xml:space="preserve"> millones)</w:t>
      </w:r>
      <w:r w:rsidRPr="00626E2D">
        <w:rPr>
          <w:rFonts w:ascii="Arial" w:hAnsi="Arial" w:cs="Arial"/>
          <w:sz w:val="22"/>
        </w:rPr>
        <w:t xml:space="preserve">. </w:t>
      </w:r>
      <w:r w:rsidR="006625C2" w:rsidRPr="00626E2D">
        <w:rPr>
          <w:rFonts w:ascii="Arial" w:hAnsi="Arial" w:cs="Arial"/>
          <w:sz w:val="22"/>
        </w:rPr>
        <w:t>E</w:t>
      </w:r>
      <w:r w:rsidRPr="00626E2D">
        <w:rPr>
          <w:rFonts w:ascii="Arial" w:hAnsi="Arial" w:cs="Arial"/>
          <w:sz w:val="22"/>
        </w:rPr>
        <w:t>ste componente aumentar</w:t>
      </w:r>
      <w:r w:rsidR="006625C2" w:rsidRPr="00626E2D">
        <w:rPr>
          <w:rFonts w:ascii="Arial" w:hAnsi="Arial" w:cs="Arial"/>
          <w:sz w:val="22"/>
        </w:rPr>
        <w:t>á</w:t>
      </w:r>
      <w:r w:rsidRPr="00626E2D">
        <w:rPr>
          <w:rFonts w:ascii="Arial" w:hAnsi="Arial" w:cs="Arial"/>
          <w:sz w:val="22"/>
        </w:rPr>
        <w:t xml:space="preserve"> la adopción de tecnologías en </w:t>
      </w:r>
      <w:r w:rsidR="00E4592C">
        <w:rPr>
          <w:rFonts w:ascii="Arial" w:hAnsi="Arial" w:cs="Arial"/>
          <w:sz w:val="22"/>
        </w:rPr>
        <w:t>M</w:t>
      </w:r>
      <w:r w:rsidR="00626E2D" w:rsidRPr="00626E2D">
        <w:rPr>
          <w:rFonts w:ascii="Arial" w:hAnsi="Arial" w:cs="Arial"/>
          <w:sz w:val="22"/>
        </w:rPr>
        <w:t>ipyme</w:t>
      </w:r>
      <w:r w:rsidR="00626E2D" w:rsidRPr="00626E2D">
        <w:rPr>
          <w:rFonts w:ascii="Arial" w:hAnsi="Arial" w:cs="Arial"/>
          <w:b/>
          <w:sz w:val="22"/>
        </w:rPr>
        <w:t xml:space="preserve"> </w:t>
      </w:r>
      <w:r w:rsidRPr="00626E2D">
        <w:rPr>
          <w:rFonts w:ascii="Arial" w:hAnsi="Arial" w:cs="Arial"/>
          <w:sz w:val="22"/>
        </w:rPr>
        <w:t>con potencial innovador</w:t>
      </w:r>
      <w:r w:rsidRPr="00626E2D">
        <w:rPr>
          <w:rFonts w:ascii="Arial" w:hAnsi="Arial" w:cs="Arial"/>
          <w:bCs/>
          <w:sz w:val="22"/>
        </w:rPr>
        <w:t xml:space="preserve">.  En particular, </w:t>
      </w:r>
      <w:r w:rsidRPr="00626E2D">
        <w:rPr>
          <w:rFonts w:ascii="Arial" w:hAnsi="Arial" w:cs="Arial"/>
          <w:sz w:val="22"/>
        </w:rPr>
        <w:t>este componente financiará</w:t>
      </w:r>
      <w:r w:rsidR="007D040E" w:rsidRPr="00626E2D">
        <w:rPr>
          <w:rFonts w:ascii="Arial" w:hAnsi="Arial" w:cs="Arial"/>
          <w:sz w:val="22"/>
        </w:rPr>
        <w:t xml:space="preserve"> alrededor de 100</w:t>
      </w:r>
      <w:r w:rsidRPr="00626E2D">
        <w:rPr>
          <w:rFonts w:ascii="Arial" w:hAnsi="Arial" w:cs="Arial"/>
          <w:sz w:val="22"/>
        </w:rPr>
        <w:t xml:space="preserve"> proyectos de modernización </w:t>
      </w:r>
      <w:r w:rsidRPr="00626E2D">
        <w:rPr>
          <w:rFonts w:ascii="Arial" w:hAnsi="Arial" w:cs="Arial"/>
          <w:bCs/>
          <w:sz w:val="22"/>
        </w:rPr>
        <w:t>tecnológica vinculados al desarrollo de nuevos productos, procesos, servicios tecnológicos, innovación en marketing e innovación organizacional. El financiamiento de los proyectos operará mediante un mecanismo de ventanilla abierta</w:t>
      </w:r>
      <w:r w:rsidRPr="00626E2D">
        <w:rPr>
          <w:rFonts w:ascii="Arial" w:hAnsi="Arial" w:cs="Arial"/>
          <w:sz w:val="22"/>
        </w:rPr>
        <w:t xml:space="preserve"> a todos los sectores económicos cubiertos por la ENCTI 2016-2019. Dichos proyectos </w:t>
      </w:r>
      <w:r w:rsidRPr="00626E2D">
        <w:rPr>
          <w:rFonts w:ascii="Arial" w:hAnsi="Arial" w:cs="Arial"/>
          <w:bCs/>
          <w:sz w:val="22"/>
        </w:rPr>
        <w:t xml:space="preserve">serán ejecutados de forma descentralizada a través de Bancos de </w:t>
      </w:r>
      <w:r w:rsidRPr="00626E2D">
        <w:rPr>
          <w:rFonts w:ascii="Arial" w:hAnsi="Arial" w:cs="Arial"/>
          <w:bCs/>
          <w:sz w:val="22"/>
        </w:rPr>
        <w:lastRenderedPageBreak/>
        <w:t>Desarrollo, Agencias Estaduales de Fomento, y Bancos Comerciales con cartera de proyectos en innovación.</w:t>
      </w:r>
    </w:p>
    <w:p w14:paraId="2C081BE5" w14:textId="38164B92" w:rsidR="0051067C" w:rsidRPr="00626E2D" w:rsidRDefault="0051067C" w:rsidP="006625C2">
      <w:pPr>
        <w:pStyle w:val="Paragraph"/>
        <w:rPr>
          <w:rFonts w:ascii="Arial" w:hAnsi="Arial" w:cs="Arial"/>
          <w:sz w:val="22"/>
          <w:szCs w:val="22"/>
        </w:rPr>
      </w:pPr>
      <w:r w:rsidRPr="00626E2D">
        <w:rPr>
          <w:rFonts w:ascii="Arial" w:hAnsi="Arial" w:cs="Arial"/>
          <w:b/>
          <w:sz w:val="22"/>
          <w:szCs w:val="22"/>
        </w:rPr>
        <w:t xml:space="preserve">Componente 3: </w:t>
      </w:r>
      <w:r w:rsidR="006625C2" w:rsidRPr="00626E2D">
        <w:rPr>
          <w:rFonts w:ascii="Arial" w:hAnsi="Arial" w:cs="Arial"/>
          <w:b/>
          <w:sz w:val="22"/>
          <w:szCs w:val="22"/>
        </w:rPr>
        <w:t xml:space="preserve">Emprendimiento </w:t>
      </w:r>
      <w:r w:rsidR="00522246">
        <w:rPr>
          <w:rFonts w:ascii="Arial" w:hAnsi="Arial" w:cs="Arial"/>
          <w:b/>
          <w:sz w:val="22"/>
          <w:szCs w:val="22"/>
        </w:rPr>
        <w:t>d</w:t>
      </w:r>
      <w:r w:rsidR="006625C2" w:rsidRPr="00626E2D">
        <w:rPr>
          <w:rFonts w:ascii="Arial" w:hAnsi="Arial" w:cs="Arial"/>
          <w:b/>
          <w:sz w:val="22"/>
          <w:szCs w:val="22"/>
        </w:rPr>
        <w:t>inámico (US$67</w:t>
      </w:r>
      <w:r w:rsidR="00E4592C">
        <w:rPr>
          <w:rFonts w:ascii="Arial" w:hAnsi="Arial" w:cs="Arial"/>
          <w:b/>
          <w:sz w:val="22"/>
          <w:szCs w:val="22"/>
        </w:rPr>
        <w:t>,</w:t>
      </w:r>
      <w:r w:rsidR="00E1014B" w:rsidRPr="00626E2D">
        <w:rPr>
          <w:rFonts w:ascii="Arial" w:hAnsi="Arial" w:cs="Arial"/>
          <w:b/>
          <w:sz w:val="22"/>
          <w:szCs w:val="22"/>
        </w:rPr>
        <w:t>4</w:t>
      </w:r>
      <w:r w:rsidR="00E4592C">
        <w:rPr>
          <w:rFonts w:ascii="Arial" w:hAnsi="Arial" w:cs="Arial"/>
          <w:b/>
          <w:sz w:val="22"/>
          <w:szCs w:val="22"/>
        </w:rPr>
        <w:t xml:space="preserve"> </w:t>
      </w:r>
      <w:r w:rsidR="006625C2" w:rsidRPr="00626E2D">
        <w:rPr>
          <w:rFonts w:ascii="Arial" w:hAnsi="Arial" w:cs="Arial"/>
          <w:b/>
          <w:sz w:val="22"/>
          <w:szCs w:val="22"/>
        </w:rPr>
        <w:t>millones).</w:t>
      </w:r>
      <w:r w:rsidR="006625C2" w:rsidRPr="00626E2D">
        <w:rPr>
          <w:rFonts w:ascii="Arial" w:hAnsi="Arial" w:cs="Arial"/>
          <w:sz w:val="22"/>
          <w:szCs w:val="22"/>
        </w:rPr>
        <w:t xml:space="preserve"> </w:t>
      </w:r>
      <w:r w:rsidR="007D040E" w:rsidRPr="00626E2D">
        <w:rPr>
          <w:rFonts w:ascii="Arial" w:hAnsi="Arial" w:cs="Arial"/>
          <w:sz w:val="22"/>
          <w:szCs w:val="22"/>
        </w:rPr>
        <w:t>E</w:t>
      </w:r>
      <w:r w:rsidR="006625C2" w:rsidRPr="00626E2D">
        <w:rPr>
          <w:rFonts w:ascii="Arial" w:hAnsi="Arial" w:cs="Arial"/>
          <w:sz w:val="22"/>
          <w:szCs w:val="22"/>
        </w:rPr>
        <w:t>ste componente facilitar</w:t>
      </w:r>
      <w:r w:rsidR="007D040E" w:rsidRPr="00626E2D">
        <w:rPr>
          <w:rFonts w:ascii="Arial" w:hAnsi="Arial" w:cs="Arial"/>
          <w:sz w:val="22"/>
          <w:szCs w:val="22"/>
        </w:rPr>
        <w:t>á</w:t>
      </w:r>
      <w:r w:rsidR="006625C2" w:rsidRPr="00626E2D">
        <w:rPr>
          <w:rFonts w:ascii="Arial" w:hAnsi="Arial" w:cs="Arial"/>
          <w:sz w:val="22"/>
          <w:szCs w:val="22"/>
        </w:rPr>
        <w:t xml:space="preserve"> el crecimiento de emprendimientos dinámicos</w:t>
      </w:r>
      <w:r w:rsidR="007D040E" w:rsidRPr="00626E2D">
        <w:rPr>
          <w:rFonts w:ascii="Arial" w:hAnsi="Arial" w:cs="Arial"/>
          <w:sz w:val="22"/>
          <w:szCs w:val="22"/>
        </w:rPr>
        <w:t xml:space="preserve"> con base tecnológica</w:t>
      </w:r>
      <w:r w:rsidR="006625C2" w:rsidRPr="00626E2D">
        <w:rPr>
          <w:rFonts w:ascii="Arial" w:hAnsi="Arial" w:cs="Arial"/>
          <w:sz w:val="22"/>
          <w:szCs w:val="22"/>
        </w:rPr>
        <w:t xml:space="preserve">. Para </w:t>
      </w:r>
      <w:r w:rsidR="007D040E" w:rsidRPr="00626E2D">
        <w:rPr>
          <w:rFonts w:ascii="Arial" w:hAnsi="Arial" w:cs="Arial"/>
          <w:sz w:val="22"/>
          <w:szCs w:val="22"/>
        </w:rPr>
        <w:t>ello,</w:t>
      </w:r>
      <w:r w:rsidR="006625C2" w:rsidRPr="00626E2D">
        <w:rPr>
          <w:rFonts w:ascii="Arial" w:hAnsi="Arial" w:cs="Arial"/>
          <w:sz w:val="22"/>
          <w:szCs w:val="22"/>
        </w:rPr>
        <w:t xml:space="preserve"> se atenderán las necesidades de </w:t>
      </w:r>
      <w:r w:rsidR="007D040E" w:rsidRPr="00626E2D">
        <w:rPr>
          <w:rFonts w:ascii="Arial" w:hAnsi="Arial" w:cs="Arial"/>
          <w:sz w:val="22"/>
          <w:szCs w:val="22"/>
        </w:rPr>
        <w:t xml:space="preserve">aproximadamente </w:t>
      </w:r>
      <w:r w:rsidR="00B66BF4" w:rsidRPr="00626E2D">
        <w:rPr>
          <w:rFonts w:ascii="Arial" w:hAnsi="Arial" w:cs="Arial"/>
          <w:sz w:val="22"/>
          <w:szCs w:val="22"/>
        </w:rPr>
        <w:t xml:space="preserve">200 </w:t>
      </w:r>
      <w:r w:rsidR="007D040E" w:rsidRPr="00626E2D">
        <w:rPr>
          <w:rFonts w:ascii="Arial" w:hAnsi="Arial" w:cs="Arial"/>
          <w:sz w:val="22"/>
          <w:szCs w:val="22"/>
        </w:rPr>
        <w:t xml:space="preserve">empresas </w:t>
      </w:r>
      <w:r w:rsidR="006625C2" w:rsidRPr="00626E2D">
        <w:rPr>
          <w:rFonts w:ascii="Arial" w:hAnsi="Arial" w:cs="Arial"/>
          <w:sz w:val="22"/>
          <w:szCs w:val="22"/>
        </w:rPr>
        <w:t>de base tecnológica en sus etapas tempranas (“valle de la muerte”), fase en que la mayoría de los emprendimientos muere</w:t>
      </w:r>
      <w:r w:rsidR="007D040E" w:rsidRPr="00626E2D">
        <w:rPr>
          <w:rFonts w:ascii="Arial" w:hAnsi="Arial" w:cs="Arial"/>
          <w:sz w:val="22"/>
          <w:szCs w:val="22"/>
        </w:rPr>
        <w:t>n</w:t>
      </w:r>
      <w:r w:rsidR="006625C2" w:rsidRPr="00626E2D">
        <w:rPr>
          <w:rFonts w:ascii="Arial" w:hAnsi="Arial" w:cs="Arial"/>
          <w:sz w:val="22"/>
          <w:szCs w:val="22"/>
        </w:rPr>
        <w:t xml:space="preserve"> por la baja disponibilidad de capital semilla. Este apoyo les permitirá avanzar hacia las fases finales de desarrollo de productos, de introducción al mercado y/o ampliar su escala productiva</w:t>
      </w:r>
      <w:r w:rsidR="000C554E" w:rsidRPr="00626E2D">
        <w:rPr>
          <w:rFonts w:ascii="Arial" w:hAnsi="Arial" w:cs="Arial"/>
          <w:sz w:val="22"/>
          <w:szCs w:val="22"/>
        </w:rPr>
        <w:t>.</w:t>
      </w:r>
    </w:p>
    <w:p w14:paraId="4E22D7F0" w14:textId="1E2D8D5B" w:rsidR="00BF014E" w:rsidRPr="00626E2D" w:rsidRDefault="002F61E7" w:rsidP="0093142D">
      <w:pPr>
        <w:pStyle w:val="Paragraph"/>
        <w:rPr>
          <w:rFonts w:ascii="Arial" w:hAnsi="Arial" w:cs="Arial"/>
          <w:sz w:val="22"/>
          <w:szCs w:val="22"/>
        </w:rPr>
      </w:pPr>
      <w:r w:rsidRPr="00626E2D">
        <w:rPr>
          <w:rFonts w:ascii="Arial" w:hAnsi="Arial" w:cs="Arial"/>
          <w:b/>
          <w:sz w:val="22"/>
          <w:szCs w:val="22"/>
          <w:lang w:val="es-ES_tradnl"/>
        </w:rPr>
        <w:t xml:space="preserve">Componente 4: Fortalecimiento </w:t>
      </w:r>
      <w:r w:rsidR="00522246">
        <w:rPr>
          <w:rFonts w:ascii="Arial" w:hAnsi="Arial" w:cs="Arial"/>
          <w:b/>
          <w:sz w:val="22"/>
          <w:szCs w:val="22"/>
          <w:lang w:val="es-ES_tradnl"/>
        </w:rPr>
        <w:t>in</w:t>
      </w:r>
      <w:r w:rsidRPr="00626E2D">
        <w:rPr>
          <w:rFonts w:ascii="Arial" w:hAnsi="Arial" w:cs="Arial"/>
          <w:b/>
          <w:sz w:val="22"/>
          <w:szCs w:val="22"/>
          <w:lang w:val="es-ES_tradnl"/>
        </w:rPr>
        <w:t xml:space="preserve">stitucional e Innovación </w:t>
      </w:r>
      <w:r w:rsidR="00522246">
        <w:rPr>
          <w:rFonts w:ascii="Arial" w:hAnsi="Arial" w:cs="Arial"/>
          <w:b/>
          <w:sz w:val="22"/>
          <w:szCs w:val="22"/>
          <w:lang w:val="es-ES_tradnl"/>
        </w:rPr>
        <w:t>a</w:t>
      </w:r>
      <w:r w:rsidRPr="00626E2D">
        <w:rPr>
          <w:rFonts w:ascii="Arial" w:hAnsi="Arial" w:cs="Arial"/>
          <w:b/>
          <w:sz w:val="22"/>
          <w:szCs w:val="22"/>
          <w:lang w:val="es-ES_tradnl"/>
        </w:rPr>
        <w:t xml:space="preserve">bierta </w:t>
      </w:r>
      <w:r w:rsidR="00E4592C">
        <w:rPr>
          <w:rFonts w:ascii="Arial" w:hAnsi="Arial" w:cs="Arial"/>
          <w:b/>
          <w:sz w:val="22"/>
          <w:szCs w:val="22"/>
          <w:lang w:val="es-ES_tradnl"/>
        </w:rPr>
        <w:t xml:space="preserve">                       </w:t>
      </w:r>
      <w:r w:rsidRPr="00626E2D">
        <w:rPr>
          <w:rFonts w:ascii="Arial" w:hAnsi="Arial" w:cs="Arial"/>
          <w:b/>
          <w:sz w:val="22"/>
          <w:szCs w:val="22"/>
          <w:lang w:val="es-ES_tradnl"/>
        </w:rPr>
        <w:t>(</w:t>
      </w:r>
      <w:r w:rsidR="00E4592C">
        <w:rPr>
          <w:rFonts w:ascii="Arial" w:hAnsi="Arial" w:cs="Arial"/>
          <w:b/>
          <w:sz w:val="22"/>
          <w:szCs w:val="22"/>
        </w:rPr>
        <w:t>US$</w:t>
      </w:r>
      <w:r w:rsidR="00E4592C" w:rsidRPr="00E4592C">
        <w:rPr>
          <w:rFonts w:ascii="Arial" w:hAnsi="Arial" w:cs="Arial"/>
          <w:b/>
          <w:sz w:val="22"/>
          <w:szCs w:val="22"/>
        </w:rPr>
        <w:t>15,</w:t>
      </w:r>
      <w:r w:rsidRPr="00E4592C">
        <w:rPr>
          <w:rFonts w:ascii="Arial" w:hAnsi="Arial" w:cs="Arial"/>
          <w:b/>
          <w:sz w:val="22"/>
          <w:szCs w:val="22"/>
        </w:rPr>
        <w:t>5 millones</w:t>
      </w:r>
      <w:r w:rsidRPr="00626E2D">
        <w:rPr>
          <w:rFonts w:ascii="Arial" w:hAnsi="Arial" w:cs="Arial"/>
          <w:b/>
          <w:sz w:val="22"/>
          <w:szCs w:val="22"/>
        </w:rPr>
        <w:t>)</w:t>
      </w:r>
      <w:r w:rsidRPr="00626E2D">
        <w:rPr>
          <w:rFonts w:ascii="Arial" w:hAnsi="Arial" w:cs="Arial"/>
          <w:sz w:val="22"/>
          <w:szCs w:val="22"/>
        </w:rPr>
        <w:t>.</w:t>
      </w:r>
      <w:r w:rsidRPr="00626E2D">
        <w:rPr>
          <w:rFonts w:ascii="Arial" w:hAnsi="Arial" w:cs="Arial"/>
          <w:sz w:val="22"/>
          <w:szCs w:val="22"/>
          <w:lang w:val="es-ES_tradnl"/>
        </w:rPr>
        <w:t xml:space="preserve"> </w:t>
      </w:r>
      <w:r w:rsidRPr="00626E2D">
        <w:rPr>
          <w:rFonts w:ascii="Arial" w:hAnsi="Arial" w:cs="Arial"/>
          <w:bCs/>
          <w:sz w:val="22"/>
          <w:szCs w:val="22"/>
          <w:lang w:val="es-ES_tradnl"/>
        </w:rPr>
        <w:t xml:space="preserve">Este componente </w:t>
      </w:r>
      <w:r w:rsidRPr="00626E2D">
        <w:rPr>
          <w:rFonts w:ascii="Arial" w:hAnsi="Arial" w:cs="Arial"/>
          <w:sz w:val="22"/>
          <w:szCs w:val="22"/>
          <w:lang w:val="es-ES_tradnl"/>
        </w:rPr>
        <w:t>fortalecerá las capacidades institucionales de Finep para el diseño, monitoreo y evaluación de proyectos estratégicos mediante</w:t>
      </w:r>
      <w:r w:rsidRPr="00626E2D">
        <w:rPr>
          <w:rFonts w:ascii="Arial" w:hAnsi="Arial" w:cs="Arial"/>
          <w:sz w:val="22"/>
          <w:szCs w:val="22"/>
        </w:rPr>
        <w:t xml:space="preserve">: (i) estudios de prospección y </w:t>
      </w:r>
      <w:r w:rsidRPr="00626E2D">
        <w:rPr>
          <w:rFonts w:ascii="Arial" w:hAnsi="Arial" w:cs="Arial"/>
          <w:i/>
          <w:sz w:val="22"/>
          <w:szCs w:val="22"/>
        </w:rPr>
        <w:t>roadmapping</w:t>
      </w:r>
      <w:r w:rsidRPr="00626E2D">
        <w:rPr>
          <w:rFonts w:ascii="Arial" w:hAnsi="Arial" w:cs="Arial"/>
          <w:sz w:val="22"/>
          <w:szCs w:val="22"/>
        </w:rPr>
        <w:t xml:space="preserve"> tecnológicos en sectores prioritarios; (ii) evaluaciones de impacto de intervenciones de </w:t>
      </w:r>
      <w:r w:rsidR="00AF37DB" w:rsidRPr="00626E2D">
        <w:rPr>
          <w:rFonts w:ascii="Arial" w:hAnsi="Arial" w:cs="Arial"/>
          <w:sz w:val="22"/>
          <w:szCs w:val="22"/>
        </w:rPr>
        <w:t>Finep</w:t>
      </w:r>
      <w:r w:rsidRPr="00626E2D">
        <w:rPr>
          <w:rFonts w:ascii="Arial" w:hAnsi="Arial" w:cs="Arial"/>
          <w:sz w:val="22"/>
          <w:szCs w:val="22"/>
        </w:rPr>
        <w:t>; (iii) la implementación de experimentos piloto de política pública de CTI; y (iv) misiones de benchmarking internacional con agencias de innovación de la región</w:t>
      </w:r>
      <w:r w:rsidR="00BF014E" w:rsidRPr="00626E2D">
        <w:rPr>
          <w:rFonts w:ascii="Arial" w:hAnsi="Arial" w:cs="Arial"/>
          <w:sz w:val="22"/>
          <w:szCs w:val="22"/>
        </w:rPr>
        <w:t>.</w:t>
      </w:r>
    </w:p>
    <w:p w14:paraId="29C2F16C" w14:textId="549494C7" w:rsidR="00BF014E" w:rsidRPr="00626E2D" w:rsidRDefault="002F61E7" w:rsidP="0093142D">
      <w:pPr>
        <w:pStyle w:val="Paragraph"/>
        <w:rPr>
          <w:rFonts w:ascii="Arial" w:hAnsi="Arial" w:cs="Arial"/>
          <w:sz w:val="22"/>
          <w:szCs w:val="22"/>
        </w:rPr>
      </w:pPr>
      <w:r w:rsidRPr="00626E2D">
        <w:rPr>
          <w:rFonts w:ascii="Arial" w:hAnsi="Arial" w:cs="Arial"/>
          <w:sz w:val="22"/>
          <w:szCs w:val="22"/>
        </w:rPr>
        <w:t xml:space="preserve">El prestatario y organismo ejecutor del programa será </w:t>
      </w:r>
      <w:r w:rsidR="00AF37DB" w:rsidRPr="00626E2D">
        <w:rPr>
          <w:rFonts w:ascii="Arial" w:hAnsi="Arial" w:cs="Arial"/>
          <w:sz w:val="22"/>
          <w:szCs w:val="22"/>
        </w:rPr>
        <w:t>Finep</w:t>
      </w:r>
      <w:r w:rsidR="008002E6" w:rsidRPr="00626E2D">
        <w:rPr>
          <w:rFonts w:ascii="Arial" w:hAnsi="Arial" w:cs="Arial"/>
          <w:sz w:val="22"/>
          <w:szCs w:val="22"/>
        </w:rPr>
        <w:t>.</w:t>
      </w:r>
    </w:p>
    <w:p w14:paraId="36B490E7" w14:textId="631C8363" w:rsidR="00B526F7" w:rsidRPr="00626E2D" w:rsidRDefault="00287C23" w:rsidP="00B526F7">
      <w:pPr>
        <w:pStyle w:val="Paragraph"/>
        <w:rPr>
          <w:rFonts w:ascii="Arial" w:hAnsi="Arial" w:cs="Arial"/>
          <w:sz w:val="22"/>
          <w:szCs w:val="22"/>
          <w:lang w:val="es-ES_tradnl"/>
        </w:rPr>
      </w:pPr>
      <w:r w:rsidRPr="00626E2D">
        <w:rPr>
          <w:rFonts w:ascii="Arial" w:hAnsi="Arial" w:cs="Arial"/>
          <w:sz w:val="22"/>
        </w:rPr>
        <w:t>Para</w:t>
      </w:r>
      <w:r w:rsidR="00B526F7" w:rsidRPr="00626E2D">
        <w:rPr>
          <w:rFonts w:ascii="Arial" w:hAnsi="Arial" w:cs="Arial"/>
          <w:sz w:val="22"/>
        </w:rPr>
        <w:t xml:space="preserve"> facilitar la administración</w:t>
      </w:r>
      <w:r w:rsidR="004C0657" w:rsidRPr="00626E2D">
        <w:rPr>
          <w:rFonts w:ascii="Arial" w:hAnsi="Arial" w:cs="Arial"/>
          <w:sz w:val="22"/>
        </w:rPr>
        <w:t>, ejecución, monitoreo y evaluación</w:t>
      </w:r>
      <w:r w:rsidR="00B526F7" w:rsidRPr="00626E2D">
        <w:rPr>
          <w:rFonts w:ascii="Arial" w:hAnsi="Arial" w:cs="Arial"/>
          <w:sz w:val="22"/>
        </w:rPr>
        <w:t xml:space="preserve"> del programa se establecerá en </w:t>
      </w:r>
      <w:r w:rsidR="00AF37DB" w:rsidRPr="00626E2D">
        <w:rPr>
          <w:rFonts w:ascii="Arial" w:hAnsi="Arial" w:cs="Arial"/>
          <w:sz w:val="22"/>
          <w:szCs w:val="22"/>
        </w:rPr>
        <w:t>Finep</w:t>
      </w:r>
      <w:r w:rsidR="00AF37DB" w:rsidRPr="00626E2D">
        <w:rPr>
          <w:rFonts w:ascii="Arial" w:hAnsi="Arial" w:cs="Arial"/>
          <w:sz w:val="22"/>
        </w:rPr>
        <w:t xml:space="preserve"> </w:t>
      </w:r>
      <w:r w:rsidR="00B526F7" w:rsidRPr="00626E2D">
        <w:rPr>
          <w:rFonts w:ascii="Arial" w:hAnsi="Arial" w:cs="Arial"/>
          <w:sz w:val="22"/>
        </w:rPr>
        <w:t xml:space="preserve">una UGP cuyas funciones se especificarán en el ROP e incluirán: (i) la administración de los recursos financieros del préstamo; (ii) la planificación de la ejecución del préstamo, incluyendo la preparación y presentación de los </w:t>
      </w:r>
      <w:r w:rsidR="00B526F7" w:rsidRPr="00626E2D">
        <w:rPr>
          <w:rFonts w:ascii="Arial" w:hAnsi="Arial" w:cs="Arial"/>
          <w:color w:val="000000"/>
          <w:sz w:val="22"/>
        </w:rPr>
        <w:t>planes operativos anuales</w:t>
      </w:r>
      <w:r w:rsidR="00B526F7" w:rsidRPr="00626E2D">
        <w:rPr>
          <w:rFonts w:ascii="Arial" w:hAnsi="Arial" w:cs="Arial"/>
          <w:sz w:val="22"/>
        </w:rPr>
        <w:t xml:space="preserve"> (POAs); (iii) la supervisión del avance del programa; (iv) el manejo de todos los aspectos fiduciarios; (v) la tramitación de los pagos correspondientes y adecuado archivo de la documentación; (vi) la preparación de estados financieros y solicitudes de desembolso; (vii) el monitoreo y evaluación del programa; (viii) la apertura de concursos y ventanillas; (ix) el asesoramiento a los beneficiarios; (x) la coordinación de los procesos de evaluación de propuestas presentadas por los beneficiarios; (xi) la formalización de los contratos de traspaso de recursos a los beneficiarios (subejecutores); y (xii) el seguimiento de los proyec</w:t>
      </w:r>
      <w:r w:rsidR="004C0657" w:rsidRPr="00626E2D">
        <w:rPr>
          <w:rFonts w:ascii="Arial" w:hAnsi="Arial" w:cs="Arial"/>
          <w:sz w:val="22"/>
        </w:rPr>
        <w:t>tos financiados</w:t>
      </w:r>
      <w:r w:rsidR="00B526F7" w:rsidRPr="00626E2D">
        <w:rPr>
          <w:rFonts w:ascii="Arial" w:hAnsi="Arial" w:cs="Arial"/>
          <w:sz w:val="22"/>
          <w:szCs w:val="22"/>
        </w:rPr>
        <w:t>.</w:t>
      </w:r>
    </w:p>
    <w:p w14:paraId="4827D17F" w14:textId="77777777" w:rsidR="00883AA7" w:rsidRPr="00626E2D" w:rsidRDefault="00883AA7" w:rsidP="0093142D">
      <w:pPr>
        <w:pStyle w:val="Chapter"/>
        <w:rPr>
          <w:rFonts w:ascii="Arial" w:hAnsi="Arial" w:cs="Arial"/>
        </w:rPr>
      </w:pPr>
      <w:bookmarkStart w:id="1" w:name="_Toc481491185"/>
      <w:r w:rsidRPr="00626E2D">
        <w:rPr>
          <w:rFonts w:ascii="Arial" w:hAnsi="Arial" w:cs="Arial"/>
        </w:rPr>
        <w:t>Seguimiento</w:t>
      </w:r>
      <w:bookmarkEnd w:id="1"/>
    </w:p>
    <w:p w14:paraId="3A9CDE56" w14:textId="77777777" w:rsidR="00883AA7" w:rsidRPr="00626E2D" w:rsidRDefault="0093142D" w:rsidP="0093142D">
      <w:pPr>
        <w:pStyle w:val="FirstHeading"/>
        <w:rPr>
          <w:rFonts w:ascii="Arial" w:hAnsi="Arial" w:cs="Arial"/>
          <w:sz w:val="22"/>
          <w:szCs w:val="22"/>
          <w:lang w:val="es-ES"/>
        </w:rPr>
      </w:pPr>
      <w:r w:rsidRPr="00626E2D">
        <w:rPr>
          <w:rFonts w:ascii="Arial" w:hAnsi="Arial" w:cs="Arial"/>
          <w:sz w:val="22"/>
          <w:szCs w:val="22"/>
          <w:lang w:val="es-ES"/>
        </w:rPr>
        <w:fldChar w:fldCharType="begin"/>
      </w:r>
      <w:r w:rsidRPr="00626E2D">
        <w:rPr>
          <w:rFonts w:ascii="Arial" w:hAnsi="Arial" w:cs="Arial"/>
          <w:sz w:val="22"/>
          <w:szCs w:val="22"/>
          <w:lang w:val="es-ES"/>
        </w:rPr>
        <w:instrText xml:space="preserve"> SEQ "</w:instrText>
      </w:r>
      <w:r w:rsidRPr="00626E2D">
        <w:rPr>
          <w:rFonts w:ascii="Arial" w:hAnsi="Arial" w:cs="Arial"/>
          <w:sz w:val="22"/>
          <w:szCs w:val="22"/>
          <w:lang w:val="es-ES"/>
        </w:rPr>
        <w:fldChar w:fldCharType="begin"/>
      </w:r>
      <w:r w:rsidRPr="00626E2D">
        <w:rPr>
          <w:rFonts w:ascii="Arial" w:hAnsi="Arial" w:cs="Arial"/>
          <w:sz w:val="22"/>
          <w:szCs w:val="22"/>
          <w:lang w:val="es-ES"/>
        </w:rPr>
        <w:instrText xml:space="preserve"> SECTION  \* MERGEFORMAT </w:instrText>
      </w:r>
      <w:r w:rsidRPr="00626E2D">
        <w:rPr>
          <w:rFonts w:ascii="Arial" w:hAnsi="Arial" w:cs="Arial"/>
          <w:sz w:val="22"/>
          <w:szCs w:val="22"/>
          <w:lang w:val="es-ES"/>
        </w:rPr>
        <w:fldChar w:fldCharType="separate"/>
      </w:r>
      <w:r w:rsidR="00082D89" w:rsidRPr="00626E2D">
        <w:rPr>
          <w:rFonts w:ascii="Arial" w:hAnsi="Arial" w:cs="Arial"/>
          <w:sz w:val="22"/>
          <w:szCs w:val="22"/>
          <w:lang w:val="es-ES"/>
        </w:rPr>
        <w:instrText>2</w:instrText>
      </w:r>
      <w:r w:rsidRPr="00626E2D">
        <w:rPr>
          <w:rFonts w:ascii="Arial" w:hAnsi="Arial" w:cs="Arial"/>
          <w:sz w:val="22"/>
          <w:szCs w:val="22"/>
          <w:lang w:val="es-ES"/>
        </w:rPr>
        <w:fldChar w:fldCharType="end"/>
      </w:r>
      <w:r w:rsidRPr="00626E2D">
        <w:rPr>
          <w:rFonts w:ascii="Arial" w:hAnsi="Arial" w:cs="Arial"/>
          <w:sz w:val="22"/>
          <w:szCs w:val="22"/>
          <w:lang w:val="es-ES"/>
        </w:rPr>
        <w:instrText xml:space="preserve">#"\* ALPHABETIC \* MERGEFORMAT </w:instrText>
      </w:r>
      <w:r w:rsidRPr="00626E2D">
        <w:rPr>
          <w:rFonts w:ascii="Arial" w:hAnsi="Arial" w:cs="Arial"/>
          <w:sz w:val="22"/>
          <w:szCs w:val="22"/>
          <w:lang w:val="es-ES"/>
        </w:rPr>
        <w:fldChar w:fldCharType="separate"/>
      </w:r>
      <w:bookmarkStart w:id="2" w:name="_Toc481491186"/>
      <w:r w:rsidR="00082D89" w:rsidRPr="00626E2D">
        <w:rPr>
          <w:rFonts w:ascii="Arial" w:hAnsi="Arial" w:cs="Arial"/>
          <w:noProof/>
          <w:sz w:val="22"/>
          <w:szCs w:val="22"/>
          <w:lang w:val="es-ES"/>
        </w:rPr>
        <w:t>A</w:t>
      </w:r>
      <w:r w:rsidRPr="00626E2D">
        <w:rPr>
          <w:rFonts w:ascii="Arial" w:hAnsi="Arial" w:cs="Arial"/>
          <w:sz w:val="22"/>
          <w:szCs w:val="22"/>
          <w:lang w:val="es-ES"/>
        </w:rPr>
        <w:fldChar w:fldCharType="end"/>
      </w:r>
      <w:r w:rsidRPr="00626E2D">
        <w:rPr>
          <w:rFonts w:ascii="Arial" w:hAnsi="Arial" w:cs="Arial"/>
          <w:sz w:val="22"/>
          <w:szCs w:val="22"/>
          <w:lang w:val="es-ES"/>
        </w:rPr>
        <w:t>.</w:t>
      </w:r>
      <w:r w:rsidRPr="00626E2D">
        <w:rPr>
          <w:rFonts w:ascii="Arial" w:hAnsi="Arial" w:cs="Arial"/>
          <w:sz w:val="22"/>
          <w:szCs w:val="22"/>
          <w:lang w:val="es-ES"/>
        </w:rPr>
        <w:tab/>
      </w:r>
      <w:r w:rsidR="00883AA7" w:rsidRPr="00626E2D">
        <w:rPr>
          <w:rFonts w:ascii="Arial" w:hAnsi="Arial" w:cs="Arial"/>
          <w:sz w:val="22"/>
          <w:szCs w:val="22"/>
          <w:lang w:val="es-ES"/>
        </w:rPr>
        <w:t>Indicadores</w:t>
      </w:r>
      <w:bookmarkEnd w:id="2"/>
    </w:p>
    <w:p w14:paraId="2F0A63FB" w14:textId="77777777" w:rsidR="00C86888" w:rsidRPr="00626E2D" w:rsidRDefault="00061A04" w:rsidP="00C86888">
      <w:pPr>
        <w:pStyle w:val="Paragraph"/>
        <w:rPr>
          <w:rFonts w:ascii="Arial" w:hAnsi="Arial" w:cs="Arial"/>
          <w:sz w:val="22"/>
          <w:szCs w:val="22"/>
        </w:rPr>
      </w:pPr>
      <w:r w:rsidRPr="00626E2D">
        <w:rPr>
          <w:rFonts w:ascii="Arial" w:hAnsi="Arial" w:cs="Arial"/>
          <w:sz w:val="22"/>
          <w:szCs w:val="22"/>
        </w:rPr>
        <w:t>Hay cuatro tipos de indicadores que se monitorearán para efectos del seguimiento de este proyecto: produ</w:t>
      </w:r>
      <w:r w:rsidR="002B564F" w:rsidRPr="00626E2D">
        <w:rPr>
          <w:rFonts w:ascii="Arial" w:hAnsi="Arial" w:cs="Arial"/>
          <w:sz w:val="22"/>
          <w:szCs w:val="22"/>
        </w:rPr>
        <w:t>c</w:t>
      </w:r>
      <w:r w:rsidRPr="00626E2D">
        <w:rPr>
          <w:rFonts w:ascii="Arial" w:hAnsi="Arial" w:cs="Arial"/>
          <w:sz w:val="22"/>
          <w:szCs w:val="22"/>
        </w:rPr>
        <w:t xml:space="preserve">tos </w:t>
      </w:r>
      <w:r w:rsidR="006076C9" w:rsidRPr="00626E2D">
        <w:rPr>
          <w:rFonts w:ascii="Arial" w:hAnsi="Arial" w:cs="Arial"/>
          <w:sz w:val="22"/>
          <w:szCs w:val="22"/>
        </w:rPr>
        <w:t>(Cuadro 1), resultados (Cuadro 2</w:t>
      </w:r>
      <w:r w:rsidRPr="00626E2D">
        <w:rPr>
          <w:rFonts w:ascii="Arial" w:hAnsi="Arial" w:cs="Arial"/>
          <w:sz w:val="22"/>
          <w:szCs w:val="22"/>
        </w:rPr>
        <w:t>)</w:t>
      </w:r>
      <w:r w:rsidR="0042792E" w:rsidRPr="00626E2D">
        <w:rPr>
          <w:rFonts w:ascii="Arial" w:hAnsi="Arial" w:cs="Arial"/>
          <w:sz w:val="22"/>
          <w:szCs w:val="22"/>
        </w:rPr>
        <w:t xml:space="preserve"> e</w:t>
      </w:r>
      <w:r w:rsidRPr="00626E2D">
        <w:rPr>
          <w:rFonts w:ascii="Arial" w:hAnsi="Arial" w:cs="Arial"/>
          <w:sz w:val="22"/>
          <w:szCs w:val="22"/>
        </w:rPr>
        <w:t xml:space="preserve"> impactos (Cuadro </w:t>
      </w:r>
      <w:r w:rsidR="006076C9" w:rsidRPr="00626E2D">
        <w:rPr>
          <w:rFonts w:ascii="Arial" w:hAnsi="Arial" w:cs="Arial"/>
          <w:sz w:val="22"/>
          <w:szCs w:val="22"/>
        </w:rPr>
        <w:t>3</w:t>
      </w:r>
      <w:r w:rsidR="0042792E" w:rsidRPr="00626E2D">
        <w:rPr>
          <w:rFonts w:ascii="Arial" w:hAnsi="Arial" w:cs="Arial"/>
          <w:sz w:val="22"/>
          <w:szCs w:val="22"/>
        </w:rPr>
        <w:t>)</w:t>
      </w:r>
      <w:r w:rsidR="009D7E89" w:rsidRPr="00626E2D">
        <w:rPr>
          <w:rFonts w:ascii="Arial" w:hAnsi="Arial" w:cs="Arial"/>
          <w:sz w:val="22"/>
          <w:szCs w:val="22"/>
        </w:rPr>
        <w:t xml:space="preserve">. Para efectos de la evaluación de efectividad ex post (a ser considerada </w:t>
      </w:r>
      <w:r w:rsidR="003757F0" w:rsidRPr="00626E2D">
        <w:rPr>
          <w:rFonts w:ascii="Arial" w:hAnsi="Arial" w:cs="Arial"/>
          <w:sz w:val="22"/>
          <w:szCs w:val="22"/>
        </w:rPr>
        <w:t>en el</w:t>
      </w:r>
      <w:r w:rsidR="009D7E89" w:rsidRPr="00626E2D">
        <w:rPr>
          <w:rFonts w:ascii="Arial" w:hAnsi="Arial" w:cs="Arial"/>
          <w:sz w:val="22"/>
          <w:szCs w:val="22"/>
        </w:rPr>
        <w:t xml:space="preserve"> PMR y </w:t>
      </w:r>
      <w:r w:rsidR="003757F0" w:rsidRPr="00626E2D">
        <w:rPr>
          <w:rFonts w:ascii="Arial" w:hAnsi="Arial" w:cs="Arial"/>
          <w:sz w:val="22"/>
          <w:szCs w:val="22"/>
        </w:rPr>
        <w:t xml:space="preserve">el </w:t>
      </w:r>
      <w:r w:rsidR="009D7E89" w:rsidRPr="00626E2D">
        <w:rPr>
          <w:rFonts w:ascii="Arial" w:hAnsi="Arial" w:cs="Arial"/>
          <w:sz w:val="22"/>
          <w:szCs w:val="22"/>
        </w:rPr>
        <w:t>PCR), la matriz de resultados</w:t>
      </w:r>
      <w:r w:rsidRPr="00626E2D">
        <w:rPr>
          <w:rFonts w:ascii="Arial" w:hAnsi="Arial" w:cs="Arial"/>
          <w:sz w:val="22"/>
          <w:szCs w:val="22"/>
        </w:rPr>
        <w:t xml:space="preserve"> </w:t>
      </w:r>
      <w:r w:rsidR="009D7E89" w:rsidRPr="00626E2D">
        <w:rPr>
          <w:rFonts w:ascii="Arial" w:hAnsi="Arial" w:cs="Arial"/>
          <w:sz w:val="22"/>
          <w:szCs w:val="22"/>
        </w:rPr>
        <w:t>se enfocará en los dos primeros (productos y resultados).</w:t>
      </w:r>
      <w:r w:rsidR="001F66E6" w:rsidRPr="00626E2D">
        <w:rPr>
          <w:rFonts w:ascii="Arial" w:hAnsi="Arial" w:cs="Arial"/>
          <w:sz w:val="22"/>
          <w:szCs w:val="22"/>
        </w:rPr>
        <w:t xml:space="preserve"> Para efectos de seguimiento y aprendizaje, se monitorearán y analizarán de manera complementaria los dos últimos (impactos y otros).</w:t>
      </w:r>
    </w:p>
    <w:p w14:paraId="3CAA6CC0" w14:textId="77777777" w:rsidR="006F6B9C" w:rsidRPr="00626E2D" w:rsidRDefault="006F6B9C" w:rsidP="00F410BE">
      <w:pPr>
        <w:pStyle w:val="Paragraph"/>
        <w:numPr>
          <w:ilvl w:val="0"/>
          <w:numId w:val="0"/>
        </w:numPr>
        <w:ind w:left="720"/>
        <w:rPr>
          <w:rFonts w:ascii="Arial" w:hAnsi="Arial" w:cs="Arial"/>
          <w:sz w:val="22"/>
          <w:szCs w:val="22"/>
        </w:rPr>
        <w:sectPr w:rsidR="006F6B9C" w:rsidRPr="00626E2D" w:rsidSect="00486AAD">
          <w:headerReference w:type="default" r:id="rId16"/>
          <w:headerReference w:type="first" r:id="rId17"/>
          <w:type w:val="continuous"/>
          <w:pgSz w:w="12240" w:h="15840"/>
          <w:pgMar w:top="1440" w:right="1800" w:bottom="1440" w:left="1800" w:header="720" w:footer="720" w:gutter="0"/>
          <w:pgNumType w:start="1"/>
          <w:cols w:space="720"/>
          <w:titlePg/>
          <w:docGrid w:linePitch="360"/>
        </w:sectPr>
      </w:pPr>
    </w:p>
    <w:p w14:paraId="711AD00C" w14:textId="77777777" w:rsidR="005F0B66" w:rsidRPr="00626E2D" w:rsidRDefault="005F0B66" w:rsidP="005F0B66">
      <w:pPr>
        <w:pStyle w:val="AutoNumpara"/>
        <w:numPr>
          <w:ilvl w:val="0"/>
          <w:numId w:val="0"/>
        </w:numPr>
        <w:spacing w:before="0" w:after="0"/>
        <w:jc w:val="center"/>
        <w:rPr>
          <w:rFonts w:ascii="Arial" w:hAnsi="Arial" w:cs="Arial"/>
          <w:b/>
          <w:sz w:val="22"/>
        </w:rPr>
      </w:pPr>
      <w:bookmarkStart w:id="3" w:name="_Hlk483217672"/>
      <w:r w:rsidRPr="00626E2D">
        <w:rPr>
          <w:rFonts w:ascii="Arial" w:hAnsi="Arial" w:cs="Arial"/>
          <w:b/>
          <w:sz w:val="22"/>
        </w:rPr>
        <w:lastRenderedPageBreak/>
        <w:t>Cuadro</w:t>
      </w:r>
      <w:r w:rsidR="00ED3AEB" w:rsidRPr="00626E2D">
        <w:rPr>
          <w:rFonts w:ascii="Arial" w:hAnsi="Arial" w:cs="Arial"/>
          <w:b/>
          <w:sz w:val="22"/>
        </w:rPr>
        <w:t xml:space="preserve"> </w:t>
      </w:r>
      <w:r w:rsidRPr="00626E2D">
        <w:rPr>
          <w:rFonts w:ascii="Arial" w:hAnsi="Arial" w:cs="Arial"/>
          <w:b/>
          <w:sz w:val="22"/>
        </w:rPr>
        <w:t>1. Matriz de productos</w:t>
      </w:r>
    </w:p>
    <w:p w14:paraId="2CAC5572" w14:textId="77777777" w:rsidR="005F0B66" w:rsidRPr="00626E2D" w:rsidRDefault="005F0B66" w:rsidP="004A700A">
      <w:pPr>
        <w:pStyle w:val="AutoNumpara"/>
        <w:numPr>
          <w:ilvl w:val="0"/>
          <w:numId w:val="4"/>
        </w:numPr>
        <w:spacing w:before="0" w:after="0"/>
        <w:jc w:val="center"/>
        <w:rPr>
          <w:rFonts w:ascii="Arial" w:hAnsi="Arial" w:cs="Arial"/>
          <w:b/>
          <w:sz w:val="22"/>
        </w:rPr>
      </w:pPr>
      <w:r w:rsidRPr="00626E2D">
        <w:rPr>
          <w:rFonts w:ascii="Arial" w:hAnsi="Arial" w:cs="Arial"/>
          <w:b/>
          <w:sz w:val="22"/>
        </w:rPr>
        <w:t>Metas físicas</w:t>
      </w:r>
      <w:r w:rsidR="005F5B4C" w:rsidRPr="00626E2D">
        <w:rPr>
          <w:rFonts w:ascii="Arial" w:hAnsi="Arial" w:cs="Arial"/>
          <w:b/>
          <w:sz w:val="22"/>
        </w:rPr>
        <w:t xml:space="preserve"> </w:t>
      </w:r>
      <w:r w:rsidRPr="00626E2D">
        <w:rPr>
          <w:rFonts w:ascii="Arial" w:hAnsi="Arial" w:cs="Arial"/>
          <w:b/>
          <w:sz w:val="22"/>
        </w:rPr>
        <w:t>y programación de ejecución anual</w:t>
      </w:r>
      <w:r w:rsidR="00B210B4" w:rsidRPr="00626E2D">
        <w:rPr>
          <w:rFonts w:ascii="Arial" w:hAnsi="Arial" w:cs="Arial"/>
          <w:b/>
          <w:sz w:val="22"/>
        </w:rPr>
        <w:t xml:space="preserve"> (Base expresada en stock, productos anuales expresados en flujos)</w:t>
      </w:r>
    </w:p>
    <w:tbl>
      <w:tblPr>
        <w:tblW w:w="53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3"/>
        <w:gridCol w:w="3615"/>
        <w:gridCol w:w="805"/>
        <w:gridCol w:w="1637"/>
        <w:gridCol w:w="537"/>
        <w:gridCol w:w="490"/>
        <w:gridCol w:w="418"/>
        <w:gridCol w:w="411"/>
        <w:gridCol w:w="509"/>
        <w:gridCol w:w="424"/>
        <w:gridCol w:w="425"/>
        <w:gridCol w:w="4064"/>
      </w:tblGrid>
      <w:tr w:rsidR="00AF2818" w:rsidRPr="00486AAD" w14:paraId="77798112" w14:textId="77777777" w:rsidTr="005B2877">
        <w:trPr>
          <w:cantSplit/>
          <w:trHeight w:val="195"/>
          <w:tblHeader/>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56BE45" w14:textId="77777777" w:rsidR="00AF2818" w:rsidRPr="00486AAD" w:rsidRDefault="00AF2818" w:rsidP="00F27BD2">
            <w:pPr>
              <w:pStyle w:val="ListParagraph"/>
              <w:rPr>
                <w:rFonts w:ascii="Arial" w:hAnsi="Arial" w:cs="Arial"/>
                <w:b/>
                <w:sz w:val="18"/>
                <w:szCs w:val="18"/>
              </w:rPr>
            </w:pPr>
            <w:r w:rsidRPr="00486AAD">
              <w:rPr>
                <w:rFonts w:ascii="Arial" w:hAnsi="Arial" w:cs="Arial"/>
                <w:b/>
                <w:sz w:val="18"/>
                <w:szCs w:val="18"/>
              </w:rPr>
              <w:t>Productos</w:t>
            </w:r>
          </w:p>
        </w:tc>
        <w:tc>
          <w:tcPr>
            <w:tcW w:w="2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CE3E53" w14:textId="77777777" w:rsidR="00AF2818" w:rsidRPr="00486AAD" w:rsidRDefault="00AF2818" w:rsidP="00F27BD2">
            <w:pPr>
              <w:jc w:val="center"/>
              <w:rPr>
                <w:rFonts w:ascii="Arial" w:hAnsi="Arial" w:cs="Arial"/>
                <w:b/>
                <w:sz w:val="18"/>
                <w:szCs w:val="18"/>
              </w:rPr>
            </w:pPr>
            <w:r w:rsidRPr="00486AAD">
              <w:rPr>
                <w:rFonts w:ascii="Arial" w:hAnsi="Arial" w:cs="Arial"/>
                <w:b/>
                <w:sz w:val="18"/>
                <w:szCs w:val="18"/>
              </w:rPr>
              <w:t>Costo MMUS$</w:t>
            </w:r>
          </w:p>
        </w:tc>
        <w:tc>
          <w:tcPr>
            <w:tcW w:w="5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39C727" w14:textId="77777777" w:rsidR="00AF2818" w:rsidRPr="00486AAD" w:rsidRDefault="00AF2818" w:rsidP="00F27BD2">
            <w:pPr>
              <w:jc w:val="center"/>
              <w:rPr>
                <w:rFonts w:ascii="Arial" w:hAnsi="Arial" w:cs="Arial"/>
                <w:b/>
                <w:sz w:val="18"/>
                <w:szCs w:val="18"/>
              </w:rPr>
            </w:pPr>
            <w:r w:rsidRPr="00486AAD">
              <w:rPr>
                <w:rFonts w:ascii="Arial" w:hAnsi="Arial" w:cs="Arial"/>
                <w:b/>
                <w:sz w:val="18"/>
                <w:szCs w:val="18"/>
              </w:rPr>
              <w:t>Unidad de medida</w:t>
            </w:r>
          </w:p>
        </w:tc>
        <w:tc>
          <w:tcPr>
            <w:tcW w:w="1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99E434" w14:textId="77777777" w:rsidR="00AF2818" w:rsidRPr="00486AAD" w:rsidRDefault="00AF2818" w:rsidP="00F27BD2">
            <w:pPr>
              <w:jc w:val="center"/>
              <w:rPr>
                <w:rFonts w:ascii="Arial" w:hAnsi="Arial" w:cs="Arial"/>
                <w:b/>
                <w:sz w:val="18"/>
                <w:szCs w:val="18"/>
              </w:rPr>
            </w:pPr>
            <w:r w:rsidRPr="00486AAD">
              <w:rPr>
                <w:rFonts w:ascii="Arial" w:hAnsi="Arial" w:cs="Arial"/>
                <w:b/>
                <w:sz w:val="18"/>
                <w:szCs w:val="18"/>
              </w:rPr>
              <w:t>Base</w:t>
            </w:r>
          </w:p>
          <w:p w14:paraId="68D49234" w14:textId="77777777" w:rsidR="00AF2818" w:rsidRPr="00486AAD" w:rsidRDefault="00AF2818" w:rsidP="00F27BD2">
            <w:pPr>
              <w:jc w:val="center"/>
              <w:rPr>
                <w:rFonts w:ascii="Arial" w:hAnsi="Arial" w:cs="Arial"/>
                <w:b/>
                <w:sz w:val="18"/>
                <w:szCs w:val="18"/>
              </w:rPr>
            </w:pPr>
            <w:r w:rsidRPr="00486AAD">
              <w:rPr>
                <w:rFonts w:ascii="Arial" w:hAnsi="Arial" w:cs="Arial"/>
                <w:b/>
                <w:sz w:val="18"/>
                <w:szCs w:val="18"/>
              </w:rPr>
              <w:t>(*)</w:t>
            </w:r>
          </w:p>
        </w:tc>
        <w:tc>
          <w:tcPr>
            <w:tcW w:w="1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F9C3A3" w14:textId="77777777" w:rsidR="00AF2818" w:rsidRPr="00486AAD" w:rsidRDefault="00AF2818" w:rsidP="00F27BD2">
            <w:pPr>
              <w:jc w:val="center"/>
              <w:rPr>
                <w:rFonts w:ascii="Arial" w:hAnsi="Arial" w:cs="Arial"/>
                <w:b/>
                <w:spacing w:val="0"/>
                <w:sz w:val="18"/>
                <w:szCs w:val="18"/>
              </w:rPr>
            </w:pPr>
            <w:r w:rsidRPr="00486AAD">
              <w:rPr>
                <w:rFonts w:ascii="Arial" w:hAnsi="Arial" w:cs="Arial"/>
                <w:b/>
                <w:spacing w:val="0"/>
                <w:sz w:val="18"/>
                <w:szCs w:val="18"/>
              </w:rPr>
              <w:t>Año 2017</w:t>
            </w:r>
          </w:p>
        </w:tc>
        <w:tc>
          <w:tcPr>
            <w:tcW w:w="1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30986" w14:textId="77777777" w:rsidR="00AF2818" w:rsidRPr="00486AAD" w:rsidRDefault="00AF2818" w:rsidP="00F27BD2">
            <w:pPr>
              <w:jc w:val="center"/>
              <w:rPr>
                <w:rFonts w:ascii="Arial" w:hAnsi="Arial" w:cs="Arial"/>
                <w:b/>
                <w:spacing w:val="0"/>
                <w:sz w:val="18"/>
                <w:szCs w:val="18"/>
              </w:rPr>
            </w:pPr>
            <w:r w:rsidRPr="00486AAD">
              <w:rPr>
                <w:rFonts w:ascii="Arial" w:hAnsi="Arial" w:cs="Arial"/>
                <w:b/>
                <w:spacing w:val="0"/>
                <w:sz w:val="18"/>
                <w:szCs w:val="18"/>
              </w:rPr>
              <w:t>Año 2018</w:t>
            </w:r>
          </w:p>
        </w:tc>
        <w:tc>
          <w:tcPr>
            <w:tcW w:w="1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213432" w14:textId="77777777" w:rsidR="00AF2818" w:rsidRPr="00486AAD" w:rsidRDefault="00AF2818" w:rsidP="00F27BD2">
            <w:pPr>
              <w:jc w:val="center"/>
              <w:rPr>
                <w:rFonts w:ascii="Arial" w:hAnsi="Arial" w:cs="Arial"/>
                <w:b/>
                <w:spacing w:val="0"/>
                <w:sz w:val="18"/>
                <w:szCs w:val="18"/>
              </w:rPr>
            </w:pPr>
            <w:r w:rsidRPr="00486AAD">
              <w:rPr>
                <w:rFonts w:ascii="Arial" w:hAnsi="Arial" w:cs="Arial"/>
                <w:b/>
                <w:spacing w:val="0"/>
                <w:sz w:val="18"/>
                <w:szCs w:val="18"/>
              </w:rPr>
              <w:t>Año 2019</w:t>
            </w:r>
          </w:p>
        </w:tc>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DC25D2" w14:textId="77777777" w:rsidR="00AF2818" w:rsidRPr="00486AAD" w:rsidRDefault="00AF2818" w:rsidP="00F27BD2">
            <w:pPr>
              <w:jc w:val="center"/>
              <w:rPr>
                <w:rFonts w:ascii="Arial" w:hAnsi="Arial" w:cs="Arial"/>
                <w:b/>
                <w:spacing w:val="0"/>
                <w:sz w:val="18"/>
                <w:szCs w:val="18"/>
              </w:rPr>
            </w:pPr>
            <w:r w:rsidRPr="00486AAD">
              <w:rPr>
                <w:rFonts w:ascii="Arial" w:hAnsi="Arial" w:cs="Arial"/>
                <w:b/>
                <w:spacing w:val="0"/>
                <w:sz w:val="18"/>
                <w:szCs w:val="18"/>
              </w:rPr>
              <w:t>Año 2020</w:t>
            </w:r>
          </w:p>
        </w:tc>
        <w:tc>
          <w:tcPr>
            <w:tcW w:w="1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A3EA51" w14:textId="77777777" w:rsidR="00AF2818" w:rsidRPr="00486AAD" w:rsidRDefault="00AF2818" w:rsidP="00F27BD2">
            <w:pPr>
              <w:jc w:val="center"/>
              <w:rPr>
                <w:rFonts w:ascii="Arial" w:hAnsi="Arial" w:cs="Arial"/>
                <w:b/>
                <w:sz w:val="18"/>
                <w:szCs w:val="18"/>
              </w:rPr>
            </w:pPr>
            <w:r w:rsidRPr="00486AAD">
              <w:rPr>
                <w:rFonts w:ascii="Arial" w:hAnsi="Arial" w:cs="Arial"/>
                <w:b/>
                <w:spacing w:val="0"/>
                <w:sz w:val="18"/>
                <w:szCs w:val="18"/>
              </w:rPr>
              <w:t>Año 2021</w:t>
            </w:r>
          </w:p>
        </w:tc>
        <w:tc>
          <w:tcPr>
            <w:tcW w:w="1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60F72C" w14:textId="77777777" w:rsidR="00AF2818" w:rsidRPr="00486AAD" w:rsidRDefault="00AF2818" w:rsidP="00F27BD2">
            <w:pPr>
              <w:jc w:val="center"/>
              <w:rPr>
                <w:rFonts w:ascii="Arial" w:hAnsi="Arial" w:cs="Arial"/>
                <w:b/>
                <w:sz w:val="18"/>
                <w:szCs w:val="18"/>
              </w:rPr>
            </w:pPr>
            <w:r w:rsidRPr="00486AAD">
              <w:rPr>
                <w:rFonts w:ascii="Arial" w:hAnsi="Arial" w:cs="Arial"/>
                <w:b/>
                <w:sz w:val="18"/>
                <w:szCs w:val="18"/>
              </w:rPr>
              <w:t>Total</w:t>
            </w:r>
          </w:p>
        </w:tc>
        <w:tc>
          <w:tcPr>
            <w:tcW w:w="1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F73359" w14:textId="77777777" w:rsidR="00AF2818" w:rsidRPr="00486AAD" w:rsidRDefault="00AF2818" w:rsidP="00F27BD2">
            <w:pPr>
              <w:jc w:val="center"/>
              <w:rPr>
                <w:rFonts w:ascii="Arial" w:hAnsi="Arial" w:cs="Arial"/>
                <w:b/>
                <w:sz w:val="18"/>
                <w:szCs w:val="18"/>
              </w:rPr>
            </w:pPr>
            <w:r w:rsidRPr="00486AAD">
              <w:rPr>
                <w:rFonts w:ascii="Arial" w:hAnsi="Arial" w:cs="Arial"/>
                <w:b/>
                <w:sz w:val="18"/>
                <w:szCs w:val="18"/>
              </w:rPr>
              <w:t>Comentarios y Medios de Verificación</w:t>
            </w:r>
          </w:p>
        </w:tc>
      </w:tr>
      <w:tr w:rsidR="00AF2818" w:rsidRPr="00486AAD" w14:paraId="7EB1FD0F" w14:textId="77777777" w:rsidTr="00602279">
        <w:trPr>
          <w:cantSplit/>
          <w:trHeight w:val="215"/>
          <w:jc w:val="center"/>
        </w:trPr>
        <w:tc>
          <w:tcPr>
            <w:tcW w:w="1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98208" w14:textId="77777777" w:rsidR="00AF2818" w:rsidRPr="00486AAD" w:rsidRDefault="00AF2818" w:rsidP="003403D3">
            <w:pPr>
              <w:tabs>
                <w:tab w:val="left" w:pos="567"/>
              </w:tabs>
              <w:ind w:left="109" w:right="72"/>
              <w:jc w:val="both"/>
              <w:rPr>
                <w:rFonts w:ascii="Arial" w:hAnsi="Arial" w:cs="Arial"/>
                <w:b/>
                <w:sz w:val="18"/>
                <w:szCs w:val="18"/>
              </w:rPr>
            </w:pPr>
          </w:p>
        </w:tc>
        <w:tc>
          <w:tcPr>
            <w:tcW w:w="4846"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DE355E" w14:textId="77777777" w:rsidR="00AF2818" w:rsidRPr="00486AAD" w:rsidRDefault="00AF2818" w:rsidP="003403D3">
            <w:pPr>
              <w:tabs>
                <w:tab w:val="left" w:pos="567"/>
              </w:tabs>
              <w:ind w:left="109" w:right="72"/>
              <w:jc w:val="both"/>
              <w:rPr>
                <w:rFonts w:ascii="Arial" w:hAnsi="Arial" w:cs="Arial"/>
                <w:sz w:val="18"/>
                <w:szCs w:val="18"/>
              </w:rPr>
            </w:pPr>
            <w:r w:rsidRPr="00486AAD">
              <w:rPr>
                <w:rFonts w:ascii="Arial" w:hAnsi="Arial" w:cs="Arial"/>
                <w:b/>
                <w:sz w:val="18"/>
                <w:szCs w:val="18"/>
              </w:rPr>
              <w:t>Componente 1: Innovación en Sectores Prioritarios</w:t>
            </w:r>
          </w:p>
        </w:tc>
      </w:tr>
      <w:tr w:rsidR="00AF2818" w:rsidRPr="00486AAD" w14:paraId="0299E4E7"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tcPr>
          <w:p w14:paraId="0D462535" w14:textId="6861BE49" w:rsidR="00AF2818" w:rsidRPr="00486AAD" w:rsidRDefault="00AF2818" w:rsidP="00AF2818">
            <w:pPr>
              <w:ind w:left="90"/>
              <w:rPr>
                <w:rFonts w:ascii="Arial" w:hAnsi="Arial" w:cs="Arial"/>
                <w:sz w:val="18"/>
                <w:szCs w:val="18"/>
              </w:rPr>
            </w:pPr>
            <w:r w:rsidRPr="00486AAD">
              <w:rPr>
                <w:rFonts w:ascii="Arial" w:hAnsi="Arial" w:cs="Arial"/>
                <w:sz w:val="18"/>
                <w:szCs w:val="18"/>
              </w:rPr>
              <w:t xml:space="preserve">Proyectos de innovación financiados </w:t>
            </w:r>
            <w:r w:rsidR="006435F9" w:rsidRPr="00486AAD">
              <w:rPr>
                <w:rFonts w:ascii="Arial" w:hAnsi="Arial" w:cs="Arial"/>
                <w:sz w:val="18"/>
                <w:szCs w:val="18"/>
              </w:rPr>
              <w:t xml:space="preserve">industria </w:t>
            </w:r>
            <w:r w:rsidR="00522246" w:rsidRPr="00486AAD">
              <w:rPr>
                <w:rFonts w:ascii="Arial" w:hAnsi="Arial" w:cs="Arial"/>
                <w:sz w:val="18"/>
                <w:szCs w:val="18"/>
              </w:rPr>
              <w:t>química</w:t>
            </w:r>
          </w:p>
        </w:tc>
        <w:tc>
          <w:tcPr>
            <w:tcW w:w="293" w:type="pct"/>
            <w:tcBorders>
              <w:top w:val="single" w:sz="4" w:space="0" w:color="auto"/>
              <w:left w:val="single" w:sz="4" w:space="0" w:color="auto"/>
              <w:bottom w:val="single" w:sz="4" w:space="0" w:color="auto"/>
              <w:right w:val="single" w:sz="4" w:space="0" w:color="auto"/>
            </w:tcBorders>
            <w:vAlign w:val="center"/>
          </w:tcPr>
          <w:p w14:paraId="570E265D" w14:textId="77777777" w:rsidR="00AF2818" w:rsidRPr="00486AAD" w:rsidRDefault="00AF2818" w:rsidP="00AF2818">
            <w:pPr>
              <w:tabs>
                <w:tab w:val="left" w:pos="567"/>
              </w:tabs>
              <w:ind w:left="109"/>
              <w:jc w:val="center"/>
              <w:rPr>
                <w:rFonts w:ascii="Arial" w:hAnsi="Arial" w:cs="Arial"/>
                <w:sz w:val="18"/>
                <w:szCs w:val="18"/>
              </w:rPr>
            </w:pPr>
            <w:r w:rsidRPr="00486AAD">
              <w:rPr>
                <w:rFonts w:ascii="Arial" w:hAnsi="Arial" w:cs="Arial"/>
                <w:sz w:val="18"/>
                <w:szCs w:val="18"/>
              </w:rPr>
              <w:t>155.87</w:t>
            </w:r>
          </w:p>
        </w:tc>
        <w:tc>
          <w:tcPr>
            <w:tcW w:w="595" w:type="pct"/>
            <w:tcBorders>
              <w:top w:val="single" w:sz="4" w:space="0" w:color="auto"/>
              <w:left w:val="single" w:sz="4" w:space="0" w:color="auto"/>
              <w:bottom w:val="single" w:sz="4" w:space="0" w:color="auto"/>
              <w:right w:val="single" w:sz="4" w:space="0" w:color="auto"/>
            </w:tcBorders>
            <w:vAlign w:val="center"/>
          </w:tcPr>
          <w:p w14:paraId="54E29BE5" w14:textId="77777777" w:rsidR="00AF2818" w:rsidRPr="00486AAD" w:rsidRDefault="00AF2818" w:rsidP="00AF2818">
            <w:pPr>
              <w:tabs>
                <w:tab w:val="left" w:pos="567"/>
              </w:tabs>
              <w:ind w:left="109" w:right="72"/>
              <w:jc w:val="center"/>
              <w:rPr>
                <w:rFonts w:ascii="Arial" w:hAnsi="Arial" w:cs="Arial"/>
                <w:sz w:val="18"/>
                <w:szCs w:val="18"/>
              </w:rPr>
            </w:pPr>
            <w:r w:rsidRPr="00486AAD">
              <w:rPr>
                <w:rFonts w:ascii="Arial" w:hAnsi="Arial" w:cs="Arial"/>
                <w:sz w:val="18"/>
                <w:szCs w:val="18"/>
              </w:rPr>
              <w:t>Proyectos Financiados (**)</w:t>
            </w:r>
          </w:p>
        </w:tc>
        <w:tc>
          <w:tcPr>
            <w:tcW w:w="195" w:type="pct"/>
            <w:tcBorders>
              <w:top w:val="single" w:sz="4" w:space="0" w:color="auto"/>
              <w:left w:val="single" w:sz="4" w:space="0" w:color="auto"/>
              <w:bottom w:val="single" w:sz="4" w:space="0" w:color="auto"/>
              <w:right w:val="single" w:sz="4" w:space="0" w:color="auto"/>
            </w:tcBorders>
            <w:vAlign w:val="center"/>
          </w:tcPr>
          <w:p w14:paraId="14837F6E" w14:textId="77777777" w:rsidR="00AF2818" w:rsidRPr="00486AAD" w:rsidRDefault="00AF2818" w:rsidP="00AF2818">
            <w:pPr>
              <w:tabs>
                <w:tab w:val="left" w:pos="567"/>
              </w:tabs>
              <w:ind w:left="109"/>
              <w:jc w:val="center"/>
              <w:rPr>
                <w:rFonts w:ascii="Arial" w:hAnsi="Arial" w:cs="Arial"/>
                <w:sz w:val="18"/>
                <w:szCs w:val="18"/>
              </w:rPr>
            </w:pPr>
            <w:r w:rsidRPr="00486AAD">
              <w:rPr>
                <w:rFonts w:ascii="Arial" w:hAnsi="Arial" w:cs="Arial"/>
                <w:sz w:val="18"/>
                <w:szCs w:val="18"/>
              </w:rPr>
              <w:t>17</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13BC4D45" w14:textId="77777777" w:rsidR="00AF2818" w:rsidRPr="00486AAD" w:rsidRDefault="00AF2818" w:rsidP="00AF2818">
            <w:pPr>
              <w:ind w:left="109"/>
              <w:jc w:val="center"/>
              <w:rPr>
                <w:rFonts w:ascii="Arial" w:hAnsi="Arial" w:cs="Arial"/>
                <w:color w:val="000000"/>
                <w:sz w:val="18"/>
                <w:szCs w:val="18"/>
              </w:rPr>
            </w:pPr>
            <w:r w:rsidRPr="00486AAD">
              <w:rPr>
                <w:rFonts w:ascii="Arial" w:hAnsi="Arial" w:cs="Arial"/>
                <w:color w:val="000000"/>
                <w:sz w:val="18"/>
                <w:szCs w:val="18"/>
              </w:rPr>
              <w:t>8</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14:paraId="39ED0D49" w14:textId="77777777" w:rsidR="00AF2818" w:rsidRPr="00486AAD" w:rsidRDefault="00AF2818" w:rsidP="00AF2818">
            <w:pPr>
              <w:ind w:left="109"/>
              <w:jc w:val="center"/>
              <w:rPr>
                <w:rFonts w:ascii="Arial" w:hAnsi="Arial" w:cs="Arial"/>
                <w:color w:val="000000"/>
                <w:sz w:val="18"/>
                <w:szCs w:val="18"/>
              </w:rPr>
            </w:pPr>
            <w:r w:rsidRPr="00486AAD">
              <w:rPr>
                <w:rFonts w:ascii="Arial" w:hAnsi="Arial" w:cs="Arial"/>
                <w:color w:val="000000"/>
                <w:sz w:val="18"/>
                <w:szCs w:val="18"/>
              </w:rPr>
              <w:t>8</w:t>
            </w:r>
          </w:p>
        </w:tc>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56236C5B" w14:textId="77777777" w:rsidR="00AF2818" w:rsidRPr="00486AAD" w:rsidRDefault="00AF2818" w:rsidP="00AF2818">
            <w:pPr>
              <w:ind w:left="109"/>
              <w:jc w:val="center"/>
              <w:rPr>
                <w:rFonts w:ascii="Arial" w:hAnsi="Arial" w:cs="Arial"/>
                <w:color w:val="000000"/>
                <w:sz w:val="18"/>
                <w:szCs w:val="18"/>
              </w:rPr>
            </w:pPr>
            <w:r w:rsidRPr="00486AAD">
              <w:rPr>
                <w:rFonts w:ascii="Arial" w:hAnsi="Arial" w:cs="Arial"/>
                <w:color w:val="000000"/>
                <w:sz w:val="18"/>
                <w:szCs w:val="18"/>
              </w:rPr>
              <w:t>8</w:t>
            </w: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800B9CC" w14:textId="08CDE771" w:rsidR="00AF2818" w:rsidRPr="00486AAD" w:rsidRDefault="00AF2818" w:rsidP="00AF2818">
            <w:pPr>
              <w:ind w:left="109"/>
              <w:jc w:val="center"/>
              <w:rPr>
                <w:rFonts w:ascii="Arial" w:hAnsi="Arial" w:cs="Arial"/>
                <w:color w:val="000000"/>
                <w:sz w:val="18"/>
                <w:szCs w:val="18"/>
              </w:rPr>
            </w:pPr>
            <w:r w:rsidRPr="00486AAD">
              <w:rPr>
                <w:rFonts w:ascii="Arial" w:hAnsi="Arial" w:cs="Arial"/>
                <w:color w:val="000000"/>
                <w:sz w:val="18"/>
                <w:szCs w:val="18"/>
              </w:rPr>
              <w:t>3</w:t>
            </w:r>
          </w:p>
        </w:tc>
        <w:tc>
          <w:tcPr>
            <w:tcW w:w="154" w:type="pct"/>
            <w:tcBorders>
              <w:top w:val="single" w:sz="4" w:space="0" w:color="auto"/>
              <w:left w:val="single" w:sz="4" w:space="0" w:color="auto"/>
              <w:bottom w:val="single" w:sz="4" w:space="0" w:color="auto"/>
              <w:right w:val="single" w:sz="4" w:space="0" w:color="auto"/>
            </w:tcBorders>
            <w:vAlign w:val="center"/>
          </w:tcPr>
          <w:p w14:paraId="3EE49FAD" w14:textId="77777777" w:rsidR="00AF2818" w:rsidRPr="00486AAD" w:rsidRDefault="00AF2818" w:rsidP="00AF2818">
            <w:pPr>
              <w:ind w:left="109"/>
              <w:jc w:val="center"/>
              <w:rPr>
                <w:rFonts w:ascii="Arial" w:hAnsi="Arial" w:cs="Arial"/>
                <w:bCs/>
                <w:color w:val="000000"/>
                <w:sz w:val="18"/>
                <w:szCs w:val="18"/>
              </w:rPr>
            </w:pPr>
            <w:r w:rsidRPr="00486AAD">
              <w:rPr>
                <w:rFonts w:ascii="Arial" w:hAnsi="Arial" w:cs="Arial"/>
                <w:color w:val="000000"/>
                <w:sz w:val="18"/>
                <w:szCs w:val="18"/>
              </w:rPr>
              <w:t>3</w:t>
            </w: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14:paraId="63CE7E25" w14:textId="77777777" w:rsidR="00AF2818" w:rsidRPr="00486AAD" w:rsidRDefault="00AF2818" w:rsidP="00AF2818">
            <w:pPr>
              <w:ind w:left="109"/>
              <w:jc w:val="center"/>
              <w:rPr>
                <w:rFonts w:ascii="Arial" w:hAnsi="Arial" w:cs="Arial"/>
                <w:bCs/>
                <w:color w:val="000000"/>
                <w:sz w:val="18"/>
                <w:szCs w:val="18"/>
              </w:rPr>
            </w:pPr>
            <w:r w:rsidRPr="00486AAD">
              <w:rPr>
                <w:rFonts w:ascii="Arial" w:hAnsi="Arial" w:cs="Arial"/>
                <w:bCs/>
                <w:color w:val="000000"/>
                <w:sz w:val="18"/>
                <w:szCs w:val="18"/>
              </w:rPr>
              <w:t>30</w:t>
            </w:r>
          </w:p>
        </w:tc>
        <w:tc>
          <w:tcPr>
            <w:tcW w:w="1476" w:type="pct"/>
            <w:tcBorders>
              <w:top w:val="single" w:sz="4" w:space="0" w:color="auto"/>
              <w:left w:val="single" w:sz="4" w:space="0" w:color="auto"/>
              <w:bottom w:val="single" w:sz="4" w:space="0" w:color="auto"/>
              <w:right w:val="single" w:sz="4" w:space="0" w:color="auto"/>
            </w:tcBorders>
          </w:tcPr>
          <w:p w14:paraId="03CA4A88" w14:textId="5E348343" w:rsidR="00AF2818" w:rsidRPr="00486AAD" w:rsidRDefault="005B2877" w:rsidP="005B2877">
            <w:pPr>
              <w:tabs>
                <w:tab w:val="left" w:pos="567"/>
              </w:tabs>
              <w:ind w:left="109" w:right="72"/>
              <w:jc w:val="center"/>
              <w:rPr>
                <w:rFonts w:ascii="Arial" w:hAnsi="Arial" w:cs="Arial"/>
                <w:sz w:val="18"/>
                <w:szCs w:val="18"/>
              </w:rPr>
            </w:pPr>
            <w:r w:rsidRPr="00486AAD">
              <w:rPr>
                <w:rFonts w:ascii="Arial" w:hAnsi="Arial" w:cs="Arial"/>
                <w:sz w:val="18"/>
                <w:szCs w:val="18"/>
              </w:rPr>
              <w:t>UGP</w:t>
            </w:r>
          </w:p>
        </w:tc>
      </w:tr>
      <w:tr w:rsidR="00AF2818" w:rsidRPr="00486AAD" w14:paraId="07127257"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tcPr>
          <w:p w14:paraId="64EF2CCF" w14:textId="1F9C776F" w:rsidR="00AF2818" w:rsidRPr="00486AAD" w:rsidRDefault="00AF2818" w:rsidP="00AF2818">
            <w:pPr>
              <w:ind w:left="90"/>
              <w:rPr>
                <w:rFonts w:ascii="Arial" w:hAnsi="Arial" w:cs="Arial"/>
                <w:sz w:val="18"/>
                <w:szCs w:val="18"/>
              </w:rPr>
            </w:pPr>
            <w:r w:rsidRPr="00486AAD">
              <w:rPr>
                <w:rFonts w:ascii="Arial" w:hAnsi="Arial" w:cs="Arial"/>
                <w:sz w:val="18"/>
                <w:szCs w:val="18"/>
              </w:rPr>
              <w:t>Proyectos de innovación financiados</w:t>
            </w:r>
            <w:r w:rsidR="00522246" w:rsidRPr="00486AAD">
              <w:rPr>
                <w:rFonts w:ascii="Arial" w:hAnsi="Arial" w:cs="Arial"/>
                <w:sz w:val="18"/>
                <w:szCs w:val="18"/>
              </w:rPr>
              <w:t xml:space="preserve"> minería y transformación mineral</w:t>
            </w:r>
          </w:p>
        </w:tc>
        <w:tc>
          <w:tcPr>
            <w:tcW w:w="293" w:type="pct"/>
            <w:tcBorders>
              <w:top w:val="single" w:sz="4" w:space="0" w:color="auto"/>
              <w:left w:val="single" w:sz="4" w:space="0" w:color="auto"/>
              <w:bottom w:val="single" w:sz="4" w:space="0" w:color="auto"/>
              <w:right w:val="single" w:sz="4" w:space="0" w:color="auto"/>
            </w:tcBorders>
            <w:vAlign w:val="center"/>
          </w:tcPr>
          <w:p w14:paraId="4696F890" w14:textId="77777777" w:rsidR="00AF2818" w:rsidRPr="00486AAD" w:rsidRDefault="00AF2818" w:rsidP="00AF2818">
            <w:pPr>
              <w:tabs>
                <w:tab w:val="left" w:pos="567"/>
              </w:tabs>
              <w:ind w:left="109"/>
              <w:jc w:val="center"/>
              <w:rPr>
                <w:rFonts w:ascii="Arial" w:hAnsi="Arial" w:cs="Arial"/>
                <w:sz w:val="18"/>
                <w:szCs w:val="18"/>
              </w:rPr>
            </w:pPr>
            <w:r w:rsidRPr="00486AAD">
              <w:rPr>
                <w:rFonts w:ascii="Arial" w:hAnsi="Arial" w:cs="Arial"/>
                <w:sz w:val="18"/>
                <w:szCs w:val="18"/>
              </w:rPr>
              <w:t>107.49</w:t>
            </w:r>
          </w:p>
        </w:tc>
        <w:tc>
          <w:tcPr>
            <w:tcW w:w="595" w:type="pct"/>
            <w:tcBorders>
              <w:top w:val="single" w:sz="4" w:space="0" w:color="auto"/>
              <w:left w:val="single" w:sz="4" w:space="0" w:color="auto"/>
              <w:bottom w:val="single" w:sz="4" w:space="0" w:color="auto"/>
              <w:right w:val="single" w:sz="4" w:space="0" w:color="auto"/>
            </w:tcBorders>
            <w:vAlign w:val="center"/>
          </w:tcPr>
          <w:p w14:paraId="28CA845B" w14:textId="77777777" w:rsidR="00AF2818" w:rsidRPr="00486AAD" w:rsidRDefault="00AF2818" w:rsidP="00AF2818">
            <w:pPr>
              <w:tabs>
                <w:tab w:val="left" w:pos="567"/>
              </w:tabs>
              <w:ind w:left="109" w:right="72"/>
              <w:jc w:val="center"/>
              <w:rPr>
                <w:rFonts w:ascii="Arial" w:hAnsi="Arial" w:cs="Arial"/>
                <w:sz w:val="18"/>
                <w:szCs w:val="18"/>
              </w:rPr>
            </w:pPr>
            <w:r w:rsidRPr="00486AAD">
              <w:rPr>
                <w:rFonts w:ascii="Arial" w:hAnsi="Arial" w:cs="Arial"/>
                <w:sz w:val="18"/>
                <w:szCs w:val="18"/>
              </w:rPr>
              <w:t>Proyectos Financiados</w:t>
            </w:r>
          </w:p>
        </w:tc>
        <w:tc>
          <w:tcPr>
            <w:tcW w:w="195" w:type="pct"/>
            <w:tcBorders>
              <w:top w:val="single" w:sz="4" w:space="0" w:color="auto"/>
              <w:left w:val="single" w:sz="4" w:space="0" w:color="auto"/>
              <w:bottom w:val="single" w:sz="4" w:space="0" w:color="auto"/>
              <w:right w:val="single" w:sz="4" w:space="0" w:color="auto"/>
            </w:tcBorders>
            <w:vAlign w:val="center"/>
          </w:tcPr>
          <w:p w14:paraId="7C445AF1" w14:textId="77777777" w:rsidR="00AF2818" w:rsidRPr="00486AAD" w:rsidRDefault="00AF2818" w:rsidP="00AF2818">
            <w:pPr>
              <w:tabs>
                <w:tab w:val="left" w:pos="567"/>
              </w:tabs>
              <w:ind w:left="109"/>
              <w:jc w:val="center"/>
              <w:rPr>
                <w:rFonts w:ascii="Arial" w:hAnsi="Arial" w:cs="Arial"/>
                <w:sz w:val="18"/>
                <w:szCs w:val="18"/>
              </w:rPr>
            </w:pPr>
            <w:r w:rsidRPr="00486AAD">
              <w:rPr>
                <w:rFonts w:ascii="Arial" w:hAnsi="Arial" w:cs="Arial"/>
                <w:sz w:val="18"/>
                <w:szCs w:val="18"/>
              </w:rPr>
              <w:t>8</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6561BF1E" w14:textId="77777777" w:rsidR="00AF2818" w:rsidRPr="00486AAD" w:rsidRDefault="00AF2818" w:rsidP="00AF2818">
            <w:pPr>
              <w:ind w:left="109"/>
              <w:jc w:val="center"/>
              <w:rPr>
                <w:rFonts w:ascii="Arial" w:hAnsi="Arial" w:cs="Arial"/>
                <w:color w:val="000000"/>
                <w:sz w:val="18"/>
                <w:szCs w:val="18"/>
              </w:rPr>
            </w:pPr>
            <w:r w:rsidRPr="00486AAD">
              <w:rPr>
                <w:rFonts w:ascii="Arial" w:hAnsi="Arial" w:cs="Arial"/>
                <w:color w:val="000000"/>
                <w:sz w:val="18"/>
                <w:szCs w:val="18"/>
              </w:rPr>
              <w:t>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14:paraId="71EDCD91" w14:textId="77777777" w:rsidR="00AF2818" w:rsidRPr="00486AAD" w:rsidRDefault="00AF2818" w:rsidP="00AF2818">
            <w:pPr>
              <w:ind w:left="109"/>
              <w:jc w:val="center"/>
              <w:rPr>
                <w:rFonts w:ascii="Arial" w:hAnsi="Arial" w:cs="Arial"/>
                <w:color w:val="000000"/>
                <w:sz w:val="18"/>
                <w:szCs w:val="18"/>
              </w:rPr>
            </w:pPr>
            <w:r w:rsidRPr="00486AAD">
              <w:rPr>
                <w:rFonts w:ascii="Arial" w:hAnsi="Arial" w:cs="Arial"/>
                <w:color w:val="000000"/>
                <w:sz w:val="18"/>
                <w:szCs w:val="18"/>
              </w:rPr>
              <w:t>3</w:t>
            </w:r>
          </w:p>
        </w:tc>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4AF4348D" w14:textId="77777777" w:rsidR="00AF2818" w:rsidRPr="00486AAD" w:rsidRDefault="00AF2818" w:rsidP="00AF2818">
            <w:pPr>
              <w:ind w:left="109"/>
              <w:jc w:val="center"/>
              <w:rPr>
                <w:rFonts w:ascii="Arial" w:hAnsi="Arial" w:cs="Arial"/>
                <w:color w:val="000000"/>
                <w:sz w:val="18"/>
                <w:szCs w:val="18"/>
              </w:rPr>
            </w:pPr>
            <w:r w:rsidRPr="00486AAD">
              <w:rPr>
                <w:rFonts w:ascii="Arial" w:hAnsi="Arial" w:cs="Arial"/>
                <w:color w:val="000000"/>
                <w:sz w:val="18"/>
                <w:szCs w:val="18"/>
              </w:rPr>
              <w:t>3</w:t>
            </w: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1590EF40" w14:textId="509EABD9" w:rsidR="00AF2818" w:rsidRPr="00486AAD" w:rsidRDefault="00AF2818" w:rsidP="00AF2818">
            <w:pPr>
              <w:ind w:left="109"/>
              <w:jc w:val="center"/>
              <w:rPr>
                <w:rFonts w:ascii="Arial" w:hAnsi="Arial" w:cs="Arial"/>
                <w:color w:val="000000"/>
                <w:sz w:val="18"/>
                <w:szCs w:val="18"/>
              </w:rPr>
            </w:pPr>
            <w:r w:rsidRPr="00486AAD">
              <w:rPr>
                <w:rFonts w:ascii="Arial" w:hAnsi="Arial" w:cs="Arial"/>
                <w:color w:val="000000"/>
                <w:sz w:val="18"/>
                <w:szCs w:val="18"/>
              </w:rPr>
              <w:t>2</w:t>
            </w:r>
          </w:p>
        </w:tc>
        <w:tc>
          <w:tcPr>
            <w:tcW w:w="154" w:type="pct"/>
            <w:tcBorders>
              <w:top w:val="single" w:sz="4" w:space="0" w:color="auto"/>
              <w:left w:val="single" w:sz="4" w:space="0" w:color="auto"/>
              <w:bottom w:val="single" w:sz="4" w:space="0" w:color="auto"/>
              <w:right w:val="single" w:sz="4" w:space="0" w:color="auto"/>
            </w:tcBorders>
            <w:vAlign w:val="center"/>
          </w:tcPr>
          <w:p w14:paraId="74371E8C" w14:textId="77777777" w:rsidR="00AF2818" w:rsidRPr="00486AAD" w:rsidRDefault="00AF2818" w:rsidP="00AF2818">
            <w:pPr>
              <w:ind w:left="109"/>
              <w:jc w:val="center"/>
              <w:rPr>
                <w:rFonts w:ascii="Arial" w:hAnsi="Arial" w:cs="Arial"/>
                <w:bCs/>
                <w:color w:val="000000"/>
                <w:sz w:val="18"/>
                <w:szCs w:val="18"/>
              </w:rPr>
            </w:pPr>
            <w:r w:rsidRPr="00486AAD">
              <w:rPr>
                <w:rFonts w:ascii="Arial" w:hAnsi="Arial" w:cs="Arial"/>
                <w:color w:val="000000"/>
                <w:sz w:val="18"/>
                <w:szCs w:val="18"/>
              </w:rPr>
              <w:t>2</w:t>
            </w: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14:paraId="019BD8D3" w14:textId="77777777" w:rsidR="00AF2818" w:rsidRPr="00486AAD" w:rsidRDefault="00AF2818" w:rsidP="00AF2818">
            <w:pPr>
              <w:ind w:left="109"/>
              <w:jc w:val="center"/>
              <w:rPr>
                <w:rFonts w:ascii="Arial" w:hAnsi="Arial" w:cs="Arial"/>
                <w:bCs/>
                <w:color w:val="000000"/>
                <w:sz w:val="18"/>
                <w:szCs w:val="18"/>
              </w:rPr>
            </w:pPr>
            <w:r w:rsidRPr="00486AAD">
              <w:rPr>
                <w:rFonts w:ascii="Arial" w:hAnsi="Arial" w:cs="Arial"/>
                <w:bCs/>
                <w:color w:val="000000"/>
                <w:sz w:val="18"/>
                <w:szCs w:val="18"/>
              </w:rPr>
              <w:t>10</w:t>
            </w:r>
          </w:p>
        </w:tc>
        <w:tc>
          <w:tcPr>
            <w:tcW w:w="1476" w:type="pct"/>
            <w:tcBorders>
              <w:top w:val="single" w:sz="4" w:space="0" w:color="auto"/>
              <w:left w:val="single" w:sz="4" w:space="0" w:color="auto"/>
              <w:bottom w:val="single" w:sz="4" w:space="0" w:color="auto"/>
              <w:right w:val="single" w:sz="4" w:space="0" w:color="auto"/>
            </w:tcBorders>
          </w:tcPr>
          <w:p w14:paraId="52D9C2C9" w14:textId="72338B75" w:rsidR="00AF2818" w:rsidRPr="00486AAD" w:rsidRDefault="005B2877" w:rsidP="005B2877">
            <w:pPr>
              <w:tabs>
                <w:tab w:val="left" w:pos="567"/>
              </w:tabs>
              <w:ind w:left="109" w:right="72"/>
              <w:jc w:val="center"/>
              <w:rPr>
                <w:rFonts w:ascii="Arial" w:hAnsi="Arial" w:cs="Arial"/>
                <w:sz w:val="18"/>
                <w:szCs w:val="18"/>
              </w:rPr>
            </w:pPr>
            <w:r w:rsidRPr="00486AAD">
              <w:rPr>
                <w:rFonts w:ascii="Arial" w:hAnsi="Arial" w:cs="Arial"/>
                <w:sz w:val="18"/>
                <w:szCs w:val="18"/>
              </w:rPr>
              <w:t>UGP</w:t>
            </w:r>
          </w:p>
        </w:tc>
      </w:tr>
      <w:tr w:rsidR="005B2877" w:rsidRPr="00486AAD" w14:paraId="37CD96D8"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tcPr>
          <w:p w14:paraId="69B91FF6" w14:textId="77777777" w:rsidR="005B2877" w:rsidRPr="00486AAD" w:rsidRDefault="005B2877" w:rsidP="005B2877">
            <w:pPr>
              <w:ind w:left="90"/>
              <w:rPr>
                <w:rFonts w:ascii="Arial" w:hAnsi="Arial" w:cs="Arial"/>
                <w:sz w:val="18"/>
                <w:szCs w:val="18"/>
              </w:rPr>
            </w:pPr>
            <w:r w:rsidRPr="00486AAD">
              <w:rPr>
                <w:rFonts w:ascii="Arial" w:hAnsi="Arial" w:cs="Arial"/>
                <w:sz w:val="18"/>
                <w:szCs w:val="18"/>
              </w:rPr>
              <w:t>Proyectos de innovación financiados Biocombustibles Avanzados</w:t>
            </w:r>
          </w:p>
        </w:tc>
        <w:tc>
          <w:tcPr>
            <w:tcW w:w="293" w:type="pct"/>
            <w:tcBorders>
              <w:top w:val="single" w:sz="4" w:space="0" w:color="auto"/>
              <w:left w:val="single" w:sz="4" w:space="0" w:color="auto"/>
              <w:bottom w:val="single" w:sz="4" w:space="0" w:color="auto"/>
              <w:right w:val="single" w:sz="4" w:space="0" w:color="auto"/>
            </w:tcBorders>
            <w:vAlign w:val="center"/>
          </w:tcPr>
          <w:p w14:paraId="7E0C0E95"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116.13</w:t>
            </w:r>
          </w:p>
        </w:tc>
        <w:tc>
          <w:tcPr>
            <w:tcW w:w="595" w:type="pct"/>
            <w:tcBorders>
              <w:top w:val="single" w:sz="4" w:space="0" w:color="auto"/>
              <w:left w:val="single" w:sz="4" w:space="0" w:color="auto"/>
              <w:bottom w:val="single" w:sz="4" w:space="0" w:color="auto"/>
              <w:right w:val="single" w:sz="4" w:space="0" w:color="auto"/>
            </w:tcBorders>
          </w:tcPr>
          <w:p w14:paraId="2F9871C0" w14:textId="77777777" w:rsidR="005B2877" w:rsidRPr="00486AAD" w:rsidRDefault="005B2877" w:rsidP="005B2877">
            <w:pPr>
              <w:jc w:val="center"/>
              <w:rPr>
                <w:rFonts w:ascii="Arial" w:hAnsi="Arial" w:cs="Arial"/>
                <w:sz w:val="18"/>
                <w:szCs w:val="18"/>
              </w:rPr>
            </w:pPr>
            <w:r w:rsidRPr="00486AAD">
              <w:rPr>
                <w:rFonts w:ascii="Arial" w:hAnsi="Arial" w:cs="Arial"/>
                <w:sz w:val="18"/>
                <w:szCs w:val="18"/>
              </w:rPr>
              <w:t>Proyectos Financiados</w:t>
            </w:r>
          </w:p>
        </w:tc>
        <w:tc>
          <w:tcPr>
            <w:tcW w:w="195" w:type="pct"/>
            <w:tcBorders>
              <w:top w:val="single" w:sz="4" w:space="0" w:color="auto"/>
              <w:left w:val="single" w:sz="4" w:space="0" w:color="auto"/>
              <w:bottom w:val="single" w:sz="4" w:space="0" w:color="auto"/>
              <w:right w:val="single" w:sz="4" w:space="0" w:color="auto"/>
            </w:tcBorders>
            <w:vAlign w:val="center"/>
          </w:tcPr>
          <w:p w14:paraId="0650A3E7"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3</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5EAC7D87" w14:textId="77777777" w:rsidR="005B2877" w:rsidRPr="00486AAD" w:rsidRDefault="005B2877" w:rsidP="005B2877">
            <w:pPr>
              <w:ind w:left="109"/>
              <w:jc w:val="center"/>
              <w:rPr>
                <w:rFonts w:ascii="Arial" w:hAnsi="Arial" w:cs="Arial"/>
                <w:color w:val="000000"/>
                <w:sz w:val="18"/>
                <w:szCs w:val="18"/>
              </w:rPr>
            </w:pPr>
            <w:r w:rsidRPr="00486AAD">
              <w:rPr>
                <w:rFonts w:ascii="Arial" w:hAnsi="Arial" w:cs="Arial"/>
                <w:color w:val="000000"/>
                <w:sz w:val="18"/>
                <w:szCs w:val="18"/>
              </w:rPr>
              <w:t>1</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14:paraId="1A588F1E" w14:textId="77777777" w:rsidR="005B2877" w:rsidRPr="00486AAD" w:rsidRDefault="005B2877" w:rsidP="005B2877">
            <w:pPr>
              <w:ind w:left="109"/>
              <w:jc w:val="center"/>
              <w:rPr>
                <w:rFonts w:ascii="Arial" w:hAnsi="Arial" w:cs="Arial"/>
                <w:color w:val="000000"/>
                <w:sz w:val="18"/>
                <w:szCs w:val="18"/>
              </w:rPr>
            </w:pPr>
            <w:r w:rsidRPr="00486AAD">
              <w:rPr>
                <w:rFonts w:ascii="Arial" w:hAnsi="Arial" w:cs="Arial"/>
                <w:color w:val="000000"/>
                <w:sz w:val="18"/>
                <w:szCs w:val="18"/>
              </w:rPr>
              <w:t>1</w:t>
            </w:r>
          </w:p>
        </w:tc>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52773B07" w14:textId="77777777" w:rsidR="005B2877" w:rsidRPr="00486AAD" w:rsidRDefault="005B2877" w:rsidP="005B2877">
            <w:pPr>
              <w:ind w:left="109"/>
              <w:jc w:val="center"/>
              <w:rPr>
                <w:rFonts w:ascii="Arial" w:hAnsi="Arial" w:cs="Arial"/>
                <w:color w:val="000000"/>
                <w:sz w:val="18"/>
                <w:szCs w:val="18"/>
              </w:rPr>
            </w:pPr>
            <w:r w:rsidRPr="00486AAD">
              <w:rPr>
                <w:rFonts w:ascii="Arial" w:hAnsi="Arial" w:cs="Arial"/>
                <w:color w:val="000000"/>
                <w:sz w:val="18"/>
                <w:szCs w:val="18"/>
              </w:rPr>
              <w:t>5</w:t>
            </w: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4320602C" w14:textId="3E79E95C" w:rsidR="005B2877" w:rsidRPr="00486AAD" w:rsidRDefault="005B2877" w:rsidP="005B2877">
            <w:pPr>
              <w:ind w:left="109"/>
              <w:jc w:val="center"/>
              <w:rPr>
                <w:rFonts w:ascii="Arial" w:hAnsi="Arial" w:cs="Arial"/>
                <w:color w:val="000000"/>
                <w:sz w:val="18"/>
                <w:szCs w:val="18"/>
              </w:rPr>
            </w:pPr>
            <w:r w:rsidRPr="00486AAD">
              <w:rPr>
                <w:rFonts w:ascii="Arial" w:hAnsi="Arial" w:cs="Arial"/>
                <w:color w:val="000000"/>
                <w:sz w:val="18"/>
                <w:szCs w:val="18"/>
              </w:rPr>
              <w:t>6</w:t>
            </w:r>
          </w:p>
        </w:tc>
        <w:tc>
          <w:tcPr>
            <w:tcW w:w="154" w:type="pct"/>
            <w:tcBorders>
              <w:top w:val="single" w:sz="4" w:space="0" w:color="auto"/>
              <w:left w:val="single" w:sz="4" w:space="0" w:color="auto"/>
              <w:bottom w:val="single" w:sz="4" w:space="0" w:color="auto"/>
              <w:right w:val="single" w:sz="4" w:space="0" w:color="auto"/>
            </w:tcBorders>
            <w:vAlign w:val="center"/>
          </w:tcPr>
          <w:p w14:paraId="4C164FA6" w14:textId="77777777" w:rsidR="005B2877" w:rsidRPr="00486AAD" w:rsidRDefault="005B2877" w:rsidP="005B2877">
            <w:pPr>
              <w:ind w:left="109"/>
              <w:jc w:val="center"/>
              <w:rPr>
                <w:rFonts w:ascii="Arial" w:hAnsi="Arial" w:cs="Arial"/>
                <w:bCs/>
                <w:color w:val="000000"/>
                <w:sz w:val="18"/>
                <w:szCs w:val="18"/>
              </w:rPr>
            </w:pPr>
            <w:r w:rsidRPr="00486AAD">
              <w:rPr>
                <w:rFonts w:ascii="Arial" w:hAnsi="Arial" w:cs="Arial"/>
                <w:color w:val="000000"/>
                <w:sz w:val="18"/>
                <w:szCs w:val="18"/>
              </w:rPr>
              <w:t>7</w:t>
            </w: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14:paraId="0EFA8114" w14:textId="77777777" w:rsidR="005B2877" w:rsidRPr="00486AAD" w:rsidRDefault="005B2877" w:rsidP="005B2877">
            <w:pPr>
              <w:ind w:left="109"/>
              <w:jc w:val="center"/>
              <w:rPr>
                <w:rFonts w:ascii="Arial" w:hAnsi="Arial" w:cs="Arial"/>
                <w:bCs/>
                <w:color w:val="000000"/>
                <w:sz w:val="18"/>
                <w:szCs w:val="18"/>
              </w:rPr>
            </w:pPr>
            <w:r w:rsidRPr="00486AAD">
              <w:rPr>
                <w:rFonts w:ascii="Arial" w:hAnsi="Arial" w:cs="Arial"/>
                <w:bCs/>
                <w:color w:val="000000"/>
                <w:sz w:val="18"/>
                <w:szCs w:val="18"/>
              </w:rPr>
              <w:t>20</w:t>
            </w:r>
          </w:p>
        </w:tc>
        <w:tc>
          <w:tcPr>
            <w:tcW w:w="1476" w:type="pct"/>
            <w:tcBorders>
              <w:top w:val="single" w:sz="4" w:space="0" w:color="auto"/>
              <w:left w:val="single" w:sz="4" w:space="0" w:color="auto"/>
              <w:bottom w:val="single" w:sz="4" w:space="0" w:color="auto"/>
              <w:right w:val="single" w:sz="4" w:space="0" w:color="auto"/>
            </w:tcBorders>
          </w:tcPr>
          <w:p w14:paraId="3B3693B7" w14:textId="65FA50F3" w:rsidR="005B2877" w:rsidRPr="00486AAD" w:rsidRDefault="005B2877" w:rsidP="005B2877">
            <w:pPr>
              <w:jc w:val="center"/>
              <w:rPr>
                <w:rFonts w:ascii="Arial" w:hAnsi="Arial" w:cs="Arial"/>
                <w:sz w:val="18"/>
                <w:szCs w:val="18"/>
              </w:rPr>
            </w:pPr>
            <w:r w:rsidRPr="00486AAD">
              <w:rPr>
                <w:rFonts w:ascii="Arial" w:hAnsi="Arial" w:cs="Arial"/>
                <w:sz w:val="18"/>
                <w:szCs w:val="18"/>
              </w:rPr>
              <w:t>UGP</w:t>
            </w:r>
          </w:p>
        </w:tc>
      </w:tr>
      <w:tr w:rsidR="005B2877" w:rsidRPr="00486AAD" w14:paraId="12E3DB29"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tcPr>
          <w:p w14:paraId="65209B42" w14:textId="77777777" w:rsidR="005B2877" w:rsidRPr="00486AAD" w:rsidRDefault="005B2877" w:rsidP="005B2877">
            <w:pPr>
              <w:ind w:left="90"/>
              <w:rPr>
                <w:rFonts w:ascii="Arial" w:hAnsi="Arial" w:cs="Arial"/>
                <w:sz w:val="18"/>
                <w:szCs w:val="18"/>
              </w:rPr>
            </w:pPr>
            <w:r w:rsidRPr="00486AAD">
              <w:rPr>
                <w:rFonts w:ascii="Arial" w:hAnsi="Arial" w:cs="Arial"/>
                <w:sz w:val="18"/>
                <w:szCs w:val="18"/>
              </w:rPr>
              <w:t>Proyectos de innovación financiados agro negocios, alimentos y bebidas</w:t>
            </w:r>
          </w:p>
        </w:tc>
        <w:tc>
          <w:tcPr>
            <w:tcW w:w="293" w:type="pct"/>
            <w:tcBorders>
              <w:top w:val="single" w:sz="4" w:space="0" w:color="auto"/>
              <w:left w:val="single" w:sz="4" w:space="0" w:color="auto"/>
              <w:bottom w:val="single" w:sz="4" w:space="0" w:color="auto"/>
              <w:right w:val="single" w:sz="4" w:space="0" w:color="auto"/>
            </w:tcBorders>
            <w:vAlign w:val="center"/>
          </w:tcPr>
          <w:p w14:paraId="2EF1150F"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116.80</w:t>
            </w:r>
          </w:p>
        </w:tc>
        <w:tc>
          <w:tcPr>
            <w:tcW w:w="595" w:type="pct"/>
            <w:tcBorders>
              <w:top w:val="single" w:sz="4" w:space="0" w:color="auto"/>
              <w:left w:val="single" w:sz="4" w:space="0" w:color="auto"/>
              <w:bottom w:val="single" w:sz="4" w:space="0" w:color="auto"/>
              <w:right w:val="single" w:sz="4" w:space="0" w:color="auto"/>
            </w:tcBorders>
          </w:tcPr>
          <w:p w14:paraId="71C1B15E" w14:textId="77777777" w:rsidR="005B2877" w:rsidRPr="00486AAD" w:rsidRDefault="005B2877" w:rsidP="005B2877">
            <w:pPr>
              <w:jc w:val="center"/>
              <w:rPr>
                <w:rFonts w:ascii="Arial" w:hAnsi="Arial" w:cs="Arial"/>
                <w:sz w:val="18"/>
                <w:szCs w:val="18"/>
              </w:rPr>
            </w:pPr>
            <w:r w:rsidRPr="00486AAD">
              <w:rPr>
                <w:rFonts w:ascii="Arial" w:hAnsi="Arial" w:cs="Arial"/>
                <w:sz w:val="18"/>
                <w:szCs w:val="18"/>
              </w:rPr>
              <w:t>Proyectos Financiados</w:t>
            </w:r>
          </w:p>
        </w:tc>
        <w:tc>
          <w:tcPr>
            <w:tcW w:w="195" w:type="pct"/>
            <w:tcBorders>
              <w:top w:val="single" w:sz="4" w:space="0" w:color="auto"/>
              <w:left w:val="single" w:sz="4" w:space="0" w:color="auto"/>
              <w:bottom w:val="single" w:sz="4" w:space="0" w:color="auto"/>
              <w:right w:val="single" w:sz="4" w:space="0" w:color="auto"/>
            </w:tcBorders>
            <w:vAlign w:val="center"/>
          </w:tcPr>
          <w:p w14:paraId="2EBE69F2"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17</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59F33A0F" w14:textId="77777777" w:rsidR="005B2877" w:rsidRPr="00486AAD" w:rsidRDefault="005B2877" w:rsidP="005B2877">
            <w:pPr>
              <w:ind w:left="109"/>
              <w:jc w:val="center"/>
              <w:rPr>
                <w:rFonts w:ascii="Arial" w:hAnsi="Arial" w:cs="Arial"/>
                <w:color w:val="000000"/>
                <w:sz w:val="18"/>
                <w:szCs w:val="18"/>
              </w:rPr>
            </w:pPr>
            <w:r w:rsidRPr="00486AAD">
              <w:rPr>
                <w:rFonts w:ascii="Arial" w:hAnsi="Arial" w:cs="Arial"/>
                <w:color w:val="000000"/>
                <w:sz w:val="18"/>
                <w:szCs w:val="18"/>
              </w:rPr>
              <w:t>3</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14:paraId="630746C9" w14:textId="77777777" w:rsidR="005B2877" w:rsidRPr="00486AAD" w:rsidRDefault="005B2877" w:rsidP="005B2877">
            <w:pPr>
              <w:ind w:left="109"/>
              <w:jc w:val="center"/>
              <w:rPr>
                <w:rFonts w:ascii="Arial" w:hAnsi="Arial" w:cs="Arial"/>
                <w:color w:val="000000"/>
                <w:sz w:val="18"/>
                <w:szCs w:val="18"/>
              </w:rPr>
            </w:pPr>
            <w:r w:rsidRPr="00486AAD">
              <w:rPr>
                <w:rFonts w:ascii="Arial" w:hAnsi="Arial" w:cs="Arial"/>
                <w:color w:val="000000"/>
                <w:sz w:val="18"/>
                <w:szCs w:val="18"/>
              </w:rPr>
              <w:t>4</w:t>
            </w:r>
          </w:p>
        </w:tc>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29337818" w14:textId="77777777" w:rsidR="005B2877" w:rsidRPr="00486AAD" w:rsidRDefault="005B2877" w:rsidP="005B2877">
            <w:pPr>
              <w:ind w:left="109"/>
              <w:jc w:val="center"/>
              <w:rPr>
                <w:rFonts w:ascii="Arial" w:hAnsi="Arial" w:cs="Arial"/>
                <w:color w:val="000000"/>
                <w:sz w:val="18"/>
                <w:szCs w:val="18"/>
              </w:rPr>
            </w:pPr>
            <w:r w:rsidRPr="00486AAD">
              <w:rPr>
                <w:rFonts w:ascii="Arial" w:hAnsi="Arial" w:cs="Arial"/>
                <w:color w:val="000000"/>
                <w:sz w:val="18"/>
                <w:szCs w:val="18"/>
              </w:rPr>
              <w:t>3</w:t>
            </w: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692F9DA" w14:textId="77777777" w:rsidR="005B2877" w:rsidRPr="00486AAD" w:rsidRDefault="005B2877" w:rsidP="005B2877">
            <w:pPr>
              <w:ind w:left="109"/>
              <w:jc w:val="center"/>
              <w:rPr>
                <w:rFonts w:ascii="Arial" w:hAnsi="Arial" w:cs="Arial"/>
                <w:color w:val="000000"/>
                <w:sz w:val="18"/>
                <w:szCs w:val="18"/>
              </w:rPr>
            </w:pPr>
            <w:r w:rsidRPr="00486AAD">
              <w:rPr>
                <w:rFonts w:ascii="Arial" w:hAnsi="Arial" w:cs="Arial"/>
                <w:color w:val="000000"/>
                <w:sz w:val="18"/>
                <w:szCs w:val="18"/>
              </w:rPr>
              <w:t>1</w:t>
            </w:r>
          </w:p>
        </w:tc>
        <w:tc>
          <w:tcPr>
            <w:tcW w:w="154" w:type="pct"/>
            <w:tcBorders>
              <w:top w:val="single" w:sz="4" w:space="0" w:color="auto"/>
              <w:left w:val="single" w:sz="4" w:space="0" w:color="auto"/>
              <w:bottom w:val="single" w:sz="4" w:space="0" w:color="auto"/>
              <w:right w:val="single" w:sz="4" w:space="0" w:color="auto"/>
            </w:tcBorders>
            <w:vAlign w:val="center"/>
          </w:tcPr>
          <w:p w14:paraId="3F87DE76" w14:textId="77777777" w:rsidR="005B2877" w:rsidRPr="00486AAD" w:rsidRDefault="005B2877" w:rsidP="005B2877">
            <w:pPr>
              <w:ind w:left="109"/>
              <w:jc w:val="center"/>
              <w:rPr>
                <w:rFonts w:ascii="Arial" w:hAnsi="Arial" w:cs="Arial"/>
                <w:bCs/>
                <w:color w:val="000000"/>
                <w:sz w:val="18"/>
                <w:szCs w:val="18"/>
              </w:rPr>
            </w:pPr>
            <w:r w:rsidRPr="00486AAD">
              <w:rPr>
                <w:rFonts w:ascii="Arial" w:hAnsi="Arial" w:cs="Arial"/>
                <w:color w:val="000000"/>
                <w:sz w:val="18"/>
                <w:szCs w:val="18"/>
              </w:rPr>
              <w:t>1</w:t>
            </w: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14:paraId="5A6E2C88" w14:textId="5F95BBCB" w:rsidR="005B2877" w:rsidRPr="00486AAD" w:rsidRDefault="006435F9" w:rsidP="005B2877">
            <w:pPr>
              <w:ind w:left="109"/>
              <w:jc w:val="center"/>
              <w:rPr>
                <w:rFonts w:ascii="Arial" w:hAnsi="Arial" w:cs="Arial"/>
                <w:bCs/>
                <w:color w:val="000000"/>
                <w:sz w:val="18"/>
                <w:szCs w:val="18"/>
              </w:rPr>
            </w:pPr>
            <w:r w:rsidRPr="00486AAD">
              <w:rPr>
                <w:rFonts w:ascii="Arial" w:hAnsi="Arial" w:cs="Arial"/>
                <w:bCs/>
                <w:color w:val="000000"/>
                <w:sz w:val="18"/>
                <w:szCs w:val="18"/>
              </w:rPr>
              <w:t>12</w:t>
            </w:r>
          </w:p>
        </w:tc>
        <w:tc>
          <w:tcPr>
            <w:tcW w:w="1476" w:type="pct"/>
            <w:tcBorders>
              <w:top w:val="single" w:sz="4" w:space="0" w:color="auto"/>
              <w:left w:val="single" w:sz="4" w:space="0" w:color="auto"/>
              <w:bottom w:val="single" w:sz="4" w:space="0" w:color="auto"/>
              <w:right w:val="single" w:sz="4" w:space="0" w:color="auto"/>
            </w:tcBorders>
          </w:tcPr>
          <w:p w14:paraId="4FAF4B2D" w14:textId="0E52546F" w:rsidR="005B2877" w:rsidRPr="00486AAD" w:rsidRDefault="005B2877" w:rsidP="005B2877">
            <w:pPr>
              <w:jc w:val="center"/>
              <w:rPr>
                <w:rFonts w:ascii="Arial" w:hAnsi="Arial" w:cs="Arial"/>
                <w:sz w:val="18"/>
                <w:szCs w:val="18"/>
              </w:rPr>
            </w:pPr>
            <w:r w:rsidRPr="00486AAD">
              <w:rPr>
                <w:rFonts w:ascii="Arial" w:hAnsi="Arial" w:cs="Arial"/>
                <w:sz w:val="18"/>
                <w:szCs w:val="18"/>
              </w:rPr>
              <w:t>UGP</w:t>
            </w:r>
          </w:p>
        </w:tc>
      </w:tr>
      <w:tr w:rsidR="005B2877" w:rsidRPr="00486AAD" w14:paraId="7555B6D5"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5B7741" w14:textId="77777777" w:rsidR="005B2877" w:rsidRPr="00486AAD" w:rsidRDefault="005B2877" w:rsidP="005B2877">
            <w:pPr>
              <w:tabs>
                <w:tab w:val="left" w:pos="567"/>
              </w:tabs>
              <w:ind w:left="90" w:right="72"/>
              <w:rPr>
                <w:rFonts w:ascii="Arial" w:hAnsi="Arial" w:cs="Arial"/>
                <w:sz w:val="18"/>
                <w:szCs w:val="18"/>
              </w:rPr>
            </w:pPr>
            <w:r w:rsidRPr="00486AAD">
              <w:rPr>
                <w:rFonts w:ascii="Arial" w:hAnsi="Arial" w:cs="Arial"/>
                <w:sz w:val="18"/>
                <w:szCs w:val="18"/>
              </w:rPr>
              <w:t>Proyectos de innovación financiados Tecnológicas de Información y Comunicación.</w:t>
            </w:r>
          </w:p>
        </w:tc>
        <w:tc>
          <w:tcPr>
            <w:tcW w:w="293" w:type="pct"/>
            <w:tcBorders>
              <w:top w:val="single" w:sz="4" w:space="0" w:color="auto"/>
              <w:left w:val="single" w:sz="4" w:space="0" w:color="auto"/>
              <w:bottom w:val="single" w:sz="4" w:space="0" w:color="auto"/>
              <w:right w:val="single" w:sz="4" w:space="0" w:color="auto"/>
            </w:tcBorders>
            <w:vAlign w:val="center"/>
          </w:tcPr>
          <w:p w14:paraId="31FADDC5" w14:textId="77777777" w:rsidR="005B2877" w:rsidRPr="00486AAD" w:rsidRDefault="005B2877" w:rsidP="005B2877">
            <w:pPr>
              <w:tabs>
                <w:tab w:val="left" w:pos="567"/>
              </w:tabs>
              <w:jc w:val="center"/>
              <w:rPr>
                <w:rFonts w:ascii="Arial" w:hAnsi="Arial" w:cs="Arial"/>
                <w:sz w:val="18"/>
                <w:szCs w:val="18"/>
              </w:rPr>
            </w:pPr>
            <w:r w:rsidRPr="00486AAD">
              <w:rPr>
                <w:rFonts w:ascii="Arial" w:hAnsi="Arial" w:cs="Arial"/>
                <w:sz w:val="18"/>
                <w:szCs w:val="18"/>
              </w:rPr>
              <w:t>39.68</w:t>
            </w:r>
          </w:p>
        </w:tc>
        <w:tc>
          <w:tcPr>
            <w:tcW w:w="595" w:type="pct"/>
            <w:tcBorders>
              <w:top w:val="single" w:sz="4" w:space="0" w:color="auto"/>
              <w:left w:val="single" w:sz="4" w:space="0" w:color="auto"/>
              <w:bottom w:val="single" w:sz="4" w:space="0" w:color="auto"/>
              <w:right w:val="single" w:sz="4" w:space="0" w:color="auto"/>
            </w:tcBorders>
          </w:tcPr>
          <w:p w14:paraId="001A8A4A" w14:textId="77777777" w:rsidR="005B2877" w:rsidRPr="00486AAD" w:rsidRDefault="005B2877" w:rsidP="005B2877">
            <w:pPr>
              <w:jc w:val="center"/>
              <w:rPr>
                <w:rFonts w:ascii="Arial" w:hAnsi="Arial" w:cs="Arial"/>
                <w:sz w:val="18"/>
                <w:szCs w:val="18"/>
              </w:rPr>
            </w:pPr>
            <w:r w:rsidRPr="00486AAD">
              <w:rPr>
                <w:rFonts w:ascii="Arial" w:hAnsi="Arial" w:cs="Arial"/>
                <w:sz w:val="18"/>
                <w:szCs w:val="18"/>
              </w:rPr>
              <w:t>Proyectos Financiados</w:t>
            </w:r>
          </w:p>
        </w:tc>
        <w:tc>
          <w:tcPr>
            <w:tcW w:w="195" w:type="pct"/>
            <w:tcBorders>
              <w:top w:val="single" w:sz="4" w:space="0" w:color="auto"/>
              <w:left w:val="single" w:sz="4" w:space="0" w:color="auto"/>
              <w:bottom w:val="single" w:sz="4" w:space="0" w:color="auto"/>
              <w:right w:val="single" w:sz="4" w:space="0" w:color="auto"/>
            </w:tcBorders>
            <w:vAlign w:val="center"/>
          </w:tcPr>
          <w:p w14:paraId="1537E372"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22</w:t>
            </w:r>
          </w:p>
        </w:tc>
        <w:tc>
          <w:tcPr>
            <w:tcW w:w="178" w:type="pct"/>
            <w:tcBorders>
              <w:top w:val="single" w:sz="4" w:space="0" w:color="auto"/>
              <w:left w:val="single" w:sz="4" w:space="0" w:color="auto"/>
              <w:bottom w:val="single" w:sz="4" w:space="0" w:color="auto"/>
              <w:right w:val="single" w:sz="4" w:space="0" w:color="auto"/>
            </w:tcBorders>
            <w:vAlign w:val="center"/>
          </w:tcPr>
          <w:p w14:paraId="1C1D467D"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2</w:t>
            </w:r>
          </w:p>
        </w:tc>
        <w:tc>
          <w:tcPr>
            <w:tcW w:w="152" w:type="pct"/>
            <w:tcBorders>
              <w:top w:val="single" w:sz="4" w:space="0" w:color="auto"/>
              <w:left w:val="single" w:sz="4" w:space="0" w:color="auto"/>
              <w:bottom w:val="single" w:sz="4" w:space="0" w:color="auto"/>
              <w:right w:val="single" w:sz="4" w:space="0" w:color="auto"/>
            </w:tcBorders>
            <w:vAlign w:val="center"/>
          </w:tcPr>
          <w:p w14:paraId="2A25E27D"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2</w:t>
            </w:r>
          </w:p>
        </w:tc>
        <w:tc>
          <w:tcPr>
            <w:tcW w:w="149" w:type="pct"/>
            <w:tcBorders>
              <w:top w:val="single" w:sz="4" w:space="0" w:color="auto"/>
              <w:left w:val="single" w:sz="4" w:space="0" w:color="auto"/>
              <w:bottom w:val="single" w:sz="4" w:space="0" w:color="auto"/>
              <w:right w:val="single" w:sz="4" w:space="0" w:color="auto"/>
            </w:tcBorders>
            <w:vAlign w:val="center"/>
          </w:tcPr>
          <w:p w14:paraId="0A6EA07E"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w:t>
            </w:r>
          </w:p>
        </w:tc>
        <w:tc>
          <w:tcPr>
            <w:tcW w:w="185" w:type="pct"/>
            <w:tcBorders>
              <w:top w:val="single" w:sz="4" w:space="0" w:color="auto"/>
              <w:left w:val="single" w:sz="4" w:space="0" w:color="auto"/>
              <w:bottom w:val="single" w:sz="4" w:space="0" w:color="auto"/>
              <w:right w:val="single" w:sz="4" w:space="0" w:color="auto"/>
            </w:tcBorders>
            <w:vAlign w:val="center"/>
          </w:tcPr>
          <w:p w14:paraId="510FB566"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62AEE9A9"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6B46EFE7"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5</w:t>
            </w:r>
          </w:p>
        </w:tc>
        <w:tc>
          <w:tcPr>
            <w:tcW w:w="1476" w:type="pct"/>
            <w:tcBorders>
              <w:top w:val="single" w:sz="4" w:space="0" w:color="auto"/>
              <w:left w:val="single" w:sz="4" w:space="0" w:color="auto"/>
              <w:bottom w:val="single" w:sz="4" w:space="0" w:color="auto"/>
              <w:right w:val="single" w:sz="4" w:space="0" w:color="auto"/>
            </w:tcBorders>
          </w:tcPr>
          <w:p w14:paraId="1B6E6642" w14:textId="077DD934" w:rsidR="005B2877" w:rsidRPr="00486AAD" w:rsidRDefault="005B2877" w:rsidP="005B2877">
            <w:pPr>
              <w:jc w:val="center"/>
              <w:rPr>
                <w:rFonts w:ascii="Arial" w:hAnsi="Arial" w:cs="Arial"/>
                <w:sz w:val="18"/>
                <w:szCs w:val="18"/>
              </w:rPr>
            </w:pPr>
            <w:r w:rsidRPr="00486AAD">
              <w:rPr>
                <w:rFonts w:ascii="Arial" w:hAnsi="Arial" w:cs="Arial"/>
                <w:sz w:val="18"/>
                <w:szCs w:val="18"/>
              </w:rPr>
              <w:t>UGP</w:t>
            </w:r>
          </w:p>
        </w:tc>
      </w:tr>
      <w:tr w:rsidR="005B2877" w:rsidRPr="00486AAD" w14:paraId="599372B5"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5406CE" w14:textId="77777777" w:rsidR="005B2877" w:rsidRPr="00486AAD" w:rsidRDefault="005B2877" w:rsidP="005B2877">
            <w:pPr>
              <w:tabs>
                <w:tab w:val="left" w:pos="567"/>
              </w:tabs>
              <w:ind w:left="90" w:right="72"/>
              <w:rPr>
                <w:rFonts w:ascii="Arial" w:hAnsi="Arial" w:cs="Arial"/>
                <w:sz w:val="18"/>
                <w:szCs w:val="18"/>
              </w:rPr>
            </w:pPr>
            <w:r w:rsidRPr="00486AAD">
              <w:rPr>
                <w:rFonts w:ascii="Arial" w:hAnsi="Arial" w:cs="Arial"/>
                <w:sz w:val="18"/>
                <w:szCs w:val="18"/>
              </w:rPr>
              <w:t>Proyectos de innovación financiados en Salud</w:t>
            </w:r>
          </w:p>
        </w:tc>
        <w:tc>
          <w:tcPr>
            <w:tcW w:w="293" w:type="pct"/>
            <w:tcBorders>
              <w:top w:val="single" w:sz="4" w:space="0" w:color="auto"/>
              <w:left w:val="single" w:sz="4" w:space="0" w:color="auto"/>
              <w:bottom w:val="single" w:sz="4" w:space="0" w:color="auto"/>
              <w:right w:val="single" w:sz="4" w:space="0" w:color="auto"/>
            </w:tcBorders>
            <w:vAlign w:val="center"/>
          </w:tcPr>
          <w:p w14:paraId="56960FBC"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13.58</w:t>
            </w:r>
          </w:p>
        </w:tc>
        <w:tc>
          <w:tcPr>
            <w:tcW w:w="595" w:type="pct"/>
            <w:tcBorders>
              <w:top w:val="single" w:sz="4" w:space="0" w:color="auto"/>
              <w:left w:val="single" w:sz="4" w:space="0" w:color="auto"/>
              <w:bottom w:val="single" w:sz="4" w:space="0" w:color="auto"/>
              <w:right w:val="single" w:sz="4" w:space="0" w:color="auto"/>
            </w:tcBorders>
          </w:tcPr>
          <w:p w14:paraId="55E685B9" w14:textId="77777777" w:rsidR="005B2877" w:rsidRPr="00486AAD" w:rsidRDefault="005B2877" w:rsidP="005B2877">
            <w:pPr>
              <w:jc w:val="center"/>
              <w:rPr>
                <w:rFonts w:ascii="Arial" w:hAnsi="Arial" w:cs="Arial"/>
                <w:sz w:val="18"/>
                <w:szCs w:val="18"/>
              </w:rPr>
            </w:pPr>
            <w:r w:rsidRPr="00486AAD">
              <w:rPr>
                <w:rFonts w:ascii="Arial" w:hAnsi="Arial" w:cs="Arial"/>
                <w:sz w:val="18"/>
                <w:szCs w:val="18"/>
              </w:rPr>
              <w:t>Proyectos Financiados</w:t>
            </w:r>
          </w:p>
        </w:tc>
        <w:tc>
          <w:tcPr>
            <w:tcW w:w="195" w:type="pct"/>
            <w:tcBorders>
              <w:top w:val="single" w:sz="4" w:space="0" w:color="auto"/>
              <w:left w:val="single" w:sz="4" w:space="0" w:color="auto"/>
              <w:bottom w:val="single" w:sz="4" w:space="0" w:color="auto"/>
              <w:right w:val="single" w:sz="4" w:space="0" w:color="auto"/>
            </w:tcBorders>
            <w:vAlign w:val="center"/>
          </w:tcPr>
          <w:p w14:paraId="07A4EFAA"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15</w:t>
            </w:r>
          </w:p>
        </w:tc>
        <w:tc>
          <w:tcPr>
            <w:tcW w:w="178" w:type="pct"/>
            <w:tcBorders>
              <w:top w:val="single" w:sz="4" w:space="0" w:color="auto"/>
              <w:left w:val="single" w:sz="4" w:space="0" w:color="auto"/>
              <w:bottom w:val="single" w:sz="4" w:space="0" w:color="auto"/>
              <w:right w:val="single" w:sz="4" w:space="0" w:color="auto"/>
            </w:tcBorders>
            <w:vAlign w:val="center"/>
          </w:tcPr>
          <w:p w14:paraId="5D8AFDFC"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w:t>
            </w:r>
          </w:p>
        </w:tc>
        <w:tc>
          <w:tcPr>
            <w:tcW w:w="152" w:type="pct"/>
            <w:tcBorders>
              <w:top w:val="single" w:sz="4" w:space="0" w:color="auto"/>
              <w:left w:val="single" w:sz="4" w:space="0" w:color="auto"/>
              <w:bottom w:val="single" w:sz="4" w:space="0" w:color="auto"/>
              <w:right w:val="single" w:sz="4" w:space="0" w:color="auto"/>
            </w:tcBorders>
            <w:vAlign w:val="center"/>
          </w:tcPr>
          <w:p w14:paraId="383E9359"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w:t>
            </w:r>
          </w:p>
        </w:tc>
        <w:tc>
          <w:tcPr>
            <w:tcW w:w="149" w:type="pct"/>
            <w:tcBorders>
              <w:top w:val="single" w:sz="4" w:space="0" w:color="auto"/>
              <w:left w:val="single" w:sz="4" w:space="0" w:color="auto"/>
              <w:bottom w:val="single" w:sz="4" w:space="0" w:color="auto"/>
              <w:right w:val="single" w:sz="4" w:space="0" w:color="auto"/>
            </w:tcBorders>
            <w:vAlign w:val="center"/>
          </w:tcPr>
          <w:p w14:paraId="53A79F43"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w:t>
            </w:r>
          </w:p>
        </w:tc>
        <w:tc>
          <w:tcPr>
            <w:tcW w:w="185" w:type="pct"/>
            <w:tcBorders>
              <w:top w:val="single" w:sz="4" w:space="0" w:color="auto"/>
              <w:left w:val="single" w:sz="4" w:space="0" w:color="auto"/>
              <w:bottom w:val="single" w:sz="4" w:space="0" w:color="auto"/>
              <w:right w:val="single" w:sz="4" w:space="0" w:color="auto"/>
            </w:tcBorders>
            <w:vAlign w:val="center"/>
          </w:tcPr>
          <w:p w14:paraId="6095B6B0"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6A8E669C"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7403655B"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3</w:t>
            </w:r>
          </w:p>
        </w:tc>
        <w:tc>
          <w:tcPr>
            <w:tcW w:w="1476" w:type="pct"/>
            <w:tcBorders>
              <w:top w:val="single" w:sz="4" w:space="0" w:color="auto"/>
              <w:left w:val="single" w:sz="4" w:space="0" w:color="auto"/>
              <w:bottom w:val="single" w:sz="4" w:space="0" w:color="auto"/>
              <w:right w:val="single" w:sz="4" w:space="0" w:color="auto"/>
            </w:tcBorders>
          </w:tcPr>
          <w:p w14:paraId="41544979" w14:textId="303098B5" w:rsidR="005B2877" w:rsidRPr="00486AAD" w:rsidRDefault="005B2877" w:rsidP="005B2877">
            <w:pPr>
              <w:jc w:val="center"/>
              <w:rPr>
                <w:rFonts w:ascii="Arial" w:hAnsi="Arial" w:cs="Arial"/>
                <w:sz w:val="18"/>
                <w:szCs w:val="18"/>
              </w:rPr>
            </w:pPr>
            <w:r w:rsidRPr="00486AAD">
              <w:rPr>
                <w:rFonts w:ascii="Arial" w:hAnsi="Arial" w:cs="Arial"/>
                <w:sz w:val="18"/>
                <w:szCs w:val="18"/>
              </w:rPr>
              <w:t>UGP</w:t>
            </w:r>
          </w:p>
        </w:tc>
      </w:tr>
      <w:tr w:rsidR="005B2877" w:rsidRPr="00486AAD" w14:paraId="1B1C9F12"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A47C19" w14:textId="77777777" w:rsidR="005B2877" w:rsidRPr="00486AAD" w:rsidRDefault="005B2877" w:rsidP="005B2877">
            <w:pPr>
              <w:tabs>
                <w:tab w:val="left" w:pos="567"/>
              </w:tabs>
              <w:ind w:left="90" w:right="72"/>
              <w:rPr>
                <w:rFonts w:ascii="Arial" w:hAnsi="Arial" w:cs="Arial"/>
                <w:sz w:val="18"/>
                <w:szCs w:val="18"/>
              </w:rPr>
            </w:pPr>
            <w:r w:rsidRPr="00486AAD">
              <w:rPr>
                <w:rFonts w:ascii="Arial" w:hAnsi="Arial" w:cs="Arial"/>
                <w:sz w:val="18"/>
                <w:szCs w:val="18"/>
              </w:rPr>
              <w:t>Proyectos de innovación financiados Metalmecánica.</w:t>
            </w:r>
          </w:p>
        </w:tc>
        <w:tc>
          <w:tcPr>
            <w:tcW w:w="293" w:type="pct"/>
            <w:tcBorders>
              <w:top w:val="single" w:sz="4" w:space="0" w:color="auto"/>
              <w:left w:val="single" w:sz="4" w:space="0" w:color="auto"/>
              <w:bottom w:val="single" w:sz="4" w:space="0" w:color="auto"/>
              <w:right w:val="single" w:sz="4" w:space="0" w:color="auto"/>
            </w:tcBorders>
            <w:vAlign w:val="center"/>
          </w:tcPr>
          <w:p w14:paraId="2939859A"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16.26</w:t>
            </w:r>
          </w:p>
        </w:tc>
        <w:tc>
          <w:tcPr>
            <w:tcW w:w="595" w:type="pct"/>
            <w:tcBorders>
              <w:top w:val="single" w:sz="4" w:space="0" w:color="auto"/>
              <w:left w:val="single" w:sz="4" w:space="0" w:color="auto"/>
              <w:bottom w:val="single" w:sz="4" w:space="0" w:color="auto"/>
              <w:right w:val="single" w:sz="4" w:space="0" w:color="auto"/>
            </w:tcBorders>
          </w:tcPr>
          <w:p w14:paraId="1EC73977" w14:textId="77777777" w:rsidR="005B2877" w:rsidRPr="00486AAD" w:rsidRDefault="005B2877" w:rsidP="005B2877">
            <w:pPr>
              <w:jc w:val="center"/>
              <w:rPr>
                <w:rFonts w:ascii="Arial" w:hAnsi="Arial" w:cs="Arial"/>
                <w:sz w:val="18"/>
                <w:szCs w:val="18"/>
              </w:rPr>
            </w:pPr>
            <w:r w:rsidRPr="00486AAD">
              <w:rPr>
                <w:rFonts w:ascii="Arial" w:hAnsi="Arial" w:cs="Arial"/>
                <w:sz w:val="18"/>
                <w:szCs w:val="18"/>
              </w:rPr>
              <w:t>Proyectos Financiados</w:t>
            </w:r>
          </w:p>
        </w:tc>
        <w:tc>
          <w:tcPr>
            <w:tcW w:w="195" w:type="pct"/>
            <w:tcBorders>
              <w:top w:val="single" w:sz="4" w:space="0" w:color="auto"/>
              <w:left w:val="single" w:sz="4" w:space="0" w:color="auto"/>
              <w:bottom w:val="single" w:sz="4" w:space="0" w:color="auto"/>
              <w:right w:val="single" w:sz="4" w:space="0" w:color="auto"/>
            </w:tcBorders>
            <w:vAlign w:val="center"/>
          </w:tcPr>
          <w:p w14:paraId="5BF45FDF"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45</w:t>
            </w:r>
          </w:p>
        </w:tc>
        <w:tc>
          <w:tcPr>
            <w:tcW w:w="178" w:type="pct"/>
            <w:tcBorders>
              <w:top w:val="single" w:sz="4" w:space="0" w:color="auto"/>
              <w:left w:val="single" w:sz="4" w:space="0" w:color="auto"/>
              <w:bottom w:val="single" w:sz="4" w:space="0" w:color="auto"/>
              <w:right w:val="single" w:sz="4" w:space="0" w:color="auto"/>
            </w:tcBorders>
            <w:vAlign w:val="center"/>
          </w:tcPr>
          <w:p w14:paraId="490EDF74"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w:t>
            </w:r>
          </w:p>
        </w:tc>
        <w:tc>
          <w:tcPr>
            <w:tcW w:w="152" w:type="pct"/>
            <w:tcBorders>
              <w:top w:val="single" w:sz="4" w:space="0" w:color="auto"/>
              <w:left w:val="single" w:sz="4" w:space="0" w:color="auto"/>
              <w:bottom w:val="single" w:sz="4" w:space="0" w:color="auto"/>
              <w:right w:val="single" w:sz="4" w:space="0" w:color="auto"/>
            </w:tcBorders>
            <w:vAlign w:val="center"/>
          </w:tcPr>
          <w:p w14:paraId="5A9F3F21"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w:t>
            </w:r>
          </w:p>
        </w:tc>
        <w:tc>
          <w:tcPr>
            <w:tcW w:w="149" w:type="pct"/>
            <w:tcBorders>
              <w:top w:val="single" w:sz="4" w:space="0" w:color="auto"/>
              <w:left w:val="single" w:sz="4" w:space="0" w:color="auto"/>
              <w:bottom w:val="single" w:sz="4" w:space="0" w:color="auto"/>
              <w:right w:val="single" w:sz="4" w:space="0" w:color="auto"/>
            </w:tcBorders>
            <w:vAlign w:val="center"/>
          </w:tcPr>
          <w:p w14:paraId="2A45B499"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1</w:t>
            </w:r>
          </w:p>
        </w:tc>
        <w:tc>
          <w:tcPr>
            <w:tcW w:w="185" w:type="pct"/>
            <w:tcBorders>
              <w:top w:val="single" w:sz="4" w:space="0" w:color="auto"/>
              <w:left w:val="single" w:sz="4" w:space="0" w:color="auto"/>
              <w:bottom w:val="single" w:sz="4" w:space="0" w:color="auto"/>
              <w:right w:val="single" w:sz="4" w:space="0" w:color="auto"/>
            </w:tcBorders>
            <w:vAlign w:val="center"/>
          </w:tcPr>
          <w:p w14:paraId="4F2E22BB"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37F72EE9"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20CF655B" w14:textId="77777777" w:rsidR="005B2877" w:rsidRPr="00486AAD" w:rsidRDefault="005B2877" w:rsidP="005B2877">
            <w:pPr>
              <w:tabs>
                <w:tab w:val="left" w:pos="567"/>
              </w:tabs>
              <w:ind w:left="109"/>
              <w:jc w:val="center"/>
              <w:rPr>
                <w:rFonts w:ascii="Arial" w:hAnsi="Arial" w:cs="Arial"/>
                <w:sz w:val="18"/>
                <w:szCs w:val="18"/>
              </w:rPr>
            </w:pPr>
            <w:r w:rsidRPr="00486AAD">
              <w:rPr>
                <w:rFonts w:ascii="Arial" w:hAnsi="Arial" w:cs="Arial"/>
                <w:sz w:val="18"/>
                <w:szCs w:val="18"/>
              </w:rPr>
              <w:t>3</w:t>
            </w:r>
          </w:p>
        </w:tc>
        <w:tc>
          <w:tcPr>
            <w:tcW w:w="1476" w:type="pct"/>
            <w:tcBorders>
              <w:top w:val="single" w:sz="4" w:space="0" w:color="auto"/>
              <w:left w:val="single" w:sz="4" w:space="0" w:color="auto"/>
              <w:bottom w:val="single" w:sz="4" w:space="0" w:color="auto"/>
              <w:right w:val="single" w:sz="4" w:space="0" w:color="auto"/>
            </w:tcBorders>
          </w:tcPr>
          <w:p w14:paraId="4F701D30" w14:textId="535F22FC" w:rsidR="005B2877" w:rsidRPr="00486AAD" w:rsidRDefault="005B2877" w:rsidP="005B2877">
            <w:pPr>
              <w:jc w:val="center"/>
              <w:rPr>
                <w:rFonts w:ascii="Arial" w:hAnsi="Arial" w:cs="Arial"/>
                <w:sz w:val="18"/>
                <w:szCs w:val="18"/>
              </w:rPr>
            </w:pPr>
            <w:r w:rsidRPr="00486AAD">
              <w:rPr>
                <w:rFonts w:ascii="Arial" w:hAnsi="Arial" w:cs="Arial"/>
                <w:sz w:val="18"/>
                <w:szCs w:val="18"/>
              </w:rPr>
              <w:t>UGP</w:t>
            </w:r>
          </w:p>
        </w:tc>
      </w:tr>
      <w:tr w:rsidR="00AF2818" w:rsidRPr="00486AAD" w14:paraId="1705B630" w14:textId="77777777" w:rsidTr="00602279">
        <w:trPr>
          <w:cantSplit/>
          <w:trHeight w:val="195"/>
          <w:tblHeader/>
          <w:jc w:val="center"/>
        </w:trPr>
        <w:tc>
          <w:tcPr>
            <w:tcW w:w="1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26D8" w14:textId="77777777" w:rsidR="00AF2818" w:rsidRPr="00486AAD" w:rsidRDefault="00AF2818" w:rsidP="003403D3">
            <w:pPr>
              <w:tabs>
                <w:tab w:val="left" w:pos="567"/>
              </w:tabs>
              <w:ind w:left="109" w:right="72"/>
              <w:rPr>
                <w:rFonts w:ascii="Arial" w:hAnsi="Arial" w:cs="Arial"/>
                <w:b/>
                <w:sz w:val="18"/>
                <w:szCs w:val="18"/>
              </w:rPr>
            </w:pPr>
          </w:p>
        </w:tc>
        <w:tc>
          <w:tcPr>
            <w:tcW w:w="4846"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51F3E0" w14:textId="115FD877" w:rsidR="00AF2818" w:rsidRPr="00486AAD" w:rsidRDefault="00AF2818" w:rsidP="003403D3">
            <w:pPr>
              <w:tabs>
                <w:tab w:val="left" w:pos="567"/>
              </w:tabs>
              <w:ind w:left="109" w:right="72"/>
              <w:rPr>
                <w:rFonts w:ascii="Arial" w:hAnsi="Arial" w:cs="Arial"/>
                <w:b/>
                <w:sz w:val="18"/>
                <w:szCs w:val="18"/>
              </w:rPr>
            </w:pPr>
            <w:r w:rsidRPr="00486AAD">
              <w:rPr>
                <w:rFonts w:ascii="Arial" w:hAnsi="Arial" w:cs="Arial"/>
                <w:b/>
                <w:sz w:val="18"/>
                <w:szCs w:val="18"/>
              </w:rPr>
              <w:t xml:space="preserve">Componente 2: Modernización </w:t>
            </w:r>
            <w:r w:rsidR="00522246" w:rsidRPr="00486AAD">
              <w:rPr>
                <w:rFonts w:ascii="Arial" w:hAnsi="Arial" w:cs="Arial"/>
                <w:b/>
                <w:sz w:val="18"/>
                <w:szCs w:val="18"/>
              </w:rPr>
              <w:t>t</w:t>
            </w:r>
            <w:r w:rsidRPr="00486AAD">
              <w:rPr>
                <w:rFonts w:ascii="Arial" w:hAnsi="Arial" w:cs="Arial"/>
                <w:b/>
                <w:sz w:val="18"/>
                <w:szCs w:val="18"/>
              </w:rPr>
              <w:t xml:space="preserve">ecnológica </w:t>
            </w:r>
            <w:r w:rsidR="006435F9" w:rsidRPr="00486AAD">
              <w:rPr>
                <w:rFonts w:ascii="Arial" w:hAnsi="Arial" w:cs="Arial"/>
                <w:b/>
                <w:sz w:val="18"/>
                <w:szCs w:val="18"/>
              </w:rPr>
              <w:t xml:space="preserve">en </w:t>
            </w:r>
            <w:r w:rsidR="00522246" w:rsidRPr="00486AAD">
              <w:rPr>
                <w:rFonts w:ascii="Arial" w:hAnsi="Arial" w:cs="Arial"/>
                <w:b/>
                <w:sz w:val="18"/>
                <w:szCs w:val="18"/>
              </w:rPr>
              <w:t>mipymes</w:t>
            </w:r>
          </w:p>
        </w:tc>
      </w:tr>
      <w:tr w:rsidR="00AF2818" w:rsidRPr="00486AAD" w14:paraId="4D472928"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tcPr>
          <w:p w14:paraId="512B12CC" w14:textId="0F35CE41" w:rsidR="00AF2818" w:rsidRPr="00486AAD" w:rsidRDefault="00AF2818" w:rsidP="003403D3">
            <w:pPr>
              <w:ind w:left="90"/>
              <w:rPr>
                <w:rFonts w:ascii="Arial" w:hAnsi="Arial" w:cs="Arial"/>
                <w:sz w:val="18"/>
                <w:szCs w:val="18"/>
              </w:rPr>
            </w:pPr>
            <w:r w:rsidRPr="00486AAD">
              <w:rPr>
                <w:rFonts w:ascii="Arial" w:hAnsi="Arial" w:cs="Arial"/>
                <w:sz w:val="18"/>
                <w:szCs w:val="18"/>
              </w:rPr>
              <w:t xml:space="preserve">Proyectos de innovación financiados </w:t>
            </w:r>
          </w:p>
        </w:tc>
        <w:tc>
          <w:tcPr>
            <w:tcW w:w="293" w:type="pct"/>
            <w:tcBorders>
              <w:top w:val="single" w:sz="4" w:space="0" w:color="auto"/>
              <w:left w:val="single" w:sz="4" w:space="0" w:color="auto"/>
              <w:bottom w:val="single" w:sz="4" w:space="0" w:color="auto"/>
              <w:right w:val="single" w:sz="4" w:space="0" w:color="auto"/>
            </w:tcBorders>
            <w:vAlign w:val="center"/>
          </w:tcPr>
          <w:p w14:paraId="7C7D0142"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64.65</w:t>
            </w:r>
          </w:p>
        </w:tc>
        <w:tc>
          <w:tcPr>
            <w:tcW w:w="595" w:type="pct"/>
            <w:tcBorders>
              <w:top w:val="single" w:sz="4" w:space="0" w:color="auto"/>
              <w:left w:val="single" w:sz="4" w:space="0" w:color="auto"/>
              <w:bottom w:val="single" w:sz="4" w:space="0" w:color="auto"/>
              <w:right w:val="single" w:sz="4" w:space="0" w:color="auto"/>
            </w:tcBorders>
            <w:vAlign w:val="center"/>
          </w:tcPr>
          <w:p w14:paraId="62A6496B" w14:textId="77777777" w:rsidR="00AF2818" w:rsidRPr="00486AAD" w:rsidRDefault="00AF2818" w:rsidP="003403D3">
            <w:pPr>
              <w:tabs>
                <w:tab w:val="left" w:pos="567"/>
              </w:tabs>
              <w:ind w:left="109" w:right="72"/>
              <w:jc w:val="center"/>
              <w:rPr>
                <w:rFonts w:ascii="Arial" w:hAnsi="Arial" w:cs="Arial"/>
                <w:sz w:val="18"/>
                <w:szCs w:val="18"/>
              </w:rPr>
            </w:pPr>
            <w:r w:rsidRPr="00486AAD">
              <w:rPr>
                <w:rFonts w:ascii="Arial" w:hAnsi="Arial" w:cs="Arial"/>
                <w:sz w:val="18"/>
                <w:szCs w:val="18"/>
              </w:rPr>
              <w:t>Proyectos Financiados</w:t>
            </w:r>
          </w:p>
        </w:tc>
        <w:tc>
          <w:tcPr>
            <w:tcW w:w="195" w:type="pct"/>
            <w:tcBorders>
              <w:top w:val="single" w:sz="4" w:space="0" w:color="auto"/>
              <w:left w:val="single" w:sz="4" w:space="0" w:color="auto"/>
              <w:bottom w:val="single" w:sz="4" w:space="0" w:color="auto"/>
              <w:right w:val="single" w:sz="4" w:space="0" w:color="auto"/>
            </w:tcBorders>
            <w:vAlign w:val="center"/>
          </w:tcPr>
          <w:p w14:paraId="205B853C"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287</w:t>
            </w:r>
          </w:p>
        </w:tc>
        <w:tc>
          <w:tcPr>
            <w:tcW w:w="178" w:type="pct"/>
            <w:tcBorders>
              <w:top w:val="single" w:sz="4" w:space="0" w:color="auto"/>
              <w:left w:val="single" w:sz="4" w:space="0" w:color="auto"/>
              <w:bottom w:val="single" w:sz="4" w:space="0" w:color="auto"/>
              <w:right w:val="single" w:sz="4" w:space="0" w:color="auto"/>
            </w:tcBorders>
            <w:vAlign w:val="center"/>
          </w:tcPr>
          <w:p w14:paraId="72130FD5"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25</w:t>
            </w:r>
          </w:p>
        </w:tc>
        <w:tc>
          <w:tcPr>
            <w:tcW w:w="152" w:type="pct"/>
            <w:tcBorders>
              <w:top w:val="single" w:sz="4" w:space="0" w:color="auto"/>
              <w:left w:val="single" w:sz="4" w:space="0" w:color="auto"/>
              <w:bottom w:val="single" w:sz="4" w:space="0" w:color="auto"/>
              <w:right w:val="single" w:sz="4" w:space="0" w:color="auto"/>
            </w:tcBorders>
            <w:vAlign w:val="center"/>
          </w:tcPr>
          <w:p w14:paraId="605351B1"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25</w:t>
            </w:r>
          </w:p>
        </w:tc>
        <w:tc>
          <w:tcPr>
            <w:tcW w:w="149" w:type="pct"/>
            <w:tcBorders>
              <w:top w:val="single" w:sz="4" w:space="0" w:color="auto"/>
              <w:left w:val="single" w:sz="4" w:space="0" w:color="auto"/>
              <w:bottom w:val="single" w:sz="4" w:space="0" w:color="auto"/>
              <w:right w:val="single" w:sz="4" w:space="0" w:color="auto"/>
            </w:tcBorders>
            <w:vAlign w:val="center"/>
          </w:tcPr>
          <w:p w14:paraId="7771E21E"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25</w:t>
            </w:r>
          </w:p>
        </w:tc>
        <w:tc>
          <w:tcPr>
            <w:tcW w:w="185" w:type="pct"/>
            <w:tcBorders>
              <w:top w:val="single" w:sz="4" w:space="0" w:color="auto"/>
              <w:left w:val="single" w:sz="4" w:space="0" w:color="auto"/>
              <w:bottom w:val="single" w:sz="4" w:space="0" w:color="auto"/>
              <w:right w:val="single" w:sz="4" w:space="0" w:color="auto"/>
            </w:tcBorders>
            <w:vAlign w:val="center"/>
          </w:tcPr>
          <w:p w14:paraId="66FC8B89" w14:textId="1E363E40"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13</w:t>
            </w:r>
          </w:p>
        </w:tc>
        <w:tc>
          <w:tcPr>
            <w:tcW w:w="154" w:type="pct"/>
            <w:tcBorders>
              <w:top w:val="single" w:sz="4" w:space="0" w:color="auto"/>
              <w:left w:val="single" w:sz="4" w:space="0" w:color="auto"/>
              <w:bottom w:val="single" w:sz="4" w:space="0" w:color="auto"/>
              <w:right w:val="single" w:sz="4" w:space="0" w:color="auto"/>
            </w:tcBorders>
            <w:vAlign w:val="center"/>
          </w:tcPr>
          <w:p w14:paraId="018203AE" w14:textId="77777777" w:rsidR="00AF2818" w:rsidRPr="00486AAD" w:rsidRDefault="00AF2818" w:rsidP="00602279">
            <w:pPr>
              <w:tabs>
                <w:tab w:val="left" w:pos="567"/>
              </w:tabs>
              <w:ind w:left="109"/>
              <w:jc w:val="center"/>
              <w:rPr>
                <w:rFonts w:ascii="Arial" w:hAnsi="Arial" w:cs="Arial"/>
                <w:sz w:val="18"/>
                <w:szCs w:val="18"/>
              </w:rPr>
            </w:pPr>
            <w:r w:rsidRPr="00486AAD">
              <w:rPr>
                <w:rFonts w:ascii="Arial" w:hAnsi="Arial" w:cs="Arial"/>
                <w:sz w:val="18"/>
                <w:szCs w:val="18"/>
              </w:rPr>
              <w:t>12</w:t>
            </w:r>
          </w:p>
        </w:tc>
        <w:tc>
          <w:tcPr>
            <w:tcW w:w="154" w:type="pct"/>
            <w:tcBorders>
              <w:top w:val="single" w:sz="4" w:space="0" w:color="auto"/>
              <w:left w:val="single" w:sz="4" w:space="0" w:color="auto"/>
              <w:bottom w:val="single" w:sz="4" w:space="0" w:color="auto"/>
              <w:right w:val="single" w:sz="4" w:space="0" w:color="auto"/>
            </w:tcBorders>
            <w:vAlign w:val="center"/>
          </w:tcPr>
          <w:p w14:paraId="73D3D5D1"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100</w:t>
            </w:r>
          </w:p>
        </w:tc>
        <w:tc>
          <w:tcPr>
            <w:tcW w:w="1476" w:type="pct"/>
            <w:tcBorders>
              <w:top w:val="single" w:sz="4" w:space="0" w:color="auto"/>
              <w:left w:val="single" w:sz="4" w:space="0" w:color="auto"/>
              <w:bottom w:val="single" w:sz="4" w:space="0" w:color="auto"/>
              <w:right w:val="single" w:sz="4" w:space="0" w:color="auto"/>
            </w:tcBorders>
          </w:tcPr>
          <w:p w14:paraId="20BEA831" w14:textId="49A289D5" w:rsidR="00AF2818" w:rsidRPr="00486AAD" w:rsidRDefault="005B2877" w:rsidP="003403D3">
            <w:pPr>
              <w:tabs>
                <w:tab w:val="left" w:pos="567"/>
              </w:tabs>
              <w:ind w:left="109" w:right="72"/>
              <w:jc w:val="both"/>
              <w:rPr>
                <w:rFonts w:ascii="Arial" w:hAnsi="Arial" w:cs="Arial"/>
                <w:sz w:val="18"/>
                <w:szCs w:val="18"/>
              </w:rPr>
            </w:pPr>
            <w:r w:rsidRPr="00486AAD">
              <w:rPr>
                <w:rFonts w:ascii="Arial" w:hAnsi="Arial" w:cs="Arial"/>
                <w:sz w:val="18"/>
                <w:szCs w:val="18"/>
              </w:rPr>
              <w:t>UGP</w:t>
            </w:r>
          </w:p>
        </w:tc>
      </w:tr>
      <w:tr w:rsidR="00AF2818" w:rsidRPr="00486AAD" w14:paraId="5A308F32" w14:textId="77777777" w:rsidTr="00602279">
        <w:trPr>
          <w:cantSplit/>
          <w:trHeight w:val="107"/>
          <w:tblHeader/>
          <w:jc w:val="center"/>
        </w:trPr>
        <w:tc>
          <w:tcPr>
            <w:tcW w:w="1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02B6B4" w14:textId="77777777" w:rsidR="00AF2818" w:rsidRPr="00486AAD" w:rsidRDefault="00AF2818" w:rsidP="003403D3">
            <w:pPr>
              <w:tabs>
                <w:tab w:val="left" w:pos="567"/>
              </w:tabs>
              <w:ind w:left="115" w:right="29"/>
              <w:rPr>
                <w:rFonts w:ascii="Arial" w:hAnsi="Arial" w:cs="Arial"/>
                <w:b/>
                <w:sz w:val="18"/>
                <w:szCs w:val="18"/>
              </w:rPr>
            </w:pPr>
          </w:p>
        </w:tc>
        <w:tc>
          <w:tcPr>
            <w:tcW w:w="4846"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27E2B2" w14:textId="7B8E9F1F" w:rsidR="00AF2818" w:rsidRPr="00486AAD" w:rsidRDefault="00AF2818" w:rsidP="003403D3">
            <w:pPr>
              <w:tabs>
                <w:tab w:val="left" w:pos="567"/>
              </w:tabs>
              <w:ind w:left="115" w:right="29"/>
              <w:rPr>
                <w:rFonts w:ascii="Arial" w:hAnsi="Arial" w:cs="Arial"/>
                <w:b/>
                <w:sz w:val="18"/>
                <w:szCs w:val="18"/>
              </w:rPr>
            </w:pPr>
            <w:r w:rsidRPr="00486AAD">
              <w:rPr>
                <w:rFonts w:ascii="Arial" w:hAnsi="Arial" w:cs="Arial"/>
                <w:b/>
                <w:sz w:val="18"/>
                <w:szCs w:val="18"/>
              </w:rPr>
              <w:t xml:space="preserve">Componente 3: Emprendimiento </w:t>
            </w:r>
            <w:r w:rsidR="00522246" w:rsidRPr="00486AAD">
              <w:rPr>
                <w:rFonts w:ascii="Arial" w:hAnsi="Arial" w:cs="Arial"/>
                <w:b/>
                <w:sz w:val="18"/>
                <w:szCs w:val="18"/>
              </w:rPr>
              <w:t>d</w:t>
            </w:r>
            <w:r w:rsidRPr="00486AAD">
              <w:rPr>
                <w:rFonts w:ascii="Arial" w:hAnsi="Arial" w:cs="Arial"/>
                <w:b/>
                <w:sz w:val="18"/>
                <w:szCs w:val="18"/>
              </w:rPr>
              <w:t>inámico</w:t>
            </w:r>
          </w:p>
        </w:tc>
      </w:tr>
      <w:tr w:rsidR="00AF2818" w:rsidRPr="00486AAD" w14:paraId="58E8B993"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tcPr>
          <w:p w14:paraId="13F2446A" w14:textId="77777777" w:rsidR="00AF2818" w:rsidRPr="00486AAD" w:rsidRDefault="00AF2818" w:rsidP="003403D3">
            <w:pPr>
              <w:ind w:left="90"/>
              <w:rPr>
                <w:rFonts w:ascii="Arial" w:hAnsi="Arial" w:cs="Arial"/>
                <w:sz w:val="18"/>
                <w:szCs w:val="18"/>
              </w:rPr>
            </w:pPr>
            <w:r w:rsidRPr="00486AAD">
              <w:rPr>
                <w:rFonts w:ascii="Arial" w:hAnsi="Arial" w:cs="Arial"/>
                <w:sz w:val="18"/>
                <w:szCs w:val="18"/>
              </w:rPr>
              <w:t>Proyectos de financiamiento a emprendimientos dinámicos de base tecnológica</w:t>
            </w:r>
          </w:p>
        </w:tc>
        <w:tc>
          <w:tcPr>
            <w:tcW w:w="293" w:type="pct"/>
            <w:tcBorders>
              <w:top w:val="single" w:sz="4" w:space="0" w:color="auto"/>
              <w:left w:val="single" w:sz="4" w:space="0" w:color="auto"/>
              <w:bottom w:val="single" w:sz="4" w:space="0" w:color="auto"/>
              <w:right w:val="single" w:sz="4" w:space="0" w:color="auto"/>
            </w:tcBorders>
            <w:vAlign w:val="center"/>
          </w:tcPr>
          <w:p w14:paraId="5037426A"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67.35</w:t>
            </w:r>
          </w:p>
        </w:tc>
        <w:tc>
          <w:tcPr>
            <w:tcW w:w="595" w:type="pct"/>
            <w:tcBorders>
              <w:top w:val="single" w:sz="4" w:space="0" w:color="auto"/>
              <w:left w:val="single" w:sz="4" w:space="0" w:color="auto"/>
              <w:bottom w:val="single" w:sz="4" w:space="0" w:color="auto"/>
              <w:right w:val="single" w:sz="4" w:space="0" w:color="auto"/>
            </w:tcBorders>
            <w:vAlign w:val="center"/>
          </w:tcPr>
          <w:p w14:paraId="72FBC747" w14:textId="77777777" w:rsidR="00AF2818" w:rsidRPr="00486AAD" w:rsidRDefault="00AF2818" w:rsidP="003403D3">
            <w:pPr>
              <w:tabs>
                <w:tab w:val="left" w:pos="567"/>
              </w:tabs>
              <w:ind w:left="109" w:right="72"/>
              <w:jc w:val="center"/>
              <w:rPr>
                <w:rFonts w:ascii="Arial" w:hAnsi="Arial" w:cs="Arial"/>
                <w:sz w:val="18"/>
                <w:szCs w:val="18"/>
              </w:rPr>
            </w:pPr>
            <w:r w:rsidRPr="00486AAD">
              <w:rPr>
                <w:rFonts w:ascii="Arial" w:hAnsi="Arial" w:cs="Arial"/>
                <w:sz w:val="18"/>
                <w:szCs w:val="18"/>
              </w:rPr>
              <w:t>Proyectos Financiados</w:t>
            </w:r>
          </w:p>
        </w:tc>
        <w:tc>
          <w:tcPr>
            <w:tcW w:w="195" w:type="pct"/>
            <w:tcBorders>
              <w:top w:val="single" w:sz="4" w:space="0" w:color="auto"/>
              <w:left w:val="single" w:sz="4" w:space="0" w:color="auto"/>
              <w:bottom w:val="single" w:sz="4" w:space="0" w:color="auto"/>
              <w:right w:val="single" w:sz="4" w:space="0" w:color="auto"/>
            </w:tcBorders>
            <w:vAlign w:val="center"/>
          </w:tcPr>
          <w:p w14:paraId="4018E8C7"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0</w:t>
            </w:r>
          </w:p>
        </w:tc>
        <w:tc>
          <w:tcPr>
            <w:tcW w:w="178" w:type="pct"/>
            <w:tcBorders>
              <w:top w:val="single" w:sz="4" w:space="0" w:color="auto"/>
              <w:left w:val="single" w:sz="4" w:space="0" w:color="auto"/>
              <w:bottom w:val="single" w:sz="4" w:space="0" w:color="auto"/>
              <w:right w:val="single" w:sz="4" w:space="0" w:color="auto"/>
            </w:tcBorders>
            <w:vAlign w:val="center"/>
          </w:tcPr>
          <w:p w14:paraId="16A6E90C"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25</w:t>
            </w:r>
          </w:p>
        </w:tc>
        <w:tc>
          <w:tcPr>
            <w:tcW w:w="152" w:type="pct"/>
            <w:tcBorders>
              <w:top w:val="single" w:sz="4" w:space="0" w:color="auto"/>
              <w:left w:val="single" w:sz="4" w:space="0" w:color="auto"/>
              <w:bottom w:val="single" w:sz="4" w:space="0" w:color="auto"/>
              <w:right w:val="single" w:sz="4" w:space="0" w:color="auto"/>
            </w:tcBorders>
            <w:vAlign w:val="center"/>
          </w:tcPr>
          <w:p w14:paraId="1C47212B"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50</w:t>
            </w:r>
          </w:p>
        </w:tc>
        <w:tc>
          <w:tcPr>
            <w:tcW w:w="149" w:type="pct"/>
            <w:tcBorders>
              <w:top w:val="single" w:sz="4" w:space="0" w:color="auto"/>
              <w:left w:val="single" w:sz="4" w:space="0" w:color="auto"/>
              <w:bottom w:val="single" w:sz="4" w:space="0" w:color="auto"/>
              <w:right w:val="single" w:sz="4" w:space="0" w:color="auto"/>
            </w:tcBorders>
            <w:vAlign w:val="center"/>
          </w:tcPr>
          <w:p w14:paraId="6FD01DC0"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50</w:t>
            </w:r>
          </w:p>
        </w:tc>
        <w:tc>
          <w:tcPr>
            <w:tcW w:w="185" w:type="pct"/>
            <w:tcBorders>
              <w:top w:val="single" w:sz="4" w:space="0" w:color="auto"/>
              <w:left w:val="single" w:sz="4" w:space="0" w:color="auto"/>
              <w:bottom w:val="single" w:sz="4" w:space="0" w:color="auto"/>
              <w:right w:val="single" w:sz="4" w:space="0" w:color="auto"/>
            </w:tcBorders>
            <w:vAlign w:val="center"/>
          </w:tcPr>
          <w:p w14:paraId="1E123242" w14:textId="297B53EF"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37</w:t>
            </w:r>
          </w:p>
        </w:tc>
        <w:tc>
          <w:tcPr>
            <w:tcW w:w="154" w:type="pct"/>
            <w:tcBorders>
              <w:top w:val="single" w:sz="4" w:space="0" w:color="auto"/>
              <w:left w:val="single" w:sz="4" w:space="0" w:color="auto"/>
              <w:bottom w:val="single" w:sz="4" w:space="0" w:color="auto"/>
              <w:right w:val="single" w:sz="4" w:space="0" w:color="auto"/>
            </w:tcBorders>
            <w:vAlign w:val="center"/>
          </w:tcPr>
          <w:p w14:paraId="3B1EC9D8"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38</w:t>
            </w:r>
          </w:p>
        </w:tc>
        <w:tc>
          <w:tcPr>
            <w:tcW w:w="154" w:type="pct"/>
            <w:tcBorders>
              <w:top w:val="single" w:sz="4" w:space="0" w:color="auto"/>
              <w:left w:val="single" w:sz="4" w:space="0" w:color="auto"/>
              <w:bottom w:val="single" w:sz="4" w:space="0" w:color="auto"/>
              <w:right w:val="single" w:sz="4" w:space="0" w:color="auto"/>
            </w:tcBorders>
            <w:vAlign w:val="center"/>
          </w:tcPr>
          <w:p w14:paraId="27324254" w14:textId="77777777" w:rsidR="00AF2818" w:rsidRPr="00486AAD" w:rsidRDefault="00AF2818" w:rsidP="003403D3">
            <w:pPr>
              <w:tabs>
                <w:tab w:val="left" w:pos="567"/>
              </w:tabs>
              <w:ind w:left="109"/>
              <w:jc w:val="center"/>
              <w:rPr>
                <w:rFonts w:ascii="Arial" w:hAnsi="Arial" w:cs="Arial"/>
                <w:sz w:val="18"/>
                <w:szCs w:val="18"/>
              </w:rPr>
            </w:pPr>
            <w:r w:rsidRPr="00486AAD">
              <w:rPr>
                <w:rFonts w:ascii="Arial" w:hAnsi="Arial" w:cs="Arial"/>
                <w:sz w:val="18"/>
                <w:szCs w:val="18"/>
              </w:rPr>
              <w:t>200</w:t>
            </w:r>
          </w:p>
        </w:tc>
        <w:tc>
          <w:tcPr>
            <w:tcW w:w="1476" w:type="pct"/>
            <w:tcBorders>
              <w:top w:val="single" w:sz="4" w:space="0" w:color="auto"/>
              <w:left w:val="single" w:sz="4" w:space="0" w:color="auto"/>
              <w:bottom w:val="single" w:sz="4" w:space="0" w:color="auto"/>
              <w:right w:val="single" w:sz="4" w:space="0" w:color="auto"/>
            </w:tcBorders>
          </w:tcPr>
          <w:p w14:paraId="4E2768B5" w14:textId="7B4FD269" w:rsidR="00AF2818" w:rsidRPr="00486AAD" w:rsidRDefault="005B2877" w:rsidP="003403D3">
            <w:pPr>
              <w:rPr>
                <w:rFonts w:ascii="Arial" w:hAnsi="Arial" w:cs="Arial"/>
                <w:sz w:val="18"/>
                <w:szCs w:val="18"/>
              </w:rPr>
            </w:pPr>
            <w:r w:rsidRPr="00486AAD">
              <w:rPr>
                <w:rFonts w:ascii="Arial" w:hAnsi="Arial" w:cs="Arial"/>
                <w:sz w:val="18"/>
                <w:szCs w:val="18"/>
              </w:rPr>
              <w:t>UGP</w:t>
            </w:r>
          </w:p>
        </w:tc>
      </w:tr>
      <w:tr w:rsidR="00AF2818" w:rsidRPr="00486AAD" w14:paraId="395A3E06" w14:textId="77777777" w:rsidTr="00602279">
        <w:trPr>
          <w:cantSplit/>
          <w:trHeight w:val="70"/>
          <w:jc w:val="center"/>
        </w:trPr>
        <w:tc>
          <w:tcPr>
            <w:tcW w:w="1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2423BA" w14:textId="77777777" w:rsidR="00AF2818" w:rsidRPr="00486AAD" w:rsidRDefault="00AF2818" w:rsidP="003403D3">
            <w:pPr>
              <w:tabs>
                <w:tab w:val="left" w:pos="567"/>
              </w:tabs>
              <w:ind w:left="109" w:right="72"/>
              <w:rPr>
                <w:rFonts w:ascii="Arial" w:hAnsi="Arial" w:cs="Arial"/>
                <w:b/>
                <w:sz w:val="18"/>
                <w:szCs w:val="18"/>
              </w:rPr>
            </w:pPr>
          </w:p>
        </w:tc>
        <w:tc>
          <w:tcPr>
            <w:tcW w:w="4846"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7B82EB" w14:textId="23E0D042" w:rsidR="00AF2818" w:rsidRPr="00486AAD" w:rsidRDefault="00AF2818" w:rsidP="003403D3">
            <w:pPr>
              <w:tabs>
                <w:tab w:val="left" w:pos="567"/>
              </w:tabs>
              <w:ind w:left="109" w:right="72"/>
              <w:rPr>
                <w:rFonts w:ascii="Arial" w:hAnsi="Arial" w:cs="Arial"/>
                <w:b/>
                <w:sz w:val="18"/>
                <w:szCs w:val="18"/>
              </w:rPr>
            </w:pPr>
            <w:r w:rsidRPr="00486AAD">
              <w:rPr>
                <w:rFonts w:ascii="Arial" w:hAnsi="Arial" w:cs="Arial"/>
                <w:b/>
                <w:sz w:val="18"/>
                <w:szCs w:val="18"/>
              </w:rPr>
              <w:t xml:space="preserve">  Componente 4: Fortalecimiento </w:t>
            </w:r>
            <w:r w:rsidR="00662376" w:rsidRPr="00486AAD">
              <w:rPr>
                <w:rFonts w:ascii="Arial" w:hAnsi="Arial" w:cs="Arial"/>
                <w:b/>
                <w:sz w:val="18"/>
                <w:szCs w:val="18"/>
              </w:rPr>
              <w:t>i</w:t>
            </w:r>
            <w:r w:rsidRPr="00486AAD">
              <w:rPr>
                <w:rFonts w:ascii="Arial" w:hAnsi="Arial" w:cs="Arial"/>
                <w:b/>
                <w:sz w:val="18"/>
                <w:szCs w:val="18"/>
              </w:rPr>
              <w:t xml:space="preserve">nstitucional e Innovación </w:t>
            </w:r>
            <w:r w:rsidR="00662376" w:rsidRPr="00486AAD">
              <w:rPr>
                <w:rFonts w:ascii="Arial" w:hAnsi="Arial" w:cs="Arial"/>
                <w:b/>
                <w:sz w:val="18"/>
                <w:szCs w:val="18"/>
              </w:rPr>
              <w:t>a</w:t>
            </w:r>
            <w:r w:rsidRPr="00486AAD">
              <w:rPr>
                <w:rFonts w:ascii="Arial" w:hAnsi="Arial" w:cs="Arial"/>
                <w:b/>
                <w:sz w:val="18"/>
                <w:szCs w:val="18"/>
              </w:rPr>
              <w:t>bierta</w:t>
            </w:r>
          </w:p>
        </w:tc>
      </w:tr>
      <w:tr w:rsidR="00AF2818" w:rsidRPr="00486AAD" w14:paraId="6ECB3C07"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0A3F0D" w14:textId="77777777" w:rsidR="00AF2818" w:rsidRPr="00486AAD" w:rsidRDefault="00AF2818" w:rsidP="003403D3">
            <w:pPr>
              <w:ind w:left="90"/>
              <w:rPr>
                <w:rFonts w:ascii="Arial" w:hAnsi="Arial" w:cs="Arial"/>
                <w:sz w:val="18"/>
                <w:szCs w:val="18"/>
              </w:rPr>
            </w:pPr>
            <w:r w:rsidRPr="00486AAD">
              <w:rPr>
                <w:rFonts w:ascii="Arial" w:hAnsi="Arial" w:cs="Arial"/>
                <w:sz w:val="18"/>
                <w:szCs w:val="18"/>
              </w:rPr>
              <w:t>Estudios de Roadmapping y prospección de cadenas estratégicas</w:t>
            </w:r>
          </w:p>
        </w:tc>
        <w:tc>
          <w:tcPr>
            <w:tcW w:w="293" w:type="pct"/>
            <w:tcBorders>
              <w:top w:val="single" w:sz="4" w:space="0" w:color="auto"/>
              <w:left w:val="single" w:sz="4" w:space="0" w:color="auto"/>
              <w:bottom w:val="single" w:sz="4" w:space="0" w:color="auto"/>
              <w:right w:val="single" w:sz="4" w:space="0" w:color="auto"/>
            </w:tcBorders>
            <w:vAlign w:val="center"/>
          </w:tcPr>
          <w:p w14:paraId="6221AB84"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0.32</w:t>
            </w:r>
          </w:p>
        </w:tc>
        <w:tc>
          <w:tcPr>
            <w:tcW w:w="595" w:type="pct"/>
            <w:tcBorders>
              <w:top w:val="single" w:sz="4" w:space="0" w:color="auto"/>
              <w:left w:val="single" w:sz="4" w:space="0" w:color="auto"/>
              <w:bottom w:val="single" w:sz="4" w:space="0" w:color="auto"/>
              <w:right w:val="single" w:sz="4" w:space="0" w:color="auto"/>
            </w:tcBorders>
            <w:vAlign w:val="center"/>
          </w:tcPr>
          <w:p w14:paraId="40BDBFF8"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Estudios Financiados</w:t>
            </w:r>
          </w:p>
        </w:tc>
        <w:tc>
          <w:tcPr>
            <w:tcW w:w="195" w:type="pct"/>
            <w:tcBorders>
              <w:top w:val="single" w:sz="4" w:space="0" w:color="auto"/>
              <w:left w:val="single" w:sz="4" w:space="0" w:color="auto"/>
              <w:bottom w:val="single" w:sz="4" w:space="0" w:color="auto"/>
              <w:right w:val="single" w:sz="4" w:space="0" w:color="auto"/>
            </w:tcBorders>
            <w:vAlign w:val="center"/>
          </w:tcPr>
          <w:p w14:paraId="4A7A5ED7"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 xml:space="preserve"> 0</w:t>
            </w:r>
          </w:p>
        </w:tc>
        <w:tc>
          <w:tcPr>
            <w:tcW w:w="178" w:type="pct"/>
            <w:tcBorders>
              <w:top w:val="single" w:sz="4" w:space="0" w:color="auto"/>
              <w:left w:val="single" w:sz="4" w:space="0" w:color="auto"/>
              <w:bottom w:val="single" w:sz="4" w:space="0" w:color="auto"/>
              <w:right w:val="single" w:sz="4" w:space="0" w:color="auto"/>
            </w:tcBorders>
            <w:vAlign w:val="center"/>
          </w:tcPr>
          <w:p w14:paraId="53953E76"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8</w:t>
            </w:r>
          </w:p>
        </w:tc>
        <w:tc>
          <w:tcPr>
            <w:tcW w:w="152" w:type="pct"/>
            <w:tcBorders>
              <w:top w:val="single" w:sz="4" w:space="0" w:color="auto"/>
              <w:left w:val="single" w:sz="4" w:space="0" w:color="auto"/>
              <w:bottom w:val="single" w:sz="4" w:space="0" w:color="auto"/>
              <w:right w:val="single" w:sz="4" w:space="0" w:color="auto"/>
            </w:tcBorders>
            <w:vAlign w:val="center"/>
          </w:tcPr>
          <w:p w14:paraId="1F8A2556"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49" w:type="pct"/>
            <w:tcBorders>
              <w:top w:val="single" w:sz="4" w:space="0" w:color="auto"/>
              <w:left w:val="single" w:sz="4" w:space="0" w:color="auto"/>
              <w:bottom w:val="single" w:sz="4" w:space="0" w:color="auto"/>
              <w:right w:val="single" w:sz="4" w:space="0" w:color="auto"/>
            </w:tcBorders>
            <w:vAlign w:val="center"/>
          </w:tcPr>
          <w:p w14:paraId="11C7205F"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85" w:type="pct"/>
            <w:tcBorders>
              <w:top w:val="single" w:sz="4" w:space="0" w:color="auto"/>
              <w:left w:val="single" w:sz="4" w:space="0" w:color="auto"/>
              <w:bottom w:val="single" w:sz="4" w:space="0" w:color="auto"/>
              <w:right w:val="single" w:sz="4" w:space="0" w:color="auto"/>
            </w:tcBorders>
            <w:vAlign w:val="center"/>
          </w:tcPr>
          <w:p w14:paraId="1F31A4F8"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4E928A5F"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66D334E7"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8</w:t>
            </w:r>
          </w:p>
        </w:tc>
        <w:tc>
          <w:tcPr>
            <w:tcW w:w="1476" w:type="pct"/>
            <w:tcBorders>
              <w:top w:val="single" w:sz="4" w:space="0" w:color="auto"/>
              <w:left w:val="single" w:sz="4" w:space="0" w:color="auto"/>
              <w:bottom w:val="single" w:sz="4" w:space="0" w:color="auto"/>
              <w:right w:val="single" w:sz="4" w:space="0" w:color="auto"/>
            </w:tcBorders>
          </w:tcPr>
          <w:p w14:paraId="4FA16C51" w14:textId="02A245F4" w:rsidR="00AF2818" w:rsidRPr="00486AAD" w:rsidRDefault="00AF2818" w:rsidP="003403D3">
            <w:pPr>
              <w:rPr>
                <w:rFonts w:ascii="Arial" w:hAnsi="Arial" w:cs="Arial"/>
                <w:sz w:val="18"/>
                <w:szCs w:val="18"/>
              </w:rPr>
            </w:pPr>
            <w:r w:rsidRPr="00486AAD">
              <w:rPr>
                <w:rFonts w:ascii="Arial" w:hAnsi="Arial" w:cs="Arial"/>
                <w:sz w:val="18"/>
                <w:szCs w:val="18"/>
              </w:rPr>
              <w:t xml:space="preserve">Estudios aprobados por el directorio de </w:t>
            </w:r>
            <w:r w:rsidR="00AF37DB" w:rsidRPr="00486AAD">
              <w:rPr>
                <w:rFonts w:ascii="Arial" w:hAnsi="Arial" w:cs="Arial"/>
                <w:sz w:val="18"/>
                <w:szCs w:val="18"/>
              </w:rPr>
              <w:t>Finep</w:t>
            </w:r>
            <w:r w:rsidRPr="00486AAD">
              <w:rPr>
                <w:rFonts w:ascii="Arial" w:hAnsi="Arial" w:cs="Arial"/>
                <w:sz w:val="18"/>
                <w:szCs w:val="18"/>
              </w:rPr>
              <w:t>.</w:t>
            </w:r>
          </w:p>
          <w:p w14:paraId="7EC53690" w14:textId="77777777" w:rsidR="00AF2818" w:rsidRPr="00486AAD" w:rsidRDefault="00AF2818" w:rsidP="003403D3">
            <w:pPr>
              <w:rPr>
                <w:rFonts w:ascii="Arial" w:hAnsi="Arial" w:cs="Arial"/>
                <w:sz w:val="18"/>
                <w:szCs w:val="18"/>
              </w:rPr>
            </w:pPr>
          </w:p>
        </w:tc>
      </w:tr>
      <w:tr w:rsidR="00AF2818" w:rsidRPr="00486AAD" w14:paraId="566D2106"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CAD35B" w14:textId="77777777" w:rsidR="00AF2818" w:rsidRPr="00486AAD" w:rsidRDefault="00AF2818" w:rsidP="003403D3">
            <w:pPr>
              <w:ind w:left="90"/>
              <w:rPr>
                <w:rFonts w:ascii="Arial" w:hAnsi="Arial" w:cs="Arial"/>
                <w:sz w:val="18"/>
                <w:szCs w:val="18"/>
              </w:rPr>
            </w:pPr>
            <w:r w:rsidRPr="00486AAD">
              <w:rPr>
                <w:rFonts w:ascii="Arial" w:hAnsi="Arial" w:cs="Arial"/>
                <w:sz w:val="18"/>
                <w:szCs w:val="18"/>
              </w:rPr>
              <w:t>Evaluación de Impacto</w:t>
            </w:r>
          </w:p>
        </w:tc>
        <w:tc>
          <w:tcPr>
            <w:tcW w:w="293" w:type="pct"/>
            <w:tcBorders>
              <w:top w:val="single" w:sz="4" w:space="0" w:color="auto"/>
              <w:left w:val="single" w:sz="4" w:space="0" w:color="auto"/>
              <w:bottom w:val="single" w:sz="4" w:space="0" w:color="auto"/>
              <w:right w:val="single" w:sz="4" w:space="0" w:color="auto"/>
            </w:tcBorders>
            <w:vAlign w:val="center"/>
          </w:tcPr>
          <w:p w14:paraId="511AF272"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0.98</w:t>
            </w:r>
          </w:p>
        </w:tc>
        <w:tc>
          <w:tcPr>
            <w:tcW w:w="595" w:type="pct"/>
            <w:tcBorders>
              <w:top w:val="single" w:sz="4" w:space="0" w:color="auto"/>
              <w:left w:val="single" w:sz="4" w:space="0" w:color="auto"/>
              <w:bottom w:val="single" w:sz="4" w:space="0" w:color="auto"/>
              <w:right w:val="single" w:sz="4" w:space="0" w:color="auto"/>
            </w:tcBorders>
            <w:vAlign w:val="center"/>
          </w:tcPr>
          <w:p w14:paraId="11D3D596"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Estudios de Evaluación de Impacto Realizados</w:t>
            </w:r>
          </w:p>
        </w:tc>
        <w:tc>
          <w:tcPr>
            <w:tcW w:w="195" w:type="pct"/>
            <w:tcBorders>
              <w:top w:val="single" w:sz="4" w:space="0" w:color="auto"/>
              <w:left w:val="single" w:sz="4" w:space="0" w:color="auto"/>
              <w:bottom w:val="single" w:sz="4" w:space="0" w:color="auto"/>
              <w:right w:val="single" w:sz="4" w:space="0" w:color="auto"/>
            </w:tcBorders>
            <w:vAlign w:val="center"/>
          </w:tcPr>
          <w:p w14:paraId="06B58AA0"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 xml:space="preserve"> 0</w:t>
            </w:r>
          </w:p>
        </w:tc>
        <w:tc>
          <w:tcPr>
            <w:tcW w:w="178" w:type="pct"/>
            <w:tcBorders>
              <w:top w:val="single" w:sz="4" w:space="0" w:color="auto"/>
              <w:left w:val="single" w:sz="4" w:space="0" w:color="auto"/>
              <w:bottom w:val="single" w:sz="4" w:space="0" w:color="auto"/>
              <w:right w:val="single" w:sz="4" w:space="0" w:color="auto"/>
            </w:tcBorders>
            <w:vAlign w:val="center"/>
          </w:tcPr>
          <w:p w14:paraId="7D93D943"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2" w:type="pct"/>
            <w:tcBorders>
              <w:top w:val="single" w:sz="4" w:space="0" w:color="auto"/>
              <w:left w:val="single" w:sz="4" w:space="0" w:color="auto"/>
              <w:bottom w:val="single" w:sz="4" w:space="0" w:color="auto"/>
              <w:right w:val="single" w:sz="4" w:space="0" w:color="auto"/>
            </w:tcBorders>
            <w:vAlign w:val="center"/>
          </w:tcPr>
          <w:p w14:paraId="2C02E7F0"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49" w:type="pct"/>
            <w:tcBorders>
              <w:top w:val="single" w:sz="4" w:space="0" w:color="auto"/>
              <w:left w:val="single" w:sz="4" w:space="0" w:color="auto"/>
              <w:bottom w:val="single" w:sz="4" w:space="0" w:color="auto"/>
              <w:right w:val="single" w:sz="4" w:space="0" w:color="auto"/>
            </w:tcBorders>
            <w:vAlign w:val="center"/>
          </w:tcPr>
          <w:p w14:paraId="06889AC3" w14:textId="26624A2E"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2</w:t>
            </w:r>
          </w:p>
        </w:tc>
        <w:tc>
          <w:tcPr>
            <w:tcW w:w="185" w:type="pct"/>
            <w:tcBorders>
              <w:top w:val="single" w:sz="4" w:space="0" w:color="auto"/>
              <w:left w:val="single" w:sz="4" w:space="0" w:color="auto"/>
              <w:bottom w:val="single" w:sz="4" w:space="0" w:color="auto"/>
              <w:right w:val="single" w:sz="4" w:space="0" w:color="auto"/>
            </w:tcBorders>
            <w:vAlign w:val="center"/>
          </w:tcPr>
          <w:p w14:paraId="41A5E3A3" w14:textId="23C48475"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2</w:t>
            </w:r>
          </w:p>
        </w:tc>
        <w:tc>
          <w:tcPr>
            <w:tcW w:w="154" w:type="pct"/>
            <w:tcBorders>
              <w:top w:val="single" w:sz="4" w:space="0" w:color="auto"/>
              <w:left w:val="single" w:sz="4" w:space="0" w:color="auto"/>
              <w:bottom w:val="single" w:sz="4" w:space="0" w:color="auto"/>
              <w:right w:val="single" w:sz="4" w:space="0" w:color="auto"/>
            </w:tcBorders>
            <w:vAlign w:val="center"/>
          </w:tcPr>
          <w:p w14:paraId="141AB1EB"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2</w:t>
            </w:r>
          </w:p>
        </w:tc>
        <w:tc>
          <w:tcPr>
            <w:tcW w:w="154" w:type="pct"/>
            <w:tcBorders>
              <w:top w:val="single" w:sz="4" w:space="0" w:color="auto"/>
              <w:left w:val="single" w:sz="4" w:space="0" w:color="auto"/>
              <w:bottom w:val="single" w:sz="4" w:space="0" w:color="auto"/>
              <w:right w:val="single" w:sz="4" w:space="0" w:color="auto"/>
            </w:tcBorders>
            <w:vAlign w:val="center"/>
          </w:tcPr>
          <w:p w14:paraId="5F2845B5"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6</w:t>
            </w:r>
          </w:p>
        </w:tc>
        <w:tc>
          <w:tcPr>
            <w:tcW w:w="1476" w:type="pct"/>
            <w:tcBorders>
              <w:top w:val="single" w:sz="4" w:space="0" w:color="auto"/>
              <w:left w:val="single" w:sz="4" w:space="0" w:color="auto"/>
              <w:bottom w:val="single" w:sz="4" w:space="0" w:color="auto"/>
              <w:right w:val="single" w:sz="4" w:space="0" w:color="auto"/>
            </w:tcBorders>
          </w:tcPr>
          <w:p w14:paraId="27071995" w14:textId="1A3F0FE2" w:rsidR="00AF2818" w:rsidRPr="00486AAD" w:rsidRDefault="00AF2818" w:rsidP="003403D3">
            <w:pPr>
              <w:jc w:val="both"/>
              <w:rPr>
                <w:rFonts w:ascii="Arial" w:hAnsi="Arial" w:cs="Arial"/>
                <w:sz w:val="18"/>
                <w:szCs w:val="18"/>
              </w:rPr>
            </w:pPr>
            <w:r w:rsidRPr="00486AAD">
              <w:rPr>
                <w:rFonts w:ascii="Arial" w:hAnsi="Arial" w:cs="Arial"/>
                <w:sz w:val="18"/>
                <w:szCs w:val="18"/>
              </w:rPr>
              <w:t xml:space="preserve">Incluye la evaluación de impacto de los tres componentes del programa más la evaluación del impacto de los instrumentos de crédito, subvención, ICT infraestructura e ICT </w:t>
            </w:r>
            <w:r w:rsidR="006435F9" w:rsidRPr="00486AAD">
              <w:rPr>
                <w:rFonts w:ascii="Arial" w:hAnsi="Arial" w:cs="Arial"/>
                <w:sz w:val="18"/>
                <w:szCs w:val="18"/>
              </w:rPr>
              <w:t>Investigación</w:t>
            </w:r>
            <w:r w:rsidRPr="00486AAD">
              <w:rPr>
                <w:rFonts w:ascii="Arial" w:hAnsi="Arial" w:cs="Arial"/>
                <w:sz w:val="18"/>
                <w:szCs w:val="18"/>
              </w:rPr>
              <w:t>.</w:t>
            </w:r>
          </w:p>
        </w:tc>
      </w:tr>
      <w:tr w:rsidR="00AF2818" w:rsidRPr="00486AAD" w14:paraId="736F196C"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98D05A" w14:textId="77777777" w:rsidR="00AF2818" w:rsidRPr="00486AAD" w:rsidRDefault="00AF2818" w:rsidP="003403D3">
            <w:pPr>
              <w:ind w:left="90"/>
              <w:rPr>
                <w:rFonts w:ascii="Arial" w:hAnsi="Arial" w:cs="Arial"/>
                <w:sz w:val="18"/>
                <w:szCs w:val="18"/>
              </w:rPr>
            </w:pPr>
            <w:r w:rsidRPr="00486AAD">
              <w:rPr>
                <w:rFonts w:ascii="Arial" w:hAnsi="Arial" w:cs="Arial"/>
                <w:sz w:val="18"/>
                <w:szCs w:val="18"/>
              </w:rPr>
              <w:t>Piloto de Innovación Social</w:t>
            </w:r>
          </w:p>
        </w:tc>
        <w:tc>
          <w:tcPr>
            <w:tcW w:w="293" w:type="pct"/>
            <w:tcBorders>
              <w:top w:val="single" w:sz="4" w:space="0" w:color="auto"/>
              <w:left w:val="single" w:sz="4" w:space="0" w:color="auto"/>
              <w:bottom w:val="single" w:sz="4" w:space="0" w:color="auto"/>
              <w:right w:val="single" w:sz="4" w:space="0" w:color="auto"/>
            </w:tcBorders>
            <w:vAlign w:val="center"/>
          </w:tcPr>
          <w:p w14:paraId="087DD920"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0.4</w:t>
            </w:r>
          </w:p>
        </w:tc>
        <w:tc>
          <w:tcPr>
            <w:tcW w:w="595" w:type="pct"/>
            <w:tcBorders>
              <w:top w:val="single" w:sz="4" w:space="0" w:color="auto"/>
              <w:left w:val="single" w:sz="4" w:space="0" w:color="auto"/>
              <w:bottom w:val="single" w:sz="4" w:space="0" w:color="auto"/>
              <w:right w:val="single" w:sz="4" w:space="0" w:color="auto"/>
            </w:tcBorders>
            <w:vAlign w:val="center"/>
          </w:tcPr>
          <w:p w14:paraId="5EFF5E97"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Piloto Implementado</w:t>
            </w:r>
          </w:p>
        </w:tc>
        <w:tc>
          <w:tcPr>
            <w:tcW w:w="195" w:type="pct"/>
            <w:tcBorders>
              <w:top w:val="single" w:sz="4" w:space="0" w:color="auto"/>
              <w:left w:val="single" w:sz="4" w:space="0" w:color="auto"/>
              <w:bottom w:val="single" w:sz="4" w:space="0" w:color="auto"/>
              <w:right w:val="single" w:sz="4" w:space="0" w:color="auto"/>
            </w:tcBorders>
            <w:vAlign w:val="center"/>
          </w:tcPr>
          <w:p w14:paraId="05DCA904"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78" w:type="pct"/>
            <w:tcBorders>
              <w:top w:val="single" w:sz="4" w:space="0" w:color="auto"/>
              <w:left w:val="single" w:sz="4" w:space="0" w:color="auto"/>
              <w:bottom w:val="single" w:sz="4" w:space="0" w:color="auto"/>
              <w:right w:val="single" w:sz="4" w:space="0" w:color="auto"/>
            </w:tcBorders>
            <w:vAlign w:val="center"/>
          </w:tcPr>
          <w:p w14:paraId="7D4CAFFA"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2" w:type="pct"/>
            <w:tcBorders>
              <w:top w:val="single" w:sz="4" w:space="0" w:color="auto"/>
              <w:left w:val="single" w:sz="4" w:space="0" w:color="auto"/>
              <w:bottom w:val="single" w:sz="4" w:space="0" w:color="auto"/>
              <w:right w:val="single" w:sz="4" w:space="0" w:color="auto"/>
            </w:tcBorders>
            <w:vAlign w:val="center"/>
          </w:tcPr>
          <w:p w14:paraId="02080C80"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1</w:t>
            </w:r>
          </w:p>
        </w:tc>
        <w:tc>
          <w:tcPr>
            <w:tcW w:w="149" w:type="pct"/>
            <w:tcBorders>
              <w:top w:val="single" w:sz="4" w:space="0" w:color="auto"/>
              <w:left w:val="single" w:sz="4" w:space="0" w:color="auto"/>
              <w:bottom w:val="single" w:sz="4" w:space="0" w:color="auto"/>
              <w:right w:val="single" w:sz="4" w:space="0" w:color="auto"/>
            </w:tcBorders>
            <w:vAlign w:val="center"/>
          </w:tcPr>
          <w:p w14:paraId="09D43596"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85" w:type="pct"/>
            <w:tcBorders>
              <w:top w:val="single" w:sz="4" w:space="0" w:color="auto"/>
              <w:left w:val="single" w:sz="4" w:space="0" w:color="auto"/>
              <w:bottom w:val="single" w:sz="4" w:space="0" w:color="auto"/>
              <w:right w:val="single" w:sz="4" w:space="0" w:color="auto"/>
            </w:tcBorders>
            <w:vAlign w:val="center"/>
          </w:tcPr>
          <w:p w14:paraId="2D187FFB"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1FF28B68"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36DAC719"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1</w:t>
            </w:r>
          </w:p>
        </w:tc>
        <w:tc>
          <w:tcPr>
            <w:tcW w:w="1476" w:type="pct"/>
            <w:tcBorders>
              <w:top w:val="single" w:sz="4" w:space="0" w:color="auto"/>
              <w:left w:val="single" w:sz="4" w:space="0" w:color="auto"/>
              <w:bottom w:val="single" w:sz="4" w:space="0" w:color="auto"/>
              <w:right w:val="single" w:sz="4" w:space="0" w:color="auto"/>
            </w:tcBorders>
          </w:tcPr>
          <w:p w14:paraId="0214CFA8" w14:textId="3F7CCFB0" w:rsidR="00AF2818" w:rsidRPr="00486AAD" w:rsidRDefault="005B2877" w:rsidP="00F27BD2">
            <w:pPr>
              <w:rPr>
                <w:rFonts w:ascii="Arial" w:hAnsi="Arial" w:cs="Arial"/>
                <w:sz w:val="18"/>
                <w:szCs w:val="18"/>
              </w:rPr>
            </w:pPr>
            <w:r w:rsidRPr="00486AAD">
              <w:rPr>
                <w:rFonts w:ascii="Arial" w:hAnsi="Arial" w:cs="Arial"/>
                <w:sz w:val="18"/>
                <w:szCs w:val="18"/>
              </w:rPr>
              <w:t>UGP</w:t>
            </w:r>
          </w:p>
        </w:tc>
      </w:tr>
      <w:tr w:rsidR="00AF2818" w:rsidRPr="00486AAD" w14:paraId="59296094"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2F49B0" w14:textId="77777777" w:rsidR="00AF2818" w:rsidRPr="00486AAD" w:rsidRDefault="00AF2818" w:rsidP="003403D3">
            <w:pPr>
              <w:ind w:left="90"/>
              <w:rPr>
                <w:rFonts w:ascii="Arial" w:hAnsi="Arial" w:cs="Arial"/>
                <w:sz w:val="18"/>
                <w:szCs w:val="18"/>
              </w:rPr>
            </w:pPr>
            <w:r w:rsidRPr="00486AAD">
              <w:rPr>
                <w:rFonts w:ascii="Arial" w:hAnsi="Arial" w:cs="Arial"/>
                <w:sz w:val="18"/>
                <w:szCs w:val="18"/>
              </w:rPr>
              <w:t>Plan de Diseminación del conocimiento</w:t>
            </w:r>
          </w:p>
        </w:tc>
        <w:tc>
          <w:tcPr>
            <w:tcW w:w="293" w:type="pct"/>
            <w:tcBorders>
              <w:top w:val="single" w:sz="4" w:space="0" w:color="auto"/>
              <w:left w:val="single" w:sz="4" w:space="0" w:color="auto"/>
              <w:bottom w:val="single" w:sz="4" w:space="0" w:color="auto"/>
              <w:right w:val="single" w:sz="4" w:space="0" w:color="auto"/>
            </w:tcBorders>
            <w:vAlign w:val="center"/>
          </w:tcPr>
          <w:p w14:paraId="192A9C50"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1.01</w:t>
            </w:r>
          </w:p>
        </w:tc>
        <w:tc>
          <w:tcPr>
            <w:tcW w:w="595" w:type="pct"/>
            <w:tcBorders>
              <w:top w:val="single" w:sz="4" w:space="0" w:color="auto"/>
              <w:left w:val="single" w:sz="4" w:space="0" w:color="auto"/>
              <w:bottom w:val="single" w:sz="4" w:space="0" w:color="auto"/>
              <w:right w:val="single" w:sz="4" w:space="0" w:color="auto"/>
            </w:tcBorders>
            <w:vAlign w:val="center"/>
          </w:tcPr>
          <w:p w14:paraId="12BB6575"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Plan de diseminación implementado</w:t>
            </w:r>
          </w:p>
        </w:tc>
        <w:tc>
          <w:tcPr>
            <w:tcW w:w="195" w:type="pct"/>
            <w:tcBorders>
              <w:top w:val="single" w:sz="4" w:space="0" w:color="auto"/>
              <w:left w:val="single" w:sz="4" w:space="0" w:color="auto"/>
              <w:bottom w:val="single" w:sz="4" w:space="0" w:color="auto"/>
              <w:right w:val="single" w:sz="4" w:space="0" w:color="auto"/>
            </w:tcBorders>
            <w:vAlign w:val="center"/>
          </w:tcPr>
          <w:p w14:paraId="3A2FFC6A"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78" w:type="pct"/>
            <w:tcBorders>
              <w:top w:val="single" w:sz="4" w:space="0" w:color="auto"/>
              <w:left w:val="single" w:sz="4" w:space="0" w:color="auto"/>
              <w:bottom w:val="single" w:sz="4" w:space="0" w:color="auto"/>
              <w:right w:val="single" w:sz="4" w:space="0" w:color="auto"/>
            </w:tcBorders>
            <w:vAlign w:val="center"/>
          </w:tcPr>
          <w:p w14:paraId="5DF35036"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2" w:type="pct"/>
            <w:tcBorders>
              <w:top w:val="single" w:sz="4" w:space="0" w:color="auto"/>
              <w:left w:val="single" w:sz="4" w:space="0" w:color="auto"/>
              <w:bottom w:val="single" w:sz="4" w:space="0" w:color="auto"/>
              <w:right w:val="single" w:sz="4" w:space="0" w:color="auto"/>
            </w:tcBorders>
            <w:vAlign w:val="center"/>
          </w:tcPr>
          <w:p w14:paraId="5A59226C"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49" w:type="pct"/>
            <w:tcBorders>
              <w:top w:val="single" w:sz="4" w:space="0" w:color="auto"/>
              <w:left w:val="single" w:sz="4" w:space="0" w:color="auto"/>
              <w:bottom w:val="single" w:sz="4" w:space="0" w:color="auto"/>
              <w:right w:val="single" w:sz="4" w:space="0" w:color="auto"/>
            </w:tcBorders>
            <w:vAlign w:val="center"/>
          </w:tcPr>
          <w:p w14:paraId="288A7E46"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85" w:type="pct"/>
            <w:tcBorders>
              <w:top w:val="single" w:sz="4" w:space="0" w:color="auto"/>
              <w:left w:val="single" w:sz="4" w:space="0" w:color="auto"/>
              <w:bottom w:val="single" w:sz="4" w:space="0" w:color="auto"/>
              <w:right w:val="single" w:sz="4" w:space="0" w:color="auto"/>
            </w:tcBorders>
            <w:vAlign w:val="center"/>
          </w:tcPr>
          <w:p w14:paraId="641B12A1" w14:textId="323867E9"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7DA68419"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1</w:t>
            </w:r>
          </w:p>
        </w:tc>
        <w:tc>
          <w:tcPr>
            <w:tcW w:w="154" w:type="pct"/>
            <w:tcBorders>
              <w:top w:val="single" w:sz="4" w:space="0" w:color="auto"/>
              <w:left w:val="single" w:sz="4" w:space="0" w:color="auto"/>
              <w:bottom w:val="single" w:sz="4" w:space="0" w:color="auto"/>
              <w:right w:val="single" w:sz="4" w:space="0" w:color="auto"/>
            </w:tcBorders>
            <w:vAlign w:val="center"/>
          </w:tcPr>
          <w:p w14:paraId="7826BC93" w14:textId="40B6E151"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1</w:t>
            </w:r>
          </w:p>
        </w:tc>
        <w:tc>
          <w:tcPr>
            <w:tcW w:w="1476" w:type="pct"/>
            <w:tcBorders>
              <w:top w:val="single" w:sz="4" w:space="0" w:color="auto"/>
              <w:left w:val="single" w:sz="4" w:space="0" w:color="auto"/>
              <w:bottom w:val="single" w:sz="4" w:space="0" w:color="auto"/>
              <w:right w:val="single" w:sz="4" w:space="0" w:color="auto"/>
            </w:tcBorders>
          </w:tcPr>
          <w:p w14:paraId="011D393C" w14:textId="77777777" w:rsidR="00AF2818" w:rsidRPr="00486AAD" w:rsidRDefault="005B2877" w:rsidP="00F27BD2">
            <w:pPr>
              <w:rPr>
                <w:rFonts w:ascii="Arial" w:hAnsi="Arial" w:cs="Arial"/>
                <w:sz w:val="18"/>
                <w:szCs w:val="18"/>
              </w:rPr>
            </w:pPr>
            <w:r w:rsidRPr="00486AAD">
              <w:rPr>
                <w:rFonts w:ascii="Arial" w:hAnsi="Arial" w:cs="Arial"/>
                <w:sz w:val="18"/>
                <w:szCs w:val="18"/>
              </w:rPr>
              <w:t>UGP</w:t>
            </w:r>
          </w:p>
        </w:tc>
      </w:tr>
      <w:tr w:rsidR="00AF2818" w:rsidRPr="00486AAD" w14:paraId="1553EC70"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6AE6EF" w14:textId="77777777" w:rsidR="00AF2818" w:rsidRPr="00486AAD" w:rsidRDefault="00AF2818" w:rsidP="003403D3">
            <w:pPr>
              <w:ind w:left="90"/>
              <w:rPr>
                <w:rFonts w:ascii="Arial" w:hAnsi="Arial" w:cs="Arial"/>
                <w:sz w:val="18"/>
                <w:szCs w:val="18"/>
              </w:rPr>
            </w:pPr>
            <w:r w:rsidRPr="00486AAD">
              <w:rPr>
                <w:rFonts w:ascii="Arial" w:hAnsi="Arial" w:cs="Arial"/>
                <w:sz w:val="18"/>
                <w:szCs w:val="18"/>
              </w:rPr>
              <w:t>Acciones de Benchmarking Internacional</w:t>
            </w:r>
          </w:p>
        </w:tc>
        <w:tc>
          <w:tcPr>
            <w:tcW w:w="293" w:type="pct"/>
            <w:tcBorders>
              <w:top w:val="single" w:sz="4" w:space="0" w:color="auto"/>
              <w:left w:val="single" w:sz="4" w:space="0" w:color="auto"/>
              <w:bottom w:val="single" w:sz="4" w:space="0" w:color="auto"/>
              <w:right w:val="single" w:sz="4" w:space="0" w:color="auto"/>
            </w:tcBorders>
            <w:vAlign w:val="center"/>
          </w:tcPr>
          <w:p w14:paraId="572A239B"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0.03</w:t>
            </w:r>
          </w:p>
        </w:tc>
        <w:tc>
          <w:tcPr>
            <w:tcW w:w="595" w:type="pct"/>
            <w:tcBorders>
              <w:top w:val="single" w:sz="4" w:space="0" w:color="auto"/>
              <w:left w:val="single" w:sz="4" w:space="0" w:color="auto"/>
              <w:bottom w:val="single" w:sz="4" w:space="0" w:color="auto"/>
              <w:right w:val="single" w:sz="4" w:space="0" w:color="auto"/>
            </w:tcBorders>
            <w:vAlign w:val="center"/>
          </w:tcPr>
          <w:p w14:paraId="06A4E7C6"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Misiones de Intercambio de Conocimiento</w:t>
            </w:r>
          </w:p>
          <w:p w14:paraId="7F5C5112"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Realizadas</w:t>
            </w:r>
          </w:p>
        </w:tc>
        <w:tc>
          <w:tcPr>
            <w:tcW w:w="195" w:type="pct"/>
            <w:tcBorders>
              <w:top w:val="single" w:sz="4" w:space="0" w:color="auto"/>
              <w:left w:val="single" w:sz="4" w:space="0" w:color="auto"/>
              <w:bottom w:val="single" w:sz="4" w:space="0" w:color="auto"/>
              <w:right w:val="single" w:sz="4" w:space="0" w:color="auto"/>
            </w:tcBorders>
            <w:vAlign w:val="center"/>
          </w:tcPr>
          <w:p w14:paraId="139F1DF2"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78" w:type="pct"/>
            <w:tcBorders>
              <w:top w:val="single" w:sz="4" w:space="0" w:color="auto"/>
              <w:left w:val="single" w:sz="4" w:space="0" w:color="auto"/>
              <w:bottom w:val="single" w:sz="4" w:space="0" w:color="auto"/>
              <w:right w:val="single" w:sz="4" w:space="0" w:color="auto"/>
            </w:tcBorders>
            <w:vAlign w:val="center"/>
          </w:tcPr>
          <w:p w14:paraId="5A4C90DF"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2" w:type="pct"/>
            <w:tcBorders>
              <w:top w:val="single" w:sz="4" w:space="0" w:color="auto"/>
              <w:left w:val="single" w:sz="4" w:space="0" w:color="auto"/>
              <w:bottom w:val="single" w:sz="4" w:space="0" w:color="auto"/>
              <w:right w:val="single" w:sz="4" w:space="0" w:color="auto"/>
            </w:tcBorders>
            <w:vAlign w:val="center"/>
          </w:tcPr>
          <w:p w14:paraId="465EB18C"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3</w:t>
            </w:r>
          </w:p>
        </w:tc>
        <w:tc>
          <w:tcPr>
            <w:tcW w:w="149" w:type="pct"/>
            <w:tcBorders>
              <w:top w:val="single" w:sz="4" w:space="0" w:color="auto"/>
              <w:left w:val="single" w:sz="4" w:space="0" w:color="auto"/>
              <w:bottom w:val="single" w:sz="4" w:space="0" w:color="auto"/>
              <w:right w:val="single" w:sz="4" w:space="0" w:color="auto"/>
            </w:tcBorders>
            <w:vAlign w:val="center"/>
          </w:tcPr>
          <w:p w14:paraId="39CE2F56"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85" w:type="pct"/>
            <w:tcBorders>
              <w:top w:val="single" w:sz="4" w:space="0" w:color="auto"/>
              <w:left w:val="single" w:sz="4" w:space="0" w:color="auto"/>
              <w:bottom w:val="single" w:sz="4" w:space="0" w:color="auto"/>
              <w:right w:val="single" w:sz="4" w:space="0" w:color="auto"/>
            </w:tcBorders>
            <w:vAlign w:val="center"/>
          </w:tcPr>
          <w:p w14:paraId="35FACA2A"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712A7184"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0451C101"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3</w:t>
            </w:r>
          </w:p>
        </w:tc>
        <w:tc>
          <w:tcPr>
            <w:tcW w:w="1476" w:type="pct"/>
            <w:tcBorders>
              <w:top w:val="single" w:sz="4" w:space="0" w:color="auto"/>
              <w:left w:val="single" w:sz="4" w:space="0" w:color="auto"/>
              <w:bottom w:val="single" w:sz="4" w:space="0" w:color="auto"/>
              <w:right w:val="single" w:sz="4" w:space="0" w:color="auto"/>
            </w:tcBorders>
          </w:tcPr>
          <w:p w14:paraId="4F65F424" w14:textId="7DCE2590" w:rsidR="00AF2818" w:rsidRPr="00486AAD" w:rsidRDefault="005B2877" w:rsidP="003403D3">
            <w:pPr>
              <w:rPr>
                <w:rFonts w:ascii="Arial" w:hAnsi="Arial" w:cs="Arial"/>
                <w:sz w:val="18"/>
                <w:szCs w:val="18"/>
              </w:rPr>
            </w:pPr>
            <w:r w:rsidRPr="00486AAD">
              <w:rPr>
                <w:rFonts w:ascii="Arial" w:hAnsi="Arial" w:cs="Arial"/>
                <w:sz w:val="18"/>
                <w:szCs w:val="18"/>
              </w:rPr>
              <w:t>UGP</w:t>
            </w:r>
          </w:p>
        </w:tc>
      </w:tr>
      <w:tr w:rsidR="00AF2818" w:rsidRPr="00486AAD" w14:paraId="6E63A44D" w14:textId="77777777" w:rsidTr="005B2877">
        <w:trPr>
          <w:cantSplit/>
          <w:trHeight w:val="396"/>
          <w:jc w:val="center"/>
        </w:trPr>
        <w:tc>
          <w:tcPr>
            <w:tcW w:w="14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A2329E" w14:textId="77777777" w:rsidR="00AF2818" w:rsidRPr="00486AAD" w:rsidRDefault="00AF2818" w:rsidP="003403D3">
            <w:pPr>
              <w:ind w:left="90"/>
              <w:rPr>
                <w:rFonts w:ascii="Arial" w:hAnsi="Arial" w:cs="Arial"/>
                <w:sz w:val="18"/>
                <w:szCs w:val="18"/>
              </w:rPr>
            </w:pPr>
            <w:r w:rsidRPr="00486AAD">
              <w:rPr>
                <w:rFonts w:ascii="Arial" w:hAnsi="Arial" w:cs="Arial"/>
                <w:sz w:val="18"/>
                <w:szCs w:val="18"/>
              </w:rPr>
              <w:t>Sistemas: Gestión de riesgos ambientales y sociales; Software y herramientas de gestión</w:t>
            </w:r>
          </w:p>
        </w:tc>
        <w:tc>
          <w:tcPr>
            <w:tcW w:w="293" w:type="pct"/>
            <w:tcBorders>
              <w:top w:val="single" w:sz="4" w:space="0" w:color="auto"/>
              <w:left w:val="single" w:sz="4" w:space="0" w:color="auto"/>
              <w:bottom w:val="single" w:sz="4" w:space="0" w:color="auto"/>
              <w:right w:val="single" w:sz="4" w:space="0" w:color="auto"/>
            </w:tcBorders>
            <w:vAlign w:val="center"/>
          </w:tcPr>
          <w:p w14:paraId="1C7CBE81"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13</w:t>
            </w:r>
          </w:p>
        </w:tc>
        <w:tc>
          <w:tcPr>
            <w:tcW w:w="595" w:type="pct"/>
            <w:tcBorders>
              <w:top w:val="single" w:sz="4" w:space="0" w:color="auto"/>
              <w:left w:val="single" w:sz="4" w:space="0" w:color="auto"/>
              <w:bottom w:val="single" w:sz="4" w:space="0" w:color="auto"/>
              <w:right w:val="single" w:sz="4" w:space="0" w:color="auto"/>
            </w:tcBorders>
            <w:vAlign w:val="center"/>
          </w:tcPr>
          <w:p w14:paraId="78A50BF0" w14:textId="77777777" w:rsidR="00AF2818" w:rsidRPr="00486AAD" w:rsidRDefault="00AF2818" w:rsidP="003403D3">
            <w:pPr>
              <w:tabs>
                <w:tab w:val="left" w:pos="567"/>
              </w:tabs>
              <w:ind w:left="115" w:right="29"/>
              <w:jc w:val="center"/>
              <w:rPr>
                <w:rFonts w:ascii="Arial" w:hAnsi="Arial" w:cs="Arial"/>
                <w:sz w:val="18"/>
                <w:szCs w:val="18"/>
              </w:rPr>
            </w:pPr>
            <w:r w:rsidRPr="00486AAD">
              <w:rPr>
                <w:rFonts w:ascii="Arial" w:hAnsi="Arial" w:cs="Arial"/>
                <w:sz w:val="18"/>
                <w:szCs w:val="18"/>
              </w:rPr>
              <w:t>Sistemas implementados</w:t>
            </w:r>
          </w:p>
        </w:tc>
        <w:tc>
          <w:tcPr>
            <w:tcW w:w="195" w:type="pct"/>
            <w:tcBorders>
              <w:top w:val="single" w:sz="4" w:space="0" w:color="auto"/>
              <w:left w:val="single" w:sz="4" w:space="0" w:color="auto"/>
              <w:bottom w:val="single" w:sz="4" w:space="0" w:color="auto"/>
              <w:right w:val="single" w:sz="4" w:space="0" w:color="auto"/>
            </w:tcBorders>
            <w:vAlign w:val="center"/>
          </w:tcPr>
          <w:p w14:paraId="6EC7F56A"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78" w:type="pct"/>
            <w:tcBorders>
              <w:top w:val="single" w:sz="4" w:space="0" w:color="auto"/>
              <w:left w:val="single" w:sz="4" w:space="0" w:color="auto"/>
              <w:bottom w:val="single" w:sz="4" w:space="0" w:color="auto"/>
              <w:right w:val="single" w:sz="4" w:space="0" w:color="auto"/>
            </w:tcBorders>
            <w:vAlign w:val="center"/>
          </w:tcPr>
          <w:p w14:paraId="081ECDD6"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2" w:type="pct"/>
            <w:tcBorders>
              <w:top w:val="single" w:sz="4" w:space="0" w:color="auto"/>
              <w:left w:val="single" w:sz="4" w:space="0" w:color="auto"/>
              <w:bottom w:val="single" w:sz="4" w:space="0" w:color="auto"/>
              <w:right w:val="single" w:sz="4" w:space="0" w:color="auto"/>
            </w:tcBorders>
            <w:vAlign w:val="center"/>
          </w:tcPr>
          <w:p w14:paraId="20CB34A1"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49" w:type="pct"/>
            <w:tcBorders>
              <w:top w:val="single" w:sz="4" w:space="0" w:color="auto"/>
              <w:left w:val="single" w:sz="4" w:space="0" w:color="auto"/>
              <w:bottom w:val="single" w:sz="4" w:space="0" w:color="auto"/>
              <w:right w:val="single" w:sz="4" w:space="0" w:color="auto"/>
            </w:tcBorders>
            <w:vAlign w:val="center"/>
          </w:tcPr>
          <w:p w14:paraId="2EAECC92"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85" w:type="pct"/>
            <w:tcBorders>
              <w:top w:val="single" w:sz="4" w:space="0" w:color="auto"/>
              <w:left w:val="single" w:sz="4" w:space="0" w:color="auto"/>
              <w:bottom w:val="single" w:sz="4" w:space="0" w:color="auto"/>
              <w:right w:val="single" w:sz="4" w:space="0" w:color="auto"/>
            </w:tcBorders>
            <w:vAlign w:val="center"/>
          </w:tcPr>
          <w:p w14:paraId="02EACCD7"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0</w:t>
            </w:r>
          </w:p>
        </w:tc>
        <w:tc>
          <w:tcPr>
            <w:tcW w:w="154" w:type="pct"/>
            <w:tcBorders>
              <w:top w:val="single" w:sz="4" w:space="0" w:color="auto"/>
              <w:left w:val="single" w:sz="4" w:space="0" w:color="auto"/>
              <w:bottom w:val="single" w:sz="4" w:space="0" w:color="auto"/>
              <w:right w:val="single" w:sz="4" w:space="0" w:color="auto"/>
            </w:tcBorders>
            <w:vAlign w:val="center"/>
          </w:tcPr>
          <w:p w14:paraId="04C118BE"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1</w:t>
            </w:r>
          </w:p>
        </w:tc>
        <w:tc>
          <w:tcPr>
            <w:tcW w:w="154" w:type="pct"/>
            <w:tcBorders>
              <w:top w:val="single" w:sz="4" w:space="0" w:color="auto"/>
              <w:left w:val="single" w:sz="4" w:space="0" w:color="auto"/>
              <w:bottom w:val="single" w:sz="4" w:space="0" w:color="auto"/>
              <w:right w:val="single" w:sz="4" w:space="0" w:color="auto"/>
            </w:tcBorders>
            <w:vAlign w:val="center"/>
          </w:tcPr>
          <w:p w14:paraId="7EDEF32F" w14:textId="77777777" w:rsidR="00AF2818" w:rsidRPr="00486AAD" w:rsidRDefault="00AF2818" w:rsidP="003403D3">
            <w:pPr>
              <w:tabs>
                <w:tab w:val="left" w:pos="567"/>
              </w:tabs>
              <w:ind w:left="115" w:right="29"/>
              <w:rPr>
                <w:rFonts w:ascii="Arial" w:hAnsi="Arial" w:cs="Arial"/>
                <w:sz w:val="18"/>
                <w:szCs w:val="18"/>
              </w:rPr>
            </w:pPr>
            <w:r w:rsidRPr="00486AAD">
              <w:rPr>
                <w:rFonts w:ascii="Arial" w:hAnsi="Arial" w:cs="Arial"/>
                <w:sz w:val="18"/>
                <w:szCs w:val="18"/>
              </w:rPr>
              <w:t>1</w:t>
            </w:r>
          </w:p>
        </w:tc>
        <w:tc>
          <w:tcPr>
            <w:tcW w:w="1476" w:type="pct"/>
            <w:tcBorders>
              <w:top w:val="single" w:sz="4" w:space="0" w:color="auto"/>
              <w:left w:val="single" w:sz="4" w:space="0" w:color="auto"/>
              <w:bottom w:val="single" w:sz="4" w:space="0" w:color="auto"/>
              <w:right w:val="single" w:sz="4" w:space="0" w:color="auto"/>
            </w:tcBorders>
          </w:tcPr>
          <w:p w14:paraId="4A2451D1" w14:textId="68840896" w:rsidR="00AF2818" w:rsidRPr="00486AAD" w:rsidRDefault="00AF2818" w:rsidP="003403D3">
            <w:pPr>
              <w:rPr>
                <w:rFonts w:ascii="Arial" w:hAnsi="Arial" w:cs="Arial"/>
                <w:sz w:val="18"/>
                <w:szCs w:val="18"/>
              </w:rPr>
            </w:pPr>
            <w:r w:rsidRPr="00486AAD">
              <w:rPr>
                <w:rFonts w:ascii="Arial" w:hAnsi="Arial" w:cs="Arial"/>
                <w:sz w:val="18"/>
                <w:szCs w:val="18"/>
              </w:rPr>
              <w:t xml:space="preserve">Manuales aprobados por Directorio de </w:t>
            </w:r>
            <w:r w:rsidR="00AF37DB" w:rsidRPr="00486AAD">
              <w:rPr>
                <w:rFonts w:ascii="Arial" w:hAnsi="Arial" w:cs="Arial"/>
                <w:sz w:val="18"/>
                <w:szCs w:val="18"/>
              </w:rPr>
              <w:t xml:space="preserve">Finep </w:t>
            </w:r>
            <w:r w:rsidRPr="00486AAD">
              <w:rPr>
                <w:rFonts w:ascii="Arial" w:hAnsi="Arial" w:cs="Arial"/>
                <w:sz w:val="18"/>
                <w:szCs w:val="18"/>
              </w:rPr>
              <w:t>al primer año e informes anuales a partir del segundo año. Hitos anuales de progreso de implementación.</w:t>
            </w:r>
          </w:p>
        </w:tc>
      </w:tr>
    </w:tbl>
    <w:bookmarkEnd w:id="3"/>
    <w:p w14:paraId="7FA314F5" w14:textId="3842E287" w:rsidR="00F27BD2" w:rsidRPr="00522246" w:rsidRDefault="00F27BD2" w:rsidP="00F27BD2">
      <w:pPr>
        <w:autoSpaceDE w:val="0"/>
        <w:autoSpaceDN w:val="0"/>
        <w:adjustRightInd w:val="0"/>
        <w:rPr>
          <w:rFonts w:ascii="Arial" w:hAnsi="Arial" w:cs="Arial"/>
          <w:sz w:val="18"/>
          <w:szCs w:val="18"/>
        </w:rPr>
      </w:pPr>
      <w:r w:rsidRPr="00626E2D">
        <w:rPr>
          <w:rFonts w:ascii="Arial" w:hAnsi="Arial" w:cs="Arial"/>
          <w:sz w:val="18"/>
          <w:szCs w:val="18"/>
        </w:rPr>
        <w:t xml:space="preserve">*  </w:t>
      </w:r>
      <w:r w:rsidRPr="00522246">
        <w:rPr>
          <w:rFonts w:ascii="Arial" w:hAnsi="Arial" w:cs="Arial"/>
          <w:sz w:val="18"/>
          <w:szCs w:val="18"/>
        </w:rPr>
        <w:t xml:space="preserve">La línea de base fue estimada </w:t>
      </w:r>
      <w:r w:rsidR="00624F27" w:rsidRPr="00522246">
        <w:rPr>
          <w:rFonts w:ascii="Arial" w:hAnsi="Arial" w:cs="Arial"/>
          <w:sz w:val="18"/>
          <w:szCs w:val="18"/>
        </w:rPr>
        <w:t xml:space="preserve">a partir de la experiencia de </w:t>
      </w:r>
      <w:r w:rsidR="00AF37DB" w:rsidRPr="00522246">
        <w:rPr>
          <w:rFonts w:ascii="Arial" w:hAnsi="Arial" w:cs="Arial"/>
          <w:sz w:val="18"/>
          <w:szCs w:val="18"/>
        </w:rPr>
        <w:t xml:space="preserve">Finep </w:t>
      </w:r>
      <w:r w:rsidRPr="00522246">
        <w:rPr>
          <w:rFonts w:ascii="Arial" w:hAnsi="Arial" w:cs="Arial"/>
          <w:sz w:val="18"/>
          <w:szCs w:val="18"/>
        </w:rPr>
        <w:t>durante el período 2013-2016.</w:t>
      </w:r>
    </w:p>
    <w:p w14:paraId="2E67E5EE" w14:textId="77777777" w:rsidR="00F27BD2" w:rsidRPr="00626E2D" w:rsidRDefault="00F27BD2" w:rsidP="00486AAD">
      <w:pPr>
        <w:pStyle w:val="AutoNumpara"/>
        <w:numPr>
          <w:ilvl w:val="0"/>
          <w:numId w:val="0"/>
        </w:numPr>
        <w:spacing w:before="0" w:after="0"/>
        <w:rPr>
          <w:rFonts w:ascii="Arial" w:hAnsi="Arial" w:cs="Arial"/>
          <w:sz w:val="18"/>
          <w:szCs w:val="18"/>
        </w:rPr>
      </w:pPr>
      <w:r w:rsidRPr="00522246">
        <w:rPr>
          <w:rFonts w:ascii="Arial" w:hAnsi="Arial" w:cs="Arial"/>
          <w:sz w:val="18"/>
          <w:szCs w:val="18"/>
        </w:rPr>
        <w:t>**Esta unidad de media captura la cantidad de proyectos/personas/planes que recibieron el primer desembolso del programa durante el año de referencia</w:t>
      </w:r>
      <w:r w:rsidRPr="00626E2D">
        <w:rPr>
          <w:rFonts w:ascii="Arial" w:hAnsi="Arial" w:cs="Arial"/>
          <w:sz w:val="18"/>
          <w:szCs w:val="18"/>
        </w:rPr>
        <w:t>.</w:t>
      </w:r>
    </w:p>
    <w:p w14:paraId="62EC96BA" w14:textId="77777777" w:rsidR="00DE65AC" w:rsidRPr="00626E2D" w:rsidRDefault="00DE65AC" w:rsidP="00F27BD2">
      <w:pPr>
        <w:pStyle w:val="AutoNumpara"/>
        <w:numPr>
          <w:ilvl w:val="0"/>
          <w:numId w:val="0"/>
        </w:numPr>
        <w:spacing w:before="0" w:after="0"/>
        <w:ind w:left="720" w:hanging="720"/>
        <w:jc w:val="center"/>
        <w:rPr>
          <w:rFonts w:ascii="Arial" w:hAnsi="Arial" w:cs="Arial"/>
          <w:b/>
          <w:sz w:val="22"/>
        </w:rPr>
      </w:pPr>
    </w:p>
    <w:p w14:paraId="295F5169" w14:textId="77777777" w:rsidR="006F6B9C" w:rsidRPr="00626E2D" w:rsidRDefault="005F5B4C" w:rsidP="004A700A">
      <w:pPr>
        <w:pStyle w:val="AutoNumpara"/>
        <w:numPr>
          <w:ilvl w:val="0"/>
          <w:numId w:val="4"/>
        </w:numPr>
        <w:spacing w:before="0" w:after="0"/>
        <w:jc w:val="center"/>
        <w:rPr>
          <w:rFonts w:ascii="Arial" w:hAnsi="Arial" w:cs="Arial"/>
          <w:b/>
          <w:sz w:val="22"/>
        </w:rPr>
      </w:pPr>
      <w:r w:rsidRPr="00626E2D">
        <w:rPr>
          <w:rFonts w:ascii="Arial" w:hAnsi="Arial" w:cs="Arial"/>
          <w:b/>
          <w:sz w:val="22"/>
        </w:rPr>
        <w:lastRenderedPageBreak/>
        <w:t>Metas</w:t>
      </w:r>
      <w:r w:rsidR="002F5939" w:rsidRPr="00626E2D">
        <w:rPr>
          <w:rFonts w:ascii="Arial" w:hAnsi="Arial" w:cs="Arial"/>
          <w:b/>
          <w:sz w:val="22"/>
        </w:rPr>
        <w:t xml:space="preserve"> fi</w:t>
      </w:r>
      <w:r w:rsidRPr="00626E2D">
        <w:rPr>
          <w:rFonts w:ascii="Arial" w:hAnsi="Arial" w:cs="Arial"/>
          <w:b/>
          <w:sz w:val="22"/>
        </w:rPr>
        <w:t>nancieras y programaci</w:t>
      </w:r>
      <w:r w:rsidR="00C97D25" w:rsidRPr="00626E2D">
        <w:rPr>
          <w:rFonts w:ascii="Arial" w:hAnsi="Arial" w:cs="Arial"/>
          <w:b/>
          <w:sz w:val="22"/>
        </w:rPr>
        <w:t>ón de ejecución anual (</w:t>
      </w:r>
      <w:r w:rsidRPr="00626E2D">
        <w:rPr>
          <w:rFonts w:ascii="Arial" w:hAnsi="Arial" w:cs="Arial"/>
          <w:b/>
          <w:sz w:val="22"/>
        </w:rPr>
        <w:t>USD)</w:t>
      </w:r>
    </w:p>
    <w:p w14:paraId="48C2FBF1" w14:textId="77777777" w:rsidR="001D1D3D" w:rsidRPr="00626E2D" w:rsidRDefault="001D1D3D" w:rsidP="005F5B4C">
      <w:pPr>
        <w:pStyle w:val="AutoNumpara"/>
        <w:numPr>
          <w:ilvl w:val="0"/>
          <w:numId w:val="0"/>
        </w:numPr>
        <w:spacing w:before="0" w:after="0"/>
        <w:jc w:val="left"/>
        <w:rPr>
          <w:rFonts w:ascii="Arial" w:hAnsi="Arial" w:cs="Arial"/>
          <w:sz w:val="20"/>
          <w:szCs w:val="22"/>
          <w:lang w:val="es-ES"/>
        </w:rPr>
      </w:pPr>
    </w:p>
    <w:tbl>
      <w:tblPr>
        <w:tblW w:w="13532" w:type="dxa"/>
        <w:tblInd w:w="-365" w:type="dxa"/>
        <w:tblLook w:val="04A0" w:firstRow="1" w:lastRow="0" w:firstColumn="1" w:lastColumn="0" w:noHBand="0" w:noVBand="1"/>
      </w:tblPr>
      <w:tblGrid>
        <w:gridCol w:w="2893"/>
        <w:gridCol w:w="887"/>
        <w:gridCol w:w="749"/>
        <w:gridCol w:w="895"/>
        <w:gridCol w:w="749"/>
        <w:gridCol w:w="807"/>
        <w:gridCol w:w="869"/>
        <w:gridCol w:w="839"/>
        <w:gridCol w:w="16"/>
        <w:gridCol w:w="733"/>
        <w:gridCol w:w="1011"/>
        <w:gridCol w:w="15"/>
        <w:gridCol w:w="691"/>
        <w:gridCol w:w="1006"/>
        <w:gridCol w:w="15"/>
        <w:gridCol w:w="691"/>
        <w:gridCol w:w="808"/>
      </w:tblGrid>
      <w:tr w:rsidR="001039C1" w:rsidRPr="00486AAD" w14:paraId="1F1A26D2" w14:textId="77777777" w:rsidTr="001039C1">
        <w:trPr>
          <w:trHeight w:val="323"/>
        </w:trPr>
        <w:tc>
          <w:tcPr>
            <w:tcW w:w="2893" w:type="dxa"/>
            <w:tcBorders>
              <w:top w:val="single" w:sz="4" w:space="0" w:color="FFFFFF"/>
              <w:left w:val="single" w:sz="4" w:space="0" w:color="FFFFFF"/>
              <w:bottom w:val="single" w:sz="4" w:space="0" w:color="FFFFFF"/>
              <w:right w:val="nil"/>
            </w:tcBorders>
            <w:shd w:val="clear" w:color="auto" w:fill="auto"/>
            <w:noWrap/>
            <w:vAlign w:val="center"/>
            <w:hideMark/>
          </w:tcPr>
          <w:p w14:paraId="7B481B5F" w14:textId="77777777" w:rsidR="00AF2818" w:rsidRPr="00486AAD" w:rsidRDefault="00AF2818" w:rsidP="00AF2818">
            <w:pPr>
              <w:jc w:val="center"/>
              <w:rPr>
                <w:rFonts w:ascii="Arial" w:hAnsi="Arial" w:cs="Arial"/>
                <w:spacing w:val="0"/>
                <w:sz w:val="18"/>
                <w:szCs w:val="18"/>
              </w:rPr>
            </w:pPr>
            <w:r w:rsidRPr="00486AAD">
              <w:rPr>
                <w:rFonts w:ascii="Arial" w:hAnsi="Arial" w:cs="Arial"/>
                <w:spacing w:val="0"/>
                <w:sz w:val="18"/>
                <w:szCs w:val="18"/>
              </w:rPr>
              <w:t> </w:t>
            </w:r>
          </w:p>
        </w:tc>
        <w:tc>
          <w:tcPr>
            <w:tcW w:w="248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84F0F03" w14:textId="77777777" w:rsidR="00AF2818" w:rsidRPr="00486AAD" w:rsidRDefault="00AF2818" w:rsidP="00AF2818">
            <w:pPr>
              <w:jc w:val="center"/>
              <w:rPr>
                <w:rFonts w:ascii="Arial" w:hAnsi="Arial" w:cs="Arial"/>
                <w:spacing w:val="0"/>
                <w:sz w:val="18"/>
                <w:szCs w:val="18"/>
                <w:lang w:val="en-US"/>
              </w:rPr>
            </w:pPr>
            <w:r w:rsidRPr="00486AAD">
              <w:rPr>
                <w:rFonts w:ascii="Arial" w:hAnsi="Arial" w:cs="Arial"/>
                <w:spacing w:val="0"/>
                <w:sz w:val="18"/>
                <w:szCs w:val="18"/>
                <w:lang w:val="en-US"/>
              </w:rPr>
              <w:t>TOTAL PROGRAMA</w:t>
            </w:r>
          </w:p>
        </w:tc>
        <w:tc>
          <w:tcPr>
            <w:tcW w:w="15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BFFB78A" w14:textId="77777777" w:rsidR="00AF2818" w:rsidRPr="00486AAD" w:rsidRDefault="00AF2818" w:rsidP="00AF2818">
            <w:pPr>
              <w:jc w:val="center"/>
              <w:rPr>
                <w:rFonts w:ascii="Arial" w:hAnsi="Arial" w:cs="Arial"/>
                <w:spacing w:val="0"/>
                <w:sz w:val="18"/>
                <w:szCs w:val="18"/>
                <w:lang w:val="en-US"/>
              </w:rPr>
            </w:pPr>
            <w:r w:rsidRPr="00486AAD">
              <w:rPr>
                <w:rFonts w:ascii="Arial" w:hAnsi="Arial" w:cs="Arial"/>
                <w:spacing w:val="0"/>
                <w:sz w:val="18"/>
                <w:szCs w:val="18"/>
                <w:lang w:val="en-US"/>
              </w:rPr>
              <w:t>2017</w:t>
            </w:r>
          </w:p>
        </w:tc>
        <w:tc>
          <w:tcPr>
            <w:tcW w:w="172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C30ED9F" w14:textId="77777777" w:rsidR="00AF2818" w:rsidRPr="00486AAD" w:rsidRDefault="00AF2818" w:rsidP="00AF2818">
            <w:pPr>
              <w:jc w:val="center"/>
              <w:rPr>
                <w:rFonts w:ascii="Arial" w:hAnsi="Arial" w:cs="Arial"/>
                <w:spacing w:val="0"/>
                <w:sz w:val="18"/>
                <w:szCs w:val="18"/>
                <w:lang w:val="en-US"/>
              </w:rPr>
            </w:pPr>
            <w:r w:rsidRPr="00486AAD">
              <w:rPr>
                <w:rFonts w:ascii="Arial" w:hAnsi="Arial" w:cs="Arial"/>
                <w:spacing w:val="0"/>
                <w:sz w:val="18"/>
                <w:szCs w:val="18"/>
                <w:lang w:val="en-US"/>
              </w:rPr>
              <w:t>2018</w:t>
            </w:r>
          </w:p>
        </w:tc>
        <w:tc>
          <w:tcPr>
            <w:tcW w:w="17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C18A0FD" w14:textId="77777777" w:rsidR="00AF2818" w:rsidRPr="00486AAD" w:rsidRDefault="00AF2818" w:rsidP="00AF2818">
            <w:pPr>
              <w:jc w:val="center"/>
              <w:rPr>
                <w:rFonts w:ascii="Arial" w:hAnsi="Arial" w:cs="Arial"/>
                <w:spacing w:val="0"/>
                <w:sz w:val="18"/>
                <w:szCs w:val="18"/>
                <w:lang w:val="en-US"/>
              </w:rPr>
            </w:pPr>
            <w:r w:rsidRPr="00486AAD">
              <w:rPr>
                <w:rFonts w:ascii="Arial" w:hAnsi="Arial" w:cs="Arial"/>
                <w:spacing w:val="0"/>
                <w:sz w:val="18"/>
                <w:szCs w:val="18"/>
                <w:lang w:val="en-US"/>
              </w:rPr>
              <w:t>2019</w:t>
            </w:r>
          </w:p>
        </w:tc>
        <w:tc>
          <w:tcPr>
            <w:tcW w:w="171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E4D489" w14:textId="77777777" w:rsidR="00AF2818" w:rsidRPr="00486AAD" w:rsidRDefault="00AF2818" w:rsidP="00AF2818">
            <w:pPr>
              <w:jc w:val="center"/>
              <w:rPr>
                <w:rFonts w:ascii="Arial" w:hAnsi="Arial" w:cs="Arial"/>
                <w:spacing w:val="0"/>
                <w:sz w:val="18"/>
                <w:szCs w:val="18"/>
                <w:lang w:val="en-US"/>
              </w:rPr>
            </w:pPr>
            <w:r w:rsidRPr="00486AAD">
              <w:rPr>
                <w:rFonts w:ascii="Arial" w:hAnsi="Arial" w:cs="Arial"/>
                <w:spacing w:val="0"/>
                <w:sz w:val="18"/>
                <w:szCs w:val="18"/>
                <w:lang w:val="en-US"/>
              </w:rPr>
              <w:t>2020</w:t>
            </w:r>
          </w:p>
        </w:tc>
        <w:tc>
          <w:tcPr>
            <w:tcW w:w="14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BA88AD" w14:textId="77777777" w:rsidR="00AF2818" w:rsidRPr="00486AAD" w:rsidRDefault="00522246" w:rsidP="00AF2818">
            <w:pPr>
              <w:jc w:val="center"/>
              <w:rPr>
                <w:rFonts w:ascii="Arial" w:hAnsi="Arial" w:cs="Arial"/>
                <w:spacing w:val="0"/>
                <w:sz w:val="18"/>
                <w:szCs w:val="18"/>
                <w:lang w:val="en-US"/>
              </w:rPr>
            </w:pPr>
            <w:r w:rsidRPr="00486AAD">
              <w:rPr>
                <w:rFonts w:ascii="Arial" w:hAnsi="Arial" w:cs="Arial"/>
                <w:spacing w:val="0"/>
                <w:sz w:val="18"/>
                <w:szCs w:val="18"/>
                <w:lang w:val="en-US"/>
              </w:rPr>
              <w:t>2021</w:t>
            </w:r>
          </w:p>
        </w:tc>
      </w:tr>
      <w:tr w:rsidR="00AF2818" w:rsidRPr="00486AAD" w14:paraId="484C1477" w14:textId="77777777" w:rsidTr="00B66BF4">
        <w:trPr>
          <w:trHeight w:val="278"/>
        </w:trPr>
        <w:tc>
          <w:tcPr>
            <w:tcW w:w="2893" w:type="dxa"/>
            <w:tcBorders>
              <w:top w:val="nil"/>
              <w:left w:val="single" w:sz="4" w:space="0" w:color="FFFFFF"/>
              <w:bottom w:val="single" w:sz="4" w:space="0" w:color="auto"/>
              <w:right w:val="nil"/>
            </w:tcBorders>
            <w:shd w:val="clear" w:color="auto" w:fill="auto"/>
            <w:noWrap/>
            <w:vAlign w:val="center"/>
            <w:hideMark/>
          </w:tcPr>
          <w:p w14:paraId="49501530" w14:textId="77777777" w:rsidR="00AF2818" w:rsidRPr="00486AAD" w:rsidRDefault="00AF2818" w:rsidP="00AF2818">
            <w:pPr>
              <w:rPr>
                <w:rFonts w:ascii="Arial" w:hAnsi="Arial" w:cs="Arial"/>
                <w:spacing w:val="0"/>
                <w:sz w:val="18"/>
                <w:szCs w:val="18"/>
                <w:lang w:val="en-US"/>
              </w:rPr>
            </w:pPr>
            <w:r w:rsidRPr="00486AAD">
              <w:rPr>
                <w:rFonts w:ascii="Arial" w:hAnsi="Arial" w:cs="Arial"/>
                <w:spacing w:val="0"/>
                <w:sz w:val="18"/>
                <w:szCs w:val="18"/>
                <w:lang w:val="en-US"/>
              </w:rPr>
              <w:t> </w:t>
            </w:r>
          </w:p>
        </w:tc>
        <w:tc>
          <w:tcPr>
            <w:tcW w:w="8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49B68B" w14:textId="77777777" w:rsidR="00AF2818" w:rsidRPr="00486AAD" w:rsidRDefault="00AF2818" w:rsidP="00AF2818">
            <w:pPr>
              <w:jc w:val="center"/>
              <w:rPr>
                <w:rFonts w:ascii="Arial" w:hAnsi="Arial" w:cs="Arial"/>
                <w:bCs/>
                <w:spacing w:val="0"/>
                <w:sz w:val="18"/>
                <w:szCs w:val="18"/>
                <w:lang w:val="en-US"/>
              </w:rPr>
            </w:pPr>
            <w:r w:rsidRPr="00486AAD">
              <w:rPr>
                <w:rFonts w:ascii="Arial" w:hAnsi="Arial" w:cs="Arial"/>
                <w:bCs/>
                <w:spacing w:val="0"/>
                <w:sz w:val="18"/>
                <w:szCs w:val="18"/>
                <w:lang w:val="en-US"/>
              </w:rPr>
              <w:t>BID</w:t>
            </w:r>
          </w:p>
        </w:tc>
        <w:tc>
          <w:tcPr>
            <w:tcW w:w="7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6ECBFBF" w14:textId="77777777" w:rsidR="00AF2818" w:rsidRPr="00486AAD" w:rsidRDefault="00AF2818" w:rsidP="00AF2818">
            <w:pPr>
              <w:jc w:val="center"/>
              <w:rPr>
                <w:rFonts w:ascii="Arial" w:hAnsi="Arial" w:cs="Arial"/>
                <w:bCs/>
                <w:spacing w:val="0"/>
                <w:sz w:val="18"/>
                <w:szCs w:val="18"/>
                <w:lang w:val="en-US"/>
              </w:rPr>
            </w:pPr>
            <w:r w:rsidRPr="00486AAD">
              <w:rPr>
                <w:rFonts w:ascii="Arial" w:hAnsi="Arial" w:cs="Arial"/>
                <w:bCs/>
                <w:spacing w:val="0"/>
                <w:sz w:val="18"/>
                <w:szCs w:val="18"/>
                <w:lang w:val="en-US"/>
              </w:rPr>
              <w:t>FINEP</w:t>
            </w:r>
          </w:p>
        </w:tc>
        <w:tc>
          <w:tcPr>
            <w:tcW w:w="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384E6A5" w14:textId="77777777" w:rsidR="00AF2818" w:rsidRPr="00486AAD" w:rsidRDefault="00AF2818" w:rsidP="00AF2818">
            <w:pPr>
              <w:jc w:val="center"/>
              <w:rPr>
                <w:rFonts w:ascii="Arial" w:hAnsi="Arial" w:cs="Arial"/>
                <w:bCs/>
                <w:spacing w:val="0"/>
                <w:sz w:val="18"/>
                <w:szCs w:val="18"/>
                <w:lang w:val="en-US"/>
              </w:rPr>
            </w:pPr>
            <w:r w:rsidRPr="00486AAD">
              <w:rPr>
                <w:rFonts w:ascii="Arial" w:hAnsi="Arial" w:cs="Arial"/>
                <w:bCs/>
                <w:spacing w:val="0"/>
                <w:sz w:val="18"/>
                <w:szCs w:val="18"/>
                <w:lang w:val="en-US"/>
              </w:rPr>
              <w:t>TOTAL</w:t>
            </w:r>
          </w:p>
        </w:tc>
        <w:tc>
          <w:tcPr>
            <w:tcW w:w="7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C90FCC5" w14:textId="0B040037"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BID</w:t>
            </w:r>
          </w:p>
        </w:tc>
        <w:tc>
          <w:tcPr>
            <w:tcW w:w="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13DC738" w14:textId="29C60E9B"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LOCAL</w:t>
            </w:r>
          </w:p>
        </w:tc>
        <w:tc>
          <w:tcPr>
            <w:tcW w:w="8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1064EB" w14:textId="468FE169"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BID</w:t>
            </w:r>
          </w:p>
        </w:tc>
        <w:tc>
          <w:tcPr>
            <w:tcW w:w="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FC6058" w14:textId="32E1128C"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LOCAL</w:t>
            </w:r>
          </w:p>
        </w:tc>
        <w:tc>
          <w:tcPr>
            <w:tcW w:w="7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08CE28" w14:textId="03D16E66"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BID</w:t>
            </w:r>
          </w:p>
        </w:tc>
        <w:tc>
          <w:tcPr>
            <w:tcW w:w="1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ED9CB97" w14:textId="494834E0"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LOCAL</w:t>
            </w:r>
          </w:p>
        </w:tc>
        <w:tc>
          <w:tcPr>
            <w:tcW w:w="7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6451BF" w14:textId="017E92F4"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BID</w:t>
            </w:r>
          </w:p>
        </w:tc>
        <w:tc>
          <w:tcPr>
            <w:tcW w:w="1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7A0E9D3" w14:textId="557C4620"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LOCAL</w:t>
            </w:r>
          </w:p>
        </w:tc>
        <w:tc>
          <w:tcPr>
            <w:tcW w:w="7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3370A89" w14:textId="77777777"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BID</w:t>
            </w:r>
          </w:p>
        </w:tc>
        <w:tc>
          <w:tcPr>
            <w:tcW w:w="80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19BFD2A" w14:textId="77777777" w:rsidR="00AF2818" w:rsidRPr="00486AAD" w:rsidRDefault="00AF2818" w:rsidP="00AF2818">
            <w:pPr>
              <w:rPr>
                <w:rFonts w:ascii="Arial" w:hAnsi="Arial" w:cs="Arial"/>
                <w:bCs/>
                <w:spacing w:val="0"/>
                <w:sz w:val="18"/>
                <w:szCs w:val="18"/>
                <w:lang w:val="en-US"/>
              </w:rPr>
            </w:pPr>
            <w:r w:rsidRPr="00486AAD">
              <w:rPr>
                <w:rFonts w:ascii="Arial" w:hAnsi="Arial" w:cs="Arial"/>
                <w:bCs/>
                <w:spacing w:val="0"/>
                <w:sz w:val="18"/>
                <w:szCs w:val="18"/>
                <w:lang w:val="en-US"/>
              </w:rPr>
              <w:t>LOCAL</w:t>
            </w:r>
          </w:p>
        </w:tc>
      </w:tr>
      <w:tr w:rsidR="001039C1" w:rsidRPr="00486AAD" w14:paraId="6025316C" w14:textId="77777777" w:rsidTr="00B66BF4">
        <w:trPr>
          <w:trHeight w:val="276"/>
        </w:trPr>
        <w:tc>
          <w:tcPr>
            <w:tcW w:w="2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9B9FBC3" w14:textId="1B9B26A6" w:rsidR="001039C1" w:rsidRPr="00486AAD" w:rsidRDefault="001039C1" w:rsidP="001039C1">
            <w:pPr>
              <w:rPr>
                <w:rFonts w:ascii="Arial" w:hAnsi="Arial" w:cs="Arial"/>
                <w:b/>
                <w:bCs/>
                <w:spacing w:val="0"/>
                <w:sz w:val="18"/>
                <w:szCs w:val="18"/>
              </w:rPr>
            </w:pPr>
            <w:r w:rsidRPr="00486AAD">
              <w:rPr>
                <w:rFonts w:ascii="Arial" w:hAnsi="Arial" w:cs="Arial"/>
                <w:b/>
                <w:bCs/>
                <w:spacing w:val="0"/>
                <w:sz w:val="18"/>
                <w:szCs w:val="18"/>
              </w:rPr>
              <w:t xml:space="preserve">Componente 1: Innovación en </w:t>
            </w:r>
            <w:r w:rsidR="00522246" w:rsidRPr="00486AAD">
              <w:rPr>
                <w:rFonts w:ascii="Arial" w:hAnsi="Arial" w:cs="Arial"/>
                <w:b/>
                <w:bCs/>
                <w:spacing w:val="0"/>
                <w:sz w:val="18"/>
                <w:szCs w:val="18"/>
              </w:rPr>
              <w:t>s</w:t>
            </w:r>
            <w:r w:rsidRPr="00486AAD">
              <w:rPr>
                <w:rFonts w:ascii="Arial" w:hAnsi="Arial" w:cs="Arial"/>
                <w:b/>
                <w:bCs/>
                <w:spacing w:val="0"/>
                <w:sz w:val="18"/>
                <w:szCs w:val="18"/>
              </w:rPr>
              <w:t xml:space="preserve">ectores </w:t>
            </w:r>
            <w:r w:rsidR="00522246" w:rsidRPr="00486AAD">
              <w:rPr>
                <w:rFonts w:ascii="Arial" w:hAnsi="Arial" w:cs="Arial"/>
                <w:b/>
                <w:bCs/>
                <w:spacing w:val="0"/>
                <w:sz w:val="18"/>
                <w:szCs w:val="18"/>
              </w:rPr>
              <w:t>pr</w:t>
            </w:r>
            <w:r w:rsidRPr="00486AAD">
              <w:rPr>
                <w:rFonts w:ascii="Arial" w:hAnsi="Arial" w:cs="Arial"/>
                <w:b/>
                <w:bCs/>
                <w:spacing w:val="0"/>
                <w:sz w:val="18"/>
                <w:szCs w:val="18"/>
              </w:rPr>
              <w:t>ioritarios</w:t>
            </w:r>
          </w:p>
        </w:tc>
        <w:tc>
          <w:tcPr>
            <w:tcW w:w="887"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5EFC3C35" w14:textId="2A266CCC"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532.16 </w:t>
            </w:r>
          </w:p>
        </w:tc>
        <w:tc>
          <w:tcPr>
            <w:tcW w:w="706" w:type="dxa"/>
            <w:tcBorders>
              <w:top w:val="single" w:sz="4" w:space="0" w:color="auto"/>
              <w:bottom w:val="single" w:sz="4" w:space="0" w:color="auto"/>
            </w:tcBorders>
            <w:shd w:val="clear" w:color="auto" w:fill="D9D9D9" w:themeFill="background1" w:themeFillShade="D9"/>
            <w:noWrap/>
            <w:vAlign w:val="center"/>
            <w:hideMark/>
          </w:tcPr>
          <w:p w14:paraId="0D9EAB54" w14:textId="1F289452"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33.65 </w:t>
            </w:r>
          </w:p>
        </w:tc>
        <w:tc>
          <w:tcPr>
            <w:tcW w:w="89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1B1F627A" w14:textId="72CEC8D4"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565.81 </w:t>
            </w:r>
          </w:p>
        </w:tc>
        <w:tc>
          <w:tcPr>
            <w:tcW w:w="706"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1E119533" w14:textId="01FB7251"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112.29 </w:t>
            </w:r>
          </w:p>
        </w:tc>
        <w:tc>
          <w:tcPr>
            <w:tcW w:w="794"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239585D1" w14:textId="265D464C"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3.23 </w:t>
            </w:r>
          </w:p>
        </w:tc>
        <w:tc>
          <w:tcPr>
            <w:tcW w:w="869" w:type="dxa"/>
            <w:tcBorders>
              <w:top w:val="single" w:sz="4" w:space="0" w:color="auto"/>
              <w:bottom w:val="single" w:sz="4" w:space="0" w:color="auto"/>
              <w:right w:val="single" w:sz="4" w:space="0" w:color="auto"/>
            </w:tcBorders>
            <w:shd w:val="clear" w:color="auto" w:fill="D9D9D9" w:themeFill="background1" w:themeFillShade="D9"/>
            <w:vAlign w:val="center"/>
          </w:tcPr>
          <w:p w14:paraId="3A3B76EC" w14:textId="635EA647"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140.76 </w:t>
            </w:r>
          </w:p>
        </w:tc>
        <w:tc>
          <w:tcPr>
            <w:tcW w:w="839" w:type="dxa"/>
            <w:tcBorders>
              <w:top w:val="single" w:sz="4" w:space="0" w:color="auto"/>
              <w:bottom w:val="single" w:sz="4" w:space="0" w:color="auto"/>
            </w:tcBorders>
            <w:shd w:val="clear" w:color="auto" w:fill="D9D9D9" w:themeFill="background1" w:themeFillShade="D9"/>
            <w:vAlign w:val="center"/>
          </w:tcPr>
          <w:p w14:paraId="164E06F7" w14:textId="411DEC60"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12.10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4A6DF34B" w14:textId="3401FF02"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127.31 </w:t>
            </w:r>
          </w:p>
        </w:tc>
        <w:tc>
          <w:tcPr>
            <w:tcW w:w="1011"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771B5B9C" w14:textId="4BA0CB4A"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13.23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6F9667EE" w14:textId="72A3AE5F"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75.90 </w:t>
            </w:r>
          </w:p>
        </w:tc>
        <w:tc>
          <w:tcPr>
            <w:tcW w:w="1006"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781E03D4" w14:textId="0C656036"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2.55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3285CB49" w14:textId="77777777"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75.90 </w:t>
            </w:r>
          </w:p>
        </w:tc>
        <w:tc>
          <w:tcPr>
            <w:tcW w:w="808"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51D47F51" w14:textId="77777777" w:rsidR="001039C1" w:rsidRPr="00486AAD" w:rsidRDefault="001039C1" w:rsidP="00B66BF4">
            <w:pPr>
              <w:jc w:val="right"/>
              <w:rPr>
                <w:rFonts w:ascii="Arial" w:hAnsi="Arial" w:cs="Arial"/>
                <w:b/>
                <w:bCs/>
                <w:spacing w:val="0"/>
                <w:sz w:val="18"/>
                <w:szCs w:val="18"/>
                <w:lang w:val="en-US"/>
              </w:rPr>
            </w:pPr>
            <w:r w:rsidRPr="00486AAD">
              <w:rPr>
                <w:rFonts w:ascii="Arial" w:hAnsi="Arial" w:cs="Arial"/>
                <w:sz w:val="18"/>
                <w:szCs w:val="18"/>
              </w:rPr>
              <w:t xml:space="preserve"> 2.55 </w:t>
            </w:r>
          </w:p>
        </w:tc>
      </w:tr>
      <w:tr w:rsidR="001039C1" w:rsidRPr="00486AAD" w14:paraId="1C325A66" w14:textId="77777777" w:rsidTr="00B66BF4">
        <w:trPr>
          <w:trHeight w:val="188"/>
        </w:trPr>
        <w:tc>
          <w:tcPr>
            <w:tcW w:w="2893" w:type="dxa"/>
            <w:tcBorders>
              <w:top w:val="single" w:sz="4" w:space="0" w:color="auto"/>
              <w:left w:val="single" w:sz="4" w:space="0" w:color="auto"/>
              <w:bottom w:val="single" w:sz="4" w:space="0" w:color="FFFFFF"/>
              <w:right w:val="single" w:sz="4" w:space="0" w:color="auto"/>
            </w:tcBorders>
            <w:shd w:val="clear" w:color="auto" w:fill="auto"/>
            <w:vAlign w:val="center"/>
            <w:hideMark/>
          </w:tcPr>
          <w:p w14:paraId="0DE5E4C3" w14:textId="2828A819" w:rsidR="001039C1" w:rsidRPr="00486AAD" w:rsidRDefault="005B2877" w:rsidP="001039C1">
            <w:pPr>
              <w:rPr>
                <w:rFonts w:ascii="Arial" w:hAnsi="Arial" w:cs="Arial"/>
                <w:bCs/>
                <w:spacing w:val="0"/>
                <w:sz w:val="18"/>
                <w:szCs w:val="18"/>
              </w:rPr>
            </w:pPr>
            <w:r w:rsidRPr="00486AAD">
              <w:rPr>
                <w:rFonts w:ascii="Arial" w:hAnsi="Arial" w:cs="Arial"/>
                <w:bCs/>
                <w:spacing w:val="0"/>
                <w:sz w:val="18"/>
                <w:szCs w:val="18"/>
              </w:rPr>
              <w:t>Plan de Desarollo e Innovacion de la Industria quimica</w:t>
            </w:r>
          </w:p>
        </w:tc>
        <w:tc>
          <w:tcPr>
            <w:tcW w:w="887" w:type="dxa"/>
            <w:tcBorders>
              <w:top w:val="single" w:sz="4" w:space="0" w:color="auto"/>
              <w:left w:val="single" w:sz="4" w:space="0" w:color="auto"/>
            </w:tcBorders>
            <w:shd w:val="clear" w:color="auto" w:fill="auto"/>
            <w:vAlign w:val="center"/>
            <w:hideMark/>
          </w:tcPr>
          <w:p w14:paraId="4785CF3A" w14:textId="3AC58E90"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139.74 </w:t>
            </w:r>
          </w:p>
        </w:tc>
        <w:tc>
          <w:tcPr>
            <w:tcW w:w="706" w:type="dxa"/>
            <w:tcBorders>
              <w:top w:val="single" w:sz="4" w:space="0" w:color="auto"/>
            </w:tcBorders>
            <w:shd w:val="clear" w:color="auto" w:fill="auto"/>
            <w:vAlign w:val="center"/>
            <w:hideMark/>
          </w:tcPr>
          <w:p w14:paraId="736BBB5C" w14:textId="47FB0F1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16.13 </w:t>
            </w:r>
          </w:p>
        </w:tc>
        <w:tc>
          <w:tcPr>
            <w:tcW w:w="895" w:type="dxa"/>
            <w:tcBorders>
              <w:top w:val="single" w:sz="4" w:space="0" w:color="auto"/>
              <w:right w:val="single" w:sz="4" w:space="0" w:color="auto"/>
            </w:tcBorders>
            <w:shd w:val="clear" w:color="auto" w:fill="auto"/>
            <w:vAlign w:val="center"/>
            <w:hideMark/>
          </w:tcPr>
          <w:p w14:paraId="06FFA9B8" w14:textId="057ECAF6"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155.87 </w:t>
            </w:r>
          </w:p>
        </w:tc>
        <w:tc>
          <w:tcPr>
            <w:tcW w:w="706" w:type="dxa"/>
            <w:tcBorders>
              <w:top w:val="single" w:sz="4" w:space="0" w:color="auto"/>
              <w:left w:val="single" w:sz="4" w:space="0" w:color="auto"/>
            </w:tcBorders>
            <w:shd w:val="clear" w:color="auto" w:fill="auto"/>
            <w:vAlign w:val="center"/>
            <w:hideMark/>
          </w:tcPr>
          <w:p w14:paraId="191E9D89" w14:textId="6C3CFE88"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43.23 </w:t>
            </w:r>
          </w:p>
        </w:tc>
        <w:tc>
          <w:tcPr>
            <w:tcW w:w="794" w:type="dxa"/>
            <w:tcBorders>
              <w:top w:val="single" w:sz="4" w:space="0" w:color="auto"/>
              <w:right w:val="single" w:sz="4" w:space="0" w:color="auto"/>
            </w:tcBorders>
            <w:shd w:val="clear" w:color="auto" w:fill="auto"/>
            <w:vAlign w:val="center"/>
            <w:hideMark/>
          </w:tcPr>
          <w:p w14:paraId="468E5242" w14:textId="7AFD85F6"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3.23 </w:t>
            </w:r>
          </w:p>
        </w:tc>
        <w:tc>
          <w:tcPr>
            <w:tcW w:w="869" w:type="dxa"/>
            <w:tcBorders>
              <w:top w:val="single" w:sz="4" w:space="0" w:color="auto"/>
              <w:right w:val="single" w:sz="4" w:space="0" w:color="auto"/>
            </w:tcBorders>
            <w:vAlign w:val="center"/>
          </w:tcPr>
          <w:p w14:paraId="5CF67E60" w14:textId="6B09378F"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31.72 </w:t>
            </w:r>
          </w:p>
        </w:tc>
        <w:tc>
          <w:tcPr>
            <w:tcW w:w="839" w:type="dxa"/>
            <w:tcBorders>
              <w:top w:val="single" w:sz="4" w:space="0" w:color="auto"/>
            </w:tcBorders>
            <w:vAlign w:val="center"/>
          </w:tcPr>
          <w:p w14:paraId="775AFEE4" w14:textId="5BA55944"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6.45 </w:t>
            </w:r>
          </w:p>
        </w:tc>
        <w:tc>
          <w:tcPr>
            <w:tcW w:w="706" w:type="dxa"/>
            <w:gridSpan w:val="2"/>
            <w:tcBorders>
              <w:top w:val="single" w:sz="4" w:space="0" w:color="auto"/>
              <w:left w:val="single" w:sz="4" w:space="0" w:color="auto"/>
            </w:tcBorders>
            <w:shd w:val="clear" w:color="auto" w:fill="auto"/>
            <w:vAlign w:val="center"/>
            <w:hideMark/>
          </w:tcPr>
          <w:p w14:paraId="78F15EBF" w14:textId="715E6A54"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33.42 </w:t>
            </w:r>
          </w:p>
        </w:tc>
        <w:tc>
          <w:tcPr>
            <w:tcW w:w="1011" w:type="dxa"/>
            <w:tcBorders>
              <w:top w:val="single" w:sz="4" w:space="0" w:color="auto"/>
              <w:right w:val="single" w:sz="4" w:space="0" w:color="auto"/>
            </w:tcBorders>
            <w:shd w:val="clear" w:color="auto" w:fill="auto"/>
            <w:vAlign w:val="center"/>
            <w:hideMark/>
          </w:tcPr>
          <w:p w14:paraId="5ECCB135" w14:textId="4E22168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6.45 </w:t>
            </w:r>
          </w:p>
        </w:tc>
        <w:tc>
          <w:tcPr>
            <w:tcW w:w="706" w:type="dxa"/>
            <w:gridSpan w:val="2"/>
            <w:tcBorders>
              <w:top w:val="single" w:sz="4" w:space="0" w:color="auto"/>
              <w:left w:val="single" w:sz="4" w:space="0" w:color="auto"/>
            </w:tcBorders>
            <w:shd w:val="clear" w:color="auto" w:fill="auto"/>
            <w:vAlign w:val="center"/>
            <w:hideMark/>
          </w:tcPr>
          <w:p w14:paraId="6DB726C7" w14:textId="0CC7C06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15.68 </w:t>
            </w:r>
          </w:p>
        </w:tc>
        <w:tc>
          <w:tcPr>
            <w:tcW w:w="1006" w:type="dxa"/>
            <w:tcBorders>
              <w:top w:val="single" w:sz="4" w:space="0" w:color="auto"/>
              <w:right w:val="single" w:sz="4" w:space="0" w:color="auto"/>
            </w:tcBorders>
            <w:shd w:val="clear" w:color="auto" w:fill="auto"/>
            <w:vAlign w:val="center"/>
            <w:hideMark/>
          </w:tcPr>
          <w:p w14:paraId="2657890B" w14:textId="662D8E41"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top w:val="single" w:sz="4" w:space="0" w:color="auto"/>
              <w:left w:val="single" w:sz="4" w:space="0" w:color="auto"/>
            </w:tcBorders>
            <w:shd w:val="clear" w:color="auto" w:fill="auto"/>
            <w:vAlign w:val="center"/>
            <w:hideMark/>
          </w:tcPr>
          <w:p w14:paraId="07314271"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15.68 </w:t>
            </w:r>
          </w:p>
        </w:tc>
        <w:tc>
          <w:tcPr>
            <w:tcW w:w="808" w:type="dxa"/>
            <w:tcBorders>
              <w:top w:val="single" w:sz="4" w:space="0" w:color="auto"/>
              <w:right w:val="single" w:sz="4" w:space="0" w:color="auto"/>
            </w:tcBorders>
            <w:shd w:val="clear" w:color="auto" w:fill="auto"/>
            <w:vAlign w:val="center"/>
            <w:hideMark/>
          </w:tcPr>
          <w:p w14:paraId="07CE9B8E"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r>
      <w:tr w:rsidR="001039C1" w:rsidRPr="00486AAD" w14:paraId="4A3CCE1E" w14:textId="77777777" w:rsidTr="00B66BF4">
        <w:trPr>
          <w:trHeight w:val="341"/>
        </w:trPr>
        <w:tc>
          <w:tcPr>
            <w:tcW w:w="2893" w:type="dxa"/>
            <w:tcBorders>
              <w:top w:val="single" w:sz="4" w:space="0" w:color="FFFFFF"/>
              <w:left w:val="single" w:sz="4" w:space="0" w:color="auto"/>
              <w:bottom w:val="single" w:sz="4" w:space="0" w:color="FFFFFF"/>
              <w:right w:val="single" w:sz="4" w:space="0" w:color="auto"/>
            </w:tcBorders>
            <w:shd w:val="clear" w:color="auto" w:fill="auto"/>
            <w:vAlign w:val="center"/>
            <w:hideMark/>
          </w:tcPr>
          <w:p w14:paraId="52C2BD4A" w14:textId="7CB73517" w:rsidR="005B2877" w:rsidRPr="00486AAD" w:rsidRDefault="005B2877" w:rsidP="005B2877">
            <w:pPr>
              <w:rPr>
                <w:rFonts w:ascii="Arial" w:hAnsi="Arial" w:cs="Arial"/>
                <w:bCs/>
                <w:spacing w:val="0"/>
                <w:sz w:val="18"/>
                <w:szCs w:val="18"/>
              </w:rPr>
            </w:pPr>
            <w:r w:rsidRPr="00486AAD">
              <w:rPr>
                <w:rFonts w:ascii="Arial" w:hAnsi="Arial" w:cs="Arial"/>
                <w:bCs/>
                <w:spacing w:val="0"/>
                <w:sz w:val="18"/>
                <w:szCs w:val="18"/>
              </w:rPr>
              <w:t>Plan de Desarollo, Sostenibilidad e innovacion del Sector de Mineria y Transformacion Mineral</w:t>
            </w:r>
          </w:p>
        </w:tc>
        <w:tc>
          <w:tcPr>
            <w:tcW w:w="887" w:type="dxa"/>
            <w:tcBorders>
              <w:left w:val="single" w:sz="4" w:space="0" w:color="auto"/>
            </w:tcBorders>
            <w:shd w:val="clear" w:color="auto" w:fill="auto"/>
            <w:vAlign w:val="center"/>
            <w:hideMark/>
          </w:tcPr>
          <w:p w14:paraId="13E4AF9B" w14:textId="1B7CBFA0"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89.98 </w:t>
            </w:r>
          </w:p>
        </w:tc>
        <w:tc>
          <w:tcPr>
            <w:tcW w:w="706" w:type="dxa"/>
            <w:shd w:val="clear" w:color="auto" w:fill="auto"/>
            <w:vAlign w:val="center"/>
            <w:hideMark/>
          </w:tcPr>
          <w:p w14:paraId="47317A1E" w14:textId="1BD011CD"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17.52 </w:t>
            </w:r>
          </w:p>
        </w:tc>
        <w:tc>
          <w:tcPr>
            <w:tcW w:w="895" w:type="dxa"/>
            <w:tcBorders>
              <w:right w:val="single" w:sz="4" w:space="0" w:color="auto"/>
            </w:tcBorders>
            <w:shd w:val="clear" w:color="auto" w:fill="auto"/>
            <w:vAlign w:val="center"/>
            <w:hideMark/>
          </w:tcPr>
          <w:p w14:paraId="50269C33" w14:textId="1847B38D"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107.49 </w:t>
            </w:r>
          </w:p>
        </w:tc>
        <w:tc>
          <w:tcPr>
            <w:tcW w:w="706" w:type="dxa"/>
            <w:tcBorders>
              <w:left w:val="single" w:sz="4" w:space="0" w:color="auto"/>
            </w:tcBorders>
            <w:shd w:val="clear" w:color="auto" w:fill="auto"/>
            <w:vAlign w:val="center"/>
            <w:hideMark/>
          </w:tcPr>
          <w:p w14:paraId="74433F6B" w14:textId="11BFE60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94" w:type="dxa"/>
            <w:tcBorders>
              <w:right w:val="single" w:sz="4" w:space="0" w:color="auto"/>
            </w:tcBorders>
            <w:shd w:val="clear" w:color="auto" w:fill="auto"/>
            <w:vAlign w:val="center"/>
            <w:hideMark/>
          </w:tcPr>
          <w:p w14:paraId="52E4E57B" w14:textId="09E8E1D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69" w:type="dxa"/>
            <w:tcBorders>
              <w:right w:val="single" w:sz="4" w:space="0" w:color="auto"/>
            </w:tcBorders>
            <w:vAlign w:val="center"/>
          </w:tcPr>
          <w:p w14:paraId="32447208" w14:textId="462D4854"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31.55 </w:t>
            </w:r>
          </w:p>
        </w:tc>
        <w:tc>
          <w:tcPr>
            <w:tcW w:w="839" w:type="dxa"/>
            <w:vAlign w:val="center"/>
          </w:tcPr>
          <w:p w14:paraId="06D7684A" w14:textId="523C9A14"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5.65 </w:t>
            </w:r>
          </w:p>
        </w:tc>
        <w:tc>
          <w:tcPr>
            <w:tcW w:w="706" w:type="dxa"/>
            <w:gridSpan w:val="2"/>
            <w:tcBorders>
              <w:left w:val="single" w:sz="4" w:space="0" w:color="auto"/>
            </w:tcBorders>
            <w:shd w:val="clear" w:color="auto" w:fill="auto"/>
            <w:vAlign w:val="center"/>
            <w:hideMark/>
          </w:tcPr>
          <w:p w14:paraId="10C88806" w14:textId="79EFC9C1"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32.71 </w:t>
            </w:r>
          </w:p>
        </w:tc>
        <w:tc>
          <w:tcPr>
            <w:tcW w:w="1011" w:type="dxa"/>
            <w:tcBorders>
              <w:right w:val="single" w:sz="4" w:space="0" w:color="auto"/>
            </w:tcBorders>
            <w:shd w:val="clear" w:color="auto" w:fill="auto"/>
            <w:vAlign w:val="center"/>
            <w:hideMark/>
          </w:tcPr>
          <w:p w14:paraId="7816F6F0" w14:textId="7F1BDECE"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6.77 </w:t>
            </w:r>
          </w:p>
        </w:tc>
        <w:tc>
          <w:tcPr>
            <w:tcW w:w="706" w:type="dxa"/>
            <w:gridSpan w:val="2"/>
            <w:tcBorders>
              <w:left w:val="single" w:sz="4" w:space="0" w:color="auto"/>
            </w:tcBorders>
            <w:shd w:val="clear" w:color="auto" w:fill="auto"/>
            <w:vAlign w:val="center"/>
            <w:hideMark/>
          </w:tcPr>
          <w:p w14:paraId="240C4E33" w14:textId="6B3F820A"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12.86 </w:t>
            </w:r>
          </w:p>
        </w:tc>
        <w:tc>
          <w:tcPr>
            <w:tcW w:w="1006" w:type="dxa"/>
            <w:tcBorders>
              <w:right w:val="single" w:sz="4" w:space="0" w:color="auto"/>
            </w:tcBorders>
            <w:shd w:val="clear" w:color="auto" w:fill="auto"/>
            <w:vAlign w:val="center"/>
            <w:hideMark/>
          </w:tcPr>
          <w:p w14:paraId="0720BB7E" w14:textId="7E6CA78D"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2.55 </w:t>
            </w:r>
          </w:p>
        </w:tc>
        <w:tc>
          <w:tcPr>
            <w:tcW w:w="706" w:type="dxa"/>
            <w:gridSpan w:val="2"/>
            <w:tcBorders>
              <w:left w:val="single" w:sz="4" w:space="0" w:color="auto"/>
            </w:tcBorders>
            <w:shd w:val="clear" w:color="auto" w:fill="auto"/>
            <w:vAlign w:val="center"/>
            <w:hideMark/>
          </w:tcPr>
          <w:p w14:paraId="0DC596C3"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12.86 </w:t>
            </w:r>
          </w:p>
        </w:tc>
        <w:tc>
          <w:tcPr>
            <w:tcW w:w="808" w:type="dxa"/>
            <w:tcBorders>
              <w:right w:val="single" w:sz="4" w:space="0" w:color="auto"/>
            </w:tcBorders>
            <w:shd w:val="clear" w:color="auto" w:fill="auto"/>
            <w:vAlign w:val="center"/>
            <w:hideMark/>
          </w:tcPr>
          <w:p w14:paraId="70355CFA"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2.55 </w:t>
            </w:r>
          </w:p>
        </w:tc>
      </w:tr>
      <w:tr w:rsidR="001039C1" w:rsidRPr="00486AAD" w14:paraId="6C9D3BBC" w14:textId="77777777" w:rsidTr="00B66BF4">
        <w:trPr>
          <w:trHeight w:val="79"/>
        </w:trPr>
        <w:tc>
          <w:tcPr>
            <w:tcW w:w="2893" w:type="dxa"/>
            <w:tcBorders>
              <w:top w:val="single" w:sz="4" w:space="0" w:color="FFFFFF"/>
              <w:left w:val="single" w:sz="4" w:space="0" w:color="auto"/>
              <w:bottom w:val="single" w:sz="4" w:space="0" w:color="FFFFFF"/>
              <w:right w:val="single" w:sz="4" w:space="0" w:color="auto"/>
            </w:tcBorders>
            <w:shd w:val="clear" w:color="auto" w:fill="auto"/>
            <w:vAlign w:val="center"/>
            <w:hideMark/>
          </w:tcPr>
          <w:p w14:paraId="19BC32F0" w14:textId="77777777" w:rsidR="001039C1" w:rsidRPr="00486AAD" w:rsidRDefault="005B2877" w:rsidP="001039C1">
            <w:pPr>
              <w:rPr>
                <w:rFonts w:ascii="Arial" w:hAnsi="Arial" w:cs="Arial"/>
                <w:bCs/>
                <w:spacing w:val="0"/>
                <w:sz w:val="18"/>
                <w:szCs w:val="18"/>
              </w:rPr>
            </w:pPr>
            <w:r w:rsidRPr="00486AAD">
              <w:rPr>
                <w:rFonts w:ascii="Arial" w:hAnsi="Arial" w:cs="Arial"/>
                <w:bCs/>
                <w:spacing w:val="0"/>
                <w:sz w:val="18"/>
                <w:szCs w:val="18"/>
              </w:rPr>
              <w:t>Plan de Desarollo e Innovacion de Biocombustibles Avanzados</w:t>
            </w:r>
          </w:p>
        </w:tc>
        <w:tc>
          <w:tcPr>
            <w:tcW w:w="887" w:type="dxa"/>
            <w:tcBorders>
              <w:left w:val="single" w:sz="4" w:space="0" w:color="auto"/>
            </w:tcBorders>
            <w:shd w:val="clear" w:color="auto" w:fill="auto"/>
            <w:vAlign w:val="center"/>
            <w:hideMark/>
          </w:tcPr>
          <w:p w14:paraId="63FAD316" w14:textId="2964B80C"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116.13 </w:t>
            </w:r>
          </w:p>
        </w:tc>
        <w:tc>
          <w:tcPr>
            <w:tcW w:w="706" w:type="dxa"/>
            <w:shd w:val="clear" w:color="auto" w:fill="auto"/>
            <w:vAlign w:val="center"/>
            <w:hideMark/>
          </w:tcPr>
          <w:p w14:paraId="2880F226" w14:textId="17F56686"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95" w:type="dxa"/>
            <w:tcBorders>
              <w:right w:val="single" w:sz="4" w:space="0" w:color="auto"/>
            </w:tcBorders>
            <w:shd w:val="clear" w:color="auto" w:fill="auto"/>
            <w:vAlign w:val="center"/>
            <w:hideMark/>
          </w:tcPr>
          <w:p w14:paraId="75D658A5" w14:textId="3C6AE511"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116.13 </w:t>
            </w:r>
          </w:p>
        </w:tc>
        <w:tc>
          <w:tcPr>
            <w:tcW w:w="706" w:type="dxa"/>
            <w:tcBorders>
              <w:left w:val="single" w:sz="4" w:space="0" w:color="auto"/>
            </w:tcBorders>
            <w:shd w:val="clear" w:color="auto" w:fill="auto"/>
            <w:vAlign w:val="center"/>
            <w:hideMark/>
          </w:tcPr>
          <w:p w14:paraId="3B139EAA" w14:textId="6BE294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5.52 </w:t>
            </w:r>
          </w:p>
        </w:tc>
        <w:tc>
          <w:tcPr>
            <w:tcW w:w="794" w:type="dxa"/>
            <w:tcBorders>
              <w:right w:val="single" w:sz="4" w:space="0" w:color="auto"/>
            </w:tcBorders>
            <w:shd w:val="clear" w:color="auto" w:fill="auto"/>
            <w:vAlign w:val="center"/>
            <w:hideMark/>
          </w:tcPr>
          <w:p w14:paraId="7ABAA8CF" w14:textId="6E668A85"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69" w:type="dxa"/>
            <w:tcBorders>
              <w:right w:val="single" w:sz="4" w:space="0" w:color="auto"/>
            </w:tcBorders>
            <w:vAlign w:val="center"/>
          </w:tcPr>
          <w:p w14:paraId="65EB1139" w14:textId="6EDD02B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4.81 </w:t>
            </w:r>
          </w:p>
        </w:tc>
        <w:tc>
          <w:tcPr>
            <w:tcW w:w="839" w:type="dxa"/>
            <w:vAlign w:val="center"/>
          </w:tcPr>
          <w:p w14:paraId="060093A6" w14:textId="2FBEA7DC"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5F2CF5E9" w14:textId="403A7A5D"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25.81 </w:t>
            </w:r>
          </w:p>
        </w:tc>
        <w:tc>
          <w:tcPr>
            <w:tcW w:w="1011" w:type="dxa"/>
            <w:tcBorders>
              <w:right w:val="single" w:sz="4" w:space="0" w:color="auto"/>
            </w:tcBorders>
            <w:shd w:val="clear" w:color="auto" w:fill="auto"/>
            <w:vAlign w:val="center"/>
            <w:hideMark/>
          </w:tcPr>
          <w:p w14:paraId="5AE2C4BC" w14:textId="1E751AA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48A23903" w14:textId="0D8C3C7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40.00 </w:t>
            </w:r>
          </w:p>
        </w:tc>
        <w:tc>
          <w:tcPr>
            <w:tcW w:w="1006" w:type="dxa"/>
            <w:tcBorders>
              <w:right w:val="single" w:sz="4" w:space="0" w:color="auto"/>
            </w:tcBorders>
            <w:shd w:val="clear" w:color="auto" w:fill="auto"/>
            <w:vAlign w:val="center"/>
            <w:hideMark/>
          </w:tcPr>
          <w:p w14:paraId="12720454" w14:textId="57F8FCE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3B1CD4FF"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40.00 </w:t>
            </w:r>
          </w:p>
        </w:tc>
        <w:tc>
          <w:tcPr>
            <w:tcW w:w="808" w:type="dxa"/>
            <w:tcBorders>
              <w:right w:val="single" w:sz="4" w:space="0" w:color="auto"/>
            </w:tcBorders>
            <w:shd w:val="clear" w:color="auto" w:fill="auto"/>
            <w:vAlign w:val="center"/>
            <w:hideMark/>
          </w:tcPr>
          <w:p w14:paraId="5C24033E"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r>
      <w:tr w:rsidR="001039C1" w:rsidRPr="00486AAD" w14:paraId="38029116" w14:textId="77777777" w:rsidTr="00B66BF4">
        <w:trPr>
          <w:trHeight w:val="276"/>
        </w:trPr>
        <w:tc>
          <w:tcPr>
            <w:tcW w:w="2893" w:type="dxa"/>
            <w:tcBorders>
              <w:top w:val="single" w:sz="4" w:space="0" w:color="FFFFFF"/>
              <w:left w:val="single" w:sz="4" w:space="0" w:color="auto"/>
              <w:bottom w:val="single" w:sz="4" w:space="0" w:color="FFFFFF"/>
              <w:right w:val="single" w:sz="4" w:space="0" w:color="auto"/>
            </w:tcBorders>
            <w:shd w:val="clear" w:color="auto" w:fill="auto"/>
            <w:vAlign w:val="center"/>
            <w:hideMark/>
          </w:tcPr>
          <w:p w14:paraId="67098FCF" w14:textId="060BB318" w:rsidR="001039C1" w:rsidRPr="00486AAD" w:rsidRDefault="005B2877" w:rsidP="001039C1">
            <w:pPr>
              <w:rPr>
                <w:rFonts w:ascii="Arial" w:hAnsi="Arial" w:cs="Arial"/>
                <w:bCs/>
                <w:spacing w:val="0"/>
                <w:sz w:val="18"/>
                <w:szCs w:val="18"/>
              </w:rPr>
            </w:pPr>
            <w:r w:rsidRPr="00486AAD">
              <w:rPr>
                <w:rFonts w:ascii="Arial" w:hAnsi="Arial" w:cs="Arial"/>
                <w:bCs/>
                <w:spacing w:val="0"/>
                <w:sz w:val="18"/>
                <w:szCs w:val="18"/>
              </w:rPr>
              <w:t>Plan de Desarollo e Innovacion en Agronegócios, alimientos e bebidas</w:t>
            </w:r>
          </w:p>
        </w:tc>
        <w:tc>
          <w:tcPr>
            <w:tcW w:w="887" w:type="dxa"/>
            <w:tcBorders>
              <w:left w:val="single" w:sz="4" w:space="0" w:color="auto"/>
            </w:tcBorders>
            <w:shd w:val="clear" w:color="auto" w:fill="auto"/>
            <w:vAlign w:val="center"/>
            <w:hideMark/>
          </w:tcPr>
          <w:p w14:paraId="74DEE36B" w14:textId="09E24C88"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116.80 </w:t>
            </w:r>
          </w:p>
        </w:tc>
        <w:tc>
          <w:tcPr>
            <w:tcW w:w="706" w:type="dxa"/>
            <w:shd w:val="clear" w:color="auto" w:fill="auto"/>
            <w:vAlign w:val="center"/>
            <w:hideMark/>
          </w:tcPr>
          <w:p w14:paraId="25C77D4E" w14:textId="499EA258"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95" w:type="dxa"/>
            <w:tcBorders>
              <w:right w:val="single" w:sz="4" w:space="0" w:color="auto"/>
            </w:tcBorders>
            <w:shd w:val="clear" w:color="auto" w:fill="auto"/>
            <w:vAlign w:val="center"/>
            <w:hideMark/>
          </w:tcPr>
          <w:p w14:paraId="711ECF82" w14:textId="65C6F8DC"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116.80 </w:t>
            </w:r>
          </w:p>
        </w:tc>
        <w:tc>
          <w:tcPr>
            <w:tcW w:w="706" w:type="dxa"/>
            <w:tcBorders>
              <w:left w:val="single" w:sz="4" w:space="0" w:color="auto"/>
            </w:tcBorders>
            <w:shd w:val="clear" w:color="auto" w:fill="auto"/>
            <w:vAlign w:val="center"/>
            <w:hideMark/>
          </w:tcPr>
          <w:p w14:paraId="460B9494" w14:textId="1D460988"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31.51 </w:t>
            </w:r>
          </w:p>
        </w:tc>
        <w:tc>
          <w:tcPr>
            <w:tcW w:w="794" w:type="dxa"/>
            <w:tcBorders>
              <w:right w:val="single" w:sz="4" w:space="0" w:color="auto"/>
            </w:tcBorders>
            <w:shd w:val="clear" w:color="auto" w:fill="auto"/>
            <w:vAlign w:val="center"/>
            <w:hideMark/>
          </w:tcPr>
          <w:p w14:paraId="454FD066" w14:textId="22E878AE"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69" w:type="dxa"/>
            <w:tcBorders>
              <w:right w:val="single" w:sz="4" w:space="0" w:color="auto"/>
            </w:tcBorders>
            <w:vAlign w:val="center"/>
          </w:tcPr>
          <w:p w14:paraId="21FAC2B5" w14:textId="4B6A6F9F"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45.48 </w:t>
            </w:r>
          </w:p>
        </w:tc>
        <w:tc>
          <w:tcPr>
            <w:tcW w:w="839" w:type="dxa"/>
            <w:vAlign w:val="center"/>
          </w:tcPr>
          <w:p w14:paraId="2C0C5194" w14:textId="4D48FA62"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6FA25A9A" w14:textId="03BA505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27.00 </w:t>
            </w:r>
          </w:p>
        </w:tc>
        <w:tc>
          <w:tcPr>
            <w:tcW w:w="1011" w:type="dxa"/>
            <w:tcBorders>
              <w:right w:val="single" w:sz="4" w:space="0" w:color="auto"/>
            </w:tcBorders>
            <w:shd w:val="clear" w:color="auto" w:fill="auto"/>
            <w:vAlign w:val="center"/>
            <w:hideMark/>
          </w:tcPr>
          <w:p w14:paraId="427ABCDB" w14:textId="1DA962DE"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79AC0196" w14:textId="06428DC8"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6.40 </w:t>
            </w:r>
          </w:p>
        </w:tc>
        <w:tc>
          <w:tcPr>
            <w:tcW w:w="1006" w:type="dxa"/>
            <w:tcBorders>
              <w:right w:val="single" w:sz="4" w:space="0" w:color="auto"/>
            </w:tcBorders>
            <w:shd w:val="clear" w:color="auto" w:fill="auto"/>
            <w:vAlign w:val="center"/>
            <w:hideMark/>
          </w:tcPr>
          <w:p w14:paraId="56C5C423" w14:textId="4245EECC"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7C025B3D"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6.40 </w:t>
            </w:r>
          </w:p>
        </w:tc>
        <w:tc>
          <w:tcPr>
            <w:tcW w:w="808" w:type="dxa"/>
            <w:tcBorders>
              <w:right w:val="single" w:sz="4" w:space="0" w:color="auto"/>
            </w:tcBorders>
            <w:shd w:val="clear" w:color="auto" w:fill="auto"/>
            <w:vAlign w:val="center"/>
            <w:hideMark/>
          </w:tcPr>
          <w:p w14:paraId="01731BEA"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r>
      <w:tr w:rsidR="001039C1" w:rsidRPr="00486AAD" w14:paraId="10E0825E" w14:textId="77777777" w:rsidTr="00B66BF4">
        <w:trPr>
          <w:trHeight w:val="276"/>
        </w:trPr>
        <w:tc>
          <w:tcPr>
            <w:tcW w:w="2893" w:type="dxa"/>
            <w:tcBorders>
              <w:top w:val="single" w:sz="4" w:space="0" w:color="FFFFFF"/>
              <w:left w:val="single" w:sz="4" w:space="0" w:color="auto"/>
              <w:bottom w:val="single" w:sz="4" w:space="0" w:color="FFFFFF"/>
              <w:right w:val="single" w:sz="4" w:space="0" w:color="auto"/>
            </w:tcBorders>
            <w:shd w:val="clear" w:color="auto" w:fill="auto"/>
            <w:vAlign w:val="center"/>
            <w:hideMark/>
          </w:tcPr>
          <w:p w14:paraId="5584D1DB" w14:textId="5907AF6B" w:rsidR="001039C1" w:rsidRPr="00486AAD" w:rsidRDefault="005B2877" w:rsidP="001039C1">
            <w:pPr>
              <w:rPr>
                <w:rFonts w:ascii="Arial" w:hAnsi="Arial" w:cs="Arial"/>
                <w:bCs/>
                <w:spacing w:val="0"/>
                <w:sz w:val="18"/>
                <w:szCs w:val="18"/>
              </w:rPr>
            </w:pPr>
            <w:r w:rsidRPr="00486AAD">
              <w:rPr>
                <w:rFonts w:ascii="Arial" w:hAnsi="Arial" w:cs="Arial"/>
                <w:bCs/>
                <w:spacing w:val="0"/>
                <w:sz w:val="18"/>
                <w:szCs w:val="18"/>
              </w:rPr>
              <w:t>Plan de Desarollo e Innovacion en Tecnologias de Informacion y Comunicacion</w:t>
            </w:r>
          </w:p>
        </w:tc>
        <w:tc>
          <w:tcPr>
            <w:tcW w:w="887" w:type="dxa"/>
            <w:tcBorders>
              <w:left w:val="single" w:sz="4" w:space="0" w:color="auto"/>
            </w:tcBorders>
            <w:shd w:val="clear" w:color="auto" w:fill="auto"/>
            <w:vAlign w:val="center"/>
            <w:hideMark/>
          </w:tcPr>
          <w:p w14:paraId="6373B432" w14:textId="16E1940F"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39.68 </w:t>
            </w:r>
          </w:p>
        </w:tc>
        <w:tc>
          <w:tcPr>
            <w:tcW w:w="706" w:type="dxa"/>
            <w:shd w:val="clear" w:color="auto" w:fill="auto"/>
            <w:vAlign w:val="center"/>
            <w:hideMark/>
          </w:tcPr>
          <w:p w14:paraId="68D4C2BF" w14:textId="66F9C469"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95" w:type="dxa"/>
            <w:tcBorders>
              <w:right w:val="single" w:sz="4" w:space="0" w:color="auto"/>
            </w:tcBorders>
            <w:shd w:val="clear" w:color="auto" w:fill="auto"/>
            <w:vAlign w:val="center"/>
            <w:hideMark/>
          </w:tcPr>
          <w:p w14:paraId="453FF865" w14:textId="16F0DC7E"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39.68 </w:t>
            </w:r>
          </w:p>
        </w:tc>
        <w:tc>
          <w:tcPr>
            <w:tcW w:w="706" w:type="dxa"/>
            <w:tcBorders>
              <w:left w:val="single" w:sz="4" w:space="0" w:color="auto"/>
            </w:tcBorders>
            <w:shd w:val="clear" w:color="auto" w:fill="auto"/>
            <w:vAlign w:val="center"/>
            <w:hideMark/>
          </w:tcPr>
          <w:p w14:paraId="422920D2" w14:textId="31479A4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19.35 </w:t>
            </w:r>
          </w:p>
        </w:tc>
        <w:tc>
          <w:tcPr>
            <w:tcW w:w="794" w:type="dxa"/>
            <w:tcBorders>
              <w:right w:val="single" w:sz="4" w:space="0" w:color="auto"/>
            </w:tcBorders>
            <w:shd w:val="clear" w:color="auto" w:fill="auto"/>
            <w:vAlign w:val="center"/>
            <w:hideMark/>
          </w:tcPr>
          <w:p w14:paraId="3EDCE1DE" w14:textId="22F65AB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69" w:type="dxa"/>
            <w:tcBorders>
              <w:right w:val="single" w:sz="4" w:space="0" w:color="auto"/>
            </w:tcBorders>
            <w:vAlign w:val="center"/>
          </w:tcPr>
          <w:p w14:paraId="3AD1E9B9" w14:textId="60036F9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15.81 </w:t>
            </w:r>
          </w:p>
        </w:tc>
        <w:tc>
          <w:tcPr>
            <w:tcW w:w="839" w:type="dxa"/>
            <w:vAlign w:val="center"/>
          </w:tcPr>
          <w:p w14:paraId="22004383" w14:textId="7EDD6592"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7F2AC23E" w14:textId="0E8E9132"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4.52 </w:t>
            </w:r>
          </w:p>
        </w:tc>
        <w:tc>
          <w:tcPr>
            <w:tcW w:w="1011" w:type="dxa"/>
            <w:tcBorders>
              <w:right w:val="single" w:sz="4" w:space="0" w:color="auto"/>
            </w:tcBorders>
            <w:shd w:val="clear" w:color="auto" w:fill="auto"/>
            <w:vAlign w:val="center"/>
            <w:hideMark/>
          </w:tcPr>
          <w:p w14:paraId="266AB392" w14:textId="0E64E816"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6677A301" w14:textId="50283AF4"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1006" w:type="dxa"/>
            <w:tcBorders>
              <w:right w:val="single" w:sz="4" w:space="0" w:color="auto"/>
            </w:tcBorders>
            <w:shd w:val="clear" w:color="auto" w:fill="auto"/>
            <w:vAlign w:val="center"/>
            <w:hideMark/>
          </w:tcPr>
          <w:p w14:paraId="16B55BB2" w14:textId="326A8DDD"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468B7895"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08" w:type="dxa"/>
            <w:tcBorders>
              <w:right w:val="single" w:sz="4" w:space="0" w:color="auto"/>
            </w:tcBorders>
            <w:shd w:val="clear" w:color="auto" w:fill="auto"/>
            <w:vAlign w:val="center"/>
            <w:hideMark/>
          </w:tcPr>
          <w:p w14:paraId="6F9DB974"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r>
      <w:tr w:rsidR="001039C1" w:rsidRPr="00486AAD" w14:paraId="0FC1AF2D" w14:textId="77777777" w:rsidTr="00B66BF4">
        <w:trPr>
          <w:trHeight w:val="276"/>
        </w:trPr>
        <w:tc>
          <w:tcPr>
            <w:tcW w:w="2893" w:type="dxa"/>
            <w:tcBorders>
              <w:top w:val="single" w:sz="4" w:space="0" w:color="FFFFFF"/>
              <w:left w:val="single" w:sz="4" w:space="0" w:color="auto"/>
              <w:bottom w:val="single" w:sz="4" w:space="0" w:color="FFFFFF"/>
              <w:right w:val="single" w:sz="4" w:space="0" w:color="auto"/>
            </w:tcBorders>
            <w:shd w:val="clear" w:color="auto" w:fill="auto"/>
            <w:vAlign w:val="center"/>
            <w:hideMark/>
          </w:tcPr>
          <w:p w14:paraId="0FF600EE" w14:textId="77777777" w:rsidR="001039C1" w:rsidRPr="00486AAD" w:rsidRDefault="005B2877" w:rsidP="001039C1">
            <w:pPr>
              <w:rPr>
                <w:rFonts w:ascii="Arial" w:hAnsi="Arial" w:cs="Arial"/>
                <w:bCs/>
                <w:spacing w:val="0"/>
                <w:sz w:val="18"/>
                <w:szCs w:val="18"/>
              </w:rPr>
            </w:pPr>
            <w:r w:rsidRPr="00486AAD">
              <w:rPr>
                <w:rFonts w:ascii="Arial" w:hAnsi="Arial" w:cs="Arial"/>
                <w:bCs/>
                <w:spacing w:val="0"/>
                <w:sz w:val="18"/>
                <w:szCs w:val="18"/>
              </w:rPr>
              <w:t>Plan de Desarollo e Innovacion en Salud</w:t>
            </w:r>
          </w:p>
        </w:tc>
        <w:tc>
          <w:tcPr>
            <w:tcW w:w="887" w:type="dxa"/>
            <w:tcBorders>
              <w:left w:val="single" w:sz="4" w:space="0" w:color="auto"/>
            </w:tcBorders>
            <w:shd w:val="clear" w:color="auto" w:fill="auto"/>
            <w:vAlign w:val="center"/>
            <w:hideMark/>
          </w:tcPr>
          <w:p w14:paraId="6B8E6773" w14:textId="3CD12E5A"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13.58 </w:t>
            </w:r>
          </w:p>
        </w:tc>
        <w:tc>
          <w:tcPr>
            <w:tcW w:w="706" w:type="dxa"/>
            <w:shd w:val="clear" w:color="auto" w:fill="auto"/>
            <w:vAlign w:val="center"/>
            <w:hideMark/>
          </w:tcPr>
          <w:p w14:paraId="5123A16F" w14:textId="3FEC0F15"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95" w:type="dxa"/>
            <w:tcBorders>
              <w:right w:val="single" w:sz="4" w:space="0" w:color="auto"/>
            </w:tcBorders>
            <w:shd w:val="clear" w:color="auto" w:fill="auto"/>
            <w:vAlign w:val="center"/>
            <w:hideMark/>
          </w:tcPr>
          <w:p w14:paraId="5EF50680" w14:textId="5E0B710B"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13.58 </w:t>
            </w:r>
          </w:p>
        </w:tc>
        <w:tc>
          <w:tcPr>
            <w:tcW w:w="706" w:type="dxa"/>
            <w:tcBorders>
              <w:left w:val="single" w:sz="4" w:space="0" w:color="auto"/>
            </w:tcBorders>
            <w:shd w:val="clear" w:color="auto" w:fill="auto"/>
            <w:vAlign w:val="center"/>
            <w:hideMark/>
          </w:tcPr>
          <w:p w14:paraId="79073AE8" w14:textId="77FC99B8"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5.65 </w:t>
            </w:r>
          </w:p>
        </w:tc>
        <w:tc>
          <w:tcPr>
            <w:tcW w:w="794" w:type="dxa"/>
            <w:tcBorders>
              <w:right w:val="single" w:sz="4" w:space="0" w:color="auto"/>
            </w:tcBorders>
            <w:shd w:val="clear" w:color="auto" w:fill="auto"/>
            <w:vAlign w:val="center"/>
            <w:hideMark/>
          </w:tcPr>
          <w:p w14:paraId="256BD164" w14:textId="30A2292C"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69" w:type="dxa"/>
            <w:tcBorders>
              <w:right w:val="single" w:sz="4" w:space="0" w:color="auto"/>
            </w:tcBorders>
            <w:vAlign w:val="center"/>
          </w:tcPr>
          <w:p w14:paraId="344CAD97" w14:textId="5812443D"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6.26 </w:t>
            </w:r>
          </w:p>
        </w:tc>
        <w:tc>
          <w:tcPr>
            <w:tcW w:w="839" w:type="dxa"/>
            <w:vAlign w:val="center"/>
          </w:tcPr>
          <w:p w14:paraId="7CAC3F89" w14:textId="4FD0CE65"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770E681F" w14:textId="188AEAA9"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1.00 </w:t>
            </w:r>
          </w:p>
        </w:tc>
        <w:tc>
          <w:tcPr>
            <w:tcW w:w="1011" w:type="dxa"/>
            <w:tcBorders>
              <w:right w:val="single" w:sz="4" w:space="0" w:color="auto"/>
            </w:tcBorders>
            <w:shd w:val="clear" w:color="auto" w:fill="auto"/>
            <w:vAlign w:val="center"/>
            <w:hideMark/>
          </w:tcPr>
          <w:p w14:paraId="7EBD691D" w14:textId="24591370"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4376877A" w14:textId="5172798C"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0.34 </w:t>
            </w:r>
          </w:p>
        </w:tc>
        <w:tc>
          <w:tcPr>
            <w:tcW w:w="1006" w:type="dxa"/>
            <w:tcBorders>
              <w:right w:val="single" w:sz="4" w:space="0" w:color="auto"/>
            </w:tcBorders>
            <w:shd w:val="clear" w:color="auto" w:fill="auto"/>
            <w:vAlign w:val="center"/>
            <w:hideMark/>
          </w:tcPr>
          <w:p w14:paraId="35383C98" w14:textId="2FADCC8C"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hideMark/>
          </w:tcPr>
          <w:p w14:paraId="497974ED"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0.34 </w:t>
            </w:r>
          </w:p>
        </w:tc>
        <w:tc>
          <w:tcPr>
            <w:tcW w:w="808" w:type="dxa"/>
            <w:tcBorders>
              <w:right w:val="single" w:sz="4" w:space="0" w:color="auto"/>
            </w:tcBorders>
            <w:shd w:val="clear" w:color="auto" w:fill="auto"/>
            <w:vAlign w:val="center"/>
            <w:hideMark/>
          </w:tcPr>
          <w:p w14:paraId="53877C8A"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r>
      <w:tr w:rsidR="001039C1" w:rsidRPr="00486AAD" w14:paraId="5949ACCF" w14:textId="77777777" w:rsidTr="00B66BF4">
        <w:trPr>
          <w:trHeight w:val="276"/>
        </w:trPr>
        <w:tc>
          <w:tcPr>
            <w:tcW w:w="2893"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469FA30" w14:textId="2A02EBCE" w:rsidR="001039C1" w:rsidRPr="00486AAD" w:rsidRDefault="005B2877" w:rsidP="001039C1">
            <w:pPr>
              <w:rPr>
                <w:rFonts w:ascii="Arial" w:hAnsi="Arial" w:cs="Arial"/>
                <w:bCs/>
                <w:spacing w:val="0"/>
                <w:sz w:val="18"/>
                <w:szCs w:val="18"/>
              </w:rPr>
            </w:pPr>
            <w:r w:rsidRPr="00486AAD">
              <w:rPr>
                <w:rFonts w:ascii="Arial" w:hAnsi="Arial" w:cs="Arial"/>
                <w:bCs/>
                <w:spacing w:val="0"/>
                <w:sz w:val="18"/>
                <w:szCs w:val="18"/>
              </w:rPr>
              <w:t>Plan de Desarollo e Innovacion en Metal mecanica</w:t>
            </w:r>
          </w:p>
        </w:tc>
        <w:tc>
          <w:tcPr>
            <w:tcW w:w="887" w:type="dxa"/>
            <w:tcBorders>
              <w:left w:val="single" w:sz="4" w:space="0" w:color="auto"/>
              <w:bottom w:val="single" w:sz="4" w:space="0" w:color="auto"/>
            </w:tcBorders>
            <w:shd w:val="clear" w:color="auto" w:fill="auto"/>
            <w:vAlign w:val="center"/>
            <w:hideMark/>
          </w:tcPr>
          <w:p w14:paraId="40AFB6B0" w14:textId="4D1CF701"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16.26 </w:t>
            </w:r>
          </w:p>
        </w:tc>
        <w:tc>
          <w:tcPr>
            <w:tcW w:w="706" w:type="dxa"/>
            <w:tcBorders>
              <w:bottom w:val="single" w:sz="4" w:space="0" w:color="auto"/>
            </w:tcBorders>
            <w:shd w:val="clear" w:color="auto" w:fill="auto"/>
            <w:vAlign w:val="center"/>
            <w:hideMark/>
          </w:tcPr>
          <w:p w14:paraId="30006112" w14:textId="6B3CD1E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95" w:type="dxa"/>
            <w:tcBorders>
              <w:bottom w:val="single" w:sz="4" w:space="0" w:color="auto"/>
              <w:right w:val="single" w:sz="4" w:space="0" w:color="auto"/>
            </w:tcBorders>
            <w:shd w:val="clear" w:color="auto" w:fill="auto"/>
            <w:vAlign w:val="center"/>
            <w:hideMark/>
          </w:tcPr>
          <w:p w14:paraId="1998AEEE" w14:textId="174D8461"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16.26 </w:t>
            </w:r>
          </w:p>
        </w:tc>
        <w:tc>
          <w:tcPr>
            <w:tcW w:w="706" w:type="dxa"/>
            <w:tcBorders>
              <w:left w:val="single" w:sz="4" w:space="0" w:color="auto"/>
              <w:bottom w:val="single" w:sz="4" w:space="0" w:color="auto"/>
            </w:tcBorders>
            <w:shd w:val="clear" w:color="auto" w:fill="auto"/>
            <w:vAlign w:val="center"/>
            <w:hideMark/>
          </w:tcPr>
          <w:p w14:paraId="117BAD91" w14:textId="13DC41A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7.03 </w:t>
            </w:r>
          </w:p>
        </w:tc>
        <w:tc>
          <w:tcPr>
            <w:tcW w:w="794" w:type="dxa"/>
            <w:tcBorders>
              <w:bottom w:val="single" w:sz="4" w:space="0" w:color="auto"/>
              <w:right w:val="single" w:sz="4" w:space="0" w:color="auto"/>
            </w:tcBorders>
            <w:shd w:val="clear" w:color="auto" w:fill="auto"/>
            <w:vAlign w:val="center"/>
            <w:hideMark/>
          </w:tcPr>
          <w:p w14:paraId="50BE43A1" w14:textId="03CF50EE"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869" w:type="dxa"/>
            <w:tcBorders>
              <w:bottom w:val="single" w:sz="4" w:space="0" w:color="auto"/>
              <w:right w:val="single" w:sz="4" w:space="0" w:color="auto"/>
            </w:tcBorders>
            <w:vAlign w:val="center"/>
          </w:tcPr>
          <w:p w14:paraId="2E355AEB" w14:textId="436062D9"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5.15 </w:t>
            </w:r>
          </w:p>
        </w:tc>
        <w:tc>
          <w:tcPr>
            <w:tcW w:w="839" w:type="dxa"/>
            <w:tcBorders>
              <w:bottom w:val="single" w:sz="4" w:space="0" w:color="auto"/>
            </w:tcBorders>
            <w:vAlign w:val="center"/>
          </w:tcPr>
          <w:p w14:paraId="4FEDC4A2" w14:textId="63BCF4FF"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bottom w:val="single" w:sz="4" w:space="0" w:color="auto"/>
            </w:tcBorders>
            <w:shd w:val="clear" w:color="auto" w:fill="auto"/>
            <w:vAlign w:val="center"/>
            <w:hideMark/>
          </w:tcPr>
          <w:p w14:paraId="6F9D5DD4" w14:textId="630FD67E"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2.85 </w:t>
            </w:r>
          </w:p>
        </w:tc>
        <w:tc>
          <w:tcPr>
            <w:tcW w:w="1011" w:type="dxa"/>
            <w:tcBorders>
              <w:bottom w:val="single" w:sz="4" w:space="0" w:color="auto"/>
              <w:right w:val="single" w:sz="4" w:space="0" w:color="auto"/>
            </w:tcBorders>
            <w:shd w:val="clear" w:color="auto" w:fill="auto"/>
            <w:vAlign w:val="center"/>
            <w:hideMark/>
          </w:tcPr>
          <w:p w14:paraId="03258C33" w14:textId="71A4834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bottom w:val="single" w:sz="4" w:space="0" w:color="auto"/>
            </w:tcBorders>
            <w:shd w:val="clear" w:color="auto" w:fill="auto"/>
            <w:vAlign w:val="center"/>
            <w:hideMark/>
          </w:tcPr>
          <w:p w14:paraId="52802F82" w14:textId="4F4D1D06"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0.61 </w:t>
            </w:r>
          </w:p>
        </w:tc>
        <w:tc>
          <w:tcPr>
            <w:tcW w:w="1006" w:type="dxa"/>
            <w:tcBorders>
              <w:bottom w:val="single" w:sz="4" w:space="0" w:color="auto"/>
              <w:right w:val="single" w:sz="4" w:space="0" w:color="auto"/>
            </w:tcBorders>
            <w:shd w:val="clear" w:color="auto" w:fill="auto"/>
            <w:vAlign w:val="center"/>
            <w:hideMark/>
          </w:tcPr>
          <w:p w14:paraId="1AAB63CD" w14:textId="5C5F4E1D"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bottom w:val="single" w:sz="4" w:space="0" w:color="auto"/>
            </w:tcBorders>
            <w:shd w:val="clear" w:color="auto" w:fill="auto"/>
            <w:vAlign w:val="center"/>
            <w:hideMark/>
          </w:tcPr>
          <w:p w14:paraId="3C206439"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0.61 </w:t>
            </w:r>
          </w:p>
        </w:tc>
        <w:tc>
          <w:tcPr>
            <w:tcW w:w="808" w:type="dxa"/>
            <w:tcBorders>
              <w:bottom w:val="single" w:sz="4" w:space="0" w:color="auto"/>
              <w:right w:val="single" w:sz="4" w:space="0" w:color="auto"/>
            </w:tcBorders>
            <w:shd w:val="clear" w:color="auto" w:fill="auto"/>
            <w:vAlign w:val="center"/>
            <w:hideMark/>
          </w:tcPr>
          <w:p w14:paraId="41B1B3C0" w14:textId="77777777" w:rsidR="001039C1" w:rsidRPr="00486AAD" w:rsidRDefault="001039C1" w:rsidP="00240987">
            <w:pPr>
              <w:jc w:val="right"/>
              <w:rPr>
                <w:rFonts w:ascii="Arial" w:hAnsi="Arial" w:cs="Arial"/>
                <w:bCs/>
                <w:spacing w:val="0"/>
                <w:sz w:val="18"/>
                <w:szCs w:val="18"/>
                <w:lang w:val="en-US"/>
              </w:rPr>
            </w:pPr>
            <w:r w:rsidRPr="00486AAD">
              <w:rPr>
                <w:rFonts w:ascii="Arial" w:hAnsi="Arial" w:cs="Arial"/>
                <w:sz w:val="18"/>
                <w:szCs w:val="18"/>
              </w:rPr>
              <w:t xml:space="preserve"> -   </w:t>
            </w:r>
          </w:p>
        </w:tc>
      </w:tr>
      <w:tr w:rsidR="001039C1" w:rsidRPr="00486AAD" w14:paraId="04B60F69" w14:textId="77777777" w:rsidTr="00B66BF4">
        <w:trPr>
          <w:trHeight w:val="276"/>
        </w:trPr>
        <w:tc>
          <w:tcPr>
            <w:tcW w:w="2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A7755CA" w14:textId="13FCB35E" w:rsidR="001039C1" w:rsidRPr="00486AAD" w:rsidRDefault="001039C1" w:rsidP="001039C1">
            <w:pPr>
              <w:rPr>
                <w:rFonts w:ascii="Arial" w:hAnsi="Arial" w:cs="Arial"/>
                <w:b/>
                <w:bCs/>
                <w:spacing w:val="0"/>
                <w:sz w:val="18"/>
                <w:szCs w:val="18"/>
              </w:rPr>
            </w:pPr>
            <w:r w:rsidRPr="00486AAD">
              <w:rPr>
                <w:rFonts w:ascii="Arial" w:hAnsi="Arial" w:cs="Arial"/>
                <w:b/>
                <w:bCs/>
                <w:spacing w:val="0"/>
                <w:sz w:val="18"/>
                <w:szCs w:val="18"/>
              </w:rPr>
              <w:t xml:space="preserve">Componente 2: Modernización </w:t>
            </w:r>
            <w:r w:rsidR="00522246" w:rsidRPr="00486AAD">
              <w:rPr>
                <w:rFonts w:ascii="Arial" w:hAnsi="Arial" w:cs="Arial"/>
                <w:b/>
                <w:bCs/>
                <w:spacing w:val="0"/>
                <w:sz w:val="18"/>
                <w:szCs w:val="18"/>
              </w:rPr>
              <w:t>tecnológica para mipymes</w:t>
            </w:r>
          </w:p>
        </w:tc>
        <w:tc>
          <w:tcPr>
            <w:tcW w:w="887"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4F23295B" w14:textId="6079DE7C"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64.52 </w:t>
            </w:r>
          </w:p>
        </w:tc>
        <w:tc>
          <w:tcPr>
            <w:tcW w:w="706" w:type="dxa"/>
            <w:tcBorders>
              <w:top w:val="single" w:sz="4" w:space="0" w:color="auto"/>
              <w:bottom w:val="single" w:sz="4" w:space="0" w:color="auto"/>
            </w:tcBorders>
            <w:shd w:val="clear" w:color="auto" w:fill="D9D9D9" w:themeFill="background1" w:themeFillShade="D9"/>
            <w:noWrap/>
            <w:vAlign w:val="center"/>
            <w:hideMark/>
          </w:tcPr>
          <w:p w14:paraId="12F67562" w14:textId="3E5923DF"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0.13 </w:t>
            </w:r>
          </w:p>
        </w:tc>
        <w:tc>
          <w:tcPr>
            <w:tcW w:w="89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1401E49B" w14:textId="7CC20045"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64.65 </w:t>
            </w:r>
          </w:p>
        </w:tc>
        <w:tc>
          <w:tcPr>
            <w:tcW w:w="706"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27ABC409" w14:textId="3991443D"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16.13 </w:t>
            </w:r>
          </w:p>
        </w:tc>
        <w:tc>
          <w:tcPr>
            <w:tcW w:w="794"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038C49D1" w14:textId="14F3A4AA"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0.03 </w:t>
            </w:r>
          </w:p>
        </w:tc>
        <w:tc>
          <w:tcPr>
            <w:tcW w:w="869" w:type="dxa"/>
            <w:tcBorders>
              <w:top w:val="single" w:sz="4" w:space="0" w:color="auto"/>
              <w:bottom w:val="single" w:sz="4" w:space="0" w:color="auto"/>
              <w:right w:val="single" w:sz="4" w:space="0" w:color="auto"/>
            </w:tcBorders>
            <w:shd w:val="clear" w:color="auto" w:fill="D9D9D9" w:themeFill="background1" w:themeFillShade="D9"/>
            <w:vAlign w:val="center"/>
          </w:tcPr>
          <w:p w14:paraId="37F88169" w14:textId="6200D2B1"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16.13 </w:t>
            </w:r>
          </w:p>
        </w:tc>
        <w:tc>
          <w:tcPr>
            <w:tcW w:w="839" w:type="dxa"/>
            <w:tcBorders>
              <w:top w:val="single" w:sz="4" w:space="0" w:color="auto"/>
              <w:bottom w:val="single" w:sz="4" w:space="0" w:color="auto"/>
            </w:tcBorders>
            <w:shd w:val="clear" w:color="auto" w:fill="D9D9D9" w:themeFill="background1" w:themeFillShade="D9"/>
            <w:vAlign w:val="center"/>
          </w:tcPr>
          <w:p w14:paraId="5389729C" w14:textId="549FAE56"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0.03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5AFE9FDD" w14:textId="0CEFF183"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16.13 </w:t>
            </w:r>
          </w:p>
        </w:tc>
        <w:tc>
          <w:tcPr>
            <w:tcW w:w="1011"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7547CF47" w14:textId="6C10E104"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0.03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5EE7C982" w14:textId="5E9539A8"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8.06 </w:t>
            </w:r>
          </w:p>
        </w:tc>
        <w:tc>
          <w:tcPr>
            <w:tcW w:w="1006"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7D2A5DA9" w14:textId="14F58B19"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0.02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5D5809A3" w14:textId="7777777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8.06 </w:t>
            </w:r>
          </w:p>
        </w:tc>
        <w:tc>
          <w:tcPr>
            <w:tcW w:w="808"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1576AC20" w14:textId="7777777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0.02 </w:t>
            </w:r>
          </w:p>
        </w:tc>
      </w:tr>
      <w:tr w:rsidR="001039C1" w:rsidRPr="00486AAD" w14:paraId="4870AFB4" w14:textId="77777777" w:rsidTr="00B66BF4">
        <w:trPr>
          <w:trHeight w:val="276"/>
        </w:trPr>
        <w:tc>
          <w:tcPr>
            <w:tcW w:w="2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79E312" w14:textId="77777777" w:rsidR="001039C1" w:rsidRPr="00486AAD" w:rsidRDefault="001039C1" w:rsidP="001039C1">
            <w:pPr>
              <w:rPr>
                <w:rFonts w:ascii="Arial" w:hAnsi="Arial" w:cs="Arial"/>
                <w:b/>
                <w:bCs/>
                <w:spacing w:val="0"/>
                <w:sz w:val="18"/>
                <w:szCs w:val="18"/>
                <w:lang w:val="en-US"/>
              </w:rPr>
            </w:pPr>
            <w:r w:rsidRPr="00486AAD">
              <w:rPr>
                <w:rFonts w:ascii="Arial" w:hAnsi="Arial" w:cs="Arial"/>
                <w:b/>
                <w:bCs/>
                <w:spacing w:val="0"/>
                <w:sz w:val="18"/>
                <w:szCs w:val="18"/>
                <w:lang w:val="en-US"/>
              </w:rPr>
              <w:t>Componente 3: Empreendimiento dinámico</w:t>
            </w:r>
          </w:p>
        </w:tc>
        <w:tc>
          <w:tcPr>
            <w:tcW w:w="887"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7A08FEA8" w14:textId="2AE5EE6A"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3.23 </w:t>
            </w:r>
          </w:p>
        </w:tc>
        <w:tc>
          <w:tcPr>
            <w:tcW w:w="706" w:type="dxa"/>
            <w:tcBorders>
              <w:top w:val="single" w:sz="4" w:space="0" w:color="auto"/>
              <w:bottom w:val="single" w:sz="4" w:space="0" w:color="auto"/>
            </w:tcBorders>
            <w:shd w:val="clear" w:color="auto" w:fill="D9D9D9" w:themeFill="background1" w:themeFillShade="D9"/>
            <w:noWrap/>
            <w:vAlign w:val="center"/>
            <w:hideMark/>
          </w:tcPr>
          <w:p w14:paraId="461E5A0F" w14:textId="51F8120D"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64.12 </w:t>
            </w:r>
          </w:p>
        </w:tc>
        <w:tc>
          <w:tcPr>
            <w:tcW w:w="89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1571C200" w14:textId="34D969BF"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67.35 </w:t>
            </w:r>
          </w:p>
        </w:tc>
        <w:tc>
          <w:tcPr>
            <w:tcW w:w="706"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482C3797" w14:textId="13BA82E1"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   </w:t>
            </w:r>
          </w:p>
        </w:tc>
        <w:tc>
          <w:tcPr>
            <w:tcW w:w="794"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635D8188" w14:textId="753BB7F1"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18.25 </w:t>
            </w:r>
          </w:p>
        </w:tc>
        <w:tc>
          <w:tcPr>
            <w:tcW w:w="869" w:type="dxa"/>
            <w:tcBorders>
              <w:top w:val="single" w:sz="4" w:space="0" w:color="auto"/>
              <w:bottom w:val="single" w:sz="4" w:space="0" w:color="auto"/>
              <w:right w:val="single" w:sz="4" w:space="0" w:color="auto"/>
            </w:tcBorders>
            <w:shd w:val="clear" w:color="auto" w:fill="D9D9D9" w:themeFill="background1" w:themeFillShade="D9"/>
            <w:vAlign w:val="center"/>
          </w:tcPr>
          <w:p w14:paraId="153F2AE8" w14:textId="0F0CA053"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   </w:t>
            </w:r>
          </w:p>
        </w:tc>
        <w:tc>
          <w:tcPr>
            <w:tcW w:w="839" w:type="dxa"/>
            <w:tcBorders>
              <w:top w:val="single" w:sz="4" w:space="0" w:color="auto"/>
              <w:bottom w:val="single" w:sz="4" w:space="0" w:color="auto"/>
            </w:tcBorders>
            <w:shd w:val="clear" w:color="auto" w:fill="D9D9D9" w:themeFill="background1" w:themeFillShade="D9"/>
            <w:vAlign w:val="center"/>
          </w:tcPr>
          <w:p w14:paraId="335DBA5C" w14:textId="726F48B8"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18.52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2DC3181D" w14:textId="3245C05E"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1.61 </w:t>
            </w:r>
          </w:p>
        </w:tc>
        <w:tc>
          <w:tcPr>
            <w:tcW w:w="1011"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3080EF52" w14:textId="38F1A400"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13.68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5D69EE03" w14:textId="292D634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0.81 </w:t>
            </w:r>
          </w:p>
        </w:tc>
        <w:tc>
          <w:tcPr>
            <w:tcW w:w="1006"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43DCBF08" w14:textId="4D465503"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6.84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06997CDD" w14:textId="7777777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0.81 </w:t>
            </w:r>
          </w:p>
        </w:tc>
        <w:tc>
          <w:tcPr>
            <w:tcW w:w="808"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4957CD6D" w14:textId="7777777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6.84 </w:t>
            </w:r>
          </w:p>
        </w:tc>
      </w:tr>
      <w:tr w:rsidR="001039C1" w:rsidRPr="00486AAD" w14:paraId="54E6D42C" w14:textId="77777777" w:rsidTr="00B66BF4">
        <w:trPr>
          <w:trHeight w:val="276"/>
        </w:trPr>
        <w:tc>
          <w:tcPr>
            <w:tcW w:w="2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61175D1" w14:textId="6D0D2C35" w:rsidR="001039C1" w:rsidRPr="00486AAD" w:rsidRDefault="00522246" w:rsidP="001039C1">
            <w:pPr>
              <w:rPr>
                <w:rFonts w:ascii="Arial" w:hAnsi="Arial" w:cs="Arial"/>
                <w:b/>
                <w:bCs/>
                <w:spacing w:val="0"/>
                <w:sz w:val="18"/>
                <w:szCs w:val="18"/>
              </w:rPr>
            </w:pPr>
            <w:r w:rsidRPr="00486AAD">
              <w:rPr>
                <w:rFonts w:ascii="Arial" w:hAnsi="Arial" w:cs="Arial"/>
                <w:b/>
                <w:bCs/>
                <w:spacing w:val="0"/>
                <w:sz w:val="18"/>
                <w:szCs w:val="18"/>
              </w:rPr>
              <w:t>Componente 4: Fortalecimiento institucional e Innovación a</w:t>
            </w:r>
            <w:r w:rsidR="001039C1" w:rsidRPr="00486AAD">
              <w:rPr>
                <w:rFonts w:ascii="Arial" w:hAnsi="Arial" w:cs="Arial"/>
                <w:b/>
                <w:bCs/>
                <w:spacing w:val="0"/>
                <w:sz w:val="18"/>
                <w:szCs w:val="18"/>
              </w:rPr>
              <w:t>bierta</w:t>
            </w:r>
          </w:p>
        </w:tc>
        <w:tc>
          <w:tcPr>
            <w:tcW w:w="887"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06E19C36" w14:textId="2D65DD33"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0.10 </w:t>
            </w:r>
          </w:p>
        </w:tc>
        <w:tc>
          <w:tcPr>
            <w:tcW w:w="706" w:type="dxa"/>
            <w:tcBorders>
              <w:top w:val="single" w:sz="4" w:space="0" w:color="auto"/>
              <w:bottom w:val="single" w:sz="4" w:space="0" w:color="auto"/>
            </w:tcBorders>
            <w:shd w:val="clear" w:color="auto" w:fill="D9D9D9" w:themeFill="background1" w:themeFillShade="D9"/>
            <w:noWrap/>
            <w:vAlign w:val="center"/>
            <w:hideMark/>
          </w:tcPr>
          <w:p w14:paraId="18326975" w14:textId="37E3AF64"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15.42 </w:t>
            </w:r>
          </w:p>
        </w:tc>
        <w:tc>
          <w:tcPr>
            <w:tcW w:w="89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61047CED" w14:textId="34CC5C35"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15.52 </w:t>
            </w:r>
          </w:p>
        </w:tc>
        <w:tc>
          <w:tcPr>
            <w:tcW w:w="706"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04397E9F" w14:textId="1EFA1EAB"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0.03 </w:t>
            </w:r>
          </w:p>
        </w:tc>
        <w:tc>
          <w:tcPr>
            <w:tcW w:w="794"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2CBB4A2B" w14:textId="7C774F8C"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4.01 </w:t>
            </w:r>
          </w:p>
        </w:tc>
        <w:tc>
          <w:tcPr>
            <w:tcW w:w="869" w:type="dxa"/>
            <w:tcBorders>
              <w:top w:val="single" w:sz="4" w:space="0" w:color="auto"/>
              <w:bottom w:val="single" w:sz="4" w:space="0" w:color="auto"/>
              <w:right w:val="single" w:sz="4" w:space="0" w:color="auto"/>
            </w:tcBorders>
            <w:shd w:val="clear" w:color="auto" w:fill="D9D9D9" w:themeFill="background1" w:themeFillShade="D9"/>
            <w:vAlign w:val="center"/>
          </w:tcPr>
          <w:p w14:paraId="28191423" w14:textId="0833AE5D"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0.03 </w:t>
            </w:r>
          </w:p>
        </w:tc>
        <w:tc>
          <w:tcPr>
            <w:tcW w:w="839" w:type="dxa"/>
            <w:tcBorders>
              <w:top w:val="single" w:sz="4" w:space="0" w:color="auto"/>
              <w:bottom w:val="single" w:sz="4" w:space="0" w:color="auto"/>
            </w:tcBorders>
            <w:shd w:val="clear" w:color="auto" w:fill="D9D9D9" w:themeFill="background1" w:themeFillShade="D9"/>
            <w:vAlign w:val="center"/>
          </w:tcPr>
          <w:p w14:paraId="65264540" w14:textId="41B4ED0B"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3.92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083B8D7B" w14:textId="54F68EDE"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0.03 </w:t>
            </w:r>
          </w:p>
        </w:tc>
        <w:tc>
          <w:tcPr>
            <w:tcW w:w="1011"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6FAF6A5E" w14:textId="11D3CC9E"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3.92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37908B50" w14:textId="7021BCCF"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0.01 </w:t>
            </w:r>
          </w:p>
        </w:tc>
        <w:tc>
          <w:tcPr>
            <w:tcW w:w="1006"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3F3D5CF2" w14:textId="59554B55"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1.79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3023846F" w14:textId="7777777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0.01 </w:t>
            </w:r>
          </w:p>
        </w:tc>
        <w:tc>
          <w:tcPr>
            <w:tcW w:w="808"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5D9C6BF7" w14:textId="7777777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1.79 </w:t>
            </w:r>
          </w:p>
        </w:tc>
      </w:tr>
      <w:tr w:rsidR="001039C1" w:rsidRPr="00486AAD" w14:paraId="60C50688" w14:textId="77777777" w:rsidTr="00486AAD">
        <w:trPr>
          <w:trHeight w:val="53"/>
        </w:trPr>
        <w:tc>
          <w:tcPr>
            <w:tcW w:w="2893" w:type="dxa"/>
            <w:tcBorders>
              <w:top w:val="single" w:sz="4" w:space="0" w:color="auto"/>
              <w:left w:val="single" w:sz="4" w:space="0" w:color="auto"/>
              <w:bottom w:val="single" w:sz="4" w:space="0" w:color="FFFFFF"/>
              <w:right w:val="single" w:sz="4" w:space="0" w:color="auto"/>
            </w:tcBorders>
            <w:shd w:val="clear" w:color="auto" w:fill="auto"/>
            <w:vAlign w:val="center"/>
            <w:hideMark/>
          </w:tcPr>
          <w:p w14:paraId="366675F9" w14:textId="3837D8B7" w:rsidR="001039C1" w:rsidRPr="00486AAD" w:rsidRDefault="001039C1" w:rsidP="001039C1">
            <w:pPr>
              <w:rPr>
                <w:rFonts w:ascii="Arial" w:hAnsi="Arial" w:cs="Arial"/>
                <w:spacing w:val="0"/>
                <w:sz w:val="18"/>
                <w:szCs w:val="18"/>
              </w:rPr>
            </w:pPr>
            <w:r w:rsidRPr="00486AAD">
              <w:rPr>
                <w:rFonts w:ascii="Arial" w:hAnsi="Arial" w:cs="Arial"/>
                <w:sz w:val="18"/>
                <w:szCs w:val="18"/>
              </w:rPr>
              <w:t>Estudios de Roadmaping y prospección de cadenas estratégicas</w:t>
            </w:r>
          </w:p>
        </w:tc>
        <w:tc>
          <w:tcPr>
            <w:tcW w:w="887" w:type="dxa"/>
            <w:tcBorders>
              <w:top w:val="single" w:sz="4" w:space="0" w:color="auto"/>
              <w:left w:val="single" w:sz="4" w:space="0" w:color="auto"/>
            </w:tcBorders>
            <w:shd w:val="clear" w:color="auto" w:fill="auto"/>
            <w:vAlign w:val="center"/>
            <w:hideMark/>
          </w:tcPr>
          <w:p w14:paraId="13C8B112" w14:textId="5181C058"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tcBorders>
              <w:top w:val="single" w:sz="4" w:space="0" w:color="auto"/>
            </w:tcBorders>
            <w:shd w:val="clear" w:color="auto" w:fill="auto"/>
            <w:vAlign w:val="center"/>
            <w:hideMark/>
          </w:tcPr>
          <w:p w14:paraId="153DAA53" w14:textId="79BCBDF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0.32 </w:t>
            </w:r>
          </w:p>
        </w:tc>
        <w:tc>
          <w:tcPr>
            <w:tcW w:w="895" w:type="dxa"/>
            <w:tcBorders>
              <w:top w:val="single" w:sz="4" w:space="0" w:color="auto"/>
              <w:right w:val="single" w:sz="4" w:space="0" w:color="auto"/>
            </w:tcBorders>
            <w:shd w:val="clear" w:color="auto" w:fill="auto"/>
            <w:vAlign w:val="center"/>
            <w:hideMark/>
          </w:tcPr>
          <w:p w14:paraId="79BC0120" w14:textId="58D0B04E"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0.32 </w:t>
            </w:r>
          </w:p>
        </w:tc>
        <w:tc>
          <w:tcPr>
            <w:tcW w:w="706" w:type="dxa"/>
            <w:tcBorders>
              <w:top w:val="single" w:sz="4" w:space="0" w:color="auto"/>
              <w:left w:val="single" w:sz="4" w:space="0" w:color="auto"/>
            </w:tcBorders>
            <w:shd w:val="clear" w:color="auto" w:fill="auto"/>
            <w:vAlign w:val="center"/>
            <w:hideMark/>
          </w:tcPr>
          <w:p w14:paraId="3C8413B3" w14:textId="590878AD"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94" w:type="dxa"/>
            <w:tcBorders>
              <w:top w:val="single" w:sz="4" w:space="0" w:color="auto"/>
              <w:right w:val="single" w:sz="4" w:space="0" w:color="auto"/>
            </w:tcBorders>
            <w:shd w:val="clear" w:color="auto" w:fill="auto"/>
            <w:vAlign w:val="center"/>
            <w:hideMark/>
          </w:tcPr>
          <w:p w14:paraId="31F4833C" w14:textId="350A649B"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0.32 </w:t>
            </w:r>
          </w:p>
        </w:tc>
        <w:tc>
          <w:tcPr>
            <w:tcW w:w="869" w:type="dxa"/>
            <w:tcBorders>
              <w:top w:val="single" w:sz="4" w:space="0" w:color="auto"/>
              <w:right w:val="single" w:sz="4" w:space="0" w:color="auto"/>
            </w:tcBorders>
            <w:vAlign w:val="center"/>
          </w:tcPr>
          <w:p w14:paraId="0C5B5A09" w14:textId="6AC26D64"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39" w:type="dxa"/>
            <w:tcBorders>
              <w:top w:val="single" w:sz="4" w:space="0" w:color="auto"/>
            </w:tcBorders>
            <w:vAlign w:val="center"/>
          </w:tcPr>
          <w:p w14:paraId="2799B874" w14:textId="3FEB826D"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gridSpan w:val="2"/>
            <w:tcBorders>
              <w:top w:val="single" w:sz="4" w:space="0" w:color="auto"/>
              <w:left w:val="single" w:sz="4" w:space="0" w:color="auto"/>
            </w:tcBorders>
            <w:shd w:val="clear" w:color="auto" w:fill="auto"/>
            <w:vAlign w:val="center"/>
            <w:hideMark/>
          </w:tcPr>
          <w:p w14:paraId="4F4601EC" w14:textId="48F7550E"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11" w:type="dxa"/>
            <w:tcBorders>
              <w:top w:val="single" w:sz="4" w:space="0" w:color="auto"/>
              <w:right w:val="single" w:sz="4" w:space="0" w:color="auto"/>
            </w:tcBorders>
            <w:shd w:val="clear" w:color="auto" w:fill="auto"/>
            <w:vAlign w:val="center"/>
            <w:hideMark/>
          </w:tcPr>
          <w:p w14:paraId="4BC49506" w14:textId="5386E289"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gridSpan w:val="2"/>
            <w:tcBorders>
              <w:top w:val="single" w:sz="4" w:space="0" w:color="auto"/>
              <w:left w:val="single" w:sz="4" w:space="0" w:color="auto"/>
            </w:tcBorders>
            <w:shd w:val="clear" w:color="auto" w:fill="auto"/>
            <w:vAlign w:val="center"/>
            <w:hideMark/>
          </w:tcPr>
          <w:p w14:paraId="4F95DC4C" w14:textId="78AD838C"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06" w:type="dxa"/>
            <w:tcBorders>
              <w:top w:val="single" w:sz="4" w:space="0" w:color="auto"/>
              <w:right w:val="single" w:sz="4" w:space="0" w:color="auto"/>
            </w:tcBorders>
            <w:shd w:val="clear" w:color="auto" w:fill="auto"/>
            <w:vAlign w:val="center"/>
            <w:hideMark/>
          </w:tcPr>
          <w:p w14:paraId="433136A3" w14:textId="339C93A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gridSpan w:val="2"/>
            <w:tcBorders>
              <w:top w:val="single" w:sz="4" w:space="0" w:color="auto"/>
              <w:left w:val="single" w:sz="4" w:space="0" w:color="auto"/>
            </w:tcBorders>
            <w:shd w:val="clear" w:color="auto" w:fill="auto"/>
            <w:vAlign w:val="center"/>
            <w:hideMark/>
          </w:tcPr>
          <w:p w14:paraId="5209DBB0"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08" w:type="dxa"/>
            <w:tcBorders>
              <w:top w:val="single" w:sz="4" w:space="0" w:color="auto"/>
              <w:right w:val="single" w:sz="4" w:space="0" w:color="auto"/>
            </w:tcBorders>
            <w:shd w:val="clear" w:color="auto" w:fill="auto"/>
            <w:vAlign w:val="center"/>
            <w:hideMark/>
          </w:tcPr>
          <w:p w14:paraId="5F3DCBEC"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r>
      <w:tr w:rsidR="001039C1" w:rsidRPr="00486AAD" w14:paraId="712172AB" w14:textId="77777777" w:rsidTr="00486AAD">
        <w:trPr>
          <w:trHeight w:val="53"/>
        </w:trPr>
        <w:tc>
          <w:tcPr>
            <w:tcW w:w="2893" w:type="dxa"/>
            <w:tcBorders>
              <w:top w:val="single" w:sz="4" w:space="0" w:color="FFFFFF"/>
              <w:left w:val="single" w:sz="4" w:space="0" w:color="auto"/>
              <w:bottom w:val="single" w:sz="4" w:space="0" w:color="FFFFFF"/>
              <w:right w:val="single" w:sz="4" w:space="0" w:color="auto"/>
            </w:tcBorders>
            <w:shd w:val="clear" w:color="auto" w:fill="auto"/>
            <w:vAlign w:val="center"/>
          </w:tcPr>
          <w:p w14:paraId="01987B88" w14:textId="77777777" w:rsidR="001039C1" w:rsidRPr="00486AAD" w:rsidRDefault="001039C1" w:rsidP="001039C1">
            <w:pPr>
              <w:rPr>
                <w:rFonts w:ascii="Arial" w:hAnsi="Arial" w:cs="Arial"/>
                <w:spacing w:val="0"/>
                <w:sz w:val="18"/>
                <w:szCs w:val="18"/>
              </w:rPr>
            </w:pPr>
            <w:r w:rsidRPr="00486AAD">
              <w:rPr>
                <w:rFonts w:ascii="Arial" w:hAnsi="Arial" w:cs="Arial"/>
                <w:spacing w:val="0"/>
                <w:sz w:val="18"/>
                <w:szCs w:val="18"/>
              </w:rPr>
              <w:t>Evaluación de impacto</w:t>
            </w:r>
          </w:p>
        </w:tc>
        <w:tc>
          <w:tcPr>
            <w:tcW w:w="887" w:type="dxa"/>
            <w:tcBorders>
              <w:left w:val="single" w:sz="4" w:space="0" w:color="auto"/>
            </w:tcBorders>
            <w:shd w:val="clear" w:color="auto" w:fill="auto"/>
            <w:vAlign w:val="center"/>
          </w:tcPr>
          <w:p w14:paraId="51C7C801" w14:textId="494FBB24"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shd w:val="clear" w:color="auto" w:fill="auto"/>
            <w:vAlign w:val="center"/>
          </w:tcPr>
          <w:p w14:paraId="78509FA9" w14:textId="12CB2A2C"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0.98 </w:t>
            </w:r>
          </w:p>
        </w:tc>
        <w:tc>
          <w:tcPr>
            <w:tcW w:w="895" w:type="dxa"/>
            <w:tcBorders>
              <w:right w:val="single" w:sz="4" w:space="0" w:color="auto"/>
            </w:tcBorders>
            <w:shd w:val="clear" w:color="auto" w:fill="auto"/>
            <w:vAlign w:val="center"/>
          </w:tcPr>
          <w:p w14:paraId="4809FEC5" w14:textId="171DA88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0.98 </w:t>
            </w:r>
          </w:p>
        </w:tc>
        <w:tc>
          <w:tcPr>
            <w:tcW w:w="706" w:type="dxa"/>
            <w:tcBorders>
              <w:left w:val="single" w:sz="4" w:space="0" w:color="auto"/>
            </w:tcBorders>
            <w:shd w:val="clear" w:color="auto" w:fill="auto"/>
            <w:vAlign w:val="center"/>
          </w:tcPr>
          <w:p w14:paraId="427FA674" w14:textId="67D66ADA"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94" w:type="dxa"/>
            <w:tcBorders>
              <w:right w:val="single" w:sz="4" w:space="0" w:color="auto"/>
            </w:tcBorders>
            <w:shd w:val="clear" w:color="auto" w:fill="auto"/>
            <w:vAlign w:val="center"/>
          </w:tcPr>
          <w:p w14:paraId="362196A5" w14:textId="27CE0F0E"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69" w:type="dxa"/>
            <w:tcBorders>
              <w:right w:val="single" w:sz="4" w:space="0" w:color="auto"/>
            </w:tcBorders>
            <w:vAlign w:val="center"/>
          </w:tcPr>
          <w:p w14:paraId="419CFE00" w14:textId="2724481B"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39" w:type="dxa"/>
            <w:vAlign w:val="center"/>
          </w:tcPr>
          <w:p w14:paraId="3EC91978" w14:textId="35EEFA3E"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0.23 </w:t>
            </w:r>
          </w:p>
        </w:tc>
        <w:tc>
          <w:tcPr>
            <w:tcW w:w="706" w:type="dxa"/>
            <w:gridSpan w:val="2"/>
            <w:tcBorders>
              <w:left w:val="single" w:sz="4" w:space="0" w:color="auto"/>
            </w:tcBorders>
            <w:shd w:val="clear" w:color="auto" w:fill="auto"/>
            <w:vAlign w:val="center"/>
          </w:tcPr>
          <w:p w14:paraId="43E2F7C5" w14:textId="2C02EC79"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11" w:type="dxa"/>
            <w:tcBorders>
              <w:right w:val="single" w:sz="4" w:space="0" w:color="auto"/>
            </w:tcBorders>
            <w:shd w:val="clear" w:color="auto" w:fill="auto"/>
            <w:vAlign w:val="center"/>
          </w:tcPr>
          <w:p w14:paraId="75481EF9" w14:textId="0736B088"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0.66 </w:t>
            </w:r>
          </w:p>
        </w:tc>
        <w:tc>
          <w:tcPr>
            <w:tcW w:w="706" w:type="dxa"/>
            <w:gridSpan w:val="2"/>
            <w:tcBorders>
              <w:left w:val="single" w:sz="4" w:space="0" w:color="auto"/>
            </w:tcBorders>
            <w:shd w:val="clear" w:color="auto" w:fill="auto"/>
            <w:vAlign w:val="center"/>
          </w:tcPr>
          <w:p w14:paraId="6AD93190" w14:textId="581F0B5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06" w:type="dxa"/>
            <w:tcBorders>
              <w:right w:val="single" w:sz="4" w:space="0" w:color="auto"/>
            </w:tcBorders>
            <w:shd w:val="clear" w:color="auto" w:fill="auto"/>
            <w:vAlign w:val="center"/>
          </w:tcPr>
          <w:p w14:paraId="294F4BF0" w14:textId="070FCEEC"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0.05 </w:t>
            </w:r>
          </w:p>
        </w:tc>
        <w:tc>
          <w:tcPr>
            <w:tcW w:w="706" w:type="dxa"/>
            <w:gridSpan w:val="2"/>
            <w:tcBorders>
              <w:left w:val="single" w:sz="4" w:space="0" w:color="auto"/>
            </w:tcBorders>
            <w:shd w:val="clear" w:color="auto" w:fill="auto"/>
            <w:vAlign w:val="center"/>
          </w:tcPr>
          <w:p w14:paraId="6220FBF2"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08" w:type="dxa"/>
            <w:tcBorders>
              <w:right w:val="single" w:sz="4" w:space="0" w:color="auto"/>
            </w:tcBorders>
            <w:shd w:val="clear" w:color="auto" w:fill="auto"/>
            <w:vAlign w:val="center"/>
          </w:tcPr>
          <w:p w14:paraId="266E50E0"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0.05 </w:t>
            </w:r>
          </w:p>
        </w:tc>
      </w:tr>
      <w:tr w:rsidR="001039C1" w:rsidRPr="00486AAD" w14:paraId="1296FE9E" w14:textId="77777777" w:rsidTr="00486AAD">
        <w:trPr>
          <w:trHeight w:val="53"/>
        </w:trPr>
        <w:tc>
          <w:tcPr>
            <w:tcW w:w="2893" w:type="dxa"/>
            <w:tcBorders>
              <w:top w:val="single" w:sz="4" w:space="0" w:color="FFFFFF"/>
              <w:left w:val="single" w:sz="4" w:space="0" w:color="auto"/>
              <w:bottom w:val="single" w:sz="4" w:space="0" w:color="FFFFFF"/>
              <w:right w:val="single" w:sz="4" w:space="0" w:color="auto"/>
            </w:tcBorders>
            <w:shd w:val="clear" w:color="auto" w:fill="auto"/>
            <w:vAlign w:val="center"/>
          </w:tcPr>
          <w:p w14:paraId="2B390D66" w14:textId="77777777" w:rsidR="001039C1" w:rsidRPr="00486AAD" w:rsidRDefault="001039C1" w:rsidP="001039C1">
            <w:pPr>
              <w:rPr>
                <w:rFonts w:ascii="Arial" w:hAnsi="Arial" w:cs="Arial"/>
                <w:spacing w:val="0"/>
                <w:sz w:val="18"/>
                <w:szCs w:val="18"/>
              </w:rPr>
            </w:pPr>
            <w:r w:rsidRPr="00486AAD">
              <w:rPr>
                <w:rFonts w:ascii="Arial" w:hAnsi="Arial" w:cs="Arial"/>
                <w:spacing w:val="0"/>
                <w:sz w:val="18"/>
                <w:szCs w:val="18"/>
              </w:rPr>
              <w:t>Piloto de Innovación Social</w:t>
            </w:r>
          </w:p>
        </w:tc>
        <w:tc>
          <w:tcPr>
            <w:tcW w:w="887" w:type="dxa"/>
            <w:tcBorders>
              <w:left w:val="single" w:sz="4" w:space="0" w:color="auto"/>
            </w:tcBorders>
            <w:shd w:val="clear" w:color="auto" w:fill="auto"/>
            <w:vAlign w:val="center"/>
          </w:tcPr>
          <w:p w14:paraId="46C3BE86" w14:textId="0481D575"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shd w:val="clear" w:color="auto" w:fill="auto"/>
            <w:vAlign w:val="center"/>
          </w:tcPr>
          <w:p w14:paraId="5E70E48F" w14:textId="03E692F1"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0.40 </w:t>
            </w:r>
          </w:p>
        </w:tc>
        <w:tc>
          <w:tcPr>
            <w:tcW w:w="895" w:type="dxa"/>
            <w:tcBorders>
              <w:right w:val="single" w:sz="4" w:space="0" w:color="auto"/>
            </w:tcBorders>
            <w:shd w:val="clear" w:color="auto" w:fill="auto"/>
            <w:vAlign w:val="center"/>
          </w:tcPr>
          <w:p w14:paraId="2BFD1F89" w14:textId="3F9FEC2F"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0.40 </w:t>
            </w:r>
          </w:p>
        </w:tc>
        <w:tc>
          <w:tcPr>
            <w:tcW w:w="706" w:type="dxa"/>
            <w:tcBorders>
              <w:left w:val="single" w:sz="4" w:space="0" w:color="auto"/>
            </w:tcBorders>
            <w:shd w:val="clear" w:color="auto" w:fill="auto"/>
            <w:vAlign w:val="center"/>
          </w:tcPr>
          <w:p w14:paraId="28AF9F97" w14:textId="7534AF99"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94" w:type="dxa"/>
            <w:tcBorders>
              <w:right w:val="single" w:sz="4" w:space="0" w:color="auto"/>
            </w:tcBorders>
            <w:shd w:val="clear" w:color="auto" w:fill="auto"/>
            <w:vAlign w:val="center"/>
          </w:tcPr>
          <w:p w14:paraId="748A2F01" w14:textId="01416956"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0.20 </w:t>
            </w:r>
          </w:p>
        </w:tc>
        <w:tc>
          <w:tcPr>
            <w:tcW w:w="869" w:type="dxa"/>
            <w:tcBorders>
              <w:right w:val="single" w:sz="4" w:space="0" w:color="auto"/>
            </w:tcBorders>
            <w:vAlign w:val="center"/>
          </w:tcPr>
          <w:p w14:paraId="743A40AE" w14:textId="4572B952"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39" w:type="dxa"/>
            <w:vAlign w:val="center"/>
          </w:tcPr>
          <w:p w14:paraId="79D05535" w14:textId="5D3C57A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0.20 </w:t>
            </w:r>
          </w:p>
        </w:tc>
        <w:tc>
          <w:tcPr>
            <w:tcW w:w="706" w:type="dxa"/>
            <w:gridSpan w:val="2"/>
            <w:tcBorders>
              <w:left w:val="single" w:sz="4" w:space="0" w:color="auto"/>
            </w:tcBorders>
            <w:shd w:val="clear" w:color="auto" w:fill="auto"/>
            <w:vAlign w:val="center"/>
          </w:tcPr>
          <w:p w14:paraId="4861D827" w14:textId="6EFB974E"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11" w:type="dxa"/>
            <w:tcBorders>
              <w:right w:val="single" w:sz="4" w:space="0" w:color="auto"/>
            </w:tcBorders>
            <w:shd w:val="clear" w:color="auto" w:fill="auto"/>
            <w:vAlign w:val="center"/>
          </w:tcPr>
          <w:p w14:paraId="6CAE1A6B" w14:textId="44E86BEB"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tcPr>
          <w:p w14:paraId="6E387B4C" w14:textId="2380F575"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06" w:type="dxa"/>
            <w:tcBorders>
              <w:right w:val="single" w:sz="4" w:space="0" w:color="auto"/>
            </w:tcBorders>
            <w:shd w:val="clear" w:color="auto" w:fill="auto"/>
            <w:vAlign w:val="center"/>
          </w:tcPr>
          <w:p w14:paraId="07DEF957" w14:textId="2555503D"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gridSpan w:val="2"/>
            <w:tcBorders>
              <w:left w:val="single" w:sz="4" w:space="0" w:color="auto"/>
            </w:tcBorders>
            <w:shd w:val="clear" w:color="auto" w:fill="auto"/>
            <w:vAlign w:val="center"/>
          </w:tcPr>
          <w:p w14:paraId="10103349"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08" w:type="dxa"/>
            <w:tcBorders>
              <w:right w:val="single" w:sz="4" w:space="0" w:color="auto"/>
            </w:tcBorders>
            <w:shd w:val="clear" w:color="auto" w:fill="auto"/>
            <w:vAlign w:val="center"/>
          </w:tcPr>
          <w:p w14:paraId="588C1F3B"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r>
      <w:tr w:rsidR="001039C1" w:rsidRPr="00486AAD" w14:paraId="67C9DC59" w14:textId="77777777" w:rsidTr="00B66BF4">
        <w:trPr>
          <w:trHeight w:val="276"/>
        </w:trPr>
        <w:tc>
          <w:tcPr>
            <w:tcW w:w="2893" w:type="dxa"/>
            <w:tcBorders>
              <w:top w:val="single" w:sz="4" w:space="0" w:color="FFFFFF"/>
              <w:left w:val="single" w:sz="4" w:space="0" w:color="auto"/>
              <w:bottom w:val="single" w:sz="4" w:space="0" w:color="FFFFFF"/>
              <w:right w:val="single" w:sz="4" w:space="0" w:color="auto"/>
            </w:tcBorders>
            <w:shd w:val="clear" w:color="auto" w:fill="auto"/>
            <w:vAlign w:val="center"/>
            <w:hideMark/>
          </w:tcPr>
          <w:p w14:paraId="45B2A141" w14:textId="77777777" w:rsidR="001039C1" w:rsidRPr="00486AAD" w:rsidRDefault="001039C1" w:rsidP="001039C1">
            <w:pPr>
              <w:rPr>
                <w:rFonts w:ascii="Arial" w:hAnsi="Arial" w:cs="Arial"/>
                <w:spacing w:val="0"/>
                <w:sz w:val="18"/>
                <w:szCs w:val="18"/>
              </w:rPr>
            </w:pPr>
            <w:r w:rsidRPr="00486AAD">
              <w:rPr>
                <w:rFonts w:ascii="Arial" w:hAnsi="Arial" w:cs="Arial"/>
                <w:spacing w:val="0"/>
                <w:sz w:val="18"/>
                <w:szCs w:val="18"/>
              </w:rPr>
              <w:t xml:space="preserve">Plan de Diseminación del conocimiento </w:t>
            </w:r>
          </w:p>
        </w:tc>
        <w:tc>
          <w:tcPr>
            <w:tcW w:w="887" w:type="dxa"/>
            <w:tcBorders>
              <w:left w:val="single" w:sz="4" w:space="0" w:color="auto"/>
            </w:tcBorders>
            <w:shd w:val="clear" w:color="auto" w:fill="auto"/>
            <w:vAlign w:val="center"/>
            <w:hideMark/>
          </w:tcPr>
          <w:p w14:paraId="70E11ABE" w14:textId="54F3F99E"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shd w:val="clear" w:color="auto" w:fill="auto"/>
            <w:vAlign w:val="center"/>
            <w:hideMark/>
          </w:tcPr>
          <w:p w14:paraId="06CBECF4" w14:textId="2EBC0ADA"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1.01 </w:t>
            </w:r>
          </w:p>
        </w:tc>
        <w:tc>
          <w:tcPr>
            <w:tcW w:w="895" w:type="dxa"/>
            <w:tcBorders>
              <w:right w:val="single" w:sz="4" w:space="0" w:color="auto"/>
            </w:tcBorders>
            <w:shd w:val="clear" w:color="auto" w:fill="auto"/>
            <w:vAlign w:val="center"/>
            <w:hideMark/>
          </w:tcPr>
          <w:p w14:paraId="584DFEEB" w14:textId="7EF9089C"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1.01 </w:t>
            </w:r>
          </w:p>
        </w:tc>
        <w:tc>
          <w:tcPr>
            <w:tcW w:w="706" w:type="dxa"/>
            <w:tcBorders>
              <w:left w:val="single" w:sz="4" w:space="0" w:color="auto"/>
            </w:tcBorders>
            <w:shd w:val="clear" w:color="auto" w:fill="auto"/>
            <w:vAlign w:val="center"/>
            <w:hideMark/>
          </w:tcPr>
          <w:p w14:paraId="433952A4" w14:textId="32CC4A7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0.03 </w:t>
            </w:r>
          </w:p>
        </w:tc>
        <w:tc>
          <w:tcPr>
            <w:tcW w:w="794" w:type="dxa"/>
            <w:tcBorders>
              <w:right w:val="single" w:sz="4" w:space="0" w:color="auto"/>
            </w:tcBorders>
            <w:shd w:val="clear" w:color="auto" w:fill="auto"/>
            <w:vAlign w:val="center"/>
            <w:hideMark/>
          </w:tcPr>
          <w:p w14:paraId="09242C2E" w14:textId="6250E854"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0.26 </w:t>
            </w:r>
          </w:p>
        </w:tc>
        <w:tc>
          <w:tcPr>
            <w:tcW w:w="869" w:type="dxa"/>
            <w:tcBorders>
              <w:right w:val="single" w:sz="4" w:space="0" w:color="auto"/>
            </w:tcBorders>
            <w:vAlign w:val="center"/>
          </w:tcPr>
          <w:p w14:paraId="4BBFA8F1" w14:textId="54EDD474"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0.03 </w:t>
            </w:r>
          </w:p>
        </w:tc>
        <w:tc>
          <w:tcPr>
            <w:tcW w:w="839" w:type="dxa"/>
            <w:vAlign w:val="center"/>
          </w:tcPr>
          <w:p w14:paraId="12C1034A" w14:textId="42FC3C3C"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0.25 </w:t>
            </w:r>
          </w:p>
        </w:tc>
        <w:tc>
          <w:tcPr>
            <w:tcW w:w="706" w:type="dxa"/>
            <w:gridSpan w:val="2"/>
            <w:tcBorders>
              <w:left w:val="single" w:sz="4" w:space="0" w:color="auto"/>
            </w:tcBorders>
            <w:shd w:val="clear" w:color="auto" w:fill="auto"/>
            <w:vAlign w:val="center"/>
            <w:hideMark/>
          </w:tcPr>
          <w:p w14:paraId="11A7EA47" w14:textId="619F9852"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0.03 </w:t>
            </w:r>
          </w:p>
        </w:tc>
        <w:tc>
          <w:tcPr>
            <w:tcW w:w="1011" w:type="dxa"/>
            <w:tcBorders>
              <w:right w:val="single" w:sz="4" w:space="0" w:color="auto"/>
            </w:tcBorders>
            <w:shd w:val="clear" w:color="auto" w:fill="auto"/>
            <w:vAlign w:val="center"/>
            <w:hideMark/>
          </w:tcPr>
          <w:p w14:paraId="71D368B4" w14:textId="42A3696A"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0.03 </w:t>
            </w:r>
          </w:p>
        </w:tc>
        <w:tc>
          <w:tcPr>
            <w:tcW w:w="706" w:type="dxa"/>
            <w:gridSpan w:val="2"/>
            <w:tcBorders>
              <w:left w:val="single" w:sz="4" w:space="0" w:color="auto"/>
            </w:tcBorders>
            <w:shd w:val="clear" w:color="auto" w:fill="auto"/>
            <w:vAlign w:val="center"/>
            <w:hideMark/>
          </w:tcPr>
          <w:p w14:paraId="5664A319" w14:textId="0778772B"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0.01 </w:t>
            </w:r>
          </w:p>
        </w:tc>
        <w:tc>
          <w:tcPr>
            <w:tcW w:w="1006" w:type="dxa"/>
            <w:tcBorders>
              <w:right w:val="single" w:sz="4" w:space="0" w:color="auto"/>
            </w:tcBorders>
            <w:shd w:val="clear" w:color="auto" w:fill="auto"/>
            <w:vAlign w:val="center"/>
            <w:hideMark/>
          </w:tcPr>
          <w:p w14:paraId="6DD1CA86" w14:textId="61CAB008"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0.13 </w:t>
            </w:r>
          </w:p>
        </w:tc>
        <w:tc>
          <w:tcPr>
            <w:tcW w:w="706" w:type="dxa"/>
            <w:gridSpan w:val="2"/>
            <w:tcBorders>
              <w:left w:val="single" w:sz="4" w:space="0" w:color="auto"/>
            </w:tcBorders>
            <w:shd w:val="clear" w:color="auto" w:fill="auto"/>
            <w:vAlign w:val="center"/>
            <w:hideMark/>
          </w:tcPr>
          <w:p w14:paraId="24536BB8"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0.01 </w:t>
            </w:r>
          </w:p>
        </w:tc>
        <w:tc>
          <w:tcPr>
            <w:tcW w:w="808" w:type="dxa"/>
            <w:tcBorders>
              <w:right w:val="single" w:sz="4" w:space="0" w:color="auto"/>
            </w:tcBorders>
            <w:shd w:val="clear" w:color="auto" w:fill="auto"/>
            <w:vAlign w:val="center"/>
            <w:hideMark/>
          </w:tcPr>
          <w:p w14:paraId="2F584132"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0.13 </w:t>
            </w:r>
          </w:p>
        </w:tc>
      </w:tr>
      <w:tr w:rsidR="001039C1" w:rsidRPr="00486AAD" w14:paraId="785D6694" w14:textId="77777777" w:rsidTr="00B66BF4">
        <w:trPr>
          <w:trHeight w:val="276"/>
        </w:trPr>
        <w:tc>
          <w:tcPr>
            <w:tcW w:w="2893" w:type="dxa"/>
            <w:tcBorders>
              <w:top w:val="single" w:sz="4" w:space="0" w:color="FFFFFF"/>
              <w:left w:val="single" w:sz="4" w:space="0" w:color="auto"/>
              <w:right w:val="single" w:sz="4" w:space="0" w:color="auto"/>
            </w:tcBorders>
            <w:shd w:val="clear" w:color="auto" w:fill="auto"/>
            <w:vAlign w:val="center"/>
            <w:hideMark/>
          </w:tcPr>
          <w:p w14:paraId="46174395" w14:textId="77777777" w:rsidR="001039C1" w:rsidRPr="00486AAD" w:rsidRDefault="001039C1" w:rsidP="001039C1">
            <w:pPr>
              <w:rPr>
                <w:rFonts w:ascii="Arial" w:hAnsi="Arial" w:cs="Arial"/>
                <w:spacing w:val="0"/>
                <w:sz w:val="18"/>
                <w:szCs w:val="18"/>
              </w:rPr>
            </w:pPr>
            <w:r w:rsidRPr="00486AAD">
              <w:rPr>
                <w:rFonts w:ascii="Arial" w:hAnsi="Arial" w:cs="Arial"/>
                <w:sz w:val="18"/>
                <w:szCs w:val="18"/>
              </w:rPr>
              <w:t>Acciones de Benchmarking Internacional</w:t>
            </w:r>
          </w:p>
        </w:tc>
        <w:tc>
          <w:tcPr>
            <w:tcW w:w="887" w:type="dxa"/>
            <w:tcBorders>
              <w:left w:val="single" w:sz="4" w:space="0" w:color="auto"/>
            </w:tcBorders>
            <w:shd w:val="clear" w:color="auto" w:fill="auto"/>
            <w:vAlign w:val="center"/>
            <w:hideMark/>
          </w:tcPr>
          <w:p w14:paraId="058891A2" w14:textId="37D01BD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06" w:type="dxa"/>
            <w:shd w:val="clear" w:color="auto" w:fill="auto"/>
            <w:vAlign w:val="center"/>
            <w:hideMark/>
          </w:tcPr>
          <w:p w14:paraId="6347B9E8" w14:textId="45C8E76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0.03 </w:t>
            </w:r>
          </w:p>
        </w:tc>
        <w:tc>
          <w:tcPr>
            <w:tcW w:w="895" w:type="dxa"/>
            <w:tcBorders>
              <w:right w:val="single" w:sz="4" w:space="0" w:color="auto"/>
            </w:tcBorders>
            <w:shd w:val="clear" w:color="auto" w:fill="auto"/>
            <w:vAlign w:val="center"/>
            <w:hideMark/>
          </w:tcPr>
          <w:p w14:paraId="51B3F31D" w14:textId="4761AA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0.03 </w:t>
            </w:r>
          </w:p>
        </w:tc>
        <w:tc>
          <w:tcPr>
            <w:tcW w:w="706" w:type="dxa"/>
            <w:tcBorders>
              <w:left w:val="single" w:sz="4" w:space="0" w:color="auto"/>
            </w:tcBorders>
            <w:shd w:val="clear" w:color="auto" w:fill="auto"/>
            <w:vAlign w:val="center"/>
            <w:hideMark/>
          </w:tcPr>
          <w:p w14:paraId="7F8286B5" w14:textId="08D5677B"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794" w:type="dxa"/>
            <w:tcBorders>
              <w:right w:val="single" w:sz="4" w:space="0" w:color="auto"/>
            </w:tcBorders>
            <w:shd w:val="clear" w:color="auto" w:fill="auto"/>
            <w:vAlign w:val="center"/>
            <w:hideMark/>
          </w:tcPr>
          <w:p w14:paraId="4D76D287" w14:textId="7DEFA1C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0.01 </w:t>
            </w:r>
          </w:p>
        </w:tc>
        <w:tc>
          <w:tcPr>
            <w:tcW w:w="869" w:type="dxa"/>
            <w:tcBorders>
              <w:right w:val="single" w:sz="4" w:space="0" w:color="auto"/>
            </w:tcBorders>
            <w:vAlign w:val="center"/>
          </w:tcPr>
          <w:p w14:paraId="627759C9" w14:textId="6D1DAC00"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39" w:type="dxa"/>
            <w:vAlign w:val="center"/>
          </w:tcPr>
          <w:p w14:paraId="17BC5E92" w14:textId="265C671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0.01 </w:t>
            </w:r>
          </w:p>
        </w:tc>
        <w:tc>
          <w:tcPr>
            <w:tcW w:w="706" w:type="dxa"/>
            <w:gridSpan w:val="2"/>
            <w:tcBorders>
              <w:left w:val="single" w:sz="4" w:space="0" w:color="auto"/>
            </w:tcBorders>
            <w:shd w:val="clear" w:color="auto" w:fill="auto"/>
            <w:vAlign w:val="center"/>
            <w:hideMark/>
          </w:tcPr>
          <w:p w14:paraId="3084C5C1" w14:textId="41EB0D1C"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11" w:type="dxa"/>
            <w:tcBorders>
              <w:right w:val="single" w:sz="4" w:space="0" w:color="auto"/>
            </w:tcBorders>
            <w:shd w:val="clear" w:color="auto" w:fill="auto"/>
            <w:vAlign w:val="center"/>
            <w:hideMark/>
          </w:tcPr>
          <w:p w14:paraId="70A35839" w14:textId="7162B06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0.01 </w:t>
            </w:r>
          </w:p>
        </w:tc>
        <w:tc>
          <w:tcPr>
            <w:tcW w:w="706" w:type="dxa"/>
            <w:gridSpan w:val="2"/>
            <w:tcBorders>
              <w:left w:val="single" w:sz="4" w:space="0" w:color="auto"/>
            </w:tcBorders>
            <w:shd w:val="clear" w:color="auto" w:fill="auto"/>
            <w:vAlign w:val="center"/>
            <w:hideMark/>
          </w:tcPr>
          <w:p w14:paraId="457C7E1D" w14:textId="7216595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06" w:type="dxa"/>
            <w:tcBorders>
              <w:right w:val="single" w:sz="4" w:space="0" w:color="auto"/>
            </w:tcBorders>
            <w:shd w:val="clear" w:color="auto" w:fill="auto"/>
            <w:vAlign w:val="center"/>
          </w:tcPr>
          <w:p w14:paraId="53FEFEAB" w14:textId="5E6DB35F" w:rsidR="001039C1" w:rsidRPr="00486AAD" w:rsidRDefault="0043629E" w:rsidP="00240987">
            <w:pPr>
              <w:jc w:val="right"/>
              <w:rPr>
                <w:rFonts w:ascii="Arial" w:hAnsi="Arial" w:cs="Arial"/>
                <w:spacing w:val="0"/>
                <w:sz w:val="18"/>
                <w:szCs w:val="18"/>
                <w:lang w:val="en-US"/>
              </w:rPr>
            </w:pPr>
            <w:r w:rsidRPr="00486AAD">
              <w:rPr>
                <w:rFonts w:ascii="Arial" w:hAnsi="Arial" w:cs="Arial"/>
                <w:spacing w:val="0"/>
                <w:sz w:val="18"/>
                <w:szCs w:val="18"/>
                <w:lang w:val="en-US"/>
              </w:rPr>
              <w:t>-</w:t>
            </w:r>
          </w:p>
        </w:tc>
        <w:tc>
          <w:tcPr>
            <w:tcW w:w="706" w:type="dxa"/>
            <w:gridSpan w:val="2"/>
            <w:tcBorders>
              <w:left w:val="single" w:sz="4" w:space="0" w:color="auto"/>
            </w:tcBorders>
            <w:shd w:val="clear" w:color="auto" w:fill="auto"/>
            <w:vAlign w:val="center"/>
          </w:tcPr>
          <w:p w14:paraId="787CC1AE" w14:textId="77777777" w:rsidR="001039C1" w:rsidRPr="00486AAD" w:rsidRDefault="0043629E" w:rsidP="00240987">
            <w:pPr>
              <w:jc w:val="right"/>
              <w:rPr>
                <w:rFonts w:ascii="Arial" w:hAnsi="Arial" w:cs="Arial"/>
                <w:spacing w:val="0"/>
                <w:sz w:val="18"/>
                <w:szCs w:val="18"/>
                <w:lang w:val="en-US"/>
              </w:rPr>
            </w:pPr>
            <w:r w:rsidRPr="00486AAD">
              <w:rPr>
                <w:rFonts w:ascii="Arial" w:hAnsi="Arial" w:cs="Arial"/>
                <w:spacing w:val="0"/>
                <w:sz w:val="18"/>
                <w:szCs w:val="18"/>
                <w:lang w:val="en-US"/>
              </w:rPr>
              <w:t>-</w:t>
            </w:r>
          </w:p>
        </w:tc>
        <w:tc>
          <w:tcPr>
            <w:tcW w:w="808" w:type="dxa"/>
            <w:tcBorders>
              <w:right w:val="single" w:sz="4" w:space="0" w:color="auto"/>
            </w:tcBorders>
            <w:shd w:val="clear" w:color="auto" w:fill="auto"/>
            <w:vAlign w:val="center"/>
          </w:tcPr>
          <w:p w14:paraId="651F2F10" w14:textId="77777777" w:rsidR="001039C1" w:rsidRPr="00486AAD" w:rsidRDefault="0043629E" w:rsidP="00240987">
            <w:pPr>
              <w:jc w:val="right"/>
              <w:rPr>
                <w:rFonts w:ascii="Arial" w:hAnsi="Arial" w:cs="Arial"/>
                <w:spacing w:val="0"/>
                <w:sz w:val="18"/>
                <w:szCs w:val="18"/>
                <w:lang w:val="en-US"/>
              </w:rPr>
            </w:pPr>
            <w:r w:rsidRPr="00486AAD">
              <w:rPr>
                <w:rFonts w:ascii="Arial" w:hAnsi="Arial" w:cs="Arial"/>
                <w:spacing w:val="0"/>
                <w:sz w:val="18"/>
                <w:szCs w:val="18"/>
                <w:lang w:val="en-US"/>
              </w:rPr>
              <w:t>-</w:t>
            </w:r>
          </w:p>
        </w:tc>
      </w:tr>
      <w:tr w:rsidR="001039C1" w:rsidRPr="00486AAD" w14:paraId="16A72A29" w14:textId="77777777" w:rsidTr="00B66BF4">
        <w:trPr>
          <w:trHeight w:val="276"/>
        </w:trPr>
        <w:tc>
          <w:tcPr>
            <w:tcW w:w="2893" w:type="dxa"/>
            <w:tcBorders>
              <w:left w:val="single" w:sz="4" w:space="0" w:color="auto"/>
              <w:bottom w:val="single" w:sz="4" w:space="0" w:color="FFFFFF"/>
              <w:right w:val="single" w:sz="4" w:space="0" w:color="auto"/>
            </w:tcBorders>
            <w:shd w:val="clear" w:color="auto" w:fill="auto"/>
            <w:vAlign w:val="center"/>
            <w:hideMark/>
          </w:tcPr>
          <w:p w14:paraId="32353FF1" w14:textId="77777777" w:rsidR="001039C1" w:rsidRPr="00486AAD" w:rsidRDefault="001039C1" w:rsidP="001039C1">
            <w:pPr>
              <w:rPr>
                <w:rFonts w:ascii="Arial" w:hAnsi="Arial" w:cs="Arial"/>
                <w:spacing w:val="0"/>
                <w:sz w:val="18"/>
                <w:szCs w:val="18"/>
              </w:rPr>
            </w:pPr>
            <w:r w:rsidRPr="00486AAD">
              <w:rPr>
                <w:rFonts w:ascii="Arial" w:hAnsi="Arial" w:cs="Arial"/>
                <w:sz w:val="18"/>
                <w:szCs w:val="18"/>
              </w:rPr>
              <w:t>Sistemas: Gestión de riesgos ambientales y sociales; Software y herramientas de gestión</w:t>
            </w:r>
          </w:p>
        </w:tc>
        <w:tc>
          <w:tcPr>
            <w:tcW w:w="887" w:type="dxa"/>
            <w:tcBorders>
              <w:left w:val="single" w:sz="4" w:space="0" w:color="auto"/>
            </w:tcBorders>
            <w:shd w:val="clear" w:color="auto" w:fill="auto"/>
            <w:vAlign w:val="center"/>
            <w:hideMark/>
          </w:tcPr>
          <w:p w14:paraId="3FE2C3E9" w14:textId="318724D8"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0.10 </w:t>
            </w:r>
          </w:p>
        </w:tc>
        <w:tc>
          <w:tcPr>
            <w:tcW w:w="706" w:type="dxa"/>
            <w:shd w:val="clear" w:color="auto" w:fill="auto"/>
            <w:vAlign w:val="center"/>
            <w:hideMark/>
          </w:tcPr>
          <w:p w14:paraId="7982A6CB" w14:textId="289D4A70"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12.90 </w:t>
            </w:r>
          </w:p>
        </w:tc>
        <w:tc>
          <w:tcPr>
            <w:tcW w:w="895" w:type="dxa"/>
            <w:tcBorders>
              <w:right w:val="single" w:sz="4" w:space="0" w:color="auto"/>
            </w:tcBorders>
            <w:shd w:val="clear" w:color="auto" w:fill="auto"/>
            <w:vAlign w:val="center"/>
            <w:hideMark/>
          </w:tcPr>
          <w:p w14:paraId="2445C231" w14:textId="353D679B"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13.00 </w:t>
            </w:r>
          </w:p>
        </w:tc>
        <w:tc>
          <w:tcPr>
            <w:tcW w:w="706" w:type="dxa"/>
            <w:tcBorders>
              <w:left w:val="single" w:sz="4" w:space="0" w:color="auto"/>
            </w:tcBorders>
            <w:shd w:val="clear" w:color="auto" w:fill="auto"/>
            <w:vAlign w:val="center"/>
            <w:hideMark/>
          </w:tcPr>
          <w:p w14:paraId="2337A2CD" w14:textId="0FBC72A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0.10 </w:t>
            </w:r>
          </w:p>
        </w:tc>
        <w:tc>
          <w:tcPr>
            <w:tcW w:w="794" w:type="dxa"/>
            <w:tcBorders>
              <w:right w:val="single" w:sz="4" w:space="0" w:color="auto"/>
            </w:tcBorders>
            <w:shd w:val="clear" w:color="auto" w:fill="auto"/>
            <w:vAlign w:val="center"/>
            <w:hideMark/>
          </w:tcPr>
          <w:p w14:paraId="286D5383" w14:textId="4B869C13"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3.23 </w:t>
            </w:r>
          </w:p>
        </w:tc>
        <w:tc>
          <w:tcPr>
            <w:tcW w:w="869" w:type="dxa"/>
            <w:tcBorders>
              <w:right w:val="single" w:sz="4" w:space="0" w:color="auto"/>
            </w:tcBorders>
            <w:vAlign w:val="center"/>
          </w:tcPr>
          <w:p w14:paraId="0529958C" w14:textId="061E5BF9"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39" w:type="dxa"/>
            <w:vAlign w:val="center"/>
          </w:tcPr>
          <w:p w14:paraId="275ABDE1" w14:textId="55BB157B"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3.23 </w:t>
            </w:r>
          </w:p>
        </w:tc>
        <w:tc>
          <w:tcPr>
            <w:tcW w:w="706" w:type="dxa"/>
            <w:gridSpan w:val="2"/>
            <w:tcBorders>
              <w:left w:val="single" w:sz="4" w:space="0" w:color="auto"/>
            </w:tcBorders>
            <w:shd w:val="clear" w:color="auto" w:fill="auto"/>
            <w:vAlign w:val="center"/>
            <w:hideMark/>
          </w:tcPr>
          <w:p w14:paraId="5F33260C" w14:textId="0533E81A"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11" w:type="dxa"/>
            <w:tcBorders>
              <w:right w:val="single" w:sz="4" w:space="0" w:color="auto"/>
            </w:tcBorders>
            <w:shd w:val="clear" w:color="auto" w:fill="auto"/>
            <w:vAlign w:val="center"/>
            <w:hideMark/>
          </w:tcPr>
          <w:p w14:paraId="484774DF" w14:textId="335BEDCF"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3.23 </w:t>
            </w:r>
          </w:p>
        </w:tc>
        <w:tc>
          <w:tcPr>
            <w:tcW w:w="706" w:type="dxa"/>
            <w:gridSpan w:val="2"/>
            <w:tcBorders>
              <w:left w:val="single" w:sz="4" w:space="0" w:color="auto"/>
            </w:tcBorders>
            <w:shd w:val="clear" w:color="auto" w:fill="auto"/>
            <w:vAlign w:val="center"/>
            <w:hideMark/>
          </w:tcPr>
          <w:p w14:paraId="785B7908" w14:textId="68BEF929"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1006" w:type="dxa"/>
            <w:tcBorders>
              <w:right w:val="single" w:sz="4" w:space="0" w:color="auto"/>
            </w:tcBorders>
            <w:shd w:val="clear" w:color="auto" w:fill="auto"/>
            <w:vAlign w:val="center"/>
            <w:hideMark/>
          </w:tcPr>
          <w:p w14:paraId="683F28EE" w14:textId="0169875E"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1.61 </w:t>
            </w:r>
          </w:p>
        </w:tc>
        <w:tc>
          <w:tcPr>
            <w:tcW w:w="706" w:type="dxa"/>
            <w:gridSpan w:val="2"/>
            <w:tcBorders>
              <w:left w:val="single" w:sz="4" w:space="0" w:color="auto"/>
            </w:tcBorders>
            <w:shd w:val="clear" w:color="auto" w:fill="auto"/>
            <w:vAlign w:val="center"/>
            <w:hideMark/>
          </w:tcPr>
          <w:p w14:paraId="5A122A92"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   </w:t>
            </w:r>
          </w:p>
        </w:tc>
        <w:tc>
          <w:tcPr>
            <w:tcW w:w="808" w:type="dxa"/>
            <w:tcBorders>
              <w:right w:val="single" w:sz="4" w:space="0" w:color="auto"/>
            </w:tcBorders>
            <w:shd w:val="clear" w:color="auto" w:fill="auto"/>
            <w:vAlign w:val="center"/>
            <w:hideMark/>
          </w:tcPr>
          <w:p w14:paraId="05F80367" w14:textId="77777777" w:rsidR="001039C1" w:rsidRPr="00486AAD" w:rsidRDefault="001039C1" w:rsidP="00240987">
            <w:pPr>
              <w:jc w:val="right"/>
              <w:rPr>
                <w:rFonts w:ascii="Arial" w:hAnsi="Arial" w:cs="Arial"/>
                <w:spacing w:val="0"/>
                <w:sz w:val="18"/>
                <w:szCs w:val="18"/>
                <w:lang w:val="en-US"/>
              </w:rPr>
            </w:pPr>
            <w:r w:rsidRPr="00486AAD">
              <w:rPr>
                <w:rFonts w:ascii="Arial" w:hAnsi="Arial" w:cs="Arial"/>
                <w:sz w:val="18"/>
                <w:szCs w:val="18"/>
              </w:rPr>
              <w:t xml:space="preserve"> 1.61 </w:t>
            </w:r>
          </w:p>
        </w:tc>
      </w:tr>
      <w:tr w:rsidR="001039C1" w:rsidRPr="00486AAD" w14:paraId="36488573" w14:textId="77777777" w:rsidTr="00B66BF4">
        <w:trPr>
          <w:trHeight w:val="233"/>
        </w:trPr>
        <w:tc>
          <w:tcPr>
            <w:tcW w:w="2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6093306" w14:textId="77777777" w:rsidR="001039C1" w:rsidRPr="00486AAD" w:rsidRDefault="001039C1" w:rsidP="001039C1">
            <w:pPr>
              <w:rPr>
                <w:rFonts w:ascii="Arial" w:hAnsi="Arial" w:cs="Arial"/>
                <w:b/>
                <w:bCs/>
                <w:spacing w:val="0"/>
                <w:sz w:val="18"/>
                <w:szCs w:val="18"/>
                <w:lang w:val="en-US"/>
              </w:rPr>
            </w:pPr>
            <w:r w:rsidRPr="00486AAD">
              <w:rPr>
                <w:rFonts w:ascii="Arial" w:hAnsi="Arial" w:cs="Arial"/>
                <w:b/>
                <w:bCs/>
                <w:spacing w:val="0"/>
                <w:sz w:val="18"/>
                <w:szCs w:val="18"/>
                <w:lang w:val="en-US"/>
              </w:rPr>
              <w:t>TOTAL</w:t>
            </w:r>
          </w:p>
        </w:tc>
        <w:tc>
          <w:tcPr>
            <w:tcW w:w="887"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49F735A3" w14:textId="487AE316"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600.00 </w:t>
            </w:r>
          </w:p>
        </w:tc>
        <w:tc>
          <w:tcPr>
            <w:tcW w:w="706" w:type="dxa"/>
            <w:tcBorders>
              <w:top w:val="single" w:sz="4" w:space="0" w:color="auto"/>
              <w:bottom w:val="single" w:sz="4" w:space="0" w:color="auto"/>
            </w:tcBorders>
            <w:shd w:val="clear" w:color="auto" w:fill="D9D9D9" w:themeFill="background1" w:themeFillShade="D9"/>
            <w:noWrap/>
            <w:vAlign w:val="center"/>
            <w:hideMark/>
          </w:tcPr>
          <w:p w14:paraId="2BD17A7E" w14:textId="2D6696D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113.32 </w:t>
            </w:r>
          </w:p>
        </w:tc>
        <w:tc>
          <w:tcPr>
            <w:tcW w:w="89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1E550A2B" w14:textId="53B57EDC"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713.32 </w:t>
            </w:r>
          </w:p>
        </w:tc>
        <w:tc>
          <w:tcPr>
            <w:tcW w:w="706"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3F73D7A8" w14:textId="74D0A612"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128.44 </w:t>
            </w:r>
          </w:p>
        </w:tc>
        <w:tc>
          <w:tcPr>
            <w:tcW w:w="794"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5A251F2C" w14:textId="037FECD1"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25.52 </w:t>
            </w:r>
          </w:p>
        </w:tc>
        <w:tc>
          <w:tcPr>
            <w:tcW w:w="869" w:type="dxa"/>
            <w:tcBorders>
              <w:top w:val="single" w:sz="4" w:space="0" w:color="auto"/>
              <w:bottom w:val="single" w:sz="4" w:space="0" w:color="auto"/>
              <w:right w:val="single" w:sz="4" w:space="0" w:color="auto"/>
            </w:tcBorders>
            <w:shd w:val="clear" w:color="auto" w:fill="D9D9D9" w:themeFill="background1" w:themeFillShade="D9"/>
            <w:vAlign w:val="center"/>
          </w:tcPr>
          <w:p w14:paraId="5D29BE56" w14:textId="5DACAD2B"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156.92 </w:t>
            </w:r>
          </w:p>
        </w:tc>
        <w:tc>
          <w:tcPr>
            <w:tcW w:w="839" w:type="dxa"/>
            <w:tcBorders>
              <w:top w:val="single" w:sz="4" w:space="0" w:color="auto"/>
              <w:bottom w:val="single" w:sz="4" w:space="0" w:color="auto"/>
            </w:tcBorders>
            <w:shd w:val="clear" w:color="auto" w:fill="D9D9D9" w:themeFill="background1" w:themeFillShade="D9"/>
            <w:vAlign w:val="center"/>
          </w:tcPr>
          <w:p w14:paraId="2577E3E7" w14:textId="447C4102"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34.56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036ED5A9" w14:textId="6DD6C343"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145.08 </w:t>
            </w:r>
          </w:p>
        </w:tc>
        <w:tc>
          <w:tcPr>
            <w:tcW w:w="1011"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4E076579" w14:textId="630DE3DD"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30.85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0CCCABD3" w14:textId="26EB7F4F"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84.78 </w:t>
            </w:r>
          </w:p>
        </w:tc>
        <w:tc>
          <w:tcPr>
            <w:tcW w:w="1006"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22E88177" w14:textId="337FD45D"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11.19 </w:t>
            </w:r>
          </w:p>
        </w:tc>
        <w:tc>
          <w:tcPr>
            <w:tcW w:w="706"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4CBB7477" w14:textId="7777777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84.78 </w:t>
            </w:r>
          </w:p>
        </w:tc>
        <w:tc>
          <w:tcPr>
            <w:tcW w:w="808"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4E6FE8F3" w14:textId="77777777" w:rsidR="001039C1" w:rsidRPr="00486AAD" w:rsidRDefault="001039C1" w:rsidP="00240987">
            <w:pPr>
              <w:jc w:val="right"/>
              <w:rPr>
                <w:rFonts w:ascii="Arial" w:hAnsi="Arial" w:cs="Arial"/>
                <w:b/>
                <w:bCs/>
                <w:spacing w:val="0"/>
                <w:sz w:val="18"/>
                <w:szCs w:val="18"/>
                <w:lang w:val="en-US"/>
              </w:rPr>
            </w:pPr>
            <w:r w:rsidRPr="00486AAD">
              <w:rPr>
                <w:rFonts w:ascii="Arial" w:hAnsi="Arial" w:cs="Arial"/>
                <w:sz w:val="18"/>
                <w:szCs w:val="18"/>
              </w:rPr>
              <w:t xml:space="preserve"> 11.19 </w:t>
            </w:r>
          </w:p>
        </w:tc>
      </w:tr>
    </w:tbl>
    <w:p w14:paraId="17345815" w14:textId="77777777" w:rsidR="00AE19F4" w:rsidRPr="00626E2D" w:rsidRDefault="00AE19F4" w:rsidP="00120ACC">
      <w:pPr>
        <w:pStyle w:val="AutoNumpara"/>
        <w:numPr>
          <w:ilvl w:val="0"/>
          <w:numId w:val="0"/>
        </w:numPr>
        <w:spacing w:before="0" w:after="0"/>
        <w:ind w:left="-630"/>
        <w:jc w:val="left"/>
        <w:rPr>
          <w:rFonts w:ascii="Arial" w:hAnsi="Arial" w:cs="Arial"/>
          <w:sz w:val="20"/>
          <w:szCs w:val="22"/>
          <w:lang w:val="es-ES"/>
        </w:rPr>
        <w:sectPr w:rsidR="00AE19F4" w:rsidRPr="00626E2D" w:rsidSect="00E5244A">
          <w:pgSz w:w="15840" w:h="12240" w:orient="landscape"/>
          <w:pgMar w:top="1260" w:right="1440" w:bottom="810" w:left="1440" w:header="720" w:footer="720" w:gutter="0"/>
          <w:cols w:space="720"/>
          <w:titlePg/>
          <w:docGrid w:linePitch="360"/>
        </w:sectPr>
      </w:pPr>
    </w:p>
    <w:p w14:paraId="4E23E629" w14:textId="77777777" w:rsidR="00C23513" w:rsidRPr="00626E2D" w:rsidRDefault="00C23513" w:rsidP="0093142D">
      <w:pPr>
        <w:pStyle w:val="FirstHeading"/>
        <w:rPr>
          <w:rFonts w:ascii="Arial" w:hAnsi="Arial" w:cs="Arial"/>
          <w:sz w:val="22"/>
          <w:szCs w:val="22"/>
          <w:lang w:val="es-ES"/>
        </w:rPr>
      </w:pPr>
      <w:bookmarkStart w:id="4" w:name="_Toc481491187"/>
      <w:r w:rsidRPr="00626E2D">
        <w:rPr>
          <w:rFonts w:ascii="Arial" w:hAnsi="Arial" w:cs="Arial"/>
          <w:sz w:val="22"/>
          <w:szCs w:val="22"/>
          <w:lang w:val="es-ES"/>
        </w:rPr>
        <w:lastRenderedPageBreak/>
        <w:t>B</w:t>
      </w:r>
      <w:r w:rsidR="0093142D" w:rsidRPr="00626E2D">
        <w:rPr>
          <w:rFonts w:ascii="Arial" w:hAnsi="Arial" w:cs="Arial"/>
          <w:sz w:val="22"/>
          <w:szCs w:val="22"/>
          <w:lang w:val="es-ES"/>
        </w:rPr>
        <w:t>.</w:t>
      </w:r>
      <w:r w:rsidR="0093142D" w:rsidRPr="00626E2D">
        <w:rPr>
          <w:rFonts w:ascii="Arial" w:hAnsi="Arial" w:cs="Arial"/>
          <w:sz w:val="22"/>
          <w:szCs w:val="22"/>
          <w:lang w:val="es-ES"/>
        </w:rPr>
        <w:tab/>
      </w:r>
      <w:r w:rsidR="00883AA7" w:rsidRPr="00626E2D">
        <w:rPr>
          <w:rFonts w:ascii="Arial" w:hAnsi="Arial" w:cs="Arial"/>
          <w:sz w:val="22"/>
          <w:szCs w:val="22"/>
          <w:lang w:val="es-ES"/>
        </w:rPr>
        <w:t>Recopilación de datos e instrumentos</w:t>
      </w:r>
      <w:bookmarkEnd w:id="4"/>
    </w:p>
    <w:p w14:paraId="52418624" w14:textId="77777777" w:rsidR="00F410BE" w:rsidRPr="00626E2D" w:rsidRDefault="00F410BE" w:rsidP="00C23513">
      <w:pPr>
        <w:pStyle w:val="Paragraph"/>
        <w:rPr>
          <w:rFonts w:ascii="Arial" w:hAnsi="Arial" w:cs="Arial"/>
          <w:sz w:val="22"/>
          <w:szCs w:val="22"/>
        </w:rPr>
      </w:pPr>
      <w:r w:rsidRPr="00626E2D">
        <w:rPr>
          <w:rFonts w:ascii="Arial" w:hAnsi="Arial" w:cs="Arial"/>
          <w:sz w:val="22"/>
          <w:szCs w:val="22"/>
        </w:rPr>
        <w:t>Las fuentes de información, medios de verificación, mecanismos de monitoreo y áreas responsables de la generación y seguimiento de la información</w:t>
      </w:r>
      <w:r w:rsidR="00DA3E9F" w:rsidRPr="00626E2D">
        <w:rPr>
          <w:rFonts w:ascii="Arial" w:hAnsi="Arial" w:cs="Arial"/>
          <w:sz w:val="22"/>
          <w:szCs w:val="22"/>
        </w:rPr>
        <w:t xml:space="preserve"> administrativa relacionada a los productos generados por el programa</w:t>
      </w:r>
      <w:r w:rsidRPr="00626E2D">
        <w:rPr>
          <w:rFonts w:ascii="Arial" w:hAnsi="Arial" w:cs="Arial"/>
          <w:sz w:val="22"/>
          <w:szCs w:val="22"/>
        </w:rPr>
        <w:t xml:space="preserve"> son los especificados en el Cuadro 1A. El plan de monitoreo de </w:t>
      </w:r>
      <w:r w:rsidR="00DA3E9F" w:rsidRPr="00626E2D">
        <w:rPr>
          <w:rFonts w:ascii="Arial" w:hAnsi="Arial" w:cs="Arial"/>
          <w:sz w:val="22"/>
          <w:szCs w:val="22"/>
        </w:rPr>
        <w:t xml:space="preserve">productos de </w:t>
      </w:r>
      <w:r w:rsidRPr="00626E2D">
        <w:rPr>
          <w:rFonts w:ascii="Arial" w:hAnsi="Arial" w:cs="Arial"/>
          <w:sz w:val="22"/>
          <w:szCs w:val="22"/>
        </w:rPr>
        <w:t>la operación descansa sobre la UGP, a cargo de asegurar la disponibilidad y oportunidad de la información</w:t>
      </w:r>
      <w:r w:rsidR="00DA3E9F" w:rsidRPr="00626E2D">
        <w:rPr>
          <w:rFonts w:ascii="Arial" w:hAnsi="Arial" w:cs="Arial"/>
          <w:sz w:val="22"/>
          <w:szCs w:val="22"/>
        </w:rPr>
        <w:t xml:space="preserve"> administrativa de cada componente</w:t>
      </w:r>
      <w:r w:rsidRPr="00626E2D">
        <w:rPr>
          <w:rFonts w:ascii="Arial" w:hAnsi="Arial" w:cs="Arial"/>
          <w:sz w:val="22"/>
          <w:szCs w:val="22"/>
        </w:rPr>
        <w:t xml:space="preserve">. </w:t>
      </w:r>
    </w:p>
    <w:p w14:paraId="36C3E55A" w14:textId="77777777" w:rsidR="00BB027F" w:rsidRPr="00626E2D" w:rsidRDefault="00C23513" w:rsidP="00C23513">
      <w:pPr>
        <w:pStyle w:val="Paragraph"/>
        <w:rPr>
          <w:rFonts w:ascii="Arial" w:hAnsi="Arial" w:cs="Arial"/>
          <w:sz w:val="22"/>
          <w:szCs w:val="22"/>
        </w:rPr>
      </w:pPr>
      <w:r w:rsidRPr="00626E2D">
        <w:rPr>
          <w:rFonts w:ascii="Arial" w:hAnsi="Arial" w:cs="Arial"/>
          <w:sz w:val="22"/>
          <w:szCs w:val="22"/>
        </w:rPr>
        <w:t>Para la elaboración de los indicadores de seguimiento</w:t>
      </w:r>
      <w:r w:rsidR="006E75EA" w:rsidRPr="00626E2D">
        <w:rPr>
          <w:rFonts w:ascii="Arial" w:hAnsi="Arial" w:cs="Arial"/>
          <w:sz w:val="22"/>
          <w:szCs w:val="22"/>
        </w:rPr>
        <w:t xml:space="preserve"> de </w:t>
      </w:r>
      <w:r w:rsidR="00E84A46" w:rsidRPr="00626E2D">
        <w:rPr>
          <w:rFonts w:ascii="Arial" w:hAnsi="Arial" w:cs="Arial"/>
          <w:sz w:val="22"/>
          <w:szCs w:val="22"/>
        </w:rPr>
        <w:t>productos</w:t>
      </w:r>
      <w:r w:rsidRPr="00626E2D">
        <w:rPr>
          <w:rFonts w:ascii="Arial" w:hAnsi="Arial" w:cs="Arial"/>
          <w:sz w:val="22"/>
          <w:szCs w:val="22"/>
        </w:rPr>
        <w:t xml:space="preserve">, </w:t>
      </w:r>
      <w:r w:rsidR="00413C8D" w:rsidRPr="00626E2D">
        <w:rPr>
          <w:rFonts w:ascii="Arial" w:hAnsi="Arial" w:cs="Arial"/>
          <w:sz w:val="22"/>
          <w:szCs w:val="22"/>
        </w:rPr>
        <w:t xml:space="preserve">la UGP </w:t>
      </w:r>
      <w:r w:rsidRPr="00626E2D">
        <w:rPr>
          <w:rFonts w:ascii="Arial" w:hAnsi="Arial" w:cs="Arial"/>
          <w:sz w:val="22"/>
          <w:szCs w:val="22"/>
        </w:rPr>
        <w:t>utilizará las bases de datos</w:t>
      </w:r>
      <w:r w:rsidR="00DA3E9F" w:rsidRPr="00626E2D">
        <w:rPr>
          <w:rFonts w:ascii="Arial" w:hAnsi="Arial" w:cs="Arial"/>
          <w:sz w:val="22"/>
          <w:szCs w:val="22"/>
        </w:rPr>
        <w:t xml:space="preserve"> administrativas </w:t>
      </w:r>
      <w:r w:rsidRPr="00626E2D">
        <w:rPr>
          <w:rFonts w:ascii="Arial" w:hAnsi="Arial" w:cs="Arial"/>
          <w:sz w:val="22"/>
          <w:szCs w:val="22"/>
        </w:rPr>
        <w:t xml:space="preserve">de proyectos de los diferentes </w:t>
      </w:r>
      <w:r w:rsidR="00636EF2" w:rsidRPr="00626E2D">
        <w:rPr>
          <w:rFonts w:ascii="Arial" w:hAnsi="Arial" w:cs="Arial"/>
          <w:sz w:val="22"/>
          <w:szCs w:val="22"/>
        </w:rPr>
        <w:t xml:space="preserve">Departamentos </w:t>
      </w:r>
      <w:r w:rsidR="007243E4" w:rsidRPr="00626E2D">
        <w:rPr>
          <w:rFonts w:ascii="Arial" w:hAnsi="Arial" w:cs="Arial"/>
          <w:sz w:val="22"/>
          <w:szCs w:val="22"/>
        </w:rPr>
        <w:t>Operacionales y Financieros</w:t>
      </w:r>
      <w:r w:rsidRPr="00626E2D">
        <w:rPr>
          <w:rFonts w:ascii="Arial" w:hAnsi="Arial" w:cs="Arial"/>
          <w:sz w:val="22"/>
          <w:szCs w:val="22"/>
        </w:rPr>
        <w:t>, y de las distintas Secretarías y Subsecretarías del M</w:t>
      </w:r>
      <w:r w:rsidR="00413C8D" w:rsidRPr="00626E2D">
        <w:rPr>
          <w:rFonts w:ascii="Arial" w:hAnsi="Arial" w:cs="Arial"/>
          <w:sz w:val="22"/>
          <w:szCs w:val="22"/>
        </w:rPr>
        <w:t>CTIC</w:t>
      </w:r>
      <w:r w:rsidRPr="00626E2D">
        <w:rPr>
          <w:rFonts w:ascii="Arial" w:hAnsi="Arial" w:cs="Arial"/>
          <w:sz w:val="22"/>
          <w:szCs w:val="22"/>
        </w:rPr>
        <w:t xml:space="preserve">, las resoluciones del Directorio de la Agencia o del </w:t>
      </w:r>
      <w:r w:rsidR="00413C8D" w:rsidRPr="00626E2D">
        <w:rPr>
          <w:rFonts w:ascii="Arial" w:hAnsi="Arial" w:cs="Arial"/>
          <w:sz w:val="22"/>
          <w:szCs w:val="22"/>
        </w:rPr>
        <w:t>MCTIC</w:t>
      </w:r>
      <w:r w:rsidRPr="00626E2D">
        <w:rPr>
          <w:rFonts w:ascii="Arial" w:hAnsi="Arial" w:cs="Arial"/>
          <w:sz w:val="22"/>
          <w:szCs w:val="22"/>
        </w:rPr>
        <w:t xml:space="preserve">, según corresponda el acto administrativo de adjudicación, y la base de datos </w:t>
      </w:r>
      <w:r w:rsidR="007243E4" w:rsidRPr="00626E2D">
        <w:rPr>
          <w:rFonts w:ascii="Arial" w:hAnsi="Arial" w:cs="Arial"/>
          <w:sz w:val="22"/>
          <w:szCs w:val="22"/>
        </w:rPr>
        <w:t xml:space="preserve">administrativa del MCTIC </w:t>
      </w:r>
      <w:r w:rsidR="00DA3E9F" w:rsidRPr="00626E2D">
        <w:rPr>
          <w:rFonts w:ascii="Arial" w:hAnsi="Arial" w:cs="Arial"/>
          <w:sz w:val="22"/>
          <w:szCs w:val="22"/>
        </w:rPr>
        <w:t>para verificar los desembolsos</w:t>
      </w:r>
      <w:r w:rsidR="001A136D" w:rsidRPr="00626E2D">
        <w:rPr>
          <w:rFonts w:ascii="Arial" w:hAnsi="Arial" w:cs="Arial"/>
          <w:sz w:val="22"/>
          <w:szCs w:val="22"/>
        </w:rPr>
        <w:t>.</w:t>
      </w:r>
    </w:p>
    <w:p w14:paraId="1442721C" w14:textId="77777777" w:rsidR="00A22820" w:rsidRPr="00626E2D" w:rsidRDefault="00C030E9" w:rsidP="0093142D">
      <w:pPr>
        <w:pStyle w:val="Paragraph"/>
        <w:rPr>
          <w:rFonts w:ascii="Arial" w:hAnsi="Arial" w:cs="Arial"/>
          <w:sz w:val="22"/>
          <w:szCs w:val="22"/>
        </w:rPr>
      </w:pPr>
      <w:r w:rsidRPr="00626E2D">
        <w:rPr>
          <w:rFonts w:ascii="Arial" w:hAnsi="Arial" w:cs="Arial"/>
          <w:sz w:val="22"/>
          <w:szCs w:val="22"/>
        </w:rPr>
        <w:t>Las fuentes de información, medios de verificación, mecanismos de monitoreo y áreas responsables de la generación y seguimiento de la información relacionada a los resultados e impactos esperados del programa son los especificados en los Cuadros 2 y 3. Además de la</w:t>
      </w:r>
      <w:r w:rsidR="00E84A46" w:rsidRPr="00626E2D">
        <w:rPr>
          <w:rFonts w:ascii="Arial" w:hAnsi="Arial" w:cs="Arial"/>
          <w:sz w:val="22"/>
          <w:szCs w:val="22"/>
        </w:rPr>
        <w:t xml:space="preserve">s </w:t>
      </w:r>
      <w:r w:rsidRPr="00626E2D">
        <w:rPr>
          <w:rFonts w:ascii="Arial" w:hAnsi="Arial" w:cs="Arial"/>
          <w:sz w:val="22"/>
          <w:szCs w:val="22"/>
        </w:rPr>
        <w:t>bases administrativas de los programas referidas anteriormente</w:t>
      </w:r>
      <w:r w:rsidR="00E84A46" w:rsidRPr="00626E2D">
        <w:rPr>
          <w:rFonts w:ascii="Arial" w:hAnsi="Arial" w:cs="Arial"/>
          <w:sz w:val="22"/>
          <w:szCs w:val="22"/>
        </w:rPr>
        <w:t>, p</w:t>
      </w:r>
      <w:r w:rsidR="00061A04" w:rsidRPr="00626E2D">
        <w:rPr>
          <w:rFonts w:ascii="Arial" w:hAnsi="Arial" w:cs="Arial"/>
          <w:sz w:val="22"/>
          <w:szCs w:val="22"/>
        </w:rPr>
        <w:t xml:space="preserve">ara el monitoreo de </w:t>
      </w:r>
      <w:r w:rsidR="00E84A46" w:rsidRPr="00626E2D">
        <w:rPr>
          <w:rFonts w:ascii="Arial" w:hAnsi="Arial" w:cs="Arial"/>
          <w:sz w:val="22"/>
          <w:szCs w:val="22"/>
        </w:rPr>
        <w:t xml:space="preserve">indicadores de </w:t>
      </w:r>
      <w:r w:rsidR="00061A04" w:rsidRPr="00626E2D">
        <w:rPr>
          <w:rFonts w:ascii="Arial" w:hAnsi="Arial" w:cs="Arial"/>
          <w:sz w:val="22"/>
          <w:szCs w:val="22"/>
        </w:rPr>
        <w:t>resultados</w:t>
      </w:r>
      <w:r w:rsidR="00BB027F" w:rsidRPr="00626E2D">
        <w:rPr>
          <w:rFonts w:ascii="Arial" w:hAnsi="Arial" w:cs="Arial"/>
          <w:sz w:val="22"/>
          <w:szCs w:val="22"/>
        </w:rPr>
        <w:t xml:space="preserve"> y de impacto</w:t>
      </w:r>
      <w:r w:rsidR="00061A04" w:rsidRPr="00626E2D">
        <w:rPr>
          <w:rFonts w:ascii="Arial" w:hAnsi="Arial" w:cs="Arial"/>
          <w:sz w:val="22"/>
          <w:szCs w:val="22"/>
        </w:rPr>
        <w:t>, l</w:t>
      </w:r>
      <w:r w:rsidR="00A22820" w:rsidRPr="00626E2D">
        <w:rPr>
          <w:rFonts w:ascii="Arial" w:hAnsi="Arial" w:cs="Arial"/>
          <w:sz w:val="22"/>
          <w:szCs w:val="22"/>
        </w:rPr>
        <w:t>as fuentes de información principales son:</w:t>
      </w:r>
    </w:p>
    <w:p w14:paraId="5420496D" w14:textId="77777777" w:rsidR="007001C3" w:rsidRPr="00626E2D" w:rsidRDefault="007001C3" w:rsidP="003222BD">
      <w:pPr>
        <w:pStyle w:val="ColorfulList-Accent11"/>
        <w:ind w:left="0" w:firstLine="720"/>
        <w:jc w:val="both"/>
        <w:rPr>
          <w:rFonts w:ascii="Arial" w:hAnsi="Arial" w:cs="Arial"/>
          <w:lang w:val="es-ES_tradnl"/>
        </w:rPr>
      </w:pPr>
      <w:r w:rsidRPr="00626E2D">
        <w:rPr>
          <w:rFonts w:ascii="Arial" w:hAnsi="Arial" w:cs="Arial"/>
          <w:lang w:val="es-ES_tradnl"/>
        </w:rPr>
        <w:t>Registros administrativos poblacionales (tratados y controles):</w:t>
      </w:r>
    </w:p>
    <w:p w14:paraId="75ADCFB5" w14:textId="77777777" w:rsidR="00EF2912" w:rsidRPr="00626E2D" w:rsidRDefault="00E9000D" w:rsidP="004A700A">
      <w:pPr>
        <w:pStyle w:val="AutoNumpara"/>
        <w:numPr>
          <w:ilvl w:val="0"/>
          <w:numId w:val="8"/>
        </w:numPr>
        <w:ind w:left="720"/>
        <w:rPr>
          <w:rFonts w:ascii="Arial" w:hAnsi="Arial" w:cs="Arial"/>
        </w:rPr>
      </w:pPr>
      <w:r w:rsidRPr="00626E2D">
        <w:rPr>
          <w:rFonts w:ascii="Arial" w:hAnsi="Arial" w:cs="Arial"/>
          <w:sz w:val="22"/>
          <w:lang w:val="pt-BR"/>
        </w:rPr>
        <w:t>Relación Anual de Información Social (Rela</w:t>
      </w:r>
      <w:r w:rsidR="005D273B" w:rsidRPr="00626E2D">
        <w:rPr>
          <w:rFonts w:ascii="Arial" w:hAnsi="Arial" w:cs="Arial"/>
          <w:sz w:val="22"/>
          <w:lang w:val="pt-BR"/>
        </w:rPr>
        <w:t>ção Annual de Informaçõ</w:t>
      </w:r>
      <w:r w:rsidRPr="00626E2D">
        <w:rPr>
          <w:rFonts w:ascii="Arial" w:hAnsi="Arial" w:cs="Arial"/>
          <w:sz w:val="22"/>
          <w:lang w:val="pt-BR"/>
        </w:rPr>
        <w:t>es Sociais</w:t>
      </w:r>
      <w:r w:rsidR="005D273B" w:rsidRPr="00626E2D">
        <w:rPr>
          <w:rFonts w:ascii="Arial" w:hAnsi="Arial" w:cs="Arial"/>
          <w:sz w:val="22"/>
          <w:lang w:val="pt-BR"/>
        </w:rPr>
        <w:t xml:space="preserve"> RAIS)</w:t>
      </w:r>
      <w:r w:rsidR="00EF2912" w:rsidRPr="00626E2D">
        <w:rPr>
          <w:rFonts w:ascii="Arial" w:hAnsi="Arial" w:cs="Arial"/>
          <w:sz w:val="22"/>
          <w:lang w:val="pt-BR"/>
        </w:rPr>
        <w:t>.</w:t>
      </w:r>
      <w:r w:rsidR="005D273B" w:rsidRPr="00626E2D">
        <w:rPr>
          <w:rFonts w:ascii="Arial" w:hAnsi="Arial" w:cs="Arial"/>
          <w:sz w:val="22"/>
          <w:lang w:val="pt-BR"/>
        </w:rPr>
        <w:t xml:space="preserve"> </w:t>
      </w:r>
      <w:r w:rsidR="00DC6FF0" w:rsidRPr="00626E2D">
        <w:rPr>
          <w:rFonts w:ascii="Arial" w:hAnsi="Arial" w:cs="Arial"/>
          <w:sz w:val="22"/>
        </w:rPr>
        <w:t>Este conjunto de datos del Ministerio de Trabajo y Empleo proporciona datos anuales sobre los empleados y los establecimientos así</w:t>
      </w:r>
      <w:r w:rsidR="00EF2912" w:rsidRPr="00626E2D">
        <w:rPr>
          <w:rFonts w:ascii="Arial" w:hAnsi="Arial" w:cs="Arial"/>
          <w:sz w:val="22"/>
        </w:rPr>
        <w:t xml:space="preserve"> como el empleo y los salarios</w:t>
      </w:r>
      <w:r w:rsidR="00DC6FF0" w:rsidRPr="00626E2D">
        <w:rPr>
          <w:rFonts w:ascii="Arial" w:hAnsi="Arial" w:cs="Arial"/>
          <w:sz w:val="22"/>
        </w:rPr>
        <w:t>. Abarca a todos los establecimientos formales y la totalidad del empleo formal en Brasil, y ofrece datos detallados sobre establecimientos (tipo de actividad, tamaño, edad y ubicación geográfica, por municipio y agregados a nivel macrorregional) y empleados (sexo, nivel educativo, horas trabajadas declaradas, ocupación, tipo de contrato formal, nacionalidad así como datos sobre la incorporación y el despido de empleados). El RAIS determina el otorgamiento del “13º Salário”, el programa que suplement</w:t>
      </w:r>
      <w:r w:rsidR="00EF2912" w:rsidRPr="00626E2D">
        <w:rPr>
          <w:rFonts w:ascii="Arial" w:hAnsi="Arial" w:cs="Arial"/>
          <w:sz w:val="22"/>
        </w:rPr>
        <w:t>a el salario mínimo</w:t>
      </w:r>
      <w:r w:rsidR="00DC6FF0" w:rsidRPr="00626E2D">
        <w:rPr>
          <w:rFonts w:ascii="Arial" w:hAnsi="Arial" w:cs="Arial"/>
          <w:sz w:val="22"/>
        </w:rPr>
        <w:t>. Si un establecimiento no declara la información exigida por el RAIS, se le imponen multas automáticas que</w:t>
      </w:r>
      <w:r w:rsidR="00EF2912" w:rsidRPr="00626E2D">
        <w:rPr>
          <w:rFonts w:ascii="Arial" w:hAnsi="Arial" w:cs="Arial"/>
          <w:sz w:val="22"/>
        </w:rPr>
        <w:t xml:space="preserve"> </w:t>
      </w:r>
      <w:r w:rsidR="00DC6FF0" w:rsidRPr="00626E2D">
        <w:rPr>
          <w:rFonts w:ascii="Arial" w:hAnsi="Arial" w:cs="Arial"/>
          <w:sz w:val="22"/>
        </w:rPr>
        <w:t xml:space="preserve">varían de acuerdo con el tamaño de su fuerza laboral y la duración del atraso. Ya que el pago del suplemento salarial anual depende exclusivamente del conjunto de datos que mantiene el RAIS, y puesto que la declaración de información errónea es objeto de multas, los empleadores y los trabajadores tienen fuertes incentivos para cumplir con los requisitos. Según estimaciones del Ministerio de Trabajo, el RAIS cubre alrededor del 97% de los trabajadores formales del país. En 2001, aproximadamente 26 millones de trabajadores y 2 millones de establecimientos figuraban en el RAIS, y en 2012, 47,5 millones de trabajadores y 3,6 millones de establecimientos. Los establecimientos tienen un número de identificación único (CNPJ) que permite identificarlos en otras bases de datos utilizadas en el análisis. </w:t>
      </w:r>
    </w:p>
    <w:p w14:paraId="28064F49" w14:textId="77777777" w:rsidR="007001C3" w:rsidRPr="00626E2D" w:rsidRDefault="007001C3" w:rsidP="00522246">
      <w:pPr>
        <w:pStyle w:val="AutoNumpara"/>
        <w:numPr>
          <w:ilvl w:val="0"/>
          <w:numId w:val="0"/>
        </w:numPr>
        <w:ind w:left="720"/>
        <w:rPr>
          <w:rFonts w:ascii="Arial" w:hAnsi="Arial" w:cs="Arial"/>
          <w:sz w:val="22"/>
          <w:szCs w:val="22"/>
        </w:rPr>
      </w:pPr>
      <w:r w:rsidRPr="00626E2D">
        <w:rPr>
          <w:rFonts w:ascii="Arial" w:hAnsi="Arial" w:cs="Arial"/>
          <w:sz w:val="22"/>
          <w:szCs w:val="22"/>
        </w:rPr>
        <w:t>Registros administrativos de postulantes y de beneficiarios:</w:t>
      </w:r>
    </w:p>
    <w:p w14:paraId="151C792A" w14:textId="77777777" w:rsidR="007001C3" w:rsidRPr="00626E2D" w:rsidRDefault="007001C3" w:rsidP="00B84359">
      <w:pPr>
        <w:pStyle w:val="ColorfulList-Accent11"/>
        <w:jc w:val="both"/>
        <w:rPr>
          <w:rFonts w:ascii="Arial" w:hAnsi="Arial" w:cs="Arial"/>
          <w:lang w:val="es-ES_tradnl"/>
        </w:rPr>
      </w:pPr>
    </w:p>
    <w:p w14:paraId="00610B57" w14:textId="77777777" w:rsidR="007001C3" w:rsidRPr="00626E2D" w:rsidRDefault="007001C3" w:rsidP="004A700A">
      <w:pPr>
        <w:pStyle w:val="AutoNumpara"/>
        <w:numPr>
          <w:ilvl w:val="0"/>
          <w:numId w:val="8"/>
        </w:numPr>
        <w:spacing w:before="0" w:after="0"/>
        <w:ind w:left="720"/>
        <w:rPr>
          <w:rFonts w:ascii="Arial" w:hAnsi="Arial" w:cs="Arial"/>
          <w:sz w:val="22"/>
          <w:lang w:val="es-ES"/>
        </w:rPr>
      </w:pPr>
      <w:r w:rsidRPr="00626E2D">
        <w:rPr>
          <w:rFonts w:ascii="Arial" w:hAnsi="Arial" w:cs="Arial"/>
          <w:sz w:val="22"/>
          <w:lang w:val="es-ES"/>
        </w:rPr>
        <w:t xml:space="preserve">Base de datos de </w:t>
      </w:r>
      <w:r w:rsidR="00E84A46" w:rsidRPr="00626E2D">
        <w:rPr>
          <w:rFonts w:ascii="Arial" w:hAnsi="Arial" w:cs="Arial"/>
          <w:sz w:val="22"/>
          <w:lang w:val="es-ES"/>
        </w:rPr>
        <w:t>inscritos (beneficiarios y no beneficiarios) de los componentes</w:t>
      </w:r>
      <w:r w:rsidR="000B2D71" w:rsidRPr="00626E2D">
        <w:rPr>
          <w:rFonts w:ascii="Arial" w:hAnsi="Arial" w:cs="Arial"/>
          <w:sz w:val="22"/>
          <w:lang w:val="es-ES"/>
        </w:rPr>
        <w:t xml:space="preserve"> para los que se realizará una evaluacion de impacto: </w:t>
      </w:r>
      <w:r w:rsidR="008120CA" w:rsidRPr="00626E2D">
        <w:rPr>
          <w:rFonts w:ascii="Arial" w:hAnsi="Arial" w:cs="Arial"/>
          <w:sz w:val="22"/>
          <w:lang w:val="es-ES"/>
        </w:rPr>
        <w:t>Proyectos</w:t>
      </w:r>
      <w:r w:rsidR="00C5469D" w:rsidRPr="00626E2D">
        <w:rPr>
          <w:rFonts w:ascii="Arial" w:hAnsi="Arial" w:cs="Arial"/>
          <w:sz w:val="22"/>
          <w:lang w:val="es-ES"/>
        </w:rPr>
        <w:t xml:space="preserve"> de innovación en </w:t>
      </w:r>
      <w:r w:rsidR="00C5469D" w:rsidRPr="00626E2D">
        <w:rPr>
          <w:rFonts w:ascii="Arial" w:hAnsi="Arial" w:cs="Arial"/>
          <w:sz w:val="22"/>
          <w:lang w:val="es-ES"/>
        </w:rPr>
        <w:lastRenderedPageBreak/>
        <w:t xml:space="preserve">sectores prioritarios, proyectos de modernización tecnológica </w:t>
      </w:r>
      <w:r w:rsidR="00EB43C2" w:rsidRPr="00626E2D">
        <w:rPr>
          <w:rFonts w:ascii="Arial" w:hAnsi="Arial" w:cs="Arial"/>
          <w:sz w:val="22"/>
          <w:lang w:val="es-ES"/>
        </w:rPr>
        <w:t xml:space="preserve">en MIPYMES </w:t>
      </w:r>
      <w:r w:rsidR="00C5469D" w:rsidRPr="00626E2D">
        <w:rPr>
          <w:rFonts w:ascii="Arial" w:hAnsi="Arial" w:cs="Arial"/>
          <w:sz w:val="22"/>
          <w:lang w:val="es-ES"/>
        </w:rPr>
        <w:t>y proyectos de emprendimiento dinámico</w:t>
      </w:r>
      <w:r w:rsidR="006E75EA" w:rsidRPr="00626E2D">
        <w:rPr>
          <w:rFonts w:ascii="Arial" w:hAnsi="Arial" w:cs="Arial"/>
          <w:sz w:val="22"/>
          <w:lang w:val="es-ES"/>
        </w:rPr>
        <w:t xml:space="preserve">. </w:t>
      </w:r>
      <w:r w:rsidR="00EB43C2" w:rsidRPr="00626E2D">
        <w:rPr>
          <w:rFonts w:ascii="Arial" w:hAnsi="Arial" w:cs="Arial"/>
          <w:sz w:val="22"/>
          <w:lang w:val="es-ES"/>
        </w:rPr>
        <w:t xml:space="preserve">Para efectos de </w:t>
      </w:r>
      <w:r w:rsidR="00452C97" w:rsidRPr="00626E2D">
        <w:rPr>
          <w:rFonts w:ascii="Arial" w:hAnsi="Arial" w:cs="Arial"/>
          <w:sz w:val="22"/>
          <w:lang w:val="es-ES"/>
        </w:rPr>
        <w:t>monitoreo en líneas de seguimiento</w:t>
      </w:r>
      <w:r w:rsidR="00EB43C2" w:rsidRPr="00626E2D">
        <w:rPr>
          <w:rFonts w:ascii="Arial" w:hAnsi="Arial" w:cs="Arial"/>
          <w:sz w:val="22"/>
          <w:lang w:val="es-ES"/>
        </w:rPr>
        <w:t>, estas mismas bases permitirán el seguimiento de las unidades beneficiarias. El seguimiento de las unidades inscritas no tratadas se hará por medio de encuestas, o en la RAIS según sea el caso</w:t>
      </w:r>
      <w:r w:rsidR="0014353E" w:rsidRPr="00626E2D">
        <w:rPr>
          <w:rFonts w:ascii="Arial" w:hAnsi="Arial" w:cs="Arial"/>
          <w:sz w:val="22"/>
          <w:lang w:val="es-ES"/>
        </w:rPr>
        <w:t xml:space="preserve"> de los indicadores a monitorear</w:t>
      </w:r>
      <w:r w:rsidR="00EB43C2" w:rsidRPr="00626E2D">
        <w:rPr>
          <w:rFonts w:ascii="Arial" w:hAnsi="Arial" w:cs="Arial"/>
          <w:sz w:val="22"/>
          <w:lang w:val="es-ES"/>
        </w:rPr>
        <w:t>.</w:t>
      </w:r>
    </w:p>
    <w:p w14:paraId="25FCBC3C" w14:textId="77777777" w:rsidR="007001C3" w:rsidRPr="00626E2D" w:rsidRDefault="007001C3" w:rsidP="00B84359">
      <w:pPr>
        <w:pStyle w:val="AutoNumpara"/>
        <w:numPr>
          <w:ilvl w:val="0"/>
          <w:numId w:val="0"/>
        </w:numPr>
        <w:spacing w:before="0" w:after="0"/>
        <w:ind w:left="720"/>
        <w:rPr>
          <w:rFonts w:ascii="Arial" w:hAnsi="Arial" w:cs="Arial"/>
          <w:lang w:val="es-ES"/>
        </w:rPr>
      </w:pPr>
    </w:p>
    <w:p w14:paraId="6BCE030B" w14:textId="77777777" w:rsidR="007001C3" w:rsidRPr="00626E2D" w:rsidRDefault="007001C3" w:rsidP="00B84359">
      <w:pPr>
        <w:pStyle w:val="ColorfulList-Accent11"/>
        <w:jc w:val="both"/>
        <w:rPr>
          <w:rFonts w:ascii="Arial" w:hAnsi="Arial" w:cs="Arial"/>
          <w:lang w:val="es-ES_tradnl"/>
        </w:rPr>
      </w:pPr>
      <w:r w:rsidRPr="00626E2D">
        <w:rPr>
          <w:rFonts w:ascii="Arial" w:hAnsi="Arial" w:cs="Arial"/>
          <w:lang w:val="es-ES_tradnl"/>
        </w:rPr>
        <w:t>Encuestas especializadas en innovación y firmas:</w:t>
      </w:r>
    </w:p>
    <w:p w14:paraId="59579C87" w14:textId="77777777" w:rsidR="007001C3" w:rsidRPr="00626E2D" w:rsidRDefault="007001C3" w:rsidP="00B84359">
      <w:pPr>
        <w:pStyle w:val="ColorfulList-Accent11"/>
        <w:jc w:val="both"/>
        <w:rPr>
          <w:rFonts w:ascii="Arial" w:hAnsi="Arial" w:cs="Arial"/>
          <w:lang w:val="es-ES_tradnl"/>
        </w:rPr>
      </w:pPr>
    </w:p>
    <w:p w14:paraId="111CD7AA" w14:textId="675B1305" w:rsidR="001562D6" w:rsidRPr="00626E2D" w:rsidRDefault="001562D6" w:rsidP="004A700A">
      <w:pPr>
        <w:pStyle w:val="AutoNumpara"/>
        <w:numPr>
          <w:ilvl w:val="0"/>
          <w:numId w:val="8"/>
        </w:numPr>
        <w:spacing w:before="0" w:after="0"/>
        <w:ind w:left="720"/>
        <w:rPr>
          <w:rFonts w:ascii="Arial" w:hAnsi="Arial" w:cs="Arial"/>
          <w:sz w:val="22"/>
          <w:lang w:val="es-ES"/>
        </w:rPr>
      </w:pPr>
      <w:r w:rsidRPr="00626E2D">
        <w:rPr>
          <w:rFonts w:ascii="Arial" w:hAnsi="Arial" w:cs="Arial"/>
          <w:sz w:val="22"/>
          <w:szCs w:val="22"/>
        </w:rPr>
        <w:t xml:space="preserve">Encuesta </w:t>
      </w:r>
      <w:r w:rsidR="00975B97" w:rsidRPr="00626E2D">
        <w:rPr>
          <w:rFonts w:ascii="Arial" w:hAnsi="Arial" w:cs="Arial"/>
          <w:sz w:val="22"/>
          <w:szCs w:val="22"/>
        </w:rPr>
        <w:t>de innovación (Pesquisa de Inovação o PINTEC</w:t>
      </w:r>
      <w:r w:rsidRPr="00626E2D">
        <w:rPr>
          <w:rFonts w:ascii="Arial" w:hAnsi="Arial" w:cs="Arial"/>
          <w:sz w:val="22"/>
          <w:szCs w:val="22"/>
        </w:rPr>
        <w:t>). Esta encuesta</w:t>
      </w:r>
      <w:r w:rsidR="00462310" w:rsidRPr="00626E2D">
        <w:rPr>
          <w:rFonts w:ascii="Arial" w:hAnsi="Arial" w:cs="Arial"/>
          <w:sz w:val="22"/>
          <w:szCs w:val="22"/>
        </w:rPr>
        <w:t xml:space="preserve"> fue</w:t>
      </w:r>
      <w:r w:rsidR="00085F8C" w:rsidRPr="00626E2D">
        <w:rPr>
          <w:rFonts w:ascii="Arial" w:hAnsi="Arial" w:cs="Arial"/>
          <w:sz w:val="22"/>
          <w:szCs w:val="22"/>
        </w:rPr>
        <w:t xml:space="preserve"> realizada</w:t>
      </w:r>
      <w:r w:rsidR="001A2687" w:rsidRPr="00626E2D">
        <w:rPr>
          <w:rFonts w:ascii="Arial" w:hAnsi="Arial" w:cs="Arial"/>
          <w:sz w:val="22"/>
          <w:szCs w:val="22"/>
        </w:rPr>
        <w:t xml:space="preserve"> entre 2012 y 2014</w:t>
      </w:r>
      <w:r w:rsidR="00085F8C" w:rsidRPr="00626E2D">
        <w:rPr>
          <w:rFonts w:ascii="Arial" w:hAnsi="Arial" w:cs="Arial"/>
          <w:sz w:val="22"/>
          <w:szCs w:val="22"/>
        </w:rPr>
        <w:t xml:space="preserve"> por el Instituto Brasileño de Geografía y Estadística (IBGE) </w:t>
      </w:r>
      <w:r w:rsidR="0088757E" w:rsidRPr="00626E2D">
        <w:rPr>
          <w:rFonts w:ascii="Arial" w:hAnsi="Arial" w:cs="Arial"/>
          <w:sz w:val="22"/>
          <w:szCs w:val="22"/>
        </w:rPr>
        <w:t xml:space="preserve">en coordinación con el </w:t>
      </w:r>
      <w:r w:rsidR="00AF37DB" w:rsidRPr="00626E2D">
        <w:rPr>
          <w:rFonts w:ascii="Arial" w:hAnsi="Arial" w:cs="Arial"/>
          <w:sz w:val="22"/>
          <w:szCs w:val="22"/>
        </w:rPr>
        <w:t xml:space="preserve">Finep </w:t>
      </w:r>
      <w:r w:rsidR="0088757E" w:rsidRPr="00626E2D">
        <w:rPr>
          <w:rFonts w:ascii="Arial" w:hAnsi="Arial" w:cs="Arial"/>
          <w:sz w:val="22"/>
          <w:szCs w:val="22"/>
        </w:rPr>
        <w:t>y el MCTIC. El foco de la encuesta está sobre los factores que influencian el comportam</w:t>
      </w:r>
      <w:r w:rsidR="00462310" w:rsidRPr="00626E2D">
        <w:rPr>
          <w:rFonts w:ascii="Arial" w:hAnsi="Arial" w:cs="Arial"/>
          <w:sz w:val="22"/>
          <w:szCs w:val="22"/>
        </w:rPr>
        <w:t>iento innovador de las empresas así como</w:t>
      </w:r>
      <w:r w:rsidR="0088757E" w:rsidRPr="00626E2D">
        <w:rPr>
          <w:rFonts w:ascii="Arial" w:hAnsi="Arial" w:cs="Arial"/>
          <w:sz w:val="22"/>
          <w:szCs w:val="22"/>
        </w:rPr>
        <w:t xml:space="preserve"> en las estrategias adoptadas, los esfuerzos, incentivos, obstáculos y resultados de la innovación.</w:t>
      </w:r>
      <w:r w:rsidR="001A2687" w:rsidRPr="00626E2D">
        <w:rPr>
          <w:rFonts w:ascii="Arial" w:hAnsi="Arial" w:cs="Arial"/>
          <w:sz w:val="22"/>
          <w:szCs w:val="22"/>
        </w:rPr>
        <w:t xml:space="preserve"> El cuestionario de la PINTEC está compuesto de un capítulo inicial de identificación de la empresa y de 14 capítulos adicionales destina</w:t>
      </w:r>
      <w:r w:rsidR="00564863" w:rsidRPr="00626E2D">
        <w:rPr>
          <w:rFonts w:ascii="Arial" w:hAnsi="Arial" w:cs="Arial"/>
          <w:sz w:val="22"/>
          <w:szCs w:val="22"/>
        </w:rPr>
        <w:t>d</w:t>
      </w:r>
      <w:r w:rsidR="001A2687" w:rsidRPr="00626E2D">
        <w:rPr>
          <w:rFonts w:ascii="Arial" w:hAnsi="Arial" w:cs="Arial"/>
          <w:sz w:val="22"/>
          <w:szCs w:val="22"/>
        </w:rPr>
        <w:t xml:space="preserve">os a recolectar información sobre: </w:t>
      </w:r>
      <w:r w:rsidR="00564863" w:rsidRPr="00626E2D">
        <w:rPr>
          <w:rFonts w:ascii="Arial" w:hAnsi="Arial" w:cs="Arial"/>
          <w:sz w:val="22"/>
          <w:lang w:val="es-ES"/>
        </w:rPr>
        <w:t>c</w:t>
      </w:r>
      <w:r w:rsidR="001A2687" w:rsidRPr="00626E2D">
        <w:rPr>
          <w:rFonts w:ascii="Arial" w:hAnsi="Arial" w:cs="Arial"/>
          <w:sz w:val="22"/>
          <w:lang w:val="es-ES"/>
        </w:rPr>
        <w:t>aracterísticas de la empresa;</w:t>
      </w:r>
      <w:r w:rsidR="001A2687" w:rsidRPr="00626E2D">
        <w:rPr>
          <w:rFonts w:ascii="Arial" w:hAnsi="Arial" w:cs="Arial"/>
          <w:sz w:val="22"/>
        </w:rPr>
        <w:t xml:space="preserve"> productos y procesos nuevos o mejorados sustancialmente; la innovación de productos; la innovación de procesos; proyectos incompletos y abandonados; las actividades de innovación; las fuentes de financiación de las actividades innovadoras; </w:t>
      </w:r>
      <w:r w:rsidR="00564863" w:rsidRPr="00626E2D">
        <w:rPr>
          <w:rFonts w:ascii="Arial" w:hAnsi="Arial" w:cs="Arial"/>
          <w:sz w:val="22"/>
        </w:rPr>
        <w:t>a</w:t>
      </w:r>
      <w:r w:rsidR="001A2687" w:rsidRPr="00626E2D">
        <w:rPr>
          <w:rFonts w:ascii="Arial" w:hAnsi="Arial" w:cs="Arial"/>
          <w:sz w:val="22"/>
        </w:rPr>
        <w:t xml:space="preserve">ctividad terciarizada de </w:t>
      </w:r>
      <w:r w:rsidR="00564863" w:rsidRPr="00626E2D">
        <w:rPr>
          <w:rFonts w:ascii="Arial" w:hAnsi="Arial" w:cs="Arial"/>
          <w:sz w:val="22"/>
        </w:rPr>
        <w:t>i</w:t>
      </w:r>
      <w:r w:rsidR="001A2687" w:rsidRPr="00626E2D">
        <w:rPr>
          <w:rFonts w:ascii="Arial" w:hAnsi="Arial" w:cs="Arial"/>
          <w:sz w:val="22"/>
        </w:rPr>
        <w:t>nvestigac</w:t>
      </w:r>
      <w:r w:rsidR="00564863" w:rsidRPr="00626E2D">
        <w:rPr>
          <w:rFonts w:ascii="Arial" w:hAnsi="Arial" w:cs="Arial"/>
          <w:sz w:val="22"/>
        </w:rPr>
        <w:t>ión y d</w:t>
      </w:r>
      <w:r w:rsidR="001A2687" w:rsidRPr="00626E2D">
        <w:rPr>
          <w:rFonts w:ascii="Arial" w:hAnsi="Arial" w:cs="Arial"/>
          <w:sz w:val="22"/>
        </w:rPr>
        <w:t xml:space="preserve">esarrollo;  </w:t>
      </w:r>
      <w:r w:rsidR="00564863" w:rsidRPr="00626E2D">
        <w:rPr>
          <w:rFonts w:ascii="Arial" w:hAnsi="Arial" w:cs="Arial"/>
          <w:sz w:val="22"/>
        </w:rPr>
        <w:t>a</w:t>
      </w:r>
      <w:r w:rsidR="001A2687" w:rsidRPr="00626E2D">
        <w:rPr>
          <w:rFonts w:ascii="Arial" w:hAnsi="Arial" w:cs="Arial"/>
          <w:sz w:val="22"/>
        </w:rPr>
        <w:t xml:space="preserve">ctividad interna de investigación y desarrollo; </w:t>
      </w:r>
      <w:r w:rsidR="00564863" w:rsidRPr="00626E2D">
        <w:rPr>
          <w:rFonts w:ascii="Arial" w:hAnsi="Arial" w:cs="Arial"/>
          <w:sz w:val="22"/>
        </w:rPr>
        <w:t>i</w:t>
      </w:r>
      <w:r w:rsidR="001A2687" w:rsidRPr="00626E2D">
        <w:rPr>
          <w:rFonts w:ascii="Arial" w:hAnsi="Arial" w:cs="Arial"/>
          <w:sz w:val="22"/>
        </w:rPr>
        <w:t xml:space="preserve">mpactos de las innovaciones; </w:t>
      </w:r>
      <w:r w:rsidR="00564863" w:rsidRPr="00626E2D">
        <w:rPr>
          <w:rFonts w:ascii="Arial" w:hAnsi="Arial" w:cs="Arial"/>
          <w:sz w:val="22"/>
        </w:rPr>
        <w:t>l</w:t>
      </w:r>
      <w:r w:rsidR="001A2687" w:rsidRPr="00626E2D">
        <w:rPr>
          <w:rFonts w:ascii="Arial" w:hAnsi="Arial" w:cs="Arial"/>
          <w:sz w:val="22"/>
        </w:rPr>
        <w:t xml:space="preserve">as fuentes de información; </w:t>
      </w:r>
      <w:r w:rsidR="00564863" w:rsidRPr="00626E2D">
        <w:rPr>
          <w:rFonts w:ascii="Arial" w:hAnsi="Arial" w:cs="Arial"/>
          <w:sz w:val="22"/>
        </w:rPr>
        <w:t>c</w:t>
      </w:r>
      <w:r w:rsidR="001A2687" w:rsidRPr="00626E2D">
        <w:rPr>
          <w:rFonts w:ascii="Arial" w:hAnsi="Arial" w:cs="Arial"/>
          <w:sz w:val="22"/>
        </w:rPr>
        <w:t xml:space="preserve">ooperación para la innovación; </w:t>
      </w:r>
      <w:r w:rsidR="00564863" w:rsidRPr="00626E2D">
        <w:rPr>
          <w:rFonts w:ascii="Arial" w:hAnsi="Arial" w:cs="Arial"/>
          <w:sz w:val="22"/>
        </w:rPr>
        <w:t>e</w:t>
      </w:r>
      <w:r w:rsidR="001A2687" w:rsidRPr="00626E2D">
        <w:rPr>
          <w:rFonts w:ascii="Arial" w:hAnsi="Arial" w:cs="Arial"/>
          <w:sz w:val="22"/>
        </w:rPr>
        <w:t xml:space="preserve">l apoyo del gobierno; los métodos de protección estratégicas (no formal); </w:t>
      </w:r>
      <w:r w:rsidR="00564863" w:rsidRPr="00626E2D">
        <w:rPr>
          <w:rFonts w:ascii="Arial" w:hAnsi="Arial" w:cs="Arial"/>
          <w:sz w:val="22"/>
        </w:rPr>
        <w:t>l</w:t>
      </w:r>
      <w:r w:rsidR="001A2687" w:rsidRPr="00626E2D">
        <w:rPr>
          <w:rFonts w:ascii="Arial" w:hAnsi="Arial" w:cs="Arial"/>
          <w:sz w:val="22"/>
        </w:rPr>
        <w:t>os problemas y obstáculos a la innovación; innovaciones organizativas y de comercialización; y uso de biotecnología y de nanotecnología</w:t>
      </w:r>
      <w:r w:rsidR="001A2687" w:rsidRPr="00626E2D">
        <w:rPr>
          <w:rFonts w:ascii="Arial" w:hAnsi="Arial" w:cs="Arial"/>
          <w:sz w:val="22"/>
          <w:lang w:val="es-ES"/>
        </w:rPr>
        <w:t xml:space="preserve">. </w:t>
      </w:r>
      <w:r w:rsidRPr="00626E2D">
        <w:rPr>
          <w:rFonts w:ascii="Arial" w:hAnsi="Arial" w:cs="Arial"/>
          <w:sz w:val="22"/>
          <w:szCs w:val="22"/>
        </w:rPr>
        <w:t>Esta base es la principal fuente de información para el Análisis Económico ex ante preparado para este proyecto</w:t>
      </w:r>
      <w:r w:rsidR="0014353E" w:rsidRPr="00626E2D">
        <w:rPr>
          <w:rFonts w:ascii="Arial" w:hAnsi="Arial" w:cs="Arial"/>
          <w:sz w:val="22"/>
          <w:szCs w:val="22"/>
        </w:rPr>
        <w:t xml:space="preserve"> y conforma la fuente de información para calcular las líneas de base de la mayoría de los indicadores de resultado</w:t>
      </w:r>
      <w:r w:rsidRPr="00626E2D">
        <w:rPr>
          <w:rFonts w:ascii="Arial" w:hAnsi="Arial" w:cs="Arial"/>
          <w:sz w:val="22"/>
          <w:szCs w:val="22"/>
        </w:rPr>
        <w:t>.</w:t>
      </w:r>
      <w:r w:rsidR="006C17F3" w:rsidRPr="00626E2D">
        <w:rPr>
          <w:rFonts w:ascii="Arial" w:hAnsi="Arial" w:cs="Arial"/>
          <w:sz w:val="22"/>
          <w:szCs w:val="22"/>
        </w:rPr>
        <w:t xml:space="preserve"> Esta base permitirá conformar la línea de base tanto para unidades tratadas como de control y reserva. Cabe destacar que si los tratados o los controles seleccionados no figuran en la PINTEC, </w:t>
      </w:r>
      <w:r w:rsidR="00175394">
        <w:rPr>
          <w:rFonts w:ascii="Arial" w:hAnsi="Arial" w:cs="Arial"/>
          <w:sz w:val="22"/>
          <w:szCs w:val="22"/>
        </w:rPr>
        <w:t xml:space="preserve">el cuestionario PINTEC </w:t>
      </w:r>
      <w:r w:rsidR="006C17F3" w:rsidRPr="00626E2D">
        <w:rPr>
          <w:rFonts w:ascii="Arial" w:hAnsi="Arial" w:cs="Arial"/>
          <w:sz w:val="22"/>
          <w:szCs w:val="22"/>
        </w:rPr>
        <w:t>se administrará de manera retrospectiva</w:t>
      </w:r>
      <w:r w:rsidR="00175394">
        <w:rPr>
          <w:rFonts w:ascii="Arial" w:hAnsi="Arial" w:cs="Arial"/>
          <w:sz w:val="22"/>
          <w:szCs w:val="22"/>
        </w:rPr>
        <w:t xml:space="preserve"> </w:t>
      </w:r>
      <w:r w:rsidR="00641E24" w:rsidRPr="00626E2D">
        <w:rPr>
          <w:rFonts w:ascii="Arial" w:hAnsi="Arial" w:cs="Arial"/>
          <w:sz w:val="22"/>
          <w:szCs w:val="22"/>
        </w:rPr>
        <w:t xml:space="preserve">para levantar información </w:t>
      </w:r>
      <w:r w:rsidR="00175394">
        <w:rPr>
          <w:rFonts w:ascii="Arial" w:hAnsi="Arial" w:cs="Arial"/>
          <w:sz w:val="22"/>
          <w:szCs w:val="22"/>
        </w:rPr>
        <w:t xml:space="preserve">“ad hoc” </w:t>
      </w:r>
      <w:r w:rsidR="00641E24" w:rsidRPr="00626E2D">
        <w:rPr>
          <w:rFonts w:ascii="Arial" w:hAnsi="Arial" w:cs="Arial"/>
          <w:sz w:val="22"/>
          <w:szCs w:val="22"/>
        </w:rPr>
        <w:t xml:space="preserve">sólo de preguntas </w:t>
      </w:r>
      <w:r w:rsidR="006C17F3" w:rsidRPr="00626E2D">
        <w:rPr>
          <w:rFonts w:ascii="Arial" w:hAnsi="Arial" w:cs="Arial"/>
          <w:sz w:val="22"/>
          <w:szCs w:val="22"/>
        </w:rPr>
        <w:t>no cubierta</w:t>
      </w:r>
      <w:r w:rsidR="00641E24" w:rsidRPr="00626E2D">
        <w:rPr>
          <w:rFonts w:ascii="Arial" w:hAnsi="Arial" w:cs="Arial"/>
          <w:sz w:val="22"/>
          <w:szCs w:val="22"/>
        </w:rPr>
        <w:t>s</w:t>
      </w:r>
      <w:r w:rsidR="006C17F3" w:rsidRPr="00626E2D">
        <w:rPr>
          <w:rFonts w:ascii="Arial" w:hAnsi="Arial" w:cs="Arial"/>
          <w:sz w:val="22"/>
          <w:szCs w:val="22"/>
        </w:rPr>
        <w:t xml:space="preserve"> por el cuestionario de inscripción a los programas de </w:t>
      </w:r>
      <w:r w:rsidR="00AF37DB" w:rsidRPr="00626E2D">
        <w:rPr>
          <w:rFonts w:ascii="Arial" w:hAnsi="Arial" w:cs="Arial"/>
          <w:sz w:val="22"/>
          <w:szCs w:val="22"/>
        </w:rPr>
        <w:t>Finep</w:t>
      </w:r>
      <w:r w:rsidR="006C17F3" w:rsidRPr="00626E2D">
        <w:rPr>
          <w:rFonts w:ascii="Arial" w:hAnsi="Arial" w:cs="Arial"/>
          <w:sz w:val="22"/>
          <w:szCs w:val="22"/>
        </w:rPr>
        <w:t>.</w:t>
      </w:r>
      <w:r w:rsidR="00641E24" w:rsidRPr="00626E2D">
        <w:rPr>
          <w:rFonts w:ascii="Arial" w:hAnsi="Arial" w:cs="Arial"/>
          <w:sz w:val="22"/>
          <w:szCs w:val="22"/>
        </w:rPr>
        <w:t xml:space="preserve"> El mismo criterio (formulario PINTEC administrado de manera restorspectiva) se seguirá para cohortes antiguas tanto para </w:t>
      </w:r>
      <w:r w:rsidR="00163772">
        <w:rPr>
          <w:rFonts w:ascii="Arial" w:hAnsi="Arial" w:cs="Arial"/>
          <w:sz w:val="22"/>
          <w:szCs w:val="22"/>
        </w:rPr>
        <w:t>“</w:t>
      </w:r>
      <w:r w:rsidR="00641E24" w:rsidRPr="00626E2D">
        <w:rPr>
          <w:rFonts w:ascii="Arial" w:hAnsi="Arial" w:cs="Arial"/>
          <w:sz w:val="22"/>
          <w:szCs w:val="22"/>
        </w:rPr>
        <w:t>completar</w:t>
      </w:r>
      <w:r w:rsidR="00163772">
        <w:rPr>
          <w:rFonts w:ascii="Arial" w:hAnsi="Arial" w:cs="Arial"/>
          <w:sz w:val="22"/>
          <w:szCs w:val="22"/>
        </w:rPr>
        <w:t>”</w:t>
      </w:r>
      <w:r w:rsidR="00641E24" w:rsidRPr="00626E2D">
        <w:rPr>
          <w:rFonts w:ascii="Arial" w:hAnsi="Arial" w:cs="Arial"/>
          <w:sz w:val="22"/>
          <w:szCs w:val="22"/>
        </w:rPr>
        <w:t xml:space="preserve"> líneas de base como líneas de seguimiento de observaciones no muestreadas originalmente</w:t>
      </w:r>
      <w:r w:rsidR="00163772">
        <w:rPr>
          <w:rFonts w:ascii="Arial" w:hAnsi="Arial" w:cs="Arial"/>
          <w:sz w:val="22"/>
          <w:szCs w:val="22"/>
        </w:rPr>
        <w:t xml:space="preserve"> en la PINTEC</w:t>
      </w:r>
      <w:r w:rsidR="00641E24" w:rsidRPr="00626E2D">
        <w:rPr>
          <w:rFonts w:ascii="Arial" w:hAnsi="Arial" w:cs="Arial"/>
          <w:sz w:val="22"/>
          <w:szCs w:val="22"/>
        </w:rPr>
        <w:t>.</w:t>
      </w:r>
      <w:r w:rsidR="00175394">
        <w:rPr>
          <w:rFonts w:ascii="Arial" w:hAnsi="Arial" w:cs="Arial"/>
          <w:sz w:val="22"/>
          <w:szCs w:val="22"/>
        </w:rPr>
        <w:t xml:space="preserve"> Se plantea esta estrategia principalmente a fin de explotar la información de beneficiarios inscritos no tratados en las bases de FINEP (tanto a nivel de características y outcomes como de datos de identificación para efectos de seguimiento). En caso se verifique durante la implementación de la evaluación que resulta más pertinente tomar a todos los no tratados disponibles en PINTEC independientemente que se hayan inscrito o no en FINEP, se procederá a replantear el pool de donantes de la muestra de control bajo ese criterio.</w:t>
      </w:r>
    </w:p>
    <w:p w14:paraId="1A8A4876" w14:textId="08F5C96D" w:rsidR="009621FD" w:rsidRPr="00626E2D" w:rsidRDefault="00BF43AA" w:rsidP="004A700A">
      <w:pPr>
        <w:pStyle w:val="AutoNumpara"/>
        <w:numPr>
          <w:ilvl w:val="0"/>
          <w:numId w:val="8"/>
        </w:numPr>
        <w:ind w:left="720"/>
        <w:rPr>
          <w:rFonts w:ascii="Arial" w:hAnsi="Arial" w:cs="Arial"/>
          <w:sz w:val="22"/>
        </w:rPr>
      </w:pPr>
      <w:r w:rsidRPr="00626E2D">
        <w:rPr>
          <w:rFonts w:ascii="Arial" w:hAnsi="Arial" w:cs="Arial"/>
          <w:sz w:val="22"/>
          <w:szCs w:val="22"/>
        </w:rPr>
        <w:t>Todas l</w:t>
      </w:r>
      <w:r w:rsidR="00CC3C00" w:rsidRPr="00626E2D">
        <w:rPr>
          <w:rFonts w:ascii="Arial" w:hAnsi="Arial" w:cs="Arial"/>
          <w:sz w:val="22"/>
          <w:szCs w:val="22"/>
        </w:rPr>
        <w:t>as bases de datos muestrales</w:t>
      </w:r>
      <w:r w:rsidR="009909B3" w:rsidRPr="00626E2D">
        <w:rPr>
          <w:rFonts w:ascii="Arial" w:hAnsi="Arial" w:cs="Arial"/>
          <w:sz w:val="22"/>
          <w:szCs w:val="22"/>
        </w:rPr>
        <w:t xml:space="preserve"> existentes</w:t>
      </w:r>
      <w:r w:rsidRPr="00626E2D">
        <w:rPr>
          <w:rFonts w:ascii="Arial" w:hAnsi="Arial" w:cs="Arial"/>
          <w:sz w:val="22"/>
          <w:szCs w:val="22"/>
        </w:rPr>
        <w:t xml:space="preserve"> y los registros administrativos de los programas</w:t>
      </w:r>
      <w:r w:rsidR="00CC3C00" w:rsidRPr="00626E2D">
        <w:rPr>
          <w:rFonts w:ascii="Arial" w:hAnsi="Arial" w:cs="Arial"/>
          <w:sz w:val="22"/>
          <w:szCs w:val="22"/>
        </w:rPr>
        <w:t xml:space="preserve"> son accesibles </w:t>
      </w:r>
      <w:r w:rsidR="008120CA" w:rsidRPr="00626E2D">
        <w:rPr>
          <w:rFonts w:ascii="Arial" w:hAnsi="Arial" w:cs="Arial"/>
          <w:sz w:val="22"/>
          <w:szCs w:val="22"/>
        </w:rPr>
        <w:t xml:space="preserve">por </w:t>
      </w:r>
      <w:r w:rsidR="00AF37DB" w:rsidRPr="00626E2D">
        <w:rPr>
          <w:rFonts w:ascii="Arial" w:hAnsi="Arial" w:cs="Arial"/>
          <w:sz w:val="22"/>
          <w:szCs w:val="22"/>
        </w:rPr>
        <w:t>Finep</w:t>
      </w:r>
      <w:r w:rsidR="00DD7D9E" w:rsidRPr="00626E2D">
        <w:rPr>
          <w:rFonts w:ascii="Arial" w:hAnsi="Arial" w:cs="Arial"/>
          <w:sz w:val="22"/>
          <w:szCs w:val="22"/>
        </w:rPr>
        <w:t>.</w:t>
      </w:r>
      <w:r w:rsidR="009909B3" w:rsidRPr="00626E2D">
        <w:rPr>
          <w:rFonts w:ascii="Arial" w:hAnsi="Arial" w:cs="Arial"/>
          <w:sz w:val="22"/>
          <w:szCs w:val="22"/>
        </w:rPr>
        <w:t xml:space="preserve"> Las siguientes ondas de la PINTEC (2015-2017 y 2018-2020) serán administradas por el IBGE y se asegurarán de incluir a los grupos de tratamiento y control y reserva definidos en la línea de base.</w:t>
      </w:r>
      <w:r w:rsidR="0014353E" w:rsidRPr="00626E2D">
        <w:rPr>
          <w:rFonts w:ascii="Arial" w:hAnsi="Arial" w:cs="Arial"/>
          <w:sz w:val="22"/>
          <w:szCs w:val="22"/>
        </w:rPr>
        <w:t xml:space="preserve"> </w:t>
      </w:r>
      <w:r w:rsidR="00EF2912" w:rsidRPr="00626E2D">
        <w:rPr>
          <w:rFonts w:ascii="Arial" w:hAnsi="Arial" w:cs="Arial"/>
          <w:sz w:val="22"/>
          <w:szCs w:val="22"/>
        </w:rPr>
        <w:t>En lo refer</w:t>
      </w:r>
      <w:r w:rsidR="006C17F3" w:rsidRPr="00626E2D">
        <w:rPr>
          <w:rFonts w:ascii="Arial" w:hAnsi="Arial" w:cs="Arial"/>
          <w:sz w:val="22"/>
          <w:szCs w:val="22"/>
        </w:rPr>
        <w:t>e</w:t>
      </w:r>
      <w:r w:rsidR="00EF2912" w:rsidRPr="00626E2D">
        <w:rPr>
          <w:rFonts w:ascii="Arial" w:hAnsi="Arial" w:cs="Arial"/>
          <w:sz w:val="22"/>
          <w:szCs w:val="22"/>
        </w:rPr>
        <w:t xml:space="preserve">nte al RAIS, </w:t>
      </w:r>
      <w:r w:rsidR="00EF2912" w:rsidRPr="00626E2D">
        <w:rPr>
          <w:rFonts w:ascii="Arial" w:hAnsi="Arial" w:cs="Arial"/>
          <w:sz w:val="22"/>
        </w:rPr>
        <w:t xml:space="preserve">OVE obtuvo autorización para acceder a los microdatos del RAIS correspondientes al período comprendido entre 2001 y 2012 y RES ha empleado los datos para ejercicios a incluir en el DIA 2018. Por tanto se considera que el </w:t>
      </w:r>
      <w:r w:rsidR="00EF2912" w:rsidRPr="00626E2D">
        <w:rPr>
          <w:rFonts w:ascii="Arial" w:hAnsi="Arial" w:cs="Arial"/>
          <w:sz w:val="22"/>
        </w:rPr>
        <w:lastRenderedPageBreak/>
        <w:t>acceso a los datos de la RAIS para apoyar la evaluación de este programa es muy factible.</w:t>
      </w:r>
    </w:p>
    <w:p w14:paraId="460A9715" w14:textId="77777777" w:rsidR="00883AA7" w:rsidRPr="00626E2D" w:rsidRDefault="005C18C4" w:rsidP="0093142D">
      <w:pPr>
        <w:pStyle w:val="FirstHeading"/>
        <w:rPr>
          <w:rFonts w:ascii="Arial" w:hAnsi="Arial" w:cs="Arial"/>
          <w:sz w:val="22"/>
          <w:szCs w:val="22"/>
          <w:lang w:val="es-ES"/>
        </w:rPr>
      </w:pPr>
      <w:bookmarkStart w:id="5" w:name="_Toc481491188"/>
      <w:r w:rsidRPr="00626E2D">
        <w:rPr>
          <w:rFonts w:ascii="Arial" w:hAnsi="Arial" w:cs="Arial"/>
          <w:sz w:val="22"/>
          <w:szCs w:val="22"/>
          <w:lang w:val="es-ES"/>
        </w:rPr>
        <w:t>C</w:t>
      </w:r>
      <w:r w:rsidR="0093142D" w:rsidRPr="00626E2D">
        <w:rPr>
          <w:rFonts w:ascii="Arial" w:hAnsi="Arial" w:cs="Arial"/>
          <w:sz w:val="22"/>
          <w:szCs w:val="22"/>
          <w:lang w:val="es-ES"/>
        </w:rPr>
        <w:t>.</w:t>
      </w:r>
      <w:r w:rsidR="0093142D" w:rsidRPr="00626E2D">
        <w:rPr>
          <w:rFonts w:ascii="Arial" w:hAnsi="Arial" w:cs="Arial"/>
          <w:sz w:val="22"/>
          <w:szCs w:val="22"/>
          <w:lang w:val="es-ES"/>
        </w:rPr>
        <w:tab/>
      </w:r>
      <w:r w:rsidR="00883AA7" w:rsidRPr="00626E2D">
        <w:rPr>
          <w:rFonts w:ascii="Arial" w:hAnsi="Arial" w:cs="Arial"/>
          <w:sz w:val="22"/>
          <w:szCs w:val="22"/>
          <w:lang w:val="es-ES"/>
        </w:rPr>
        <w:t>Presentación de informes</w:t>
      </w:r>
      <w:bookmarkEnd w:id="5"/>
    </w:p>
    <w:p w14:paraId="1F52CDA8" w14:textId="583D03BB" w:rsidR="00F90778" w:rsidRPr="00626E2D" w:rsidRDefault="00814C6A" w:rsidP="0093142D">
      <w:pPr>
        <w:pStyle w:val="Paragraph"/>
        <w:rPr>
          <w:rFonts w:ascii="Arial" w:hAnsi="Arial" w:cs="Arial"/>
          <w:sz w:val="22"/>
          <w:szCs w:val="22"/>
        </w:rPr>
      </w:pPr>
      <w:r w:rsidRPr="00626E2D">
        <w:rPr>
          <w:rFonts w:ascii="Arial" w:hAnsi="Arial" w:cs="Arial"/>
          <w:sz w:val="22"/>
          <w:szCs w:val="22"/>
        </w:rPr>
        <w:t xml:space="preserve">Para los productos y actividades (ver Cuadro 1, PEP y POA), el Proyecto contempla la recolección de indicadores de seguimiento. </w:t>
      </w:r>
      <w:r w:rsidR="00C23513" w:rsidRPr="00626E2D">
        <w:rPr>
          <w:rFonts w:ascii="Arial" w:hAnsi="Arial" w:cs="Arial"/>
          <w:sz w:val="22"/>
          <w:szCs w:val="22"/>
        </w:rPr>
        <w:t xml:space="preserve">El </w:t>
      </w:r>
      <w:r w:rsidR="007A5620" w:rsidRPr="00626E2D">
        <w:rPr>
          <w:rFonts w:ascii="Arial" w:hAnsi="Arial" w:cs="Arial"/>
          <w:sz w:val="22"/>
          <w:szCs w:val="22"/>
        </w:rPr>
        <w:t xml:space="preserve">MCTIC y </w:t>
      </w:r>
      <w:r w:rsidR="00AF37DB" w:rsidRPr="00626E2D">
        <w:rPr>
          <w:rFonts w:ascii="Arial" w:hAnsi="Arial" w:cs="Arial"/>
          <w:sz w:val="22"/>
          <w:szCs w:val="22"/>
        </w:rPr>
        <w:t xml:space="preserve">Finep </w:t>
      </w:r>
      <w:r w:rsidRPr="00626E2D">
        <w:rPr>
          <w:rFonts w:ascii="Arial" w:hAnsi="Arial" w:cs="Arial"/>
          <w:sz w:val="22"/>
          <w:szCs w:val="22"/>
        </w:rPr>
        <w:t>reportará al Banco Informes Semestrales con el objeto de presentar los avances en el PMR y en la ejecución del Plan Operativo Anual y del Plan de Adquisiciones, relativos al proceso de acompañamiento de los procesos de ejecución y desarrollo de desembolsos. Estos informes deberán incluir la evolución de los indicadores de seguimiento de productos y actividades del Programa, así como información contable-financiera sobre el manejo de los recursos para alimentar el Reporte de Progreso y Monitoreo del Banco. El Banco podrá solicitar informes adicionales que considere adecuados o procedentes. El Informe de Progreso correspondiente al segundo semestre del año calendario deberá presentar una síntesis de los logros alcanzados por componentes, analizando los riesgos del Programa de acuerdo a la Matriz de Riesgo del mismo.</w:t>
      </w:r>
      <w:r w:rsidR="005043AD" w:rsidRPr="00626E2D">
        <w:rPr>
          <w:rFonts w:ascii="Arial" w:hAnsi="Arial" w:cs="Arial"/>
          <w:sz w:val="22"/>
          <w:szCs w:val="22"/>
        </w:rPr>
        <w:t xml:space="preserve"> </w:t>
      </w:r>
      <w:r w:rsidRPr="00626E2D">
        <w:rPr>
          <w:rFonts w:ascii="Arial" w:hAnsi="Arial" w:cs="Arial"/>
          <w:sz w:val="22"/>
          <w:szCs w:val="22"/>
        </w:rPr>
        <w:t>Debe presentar también una visión consolidada de las dificultades y lecciones aprendidas, así como las recomendaciones destinadas a retroalimentar el Programa</w:t>
      </w:r>
      <w:r w:rsidR="00C23513" w:rsidRPr="00626E2D">
        <w:rPr>
          <w:rFonts w:ascii="Arial" w:hAnsi="Arial" w:cs="Arial"/>
          <w:sz w:val="22"/>
          <w:szCs w:val="22"/>
        </w:rPr>
        <w:t xml:space="preserve"> incluyendo, eventualmente, una revisión de las metas para lo que quede del Programa</w:t>
      </w:r>
      <w:r w:rsidRPr="00626E2D">
        <w:rPr>
          <w:rFonts w:ascii="Arial" w:hAnsi="Arial" w:cs="Arial"/>
          <w:sz w:val="22"/>
          <w:szCs w:val="22"/>
        </w:rPr>
        <w:t xml:space="preserve">. </w:t>
      </w:r>
      <w:r w:rsidR="005043AD" w:rsidRPr="00626E2D">
        <w:rPr>
          <w:rFonts w:ascii="Arial" w:hAnsi="Arial" w:cs="Arial"/>
          <w:sz w:val="22"/>
          <w:szCs w:val="22"/>
        </w:rPr>
        <w:t xml:space="preserve">En este sentido, el Informe también incluirá el detalle de la replanificación de las metas físicas y financieras, de ser necesario, con base en la revisión anual del PEP/POA y en el avance real del proyecto. </w:t>
      </w:r>
      <w:r w:rsidRPr="00626E2D">
        <w:rPr>
          <w:rFonts w:ascii="Arial" w:hAnsi="Arial" w:cs="Arial"/>
          <w:sz w:val="22"/>
          <w:szCs w:val="22"/>
        </w:rPr>
        <w:t xml:space="preserve">Los Informes Semestrales de Progreso deberán ser presentados en un plazo máximo de 30 días después del cierre del semestre correspondiente. </w:t>
      </w:r>
    </w:p>
    <w:p w14:paraId="46A87561" w14:textId="77777777" w:rsidR="00F90778" w:rsidRPr="00626E2D" w:rsidRDefault="00814C6A" w:rsidP="0093142D">
      <w:pPr>
        <w:pStyle w:val="Paragraph"/>
        <w:rPr>
          <w:rFonts w:ascii="Arial" w:hAnsi="Arial" w:cs="Arial"/>
          <w:sz w:val="22"/>
          <w:szCs w:val="22"/>
        </w:rPr>
      </w:pPr>
      <w:r w:rsidRPr="00626E2D">
        <w:rPr>
          <w:rFonts w:ascii="Arial" w:hAnsi="Arial" w:cs="Arial"/>
          <w:sz w:val="22"/>
          <w:szCs w:val="22"/>
        </w:rPr>
        <w:t>El Plan Operativo Anual (POA) consolida todas las actividades que serán desarrolladas durante determinado periodo de ejecución y su cronograma físico-financiero. El primer POA alcanza el período de 18 meses, contados a partir de la firma del Contrato de Préstamo. El POA siguiente alcanzará el período inmediatamente posterior a la primera revisión, hasta el día 31 de diciembre del respectivo año. A partir de este evento, los POAs serán presentados para cada año calendario (1 de enero al 31 de diciembre). Este documento deberá ser presentado al BID hasta el 30 de noviembre del año anterior a su vigencia. El POA incluirá una actualización del Plan de Adquisiciones (PA). Este instrumento tiene por objeto presentar al Banco el detalle de todas las adquisiciones y contrataciones que serán efectuadas en determinado período de ejecución del Programa. El PA debe ser actualizado anualmente o cuando sea necesario, durante todo el período de ejecución del Programa.</w:t>
      </w:r>
    </w:p>
    <w:p w14:paraId="47ABF1CA" w14:textId="77777777" w:rsidR="005043AD" w:rsidRPr="00626E2D" w:rsidRDefault="005043AD" w:rsidP="005043AD">
      <w:pPr>
        <w:pStyle w:val="Paragraph"/>
        <w:rPr>
          <w:rFonts w:ascii="Arial" w:hAnsi="Arial" w:cs="Arial"/>
          <w:sz w:val="22"/>
          <w:szCs w:val="22"/>
        </w:rPr>
      </w:pPr>
      <w:r w:rsidRPr="00626E2D">
        <w:rPr>
          <w:rFonts w:ascii="Arial" w:hAnsi="Arial" w:cs="Arial"/>
          <w:sz w:val="22"/>
          <w:szCs w:val="22"/>
        </w:rPr>
        <w:t xml:space="preserve">Al medio término del Proyecto, trascurridos </w:t>
      </w:r>
      <w:r w:rsidR="005057DF" w:rsidRPr="00626E2D">
        <w:rPr>
          <w:rFonts w:ascii="Arial" w:hAnsi="Arial" w:cs="Arial"/>
          <w:sz w:val="22"/>
          <w:szCs w:val="22"/>
        </w:rPr>
        <w:t>do</w:t>
      </w:r>
      <w:r w:rsidRPr="00626E2D">
        <w:rPr>
          <w:rFonts w:ascii="Arial" w:hAnsi="Arial" w:cs="Arial"/>
          <w:sz w:val="22"/>
          <w:szCs w:val="22"/>
        </w:rPr>
        <w:t>s años</w:t>
      </w:r>
      <w:r w:rsidRPr="00626E2D">
        <w:rPr>
          <w:rFonts w:ascii="Arial" w:hAnsi="Arial" w:cs="Arial"/>
          <w:sz w:val="22"/>
          <w:szCs w:val="22"/>
          <w:lang w:val="es-AR"/>
        </w:rPr>
        <w:t xml:space="preserve"> o</w:t>
      </w:r>
      <w:r w:rsidRPr="00626E2D">
        <w:rPr>
          <w:rFonts w:ascii="Arial" w:hAnsi="Arial" w:cs="Arial"/>
          <w:sz w:val="22"/>
          <w:szCs w:val="22"/>
        </w:rPr>
        <w:t xml:space="preserve"> al haberse desembolsado el 50% de los recursos, también se llevará a cabo una Evaluación Intermedia. El objetivo de la evaluación intermedia es revisar el estado de ejecución (Cuadro 1) y hacer los ajustes pertinentes según los hallazgos de esta evaluación. Asimismo</w:t>
      </w:r>
      <w:r w:rsidR="00B66BF4" w:rsidRPr="00626E2D">
        <w:rPr>
          <w:rFonts w:ascii="Arial" w:hAnsi="Arial" w:cs="Arial"/>
          <w:sz w:val="22"/>
          <w:szCs w:val="22"/>
        </w:rPr>
        <w:t>,</w:t>
      </w:r>
      <w:r w:rsidRPr="00626E2D">
        <w:rPr>
          <w:rFonts w:ascii="Arial" w:hAnsi="Arial" w:cs="Arial"/>
          <w:sz w:val="22"/>
          <w:szCs w:val="22"/>
        </w:rPr>
        <w:t xml:space="preserve"> la evaluación intermedia permitirá confirmar que las metas de número de beneficiarios esperados</w:t>
      </w:r>
      <w:r w:rsidR="00B66BF4" w:rsidRPr="00626E2D">
        <w:rPr>
          <w:rFonts w:ascii="Arial" w:hAnsi="Arial" w:cs="Arial"/>
          <w:sz w:val="22"/>
          <w:szCs w:val="22"/>
        </w:rPr>
        <w:t xml:space="preserve"> </w:t>
      </w:r>
      <w:r w:rsidRPr="00626E2D">
        <w:rPr>
          <w:rFonts w:ascii="Arial" w:hAnsi="Arial" w:cs="Arial"/>
          <w:sz w:val="22"/>
          <w:szCs w:val="22"/>
        </w:rPr>
        <w:t>se cumple y que los tamaños de muestra necesarios para detectar efectos mínimos en las evaluaciones de impacto existen.</w:t>
      </w:r>
    </w:p>
    <w:p w14:paraId="2A67AD46" w14:textId="37C5126C" w:rsidR="00F90778" w:rsidRPr="00626E2D" w:rsidRDefault="00814C6A" w:rsidP="0093142D">
      <w:pPr>
        <w:pStyle w:val="Paragraph"/>
        <w:rPr>
          <w:rFonts w:ascii="Arial" w:hAnsi="Arial" w:cs="Arial"/>
          <w:sz w:val="22"/>
          <w:szCs w:val="22"/>
        </w:rPr>
      </w:pPr>
      <w:r w:rsidRPr="00626E2D">
        <w:rPr>
          <w:rFonts w:ascii="Arial" w:hAnsi="Arial" w:cs="Arial"/>
          <w:sz w:val="22"/>
          <w:szCs w:val="22"/>
        </w:rPr>
        <w:t xml:space="preserve">Al término del Programa </w:t>
      </w:r>
      <w:r w:rsidR="00C23513" w:rsidRPr="00626E2D">
        <w:rPr>
          <w:rFonts w:ascii="Arial" w:hAnsi="Arial" w:cs="Arial"/>
          <w:sz w:val="22"/>
          <w:szCs w:val="22"/>
        </w:rPr>
        <w:t xml:space="preserve">la Agencia </w:t>
      </w:r>
      <w:r w:rsidRPr="00626E2D">
        <w:rPr>
          <w:rFonts w:ascii="Arial" w:hAnsi="Arial" w:cs="Arial"/>
          <w:sz w:val="22"/>
          <w:szCs w:val="22"/>
        </w:rPr>
        <w:t xml:space="preserve">realizará una evaluación final. Esta evaluación final será presentada </w:t>
      </w:r>
      <w:r w:rsidR="0096554B" w:rsidRPr="00626E2D">
        <w:rPr>
          <w:rFonts w:ascii="Arial" w:hAnsi="Arial" w:cs="Arial"/>
          <w:sz w:val="22"/>
          <w:szCs w:val="22"/>
        </w:rPr>
        <w:t>a las autoridades</w:t>
      </w:r>
      <w:r w:rsidRPr="00626E2D">
        <w:rPr>
          <w:rFonts w:ascii="Arial" w:hAnsi="Arial" w:cs="Arial"/>
          <w:sz w:val="22"/>
          <w:szCs w:val="22"/>
        </w:rPr>
        <w:t xml:space="preserve"> de</w:t>
      </w:r>
      <w:r w:rsidR="00255BB7" w:rsidRPr="00626E2D">
        <w:rPr>
          <w:rFonts w:ascii="Arial" w:hAnsi="Arial" w:cs="Arial"/>
          <w:sz w:val="22"/>
          <w:szCs w:val="22"/>
        </w:rPr>
        <w:t xml:space="preserve">l </w:t>
      </w:r>
      <w:r w:rsidR="004717E0" w:rsidRPr="00626E2D">
        <w:rPr>
          <w:rFonts w:ascii="Arial" w:hAnsi="Arial" w:cs="Arial"/>
          <w:sz w:val="22"/>
          <w:szCs w:val="22"/>
        </w:rPr>
        <w:t>MCTIC</w:t>
      </w:r>
      <w:r w:rsidR="0096554B" w:rsidRPr="00626E2D">
        <w:rPr>
          <w:rFonts w:ascii="Arial" w:hAnsi="Arial" w:cs="Arial"/>
          <w:sz w:val="22"/>
          <w:szCs w:val="22"/>
        </w:rPr>
        <w:t xml:space="preserve"> y al Directorio de </w:t>
      </w:r>
      <w:r w:rsidR="005B2877" w:rsidRPr="00626E2D">
        <w:rPr>
          <w:rFonts w:ascii="Arial" w:hAnsi="Arial" w:cs="Arial"/>
          <w:sz w:val="22"/>
          <w:szCs w:val="22"/>
        </w:rPr>
        <w:t>Finep</w:t>
      </w:r>
      <w:r w:rsidRPr="00626E2D">
        <w:rPr>
          <w:rFonts w:ascii="Arial" w:hAnsi="Arial" w:cs="Arial"/>
          <w:sz w:val="22"/>
          <w:szCs w:val="22"/>
        </w:rPr>
        <w:t xml:space="preserve">. Los términos de referencia para la contratación de la evaluación deberán ser sometidos </w:t>
      </w:r>
      <w:r w:rsidRPr="00626E2D">
        <w:rPr>
          <w:rFonts w:ascii="Arial" w:hAnsi="Arial" w:cs="Arial"/>
          <w:sz w:val="22"/>
          <w:szCs w:val="22"/>
        </w:rPr>
        <w:lastRenderedPageBreak/>
        <w:t xml:space="preserve">a la aprobación previa del BID y deberán enfocarse en la atribución de los indicadores de resultados descritos en la Matriz de Resultados. Esta evaluación deberá estar coordinada con el trabajo de preparación del Informe de Terminación de Proyecto (PCR). La evaluación será presentada al BID a los 90 días </w:t>
      </w:r>
      <w:r w:rsidR="00255BB7" w:rsidRPr="00626E2D">
        <w:rPr>
          <w:rFonts w:ascii="Arial" w:hAnsi="Arial" w:cs="Arial"/>
          <w:sz w:val="22"/>
          <w:szCs w:val="22"/>
        </w:rPr>
        <w:t xml:space="preserve">calendario </w:t>
      </w:r>
      <w:r w:rsidRPr="00626E2D">
        <w:rPr>
          <w:rFonts w:ascii="Arial" w:hAnsi="Arial" w:cs="Arial"/>
          <w:sz w:val="22"/>
          <w:szCs w:val="22"/>
        </w:rPr>
        <w:t xml:space="preserve">contados a partir de la fecha en que se haya desembolsado el </w:t>
      </w:r>
      <w:r w:rsidR="00255BB7" w:rsidRPr="00626E2D">
        <w:rPr>
          <w:rFonts w:ascii="Arial" w:hAnsi="Arial" w:cs="Arial"/>
          <w:sz w:val="22"/>
          <w:szCs w:val="22"/>
        </w:rPr>
        <w:t>100</w:t>
      </w:r>
      <w:r w:rsidRPr="00626E2D">
        <w:rPr>
          <w:rFonts w:ascii="Arial" w:hAnsi="Arial" w:cs="Arial"/>
          <w:sz w:val="22"/>
          <w:szCs w:val="22"/>
        </w:rPr>
        <w:t xml:space="preserve">% de los recursos del préstamo. </w:t>
      </w:r>
    </w:p>
    <w:p w14:paraId="666F1691" w14:textId="77777777" w:rsidR="00F90778" w:rsidRPr="00626E2D" w:rsidRDefault="005C18C4" w:rsidP="00F64874">
      <w:pPr>
        <w:pStyle w:val="FirstHeading"/>
        <w:rPr>
          <w:rFonts w:ascii="Arial" w:hAnsi="Arial" w:cs="Arial"/>
          <w:sz w:val="22"/>
          <w:szCs w:val="22"/>
          <w:lang w:val="es-ES"/>
        </w:rPr>
      </w:pPr>
      <w:bookmarkStart w:id="6" w:name="_Toc481491189"/>
      <w:r w:rsidRPr="00626E2D">
        <w:rPr>
          <w:rFonts w:ascii="Arial" w:hAnsi="Arial" w:cs="Arial"/>
          <w:sz w:val="22"/>
          <w:szCs w:val="22"/>
          <w:lang w:val="es-ES"/>
        </w:rPr>
        <w:t>D</w:t>
      </w:r>
      <w:r w:rsidR="00F64874" w:rsidRPr="00626E2D">
        <w:rPr>
          <w:rFonts w:ascii="Arial" w:hAnsi="Arial" w:cs="Arial"/>
          <w:sz w:val="22"/>
          <w:szCs w:val="22"/>
          <w:lang w:val="es-ES"/>
        </w:rPr>
        <w:t>.</w:t>
      </w:r>
      <w:r w:rsidR="00F64874" w:rsidRPr="00626E2D">
        <w:rPr>
          <w:rFonts w:ascii="Arial" w:hAnsi="Arial" w:cs="Arial"/>
          <w:sz w:val="22"/>
          <w:szCs w:val="22"/>
          <w:lang w:val="es-ES"/>
        </w:rPr>
        <w:tab/>
      </w:r>
      <w:r w:rsidR="00F90778" w:rsidRPr="00626E2D">
        <w:rPr>
          <w:rFonts w:ascii="Arial" w:hAnsi="Arial" w:cs="Arial"/>
          <w:sz w:val="22"/>
          <w:szCs w:val="22"/>
          <w:lang w:val="es-ES"/>
        </w:rPr>
        <w:t>Coordinación, plan de trabajo y presupuesto del seguimiento</w:t>
      </w:r>
      <w:bookmarkEnd w:id="6"/>
    </w:p>
    <w:p w14:paraId="4EC1A519" w14:textId="78E31DFC" w:rsidR="00F90778" w:rsidRPr="00626E2D" w:rsidRDefault="00AF2896" w:rsidP="00F64874">
      <w:pPr>
        <w:pStyle w:val="Paragraph"/>
        <w:rPr>
          <w:rFonts w:ascii="Arial" w:hAnsi="Arial" w:cs="Arial"/>
          <w:sz w:val="22"/>
          <w:szCs w:val="22"/>
        </w:rPr>
      </w:pPr>
      <w:r w:rsidRPr="00626E2D">
        <w:rPr>
          <w:rFonts w:ascii="Arial" w:hAnsi="Arial" w:cs="Arial"/>
          <w:sz w:val="22"/>
          <w:szCs w:val="22"/>
        </w:rPr>
        <w:t xml:space="preserve">Como se mencionó anteriormente, la ejecución de las actividades de monitoreo y evaluación serán responsabilidad principal de la </w:t>
      </w:r>
      <w:r w:rsidR="002164A1" w:rsidRPr="00626E2D">
        <w:rPr>
          <w:rFonts w:ascii="Arial" w:hAnsi="Arial" w:cs="Arial"/>
          <w:sz w:val="22"/>
          <w:szCs w:val="22"/>
        </w:rPr>
        <w:t>UGP</w:t>
      </w:r>
      <w:r w:rsidRPr="00626E2D">
        <w:rPr>
          <w:rFonts w:ascii="Arial" w:hAnsi="Arial" w:cs="Arial"/>
          <w:sz w:val="22"/>
          <w:szCs w:val="22"/>
        </w:rPr>
        <w:t xml:space="preserve">, quien actuará en forma coordinada con otras áreas de </w:t>
      </w:r>
      <w:r w:rsidR="005B2877" w:rsidRPr="00626E2D">
        <w:rPr>
          <w:rFonts w:ascii="Arial" w:hAnsi="Arial" w:cs="Arial"/>
          <w:sz w:val="22"/>
          <w:szCs w:val="22"/>
        </w:rPr>
        <w:t>Finep</w:t>
      </w:r>
      <w:r w:rsidRPr="00626E2D">
        <w:rPr>
          <w:rFonts w:ascii="Arial" w:hAnsi="Arial" w:cs="Arial"/>
          <w:sz w:val="22"/>
          <w:szCs w:val="22"/>
        </w:rPr>
        <w:t xml:space="preserve"> y del M</w:t>
      </w:r>
      <w:r w:rsidR="00AE01C2" w:rsidRPr="00626E2D">
        <w:rPr>
          <w:rFonts w:ascii="Arial" w:hAnsi="Arial" w:cs="Arial"/>
          <w:sz w:val="22"/>
          <w:szCs w:val="22"/>
        </w:rPr>
        <w:t>CITC</w:t>
      </w:r>
      <w:r w:rsidRPr="00626E2D">
        <w:rPr>
          <w:rFonts w:ascii="Arial" w:hAnsi="Arial" w:cs="Arial"/>
          <w:sz w:val="22"/>
          <w:szCs w:val="22"/>
        </w:rPr>
        <w:t xml:space="preserve">, así como con otros actores involucrados en la ejecución del Programa. La </w:t>
      </w:r>
      <w:r w:rsidR="00AE01C2" w:rsidRPr="00626E2D">
        <w:rPr>
          <w:rFonts w:ascii="Arial" w:hAnsi="Arial" w:cs="Arial"/>
          <w:sz w:val="22"/>
          <w:szCs w:val="22"/>
        </w:rPr>
        <w:t>UGP</w:t>
      </w:r>
      <w:r w:rsidRPr="00626E2D">
        <w:rPr>
          <w:rFonts w:ascii="Arial" w:hAnsi="Arial" w:cs="Arial"/>
          <w:sz w:val="22"/>
          <w:szCs w:val="22"/>
        </w:rPr>
        <w:t>, tendrá a su cargo: la preparación del Programa Operativo Anual (POA), la actualización periódica de los indicadores de gestión y de resultados en los informes semestrales, así como la preparación de términos de referencia y la supervisión de consultores contratados para temas de ev</w:t>
      </w:r>
      <w:r w:rsidR="00AE01C2" w:rsidRPr="00626E2D">
        <w:rPr>
          <w:rFonts w:ascii="Arial" w:hAnsi="Arial" w:cs="Arial"/>
          <w:sz w:val="22"/>
          <w:szCs w:val="22"/>
        </w:rPr>
        <w:t>aluación. Por otra parte, la UGP</w:t>
      </w:r>
      <w:r w:rsidRPr="00626E2D">
        <w:rPr>
          <w:rFonts w:ascii="Arial" w:hAnsi="Arial" w:cs="Arial"/>
          <w:sz w:val="22"/>
          <w:szCs w:val="22"/>
        </w:rPr>
        <w:t xml:space="preserve"> se hará cargo de la centralización, estandarización actualización de los manuales, reglamentos operativos, instructivos, y/ o guías producidos por </w:t>
      </w:r>
      <w:r w:rsidR="005B2877" w:rsidRPr="00626E2D">
        <w:rPr>
          <w:rFonts w:ascii="Arial" w:hAnsi="Arial" w:cs="Arial"/>
          <w:sz w:val="22"/>
          <w:szCs w:val="22"/>
        </w:rPr>
        <w:t>Finep</w:t>
      </w:r>
      <w:r w:rsidR="00AE01C2" w:rsidRPr="00626E2D">
        <w:rPr>
          <w:rFonts w:ascii="Arial" w:hAnsi="Arial" w:cs="Arial"/>
          <w:sz w:val="22"/>
          <w:szCs w:val="22"/>
        </w:rPr>
        <w:t xml:space="preserve"> </w:t>
      </w:r>
      <w:r w:rsidRPr="00626E2D">
        <w:rPr>
          <w:rFonts w:ascii="Arial" w:hAnsi="Arial" w:cs="Arial"/>
          <w:sz w:val="22"/>
          <w:szCs w:val="22"/>
        </w:rPr>
        <w:t xml:space="preserve">para uso interno o de los beneficiarios de sus proyectos </w:t>
      </w:r>
      <w:r w:rsidR="00F90778" w:rsidRPr="00626E2D">
        <w:rPr>
          <w:rFonts w:ascii="Arial" w:hAnsi="Arial" w:cs="Arial"/>
          <w:sz w:val="22"/>
          <w:szCs w:val="22"/>
        </w:rPr>
        <w:t>serán responsables de la supervisión y coordinación técnica y administrativa del Programa, y de reportar los informes semestrales de ejecución, así como cualquier informe adicional y documentación que sean requeridos por el Banco.</w:t>
      </w:r>
    </w:p>
    <w:p w14:paraId="75E7838D" w14:textId="1A81F9AA" w:rsidR="001562D6" w:rsidRPr="00626E2D" w:rsidRDefault="00D57F23" w:rsidP="00DA3E9F">
      <w:pPr>
        <w:pStyle w:val="Paragraph"/>
        <w:rPr>
          <w:rFonts w:ascii="Arial" w:hAnsi="Arial" w:cs="Arial"/>
          <w:sz w:val="22"/>
          <w:szCs w:val="22"/>
        </w:rPr>
      </w:pPr>
      <w:r w:rsidRPr="00626E2D">
        <w:rPr>
          <w:rFonts w:ascii="Arial" w:hAnsi="Arial" w:cs="Arial"/>
          <w:sz w:val="22"/>
          <w:szCs w:val="22"/>
        </w:rPr>
        <w:t xml:space="preserve">El Programa tiene una partida asignada de </w:t>
      </w:r>
      <w:r w:rsidR="00957A3F" w:rsidRPr="00626E2D">
        <w:rPr>
          <w:rFonts w:ascii="Arial" w:hAnsi="Arial" w:cs="Arial"/>
          <w:sz w:val="22"/>
          <w:szCs w:val="22"/>
        </w:rPr>
        <w:t>US</w:t>
      </w:r>
      <w:r w:rsidR="00E4592C">
        <w:rPr>
          <w:rFonts w:ascii="Arial" w:hAnsi="Arial" w:cs="Arial"/>
          <w:sz w:val="22"/>
          <w:szCs w:val="22"/>
        </w:rPr>
        <w:t>$</w:t>
      </w:r>
      <w:r w:rsidR="00B5049C" w:rsidRPr="00626E2D">
        <w:rPr>
          <w:rFonts w:ascii="Arial" w:hAnsi="Arial" w:cs="Arial"/>
          <w:sz w:val="22"/>
          <w:szCs w:val="22"/>
        </w:rPr>
        <w:t>1</w:t>
      </w:r>
      <w:r w:rsidR="00E4592C">
        <w:rPr>
          <w:rFonts w:ascii="Arial" w:hAnsi="Arial" w:cs="Arial"/>
          <w:sz w:val="22"/>
          <w:szCs w:val="22"/>
        </w:rPr>
        <w:t>2,</w:t>
      </w:r>
      <w:r w:rsidR="00B5049C" w:rsidRPr="00626E2D">
        <w:rPr>
          <w:rFonts w:ascii="Arial" w:hAnsi="Arial" w:cs="Arial"/>
          <w:sz w:val="22"/>
          <w:szCs w:val="22"/>
        </w:rPr>
        <w:t>9</w:t>
      </w:r>
      <w:r w:rsidR="00E4592C">
        <w:rPr>
          <w:rFonts w:ascii="Arial" w:hAnsi="Arial" w:cs="Arial"/>
          <w:sz w:val="22"/>
          <w:szCs w:val="22"/>
        </w:rPr>
        <w:t xml:space="preserve"> millones</w:t>
      </w:r>
      <w:r w:rsidRPr="00626E2D">
        <w:rPr>
          <w:rFonts w:ascii="Arial" w:hAnsi="Arial" w:cs="Arial"/>
          <w:sz w:val="22"/>
          <w:szCs w:val="22"/>
        </w:rPr>
        <w:t xml:space="preserve"> destinada a </w:t>
      </w:r>
      <w:r w:rsidR="00B5049C" w:rsidRPr="00626E2D">
        <w:rPr>
          <w:rFonts w:ascii="Arial" w:hAnsi="Arial" w:cs="Arial"/>
          <w:sz w:val="22"/>
          <w:szCs w:val="22"/>
        </w:rPr>
        <w:t>financiamiento de sistemas de soporte de la operación (que considera entre otros, generar y operacionalizar los sistemas de</w:t>
      </w:r>
      <w:r w:rsidR="00E4592C">
        <w:rPr>
          <w:rFonts w:ascii="Arial" w:hAnsi="Arial" w:cs="Arial"/>
          <w:sz w:val="22"/>
          <w:szCs w:val="22"/>
        </w:rPr>
        <w:t xml:space="preserve"> monitoreo) y una de US$0,98 millones</w:t>
      </w:r>
      <w:r w:rsidR="00B5049C" w:rsidRPr="00626E2D">
        <w:rPr>
          <w:rFonts w:ascii="Arial" w:hAnsi="Arial" w:cs="Arial"/>
          <w:sz w:val="22"/>
          <w:szCs w:val="22"/>
        </w:rPr>
        <w:t xml:space="preserve"> destinada a financiamiento de evaluaciones de impacto</w:t>
      </w:r>
      <w:r w:rsidRPr="00626E2D">
        <w:rPr>
          <w:rFonts w:ascii="Arial" w:hAnsi="Arial" w:cs="Arial"/>
          <w:sz w:val="22"/>
          <w:szCs w:val="22"/>
        </w:rPr>
        <w:t xml:space="preserve"> (Ver Cuadro 1B)</w:t>
      </w:r>
      <w:r w:rsidR="008D2E66" w:rsidRPr="00626E2D">
        <w:rPr>
          <w:rFonts w:ascii="Arial" w:hAnsi="Arial" w:cs="Arial"/>
          <w:sz w:val="22"/>
          <w:szCs w:val="22"/>
        </w:rPr>
        <w:t>.</w:t>
      </w:r>
      <w:r w:rsidR="00725563" w:rsidRPr="00626E2D">
        <w:rPr>
          <w:rFonts w:ascii="Arial" w:hAnsi="Arial" w:cs="Arial"/>
          <w:sz w:val="22"/>
          <w:szCs w:val="22"/>
        </w:rPr>
        <w:t xml:space="preserve"> El cronograma anual de las actividades de Monitoreo y Evaluación se resumen en el Cuadro </w:t>
      </w:r>
      <w:r w:rsidR="00CF704E" w:rsidRPr="00626E2D">
        <w:rPr>
          <w:rFonts w:ascii="Arial" w:hAnsi="Arial" w:cs="Arial"/>
          <w:sz w:val="22"/>
          <w:szCs w:val="22"/>
        </w:rPr>
        <w:t>4</w:t>
      </w:r>
      <w:r w:rsidR="00F0430C" w:rsidRPr="00626E2D">
        <w:rPr>
          <w:rFonts w:ascii="Arial" w:hAnsi="Arial" w:cs="Arial"/>
          <w:sz w:val="22"/>
          <w:szCs w:val="22"/>
        </w:rPr>
        <w:t>.</w:t>
      </w:r>
      <w:r w:rsidR="001562D6" w:rsidRPr="00626E2D">
        <w:rPr>
          <w:rFonts w:ascii="Arial" w:hAnsi="Arial" w:cs="Arial"/>
        </w:rPr>
        <w:br w:type="page"/>
      </w:r>
    </w:p>
    <w:p w14:paraId="4DAE9F66" w14:textId="77777777" w:rsidR="009C562E" w:rsidRPr="00626E2D" w:rsidRDefault="00883AA7" w:rsidP="00F64874">
      <w:pPr>
        <w:pStyle w:val="Chapter"/>
        <w:rPr>
          <w:rFonts w:ascii="Arial" w:hAnsi="Arial" w:cs="Arial"/>
        </w:rPr>
      </w:pPr>
      <w:bookmarkStart w:id="7" w:name="_Toc481491190"/>
      <w:r w:rsidRPr="00626E2D">
        <w:rPr>
          <w:rFonts w:ascii="Arial" w:hAnsi="Arial" w:cs="Arial"/>
        </w:rPr>
        <w:lastRenderedPageBreak/>
        <w:t>Evaluación</w:t>
      </w:r>
      <w:bookmarkEnd w:id="7"/>
    </w:p>
    <w:p w14:paraId="3F25EA8A" w14:textId="2747854A" w:rsidR="00E1014B" w:rsidRPr="00626E2D" w:rsidRDefault="00E1014B" w:rsidP="00E1014B">
      <w:pPr>
        <w:pStyle w:val="Paragraph"/>
        <w:rPr>
          <w:rFonts w:ascii="Arial" w:hAnsi="Arial" w:cs="Arial"/>
          <w:sz w:val="22"/>
          <w:szCs w:val="22"/>
        </w:rPr>
      </w:pPr>
      <w:r w:rsidRPr="00626E2D">
        <w:rPr>
          <w:rFonts w:ascii="Arial" w:hAnsi="Arial" w:cs="Arial"/>
          <w:sz w:val="22"/>
          <w:szCs w:val="22"/>
        </w:rPr>
        <w:t>El plan de evaluación se concentrará en identificar y cuantificar los efectos atribuibles al programa en sus tres principales componentes: innovación e</w:t>
      </w:r>
      <w:r w:rsidR="00E4592C">
        <w:rPr>
          <w:rFonts w:ascii="Arial" w:hAnsi="Arial" w:cs="Arial"/>
          <w:sz w:val="22"/>
          <w:szCs w:val="22"/>
        </w:rPr>
        <w:t xml:space="preserve">n sectores prioritarios (US$565,8 millones </w:t>
      </w:r>
      <w:r w:rsidRPr="00626E2D">
        <w:rPr>
          <w:rFonts w:ascii="Arial" w:hAnsi="Arial" w:cs="Arial"/>
          <w:sz w:val="22"/>
          <w:szCs w:val="22"/>
        </w:rPr>
        <w:t xml:space="preserve">), Modernización Tecnológica para </w:t>
      </w:r>
      <w:r w:rsidR="00E4592C">
        <w:rPr>
          <w:rFonts w:ascii="Arial" w:hAnsi="Arial" w:cs="Arial"/>
          <w:sz w:val="22"/>
        </w:rPr>
        <w:t>MiPyM</w:t>
      </w:r>
      <w:r w:rsidR="00626E2D" w:rsidRPr="00626E2D">
        <w:rPr>
          <w:rFonts w:ascii="Arial" w:hAnsi="Arial" w:cs="Arial"/>
          <w:sz w:val="22"/>
        </w:rPr>
        <w:t>e</w:t>
      </w:r>
      <w:r w:rsidR="0087629F">
        <w:rPr>
          <w:rFonts w:ascii="Arial" w:hAnsi="Arial" w:cs="Arial"/>
          <w:sz w:val="22"/>
        </w:rPr>
        <w:t>s</w:t>
      </w:r>
      <w:r w:rsidR="00626E2D" w:rsidRPr="00626E2D">
        <w:rPr>
          <w:rFonts w:ascii="Arial" w:hAnsi="Arial" w:cs="Arial"/>
          <w:b/>
          <w:sz w:val="22"/>
        </w:rPr>
        <w:t xml:space="preserve"> </w:t>
      </w:r>
      <w:r w:rsidR="00E4592C">
        <w:rPr>
          <w:rFonts w:ascii="Arial" w:hAnsi="Arial" w:cs="Arial"/>
          <w:sz w:val="22"/>
          <w:szCs w:val="22"/>
        </w:rPr>
        <w:t>(US$64,7 millones</w:t>
      </w:r>
      <w:r w:rsidRPr="00626E2D">
        <w:rPr>
          <w:rFonts w:ascii="Arial" w:hAnsi="Arial" w:cs="Arial"/>
          <w:sz w:val="22"/>
          <w:szCs w:val="22"/>
        </w:rPr>
        <w:t>) y Emprendimiento</w:t>
      </w:r>
      <w:r w:rsidR="00E4592C">
        <w:rPr>
          <w:rFonts w:ascii="Arial" w:hAnsi="Arial" w:cs="Arial"/>
          <w:sz w:val="22"/>
          <w:szCs w:val="22"/>
        </w:rPr>
        <w:t xml:space="preserve"> Dinámico (US$67,4 millones</w:t>
      </w:r>
      <w:r w:rsidRPr="00626E2D">
        <w:rPr>
          <w:rFonts w:ascii="Arial" w:hAnsi="Arial" w:cs="Arial"/>
          <w:sz w:val="22"/>
          <w:szCs w:val="22"/>
        </w:rPr>
        <w:t>). Los tres componentes conforman el 98% del costo de inversión del programa</w:t>
      </w:r>
      <w:r w:rsidR="00F47347" w:rsidRPr="00626E2D">
        <w:rPr>
          <w:rFonts w:ascii="Arial" w:hAnsi="Arial" w:cs="Arial"/>
          <w:sz w:val="22"/>
          <w:szCs w:val="22"/>
        </w:rPr>
        <w:t xml:space="preserve"> y atienden en conjunto a 382 firmas beneficiarias</w:t>
      </w:r>
      <w:r w:rsidRPr="00626E2D">
        <w:rPr>
          <w:rFonts w:ascii="Arial" w:hAnsi="Arial" w:cs="Arial"/>
          <w:sz w:val="22"/>
          <w:szCs w:val="22"/>
        </w:rPr>
        <w:t>.</w:t>
      </w:r>
    </w:p>
    <w:p w14:paraId="2CA38BD9" w14:textId="5DDEFE61" w:rsidR="00E1014B" w:rsidRPr="00626E2D" w:rsidRDefault="00E1014B" w:rsidP="00E1014B">
      <w:pPr>
        <w:pStyle w:val="Paragraph"/>
        <w:rPr>
          <w:rFonts w:ascii="Arial" w:hAnsi="Arial" w:cs="Arial"/>
          <w:sz w:val="22"/>
          <w:szCs w:val="22"/>
        </w:rPr>
      </w:pPr>
      <w:r w:rsidRPr="00626E2D">
        <w:rPr>
          <w:rFonts w:ascii="Arial" w:hAnsi="Arial" w:cs="Arial"/>
          <w:sz w:val="22"/>
          <w:szCs w:val="22"/>
        </w:rPr>
        <w:t xml:space="preserve">Cabe resaltar que en vista de la importancia del primer componente </w:t>
      </w:r>
      <w:r w:rsidR="00696BF5" w:rsidRPr="00626E2D">
        <w:rPr>
          <w:rFonts w:ascii="Arial" w:hAnsi="Arial" w:cs="Arial"/>
          <w:sz w:val="22"/>
          <w:szCs w:val="22"/>
        </w:rPr>
        <w:t>por</w:t>
      </w:r>
      <w:r w:rsidRPr="00626E2D">
        <w:rPr>
          <w:rFonts w:ascii="Arial" w:hAnsi="Arial" w:cs="Arial"/>
          <w:sz w:val="22"/>
          <w:szCs w:val="22"/>
        </w:rPr>
        <w:t xml:space="preserve"> su alta concentración tanto en monto </w:t>
      </w:r>
      <w:r w:rsidR="00696BF5" w:rsidRPr="00626E2D">
        <w:rPr>
          <w:rFonts w:ascii="Arial" w:hAnsi="Arial" w:cs="Arial"/>
          <w:sz w:val="22"/>
          <w:szCs w:val="22"/>
        </w:rPr>
        <w:t xml:space="preserve">de inversión (casi 80% de la inversión) </w:t>
      </w:r>
      <w:r w:rsidRPr="00626E2D">
        <w:rPr>
          <w:rFonts w:ascii="Arial" w:hAnsi="Arial" w:cs="Arial"/>
          <w:sz w:val="22"/>
          <w:szCs w:val="22"/>
        </w:rPr>
        <w:t>como en beneficiarios</w:t>
      </w:r>
      <w:r w:rsidR="00696BF5" w:rsidRPr="00626E2D">
        <w:rPr>
          <w:rFonts w:ascii="Arial" w:hAnsi="Arial" w:cs="Arial"/>
          <w:sz w:val="22"/>
          <w:szCs w:val="22"/>
        </w:rPr>
        <w:t xml:space="preserve"> (cerca de 80 beneficiarios</w:t>
      </w:r>
      <w:r w:rsidR="002F6015" w:rsidRPr="00626E2D">
        <w:rPr>
          <w:rFonts w:ascii="Arial" w:hAnsi="Arial" w:cs="Arial"/>
          <w:sz w:val="22"/>
          <w:szCs w:val="22"/>
        </w:rPr>
        <w:t>, lo cual implic</w:t>
      </w:r>
      <w:r w:rsidR="00E4592C">
        <w:rPr>
          <w:rFonts w:ascii="Arial" w:hAnsi="Arial" w:cs="Arial"/>
          <w:sz w:val="22"/>
          <w:szCs w:val="22"/>
        </w:rPr>
        <w:t>a un tratamiento medio de US$7 millones</w:t>
      </w:r>
      <w:r w:rsidR="002F6015" w:rsidRPr="00626E2D">
        <w:rPr>
          <w:rFonts w:ascii="Arial" w:hAnsi="Arial" w:cs="Arial"/>
          <w:sz w:val="22"/>
          <w:szCs w:val="22"/>
        </w:rPr>
        <w:t xml:space="preserve"> por cada uno</w:t>
      </w:r>
      <w:r w:rsidR="00696BF5" w:rsidRPr="00626E2D">
        <w:rPr>
          <w:rFonts w:ascii="Arial" w:hAnsi="Arial" w:cs="Arial"/>
          <w:sz w:val="22"/>
          <w:szCs w:val="22"/>
        </w:rPr>
        <w:t xml:space="preserve">), la propuesta de plan de evaluación para este componente es doble. De un lado se propone conducir una evaluación económica ex post para todos y cada uno de los proyectos/firmas beneficiarios. Por otra parte, y dado que el programa de inversiones estratégicas se viene conduciendo en </w:t>
      </w:r>
      <w:r w:rsidR="005B2877" w:rsidRPr="00626E2D">
        <w:rPr>
          <w:rFonts w:ascii="Arial" w:hAnsi="Arial" w:cs="Arial"/>
          <w:sz w:val="22"/>
          <w:szCs w:val="22"/>
        </w:rPr>
        <w:t>Finep</w:t>
      </w:r>
      <w:r w:rsidR="00696BF5" w:rsidRPr="00626E2D">
        <w:rPr>
          <w:rFonts w:ascii="Arial" w:hAnsi="Arial" w:cs="Arial"/>
          <w:sz w:val="22"/>
          <w:szCs w:val="22"/>
        </w:rPr>
        <w:t xml:space="preserve"> desde hace algún tiempo</w:t>
      </w:r>
      <w:r w:rsidR="002F6015" w:rsidRPr="00626E2D">
        <w:rPr>
          <w:rFonts w:ascii="Arial" w:hAnsi="Arial" w:cs="Arial"/>
          <w:sz w:val="22"/>
          <w:szCs w:val="22"/>
        </w:rPr>
        <w:t xml:space="preserve"> (</w:t>
      </w:r>
      <w:r w:rsidR="00E27849" w:rsidRPr="00626E2D">
        <w:rPr>
          <w:rFonts w:ascii="Arial" w:hAnsi="Arial" w:cs="Arial"/>
          <w:sz w:val="22"/>
          <w:szCs w:val="22"/>
        </w:rPr>
        <w:t>ver Tabla 1a</w:t>
      </w:r>
      <w:r w:rsidR="002F6015" w:rsidRPr="00626E2D">
        <w:rPr>
          <w:rFonts w:ascii="Arial" w:hAnsi="Arial" w:cs="Arial"/>
          <w:sz w:val="22"/>
          <w:szCs w:val="22"/>
        </w:rPr>
        <w:t>) y por tanto cuenta con una base de datos en inscripción de tratados y no tratados, se propone la medición de impacto del programa por técnicas no experimentales de emparejamiento estadístico.</w:t>
      </w:r>
      <w:r w:rsidR="00B841F1" w:rsidRPr="00626E2D">
        <w:rPr>
          <w:rFonts w:ascii="Arial" w:hAnsi="Arial" w:cs="Arial"/>
          <w:sz w:val="22"/>
          <w:szCs w:val="22"/>
        </w:rPr>
        <w:t xml:space="preserve"> Es importante aclarar que el presente documento desarrolla la estrategia de medición de impactos basada en técnicas de evaluación de impacto. La evaluación económica ex post simplemente propone asegurar los mecanismos para (i) asegurar un análisis económico ex ante de todos y cada uno de los proyectos adjudicados en el componente 1 y (ii) asegurar los mecanismos para recolectar la información necesaria para la realización del análisis económico ex post.</w:t>
      </w:r>
    </w:p>
    <w:p w14:paraId="1938C3E6" w14:textId="77777777" w:rsidR="002F6015" w:rsidRPr="00626E2D" w:rsidRDefault="002F6015" w:rsidP="00E1014B">
      <w:pPr>
        <w:pStyle w:val="Paragraph"/>
        <w:rPr>
          <w:rFonts w:ascii="Arial" w:hAnsi="Arial" w:cs="Arial"/>
          <w:sz w:val="22"/>
          <w:szCs w:val="22"/>
        </w:rPr>
      </w:pPr>
      <w:r w:rsidRPr="00626E2D">
        <w:rPr>
          <w:rFonts w:ascii="Arial" w:hAnsi="Arial" w:cs="Arial"/>
          <w:sz w:val="22"/>
          <w:szCs w:val="22"/>
        </w:rPr>
        <w:t xml:space="preserve">Los otros dos componentes serán evaluados mediante técnicas no experimentales de emparejamiento estadístico. En todos los casos (tres componentes), la evaluación de impacto empleará dos tipos de fuentes de información (dependiendo de las variables de resultado. Para el caso de evaluación de resultados sobre variables de innovación (incremento en inversión por ejemplo) se emplearán datos muestrales de la PINTEC. Para el caso de la evaluación de los impactos sobre variables asociadas a desempeño de firmas (crecimiento en trabajadores, productividad laboral aproximada por salario medio) se emplearán datos poblaciones </w:t>
      </w:r>
      <w:r w:rsidR="00623980" w:rsidRPr="00626E2D">
        <w:rPr>
          <w:rFonts w:ascii="Arial" w:hAnsi="Arial" w:cs="Arial"/>
          <w:sz w:val="22"/>
          <w:szCs w:val="22"/>
        </w:rPr>
        <w:t xml:space="preserve">longitudinales </w:t>
      </w:r>
      <w:r w:rsidRPr="00626E2D">
        <w:rPr>
          <w:rFonts w:ascii="Arial" w:hAnsi="Arial" w:cs="Arial"/>
          <w:sz w:val="22"/>
          <w:szCs w:val="22"/>
        </w:rPr>
        <w:t>de la RAIS</w:t>
      </w:r>
      <w:r w:rsidR="00762B60" w:rsidRPr="00626E2D">
        <w:rPr>
          <w:rFonts w:ascii="Arial" w:hAnsi="Arial" w:cs="Arial"/>
          <w:sz w:val="22"/>
          <w:szCs w:val="22"/>
        </w:rPr>
        <w:t xml:space="preserve"> descritos en la sección anterior</w:t>
      </w:r>
      <w:r w:rsidRPr="00626E2D">
        <w:rPr>
          <w:rFonts w:ascii="Arial" w:hAnsi="Arial" w:cs="Arial"/>
          <w:sz w:val="22"/>
          <w:szCs w:val="22"/>
        </w:rPr>
        <w:t>.</w:t>
      </w:r>
    </w:p>
    <w:p w14:paraId="31C00DA5" w14:textId="77777777" w:rsidR="00883AA7" w:rsidRPr="00626E2D" w:rsidRDefault="00F64874" w:rsidP="00F64874">
      <w:pPr>
        <w:pStyle w:val="FirstHeading"/>
        <w:rPr>
          <w:rFonts w:ascii="Arial" w:hAnsi="Arial" w:cs="Arial"/>
          <w:sz w:val="22"/>
          <w:szCs w:val="22"/>
          <w:lang w:val="es-ES"/>
        </w:rPr>
      </w:pPr>
      <w:r w:rsidRPr="00626E2D">
        <w:rPr>
          <w:rFonts w:ascii="Arial" w:hAnsi="Arial" w:cs="Arial"/>
          <w:sz w:val="22"/>
          <w:szCs w:val="22"/>
          <w:lang w:val="es-ES"/>
        </w:rPr>
        <w:fldChar w:fldCharType="begin"/>
      </w:r>
      <w:r w:rsidRPr="00626E2D">
        <w:rPr>
          <w:rFonts w:ascii="Arial" w:hAnsi="Arial" w:cs="Arial"/>
          <w:sz w:val="22"/>
          <w:szCs w:val="22"/>
          <w:lang w:val="es-ES"/>
        </w:rPr>
        <w:instrText xml:space="preserve"> SEQ "</w:instrText>
      </w:r>
      <w:r w:rsidRPr="00626E2D">
        <w:rPr>
          <w:rFonts w:ascii="Arial" w:hAnsi="Arial" w:cs="Arial"/>
          <w:sz w:val="22"/>
          <w:szCs w:val="22"/>
          <w:lang w:val="es-ES"/>
        </w:rPr>
        <w:fldChar w:fldCharType="begin"/>
      </w:r>
      <w:r w:rsidRPr="00626E2D">
        <w:rPr>
          <w:rFonts w:ascii="Arial" w:hAnsi="Arial" w:cs="Arial"/>
          <w:sz w:val="22"/>
          <w:szCs w:val="22"/>
          <w:lang w:val="es-ES"/>
        </w:rPr>
        <w:instrText xml:space="preserve"> SECTION  \* MERGEFORMAT </w:instrText>
      </w:r>
      <w:r w:rsidRPr="00626E2D">
        <w:rPr>
          <w:rFonts w:ascii="Arial" w:hAnsi="Arial" w:cs="Arial"/>
          <w:sz w:val="22"/>
          <w:szCs w:val="22"/>
          <w:lang w:val="es-ES"/>
        </w:rPr>
        <w:fldChar w:fldCharType="separate"/>
      </w:r>
      <w:r w:rsidR="00082D89" w:rsidRPr="00626E2D">
        <w:rPr>
          <w:rFonts w:ascii="Arial" w:hAnsi="Arial" w:cs="Arial"/>
          <w:sz w:val="22"/>
          <w:szCs w:val="22"/>
          <w:lang w:val="es-ES"/>
        </w:rPr>
        <w:instrText>5</w:instrText>
      </w:r>
      <w:r w:rsidRPr="00626E2D">
        <w:rPr>
          <w:rFonts w:ascii="Arial" w:hAnsi="Arial" w:cs="Arial"/>
          <w:sz w:val="22"/>
          <w:szCs w:val="22"/>
          <w:lang w:val="es-ES"/>
        </w:rPr>
        <w:fldChar w:fldCharType="end"/>
      </w:r>
      <w:r w:rsidRPr="00626E2D">
        <w:rPr>
          <w:rFonts w:ascii="Arial" w:hAnsi="Arial" w:cs="Arial"/>
          <w:sz w:val="22"/>
          <w:szCs w:val="22"/>
          <w:lang w:val="es-ES"/>
        </w:rPr>
        <w:instrText xml:space="preserve">#"\* ALPHABETIC \* MERGEFORMAT </w:instrText>
      </w:r>
      <w:r w:rsidRPr="00626E2D">
        <w:rPr>
          <w:rFonts w:ascii="Arial" w:hAnsi="Arial" w:cs="Arial"/>
          <w:sz w:val="22"/>
          <w:szCs w:val="22"/>
          <w:lang w:val="es-ES"/>
        </w:rPr>
        <w:fldChar w:fldCharType="separate"/>
      </w:r>
      <w:bookmarkStart w:id="8" w:name="_Toc481491191"/>
      <w:r w:rsidR="00082D89" w:rsidRPr="00626E2D">
        <w:rPr>
          <w:rFonts w:ascii="Arial" w:hAnsi="Arial" w:cs="Arial"/>
          <w:noProof/>
          <w:sz w:val="22"/>
          <w:szCs w:val="22"/>
          <w:lang w:val="es-ES"/>
        </w:rPr>
        <w:t>A</w:t>
      </w:r>
      <w:r w:rsidRPr="00626E2D">
        <w:rPr>
          <w:rFonts w:ascii="Arial" w:hAnsi="Arial" w:cs="Arial"/>
          <w:sz w:val="22"/>
          <w:szCs w:val="22"/>
          <w:lang w:val="es-ES"/>
        </w:rPr>
        <w:fldChar w:fldCharType="end"/>
      </w:r>
      <w:r w:rsidRPr="00626E2D">
        <w:rPr>
          <w:rFonts w:ascii="Arial" w:hAnsi="Arial" w:cs="Arial"/>
          <w:sz w:val="22"/>
          <w:szCs w:val="22"/>
          <w:lang w:val="es-ES"/>
        </w:rPr>
        <w:t>.</w:t>
      </w:r>
      <w:r w:rsidRPr="00626E2D">
        <w:rPr>
          <w:rFonts w:ascii="Arial" w:hAnsi="Arial" w:cs="Arial"/>
          <w:sz w:val="22"/>
          <w:szCs w:val="22"/>
          <w:lang w:val="es-ES"/>
        </w:rPr>
        <w:tab/>
      </w:r>
      <w:r w:rsidR="00883AA7" w:rsidRPr="00626E2D">
        <w:rPr>
          <w:rFonts w:ascii="Arial" w:hAnsi="Arial" w:cs="Arial"/>
          <w:sz w:val="22"/>
          <w:szCs w:val="22"/>
          <w:lang w:val="es-ES"/>
        </w:rPr>
        <w:t>Principales preguntas de evaluación</w:t>
      </w:r>
      <w:bookmarkEnd w:id="8"/>
    </w:p>
    <w:p w14:paraId="2FD84A89" w14:textId="77777777" w:rsidR="005416BE" w:rsidRPr="00626E2D" w:rsidRDefault="005416BE" w:rsidP="00B84359">
      <w:pPr>
        <w:pStyle w:val="AutoNumpara"/>
        <w:numPr>
          <w:ilvl w:val="0"/>
          <w:numId w:val="0"/>
        </w:numPr>
        <w:tabs>
          <w:tab w:val="num" w:pos="720"/>
        </w:tabs>
        <w:spacing w:before="0" w:after="0"/>
        <w:ind w:left="720"/>
        <w:rPr>
          <w:rFonts w:ascii="Arial" w:hAnsi="Arial" w:cs="Arial"/>
          <w:i/>
          <w:sz w:val="22"/>
          <w:szCs w:val="22"/>
          <w:lang w:val="es-ES"/>
        </w:rPr>
      </w:pPr>
      <w:r w:rsidRPr="00626E2D">
        <w:rPr>
          <w:rFonts w:ascii="Arial" w:hAnsi="Arial" w:cs="Arial"/>
          <w:i/>
          <w:sz w:val="22"/>
          <w:szCs w:val="22"/>
          <w:lang w:val="es-ES"/>
        </w:rPr>
        <w:t xml:space="preserve">Para </w:t>
      </w:r>
      <w:r w:rsidR="004042C7" w:rsidRPr="00626E2D">
        <w:rPr>
          <w:rFonts w:ascii="Arial" w:hAnsi="Arial" w:cs="Arial"/>
          <w:i/>
          <w:sz w:val="22"/>
          <w:szCs w:val="22"/>
          <w:lang w:val="es-ES"/>
        </w:rPr>
        <w:t>los componentes 1 y 2 de inversión en innovación en sectores prioritarios y en MIPYMEs</w:t>
      </w:r>
    </w:p>
    <w:p w14:paraId="17B02A36" w14:textId="77777777" w:rsidR="00B9622D" w:rsidRPr="00626E2D" w:rsidRDefault="00BC2B15" w:rsidP="00A51226">
      <w:pPr>
        <w:pStyle w:val="Paragraph"/>
        <w:rPr>
          <w:rFonts w:ascii="Arial" w:hAnsi="Arial" w:cs="Arial"/>
          <w:sz w:val="22"/>
          <w:szCs w:val="22"/>
        </w:rPr>
      </w:pPr>
      <w:r w:rsidRPr="00626E2D">
        <w:rPr>
          <w:rFonts w:ascii="Arial" w:hAnsi="Arial" w:cs="Arial"/>
          <w:sz w:val="22"/>
          <w:szCs w:val="22"/>
        </w:rPr>
        <w:t>Los fundamentos económicos so</w:t>
      </w:r>
      <w:r w:rsidR="00B727DE" w:rsidRPr="00626E2D">
        <w:rPr>
          <w:rFonts w:ascii="Arial" w:hAnsi="Arial" w:cs="Arial"/>
          <w:sz w:val="22"/>
          <w:szCs w:val="22"/>
        </w:rPr>
        <w:t>bre los que descansan la</w:t>
      </w:r>
      <w:r w:rsidR="004042C7" w:rsidRPr="00626E2D">
        <w:rPr>
          <w:rFonts w:ascii="Arial" w:hAnsi="Arial" w:cs="Arial"/>
          <w:sz w:val="22"/>
          <w:szCs w:val="22"/>
        </w:rPr>
        <w:t>s</w:t>
      </w:r>
      <w:r w:rsidR="00B727DE" w:rsidRPr="00626E2D">
        <w:rPr>
          <w:rFonts w:ascii="Arial" w:hAnsi="Arial" w:cs="Arial"/>
          <w:sz w:val="22"/>
          <w:szCs w:val="22"/>
        </w:rPr>
        <w:t xml:space="preserve"> primera</w:t>
      </w:r>
      <w:r w:rsidR="004042C7" w:rsidRPr="00626E2D">
        <w:rPr>
          <w:rFonts w:ascii="Arial" w:hAnsi="Arial" w:cs="Arial"/>
          <w:sz w:val="22"/>
          <w:szCs w:val="22"/>
        </w:rPr>
        <w:t>s</w:t>
      </w:r>
      <w:r w:rsidR="00B727DE" w:rsidRPr="00626E2D">
        <w:rPr>
          <w:rFonts w:ascii="Arial" w:hAnsi="Arial" w:cs="Arial"/>
          <w:sz w:val="22"/>
          <w:szCs w:val="22"/>
        </w:rPr>
        <w:t xml:space="preserve"> </w:t>
      </w:r>
      <w:r w:rsidR="004042C7" w:rsidRPr="00626E2D">
        <w:rPr>
          <w:rFonts w:ascii="Arial" w:hAnsi="Arial" w:cs="Arial"/>
          <w:sz w:val="22"/>
          <w:szCs w:val="22"/>
        </w:rPr>
        <w:t xml:space="preserve">dos </w:t>
      </w:r>
      <w:r w:rsidR="00B727DE" w:rsidRPr="00626E2D">
        <w:rPr>
          <w:rFonts w:ascii="Arial" w:hAnsi="Arial" w:cs="Arial"/>
          <w:sz w:val="22"/>
          <w:szCs w:val="22"/>
        </w:rPr>
        <w:t>línea</w:t>
      </w:r>
      <w:r w:rsidR="004042C7" w:rsidRPr="00626E2D">
        <w:rPr>
          <w:rFonts w:ascii="Arial" w:hAnsi="Arial" w:cs="Arial"/>
          <w:sz w:val="22"/>
          <w:szCs w:val="22"/>
        </w:rPr>
        <w:t>s</w:t>
      </w:r>
      <w:r w:rsidRPr="00626E2D">
        <w:rPr>
          <w:rFonts w:ascii="Arial" w:hAnsi="Arial" w:cs="Arial"/>
          <w:sz w:val="22"/>
          <w:szCs w:val="22"/>
        </w:rPr>
        <w:t xml:space="preserve"> se enmarcan en l</w:t>
      </w:r>
      <w:r w:rsidR="00A77DC6" w:rsidRPr="00626E2D">
        <w:rPr>
          <w:rFonts w:ascii="Arial" w:hAnsi="Arial" w:cs="Arial"/>
          <w:sz w:val="22"/>
          <w:szCs w:val="22"/>
        </w:rPr>
        <w:t>a literatura neoclásica de crecimiento endógeno</w:t>
      </w:r>
      <w:r w:rsidRPr="00626E2D">
        <w:rPr>
          <w:rFonts w:ascii="Arial" w:hAnsi="Arial" w:cs="Arial"/>
          <w:sz w:val="22"/>
          <w:szCs w:val="22"/>
        </w:rPr>
        <w:t xml:space="preserve"> que</w:t>
      </w:r>
      <w:r w:rsidR="00A77DC6" w:rsidRPr="00626E2D">
        <w:rPr>
          <w:rFonts w:ascii="Arial" w:hAnsi="Arial" w:cs="Arial"/>
          <w:sz w:val="22"/>
          <w:szCs w:val="22"/>
        </w:rPr>
        <w:t xml:space="preserve"> </w:t>
      </w:r>
      <w:r w:rsidR="009A4A05" w:rsidRPr="00626E2D">
        <w:rPr>
          <w:rFonts w:ascii="Arial" w:hAnsi="Arial" w:cs="Arial"/>
          <w:sz w:val="22"/>
          <w:szCs w:val="22"/>
        </w:rPr>
        <w:t>sostiene que uno de los determinantes más efectivos y sostenidos de crecimiento económico es el de desarrollo de actividades de innovación en las firmas (</w:t>
      </w:r>
      <w:r w:rsidR="00FD15DF" w:rsidRPr="00626E2D">
        <w:rPr>
          <w:rFonts w:ascii="Arial" w:hAnsi="Arial" w:cs="Arial"/>
          <w:sz w:val="22"/>
          <w:szCs w:val="22"/>
        </w:rPr>
        <w:t>Romer</w:t>
      </w:r>
      <w:r w:rsidR="00AE00F6" w:rsidRPr="00626E2D">
        <w:rPr>
          <w:rFonts w:ascii="Arial" w:hAnsi="Arial" w:cs="Arial"/>
          <w:sz w:val="22"/>
          <w:szCs w:val="22"/>
        </w:rPr>
        <w:t xml:space="preserve"> 1990</w:t>
      </w:r>
      <w:r w:rsidR="009A4A05" w:rsidRPr="00626E2D">
        <w:rPr>
          <w:rFonts w:ascii="Arial" w:hAnsi="Arial" w:cs="Arial"/>
          <w:sz w:val="22"/>
          <w:szCs w:val="22"/>
        </w:rPr>
        <w:t xml:space="preserve">, </w:t>
      </w:r>
      <w:r w:rsidR="00AE00F6" w:rsidRPr="00626E2D">
        <w:rPr>
          <w:rFonts w:ascii="Arial" w:hAnsi="Arial" w:cs="Arial"/>
          <w:sz w:val="22"/>
          <w:szCs w:val="22"/>
        </w:rPr>
        <w:t xml:space="preserve">Grossman y Helpman 1991, </w:t>
      </w:r>
      <w:r w:rsidR="009A4A05" w:rsidRPr="00626E2D">
        <w:rPr>
          <w:rFonts w:ascii="Arial" w:hAnsi="Arial" w:cs="Arial"/>
          <w:sz w:val="22"/>
          <w:szCs w:val="22"/>
        </w:rPr>
        <w:t xml:space="preserve">Aghion </w:t>
      </w:r>
      <w:r w:rsidR="00AE00F6" w:rsidRPr="00626E2D">
        <w:rPr>
          <w:rFonts w:ascii="Arial" w:hAnsi="Arial" w:cs="Arial"/>
          <w:sz w:val="22"/>
          <w:szCs w:val="22"/>
        </w:rPr>
        <w:t>y Howitt 1992</w:t>
      </w:r>
      <w:r w:rsidR="009A4A05" w:rsidRPr="00626E2D">
        <w:rPr>
          <w:rFonts w:ascii="Arial" w:hAnsi="Arial" w:cs="Arial"/>
          <w:sz w:val="22"/>
          <w:szCs w:val="22"/>
        </w:rPr>
        <w:t>)</w:t>
      </w:r>
      <w:r w:rsidR="00FD15DF" w:rsidRPr="00626E2D">
        <w:rPr>
          <w:rFonts w:ascii="Arial" w:hAnsi="Arial" w:cs="Arial"/>
          <w:sz w:val="22"/>
          <w:szCs w:val="22"/>
        </w:rPr>
        <w:t xml:space="preserve">. </w:t>
      </w:r>
      <w:r w:rsidR="00AA485B" w:rsidRPr="00626E2D">
        <w:rPr>
          <w:rFonts w:ascii="Arial" w:hAnsi="Arial" w:cs="Arial"/>
          <w:sz w:val="22"/>
          <w:szCs w:val="22"/>
        </w:rPr>
        <w:t>Por ejemplo,</w:t>
      </w:r>
      <w:r w:rsidR="008A6D04" w:rsidRPr="00626E2D">
        <w:rPr>
          <w:rFonts w:ascii="Arial" w:hAnsi="Arial" w:cs="Arial"/>
          <w:sz w:val="22"/>
          <w:szCs w:val="22"/>
        </w:rPr>
        <w:t xml:space="preserve"> en el modelo de escaleras cualitativas de Romer</w:t>
      </w:r>
      <w:r w:rsidR="00AA485B" w:rsidRPr="00626E2D">
        <w:rPr>
          <w:rFonts w:ascii="Arial" w:hAnsi="Arial" w:cs="Arial"/>
          <w:sz w:val="22"/>
          <w:szCs w:val="22"/>
        </w:rPr>
        <w:t xml:space="preserve"> </w:t>
      </w:r>
      <w:r w:rsidR="00024413" w:rsidRPr="00626E2D">
        <w:rPr>
          <w:rFonts w:ascii="Arial" w:hAnsi="Arial" w:cs="Arial"/>
          <w:sz w:val="22"/>
          <w:szCs w:val="22"/>
        </w:rPr>
        <w:t xml:space="preserve">la fuente de crecimiento es el progreso tecnológico no incorporado en los factores, determinado por la variedad de productos “j” que </w:t>
      </w:r>
      <w:r w:rsidR="00B07054" w:rsidRPr="00626E2D">
        <w:rPr>
          <w:rFonts w:ascii="Arial" w:hAnsi="Arial" w:cs="Arial"/>
          <w:sz w:val="22"/>
          <w:szCs w:val="22"/>
        </w:rPr>
        <w:t>se pueden producir</w:t>
      </w:r>
      <w:r w:rsidR="00B9622D" w:rsidRPr="00626E2D">
        <w:rPr>
          <w:rFonts w:ascii="Arial" w:hAnsi="Arial" w:cs="Arial"/>
          <w:sz w:val="22"/>
          <w:szCs w:val="22"/>
        </w:rPr>
        <w:t xml:space="preserve"> en el sector de bienes </w:t>
      </w:r>
      <w:r w:rsidR="0093704C" w:rsidRPr="00626E2D">
        <w:rPr>
          <w:rFonts w:ascii="Arial" w:hAnsi="Arial" w:cs="Arial"/>
          <w:sz w:val="22"/>
          <w:szCs w:val="22"/>
        </w:rPr>
        <w:t>intermedios</w:t>
      </w:r>
      <w:r w:rsidR="00B07054" w:rsidRPr="00626E2D">
        <w:rPr>
          <w:rFonts w:ascii="Arial" w:hAnsi="Arial" w:cs="Arial"/>
          <w:sz w:val="22"/>
          <w:szCs w:val="22"/>
        </w:rPr>
        <w:t>. Así, la producción “y” se genera mediante la transformación de un cont</w:t>
      </w:r>
      <w:r w:rsidR="002B564F" w:rsidRPr="00626E2D">
        <w:rPr>
          <w:rFonts w:ascii="Arial" w:hAnsi="Arial" w:cs="Arial"/>
          <w:sz w:val="22"/>
          <w:szCs w:val="22"/>
        </w:rPr>
        <w:t>i</w:t>
      </w:r>
      <w:r w:rsidR="00B07054" w:rsidRPr="00626E2D">
        <w:rPr>
          <w:rFonts w:ascii="Arial" w:hAnsi="Arial" w:cs="Arial"/>
          <w:sz w:val="22"/>
          <w:szCs w:val="22"/>
        </w:rPr>
        <w:t>nuo de “j” variedades de insumos “x” en el intervalo [0,n</w:t>
      </w:r>
      <w:r w:rsidR="00B07054" w:rsidRPr="00626E2D">
        <w:rPr>
          <w:rFonts w:ascii="Arial" w:hAnsi="Arial" w:cs="Arial"/>
          <w:sz w:val="22"/>
          <w:szCs w:val="22"/>
          <w:vertAlign w:val="subscript"/>
        </w:rPr>
        <w:t>t</w:t>
      </w:r>
      <w:r w:rsidR="00B07054" w:rsidRPr="00626E2D">
        <w:rPr>
          <w:rFonts w:ascii="Arial" w:hAnsi="Arial" w:cs="Arial"/>
          <w:sz w:val="22"/>
          <w:szCs w:val="22"/>
        </w:rPr>
        <w:t xml:space="preserve">]. </w:t>
      </w:r>
      <w:r w:rsidR="00B9622D" w:rsidRPr="00626E2D">
        <w:rPr>
          <w:rFonts w:ascii="Arial" w:hAnsi="Arial" w:cs="Arial"/>
          <w:sz w:val="22"/>
          <w:szCs w:val="22"/>
        </w:rPr>
        <w:t>En particular:</w:t>
      </w:r>
    </w:p>
    <w:p w14:paraId="5C50152F" w14:textId="77777777" w:rsidR="005416BE" w:rsidRPr="00626E2D" w:rsidRDefault="005416BE" w:rsidP="005416BE">
      <w:pPr>
        <w:pStyle w:val="AutoNumpara"/>
        <w:numPr>
          <w:ilvl w:val="0"/>
          <w:numId w:val="0"/>
        </w:numPr>
        <w:spacing w:before="0" w:after="0"/>
        <w:rPr>
          <w:rFonts w:ascii="Arial" w:hAnsi="Arial" w:cs="Arial"/>
          <w:sz w:val="22"/>
          <w:szCs w:val="22"/>
          <w:lang w:val="es-ES"/>
        </w:rPr>
      </w:pPr>
    </w:p>
    <w:p w14:paraId="0749956D" w14:textId="77777777" w:rsidR="00B9622D" w:rsidRPr="00626E2D" w:rsidRDefault="00BF5837" w:rsidP="005416BE">
      <w:pPr>
        <w:pStyle w:val="AutoNumpara"/>
        <w:numPr>
          <w:ilvl w:val="0"/>
          <w:numId w:val="0"/>
        </w:numPr>
        <w:tabs>
          <w:tab w:val="num" w:pos="720"/>
        </w:tabs>
        <w:spacing w:before="0" w:after="0"/>
        <w:jc w:val="center"/>
        <w:rPr>
          <w:rFonts w:ascii="Arial" w:hAnsi="Arial" w:cs="Arial"/>
          <w:sz w:val="22"/>
          <w:szCs w:val="22"/>
          <w:lang w:val="es-ES"/>
        </w:rPr>
      </w:pPr>
      <m:oMath>
        <m:sSub>
          <m:sSubPr>
            <m:ctrlPr>
              <w:rPr>
                <w:rFonts w:ascii="Cambria Math" w:hAnsi="Cambria Math" w:cs="Arial"/>
                <w:i/>
                <w:sz w:val="22"/>
                <w:szCs w:val="22"/>
                <w:lang w:val="es-ES"/>
              </w:rPr>
            </m:ctrlPr>
          </m:sSubPr>
          <m:e>
            <m:r>
              <w:rPr>
                <w:rFonts w:ascii="Cambria Math" w:hAnsi="Cambria Math" w:cs="Arial"/>
                <w:sz w:val="22"/>
                <w:szCs w:val="22"/>
                <w:lang w:val="es-ES"/>
              </w:rPr>
              <m:t>y</m:t>
            </m:r>
          </m:e>
          <m:sub>
            <m:r>
              <w:rPr>
                <w:rFonts w:ascii="Cambria Math" w:hAnsi="Cambria Math" w:cs="Arial"/>
                <w:sz w:val="22"/>
                <w:szCs w:val="22"/>
                <w:lang w:val="es-ES"/>
              </w:rPr>
              <m:t>t</m:t>
            </m:r>
          </m:sub>
        </m:sSub>
        <m:r>
          <w:rPr>
            <w:rFonts w:ascii="Cambria Math" w:hAnsi="Cambria Math" w:cs="Arial"/>
            <w:sz w:val="22"/>
            <w:szCs w:val="22"/>
            <w:lang w:val="es-ES"/>
          </w:rPr>
          <m:t>=</m:t>
        </m:r>
        <m:sSubSup>
          <m:sSubSupPr>
            <m:ctrlPr>
              <w:rPr>
                <w:rFonts w:ascii="Cambria Math" w:hAnsi="Cambria Math" w:cs="Arial"/>
                <w:i/>
                <w:sz w:val="22"/>
                <w:szCs w:val="22"/>
                <w:lang w:val="es-ES"/>
              </w:rPr>
            </m:ctrlPr>
          </m:sSubSupPr>
          <m:e>
            <m:r>
              <w:rPr>
                <w:rFonts w:ascii="Cambria Math" w:hAnsi="Cambria Math" w:cs="Arial"/>
                <w:sz w:val="22"/>
                <w:szCs w:val="22"/>
                <w:lang w:val="es-ES"/>
              </w:rPr>
              <m:t>n</m:t>
            </m:r>
          </m:e>
          <m:sub>
            <m:r>
              <w:rPr>
                <w:rFonts w:ascii="Cambria Math" w:hAnsi="Cambria Math" w:cs="Arial"/>
                <w:sz w:val="22"/>
                <w:szCs w:val="22"/>
                <w:lang w:val="es-ES"/>
              </w:rPr>
              <m:t>t</m:t>
            </m:r>
          </m:sub>
          <m:sup>
            <m:r>
              <w:rPr>
                <w:rFonts w:ascii="Cambria Math" w:hAnsi="Cambria Math" w:cs="Arial"/>
                <w:sz w:val="22"/>
                <w:szCs w:val="22"/>
                <w:lang w:val="es-ES"/>
              </w:rPr>
              <m:t>φ+1-</m:t>
            </m:r>
            <m:f>
              <m:fPr>
                <m:ctrlPr>
                  <w:rPr>
                    <w:rFonts w:ascii="Cambria Math" w:hAnsi="Cambria Math" w:cs="Arial"/>
                    <w:i/>
                    <w:sz w:val="22"/>
                    <w:szCs w:val="22"/>
                    <w:lang w:val="es-ES"/>
                  </w:rPr>
                </m:ctrlPr>
              </m:fPr>
              <m:num>
                <m:r>
                  <w:rPr>
                    <w:rFonts w:ascii="Cambria Math" w:hAnsi="Cambria Math" w:cs="Arial"/>
                    <w:sz w:val="22"/>
                    <w:szCs w:val="22"/>
                    <w:lang w:val="es-ES"/>
                  </w:rPr>
                  <m:t>1</m:t>
                </m:r>
              </m:num>
              <m:den>
                <m:r>
                  <w:rPr>
                    <w:rFonts w:ascii="Cambria Math" w:hAnsi="Cambria Math" w:cs="Arial"/>
                    <w:sz w:val="22"/>
                    <w:szCs w:val="22"/>
                    <w:lang w:val="es-ES"/>
                  </w:rPr>
                  <m:t>α</m:t>
                </m:r>
              </m:den>
            </m:f>
          </m:sup>
        </m:sSubSup>
        <m:sSup>
          <m:sSupPr>
            <m:ctrlPr>
              <w:rPr>
                <w:rFonts w:ascii="Cambria Math" w:hAnsi="Cambria Math" w:cs="Arial"/>
                <w:i/>
                <w:sz w:val="22"/>
                <w:szCs w:val="22"/>
                <w:lang w:val="es-ES"/>
              </w:rPr>
            </m:ctrlPr>
          </m:sSupPr>
          <m:e>
            <m:d>
              <m:dPr>
                <m:ctrlPr>
                  <w:rPr>
                    <w:rFonts w:ascii="Cambria Math" w:hAnsi="Cambria Math" w:cs="Arial"/>
                    <w:i/>
                    <w:sz w:val="22"/>
                    <w:szCs w:val="22"/>
                    <w:lang w:val="es-ES"/>
                  </w:rPr>
                </m:ctrlPr>
              </m:dPr>
              <m:e>
                <m:nary>
                  <m:naryPr>
                    <m:limLoc m:val="subSup"/>
                    <m:ctrlPr>
                      <w:rPr>
                        <w:rFonts w:ascii="Cambria Math" w:hAnsi="Cambria Math" w:cs="Arial"/>
                        <w:i/>
                        <w:sz w:val="22"/>
                        <w:szCs w:val="22"/>
                        <w:lang w:val="es-ES"/>
                      </w:rPr>
                    </m:ctrlPr>
                  </m:naryPr>
                  <m:sub>
                    <m:r>
                      <w:rPr>
                        <w:rFonts w:ascii="Cambria Math" w:hAnsi="Cambria Math" w:cs="Arial"/>
                        <w:sz w:val="22"/>
                        <w:szCs w:val="22"/>
                        <w:lang w:val="es-ES"/>
                      </w:rPr>
                      <m:t>0</m:t>
                    </m:r>
                  </m:sub>
                  <m:sup>
                    <m:sSub>
                      <m:sSubPr>
                        <m:ctrlPr>
                          <w:rPr>
                            <w:rFonts w:ascii="Cambria Math" w:hAnsi="Cambria Math" w:cs="Arial"/>
                            <w:i/>
                            <w:sz w:val="22"/>
                            <w:szCs w:val="22"/>
                            <w:lang w:val="es-ES"/>
                          </w:rPr>
                        </m:ctrlPr>
                      </m:sSubPr>
                      <m:e>
                        <m:r>
                          <w:rPr>
                            <w:rFonts w:ascii="Cambria Math" w:hAnsi="Cambria Math" w:cs="Arial"/>
                            <w:sz w:val="22"/>
                            <w:szCs w:val="22"/>
                            <w:lang w:val="es-ES"/>
                          </w:rPr>
                          <m:t>n</m:t>
                        </m:r>
                      </m:e>
                      <m:sub>
                        <m:r>
                          <w:rPr>
                            <w:rFonts w:ascii="Cambria Math" w:hAnsi="Cambria Math" w:cs="Arial"/>
                            <w:sz w:val="22"/>
                            <w:szCs w:val="22"/>
                            <w:lang w:val="es-ES"/>
                          </w:rPr>
                          <m:t>t</m:t>
                        </m:r>
                      </m:sub>
                    </m:sSub>
                  </m:sup>
                  <m:e>
                    <m:sSub>
                      <m:sSubPr>
                        <m:ctrlPr>
                          <w:rPr>
                            <w:rFonts w:ascii="Cambria Math" w:hAnsi="Cambria Math" w:cs="Arial"/>
                            <w:i/>
                            <w:sz w:val="22"/>
                            <w:szCs w:val="22"/>
                            <w:lang w:val="es-ES"/>
                          </w:rPr>
                        </m:ctrlPr>
                      </m:sSubPr>
                      <m:e>
                        <m:r>
                          <w:rPr>
                            <w:rFonts w:ascii="Cambria Math" w:hAnsi="Cambria Math" w:cs="Arial"/>
                            <w:sz w:val="22"/>
                            <w:szCs w:val="22"/>
                            <w:lang w:val="es-ES"/>
                          </w:rPr>
                          <m:t>x</m:t>
                        </m:r>
                      </m:e>
                      <m:sub>
                        <m:r>
                          <w:rPr>
                            <w:rFonts w:ascii="Cambria Math" w:hAnsi="Cambria Math" w:cs="Arial"/>
                            <w:sz w:val="22"/>
                            <w:szCs w:val="22"/>
                            <w:lang w:val="es-ES"/>
                          </w:rPr>
                          <m:t>t</m:t>
                        </m:r>
                      </m:sub>
                    </m:sSub>
                    <m:sSup>
                      <m:sSupPr>
                        <m:ctrlPr>
                          <w:rPr>
                            <w:rFonts w:ascii="Cambria Math" w:hAnsi="Cambria Math" w:cs="Arial"/>
                            <w:i/>
                            <w:sz w:val="22"/>
                            <w:szCs w:val="22"/>
                            <w:lang w:val="es-ES"/>
                          </w:rPr>
                        </m:ctrlPr>
                      </m:sSupPr>
                      <m:e>
                        <m:d>
                          <m:dPr>
                            <m:ctrlPr>
                              <w:rPr>
                                <w:rFonts w:ascii="Cambria Math" w:hAnsi="Cambria Math" w:cs="Arial"/>
                                <w:i/>
                                <w:sz w:val="22"/>
                                <w:szCs w:val="22"/>
                                <w:lang w:val="es-ES"/>
                              </w:rPr>
                            </m:ctrlPr>
                          </m:dPr>
                          <m:e>
                            <m:r>
                              <w:rPr>
                                <w:rFonts w:ascii="Cambria Math" w:hAnsi="Cambria Math" w:cs="Arial"/>
                                <w:sz w:val="22"/>
                                <w:szCs w:val="22"/>
                                <w:lang w:val="es-ES"/>
                              </w:rPr>
                              <m:t>j</m:t>
                            </m:r>
                          </m:e>
                        </m:d>
                      </m:e>
                      <m:sup>
                        <m:r>
                          <w:rPr>
                            <w:rFonts w:ascii="Cambria Math" w:hAnsi="Cambria Math" w:cs="Arial"/>
                            <w:sz w:val="22"/>
                            <w:szCs w:val="22"/>
                            <w:lang w:val="es-ES"/>
                          </w:rPr>
                          <m:t>α</m:t>
                        </m:r>
                      </m:sup>
                    </m:sSup>
                    <m:r>
                      <w:rPr>
                        <w:rFonts w:ascii="Cambria Math" w:hAnsi="Cambria Math" w:cs="Arial"/>
                        <w:sz w:val="22"/>
                        <w:szCs w:val="22"/>
                        <w:lang w:val="es-ES"/>
                      </w:rPr>
                      <m:t>dj</m:t>
                    </m:r>
                  </m:e>
                </m:nary>
              </m:e>
            </m:d>
          </m:e>
          <m:sup>
            <m:f>
              <m:fPr>
                <m:ctrlPr>
                  <w:rPr>
                    <w:rFonts w:ascii="Cambria Math" w:hAnsi="Cambria Math" w:cs="Arial"/>
                    <w:i/>
                    <w:sz w:val="22"/>
                    <w:szCs w:val="22"/>
                    <w:lang w:val="es-ES"/>
                  </w:rPr>
                </m:ctrlPr>
              </m:fPr>
              <m:num>
                <m:r>
                  <w:rPr>
                    <w:rFonts w:ascii="Cambria Math" w:hAnsi="Cambria Math" w:cs="Arial"/>
                    <w:sz w:val="22"/>
                    <w:szCs w:val="22"/>
                    <w:lang w:val="es-ES"/>
                  </w:rPr>
                  <m:t>1</m:t>
                </m:r>
              </m:num>
              <m:den>
                <m:r>
                  <w:rPr>
                    <w:rFonts w:ascii="Cambria Math" w:hAnsi="Cambria Math" w:cs="Arial"/>
                    <w:sz w:val="22"/>
                    <w:szCs w:val="22"/>
                    <w:lang w:val="es-ES"/>
                  </w:rPr>
                  <m:t>α</m:t>
                </m:r>
              </m:den>
            </m:f>
          </m:sup>
        </m:sSup>
      </m:oMath>
      <w:r w:rsidR="00B9622D" w:rsidRPr="00626E2D">
        <w:rPr>
          <w:rFonts w:ascii="Arial" w:hAnsi="Arial" w:cs="Arial"/>
          <w:sz w:val="22"/>
          <w:szCs w:val="22"/>
          <w:lang w:val="es-ES"/>
        </w:rPr>
        <w:t xml:space="preserve"> </w:t>
      </w:r>
      <w:r w:rsidR="00B9622D" w:rsidRPr="00626E2D">
        <w:rPr>
          <w:rFonts w:ascii="Arial" w:hAnsi="Arial" w:cs="Arial"/>
          <w:sz w:val="22"/>
          <w:szCs w:val="22"/>
          <w:lang w:val="es-ES"/>
        </w:rPr>
        <w:tab/>
      </w:r>
      <w:r w:rsidR="00E46B60" w:rsidRPr="00626E2D">
        <w:rPr>
          <w:rFonts w:ascii="Arial" w:hAnsi="Arial" w:cs="Arial"/>
          <w:sz w:val="22"/>
          <w:szCs w:val="22"/>
          <w:lang w:val="es-ES"/>
        </w:rPr>
        <w:t xml:space="preserve"> </w:t>
      </w:r>
      <w:r w:rsidR="00B9622D" w:rsidRPr="00626E2D">
        <w:rPr>
          <w:rFonts w:ascii="Arial" w:hAnsi="Arial" w:cs="Arial"/>
          <w:sz w:val="22"/>
          <w:szCs w:val="22"/>
          <w:lang w:val="es-ES"/>
        </w:rPr>
        <w:t>(1)</w:t>
      </w:r>
    </w:p>
    <w:p w14:paraId="2CF638E9" w14:textId="77777777" w:rsidR="00B9622D" w:rsidRPr="00626E2D" w:rsidRDefault="00B9622D" w:rsidP="005416BE">
      <w:pPr>
        <w:pStyle w:val="AutoNumpara"/>
        <w:numPr>
          <w:ilvl w:val="0"/>
          <w:numId w:val="0"/>
        </w:numPr>
        <w:tabs>
          <w:tab w:val="num" w:pos="720"/>
        </w:tabs>
        <w:spacing w:before="0" w:after="0"/>
        <w:rPr>
          <w:rFonts w:ascii="Arial" w:hAnsi="Arial" w:cs="Arial"/>
          <w:sz w:val="22"/>
          <w:szCs w:val="22"/>
          <w:lang w:val="es-ES"/>
        </w:rPr>
      </w:pPr>
    </w:p>
    <w:p w14:paraId="7CF212F7" w14:textId="77777777" w:rsidR="0093704C" w:rsidRPr="00626E2D" w:rsidRDefault="00B07054" w:rsidP="00565425">
      <w:pPr>
        <w:pStyle w:val="AutoNumpara"/>
        <w:numPr>
          <w:ilvl w:val="0"/>
          <w:numId w:val="0"/>
        </w:numPr>
        <w:tabs>
          <w:tab w:val="num" w:pos="720"/>
        </w:tabs>
        <w:spacing w:before="0" w:after="0"/>
        <w:ind w:left="720"/>
        <w:rPr>
          <w:rFonts w:ascii="Arial" w:hAnsi="Arial" w:cs="Arial"/>
          <w:sz w:val="22"/>
          <w:szCs w:val="22"/>
          <w:lang w:val="es-ES"/>
        </w:rPr>
      </w:pPr>
      <w:r w:rsidRPr="00626E2D">
        <w:rPr>
          <w:rFonts w:ascii="Arial" w:hAnsi="Arial" w:cs="Arial"/>
          <w:sz w:val="22"/>
          <w:szCs w:val="22"/>
          <w:lang w:val="es-ES"/>
        </w:rPr>
        <w:t>es la función de producción</w:t>
      </w:r>
      <w:r w:rsidR="00363D6F" w:rsidRPr="00626E2D">
        <w:rPr>
          <w:rStyle w:val="FootnoteReference"/>
          <w:rFonts w:ascii="Arial" w:hAnsi="Arial" w:cs="Arial"/>
          <w:sz w:val="22"/>
          <w:szCs w:val="22"/>
          <w:lang w:val="es-ES"/>
        </w:rPr>
        <w:footnoteReference w:id="3"/>
      </w:r>
      <w:r w:rsidRPr="00626E2D">
        <w:rPr>
          <w:rFonts w:ascii="Arial" w:hAnsi="Arial" w:cs="Arial"/>
          <w:sz w:val="22"/>
          <w:szCs w:val="22"/>
          <w:lang w:val="es-ES"/>
        </w:rPr>
        <w:t>. Se desprende</w:t>
      </w:r>
      <w:r w:rsidR="00B9622D" w:rsidRPr="00626E2D">
        <w:rPr>
          <w:rFonts w:ascii="Arial" w:hAnsi="Arial" w:cs="Arial"/>
          <w:sz w:val="22"/>
          <w:szCs w:val="22"/>
          <w:lang w:val="es-ES"/>
        </w:rPr>
        <w:t xml:space="preserve"> de (1)</w:t>
      </w:r>
      <w:r w:rsidRPr="00626E2D">
        <w:rPr>
          <w:rFonts w:ascii="Arial" w:hAnsi="Arial" w:cs="Arial"/>
          <w:sz w:val="22"/>
          <w:szCs w:val="22"/>
          <w:lang w:val="es-ES"/>
        </w:rPr>
        <w:t xml:space="preserve"> que la productividad to</w:t>
      </w:r>
      <w:r w:rsidR="00E773A5" w:rsidRPr="00626E2D">
        <w:rPr>
          <w:rFonts w:ascii="Arial" w:hAnsi="Arial" w:cs="Arial"/>
          <w:sz w:val="22"/>
          <w:szCs w:val="22"/>
          <w:lang w:val="es-ES"/>
        </w:rPr>
        <w:t>t</w:t>
      </w:r>
      <w:r w:rsidRPr="00626E2D">
        <w:rPr>
          <w:rFonts w:ascii="Arial" w:hAnsi="Arial" w:cs="Arial"/>
          <w:sz w:val="22"/>
          <w:szCs w:val="22"/>
          <w:lang w:val="es-ES"/>
        </w:rPr>
        <w:t xml:space="preserve">al de los factores, dada por  </w:t>
      </w:r>
      <m:oMath>
        <m:sSubSup>
          <m:sSubSupPr>
            <m:ctrlPr>
              <w:rPr>
                <w:rFonts w:ascii="Cambria Math" w:hAnsi="Cambria Math" w:cs="Arial"/>
                <w:i/>
                <w:sz w:val="22"/>
                <w:szCs w:val="22"/>
                <w:lang w:val="es-ES"/>
              </w:rPr>
            </m:ctrlPr>
          </m:sSubSupPr>
          <m:e>
            <m:r>
              <w:rPr>
                <w:rFonts w:ascii="Cambria Math" w:hAnsi="Cambria Math" w:cs="Arial"/>
                <w:sz w:val="22"/>
                <w:szCs w:val="22"/>
                <w:lang w:val="es-ES"/>
              </w:rPr>
              <m:t>n</m:t>
            </m:r>
          </m:e>
          <m:sub>
            <m:r>
              <w:rPr>
                <w:rFonts w:ascii="Cambria Math" w:hAnsi="Cambria Math" w:cs="Arial"/>
                <w:sz w:val="22"/>
                <w:szCs w:val="22"/>
                <w:lang w:val="es-ES"/>
              </w:rPr>
              <m:t>t</m:t>
            </m:r>
          </m:sub>
          <m:sup>
            <m:r>
              <w:rPr>
                <w:rFonts w:ascii="Cambria Math" w:hAnsi="Cambria Math" w:cs="Arial"/>
                <w:sz w:val="22"/>
                <w:szCs w:val="22"/>
                <w:lang w:val="es-ES"/>
              </w:rPr>
              <m:t>φ+1-</m:t>
            </m:r>
            <m:f>
              <m:fPr>
                <m:ctrlPr>
                  <w:rPr>
                    <w:rFonts w:ascii="Cambria Math" w:hAnsi="Cambria Math" w:cs="Arial"/>
                    <w:i/>
                    <w:sz w:val="22"/>
                    <w:szCs w:val="22"/>
                    <w:lang w:val="es-ES"/>
                  </w:rPr>
                </m:ctrlPr>
              </m:fPr>
              <m:num>
                <m:r>
                  <w:rPr>
                    <w:rFonts w:ascii="Cambria Math" w:hAnsi="Cambria Math" w:cs="Arial"/>
                    <w:sz w:val="22"/>
                    <w:szCs w:val="22"/>
                    <w:lang w:val="es-ES"/>
                  </w:rPr>
                  <m:t>1</m:t>
                </m:r>
              </m:num>
              <m:den>
                <m:r>
                  <w:rPr>
                    <w:rFonts w:ascii="Cambria Math" w:hAnsi="Cambria Math" w:cs="Arial"/>
                    <w:sz w:val="22"/>
                    <w:szCs w:val="22"/>
                    <w:lang w:val="es-ES"/>
                  </w:rPr>
                  <m:t>α</m:t>
                </m:r>
              </m:den>
            </m:f>
          </m:sup>
        </m:sSubSup>
      </m:oMath>
      <w:r w:rsidRPr="00626E2D">
        <w:rPr>
          <w:rFonts w:ascii="Arial" w:hAnsi="Arial" w:cs="Arial"/>
          <w:sz w:val="22"/>
          <w:szCs w:val="22"/>
          <w:lang w:val="es-ES"/>
        </w:rPr>
        <w:t xml:space="preserve"> </w:t>
      </w:r>
      <w:r w:rsidR="00E773A5" w:rsidRPr="00626E2D">
        <w:rPr>
          <w:rFonts w:ascii="Arial" w:hAnsi="Arial" w:cs="Arial"/>
          <w:sz w:val="22"/>
          <w:szCs w:val="22"/>
          <w:lang w:val="es-ES"/>
        </w:rPr>
        <w:t xml:space="preserve">, </w:t>
      </w:r>
      <w:r w:rsidRPr="00626E2D">
        <w:rPr>
          <w:rFonts w:ascii="Arial" w:hAnsi="Arial" w:cs="Arial"/>
          <w:sz w:val="22"/>
          <w:szCs w:val="22"/>
          <w:lang w:val="es-ES"/>
        </w:rPr>
        <w:t>es una función creciente de la cantidad de variedades disponibles para la produción</w:t>
      </w:r>
      <w:r w:rsidR="00E773A5" w:rsidRPr="00626E2D">
        <w:rPr>
          <w:rFonts w:ascii="Arial" w:hAnsi="Arial" w:cs="Arial"/>
          <w:sz w:val="22"/>
          <w:szCs w:val="22"/>
          <w:lang w:val="es-ES"/>
        </w:rPr>
        <w:t xml:space="preserve"> (en donde </w:t>
      </w:r>
      <m:oMath>
        <m:r>
          <w:rPr>
            <w:rFonts w:ascii="Cambria Math" w:hAnsi="Cambria Math" w:cs="Arial"/>
            <w:sz w:val="22"/>
            <w:szCs w:val="22"/>
            <w:lang w:val="es-ES"/>
          </w:rPr>
          <m:t>φ</m:t>
        </m:r>
      </m:oMath>
      <w:r w:rsidR="00E773A5" w:rsidRPr="00626E2D">
        <w:rPr>
          <w:rFonts w:ascii="Arial" w:hAnsi="Arial" w:cs="Arial"/>
          <w:sz w:val="22"/>
          <w:szCs w:val="22"/>
          <w:lang w:val="es-ES"/>
        </w:rPr>
        <w:t xml:space="preserve"> representa preferncias por variedad y </w:t>
      </w:r>
      <m:oMath>
        <m:f>
          <m:fPr>
            <m:ctrlPr>
              <w:rPr>
                <w:rFonts w:ascii="Cambria Math" w:hAnsi="Cambria Math" w:cs="Arial"/>
                <w:i/>
                <w:sz w:val="22"/>
                <w:szCs w:val="22"/>
                <w:lang w:val="es-ES"/>
              </w:rPr>
            </m:ctrlPr>
          </m:fPr>
          <m:num>
            <m:r>
              <w:rPr>
                <w:rFonts w:ascii="Cambria Math" w:hAnsi="Cambria Math" w:cs="Arial"/>
                <w:sz w:val="22"/>
                <w:szCs w:val="22"/>
                <w:lang w:val="es-ES"/>
              </w:rPr>
              <m:t>1</m:t>
            </m:r>
          </m:num>
          <m:den>
            <m:r>
              <w:rPr>
                <w:rFonts w:ascii="Cambria Math" w:hAnsi="Cambria Math" w:cs="Arial"/>
                <w:sz w:val="22"/>
                <w:szCs w:val="22"/>
                <w:lang w:val="es-ES"/>
              </w:rPr>
              <m:t>1-α</m:t>
            </m:r>
          </m:den>
        </m:f>
      </m:oMath>
      <w:r w:rsidR="00E773A5" w:rsidRPr="00626E2D">
        <w:rPr>
          <w:rFonts w:ascii="Arial" w:hAnsi="Arial" w:cs="Arial"/>
          <w:sz w:val="22"/>
          <w:szCs w:val="22"/>
          <w:lang w:val="es-ES"/>
        </w:rPr>
        <w:t xml:space="preserve"> representa la elasticidad de sustitución entre dos variedades)</w:t>
      </w:r>
      <w:r w:rsidRPr="00626E2D">
        <w:rPr>
          <w:rFonts w:ascii="Arial" w:hAnsi="Arial" w:cs="Arial"/>
          <w:sz w:val="22"/>
          <w:szCs w:val="22"/>
          <w:lang w:val="es-ES"/>
        </w:rPr>
        <w:t>. Mientras n</w:t>
      </w:r>
      <w:r w:rsidRPr="00626E2D">
        <w:rPr>
          <w:rFonts w:ascii="Arial" w:hAnsi="Arial" w:cs="Arial"/>
          <w:sz w:val="22"/>
          <w:szCs w:val="22"/>
          <w:vertAlign w:val="subscript"/>
          <w:lang w:val="es-ES"/>
        </w:rPr>
        <w:t>t</w:t>
      </w:r>
      <w:r w:rsidRPr="00626E2D">
        <w:rPr>
          <w:rFonts w:ascii="Arial" w:hAnsi="Arial" w:cs="Arial"/>
          <w:sz w:val="22"/>
          <w:szCs w:val="22"/>
          <w:lang w:val="es-ES"/>
        </w:rPr>
        <w:t xml:space="preserve"> sea mayor, más variedades “j” de bienes intermedios están disponibles para la generación de productos finales y a su vez, la eficiencia en la transformación de los bienes intermedios es mayor</w:t>
      </w:r>
      <w:r w:rsidR="00363D6F" w:rsidRPr="00626E2D">
        <w:rPr>
          <w:rFonts w:ascii="Arial" w:hAnsi="Arial" w:cs="Arial"/>
          <w:sz w:val="22"/>
          <w:szCs w:val="22"/>
          <w:lang w:val="es-ES"/>
        </w:rPr>
        <w:t xml:space="preserve"> (se produce más “y” dado un determinado set de “x”)</w:t>
      </w:r>
      <w:r w:rsidR="004A4AC9" w:rsidRPr="00626E2D">
        <w:rPr>
          <w:rFonts w:ascii="Arial" w:hAnsi="Arial" w:cs="Arial"/>
          <w:sz w:val="22"/>
          <w:szCs w:val="22"/>
          <w:lang w:val="es-ES"/>
        </w:rPr>
        <w:t>. Por tanto la fuente de crecimiento endógeno proviene del sector de innovación que genera nuevas variedades j en cada periodo t:</w:t>
      </w:r>
    </w:p>
    <w:p w14:paraId="6DCE8324" w14:textId="77777777" w:rsidR="0093704C" w:rsidRPr="00626E2D" w:rsidRDefault="0093704C" w:rsidP="005416BE">
      <w:pPr>
        <w:pStyle w:val="AutoNumpara"/>
        <w:numPr>
          <w:ilvl w:val="0"/>
          <w:numId w:val="0"/>
        </w:numPr>
        <w:tabs>
          <w:tab w:val="num" w:pos="720"/>
        </w:tabs>
        <w:spacing w:before="0" w:after="0"/>
        <w:rPr>
          <w:rFonts w:ascii="Arial" w:hAnsi="Arial" w:cs="Arial"/>
          <w:sz w:val="22"/>
          <w:szCs w:val="22"/>
          <w:lang w:val="es-ES"/>
        </w:rPr>
      </w:pPr>
    </w:p>
    <w:p w14:paraId="2689EE32" w14:textId="77777777" w:rsidR="0093704C" w:rsidRPr="00626E2D" w:rsidRDefault="00BF5837" w:rsidP="005416BE">
      <w:pPr>
        <w:pStyle w:val="AutoNumpara"/>
        <w:numPr>
          <w:ilvl w:val="0"/>
          <w:numId w:val="0"/>
        </w:numPr>
        <w:tabs>
          <w:tab w:val="num" w:pos="720"/>
        </w:tabs>
        <w:spacing w:before="0" w:after="0"/>
        <w:rPr>
          <w:rFonts w:ascii="Arial" w:hAnsi="Arial" w:cs="Arial"/>
          <w:sz w:val="22"/>
          <w:szCs w:val="22"/>
          <w:lang w:val="es-ES"/>
        </w:rPr>
      </w:pPr>
      <m:oMathPara>
        <m:oMath>
          <m:sSub>
            <m:sSubPr>
              <m:ctrlPr>
                <w:rPr>
                  <w:rFonts w:ascii="Cambria Math" w:hAnsi="Cambria Math" w:cs="Arial"/>
                  <w:i/>
                  <w:sz w:val="22"/>
                  <w:szCs w:val="22"/>
                  <w:lang w:val="es-ES"/>
                </w:rPr>
              </m:ctrlPr>
            </m:sSubPr>
            <m:e>
              <m:acc>
                <m:accPr>
                  <m:chr m:val="̇"/>
                  <m:ctrlPr>
                    <w:rPr>
                      <w:rFonts w:ascii="Cambria Math" w:hAnsi="Cambria Math" w:cs="Arial"/>
                      <w:i/>
                      <w:sz w:val="22"/>
                      <w:szCs w:val="22"/>
                      <w:lang w:val="es-ES"/>
                    </w:rPr>
                  </m:ctrlPr>
                </m:accPr>
                <m:e>
                  <m:r>
                    <w:rPr>
                      <w:rFonts w:ascii="Cambria Math" w:hAnsi="Cambria Math" w:cs="Arial"/>
                      <w:sz w:val="22"/>
                      <w:szCs w:val="22"/>
                      <w:lang w:val="es-ES"/>
                    </w:rPr>
                    <m:t>n</m:t>
                  </m:r>
                </m:e>
              </m:acc>
            </m:e>
            <m:sub>
              <m:r>
                <w:rPr>
                  <w:rFonts w:ascii="Cambria Math" w:hAnsi="Cambria Math" w:cs="Arial"/>
                  <w:sz w:val="22"/>
                  <w:szCs w:val="22"/>
                  <w:lang w:val="es-ES"/>
                </w:rPr>
                <m:t>t</m:t>
              </m:r>
            </m:sub>
          </m:sSub>
          <m:r>
            <w:rPr>
              <w:rFonts w:ascii="Cambria Math" w:hAnsi="Cambria Math" w:cs="Arial"/>
              <w:sz w:val="22"/>
              <w:szCs w:val="22"/>
              <w:lang w:val="es-ES"/>
            </w:rPr>
            <m:t>=b</m:t>
          </m:r>
          <m:sSub>
            <m:sSubPr>
              <m:ctrlPr>
                <w:rPr>
                  <w:rFonts w:ascii="Cambria Math" w:hAnsi="Cambria Math" w:cs="Arial"/>
                  <w:i/>
                  <w:sz w:val="22"/>
                  <w:szCs w:val="22"/>
                  <w:lang w:val="es-ES"/>
                </w:rPr>
              </m:ctrlPr>
            </m:sSubPr>
            <m:e>
              <m:r>
                <w:rPr>
                  <w:rFonts w:ascii="Cambria Math" w:hAnsi="Cambria Math" w:cs="Arial"/>
                  <w:sz w:val="22"/>
                  <w:szCs w:val="22"/>
                  <w:lang w:val="es-ES"/>
                </w:rPr>
                <m:t>n</m:t>
              </m:r>
            </m:e>
            <m:sub>
              <m:r>
                <w:rPr>
                  <w:rFonts w:ascii="Cambria Math" w:hAnsi="Cambria Math" w:cs="Arial"/>
                  <w:sz w:val="22"/>
                  <w:szCs w:val="22"/>
                  <w:lang w:val="es-ES"/>
                </w:rPr>
                <m:t>t</m:t>
              </m:r>
            </m:sub>
          </m:sSub>
          <m:d>
            <m:dPr>
              <m:ctrlPr>
                <w:rPr>
                  <w:rFonts w:ascii="Cambria Math" w:hAnsi="Cambria Math" w:cs="Arial"/>
                  <w:i/>
                  <w:sz w:val="22"/>
                  <w:szCs w:val="22"/>
                  <w:lang w:val="es-ES"/>
                </w:rPr>
              </m:ctrlPr>
            </m:dPr>
            <m:e>
              <m:r>
                <w:rPr>
                  <w:rFonts w:ascii="Cambria Math" w:hAnsi="Cambria Math" w:cs="Arial"/>
                  <w:sz w:val="22"/>
                  <w:szCs w:val="22"/>
                  <w:lang w:val="es-ES"/>
                </w:rPr>
                <m:t>1-</m:t>
              </m:r>
              <m:sSub>
                <m:sSubPr>
                  <m:ctrlPr>
                    <w:rPr>
                      <w:rFonts w:ascii="Cambria Math" w:hAnsi="Cambria Math" w:cs="Arial"/>
                      <w:i/>
                      <w:sz w:val="22"/>
                      <w:szCs w:val="22"/>
                      <w:lang w:val="es-ES"/>
                    </w:rPr>
                  </m:ctrlPr>
                </m:sSubPr>
                <m:e>
                  <m:r>
                    <w:rPr>
                      <w:rFonts w:ascii="Cambria Math" w:hAnsi="Cambria Math" w:cs="Arial"/>
                      <w:sz w:val="22"/>
                      <w:szCs w:val="22"/>
                      <w:lang w:val="es-ES"/>
                    </w:rPr>
                    <m:t>L</m:t>
                  </m:r>
                </m:e>
                <m:sub>
                  <m:r>
                    <w:rPr>
                      <w:rFonts w:ascii="Cambria Math" w:hAnsi="Cambria Math" w:cs="Arial"/>
                      <w:sz w:val="22"/>
                      <w:szCs w:val="22"/>
                      <w:lang w:val="es-ES"/>
                    </w:rPr>
                    <m:t>t</m:t>
                  </m:r>
                </m:sub>
              </m:sSub>
            </m:e>
          </m:d>
        </m:oMath>
      </m:oMathPara>
    </w:p>
    <w:p w14:paraId="1483C038" w14:textId="77777777" w:rsidR="0093704C" w:rsidRPr="00626E2D" w:rsidRDefault="0093704C" w:rsidP="005416BE">
      <w:pPr>
        <w:pStyle w:val="AutoNumpara"/>
        <w:numPr>
          <w:ilvl w:val="0"/>
          <w:numId w:val="0"/>
        </w:numPr>
        <w:tabs>
          <w:tab w:val="num" w:pos="720"/>
        </w:tabs>
        <w:spacing w:before="0" w:after="0"/>
        <w:rPr>
          <w:rFonts w:ascii="Arial" w:hAnsi="Arial" w:cs="Arial"/>
          <w:sz w:val="22"/>
          <w:szCs w:val="22"/>
          <w:lang w:val="es-ES"/>
        </w:rPr>
      </w:pPr>
    </w:p>
    <w:p w14:paraId="1D71E5D5" w14:textId="77777777" w:rsidR="005416BE" w:rsidRPr="00626E2D" w:rsidRDefault="00FB4750" w:rsidP="00565425">
      <w:pPr>
        <w:pStyle w:val="AutoNumpara"/>
        <w:numPr>
          <w:ilvl w:val="0"/>
          <w:numId w:val="0"/>
        </w:numPr>
        <w:tabs>
          <w:tab w:val="num" w:pos="720"/>
        </w:tabs>
        <w:spacing w:before="0" w:after="0"/>
        <w:ind w:left="720"/>
        <w:rPr>
          <w:rFonts w:ascii="Arial" w:hAnsi="Arial" w:cs="Arial"/>
          <w:sz w:val="22"/>
          <w:szCs w:val="22"/>
          <w:lang w:val="es-ES"/>
        </w:rPr>
      </w:pPr>
      <w:r w:rsidRPr="00626E2D">
        <w:rPr>
          <w:rFonts w:ascii="Arial" w:hAnsi="Arial" w:cs="Arial"/>
          <w:sz w:val="22"/>
          <w:szCs w:val="22"/>
          <w:lang w:val="es-ES"/>
        </w:rPr>
        <w:t xml:space="preserve">donde </w:t>
      </w:r>
      <w:r w:rsidR="0093704C" w:rsidRPr="00626E2D">
        <w:rPr>
          <w:rFonts w:ascii="Arial" w:hAnsi="Arial" w:cs="Arial"/>
          <w:sz w:val="22"/>
          <w:szCs w:val="22"/>
          <w:lang w:val="es-ES"/>
        </w:rPr>
        <w:t>“</w:t>
      </w:r>
      <w:r w:rsidRPr="00626E2D">
        <w:rPr>
          <w:rFonts w:ascii="Arial" w:hAnsi="Arial" w:cs="Arial"/>
          <w:sz w:val="22"/>
          <w:szCs w:val="22"/>
          <w:lang w:val="es-ES"/>
        </w:rPr>
        <w:t>L</w:t>
      </w:r>
      <w:r w:rsidR="0093704C" w:rsidRPr="00626E2D">
        <w:rPr>
          <w:rFonts w:ascii="Arial" w:hAnsi="Arial" w:cs="Arial"/>
          <w:sz w:val="22"/>
          <w:szCs w:val="22"/>
          <w:lang w:val="es-ES"/>
        </w:rPr>
        <w:t>”</w:t>
      </w:r>
      <w:r w:rsidRPr="00626E2D">
        <w:rPr>
          <w:rFonts w:ascii="Arial" w:hAnsi="Arial" w:cs="Arial"/>
          <w:sz w:val="22"/>
          <w:szCs w:val="22"/>
          <w:lang w:val="es-ES"/>
        </w:rPr>
        <w:t xml:space="preserve"> es la mano de obra destinada a la producción del bien final, </w:t>
      </w:r>
      <w:r w:rsidR="0093704C" w:rsidRPr="00626E2D">
        <w:rPr>
          <w:rFonts w:ascii="Arial" w:hAnsi="Arial" w:cs="Arial"/>
          <w:sz w:val="22"/>
          <w:szCs w:val="22"/>
          <w:lang w:val="es-ES"/>
        </w:rPr>
        <w:t>“</w:t>
      </w:r>
      <w:r w:rsidRPr="00626E2D">
        <w:rPr>
          <w:rFonts w:ascii="Arial" w:hAnsi="Arial" w:cs="Arial"/>
          <w:sz w:val="22"/>
          <w:szCs w:val="22"/>
          <w:lang w:val="es-ES"/>
        </w:rPr>
        <w:t>(1-L)</w:t>
      </w:r>
      <w:r w:rsidR="0093704C" w:rsidRPr="00626E2D">
        <w:rPr>
          <w:rFonts w:ascii="Arial" w:hAnsi="Arial" w:cs="Arial"/>
          <w:sz w:val="22"/>
          <w:szCs w:val="22"/>
          <w:lang w:val="es-ES"/>
        </w:rPr>
        <w:t>”</w:t>
      </w:r>
      <w:r w:rsidRPr="00626E2D">
        <w:rPr>
          <w:rFonts w:ascii="Arial" w:hAnsi="Arial" w:cs="Arial"/>
          <w:sz w:val="22"/>
          <w:szCs w:val="22"/>
          <w:lang w:val="es-ES"/>
        </w:rPr>
        <w:t xml:space="preserve"> la mano de obra destinada a I+D y </w:t>
      </w:r>
      <w:r w:rsidR="0093704C" w:rsidRPr="00626E2D">
        <w:rPr>
          <w:rFonts w:ascii="Arial" w:hAnsi="Arial" w:cs="Arial"/>
          <w:sz w:val="22"/>
          <w:szCs w:val="22"/>
          <w:lang w:val="es-ES"/>
        </w:rPr>
        <w:t>“</w:t>
      </w:r>
      <w:r w:rsidR="00FF6297" w:rsidRPr="00626E2D">
        <w:rPr>
          <w:rFonts w:ascii="Arial" w:hAnsi="Arial" w:cs="Arial"/>
          <w:sz w:val="22"/>
          <w:szCs w:val="22"/>
          <w:lang w:val="es-ES"/>
        </w:rPr>
        <w:t>b</w:t>
      </w:r>
      <w:r w:rsidR="0093704C" w:rsidRPr="00626E2D">
        <w:rPr>
          <w:rFonts w:ascii="Arial" w:hAnsi="Arial" w:cs="Arial"/>
          <w:sz w:val="22"/>
          <w:szCs w:val="22"/>
          <w:lang w:val="es-ES"/>
        </w:rPr>
        <w:t>”</w:t>
      </w:r>
      <w:r w:rsidR="00FF6297" w:rsidRPr="00626E2D">
        <w:rPr>
          <w:rFonts w:ascii="Arial" w:hAnsi="Arial" w:cs="Arial"/>
          <w:sz w:val="22"/>
          <w:szCs w:val="22"/>
          <w:lang w:val="es-ES"/>
        </w:rPr>
        <w:t xml:space="preserve"> es la productividad marginal de (1-L).</w:t>
      </w:r>
      <w:r w:rsidR="002369AC" w:rsidRPr="00626E2D">
        <w:rPr>
          <w:rFonts w:ascii="Arial" w:hAnsi="Arial" w:cs="Arial"/>
          <w:sz w:val="22"/>
          <w:szCs w:val="22"/>
          <w:lang w:val="es-ES"/>
        </w:rPr>
        <w:t xml:space="preserve"> Resulta aparente la razón por la cual invertir en I+D+i</w:t>
      </w:r>
      <w:r w:rsidR="00EF7D87" w:rsidRPr="00626E2D">
        <w:rPr>
          <w:rFonts w:ascii="Arial" w:hAnsi="Arial" w:cs="Arial"/>
          <w:sz w:val="22"/>
          <w:szCs w:val="22"/>
          <w:lang w:val="es-ES"/>
        </w:rPr>
        <w:t>: para incrementar “n” (las variedades disponibles de bienes intermedios o las tecnologías existentes de transformación) y por tanto</w:t>
      </w:r>
      <w:r w:rsidR="0093704C" w:rsidRPr="00626E2D">
        <w:rPr>
          <w:rFonts w:ascii="Arial" w:hAnsi="Arial" w:cs="Arial"/>
          <w:sz w:val="22"/>
          <w:szCs w:val="22"/>
          <w:lang w:val="es-ES"/>
        </w:rPr>
        <w:t xml:space="preserve"> para incrementar</w:t>
      </w:r>
      <w:r w:rsidR="00EF7D87" w:rsidRPr="00626E2D">
        <w:rPr>
          <w:rFonts w:ascii="Arial" w:hAnsi="Arial" w:cs="Arial"/>
          <w:sz w:val="22"/>
          <w:szCs w:val="22"/>
          <w:lang w:val="es-ES"/>
        </w:rPr>
        <w:t xml:space="preserve"> la producción.</w:t>
      </w:r>
      <w:r w:rsidR="00CD15EE" w:rsidRPr="00626E2D">
        <w:rPr>
          <w:rFonts w:ascii="Arial" w:hAnsi="Arial" w:cs="Arial"/>
          <w:sz w:val="22"/>
          <w:szCs w:val="22"/>
          <w:lang w:val="es-ES"/>
        </w:rPr>
        <w:t xml:space="preserve"> Tanto la creación, adaptación o absorción de nuevas variedades (n) o </w:t>
      </w:r>
      <w:r w:rsidR="0093704C" w:rsidRPr="00626E2D">
        <w:rPr>
          <w:rFonts w:ascii="Arial" w:hAnsi="Arial" w:cs="Arial"/>
          <w:sz w:val="22"/>
          <w:szCs w:val="22"/>
          <w:lang w:val="es-ES"/>
        </w:rPr>
        <w:t xml:space="preserve">de nuevas </w:t>
      </w:r>
      <w:r w:rsidR="00CD15EE" w:rsidRPr="00626E2D">
        <w:rPr>
          <w:rFonts w:ascii="Arial" w:hAnsi="Arial" w:cs="Arial"/>
          <w:sz w:val="22"/>
          <w:szCs w:val="22"/>
          <w:lang w:val="es-ES"/>
        </w:rPr>
        <w:t>generaciones de tecnologías</w:t>
      </w:r>
      <w:r w:rsidR="00762B60" w:rsidRPr="00626E2D">
        <w:rPr>
          <w:rFonts w:ascii="Arial" w:hAnsi="Arial" w:cs="Arial"/>
          <w:sz w:val="22"/>
          <w:szCs w:val="22"/>
          <w:lang w:val="es-ES"/>
        </w:rPr>
        <w:t xml:space="preserve"> (ver nota al pie 2</w:t>
      </w:r>
      <w:r w:rsidR="00CD15EE" w:rsidRPr="00626E2D">
        <w:rPr>
          <w:rFonts w:ascii="Arial" w:hAnsi="Arial" w:cs="Arial"/>
          <w:sz w:val="22"/>
          <w:szCs w:val="22"/>
          <w:lang w:val="es-ES"/>
        </w:rPr>
        <w:t>) permiten ganancias de eficiencia y por tanto mejoras de productividad y</w:t>
      </w:r>
      <w:r w:rsidR="0093704C" w:rsidRPr="00626E2D">
        <w:rPr>
          <w:rFonts w:ascii="Arial" w:hAnsi="Arial" w:cs="Arial"/>
          <w:sz w:val="22"/>
          <w:szCs w:val="22"/>
          <w:lang w:val="es-ES"/>
        </w:rPr>
        <w:t>,</w:t>
      </w:r>
      <w:r w:rsidR="00CD15EE" w:rsidRPr="00626E2D">
        <w:rPr>
          <w:rFonts w:ascii="Arial" w:hAnsi="Arial" w:cs="Arial"/>
          <w:sz w:val="22"/>
          <w:szCs w:val="22"/>
          <w:lang w:val="es-ES"/>
        </w:rPr>
        <w:t xml:space="preserve"> con ellas</w:t>
      </w:r>
      <w:r w:rsidR="0093704C" w:rsidRPr="00626E2D">
        <w:rPr>
          <w:rFonts w:ascii="Arial" w:hAnsi="Arial" w:cs="Arial"/>
          <w:sz w:val="22"/>
          <w:szCs w:val="22"/>
          <w:lang w:val="es-ES"/>
        </w:rPr>
        <w:t>,</w:t>
      </w:r>
      <w:r w:rsidR="00CD15EE" w:rsidRPr="00626E2D">
        <w:rPr>
          <w:rFonts w:ascii="Arial" w:hAnsi="Arial" w:cs="Arial"/>
          <w:sz w:val="22"/>
          <w:szCs w:val="22"/>
          <w:lang w:val="es-ES"/>
        </w:rPr>
        <w:t xml:space="preserve"> de crecimiento económico.</w:t>
      </w:r>
      <w:r w:rsidR="00C22741" w:rsidRPr="00626E2D">
        <w:rPr>
          <w:rFonts w:ascii="Arial" w:hAnsi="Arial" w:cs="Arial"/>
          <w:sz w:val="22"/>
          <w:szCs w:val="22"/>
          <w:lang w:val="es-ES"/>
        </w:rPr>
        <w:t xml:space="preserve"> En este sentido, la evaluación del éxito del programa en lo referente a este componente pasa por </w:t>
      </w:r>
      <w:r w:rsidR="00FE007B" w:rsidRPr="00626E2D">
        <w:rPr>
          <w:rFonts w:ascii="Arial" w:hAnsi="Arial" w:cs="Arial"/>
          <w:sz w:val="22"/>
          <w:szCs w:val="22"/>
          <w:lang w:val="es-ES"/>
        </w:rPr>
        <w:t xml:space="preserve">responder, entre otras, </w:t>
      </w:r>
      <w:r w:rsidR="00C22741" w:rsidRPr="00626E2D">
        <w:rPr>
          <w:rFonts w:ascii="Arial" w:hAnsi="Arial" w:cs="Arial"/>
          <w:sz w:val="22"/>
          <w:szCs w:val="22"/>
          <w:lang w:val="es-ES"/>
        </w:rPr>
        <w:t>las siguientes preguntas:</w:t>
      </w:r>
    </w:p>
    <w:p w14:paraId="358AECC7" w14:textId="77777777" w:rsidR="005416BE" w:rsidRPr="00626E2D" w:rsidRDefault="005416BE" w:rsidP="005416BE">
      <w:pPr>
        <w:pStyle w:val="AutoNumpara"/>
        <w:numPr>
          <w:ilvl w:val="0"/>
          <w:numId w:val="0"/>
        </w:numPr>
        <w:tabs>
          <w:tab w:val="num" w:pos="720"/>
        </w:tabs>
        <w:spacing w:before="0" w:after="0"/>
        <w:rPr>
          <w:rFonts w:ascii="Arial" w:hAnsi="Arial" w:cs="Arial"/>
          <w:sz w:val="22"/>
          <w:szCs w:val="22"/>
          <w:lang w:val="es-ES"/>
        </w:rPr>
      </w:pPr>
    </w:p>
    <w:p w14:paraId="2DAA6450" w14:textId="77777777" w:rsidR="00B727DE" w:rsidRPr="00626E2D" w:rsidRDefault="00B727DE" w:rsidP="004A700A">
      <w:pPr>
        <w:pStyle w:val="AutoNumpara"/>
        <w:numPr>
          <w:ilvl w:val="0"/>
          <w:numId w:val="3"/>
        </w:numPr>
        <w:spacing w:before="0" w:after="0"/>
        <w:rPr>
          <w:rFonts w:ascii="Arial" w:hAnsi="Arial" w:cs="Arial"/>
          <w:sz w:val="22"/>
          <w:szCs w:val="22"/>
          <w:lang w:val="es-ES"/>
        </w:rPr>
      </w:pPr>
      <w:r w:rsidRPr="00626E2D">
        <w:rPr>
          <w:rFonts w:ascii="Arial" w:hAnsi="Arial" w:cs="Arial"/>
          <w:sz w:val="22"/>
          <w:szCs w:val="22"/>
          <w:lang w:val="es-ES"/>
        </w:rPr>
        <w:t xml:space="preserve">Resultado: ¿Los subsidios del programa han sido efectivos para que las firmas </w:t>
      </w:r>
      <w:r w:rsidR="00957A3F" w:rsidRPr="00626E2D">
        <w:rPr>
          <w:rFonts w:ascii="Arial" w:hAnsi="Arial" w:cs="Arial"/>
          <w:sz w:val="22"/>
          <w:szCs w:val="22"/>
          <w:lang w:val="es-ES"/>
        </w:rPr>
        <w:t>con</w:t>
      </w:r>
      <w:r w:rsidRPr="00626E2D">
        <w:rPr>
          <w:rFonts w:ascii="Arial" w:hAnsi="Arial" w:cs="Arial"/>
          <w:sz w:val="22"/>
          <w:szCs w:val="22"/>
          <w:lang w:val="es-ES"/>
        </w:rPr>
        <w:t xml:space="preserve"> proyetos de innovación</w:t>
      </w:r>
      <w:r w:rsidRPr="00626E2D">
        <w:rPr>
          <w:rStyle w:val="FootnoteReference"/>
          <w:rFonts w:ascii="Arial" w:hAnsi="Arial" w:cs="Arial"/>
          <w:sz w:val="22"/>
          <w:szCs w:val="22"/>
          <w:lang w:val="es-ES"/>
        </w:rPr>
        <w:footnoteReference w:id="4"/>
      </w:r>
      <w:r w:rsidRPr="00626E2D">
        <w:rPr>
          <w:rFonts w:ascii="Arial" w:hAnsi="Arial" w:cs="Arial"/>
          <w:sz w:val="22"/>
          <w:szCs w:val="22"/>
          <w:lang w:val="es-ES"/>
        </w:rPr>
        <w:t xml:space="preserve"> </w:t>
      </w:r>
      <w:r w:rsidR="00957A3F" w:rsidRPr="00626E2D">
        <w:rPr>
          <w:rFonts w:ascii="Arial" w:hAnsi="Arial" w:cs="Arial"/>
          <w:sz w:val="22"/>
          <w:szCs w:val="22"/>
          <w:lang w:val="es-ES"/>
        </w:rPr>
        <w:t xml:space="preserve">financiados </w:t>
      </w:r>
      <w:r w:rsidRPr="00626E2D">
        <w:rPr>
          <w:rFonts w:ascii="Arial" w:hAnsi="Arial" w:cs="Arial"/>
          <w:sz w:val="22"/>
          <w:szCs w:val="22"/>
          <w:lang w:val="es-ES"/>
        </w:rPr>
        <w:t>hagan inversiones en innovación más intensivas en I+D en comparación a empresas no beneficiarias? (incremento en X)</w:t>
      </w:r>
    </w:p>
    <w:p w14:paraId="7CD7189E" w14:textId="77777777" w:rsidR="00B727DE" w:rsidRPr="00626E2D" w:rsidRDefault="00B727DE" w:rsidP="00565425">
      <w:pPr>
        <w:pStyle w:val="AutoNumpara"/>
        <w:numPr>
          <w:ilvl w:val="0"/>
          <w:numId w:val="0"/>
        </w:numPr>
        <w:spacing w:before="0" w:after="0"/>
        <w:ind w:left="720" w:hanging="360"/>
        <w:rPr>
          <w:rFonts w:ascii="Arial" w:hAnsi="Arial" w:cs="Arial"/>
          <w:sz w:val="22"/>
          <w:szCs w:val="22"/>
          <w:lang w:val="es-ES"/>
        </w:rPr>
      </w:pPr>
    </w:p>
    <w:p w14:paraId="62D85125" w14:textId="77777777" w:rsidR="00C22741" w:rsidRPr="00626E2D" w:rsidRDefault="006858B2" w:rsidP="004A700A">
      <w:pPr>
        <w:pStyle w:val="AutoNumpara"/>
        <w:numPr>
          <w:ilvl w:val="0"/>
          <w:numId w:val="3"/>
        </w:numPr>
        <w:spacing w:before="0" w:after="0"/>
        <w:rPr>
          <w:rFonts w:ascii="Arial" w:hAnsi="Arial" w:cs="Arial"/>
          <w:sz w:val="22"/>
          <w:szCs w:val="22"/>
          <w:lang w:val="es-ES"/>
        </w:rPr>
      </w:pPr>
      <w:r w:rsidRPr="00626E2D">
        <w:rPr>
          <w:rFonts w:ascii="Arial" w:hAnsi="Arial" w:cs="Arial"/>
          <w:sz w:val="22"/>
          <w:szCs w:val="22"/>
          <w:lang w:val="es-ES"/>
        </w:rPr>
        <w:t>Impacto</w:t>
      </w:r>
      <w:r w:rsidR="00B727DE" w:rsidRPr="00626E2D">
        <w:rPr>
          <w:rFonts w:ascii="Arial" w:hAnsi="Arial" w:cs="Arial"/>
          <w:sz w:val="22"/>
          <w:szCs w:val="22"/>
          <w:lang w:val="es-ES"/>
        </w:rPr>
        <w:t xml:space="preserve">: </w:t>
      </w:r>
      <w:r w:rsidR="00D52A65" w:rsidRPr="00626E2D">
        <w:rPr>
          <w:rFonts w:ascii="Arial" w:hAnsi="Arial" w:cs="Arial"/>
          <w:sz w:val="22"/>
          <w:szCs w:val="22"/>
          <w:lang w:val="es-ES"/>
        </w:rPr>
        <w:t>¿L</w:t>
      </w:r>
      <w:r w:rsidR="007D48F5" w:rsidRPr="00626E2D">
        <w:rPr>
          <w:rFonts w:ascii="Arial" w:hAnsi="Arial" w:cs="Arial"/>
          <w:sz w:val="22"/>
          <w:szCs w:val="22"/>
          <w:lang w:val="es-ES"/>
        </w:rPr>
        <w:t>a</w:t>
      </w:r>
      <w:r w:rsidR="00D52A65" w:rsidRPr="00626E2D">
        <w:rPr>
          <w:rFonts w:ascii="Arial" w:hAnsi="Arial" w:cs="Arial"/>
          <w:sz w:val="22"/>
          <w:szCs w:val="22"/>
          <w:lang w:val="es-ES"/>
        </w:rPr>
        <w:t xml:space="preserve">s </w:t>
      </w:r>
      <w:r w:rsidR="007D48F5" w:rsidRPr="00626E2D">
        <w:rPr>
          <w:rFonts w:ascii="Arial" w:hAnsi="Arial" w:cs="Arial"/>
          <w:sz w:val="22"/>
          <w:szCs w:val="22"/>
          <w:lang w:val="es-ES"/>
        </w:rPr>
        <w:t>empresas</w:t>
      </w:r>
      <w:r w:rsidR="00D52A65" w:rsidRPr="00626E2D">
        <w:rPr>
          <w:rFonts w:ascii="Arial" w:hAnsi="Arial" w:cs="Arial"/>
          <w:sz w:val="22"/>
          <w:szCs w:val="22"/>
          <w:lang w:val="es-ES"/>
        </w:rPr>
        <w:t xml:space="preserve"> tratadas </w:t>
      </w:r>
      <w:r w:rsidR="00B727DE" w:rsidRPr="00626E2D">
        <w:rPr>
          <w:rFonts w:ascii="Arial" w:hAnsi="Arial" w:cs="Arial"/>
          <w:sz w:val="22"/>
          <w:szCs w:val="22"/>
          <w:lang w:val="es-ES"/>
        </w:rPr>
        <w:t>concretan</w:t>
      </w:r>
      <w:r w:rsidR="00957A3F" w:rsidRPr="00626E2D">
        <w:rPr>
          <w:rFonts w:ascii="Arial" w:hAnsi="Arial" w:cs="Arial"/>
          <w:sz w:val="22"/>
          <w:szCs w:val="22"/>
          <w:lang w:val="es-ES"/>
        </w:rPr>
        <w:t xml:space="preserve"> más</w:t>
      </w:r>
      <w:r w:rsidR="00B727DE" w:rsidRPr="00626E2D">
        <w:rPr>
          <w:rFonts w:ascii="Arial" w:hAnsi="Arial" w:cs="Arial"/>
          <w:sz w:val="22"/>
          <w:szCs w:val="22"/>
          <w:lang w:val="es-ES"/>
        </w:rPr>
        <w:t xml:space="preserve"> innovaciones</w:t>
      </w:r>
      <w:r w:rsidR="007D48F5" w:rsidRPr="00626E2D">
        <w:rPr>
          <w:rStyle w:val="FootnoteReference"/>
          <w:rFonts w:ascii="Arial" w:hAnsi="Arial" w:cs="Arial"/>
          <w:sz w:val="22"/>
          <w:szCs w:val="22"/>
          <w:lang w:val="es-ES"/>
        </w:rPr>
        <w:footnoteReference w:id="5"/>
      </w:r>
      <w:r w:rsidR="007D48F5" w:rsidRPr="00626E2D">
        <w:rPr>
          <w:rFonts w:ascii="Arial" w:hAnsi="Arial" w:cs="Arial"/>
          <w:sz w:val="22"/>
          <w:szCs w:val="22"/>
          <w:lang w:val="es-ES"/>
        </w:rPr>
        <w:t xml:space="preserve"> en comparación a empresas no beneficiarias</w:t>
      </w:r>
      <w:r w:rsidR="00D52A65" w:rsidRPr="00626E2D">
        <w:rPr>
          <w:rFonts w:ascii="Arial" w:hAnsi="Arial" w:cs="Arial"/>
          <w:sz w:val="22"/>
          <w:szCs w:val="22"/>
          <w:lang w:val="es-ES"/>
        </w:rPr>
        <w:t>?</w:t>
      </w:r>
      <w:r w:rsidR="000E150D" w:rsidRPr="00626E2D">
        <w:rPr>
          <w:rFonts w:ascii="Arial" w:hAnsi="Arial" w:cs="Arial"/>
          <w:sz w:val="22"/>
          <w:szCs w:val="22"/>
          <w:lang w:val="es-ES"/>
        </w:rPr>
        <w:t xml:space="preserve"> (incremeto en n)</w:t>
      </w:r>
    </w:p>
    <w:p w14:paraId="1FADDA13" w14:textId="77777777" w:rsidR="00FE007B" w:rsidRPr="00626E2D" w:rsidRDefault="00FE007B" w:rsidP="00565425">
      <w:pPr>
        <w:ind w:left="720" w:hanging="360"/>
        <w:rPr>
          <w:rFonts w:ascii="Arial" w:hAnsi="Arial" w:cs="Arial"/>
          <w:sz w:val="22"/>
          <w:szCs w:val="22"/>
          <w:lang w:val="es-ES"/>
        </w:rPr>
      </w:pPr>
    </w:p>
    <w:p w14:paraId="6B93D860" w14:textId="77777777" w:rsidR="00FE007B" w:rsidRPr="00626E2D" w:rsidRDefault="00FE007B" w:rsidP="004A700A">
      <w:pPr>
        <w:pStyle w:val="AutoNumpara"/>
        <w:numPr>
          <w:ilvl w:val="0"/>
          <w:numId w:val="3"/>
        </w:numPr>
        <w:spacing w:before="0" w:after="0"/>
        <w:rPr>
          <w:rFonts w:ascii="Arial" w:hAnsi="Arial" w:cs="Arial"/>
          <w:sz w:val="22"/>
          <w:szCs w:val="22"/>
          <w:lang w:val="es-ES"/>
        </w:rPr>
      </w:pPr>
      <w:r w:rsidRPr="00626E2D">
        <w:rPr>
          <w:rFonts w:ascii="Arial" w:hAnsi="Arial" w:cs="Arial"/>
          <w:sz w:val="22"/>
          <w:szCs w:val="22"/>
          <w:lang w:val="es-ES"/>
        </w:rPr>
        <w:t>Impacto</w:t>
      </w:r>
      <w:r w:rsidR="00B727DE" w:rsidRPr="00626E2D">
        <w:rPr>
          <w:rFonts w:ascii="Arial" w:hAnsi="Arial" w:cs="Arial"/>
          <w:sz w:val="22"/>
          <w:szCs w:val="22"/>
          <w:lang w:val="es-ES"/>
        </w:rPr>
        <w:t xml:space="preserve">: </w:t>
      </w:r>
      <w:r w:rsidR="00957A3F" w:rsidRPr="00626E2D">
        <w:rPr>
          <w:rFonts w:ascii="Arial" w:hAnsi="Arial" w:cs="Arial"/>
          <w:sz w:val="22"/>
          <w:szCs w:val="22"/>
          <w:lang w:val="es-ES"/>
        </w:rPr>
        <w:t>¿H</w:t>
      </w:r>
      <w:r w:rsidRPr="00626E2D">
        <w:rPr>
          <w:rFonts w:ascii="Arial" w:hAnsi="Arial" w:cs="Arial"/>
          <w:sz w:val="22"/>
          <w:szCs w:val="22"/>
          <w:lang w:val="es-ES"/>
        </w:rPr>
        <w:t>an contribuido esas innovaciones a mejorar el desempeño de las empresas apoyadas?</w:t>
      </w:r>
      <w:r w:rsidR="000E150D" w:rsidRPr="00626E2D">
        <w:rPr>
          <w:rFonts w:ascii="Arial" w:hAnsi="Arial" w:cs="Arial"/>
          <w:sz w:val="22"/>
          <w:szCs w:val="22"/>
          <w:lang w:val="es-ES"/>
        </w:rPr>
        <w:t xml:space="preserve"> (impacto sobre productividad)</w:t>
      </w:r>
    </w:p>
    <w:p w14:paraId="21E0D409" w14:textId="77777777" w:rsidR="00737684" w:rsidRPr="00626E2D" w:rsidRDefault="00737684" w:rsidP="005416BE">
      <w:pPr>
        <w:pStyle w:val="AutoNumpara"/>
        <w:numPr>
          <w:ilvl w:val="0"/>
          <w:numId w:val="0"/>
        </w:numPr>
        <w:tabs>
          <w:tab w:val="num" w:pos="720"/>
        </w:tabs>
        <w:spacing w:before="0" w:after="0"/>
        <w:rPr>
          <w:rFonts w:ascii="Arial" w:hAnsi="Arial" w:cs="Arial"/>
          <w:i/>
          <w:sz w:val="22"/>
          <w:szCs w:val="22"/>
          <w:lang w:val="es-ES"/>
        </w:rPr>
      </w:pPr>
    </w:p>
    <w:p w14:paraId="49332C2B" w14:textId="77777777" w:rsidR="006858B2" w:rsidRPr="00626E2D" w:rsidRDefault="006858B2" w:rsidP="00DE466E">
      <w:pPr>
        <w:pStyle w:val="AutoNumpara"/>
        <w:numPr>
          <w:ilvl w:val="0"/>
          <w:numId w:val="0"/>
        </w:numPr>
        <w:tabs>
          <w:tab w:val="num" w:pos="720"/>
        </w:tabs>
        <w:spacing w:before="0" w:after="0"/>
        <w:rPr>
          <w:rFonts w:ascii="Arial" w:hAnsi="Arial" w:cs="Arial"/>
          <w:i/>
          <w:sz w:val="22"/>
          <w:szCs w:val="22"/>
          <w:lang w:val="es-ES"/>
        </w:rPr>
      </w:pPr>
    </w:p>
    <w:p w14:paraId="4B3251BA" w14:textId="77777777" w:rsidR="00DE466E" w:rsidRPr="00626E2D" w:rsidRDefault="00DE466E" w:rsidP="00DE466E">
      <w:pPr>
        <w:pStyle w:val="AutoNumpara"/>
        <w:numPr>
          <w:ilvl w:val="0"/>
          <w:numId w:val="0"/>
        </w:numPr>
        <w:tabs>
          <w:tab w:val="num" w:pos="720"/>
        </w:tabs>
        <w:spacing w:before="0" w:after="0"/>
        <w:rPr>
          <w:rFonts w:ascii="Arial" w:hAnsi="Arial" w:cs="Arial"/>
          <w:i/>
          <w:sz w:val="22"/>
          <w:szCs w:val="22"/>
          <w:lang w:val="es-ES"/>
        </w:rPr>
      </w:pPr>
      <w:r w:rsidRPr="00626E2D">
        <w:rPr>
          <w:rFonts w:ascii="Arial" w:hAnsi="Arial" w:cs="Arial"/>
          <w:i/>
          <w:sz w:val="22"/>
          <w:szCs w:val="22"/>
          <w:lang w:val="es-ES"/>
        </w:rPr>
        <w:t>Para la línea de emprendimiento</w:t>
      </w:r>
    </w:p>
    <w:p w14:paraId="647619D2" w14:textId="77777777" w:rsidR="00DE466E" w:rsidRPr="00626E2D" w:rsidRDefault="00DE466E" w:rsidP="00DE466E">
      <w:pPr>
        <w:pStyle w:val="Paragraph"/>
        <w:rPr>
          <w:rFonts w:ascii="Arial" w:hAnsi="Arial" w:cs="Arial"/>
          <w:sz w:val="22"/>
          <w:szCs w:val="22"/>
        </w:rPr>
      </w:pPr>
      <w:r w:rsidRPr="00626E2D">
        <w:rPr>
          <w:rFonts w:ascii="Arial" w:hAnsi="Arial" w:cs="Arial"/>
          <w:sz w:val="22"/>
          <w:szCs w:val="22"/>
        </w:rPr>
        <w:t>Por otra parte, la teoría detrás de la tercera línea se puede enmarcar en la literatura de financiamiento a emprendimientos modelado a partir de funciones de búsqueda y emparejamiento (Inders and Mueller 2004, Cipollone and Giordani 2013). En estos modelos, un emprendedor de oportunidad</w:t>
      </w:r>
      <w:r w:rsidRPr="00626E2D">
        <w:rPr>
          <w:rStyle w:val="FootnoteReference"/>
          <w:rFonts w:ascii="Arial" w:hAnsi="Arial" w:cs="Arial"/>
          <w:sz w:val="22"/>
          <w:szCs w:val="22"/>
        </w:rPr>
        <w:footnoteReference w:id="6"/>
      </w:r>
      <w:r w:rsidRPr="00626E2D">
        <w:rPr>
          <w:rFonts w:ascii="Arial" w:hAnsi="Arial" w:cs="Arial"/>
          <w:sz w:val="22"/>
          <w:szCs w:val="22"/>
        </w:rPr>
        <w:t xml:space="preserve"> con una idea comercializable decide entre perseguir su idea o abandonarla y esperar a la siguiente. Para perseguirla, el emprendedor paga un costo de participación en el mercado de financiamiento c</w:t>
      </w:r>
      <w:r w:rsidRPr="00626E2D">
        <w:rPr>
          <w:rFonts w:ascii="Arial" w:hAnsi="Arial" w:cs="Arial"/>
          <w:sz w:val="22"/>
          <w:szCs w:val="22"/>
          <w:vertAlign w:val="subscript"/>
        </w:rPr>
        <w:t>E</w:t>
      </w:r>
      <w:r w:rsidRPr="00626E2D">
        <w:rPr>
          <w:rFonts w:ascii="Arial" w:hAnsi="Arial" w:cs="Arial"/>
          <w:sz w:val="22"/>
          <w:szCs w:val="22"/>
        </w:rPr>
        <w:t xml:space="preserve"> (costo de desarrollar y enviar el proyecto a los inversionistas</w:t>
      </w:r>
      <w:r w:rsidRPr="00626E2D">
        <w:rPr>
          <w:rStyle w:val="FootnoteReference"/>
          <w:rFonts w:ascii="Arial" w:hAnsi="Arial" w:cs="Arial"/>
          <w:sz w:val="22"/>
          <w:szCs w:val="22"/>
        </w:rPr>
        <w:footnoteReference w:id="7"/>
      </w:r>
      <w:r w:rsidRPr="00626E2D">
        <w:rPr>
          <w:rFonts w:ascii="Arial" w:hAnsi="Arial" w:cs="Arial"/>
          <w:sz w:val="22"/>
          <w:szCs w:val="22"/>
        </w:rPr>
        <w:t>). Por su parte cada inversionista paga un costo de c</w:t>
      </w:r>
      <w:r w:rsidRPr="00626E2D">
        <w:rPr>
          <w:rFonts w:ascii="Arial" w:hAnsi="Arial" w:cs="Arial"/>
          <w:sz w:val="22"/>
          <w:szCs w:val="22"/>
          <w:vertAlign w:val="subscript"/>
        </w:rPr>
        <w:t>K</w:t>
      </w:r>
      <w:r w:rsidRPr="00626E2D">
        <w:rPr>
          <w:rFonts w:ascii="Arial" w:hAnsi="Arial" w:cs="Arial"/>
          <w:sz w:val="22"/>
          <w:szCs w:val="22"/>
        </w:rPr>
        <w:t xml:space="preserve"> por participar en el mercado de proyectos/ideas (costo de screening, evaluación y selección de proyectos). El financiamiento de un emprendimiento es el resultado del proceso de búsqueda y emparejamiento entre emprendedores e inversionistas. Las siguientes ecuaciones describen el modelo y las funciones de valor para los dos tipos de agente:</w:t>
      </w:r>
    </w:p>
    <w:p w14:paraId="21C9718C"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p>
    <w:p w14:paraId="4815BCAF" w14:textId="77777777" w:rsidR="00DE466E" w:rsidRPr="00626E2D" w:rsidRDefault="00DE466E" w:rsidP="00DE466E">
      <w:pPr>
        <w:pStyle w:val="AutoNumpara"/>
        <w:numPr>
          <w:ilvl w:val="0"/>
          <w:numId w:val="0"/>
        </w:numPr>
        <w:tabs>
          <w:tab w:val="left" w:pos="8460"/>
        </w:tabs>
        <w:spacing w:before="0" w:after="0"/>
        <w:ind w:left="2880"/>
        <w:rPr>
          <w:rFonts w:ascii="Arial" w:hAnsi="Arial" w:cs="Arial"/>
          <w:sz w:val="22"/>
          <w:szCs w:val="22"/>
        </w:rPr>
      </w:pPr>
      <m:oMath>
        <m:r>
          <w:rPr>
            <w:rFonts w:ascii="Cambria Math" w:hAnsi="Cambria Math" w:cs="Arial"/>
            <w:sz w:val="22"/>
            <w:szCs w:val="22"/>
            <w:lang w:val="es-ES"/>
          </w:rPr>
          <m:t>M</m:t>
        </m:r>
        <m:r>
          <w:rPr>
            <w:rFonts w:ascii="Cambria Math" w:hAnsi="Cambria Math" w:cs="Arial"/>
            <w:sz w:val="22"/>
            <w:szCs w:val="22"/>
          </w:rPr>
          <m:t>=</m:t>
        </m:r>
        <m:r>
          <w:rPr>
            <w:rFonts w:ascii="Cambria Math" w:hAnsi="Cambria Math" w:cs="Arial"/>
            <w:sz w:val="22"/>
            <w:szCs w:val="22"/>
            <w:lang w:val="es-ES"/>
          </w:rPr>
          <m:t>M</m:t>
        </m:r>
        <m:d>
          <m:dPr>
            <m:ctrlPr>
              <w:rPr>
                <w:rFonts w:ascii="Cambria Math" w:hAnsi="Cambria Math" w:cs="Arial"/>
                <w:i/>
                <w:sz w:val="22"/>
                <w:szCs w:val="22"/>
                <w:lang w:val="es-ES"/>
              </w:rPr>
            </m:ctrlPr>
          </m:dPr>
          <m:e>
            <m:sSub>
              <m:sSubPr>
                <m:ctrlPr>
                  <w:rPr>
                    <w:rFonts w:ascii="Cambria Math" w:hAnsi="Cambria Math" w:cs="Arial"/>
                    <w:i/>
                    <w:sz w:val="22"/>
                    <w:szCs w:val="22"/>
                    <w:lang w:val="es-ES"/>
                  </w:rPr>
                </m:ctrlPr>
              </m:sSubPr>
              <m:e>
                <m:r>
                  <w:rPr>
                    <w:rFonts w:ascii="Cambria Math" w:hAnsi="Cambria Math" w:cs="Arial"/>
                    <w:sz w:val="22"/>
                    <w:szCs w:val="22"/>
                    <w:lang w:val="es-ES"/>
                  </w:rPr>
                  <m:t>L</m:t>
                </m:r>
              </m:e>
              <m:sub>
                <m:r>
                  <w:rPr>
                    <w:rFonts w:ascii="Cambria Math" w:hAnsi="Cambria Math" w:cs="Arial"/>
                    <w:sz w:val="22"/>
                    <w:szCs w:val="22"/>
                    <w:lang w:val="es-ES"/>
                  </w:rPr>
                  <m:t>E</m:t>
                </m:r>
              </m:sub>
            </m:sSub>
            <m:r>
              <w:rPr>
                <w:rFonts w:ascii="Cambria Math" w:hAnsi="Cambria Math" w:cs="Arial"/>
                <w:sz w:val="22"/>
                <w:szCs w:val="22"/>
              </w:rPr>
              <m:t>,</m:t>
            </m:r>
            <m:sSub>
              <m:sSubPr>
                <m:ctrlPr>
                  <w:rPr>
                    <w:rFonts w:ascii="Cambria Math" w:hAnsi="Cambria Math" w:cs="Arial"/>
                    <w:i/>
                    <w:sz w:val="22"/>
                    <w:szCs w:val="22"/>
                    <w:lang w:val="es-ES"/>
                  </w:rPr>
                </m:ctrlPr>
              </m:sSubPr>
              <m:e>
                <m:r>
                  <w:rPr>
                    <w:rFonts w:ascii="Cambria Math" w:hAnsi="Cambria Math" w:cs="Arial"/>
                    <w:sz w:val="22"/>
                    <w:szCs w:val="22"/>
                    <w:lang w:val="es-ES"/>
                  </w:rPr>
                  <m:t>L</m:t>
                </m:r>
              </m:e>
              <m:sub>
                <m:r>
                  <w:rPr>
                    <w:rFonts w:ascii="Cambria Math" w:hAnsi="Cambria Math" w:cs="Arial"/>
                    <w:sz w:val="22"/>
                    <w:szCs w:val="22"/>
                    <w:lang w:val="es-ES"/>
                  </w:rPr>
                  <m:t>K</m:t>
                </m:r>
              </m:sub>
            </m:sSub>
          </m:e>
        </m:d>
      </m:oMath>
      <w:r w:rsidRPr="00626E2D">
        <w:rPr>
          <w:rFonts w:ascii="Arial" w:hAnsi="Arial" w:cs="Arial"/>
          <w:sz w:val="22"/>
          <w:szCs w:val="22"/>
        </w:rPr>
        <w:t>(2)</w:t>
      </w:r>
    </w:p>
    <w:p w14:paraId="04F46197" w14:textId="77777777" w:rsidR="00DE466E" w:rsidRPr="00626E2D" w:rsidRDefault="00DE466E" w:rsidP="00DE466E">
      <w:pPr>
        <w:pStyle w:val="AutoNumpara"/>
        <w:numPr>
          <w:ilvl w:val="0"/>
          <w:numId w:val="0"/>
        </w:numPr>
        <w:tabs>
          <w:tab w:val="left" w:pos="8460"/>
        </w:tabs>
        <w:spacing w:before="0" w:after="0"/>
        <w:ind w:left="2880"/>
        <w:rPr>
          <w:rFonts w:ascii="Arial" w:hAnsi="Arial" w:cs="Arial"/>
          <w:sz w:val="22"/>
          <w:szCs w:val="22"/>
        </w:rPr>
      </w:pPr>
    </w:p>
    <w:p w14:paraId="2E50936E" w14:textId="77777777" w:rsidR="00DE466E" w:rsidRPr="00626E2D" w:rsidRDefault="00BF5837" w:rsidP="00DE466E">
      <w:pPr>
        <w:pStyle w:val="AutoNumpara"/>
        <w:numPr>
          <w:ilvl w:val="0"/>
          <w:numId w:val="0"/>
        </w:numPr>
        <w:tabs>
          <w:tab w:val="left" w:pos="8460"/>
        </w:tabs>
        <w:spacing w:before="0" w:after="0"/>
        <w:ind w:left="2880"/>
        <w:rPr>
          <w:rFonts w:ascii="Arial" w:hAnsi="Arial" w:cs="Arial"/>
          <w:sz w:val="22"/>
          <w:szCs w:val="22"/>
        </w:rPr>
      </w:pPr>
      <m:oMath>
        <m:sSub>
          <m:sSubPr>
            <m:ctrlPr>
              <w:rPr>
                <w:rFonts w:ascii="Cambria Math" w:hAnsi="Cambria Math" w:cs="Arial"/>
                <w:i/>
                <w:sz w:val="22"/>
                <w:szCs w:val="22"/>
                <w:lang w:val="es-ES"/>
              </w:rPr>
            </m:ctrlPr>
          </m:sSubPr>
          <m:e>
            <m:r>
              <w:rPr>
                <w:rFonts w:ascii="Cambria Math" w:hAnsi="Cambria Math" w:cs="Arial"/>
                <w:sz w:val="22"/>
                <w:szCs w:val="22"/>
                <w:lang w:val="es-ES"/>
              </w:rPr>
              <m:t>α</m:t>
            </m:r>
          </m:e>
          <m:sub>
            <m:r>
              <w:rPr>
                <w:rFonts w:ascii="Cambria Math" w:hAnsi="Cambria Math" w:cs="Arial"/>
                <w:sz w:val="22"/>
                <w:szCs w:val="22"/>
                <w:lang w:val="es-ES"/>
              </w:rPr>
              <m:t>E</m:t>
            </m:r>
          </m:sub>
        </m:sSub>
        <m:r>
          <w:rPr>
            <w:rFonts w:ascii="Cambria Math" w:hAnsi="Cambria Math" w:cs="Arial"/>
            <w:sz w:val="22"/>
            <w:szCs w:val="22"/>
          </w:rPr>
          <m:t>=</m:t>
        </m:r>
        <m:f>
          <m:fPr>
            <m:ctrlPr>
              <w:rPr>
                <w:rFonts w:ascii="Cambria Math" w:hAnsi="Cambria Math" w:cs="Arial"/>
                <w:i/>
                <w:sz w:val="22"/>
                <w:szCs w:val="22"/>
                <w:lang w:val="es-ES"/>
              </w:rPr>
            </m:ctrlPr>
          </m:fPr>
          <m:num>
            <m:r>
              <w:rPr>
                <w:rFonts w:ascii="Cambria Math" w:hAnsi="Cambria Math" w:cs="Arial"/>
                <w:sz w:val="22"/>
                <w:szCs w:val="22"/>
                <w:lang w:val="es-ES"/>
              </w:rPr>
              <m:t>M</m:t>
            </m:r>
          </m:num>
          <m:den>
            <m:sSub>
              <m:sSubPr>
                <m:ctrlPr>
                  <w:rPr>
                    <w:rFonts w:ascii="Cambria Math" w:hAnsi="Cambria Math" w:cs="Arial"/>
                    <w:i/>
                    <w:sz w:val="22"/>
                    <w:szCs w:val="22"/>
                    <w:lang w:val="es-ES"/>
                  </w:rPr>
                </m:ctrlPr>
              </m:sSubPr>
              <m:e>
                <m:r>
                  <w:rPr>
                    <w:rFonts w:ascii="Cambria Math" w:hAnsi="Cambria Math" w:cs="Arial"/>
                    <w:sz w:val="22"/>
                    <w:szCs w:val="22"/>
                    <w:lang w:val="es-ES"/>
                  </w:rPr>
                  <m:t>L</m:t>
                </m:r>
              </m:e>
              <m:sub>
                <m:r>
                  <w:rPr>
                    <w:rFonts w:ascii="Cambria Math" w:hAnsi="Cambria Math" w:cs="Arial"/>
                    <w:sz w:val="22"/>
                    <w:szCs w:val="22"/>
                    <w:lang w:val="es-ES"/>
                  </w:rPr>
                  <m:t>E</m:t>
                </m:r>
              </m:sub>
            </m:sSub>
          </m:den>
        </m:f>
      </m:oMath>
      <w:r w:rsidR="00DE466E" w:rsidRPr="00626E2D">
        <w:rPr>
          <w:rFonts w:ascii="Arial" w:hAnsi="Arial" w:cs="Arial"/>
          <w:sz w:val="22"/>
          <w:szCs w:val="22"/>
        </w:rPr>
        <w:t xml:space="preserve">     y    </w:t>
      </w:r>
      <m:oMath>
        <m:sSub>
          <m:sSubPr>
            <m:ctrlPr>
              <w:rPr>
                <w:rFonts w:ascii="Cambria Math" w:hAnsi="Cambria Math" w:cs="Arial"/>
                <w:i/>
                <w:sz w:val="22"/>
                <w:szCs w:val="22"/>
                <w:lang w:val="es-ES"/>
              </w:rPr>
            </m:ctrlPr>
          </m:sSubPr>
          <m:e>
            <m:r>
              <w:rPr>
                <w:rFonts w:ascii="Cambria Math" w:hAnsi="Cambria Math" w:cs="Arial"/>
                <w:sz w:val="22"/>
                <w:szCs w:val="22"/>
                <w:lang w:val="es-ES"/>
              </w:rPr>
              <m:t>α</m:t>
            </m:r>
          </m:e>
          <m:sub>
            <m:r>
              <w:rPr>
                <w:rFonts w:ascii="Cambria Math" w:hAnsi="Cambria Math" w:cs="Arial"/>
                <w:sz w:val="22"/>
                <w:szCs w:val="22"/>
                <w:lang w:val="es-ES"/>
              </w:rPr>
              <m:t>K</m:t>
            </m:r>
          </m:sub>
        </m:sSub>
        <m:r>
          <w:rPr>
            <w:rFonts w:ascii="Cambria Math" w:hAnsi="Cambria Math" w:cs="Arial"/>
            <w:sz w:val="22"/>
            <w:szCs w:val="22"/>
          </w:rPr>
          <m:t>=</m:t>
        </m:r>
        <m:f>
          <m:fPr>
            <m:ctrlPr>
              <w:rPr>
                <w:rFonts w:ascii="Cambria Math" w:hAnsi="Cambria Math" w:cs="Arial"/>
                <w:i/>
                <w:sz w:val="22"/>
                <w:szCs w:val="22"/>
                <w:lang w:val="es-ES"/>
              </w:rPr>
            </m:ctrlPr>
          </m:fPr>
          <m:num>
            <m:r>
              <w:rPr>
                <w:rFonts w:ascii="Cambria Math" w:hAnsi="Cambria Math" w:cs="Arial"/>
                <w:sz w:val="22"/>
                <w:szCs w:val="22"/>
                <w:lang w:val="es-ES"/>
              </w:rPr>
              <m:t>M</m:t>
            </m:r>
          </m:num>
          <m:den>
            <m:sSub>
              <m:sSubPr>
                <m:ctrlPr>
                  <w:rPr>
                    <w:rFonts w:ascii="Cambria Math" w:hAnsi="Cambria Math" w:cs="Arial"/>
                    <w:i/>
                    <w:sz w:val="22"/>
                    <w:szCs w:val="22"/>
                    <w:lang w:val="es-ES"/>
                  </w:rPr>
                </m:ctrlPr>
              </m:sSubPr>
              <m:e>
                <m:r>
                  <w:rPr>
                    <w:rFonts w:ascii="Cambria Math" w:hAnsi="Cambria Math" w:cs="Arial"/>
                    <w:sz w:val="22"/>
                    <w:szCs w:val="22"/>
                    <w:lang w:val="es-ES"/>
                  </w:rPr>
                  <m:t>L</m:t>
                </m:r>
              </m:e>
              <m:sub>
                <m:r>
                  <w:rPr>
                    <w:rFonts w:ascii="Cambria Math" w:hAnsi="Cambria Math" w:cs="Arial"/>
                    <w:sz w:val="22"/>
                    <w:szCs w:val="22"/>
                    <w:lang w:val="es-ES"/>
                  </w:rPr>
                  <m:t>K</m:t>
                </m:r>
              </m:sub>
            </m:sSub>
          </m:den>
        </m:f>
      </m:oMath>
      <w:r w:rsidR="00DE466E" w:rsidRPr="00626E2D">
        <w:rPr>
          <w:rFonts w:ascii="Arial" w:hAnsi="Arial" w:cs="Arial"/>
          <w:sz w:val="22"/>
          <w:szCs w:val="22"/>
        </w:rPr>
        <w:t>(3)</w:t>
      </w:r>
    </w:p>
    <w:p w14:paraId="6434B7EE" w14:textId="77777777" w:rsidR="00DE466E" w:rsidRPr="00626E2D" w:rsidRDefault="00DE466E" w:rsidP="00DE466E">
      <w:pPr>
        <w:pStyle w:val="AutoNumpara"/>
        <w:numPr>
          <w:ilvl w:val="0"/>
          <w:numId w:val="0"/>
        </w:numPr>
        <w:tabs>
          <w:tab w:val="num" w:pos="720"/>
          <w:tab w:val="left" w:pos="8460"/>
        </w:tabs>
        <w:spacing w:before="0" w:after="0"/>
        <w:ind w:left="2880"/>
        <w:rPr>
          <w:rFonts w:ascii="Arial" w:hAnsi="Arial" w:cs="Arial"/>
          <w:sz w:val="22"/>
          <w:szCs w:val="22"/>
        </w:rPr>
      </w:pPr>
    </w:p>
    <w:p w14:paraId="5580FE8D" w14:textId="77777777" w:rsidR="00DE466E" w:rsidRPr="00626E2D" w:rsidRDefault="00DE466E" w:rsidP="00DE466E">
      <w:pPr>
        <w:pStyle w:val="AutoNumpara"/>
        <w:numPr>
          <w:ilvl w:val="0"/>
          <w:numId w:val="0"/>
        </w:numPr>
        <w:tabs>
          <w:tab w:val="left" w:pos="8460"/>
        </w:tabs>
        <w:spacing w:before="0" w:after="0"/>
        <w:ind w:left="2880"/>
        <w:rPr>
          <w:rFonts w:ascii="Arial" w:hAnsi="Arial" w:cs="Arial"/>
          <w:sz w:val="22"/>
          <w:szCs w:val="22"/>
        </w:rPr>
      </w:pPr>
      <m:oMath>
        <m:r>
          <w:rPr>
            <w:rFonts w:ascii="Cambria Math" w:hAnsi="Cambria Math" w:cs="Arial"/>
            <w:sz w:val="22"/>
            <w:szCs w:val="22"/>
            <w:lang w:val="en-US"/>
          </w:rPr>
          <m:t>r</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E</m:t>
            </m:r>
          </m:sub>
          <m:sup>
            <m:r>
              <w:rPr>
                <w:rFonts w:ascii="Cambria Math" w:hAnsi="Cambria Math" w:cs="Arial"/>
                <w:sz w:val="22"/>
                <w:szCs w:val="22"/>
              </w:rPr>
              <m:t>0</m:t>
            </m:r>
          </m:sup>
        </m:sSubSup>
        <m:r>
          <w:rPr>
            <w:rFonts w:ascii="Cambria Math" w:hAnsi="Cambria Math" w:cs="Arial"/>
            <w:sz w:val="22"/>
            <w:szCs w:val="22"/>
          </w:rPr>
          <m:t>=</m:t>
        </m:r>
        <m:r>
          <w:rPr>
            <w:rFonts w:ascii="Cambria Math" w:hAnsi="Cambria Math" w:cs="Arial"/>
            <w:sz w:val="22"/>
            <w:szCs w:val="22"/>
            <w:lang w:val="en-US"/>
          </w:rPr>
          <m:t>σ</m:t>
        </m:r>
        <m:nary>
          <m:naryPr>
            <m:limLoc m:val="subSup"/>
            <m:ctrlPr>
              <w:rPr>
                <w:rFonts w:ascii="Cambria Math" w:hAnsi="Cambria Math" w:cs="Arial"/>
                <w:i/>
                <w:sz w:val="22"/>
                <w:szCs w:val="22"/>
                <w:lang w:val="en-US"/>
              </w:rPr>
            </m:ctrlPr>
          </m:naryPr>
          <m:sub>
            <m:r>
              <w:rPr>
                <w:rFonts w:ascii="Cambria Math" w:hAnsi="Cambria Math" w:cs="Arial"/>
                <w:sz w:val="22"/>
                <w:szCs w:val="22"/>
              </w:rPr>
              <m:t>0</m:t>
            </m:r>
          </m:sub>
          <m:sup>
            <m:sSub>
              <m:sSubPr>
                <m:ctrlPr>
                  <w:rPr>
                    <w:rFonts w:ascii="Cambria Math" w:hAnsi="Cambria Math" w:cs="Arial"/>
                    <w:i/>
                    <w:sz w:val="22"/>
                    <w:szCs w:val="22"/>
                    <w:lang w:val="en-US"/>
                  </w:rPr>
                </m:ctrlPr>
              </m:sSubPr>
              <m:e>
                <m:acc>
                  <m:accPr>
                    <m:chr m:val="̅"/>
                    <m:ctrlPr>
                      <w:rPr>
                        <w:rFonts w:ascii="Cambria Math" w:hAnsi="Cambria Math" w:cs="Arial"/>
                        <w:i/>
                        <w:sz w:val="22"/>
                        <w:szCs w:val="22"/>
                        <w:lang w:val="en-US"/>
                      </w:rPr>
                    </m:ctrlPr>
                  </m:accPr>
                  <m:e>
                    <m:r>
                      <w:rPr>
                        <w:rFonts w:ascii="Cambria Math" w:hAnsi="Cambria Math" w:cs="Arial"/>
                        <w:sz w:val="22"/>
                        <w:szCs w:val="22"/>
                        <w:lang w:val="en-US"/>
                      </w:rPr>
                      <m:t>c</m:t>
                    </m:r>
                  </m:e>
                </m:acc>
              </m:e>
              <m:sub>
                <m:r>
                  <w:rPr>
                    <w:rFonts w:ascii="Cambria Math" w:hAnsi="Cambria Math" w:cs="Arial"/>
                    <w:sz w:val="22"/>
                    <w:szCs w:val="22"/>
                    <w:lang w:val="en-US"/>
                  </w:rPr>
                  <m:t>E</m:t>
                </m:r>
              </m:sub>
            </m:sSub>
          </m:sup>
          <m:e>
            <m:d>
              <m:dPr>
                <m:ctrlPr>
                  <w:rPr>
                    <w:rFonts w:ascii="Cambria Math" w:hAnsi="Cambria Math" w:cs="Arial"/>
                    <w:i/>
                    <w:sz w:val="22"/>
                    <w:szCs w:val="22"/>
                    <w:lang w:val="en-US"/>
                  </w:rPr>
                </m:ctrlPr>
              </m:dPr>
              <m:e>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E</m:t>
                    </m:r>
                  </m:sub>
                  <m:sup>
                    <m:r>
                      <w:rPr>
                        <w:rFonts w:ascii="Cambria Math" w:hAnsi="Cambria Math" w:cs="Arial"/>
                        <w:sz w:val="22"/>
                        <w:szCs w:val="22"/>
                      </w:rPr>
                      <m:t>1</m:t>
                    </m:r>
                  </m:sup>
                </m:sSubSup>
                <m:r>
                  <w:rPr>
                    <w:rFonts w:ascii="Cambria Math" w:hAnsi="Cambria Math" w:cs="Arial"/>
                    <w:sz w:val="22"/>
                    <w:szCs w:val="22"/>
                  </w:rPr>
                  <m:t>-</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E</m:t>
                    </m:r>
                  </m:sub>
                  <m:sup>
                    <m:r>
                      <w:rPr>
                        <w:rFonts w:ascii="Cambria Math" w:hAnsi="Cambria Math" w:cs="Arial"/>
                        <w:sz w:val="22"/>
                        <w:szCs w:val="22"/>
                      </w:rPr>
                      <m:t>0</m:t>
                    </m:r>
                  </m:sup>
                </m:sSubSup>
                <m:r>
                  <w:rPr>
                    <w:rFonts w:ascii="Cambria Math" w:hAnsi="Cambria Math" w:cs="Arial"/>
                    <w:sz w:val="22"/>
                    <w:szCs w:val="22"/>
                  </w:rPr>
                  <m:t>-</m:t>
                </m:r>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E</m:t>
                    </m:r>
                  </m:sub>
                </m:sSub>
              </m:e>
            </m:d>
          </m:e>
        </m:nary>
        <m:r>
          <w:rPr>
            <w:rFonts w:ascii="Cambria Math" w:hAnsi="Cambria Math" w:cs="Arial"/>
            <w:sz w:val="22"/>
            <w:szCs w:val="22"/>
            <w:lang w:val="en-US"/>
          </w:rPr>
          <m:t>dF</m:t>
        </m:r>
        <m:d>
          <m:dPr>
            <m:ctrlPr>
              <w:rPr>
                <w:rFonts w:ascii="Cambria Math" w:hAnsi="Cambria Math" w:cs="Arial"/>
                <w:i/>
                <w:sz w:val="22"/>
                <w:szCs w:val="22"/>
                <w:lang w:val="en-US"/>
              </w:rPr>
            </m:ctrlPr>
          </m:dPr>
          <m:e>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E</m:t>
                </m:r>
              </m:sub>
            </m:sSub>
          </m:e>
        </m:d>
      </m:oMath>
      <w:r w:rsidRPr="00626E2D">
        <w:rPr>
          <w:rFonts w:ascii="Arial" w:hAnsi="Arial" w:cs="Arial"/>
          <w:sz w:val="22"/>
          <w:szCs w:val="22"/>
        </w:rPr>
        <w:t>(4)</w:t>
      </w:r>
    </w:p>
    <w:p w14:paraId="50B23FF0" w14:textId="77777777" w:rsidR="00DE466E" w:rsidRPr="00626E2D" w:rsidRDefault="00DE466E" w:rsidP="00DE466E">
      <w:pPr>
        <w:pStyle w:val="AutoNumpara"/>
        <w:numPr>
          <w:ilvl w:val="0"/>
          <w:numId w:val="0"/>
        </w:numPr>
        <w:tabs>
          <w:tab w:val="num" w:pos="720"/>
          <w:tab w:val="left" w:pos="8460"/>
        </w:tabs>
        <w:spacing w:before="0" w:after="0"/>
        <w:ind w:left="2880"/>
        <w:rPr>
          <w:rFonts w:ascii="Arial" w:hAnsi="Arial" w:cs="Arial"/>
          <w:sz w:val="22"/>
          <w:szCs w:val="22"/>
        </w:rPr>
      </w:pPr>
    </w:p>
    <w:p w14:paraId="614BB66C" w14:textId="77777777" w:rsidR="00DE466E" w:rsidRPr="00626E2D" w:rsidRDefault="00DE466E" w:rsidP="00DE466E">
      <w:pPr>
        <w:pStyle w:val="AutoNumpara"/>
        <w:numPr>
          <w:ilvl w:val="0"/>
          <w:numId w:val="0"/>
        </w:numPr>
        <w:tabs>
          <w:tab w:val="num" w:pos="720"/>
          <w:tab w:val="left" w:pos="8460"/>
        </w:tabs>
        <w:spacing w:before="0" w:after="0"/>
        <w:ind w:left="2880"/>
        <w:rPr>
          <w:rFonts w:ascii="Arial" w:hAnsi="Arial" w:cs="Arial"/>
          <w:sz w:val="22"/>
          <w:szCs w:val="22"/>
        </w:rPr>
      </w:pPr>
      <m:oMath>
        <m:r>
          <w:rPr>
            <w:rFonts w:ascii="Cambria Math" w:hAnsi="Cambria Math" w:cs="Arial"/>
            <w:sz w:val="22"/>
            <w:szCs w:val="22"/>
            <w:lang w:val="en-US"/>
          </w:rPr>
          <m:t>r</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E</m:t>
            </m:r>
          </m:sub>
          <m:sup>
            <m:r>
              <w:rPr>
                <w:rFonts w:ascii="Cambria Math" w:hAnsi="Cambria Math" w:cs="Arial"/>
                <w:sz w:val="22"/>
                <w:szCs w:val="22"/>
              </w:rPr>
              <m:t>1</m:t>
            </m:r>
          </m:sup>
        </m:sSubSup>
        <m:r>
          <w:rPr>
            <w:rFonts w:ascii="Cambria Math" w:hAnsi="Cambria Math" w:cs="Arial"/>
            <w:sz w:val="22"/>
            <w:szCs w:val="22"/>
          </w:rPr>
          <m:t>=</m:t>
        </m:r>
        <m:sSub>
          <m:sSubPr>
            <m:ctrlPr>
              <w:rPr>
                <w:rFonts w:ascii="Cambria Math" w:hAnsi="Cambria Math" w:cs="Arial"/>
                <w:i/>
                <w:sz w:val="22"/>
                <w:szCs w:val="22"/>
                <w:lang w:val="es-ES"/>
              </w:rPr>
            </m:ctrlPr>
          </m:sSubPr>
          <m:e>
            <m:r>
              <w:rPr>
                <w:rFonts w:ascii="Cambria Math" w:hAnsi="Cambria Math" w:cs="Arial"/>
                <w:sz w:val="22"/>
                <w:szCs w:val="22"/>
                <w:lang w:val="es-ES"/>
              </w:rPr>
              <m:t>α</m:t>
            </m:r>
          </m:e>
          <m:sub>
            <m:r>
              <w:rPr>
                <w:rFonts w:ascii="Cambria Math" w:hAnsi="Cambria Math" w:cs="Arial"/>
                <w:sz w:val="22"/>
                <w:szCs w:val="22"/>
                <w:lang w:val="es-ES"/>
              </w:rPr>
              <m:t>E</m:t>
            </m:r>
          </m:sub>
        </m:sSub>
        <m:r>
          <w:rPr>
            <w:rFonts w:ascii="Cambria Math" w:hAnsi="Cambria Math" w:cs="Arial"/>
            <w:sz w:val="22"/>
            <w:szCs w:val="22"/>
            <w:lang w:val="en-US"/>
          </w:rPr>
          <m:t>θπ</m:t>
        </m:r>
        <m:r>
          <w:rPr>
            <w:rFonts w:ascii="Cambria Math" w:hAnsi="Cambria Math" w:cs="Arial"/>
            <w:sz w:val="22"/>
            <w:szCs w:val="22"/>
          </w:rPr>
          <m:t>+</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E</m:t>
            </m:r>
          </m:sub>
          <m:sup>
            <m:r>
              <w:rPr>
                <w:rFonts w:ascii="Cambria Math" w:hAnsi="Cambria Math" w:cs="Arial"/>
                <w:sz w:val="22"/>
                <w:szCs w:val="22"/>
              </w:rPr>
              <m:t>0</m:t>
            </m:r>
          </m:sup>
        </m:sSubSup>
        <m:r>
          <w:rPr>
            <w:rFonts w:ascii="Cambria Math" w:hAnsi="Cambria Math" w:cs="Arial"/>
            <w:sz w:val="22"/>
            <w:szCs w:val="22"/>
          </w:rPr>
          <m:t>-</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E</m:t>
            </m:r>
          </m:sub>
          <m:sup>
            <m:r>
              <w:rPr>
                <w:rFonts w:ascii="Cambria Math" w:hAnsi="Cambria Math" w:cs="Arial"/>
                <w:sz w:val="22"/>
                <w:szCs w:val="22"/>
              </w:rPr>
              <m:t>1</m:t>
            </m:r>
          </m:sup>
        </m:sSubSup>
      </m:oMath>
      <w:r w:rsidRPr="00626E2D">
        <w:rPr>
          <w:rFonts w:ascii="Arial" w:hAnsi="Arial" w:cs="Arial"/>
          <w:sz w:val="22"/>
          <w:szCs w:val="22"/>
        </w:rPr>
        <w:t>(5)</w:t>
      </w:r>
    </w:p>
    <w:p w14:paraId="30A23E14" w14:textId="77777777" w:rsidR="00DE466E" w:rsidRPr="00626E2D" w:rsidRDefault="00DE466E" w:rsidP="00DE466E">
      <w:pPr>
        <w:pStyle w:val="AutoNumpara"/>
        <w:numPr>
          <w:ilvl w:val="0"/>
          <w:numId w:val="0"/>
        </w:numPr>
        <w:tabs>
          <w:tab w:val="num" w:pos="720"/>
          <w:tab w:val="left" w:pos="8460"/>
        </w:tabs>
        <w:spacing w:before="0" w:after="0"/>
        <w:ind w:left="2880"/>
        <w:rPr>
          <w:rFonts w:ascii="Arial" w:hAnsi="Arial" w:cs="Arial"/>
          <w:sz w:val="22"/>
          <w:szCs w:val="22"/>
        </w:rPr>
      </w:pPr>
    </w:p>
    <w:p w14:paraId="5B344DDF" w14:textId="77777777" w:rsidR="00DE466E" w:rsidRPr="00626E2D" w:rsidRDefault="00DE466E" w:rsidP="00DE466E">
      <w:pPr>
        <w:pStyle w:val="AutoNumpara"/>
        <w:numPr>
          <w:ilvl w:val="0"/>
          <w:numId w:val="0"/>
        </w:numPr>
        <w:tabs>
          <w:tab w:val="num" w:pos="720"/>
          <w:tab w:val="left" w:pos="8460"/>
        </w:tabs>
        <w:spacing w:before="0" w:after="0"/>
        <w:ind w:left="2880"/>
        <w:rPr>
          <w:rFonts w:ascii="Arial" w:hAnsi="Arial" w:cs="Arial"/>
          <w:sz w:val="22"/>
          <w:szCs w:val="22"/>
        </w:rPr>
      </w:pPr>
      <m:oMath>
        <m:r>
          <w:rPr>
            <w:rFonts w:ascii="Cambria Math" w:hAnsi="Cambria Math" w:cs="Arial"/>
            <w:sz w:val="22"/>
            <w:szCs w:val="22"/>
            <w:lang w:val="en-US"/>
          </w:rPr>
          <m:t>r</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K</m:t>
            </m:r>
          </m:sub>
          <m:sup>
            <m:r>
              <w:rPr>
                <w:rFonts w:ascii="Cambria Math" w:hAnsi="Cambria Math" w:cs="Arial"/>
                <w:sz w:val="22"/>
                <w:szCs w:val="22"/>
              </w:rPr>
              <m:t>0</m:t>
            </m:r>
          </m:sup>
        </m:sSubSup>
        <m:r>
          <w:rPr>
            <w:rFonts w:ascii="Cambria Math" w:hAnsi="Cambria Math" w:cs="Arial"/>
            <w:sz w:val="22"/>
            <w:szCs w:val="22"/>
          </w:rPr>
          <m:t>=</m:t>
        </m:r>
        <m:nary>
          <m:naryPr>
            <m:limLoc m:val="subSup"/>
            <m:ctrlPr>
              <w:rPr>
                <w:rFonts w:ascii="Cambria Math" w:hAnsi="Cambria Math" w:cs="Arial"/>
                <w:i/>
                <w:sz w:val="22"/>
                <w:szCs w:val="22"/>
                <w:lang w:val="en-US"/>
              </w:rPr>
            </m:ctrlPr>
          </m:naryPr>
          <m:sub>
            <m:r>
              <w:rPr>
                <w:rFonts w:ascii="Cambria Math" w:hAnsi="Cambria Math" w:cs="Arial"/>
                <w:sz w:val="22"/>
                <w:szCs w:val="22"/>
              </w:rPr>
              <m:t>0</m:t>
            </m:r>
          </m:sub>
          <m:sup>
            <m:sSub>
              <m:sSubPr>
                <m:ctrlPr>
                  <w:rPr>
                    <w:rFonts w:ascii="Cambria Math" w:hAnsi="Cambria Math" w:cs="Arial"/>
                    <w:i/>
                    <w:sz w:val="22"/>
                    <w:szCs w:val="22"/>
                    <w:lang w:val="en-US"/>
                  </w:rPr>
                </m:ctrlPr>
              </m:sSubPr>
              <m:e>
                <m:acc>
                  <m:accPr>
                    <m:chr m:val="̅"/>
                    <m:ctrlPr>
                      <w:rPr>
                        <w:rFonts w:ascii="Cambria Math" w:hAnsi="Cambria Math" w:cs="Arial"/>
                        <w:i/>
                        <w:sz w:val="22"/>
                        <w:szCs w:val="22"/>
                        <w:lang w:val="en-US"/>
                      </w:rPr>
                    </m:ctrlPr>
                  </m:accPr>
                  <m:e>
                    <m:r>
                      <w:rPr>
                        <w:rFonts w:ascii="Cambria Math" w:hAnsi="Cambria Math" w:cs="Arial"/>
                        <w:sz w:val="22"/>
                        <w:szCs w:val="22"/>
                        <w:lang w:val="en-US"/>
                      </w:rPr>
                      <m:t>c</m:t>
                    </m:r>
                  </m:e>
                </m:acc>
              </m:e>
              <m:sub>
                <m:r>
                  <w:rPr>
                    <w:rFonts w:ascii="Cambria Math" w:hAnsi="Cambria Math" w:cs="Arial"/>
                    <w:sz w:val="22"/>
                    <w:szCs w:val="22"/>
                    <w:lang w:val="en-US"/>
                  </w:rPr>
                  <m:t>K</m:t>
                </m:r>
              </m:sub>
            </m:sSub>
          </m:sup>
          <m:e>
            <m:d>
              <m:dPr>
                <m:ctrlPr>
                  <w:rPr>
                    <w:rFonts w:ascii="Cambria Math" w:hAnsi="Cambria Math" w:cs="Arial"/>
                    <w:i/>
                    <w:sz w:val="22"/>
                    <w:szCs w:val="22"/>
                    <w:lang w:val="en-US"/>
                  </w:rPr>
                </m:ctrlPr>
              </m:dPr>
              <m:e>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K</m:t>
                    </m:r>
                  </m:sub>
                  <m:sup>
                    <m:r>
                      <w:rPr>
                        <w:rFonts w:ascii="Cambria Math" w:hAnsi="Cambria Math" w:cs="Arial"/>
                        <w:sz w:val="22"/>
                        <w:szCs w:val="22"/>
                      </w:rPr>
                      <m:t>1</m:t>
                    </m:r>
                  </m:sup>
                </m:sSubSup>
                <m:r>
                  <w:rPr>
                    <w:rFonts w:ascii="Cambria Math" w:hAnsi="Cambria Math" w:cs="Arial"/>
                    <w:sz w:val="22"/>
                    <w:szCs w:val="22"/>
                  </w:rPr>
                  <m:t>-</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K</m:t>
                    </m:r>
                  </m:sub>
                  <m:sup>
                    <m:r>
                      <w:rPr>
                        <w:rFonts w:ascii="Cambria Math" w:hAnsi="Cambria Math" w:cs="Arial"/>
                        <w:sz w:val="22"/>
                        <w:szCs w:val="22"/>
                      </w:rPr>
                      <m:t>0</m:t>
                    </m:r>
                  </m:sup>
                </m:sSubSup>
                <m:r>
                  <w:rPr>
                    <w:rFonts w:ascii="Cambria Math" w:hAnsi="Cambria Math" w:cs="Arial"/>
                    <w:sz w:val="22"/>
                    <w:szCs w:val="22"/>
                  </w:rPr>
                  <m:t>-</m:t>
                </m:r>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K</m:t>
                    </m:r>
                  </m:sub>
                </m:sSub>
              </m:e>
            </m:d>
          </m:e>
        </m:nary>
        <m:r>
          <w:rPr>
            <w:rFonts w:ascii="Cambria Math" w:hAnsi="Cambria Math" w:cs="Arial"/>
            <w:sz w:val="22"/>
            <w:szCs w:val="22"/>
            <w:lang w:val="en-US"/>
          </w:rPr>
          <m:t>dG</m:t>
        </m:r>
        <m:d>
          <m:dPr>
            <m:ctrlPr>
              <w:rPr>
                <w:rFonts w:ascii="Cambria Math" w:hAnsi="Cambria Math" w:cs="Arial"/>
                <w:i/>
                <w:sz w:val="22"/>
                <w:szCs w:val="22"/>
                <w:lang w:val="en-US"/>
              </w:rPr>
            </m:ctrlPr>
          </m:dPr>
          <m:e>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K</m:t>
                </m:r>
              </m:sub>
            </m:sSub>
          </m:e>
        </m:d>
      </m:oMath>
      <w:r w:rsidRPr="00626E2D">
        <w:rPr>
          <w:rFonts w:ascii="Arial" w:hAnsi="Arial" w:cs="Arial"/>
          <w:sz w:val="22"/>
          <w:szCs w:val="22"/>
        </w:rPr>
        <w:t>(6)</w:t>
      </w:r>
    </w:p>
    <w:p w14:paraId="009C3E3B" w14:textId="77777777" w:rsidR="00DE466E" w:rsidRPr="00626E2D" w:rsidRDefault="00DE466E" w:rsidP="00DE466E">
      <w:pPr>
        <w:pStyle w:val="AutoNumpara"/>
        <w:numPr>
          <w:ilvl w:val="0"/>
          <w:numId w:val="0"/>
        </w:numPr>
        <w:tabs>
          <w:tab w:val="num" w:pos="720"/>
          <w:tab w:val="left" w:pos="8460"/>
        </w:tabs>
        <w:spacing w:before="0" w:after="0"/>
        <w:ind w:left="2880"/>
        <w:rPr>
          <w:rFonts w:ascii="Arial" w:hAnsi="Arial" w:cs="Arial"/>
          <w:sz w:val="22"/>
          <w:szCs w:val="22"/>
        </w:rPr>
      </w:pPr>
    </w:p>
    <w:p w14:paraId="050C0539" w14:textId="77777777" w:rsidR="00DE466E" w:rsidRPr="00626E2D" w:rsidRDefault="00DE466E" w:rsidP="00DE466E">
      <w:pPr>
        <w:pStyle w:val="AutoNumpara"/>
        <w:numPr>
          <w:ilvl w:val="0"/>
          <w:numId w:val="0"/>
        </w:numPr>
        <w:tabs>
          <w:tab w:val="num" w:pos="720"/>
          <w:tab w:val="left" w:pos="8460"/>
        </w:tabs>
        <w:spacing w:before="0" w:after="0"/>
        <w:ind w:left="2880"/>
        <w:rPr>
          <w:rFonts w:ascii="Arial" w:hAnsi="Arial" w:cs="Arial"/>
          <w:sz w:val="22"/>
          <w:szCs w:val="22"/>
        </w:rPr>
      </w:pPr>
      <m:oMath>
        <m:r>
          <w:rPr>
            <w:rFonts w:ascii="Cambria Math" w:hAnsi="Cambria Math" w:cs="Arial"/>
            <w:sz w:val="22"/>
            <w:szCs w:val="22"/>
            <w:lang w:val="en-US"/>
          </w:rPr>
          <m:t>r</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K</m:t>
            </m:r>
          </m:sub>
          <m:sup>
            <m:r>
              <w:rPr>
                <w:rFonts w:ascii="Cambria Math" w:hAnsi="Cambria Math" w:cs="Arial"/>
                <w:sz w:val="22"/>
                <w:szCs w:val="22"/>
              </w:rPr>
              <m:t>1</m:t>
            </m:r>
          </m:sup>
        </m:sSubSup>
        <m:r>
          <w:rPr>
            <w:rFonts w:ascii="Cambria Math" w:hAnsi="Cambria Math" w:cs="Arial"/>
            <w:sz w:val="22"/>
            <w:szCs w:val="22"/>
          </w:rPr>
          <m:t>=</m:t>
        </m:r>
        <m:sSub>
          <m:sSubPr>
            <m:ctrlPr>
              <w:rPr>
                <w:rFonts w:ascii="Cambria Math" w:hAnsi="Cambria Math" w:cs="Arial"/>
                <w:i/>
                <w:sz w:val="22"/>
                <w:szCs w:val="22"/>
                <w:lang w:val="es-ES"/>
              </w:rPr>
            </m:ctrlPr>
          </m:sSubPr>
          <m:e>
            <m:r>
              <w:rPr>
                <w:rFonts w:ascii="Cambria Math" w:hAnsi="Cambria Math" w:cs="Arial"/>
                <w:sz w:val="22"/>
                <w:szCs w:val="22"/>
                <w:lang w:val="es-ES"/>
              </w:rPr>
              <m:t>α</m:t>
            </m:r>
          </m:e>
          <m:sub>
            <m:r>
              <w:rPr>
                <w:rFonts w:ascii="Cambria Math" w:hAnsi="Cambria Math" w:cs="Arial"/>
                <w:sz w:val="22"/>
                <w:szCs w:val="22"/>
                <w:lang w:val="es-ES"/>
              </w:rPr>
              <m:t>K</m:t>
            </m:r>
          </m:sub>
        </m:sSub>
        <m:d>
          <m:dPr>
            <m:ctrlPr>
              <w:rPr>
                <w:rFonts w:ascii="Cambria Math" w:hAnsi="Cambria Math" w:cs="Arial"/>
                <w:i/>
                <w:sz w:val="22"/>
                <w:szCs w:val="22"/>
                <w:lang w:val="en-US"/>
              </w:rPr>
            </m:ctrlPr>
          </m:dPr>
          <m:e>
            <m:r>
              <w:rPr>
                <w:rFonts w:ascii="Cambria Math" w:hAnsi="Cambria Math" w:cs="Arial"/>
                <w:sz w:val="22"/>
                <w:szCs w:val="22"/>
              </w:rPr>
              <m:t>1-</m:t>
            </m:r>
            <m:r>
              <w:rPr>
                <w:rFonts w:ascii="Cambria Math" w:hAnsi="Cambria Math" w:cs="Arial"/>
                <w:sz w:val="22"/>
                <w:szCs w:val="22"/>
                <w:lang w:val="en-US"/>
              </w:rPr>
              <m:t>θ</m:t>
            </m:r>
          </m:e>
        </m:d>
        <m:r>
          <w:rPr>
            <w:rFonts w:ascii="Cambria Math" w:hAnsi="Cambria Math" w:cs="Arial"/>
            <w:sz w:val="22"/>
            <w:szCs w:val="22"/>
            <w:lang w:val="en-US"/>
          </w:rPr>
          <m:t>π</m:t>
        </m:r>
        <m:r>
          <w:rPr>
            <w:rFonts w:ascii="Cambria Math" w:hAnsi="Cambria Math" w:cs="Arial"/>
            <w:sz w:val="22"/>
            <w:szCs w:val="22"/>
          </w:rPr>
          <m:t>+</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K</m:t>
            </m:r>
          </m:sub>
          <m:sup>
            <m:r>
              <w:rPr>
                <w:rFonts w:ascii="Cambria Math" w:hAnsi="Cambria Math" w:cs="Arial"/>
                <w:sz w:val="22"/>
                <w:szCs w:val="22"/>
              </w:rPr>
              <m:t>0</m:t>
            </m:r>
          </m:sup>
        </m:sSubSup>
        <m:r>
          <w:rPr>
            <w:rFonts w:ascii="Cambria Math" w:hAnsi="Cambria Math" w:cs="Arial"/>
            <w:sz w:val="22"/>
            <w:szCs w:val="22"/>
          </w:rPr>
          <m:t>-</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K</m:t>
            </m:r>
          </m:sub>
          <m:sup>
            <m:r>
              <w:rPr>
                <w:rFonts w:ascii="Cambria Math" w:hAnsi="Cambria Math" w:cs="Arial"/>
                <w:sz w:val="22"/>
                <w:szCs w:val="22"/>
              </w:rPr>
              <m:t>1</m:t>
            </m:r>
          </m:sup>
        </m:sSubSup>
      </m:oMath>
      <w:r w:rsidRPr="00626E2D">
        <w:rPr>
          <w:rFonts w:ascii="Arial" w:hAnsi="Arial" w:cs="Arial"/>
          <w:sz w:val="22"/>
          <w:szCs w:val="22"/>
        </w:rPr>
        <w:t>(7)</w:t>
      </w:r>
    </w:p>
    <w:p w14:paraId="3931207E" w14:textId="77777777" w:rsidR="00DE466E" w:rsidRPr="00626E2D" w:rsidRDefault="00DE466E" w:rsidP="00DE466E">
      <w:pPr>
        <w:pStyle w:val="AutoNumpara"/>
        <w:numPr>
          <w:ilvl w:val="0"/>
          <w:numId w:val="0"/>
        </w:numPr>
        <w:tabs>
          <w:tab w:val="num" w:pos="720"/>
          <w:tab w:val="left" w:pos="8460"/>
        </w:tabs>
        <w:spacing w:before="0" w:after="0"/>
        <w:rPr>
          <w:rFonts w:ascii="Arial" w:hAnsi="Arial" w:cs="Arial"/>
          <w:sz w:val="22"/>
          <w:szCs w:val="22"/>
        </w:rPr>
      </w:pPr>
    </w:p>
    <w:p w14:paraId="2CB85D5F"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Donde:</w:t>
      </w:r>
    </w:p>
    <w:p w14:paraId="37E2C6B3"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p>
    <w:p w14:paraId="11ED9BEB"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M es la función de emparejamiento y denota el número de proyectos financiados</w:t>
      </w:r>
    </w:p>
    <w:p w14:paraId="63834682"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L es el número de emprendedores (L</w:t>
      </w:r>
      <w:r w:rsidRPr="00626E2D">
        <w:rPr>
          <w:rFonts w:ascii="Arial" w:hAnsi="Arial" w:cs="Arial"/>
          <w:sz w:val="22"/>
          <w:szCs w:val="22"/>
          <w:vertAlign w:val="subscript"/>
          <w:lang w:val="es-ES"/>
        </w:rPr>
        <w:t>z</w:t>
      </w:r>
      <w:r w:rsidRPr="00626E2D">
        <w:rPr>
          <w:rFonts w:ascii="Arial" w:hAnsi="Arial" w:cs="Arial"/>
          <w:sz w:val="22"/>
          <w:szCs w:val="22"/>
          <w:lang w:val="es-ES"/>
        </w:rPr>
        <w:t>) o capitalistas (L</w:t>
      </w:r>
      <w:r w:rsidRPr="00626E2D">
        <w:rPr>
          <w:rFonts w:ascii="Arial" w:hAnsi="Arial" w:cs="Arial"/>
          <w:sz w:val="22"/>
          <w:szCs w:val="22"/>
          <w:vertAlign w:val="subscript"/>
          <w:lang w:val="es-ES"/>
        </w:rPr>
        <w:t>z</w:t>
      </w:r>
      <w:r w:rsidRPr="00626E2D">
        <w:rPr>
          <w:rFonts w:ascii="Arial" w:hAnsi="Arial" w:cs="Arial"/>
          <w:sz w:val="22"/>
          <w:szCs w:val="22"/>
          <w:lang w:val="es-ES"/>
        </w:rPr>
        <w:t>) respectivamente</w:t>
      </w:r>
    </w:p>
    <w:p w14:paraId="3E34D5A6"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w:t>
      </w:r>
      <w:r w:rsidRPr="00626E2D">
        <w:rPr>
          <w:rFonts w:ascii="Arial" w:hAnsi="Arial" w:cs="Arial"/>
          <w:sz w:val="22"/>
          <w:szCs w:val="22"/>
          <w:lang w:val="es-ES"/>
        </w:rPr>
        <w:t>denota el ratio de proyectos financiados con respecto al número de emprendedores (</w:t>
      </w:r>
      <w:r w:rsidRPr="00626E2D">
        <w:rPr>
          <w:rFonts w:ascii="Arial" w:hAnsi="Arial" w:cs="Arial"/>
          <w:sz w:val="22"/>
          <w:szCs w:val="22"/>
          <w:lang w:val="es-ES"/>
        </w:rPr>
        <w:t></w:t>
      </w:r>
      <w:r w:rsidRPr="00626E2D">
        <w:rPr>
          <w:rFonts w:ascii="Arial" w:hAnsi="Arial" w:cs="Arial"/>
          <w:sz w:val="22"/>
          <w:szCs w:val="22"/>
          <w:vertAlign w:val="subscript"/>
          <w:lang w:val="es-ES"/>
        </w:rPr>
        <w:t>E</w:t>
      </w:r>
      <w:r w:rsidRPr="00626E2D">
        <w:rPr>
          <w:rFonts w:ascii="Arial" w:hAnsi="Arial" w:cs="Arial"/>
          <w:sz w:val="22"/>
          <w:szCs w:val="22"/>
          <w:lang w:val="es-ES"/>
        </w:rPr>
        <w:t>) o capitalistas (</w:t>
      </w:r>
      <w:r w:rsidRPr="00626E2D">
        <w:rPr>
          <w:rFonts w:ascii="Arial" w:hAnsi="Arial" w:cs="Arial"/>
          <w:sz w:val="22"/>
          <w:szCs w:val="22"/>
          <w:lang w:val="es-ES"/>
        </w:rPr>
        <w:t></w:t>
      </w:r>
      <w:r w:rsidRPr="00626E2D">
        <w:rPr>
          <w:rFonts w:ascii="Arial" w:hAnsi="Arial" w:cs="Arial"/>
          <w:sz w:val="22"/>
          <w:szCs w:val="22"/>
          <w:vertAlign w:val="subscript"/>
          <w:lang w:val="es-ES"/>
        </w:rPr>
        <w:t>K</w:t>
      </w:r>
      <w:r w:rsidRPr="00626E2D">
        <w:rPr>
          <w:rFonts w:ascii="Arial" w:hAnsi="Arial" w:cs="Arial"/>
          <w:sz w:val="22"/>
          <w:szCs w:val="22"/>
          <w:lang w:val="es-ES"/>
        </w:rPr>
        <w:t>) respectivamente y equivale a la probabilidad de emparejamiento de cada tipo de agente.</w:t>
      </w:r>
    </w:p>
    <w:p w14:paraId="0BF514C7"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r es la tasa de interés</w:t>
      </w:r>
    </w:p>
    <w:p w14:paraId="542AD71B"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V es una función de valoración con supra índice temporal 1 o 0</w:t>
      </w:r>
    </w:p>
    <w:p w14:paraId="0A8B0539"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V</w:t>
      </w:r>
      <w:r w:rsidRPr="00626E2D">
        <w:rPr>
          <w:rFonts w:ascii="Arial" w:hAnsi="Arial" w:cs="Arial"/>
          <w:sz w:val="22"/>
          <w:szCs w:val="22"/>
          <w:vertAlign w:val="superscript"/>
          <w:lang w:val="es-ES"/>
        </w:rPr>
        <w:t>0</w:t>
      </w:r>
      <w:r w:rsidRPr="00626E2D">
        <w:rPr>
          <w:rFonts w:ascii="Arial" w:hAnsi="Arial" w:cs="Arial"/>
          <w:sz w:val="22"/>
          <w:szCs w:val="22"/>
          <w:vertAlign w:val="subscript"/>
          <w:lang w:val="es-ES"/>
        </w:rPr>
        <w:t>E</w:t>
      </w:r>
      <w:r w:rsidRPr="00626E2D">
        <w:rPr>
          <w:rFonts w:ascii="Arial" w:hAnsi="Arial" w:cs="Arial"/>
          <w:sz w:val="22"/>
          <w:szCs w:val="22"/>
          <w:lang w:val="es-ES"/>
        </w:rPr>
        <w:t xml:space="preserve"> representa el valor para el emprendor de esperar una nueva idea mientras que V</w:t>
      </w:r>
      <w:r w:rsidRPr="00626E2D">
        <w:rPr>
          <w:rFonts w:ascii="Arial" w:hAnsi="Arial" w:cs="Arial"/>
          <w:sz w:val="22"/>
          <w:szCs w:val="22"/>
          <w:vertAlign w:val="superscript"/>
          <w:lang w:val="es-ES"/>
        </w:rPr>
        <w:t>1</w:t>
      </w:r>
      <w:r w:rsidRPr="00626E2D">
        <w:rPr>
          <w:rFonts w:ascii="Arial" w:hAnsi="Arial" w:cs="Arial"/>
          <w:sz w:val="22"/>
          <w:szCs w:val="22"/>
          <w:vertAlign w:val="subscript"/>
          <w:lang w:val="es-ES"/>
        </w:rPr>
        <w:t>E</w:t>
      </w:r>
      <w:r w:rsidRPr="00626E2D">
        <w:rPr>
          <w:rFonts w:ascii="Arial" w:hAnsi="Arial" w:cs="Arial"/>
          <w:sz w:val="22"/>
          <w:szCs w:val="22"/>
          <w:lang w:val="es-ES"/>
        </w:rPr>
        <w:t xml:space="preserve"> denota el pago esperado (valor presente de los retornos de toda la vida útil del proyecto)  por seguir la idea actual y llevar a cabo el emprendimiento</w:t>
      </w:r>
    </w:p>
    <w:p w14:paraId="12540A17"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 xml:space="preserve">  representa los beneficios instantáneos originados de la innovación del emprendimiento y </w:t>
      </w:r>
      <w:r w:rsidRPr="00626E2D">
        <w:rPr>
          <w:rFonts w:ascii="Arial" w:hAnsi="Arial" w:cs="Arial"/>
          <w:sz w:val="22"/>
          <w:szCs w:val="22"/>
          <w:lang w:val="es-ES"/>
        </w:rPr>
        <w:t> la fracción de estos beneficios que le corresponde al emprendedor</w:t>
      </w:r>
    </w:p>
    <w:p w14:paraId="3D13D88A"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F y G son funciones de distribución acumuladas de donde se extraen los costos de entrada</w:t>
      </w:r>
    </w:p>
    <w:p w14:paraId="3D670B36"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p>
    <w:p w14:paraId="3525F1BB"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lastRenderedPageBreak/>
        <w:t>Se desprende de las ecuaciones (4) a (7) que en equilibrio, los beneficios (del emprendedor y del inversionista respectivamente) de un emparejamiento exitoso son:</w:t>
      </w:r>
    </w:p>
    <w:p w14:paraId="0BB767FB"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p>
    <w:p w14:paraId="161CC1E2" w14:textId="77777777" w:rsidR="00DE466E" w:rsidRPr="00626E2D" w:rsidRDefault="00BF5837" w:rsidP="00DE466E">
      <w:pPr>
        <w:pStyle w:val="AutoNumpara"/>
        <w:numPr>
          <w:ilvl w:val="0"/>
          <w:numId w:val="0"/>
        </w:numPr>
        <w:tabs>
          <w:tab w:val="num" w:pos="720"/>
        </w:tabs>
        <w:spacing w:before="0" w:after="0"/>
        <w:jc w:val="center"/>
        <w:rPr>
          <w:rFonts w:ascii="Arial" w:hAnsi="Arial" w:cs="Arial"/>
          <w:sz w:val="22"/>
          <w:szCs w:val="22"/>
          <w:lang w:val="es-ES"/>
        </w:rPr>
      </w:pPr>
      <m:oMath>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E</m:t>
            </m:r>
          </m:sub>
          <m:sup>
            <m:r>
              <w:rPr>
                <w:rFonts w:ascii="Cambria Math" w:hAnsi="Cambria Math" w:cs="Arial"/>
                <w:sz w:val="22"/>
                <w:szCs w:val="22"/>
              </w:rPr>
              <m:t>1</m:t>
            </m:r>
          </m:sup>
        </m:sSubSup>
        <m:r>
          <w:rPr>
            <w:rFonts w:ascii="Cambria Math" w:hAnsi="Cambria Math" w:cs="Arial"/>
            <w:sz w:val="22"/>
            <w:szCs w:val="22"/>
          </w:rPr>
          <m:t>-</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E</m:t>
            </m:r>
          </m:sub>
          <m:sup>
            <m:r>
              <w:rPr>
                <w:rFonts w:ascii="Cambria Math" w:hAnsi="Cambria Math" w:cs="Arial"/>
                <w:sz w:val="22"/>
                <w:szCs w:val="22"/>
              </w:rPr>
              <m:t>0</m:t>
            </m:r>
          </m:sup>
        </m:sSubSup>
        <m:r>
          <w:rPr>
            <w:rFonts w:ascii="Cambria Math" w:hAnsi="Cambria Math" w:cs="Arial"/>
            <w:sz w:val="22"/>
            <w:szCs w:val="22"/>
          </w:rPr>
          <m:t>=</m:t>
        </m:r>
        <m:f>
          <m:fPr>
            <m:ctrlPr>
              <w:rPr>
                <w:rFonts w:ascii="Cambria Math" w:hAnsi="Cambria Math" w:cs="Arial"/>
                <w:i/>
                <w:sz w:val="22"/>
                <w:szCs w:val="22"/>
                <w:lang w:val="es-ES"/>
              </w:rPr>
            </m:ctrlPr>
          </m:fPr>
          <m:num>
            <m:sSub>
              <m:sSubPr>
                <m:ctrlPr>
                  <w:rPr>
                    <w:rFonts w:ascii="Cambria Math" w:hAnsi="Cambria Math" w:cs="Arial"/>
                    <w:i/>
                    <w:sz w:val="22"/>
                    <w:szCs w:val="22"/>
                    <w:lang w:val="es-ES"/>
                  </w:rPr>
                </m:ctrlPr>
              </m:sSubPr>
              <m:e>
                <m:r>
                  <w:rPr>
                    <w:rFonts w:ascii="Cambria Math" w:hAnsi="Cambria Math" w:cs="Arial"/>
                    <w:sz w:val="22"/>
                    <w:szCs w:val="22"/>
                    <w:lang w:val="es-ES"/>
                  </w:rPr>
                  <m:t>α</m:t>
                </m:r>
              </m:e>
              <m:sub>
                <m:r>
                  <w:rPr>
                    <w:rFonts w:ascii="Cambria Math" w:hAnsi="Cambria Math" w:cs="Arial"/>
                    <w:sz w:val="22"/>
                    <w:szCs w:val="22"/>
                    <w:lang w:val="es-ES"/>
                  </w:rPr>
                  <m:t>E</m:t>
                </m:r>
              </m:sub>
            </m:sSub>
            <m:r>
              <w:rPr>
                <w:rFonts w:ascii="Cambria Math" w:hAnsi="Cambria Math" w:cs="Arial"/>
                <w:sz w:val="22"/>
                <w:szCs w:val="22"/>
                <w:lang w:val="en-US"/>
              </w:rPr>
              <m:t>θπ</m:t>
            </m:r>
            <m:r>
              <w:rPr>
                <w:rFonts w:ascii="Cambria Math" w:hAnsi="Cambria Math" w:cs="Arial"/>
                <w:sz w:val="22"/>
                <w:szCs w:val="22"/>
              </w:rPr>
              <m:t>+</m:t>
            </m:r>
            <m:r>
              <w:rPr>
                <w:rFonts w:ascii="Cambria Math" w:hAnsi="Cambria Math" w:cs="Arial"/>
                <w:sz w:val="22"/>
                <w:szCs w:val="22"/>
                <w:lang w:val="en-US"/>
              </w:rPr>
              <m:t>σ</m:t>
            </m:r>
            <m:nary>
              <m:naryPr>
                <m:limLoc m:val="subSup"/>
                <m:ctrlPr>
                  <w:rPr>
                    <w:rFonts w:ascii="Cambria Math" w:hAnsi="Cambria Math" w:cs="Arial"/>
                    <w:i/>
                    <w:sz w:val="22"/>
                    <w:szCs w:val="22"/>
                    <w:lang w:val="en-US"/>
                  </w:rPr>
                </m:ctrlPr>
              </m:naryPr>
              <m:sub>
                <m:r>
                  <w:rPr>
                    <w:rFonts w:ascii="Cambria Math" w:hAnsi="Cambria Math" w:cs="Arial"/>
                    <w:sz w:val="22"/>
                    <w:szCs w:val="22"/>
                  </w:rPr>
                  <m:t>0</m:t>
                </m:r>
              </m:sub>
              <m:sup>
                <m:sSub>
                  <m:sSubPr>
                    <m:ctrlPr>
                      <w:rPr>
                        <w:rFonts w:ascii="Cambria Math" w:hAnsi="Cambria Math" w:cs="Arial"/>
                        <w:i/>
                        <w:sz w:val="22"/>
                        <w:szCs w:val="22"/>
                        <w:lang w:val="en-US"/>
                      </w:rPr>
                    </m:ctrlPr>
                  </m:sSubPr>
                  <m:e>
                    <m:acc>
                      <m:accPr>
                        <m:chr m:val="̅"/>
                        <m:ctrlPr>
                          <w:rPr>
                            <w:rFonts w:ascii="Cambria Math" w:hAnsi="Cambria Math" w:cs="Arial"/>
                            <w:i/>
                            <w:sz w:val="22"/>
                            <w:szCs w:val="22"/>
                            <w:lang w:val="en-US"/>
                          </w:rPr>
                        </m:ctrlPr>
                      </m:accPr>
                      <m:e>
                        <m:r>
                          <w:rPr>
                            <w:rFonts w:ascii="Cambria Math" w:hAnsi="Cambria Math" w:cs="Arial"/>
                            <w:sz w:val="22"/>
                            <w:szCs w:val="22"/>
                            <w:lang w:val="en-US"/>
                          </w:rPr>
                          <m:t>c</m:t>
                        </m:r>
                      </m:e>
                    </m:acc>
                  </m:e>
                  <m:sub>
                    <m:r>
                      <w:rPr>
                        <w:rFonts w:ascii="Cambria Math" w:hAnsi="Cambria Math" w:cs="Arial"/>
                        <w:sz w:val="22"/>
                        <w:szCs w:val="22"/>
                        <w:lang w:val="en-US"/>
                      </w:rPr>
                      <m:t>E</m:t>
                    </m:r>
                  </m:sub>
                </m:sSub>
              </m:sup>
              <m:e>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E</m:t>
                    </m:r>
                  </m:sub>
                </m:sSub>
              </m:e>
            </m:nary>
            <m:r>
              <w:rPr>
                <w:rFonts w:ascii="Cambria Math" w:hAnsi="Cambria Math" w:cs="Arial"/>
                <w:sz w:val="22"/>
                <w:szCs w:val="22"/>
                <w:lang w:val="en-US"/>
              </w:rPr>
              <m:t>dF</m:t>
            </m:r>
            <m:d>
              <m:dPr>
                <m:ctrlPr>
                  <w:rPr>
                    <w:rFonts w:ascii="Cambria Math" w:hAnsi="Cambria Math" w:cs="Arial"/>
                    <w:i/>
                    <w:sz w:val="22"/>
                    <w:szCs w:val="22"/>
                    <w:lang w:val="en-US"/>
                  </w:rPr>
                </m:ctrlPr>
              </m:dPr>
              <m:e>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E</m:t>
                    </m:r>
                  </m:sub>
                </m:sSub>
              </m:e>
            </m:d>
          </m:num>
          <m:den>
            <m:r>
              <w:rPr>
                <w:rFonts w:ascii="Cambria Math" w:hAnsi="Cambria Math" w:cs="Arial"/>
                <w:sz w:val="22"/>
                <w:szCs w:val="22"/>
                <w:lang w:val="es-ES"/>
              </w:rPr>
              <m:t>1+r+</m:t>
            </m:r>
            <m:r>
              <w:rPr>
                <w:rFonts w:ascii="Cambria Math" w:hAnsi="Cambria Math" w:cs="Arial"/>
                <w:sz w:val="22"/>
                <w:szCs w:val="22"/>
                <w:lang w:val="en-US"/>
              </w:rPr>
              <m:t>σF</m:t>
            </m:r>
            <m:d>
              <m:dPr>
                <m:ctrlPr>
                  <w:rPr>
                    <w:rFonts w:ascii="Cambria Math" w:hAnsi="Cambria Math" w:cs="Arial"/>
                    <w:i/>
                    <w:sz w:val="22"/>
                    <w:szCs w:val="22"/>
                    <w:lang w:val="en-US"/>
                  </w:rPr>
                </m:ctrlPr>
              </m:dPr>
              <m:e>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E</m:t>
                    </m:r>
                  </m:sub>
                </m:sSub>
              </m:e>
            </m:d>
          </m:den>
        </m:f>
      </m:oMath>
      <w:r w:rsidR="00DE466E" w:rsidRPr="00626E2D">
        <w:rPr>
          <w:rFonts w:ascii="Arial" w:hAnsi="Arial" w:cs="Arial"/>
          <w:sz w:val="22"/>
          <w:szCs w:val="22"/>
          <w:lang w:val="es-ES"/>
        </w:rPr>
        <w:t xml:space="preserve">    y    </w:t>
      </w:r>
      <m:oMath>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K</m:t>
            </m:r>
          </m:sub>
          <m:sup>
            <m:r>
              <w:rPr>
                <w:rFonts w:ascii="Cambria Math" w:hAnsi="Cambria Math" w:cs="Arial"/>
                <w:sz w:val="22"/>
                <w:szCs w:val="22"/>
              </w:rPr>
              <m:t>1</m:t>
            </m:r>
          </m:sup>
        </m:sSubSup>
        <m:r>
          <w:rPr>
            <w:rFonts w:ascii="Cambria Math" w:hAnsi="Cambria Math" w:cs="Arial"/>
            <w:sz w:val="22"/>
            <w:szCs w:val="22"/>
          </w:rPr>
          <m:t>-</m:t>
        </m:r>
        <m:sSubSup>
          <m:sSubSupPr>
            <m:ctrlPr>
              <w:rPr>
                <w:rFonts w:ascii="Cambria Math" w:hAnsi="Cambria Math" w:cs="Arial"/>
                <w:i/>
                <w:sz w:val="22"/>
                <w:szCs w:val="22"/>
                <w:lang w:val="en-US"/>
              </w:rPr>
            </m:ctrlPr>
          </m:sSubSupPr>
          <m:e>
            <m:r>
              <w:rPr>
                <w:rFonts w:ascii="Cambria Math" w:hAnsi="Cambria Math" w:cs="Arial"/>
                <w:sz w:val="22"/>
                <w:szCs w:val="22"/>
                <w:lang w:val="en-US"/>
              </w:rPr>
              <m:t>V</m:t>
            </m:r>
          </m:e>
          <m:sub>
            <m:r>
              <w:rPr>
                <w:rFonts w:ascii="Cambria Math" w:hAnsi="Cambria Math" w:cs="Arial"/>
                <w:sz w:val="22"/>
                <w:szCs w:val="22"/>
                <w:lang w:val="en-US"/>
              </w:rPr>
              <m:t>K</m:t>
            </m:r>
          </m:sub>
          <m:sup>
            <m:r>
              <w:rPr>
                <w:rFonts w:ascii="Cambria Math" w:hAnsi="Cambria Math" w:cs="Arial"/>
                <w:sz w:val="22"/>
                <w:szCs w:val="22"/>
              </w:rPr>
              <m:t>0</m:t>
            </m:r>
          </m:sup>
        </m:sSubSup>
        <m:r>
          <w:rPr>
            <w:rFonts w:ascii="Cambria Math" w:hAnsi="Cambria Math" w:cs="Arial"/>
            <w:sz w:val="22"/>
            <w:szCs w:val="22"/>
          </w:rPr>
          <m:t>=</m:t>
        </m:r>
        <m:f>
          <m:fPr>
            <m:ctrlPr>
              <w:rPr>
                <w:rFonts w:ascii="Cambria Math" w:hAnsi="Cambria Math" w:cs="Arial"/>
                <w:i/>
                <w:sz w:val="22"/>
                <w:szCs w:val="22"/>
                <w:lang w:val="es-ES"/>
              </w:rPr>
            </m:ctrlPr>
          </m:fPr>
          <m:num>
            <m:sSub>
              <m:sSubPr>
                <m:ctrlPr>
                  <w:rPr>
                    <w:rFonts w:ascii="Cambria Math" w:hAnsi="Cambria Math" w:cs="Arial"/>
                    <w:i/>
                    <w:sz w:val="22"/>
                    <w:szCs w:val="22"/>
                    <w:lang w:val="es-ES"/>
                  </w:rPr>
                </m:ctrlPr>
              </m:sSubPr>
              <m:e>
                <m:r>
                  <w:rPr>
                    <w:rFonts w:ascii="Cambria Math" w:hAnsi="Cambria Math" w:cs="Arial"/>
                    <w:sz w:val="22"/>
                    <w:szCs w:val="22"/>
                    <w:lang w:val="es-ES"/>
                  </w:rPr>
                  <m:t>α</m:t>
                </m:r>
              </m:e>
              <m:sub>
                <m:r>
                  <w:rPr>
                    <w:rFonts w:ascii="Cambria Math" w:hAnsi="Cambria Math" w:cs="Arial"/>
                    <w:sz w:val="22"/>
                    <w:szCs w:val="22"/>
                    <w:lang w:val="es-ES"/>
                  </w:rPr>
                  <m:t>K</m:t>
                </m:r>
              </m:sub>
            </m:sSub>
            <m:d>
              <m:dPr>
                <m:ctrlPr>
                  <w:rPr>
                    <w:rFonts w:ascii="Cambria Math" w:hAnsi="Cambria Math" w:cs="Arial"/>
                    <w:i/>
                    <w:sz w:val="22"/>
                    <w:szCs w:val="22"/>
                    <w:lang w:val="en-US"/>
                  </w:rPr>
                </m:ctrlPr>
              </m:dPr>
              <m:e>
                <m:r>
                  <w:rPr>
                    <w:rFonts w:ascii="Cambria Math" w:hAnsi="Cambria Math" w:cs="Arial"/>
                    <w:sz w:val="22"/>
                    <w:szCs w:val="22"/>
                  </w:rPr>
                  <m:t>1-</m:t>
                </m:r>
                <m:r>
                  <w:rPr>
                    <w:rFonts w:ascii="Cambria Math" w:hAnsi="Cambria Math" w:cs="Arial"/>
                    <w:sz w:val="22"/>
                    <w:szCs w:val="22"/>
                    <w:lang w:val="en-US"/>
                  </w:rPr>
                  <m:t>θ</m:t>
                </m:r>
              </m:e>
            </m:d>
            <m:r>
              <w:rPr>
                <w:rFonts w:ascii="Cambria Math" w:hAnsi="Cambria Math" w:cs="Arial"/>
                <w:sz w:val="22"/>
                <w:szCs w:val="22"/>
                <w:lang w:val="en-US"/>
              </w:rPr>
              <m:t>π</m:t>
            </m:r>
            <m:r>
              <w:rPr>
                <w:rFonts w:ascii="Cambria Math" w:hAnsi="Cambria Math" w:cs="Arial"/>
                <w:sz w:val="22"/>
                <w:szCs w:val="22"/>
              </w:rPr>
              <m:t>+</m:t>
            </m:r>
            <m:nary>
              <m:naryPr>
                <m:limLoc m:val="subSup"/>
                <m:ctrlPr>
                  <w:rPr>
                    <w:rFonts w:ascii="Cambria Math" w:hAnsi="Cambria Math" w:cs="Arial"/>
                    <w:i/>
                    <w:sz w:val="22"/>
                    <w:szCs w:val="22"/>
                    <w:lang w:val="en-US"/>
                  </w:rPr>
                </m:ctrlPr>
              </m:naryPr>
              <m:sub>
                <m:r>
                  <w:rPr>
                    <w:rFonts w:ascii="Cambria Math" w:hAnsi="Cambria Math" w:cs="Arial"/>
                    <w:sz w:val="22"/>
                    <w:szCs w:val="22"/>
                  </w:rPr>
                  <m:t>0</m:t>
                </m:r>
              </m:sub>
              <m:sup>
                <m:sSub>
                  <m:sSubPr>
                    <m:ctrlPr>
                      <w:rPr>
                        <w:rFonts w:ascii="Cambria Math" w:hAnsi="Cambria Math" w:cs="Arial"/>
                        <w:i/>
                        <w:sz w:val="22"/>
                        <w:szCs w:val="22"/>
                        <w:lang w:val="en-US"/>
                      </w:rPr>
                    </m:ctrlPr>
                  </m:sSubPr>
                  <m:e>
                    <m:acc>
                      <m:accPr>
                        <m:chr m:val="̅"/>
                        <m:ctrlPr>
                          <w:rPr>
                            <w:rFonts w:ascii="Cambria Math" w:hAnsi="Cambria Math" w:cs="Arial"/>
                            <w:i/>
                            <w:sz w:val="22"/>
                            <w:szCs w:val="22"/>
                            <w:lang w:val="en-US"/>
                          </w:rPr>
                        </m:ctrlPr>
                      </m:accPr>
                      <m:e>
                        <m:r>
                          <w:rPr>
                            <w:rFonts w:ascii="Cambria Math" w:hAnsi="Cambria Math" w:cs="Arial"/>
                            <w:sz w:val="22"/>
                            <w:szCs w:val="22"/>
                            <w:lang w:val="en-US"/>
                          </w:rPr>
                          <m:t>c</m:t>
                        </m:r>
                      </m:e>
                    </m:acc>
                  </m:e>
                  <m:sub>
                    <m:r>
                      <w:rPr>
                        <w:rFonts w:ascii="Cambria Math" w:hAnsi="Cambria Math" w:cs="Arial"/>
                        <w:sz w:val="22"/>
                        <w:szCs w:val="22"/>
                        <w:lang w:val="en-US"/>
                      </w:rPr>
                      <m:t>K</m:t>
                    </m:r>
                  </m:sub>
                </m:sSub>
              </m:sup>
              <m:e>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K</m:t>
                    </m:r>
                  </m:sub>
                </m:sSub>
              </m:e>
            </m:nary>
            <m:r>
              <w:rPr>
                <w:rFonts w:ascii="Cambria Math" w:hAnsi="Cambria Math" w:cs="Arial"/>
                <w:sz w:val="22"/>
                <w:szCs w:val="22"/>
                <w:lang w:val="en-US"/>
              </w:rPr>
              <m:t>dG</m:t>
            </m:r>
            <m:d>
              <m:dPr>
                <m:ctrlPr>
                  <w:rPr>
                    <w:rFonts w:ascii="Cambria Math" w:hAnsi="Cambria Math" w:cs="Arial"/>
                    <w:i/>
                    <w:sz w:val="22"/>
                    <w:szCs w:val="22"/>
                    <w:lang w:val="en-US"/>
                  </w:rPr>
                </m:ctrlPr>
              </m:dPr>
              <m:e>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K</m:t>
                    </m:r>
                  </m:sub>
                </m:sSub>
              </m:e>
            </m:d>
          </m:num>
          <m:den>
            <m:r>
              <w:rPr>
                <w:rFonts w:ascii="Cambria Math" w:hAnsi="Cambria Math" w:cs="Arial"/>
                <w:sz w:val="22"/>
                <w:szCs w:val="22"/>
                <w:lang w:val="es-ES"/>
              </w:rPr>
              <m:t>1+r+G</m:t>
            </m:r>
            <m:d>
              <m:dPr>
                <m:ctrlPr>
                  <w:rPr>
                    <w:rFonts w:ascii="Cambria Math" w:hAnsi="Cambria Math" w:cs="Arial"/>
                    <w:i/>
                    <w:sz w:val="22"/>
                    <w:szCs w:val="22"/>
                    <w:lang w:val="en-US"/>
                  </w:rPr>
                </m:ctrlPr>
              </m:dPr>
              <m:e>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K</m:t>
                    </m:r>
                  </m:sub>
                </m:sSub>
              </m:e>
            </m:d>
          </m:den>
        </m:f>
      </m:oMath>
    </w:p>
    <w:p w14:paraId="6846A955"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p>
    <w:p w14:paraId="79DAFE7D"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r w:rsidRPr="00626E2D">
        <w:rPr>
          <w:rFonts w:ascii="Arial" w:hAnsi="Arial" w:cs="Arial"/>
          <w:sz w:val="22"/>
          <w:szCs w:val="22"/>
          <w:lang w:val="es-ES"/>
        </w:rPr>
        <w:t xml:space="preserve">Ambas funciones de beneficio son crecientes con respecto a </w:t>
      </w:r>
      <w:r w:rsidRPr="00626E2D">
        <w:rPr>
          <w:rFonts w:ascii="Arial" w:hAnsi="Arial" w:cs="Arial"/>
          <w:sz w:val="22"/>
          <w:szCs w:val="22"/>
          <w:lang w:val="es-ES"/>
        </w:rPr>
        <w:t xml:space="preserve"> dado que </w:t>
      </w:r>
      <w:r w:rsidRPr="00626E2D">
        <w:rPr>
          <w:rFonts w:ascii="Arial" w:hAnsi="Arial" w:cs="Arial"/>
          <w:sz w:val="22"/>
          <w:szCs w:val="22"/>
          <w:lang w:val="es-ES"/>
        </w:rPr>
        <w:t> (el beneficio de la innovación) es positivo.</w:t>
      </w:r>
      <w:r w:rsidRPr="00626E2D">
        <w:rPr>
          <w:rStyle w:val="FootnoteReference"/>
          <w:rFonts w:ascii="Arial" w:hAnsi="Arial" w:cs="Arial"/>
          <w:sz w:val="22"/>
          <w:szCs w:val="22"/>
          <w:lang w:val="es-ES"/>
        </w:rPr>
        <w:footnoteReference w:id="8"/>
      </w:r>
      <w:r w:rsidRPr="00626E2D">
        <w:rPr>
          <w:rFonts w:ascii="Arial" w:hAnsi="Arial" w:cs="Arial"/>
          <w:sz w:val="22"/>
          <w:szCs w:val="22"/>
          <w:lang w:val="es-ES"/>
        </w:rPr>
        <w:t xml:space="preserve"> Con lo cual el modelo permite sostener que el bienestar de los agentes se incrementa gracias al emparejamiento de emprendimientos e inversionistas (dado que M incrementa </w:t>
      </w:r>
      <w:r w:rsidRPr="00626E2D">
        <w:rPr>
          <w:rFonts w:ascii="Arial" w:hAnsi="Arial" w:cs="Arial"/>
          <w:sz w:val="22"/>
          <w:szCs w:val="22"/>
          <w:lang w:val="es-ES"/>
        </w:rPr>
        <w:t xml:space="preserve">). En este sentido la medida de éxito de corto plazo del programa (resultado) pasa por verificar si M se incrementa gracias al programa y la medida de efectividad de más largo plazo pasa por verificar (indirectamente a través de la medición de supervicencia del emprendimiento) si </w:t>
      </w:r>
      <w:r w:rsidRPr="00626E2D">
        <w:rPr>
          <w:rFonts w:ascii="Arial" w:hAnsi="Arial" w:cs="Arial"/>
          <w:sz w:val="22"/>
          <w:szCs w:val="22"/>
          <w:lang w:val="es-ES"/>
        </w:rPr>
        <w:t xml:space="preserve"> se incrementa gracias al programa. En particular las preguntas para la evaluación de esta línea son: </w:t>
      </w:r>
    </w:p>
    <w:p w14:paraId="6161EEBB" w14:textId="77777777" w:rsidR="00DE466E" w:rsidRPr="00626E2D" w:rsidRDefault="00DE466E" w:rsidP="00DE466E">
      <w:pPr>
        <w:pStyle w:val="AutoNumpara"/>
        <w:numPr>
          <w:ilvl w:val="0"/>
          <w:numId w:val="0"/>
        </w:numPr>
        <w:tabs>
          <w:tab w:val="num" w:pos="720"/>
        </w:tabs>
        <w:spacing w:before="0" w:after="0"/>
        <w:rPr>
          <w:rFonts w:ascii="Arial" w:hAnsi="Arial" w:cs="Arial"/>
          <w:sz w:val="22"/>
          <w:szCs w:val="22"/>
          <w:lang w:val="es-ES"/>
        </w:rPr>
      </w:pPr>
    </w:p>
    <w:p w14:paraId="05105660" w14:textId="77777777" w:rsidR="00DE466E" w:rsidRPr="00626E2D" w:rsidRDefault="00DE466E" w:rsidP="004A700A">
      <w:pPr>
        <w:pStyle w:val="AutoNumpara"/>
        <w:numPr>
          <w:ilvl w:val="0"/>
          <w:numId w:val="2"/>
        </w:numPr>
        <w:tabs>
          <w:tab w:val="left" w:pos="90"/>
        </w:tabs>
        <w:spacing w:before="0" w:after="0"/>
        <w:ind w:left="360"/>
        <w:rPr>
          <w:rFonts w:ascii="Arial" w:hAnsi="Arial" w:cs="Arial"/>
          <w:sz w:val="22"/>
          <w:szCs w:val="22"/>
          <w:lang w:val="es-ES"/>
        </w:rPr>
      </w:pPr>
      <w:r w:rsidRPr="00626E2D">
        <w:rPr>
          <w:rFonts w:ascii="Arial" w:hAnsi="Arial" w:cs="Arial"/>
          <w:sz w:val="22"/>
          <w:szCs w:val="22"/>
          <w:lang w:val="es-ES"/>
        </w:rPr>
        <w:t>Resultado directo: emparejamientos exitosos (</w:t>
      </w:r>
      <w:r w:rsidRPr="00626E2D">
        <w:rPr>
          <w:rFonts w:ascii="Arial" w:hAnsi="Arial" w:cs="Arial"/>
          <w:sz w:val="22"/>
          <w:szCs w:val="22"/>
          <w:lang w:val="es-ES"/>
        </w:rPr>
        <w:t>). ¿Los emprendedores finaciados</w:t>
      </w:r>
      <w:r w:rsidR="00AC2512" w:rsidRPr="00626E2D">
        <w:rPr>
          <w:rFonts w:ascii="Arial" w:hAnsi="Arial" w:cs="Arial"/>
          <w:sz w:val="22"/>
          <w:szCs w:val="22"/>
          <w:lang w:val="es-ES"/>
        </w:rPr>
        <w:t xml:space="preserve"> (y emparejados con inversionistas)</w:t>
      </w:r>
      <w:r w:rsidRPr="00626E2D">
        <w:rPr>
          <w:rFonts w:ascii="Arial" w:hAnsi="Arial" w:cs="Arial"/>
          <w:sz w:val="22"/>
          <w:szCs w:val="22"/>
          <w:lang w:val="es-ES"/>
        </w:rPr>
        <w:t xml:space="preserve"> por el programa tienen más éxito </w:t>
      </w:r>
      <w:r w:rsidR="00AC2512" w:rsidRPr="00626E2D">
        <w:rPr>
          <w:rFonts w:ascii="Arial" w:hAnsi="Arial" w:cs="Arial"/>
          <w:sz w:val="22"/>
          <w:szCs w:val="22"/>
          <w:lang w:val="es-ES"/>
        </w:rPr>
        <w:t>continuando</w:t>
      </w:r>
      <w:r w:rsidRPr="00626E2D">
        <w:rPr>
          <w:rFonts w:ascii="Arial" w:hAnsi="Arial" w:cs="Arial"/>
          <w:sz w:val="22"/>
          <w:szCs w:val="22"/>
          <w:lang w:val="es-ES"/>
        </w:rPr>
        <w:t xml:space="preserve"> actividades de sus emprendimientos en comparación a </w:t>
      </w:r>
      <w:r w:rsidR="00AC2512" w:rsidRPr="00626E2D">
        <w:rPr>
          <w:rFonts w:ascii="Arial" w:hAnsi="Arial" w:cs="Arial"/>
          <w:sz w:val="22"/>
          <w:szCs w:val="22"/>
          <w:lang w:val="es-ES"/>
        </w:rPr>
        <w:t>aquellos fuera del programa</w:t>
      </w:r>
      <w:r w:rsidRPr="00626E2D">
        <w:rPr>
          <w:rFonts w:ascii="Arial" w:hAnsi="Arial" w:cs="Arial"/>
          <w:sz w:val="22"/>
          <w:szCs w:val="22"/>
          <w:lang w:val="es-ES"/>
        </w:rPr>
        <w:t>?</w:t>
      </w:r>
    </w:p>
    <w:p w14:paraId="5ECE5D91" w14:textId="77777777" w:rsidR="00DE466E" w:rsidRPr="00626E2D" w:rsidRDefault="00DE466E" w:rsidP="00DE466E">
      <w:pPr>
        <w:pStyle w:val="AutoNumpara"/>
        <w:numPr>
          <w:ilvl w:val="0"/>
          <w:numId w:val="0"/>
        </w:numPr>
        <w:tabs>
          <w:tab w:val="left" w:pos="90"/>
        </w:tabs>
        <w:spacing w:before="0" w:after="0"/>
        <w:ind w:left="360"/>
        <w:rPr>
          <w:rFonts w:ascii="Arial" w:hAnsi="Arial" w:cs="Arial"/>
          <w:sz w:val="22"/>
          <w:szCs w:val="22"/>
          <w:lang w:val="es-ES"/>
        </w:rPr>
      </w:pPr>
    </w:p>
    <w:p w14:paraId="2DE86276" w14:textId="77777777" w:rsidR="00DE466E" w:rsidRPr="00626E2D" w:rsidRDefault="00DE466E" w:rsidP="004A700A">
      <w:pPr>
        <w:pStyle w:val="AutoNumpara"/>
        <w:numPr>
          <w:ilvl w:val="0"/>
          <w:numId w:val="2"/>
        </w:numPr>
        <w:tabs>
          <w:tab w:val="left" w:pos="90"/>
        </w:tabs>
        <w:spacing w:before="0" w:after="0"/>
        <w:ind w:left="360"/>
        <w:rPr>
          <w:rFonts w:ascii="Arial" w:hAnsi="Arial" w:cs="Arial"/>
          <w:sz w:val="22"/>
          <w:szCs w:val="22"/>
          <w:lang w:val="es-ES"/>
        </w:rPr>
      </w:pPr>
      <w:r w:rsidRPr="00626E2D">
        <w:rPr>
          <w:rFonts w:ascii="Arial" w:hAnsi="Arial" w:cs="Arial"/>
          <w:sz w:val="22"/>
          <w:szCs w:val="22"/>
          <w:lang w:val="es-ES"/>
        </w:rPr>
        <w:t xml:space="preserve">Impacto directo: continuidad del emprendimiento (dados </w:t>
      </w:r>
      <w:r w:rsidRPr="00626E2D">
        <w:rPr>
          <w:rFonts w:ascii="Arial" w:hAnsi="Arial" w:cs="Arial"/>
          <w:sz w:val="22"/>
          <w:szCs w:val="22"/>
          <w:lang w:val="es-ES"/>
        </w:rPr>
        <w:t>&gt;0): ¿Los emprendedores finaciados por el progr</w:t>
      </w:r>
      <w:r w:rsidR="00AC2512" w:rsidRPr="00626E2D">
        <w:rPr>
          <w:rFonts w:ascii="Arial" w:hAnsi="Arial" w:cs="Arial"/>
          <w:sz w:val="22"/>
          <w:szCs w:val="22"/>
          <w:lang w:val="es-ES"/>
        </w:rPr>
        <w:t>ama tienen más éxito capitalizando sus inversiones que aquellos comparables operando fuera del programa</w:t>
      </w:r>
      <w:r w:rsidRPr="00626E2D">
        <w:rPr>
          <w:rFonts w:ascii="Arial" w:hAnsi="Arial" w:cs="Arial"/>
          <w:sz w:val="22"/>
          <w:szCs w:val="22"/>
          <w:lang w:val="es-ES"/>
        </w:rPr>
        <w:t>?</w:t>
      </w:r>
    </w:p>
    <w:p w14:paraId="47161A17" w14:textId="77777777" w:rsidR="00DE466E" w:rsidRPr="00626E2D" w:rsidRDefault="00DE466E" w:rsidP="00DE466E">
      <w:pPr>
        <w:pStyle w:val="Paragraph"/>
        <w:numPr>
          <w:ilvl w:val="0"/>
          <w:numId w:val="0"/>
        </w:numPr>
        <w:ind w:left="720" w:hanging="720"/>
        <w:rPr>
          <w:rFonts w:ascii="Arial" w:hAnsi="Arial" w:cs="Arial"/>
          <w:sz w:val="22"/>
          <w:szCs w:val="22"/>
        </w:rPr>
      </w:pPr>
    </w:p>
    <w:p w14:paraId="35F3BA4D" w14:textId="77777777" w:rsidR="00883AA7" w:rsidRPr="00626E2D" w:rsidRDefault="00F64874" w:rsidP="00F64874">
      <w:pPr>
        <w:pStyle w:val="FirstHeading"/>
        <w:jc w:val="both"/>
        <w:rPr>
          <w:rFonts w:ascii="Arial" w:hAnsi="Arial" w:cs="Arial"/>
          <w:sz w:val="22"/>
          <w:szCs w:val="22"/>
          <w:lang w:val="es-ES"/>
        </w:rPr>
      </w:pPr>
      <w:r w:rsidRPr="00626E2D">
        <w:rPr>
          <w:rFonts w:ascii="Arial" w:hAnsi="Arial" w:cs="Arial"/>
          <w:sz w:val="22"/>
          <w:szCs w:val="22"/>
          <w:lang w:val="es-ES"/>
        </w:rPr>
        <w:fldChar w:fldCharType="begin"/>
      </w:r>
      <w:r w:rsidRPr="00626E2D">
        <w:rPr>
          <w:rFonts w:ascii="Arial" w:hAnsi="Arial" w:cs="Arial"/>
          <w:sz w:val="22"/>
          <w:szCs w:val="22"/>
          <w:lang w:val="es-ES"/>
        </w:rPr>
        <w:instrText xml:space="preserve"> SEQ "</w:instrText>
      </w:r>
      <w:r w:rsidRPr="00626E2D">
        <w:rPr>
          <w:rFonts w:ascii="Arial" w:hAnsi="Arial" w:cs="Arial"/>
          <w:sz w:val="22"/>
          <w:szCs w:val="22"/>
          <w:lang w:val="es-ES"/>
        </w:rPr>
        <w:fldChar w:fldCharType="begin"/>
      </w:r>
      <w:r w:rsidRPr="00626E2D">
        <w:rPr>
          <w:rFonts w:ascii="Arial" w:hAnsi="Arial" w:cs="Arial"/>
          <w:sz w:val="22"/>
          <w:szCs w:val="22"/>
          <w:lang w:val="es-ES"/>
        </w:rPr>
        <w:instrText xml:space="preserve"> SECTION  \* MERGEFORMAT </w:instrText>
      </w:r>
      <w:r w:rsidRPr="00626E2D">
        <w:rPr>
          <w:rFonts w:ascii="Arial" w:hAnsi="Arial" w:cs="Arial"/>
          <w:sz w:val="22"/>
          <w:szCs w:val="22"/>
          <w:lang w:val="es-ES"/>
        </w:rPr>
        <w:fldChar w:fldCharType="separate"/>
      </w:r>
      <w:r w:rsidR="00082D89" w:rsidRPr="00626E2D">
        <w:rPr>
          <w:rFonts w:ascii="Arial" w:hAnsi="Arial" w:cs="Arial"/>
          <w:sz w:val="22"/>
          <w:szCs w:val="22"/>
          <w:lang w:val="es-ES"/>
        </w:rPr>
        <w:instrText>5</w:instrText>
      </w:r>
      <w:r w:rsidRPr="00626E2D">
        <w:rPr>
          <w:rFonts w:ascii="Arial" w:hAnsi="Arial" w:cs="Arial"/>
          <w:sz w:val="22"/>
          <w:szCs w:val="22"/>
          <w:lang w:val="es-ES"/>
        </w:rPr>
        <w:fldChar w:fldCharType="end"/>
      </w:r>
      <w:r w:rsidRPr="00626E2D">
        <w:rPr>
          <w:rFonts w:ascii="Arial" w:hAnsi="Arial" w:cs="Arial"/>
          <w:sz w:val="22"/>
          <w:szCs w:val="22"/>
          <w:lang w:val="es-ES"/>
        </w:rPr>
        <w:instrText xml:space="preserve">#"\* ALPHABETIC \* MERGEFORMAT </w:instrText>
      </w:r>
      <w:r w:rsidRPr="00626E2D">
        <w:rPr>
          <w:rFonts w:ascii="Arial" w:hAnsi="Arial" w:cs="Arial"/>
          <w:sz w:val="22"/>
          <w:szCs w:val="22"/>
          <w:lang w:val="es-ES"/>
        </w:rPr>
        <w:fldChar w:fldCharType="separate"/>
      </w:r>
      <w:bookmarkStart w:id="9" w:name="_Toc481491192"/>
      <w:r w:rsidR="00082D89" w:rsidRPr="00626E2D">
        <w:rPr>
          <w:rFonts w:ascii="Arial" w:hAnsi="Arial" w:cs="Arial"/>
          <w:noProof/>
          <w:sz w:val="22"/>
          <w:szCs w:val="22"/>
          <w:lang w:val="es-ES"/>
        </w:rPr>
        <w:t>B</w:t>
      </w:r>
      <w:r w:rsidRPr="00626E2D">
        <w:rPr>
          <w:rFonts w:ascii="Arial" w:hAnsi="Arial" w:cs="Arial"/>
          <w:sz w:val="22"/>
          <w:szCs w:val="22"/>
          <w:lang w:val="es-ES"/>
        </w:rPr>
        <w:fldChar w:fldCharType="end"/>
      </w:r>
      <w:r w:rsidRPr="00626E2D">
        <w:rPr>
          <w:rFonts w:ascii="Arial" w:hAnsi="Arial" w:cs="Arial"/>
          <w:sz w:val="22"/>
          <w:szCs w:val="22"/>
          <w:lang w:val="es-ES"/>
        </w:rPr>
        <w:t>.</w:t>
      </w:r>
      <w:r w:rsidRPr="00626E2D">
        <w:rPr>
          <w:rFonts w:ascii="Arial" w:hAnsi="Arial" w:cs="Arial"/>
          <w:sz w:val="22"/>
          <w:szCs w:val="22"/>
          <w:lang w:val="es-ES"/>
        </w:rPr>
        <w:tab/>
      </w:r>
      <w:r w:rsidR="00A77DC6" w:rsidRPr="00626E2D">
        <w:rPr>
          <w:rFonts w:ascii="Arial" w:hAnsi="Arial" w:cs="Arial"/>
          <w:sz w:val="22"/>
          <w:szCs w:val="22"/>
          <w:lang w:val="es-ES"/>
        </w:rPr>
        <w:t>Conocimiento existente</w:t>
      </w:r>
      <w:r w:rsidR="009E2E25" w:rsidRPr="00626E2D">
        <w:rPr>
          <w:rFonts w:ascii="Arial" w:hAnsi="Arial" w:cs="Arial"/>
          <w:sz w:val="22"/>
          <w:szCs w:val="22"/>
          <w:lang w:val="es-ES"/>
        </w:rPr>
        <w:t xml:space="preserve"> relacionado a evaluaciones de este tipo de intervenciones</w:t>
      </w:r>
      <w:bookmarkEnd w:id="9"/>
    </w:p>
    <w:p w14:paraId="623EDC8F" w14:textId="77777777" w:rsidR="0092261B" w:rsidRPr="00626E2D" w:rsidRDefault="0092261B" w:rsidP="00A77DC6">
      <w:pPr>
        <w:pStyle w:val="ColorfulList-Accent11"/>
        <w:ind w:left="360"/>
        <w:jc w:val="both"/>
        <w:rPr>
          <w:rFonts w:ascii="Arial" w:hAnsi="Arial" w:cs="Arial"/>
          <w:lang w:val="es-ES"/>
        </w:rPr>
      </w:pPr>
    </w:p>
    <w:p w14:paraId="20A049D2" w14:textId="77777777" w:rsidR="00B40D56" w:rsidRPr="00626E2D" w:rsidRDefault="009E2E25" w:rsidP="00B40D56">
      <w:pPr>
        <w:pStyle w:val="ColorfulList-Accent11"/>
        <w:ind w:left="0"/>
        <w:jc w:val="both"/>
        <w:rPr>
          <w:rFonts w:ascii="Arial" w:hAnsi="Arial" w:cs="Arial"/>
          <w:i/>
          <w:lang w:val="es-ES"/>
        </w:rPr>
      </w:pPr>
      <w:r w:rsidRPr="00626E2D">
        <w:rPr>
          <w:rFonts w:ascii="Arial" w:hAnsi="Arial" w:cs="Arial"/>
          <w:i/>
          <w:lang w:val="es-ES"/>
        </w:rPr>
        <w:t>Para las líneas de creación, adaptación y absorción tecnológica</w:t>
      </w:r>
      <w:r w:rsidRPr="00626E2D">
        <w:rPr>
          <w:rStyle w:val="FootnoteReference"/>
          <w:rFonts w:ascii="Arial" w:hAnsi="Arial" w:cs="Arial"/>
          <w:i/>
          <w:lang w:val="es-ES"/>
        </w:rPr>
        <w:footnoteReference w:id="9"/>
      </w:r>
    </w:p>
    <w:p w14:paraId="403CB808" w14:textId="603888EE" w:rsidR="00B40D56" w:rsidRPr="00626E2D" w:rsidRDefault="00B40D56" w:rsidP="00A51226">
      <w:pPr>
        <w:pStyle w:val="Paragraph"/>
        <w:rPr>
          <w:rFonts w:ascii="Arial" w:hAnsi="Arial" w:cs="Arial"/>
          <w:sz w:val="22"/>
          <w:szCs w:val="22"/>
        </w:rPr>
      </w:pPr>
      <w:r w:rsidRPr="00626E2D">
        <w:rPr>
          <w:rFonts w:ascii="Arial" w:hAnsi="Arial" w:cs="Arial"/>
          <w:sz w:val="22"/>
          <w:szCs w:val="22"/>
        </w:rPr>
        <w:t>La literatura aplicada que investiga la efectividad de programas de creación,</w:t>
      </w:r>
      <w:r w:rsidR="00BA0F93" w:rsidRPr="00626E2D">
        <w:rPr>
          <w:rFonts w:ascii="Arial" w:hAnsi="Arial" w:cs="Arial"/>
          <w:sz w:val="22"/>
          <w:szCs w:val="22"/>
        </w:rPr>
        <w:t xml:space="preserve"> ad</w:t>
      </w:r>
      <w:r w:rsidRPr="00626E2D">
        <w:rPr>
          <w:rFonts w:ascii="Arial" w:hAnsi="Arial" w:cs="Arial"/>
          <w:sz w:val="22"/>
          <w:szCs w:val="22"/>
        </w:rPr>
        <w:t>a</w:t>
      </w:r>
      <w:r w:rsidR="00BA0F93" w:rsidRPr="00626E2D">
        <w:rPr>
          <w:rFonts w:ascii="Arial" w:hAnsi="Arial" w:cs="Arial"/>
          <w:sz w:val="22"/>
          <w:szCs w:val="22"/>
        </w:rPr>
        <w:t>p</w:t>
      </w:r>
      <w:r w:rsidRPr="00626E2D">
        <w:rPr>
          <w:rFonts w:ascii="Arial" w:hAnsi="Arial" w:cs="Arial"/>
          <w:sz w:val="22"/>
          <w:szCs w:val="22"/>
        </w:rPr>
        <w:t xml:space="preserve">tación y absorción tecnológica, así como la de extensionismo es reciente pero cada vez más extensa, en particular para la región. </w:t>
      </w:r>
    </w:p>
    <w:p w14:paraId="746CF454" w14:textId="77777777" w:rsidR="00DA3347" w:rsidRPr="00626E2D" w:rsidRDefault="00B40D56" w:rsidP="00BA0F93">
      <w:pPr>
        <w:pStyle w:val="Paragraph"/>
        <w:rPr>
          <w:rFonts w:ascii="Arial" w:hAnsi="Arial" w:cs="Arial"/>
          <w:sz w:val="22"/>
          <w:szCs w:val="22"/>
        </w:rPr>
      </w:pPr>
      <w:r w:rsidRPr="00626E2D">
        <w:rPr>
          <w:rFonts w:ascii="Arial" w:hAnsi="Arial" w:cs="Arial"/>
          <w:sz w:val="22"/>
          <w:szCs w:val="22"/>
        </w:rPr>
        <w:t>El</w:t>
      </w:r>
      <w:r w:rsidR="00DA3347" w:rsidRPr="00626E2D">
        <w:rPr>
          <w:rFonts w:ascii="Arial" w:hAnsi="Arial" w:cs="Arial"/>
          <w:sz w:val="22"/>
          <w:szCs w:val="22"/>
        </w:rPr>
        <w:t xml:space="preserve"> estudio reciente de </w:t>
      </w:r>
      <w:r w:rsidRPr="00626E2D">
        <w:rPr>
          <w:rFonts w:ascii="Arial" w:hAnsi="Arial" w:cs="Arial"/>
          <w:sz w:val="22"/>
          <w:szCs w:val="22"/>
        </w:rPr>
        <w:t>mayor</w:t>
      </w:r>
      <w:r w:rsidR="00DA3347" w:rsidRPr="00626E2D">
        <w:rPr>
          <w:rFonts w:ascii="Arial" w:hAnsi="Arial" w:cs="Arial"/>
          <w:sz w:val="22"/>
          <w:szCs w:val="22"/>
        </w:rPr>
        <w:t xml:space="preserve"> relevancia para la presente operación, es </w:t>
      </w:r>
      <w:r w:rsidR="00BA0F93" w:rsidRPr="00626E2D">
        <w:rPr>
          <w:rFonts w:ascii="Arial" w:hAnsi="Arial" w:cs="Arial"/>
          <w:sz w:val="22"/>
          <w:szCs w:val="22"/>
        </w:rPr>
        <w:t xml:space="preserve">el publicado por la Oficina de Evaluación Externa (OVE) del BID en 2014 “Análisis Comparativo de las Modalidades de Apoyo del BID a las PYME: Evaluación de los Resultados en el Sector de la Manufactura en Brasil” </w:t>
      </w:r>
      <w:r w:rsidR="003B42F0" w:rsidRPr="00626E2D">
        <w:rPr>
          <w:rFonts w:ascii="Arial" w:hAnsi="Arial" w:cs="Arial"/>
          <w:sz w:val="22"/>
          <w:szCs w:val="22"/>
        </w:rPr>
        <w:t>que,</w:t>
      </w:r>
      <w:r w:rsidR="00BA0F93" w:rsidRPr="00626E2D">
        <w:rPr>
          <w:rFonts w:ascii="Arial" w:hAnsi="Arial" w:cs="Arial"/>
          <w:sz w:val="22"/>
          <w:szCs w:val="22"/>
        </w:rPr>
        <w:t xml:space="preserve"> si bien se concentra en el sector secundario, adelanta una evaluación de impacto con una estrategia de identificación muy semejante a la propuesta para la evaluación del presente programa. En particular emplea estimaciones de paneles con efectos fijos sobre un soporte común establecido por emparejamiento estadístico. El estudio encuentra que, “en general, el apoyo crediticio es el único tipo de apoyo que incide significativamente en todas las variables de resultado, y es el que tiene el efecto positivo más pronunciado sobre el empleo y los salarios. Las estimaciones indican que en los establecimientos que recibieron apoyo crediticio, el número de empleados aumentó un 15% (tres empleos por el establecimiento). La participación en un programa de crédito también incrementó los salarios en un 2,4% y dio lugar a aumentos significativos de la gama </w:t>
      </w:r>
      <w:r w:rsidR="00BA0F93" w:rsidRPr="00626E2D">
        <w:rPr>
          <w:rFonts w:ascii="Arial" w:hAnsi="Arial" w:cs="Arial"/>
          <w:sz w:val="22"/>
          <w:szCs w:val="22"/>
        </w:rPr>
        <w:lastRenderedPageBreak/>
        <w:t>de valores de exportación. De cada 1.000 empresas que recibieron apoyo crediticio, casi dos, en promedio registraron una marca comercial.”</w:t>
      </w:r>
    </w:p>
    <w:p w14:paraId="12E62A29" w14:textId="77777777" w:rsidR="00B40D56" w:rsidRPr="00626E2D" w:rsidRDefault="00B40D56" w:rsidP="00774F85">
      <w:pPr>
        <w:pStyle w:val="Paragraph"/>
        <w:rPr>
          <w:rFonts w:ascii="Arial" w:hAnsi="Arial" w:cs="Arial"/>
          <w:sz w:val="22"/>
          <w:szCs w:val="22"/>
        </w:rPr>
      </w:pPr>
      <w:r w:rsidRPr="00626E2D">
        <w:rPr>
          <w:rFonts w:ascii="Arial" w:hAnsi="Arial" w:cs="Arial"/>
          <w:sz w:val="22"/>
          <w:szCs w:val="22"/>
        </w:rPr>
        <w:t>Cabe destacar que adicionalmente, en la actualidad existe un proyecto de evaluaci</w:t>
      </w:r>
      <w:r w:rsidR="0094058B" w:rsidRPr="00626E2D">
        <w:rPr>
          <w:rFonts w:ascii="Arial" w:hAnsi="Arial" w:cs="Arial"/>
          <w:sz w:val="22"/>
          <w:szCs w:val="22"/>
        </w:rPr>
        <w:t>ón</w:t>
      </w:r>
      <w:r w:rsidR="00774F85" w:rsidRPr="00626E2D">
        <w:rPr>
          <w:rFonts w:ascii="Arial" w:hAnsi="Arial" w:cs="Arial"/>
          <w:sz w:val="22"/>
          <w:szCs w:val="22"/>
        </w:rPr>
        <w:t xml:space="preserve"> de programas productivos en Brasil</w:t>
      </w:r>
      <w:r w:rsidR="0094058B" w:rsidRPr="00626E2D">
        <w:rPr>
          <w:rFonts w:ascii="Arial" w:hAnsi="Arial" w:cs="Arial"/>
          <w:sz w:val="22"/>
          <w:szCs w:val="22"/>
        </w:rPr>
        <w:t xml:space="preserve"> en progreso de implementación</w:t>
      </w:r>
      <w:r w:rsidR="00774F85" w:rsidRPr="00626E2D">
        <w:rPr>
          <w:rFonts w:ascii="Arial" w:hAnsi="Arial" w:cs="Arial"/>
          <w:sz w:val="22"/>
          <w:szCs w:val="22"/>
        </w:rPr>
        <w:t xml:space="preserve"> (Assesing Impacts of Productive </w:t>
      </w:r>
      <w:r w:rsidR="00774F85" w:rsidRPr="00626E2D">
        <w:rPr>
          <w:rFonts w:ascii="Arial" w:hAnsi="Arial" w:cs="Arial"/>
          <w:sz w:val="22"/>
          <w:szCs w:val="22"/>
          <w:lang w:val="es-ES_tradnl"/>
        </w:rPr>
        <w:t xml:space="preserve">Development Programs at the Firm Level in </w:t>
      </w:r>
      <w:r w:rsidR="00774F85" w:rsidRPr="00626E2D">
        <w:rPr>
          <w:rFonts w:ascii="Arial" w:hAnsi="Arial" w:cs="Arial"/>
          <w:sz w:val="22"/>
          <w:szCs w:val="22"/>
        </w:rPr>
        <w:t>Brazil. Approach paper, OVE 2015)</w:t>
      </w:r>
      <w:r w:rsidR="0094058B" w:rsidRPr="00626E2D">
        <w:rPr>
          <w:rFonts w:ascii="Arial" w:hAnsi="Arial" w:cs="Arial"/>
          <w:sz w:val="22"/>
          <w:szCs w:val="22"/>
        </w:rPr>
        <w:t xml:space="preserve"> que </w:t>
      </w:r>
      <w:r w:rsidR="00774F85" w:rsidRPr="00626E2D">
        <w:rPr>
          <w:rFonts w:ascii="Arial" w:hAnsi="Arial" w:cs="Arial"/>
          <w:sz w:val="22"/>
          <w:szCs w:val="22"/>
        </w:rPr>
        <w:t>propone combinar información de múltiples bases de datos, entre ellas RAIS y PINTEC para evaluar mejoras en exportaciones, empleo, salarios, productividad de empresas participantes de programas de crédito productivo. Dada la envergadura del programa y la CCLIP, el equipo hará coordinaciones para asegurar que las evaluaciones a adelantar por OVE y por CTI se complementen.</w:t>
      </w:r>
    </w:p>
    <w:p w14:paraId="22EC3340" w14:textId="77777777" w:rsidR="00DE466E" w:rsidRPr="00626E2D" w:rsidRDefault="00DE466E" w:rsidP="00DE466E">
      <w:pPr>
        <w:pStyle w:val="ColorfulList-Accent11"/>
        <w:ind w:left="0"/>
        <w:jc w:val="both"/>
        <w:rPr>
          <w:rFonts w:ascii="Arial" w:hAnsi="Arial" w:cs="Arial"/>
          <w:i/>
          <w:lang w:val="es-ES"/>
        </w:rPr>
      </w:pPr>
      <w:r w:rsidRPr="00626E2D">
        <w:rPr>
          <w:rFonts w:ascii="Arial" w:hAnsi="Arial" w:cs="Arial"/>
          <w:i/>
          <w:lang w:val="es-ES"/>
        </w:rPr>
        <w:t xml:space="preserve">Para la línea de </w:t>
      </w:r>
      <w:r w:rsidR="00DA4F41" w:rsidRPr="00626E2D">
        <w:rPr>
          <w:rFonts w:ascii="Arial" w:hAnsi="Arial" w:cs="Arial"/>
          <w:i/>
          <w:lang w:val="es-ES"/>
        </w:rPr>
        <w:t xml:space="preserve">financiamiento a </w:t>
      </w:r>
      <w:r w:rsidRPr="00626E2D">
        <w:rPr>
          <w:rFonts w:ascii="Arial" w:hAnsi="Arial" w:cs="Arial"/>
          <w:i/>
          <w:lang w:val="es-ES"/>
        </w:rPr>
        <w:t>emprendimiento</w:t>
      </w:r>
      <w:r w:rsidR="00DA4F41" w:rsidRPr="00626E2D">
        <w:rPr>
          <w:rFonts w:ascii="Arial" w:hAnsi="Arial" w:cs="Arial"/>
          <w:i/>
          <w:lang w:val="es-ES"/>
        </w:rPr>
        <w:t xml:space="preserve"> dinámico de base tecnológica</w:t>
      </w:r>
      <w:r w:rsidRPr="00626E2D">
        <w:rPr>
          <w:rStyle w:val="FootnoteReference"/>
          <w:rFonts w:ascii="Arial" w:hAnsi="Arial" w:cs="Arial"/>
          <w:i/>
          <w:lang w:val="es-ES"/>
        </w:rPr>
        <w:footnoteReference w:id="10"/>
      </w:r>
    </w:p>
    <w:p w14:paraId="5A76D53F" w14:textId="77777777" w:rsidR="00DE466E" w:rsidRPr="00626E2D" w:rsidRDefault="002A464F" w:rsidP="00927F93">
      <w:pPr>
        <w:pStyle w:val="Paragraph"/>
        <w:rPr>
          <w:rFonts w:ascii="Arial" w:hAnsi="Arial" w:cs="Arial"/>
          <w:sz w:val="22"/>
          <w:szCs w:val="22"/>
        </w:rPr>
      </w:pPr>
      <w:r w:rsidRPr="00626E2D">
        <w:rPr>
          <w:rFonts w:ascii="Arial" w:hAnsi="Arial" w:cs="Arial"/>
          <w:sz w:val="22"/>
          <w:szCs w:val="22"/>
        </w:rPr>
        <w:t xml:space="preserve">Las evaluaciones del impacto de programas de emprendimiento son menos abundantes. </w:t>
      </w:r>
      <w:r w:rsidR="00DE466E" w:rsidRPr="00626E2D">
        <w:rPr>
          <w:rFonts w:ascii="Arial" w:hAnsi="Arial" w:cs="Arial"/>
          <w:sz w:val="22"/>
          <w:szCs w:val="22"/>
        </w:rPr>
        <w:t>En un meta análisis comprehensivo sobre la efectividad de programas de emprendimiento en países en desarrollo, Cho y Honorati revisan 37 evaluaciones de impacto y extraen lecciones sobre los impactos y sobre el diseño de este tipo de programas. Verifican que existe una varianza importante en la efectividad de los programas dependiendo en las variables de resultado evaluadas, los tipos de beneficiarios y el contexto de cada país. Los autores encuentran que, en general, los programas de creación de empresas tienen un impacto positivo y grande para los jóvenes y para servir de referentes acerca de conocimiento y de práctica de negocios, pero no tienen efecto inmediato sobre el establecimiento o sobre la expansión de un negocio y tampoco sobre el aumento de los ingresos de los beneficiarios. Los autores también encuentran que el financiamiento resulta más efectivo para mujeres emprendedoras y para el entrenamiento de emprendedores existentes que para otro tipo de intervenciones que buscan mejorar el rendimiento del negocio.</w:t>
      </w:r>
    </w:p>
    <w:p w14:paraId="1BDFB82B" w14:textId="77777777" w:rsidR="00020185" w:rsidRPr="00626E2D" w:rsidRDefault="00020185" w:rsidP="00DE466E">
      <w:pPr>
        <w:pStyle w:val="Paragraph"/>
        <w:rPr>
          <w:rFonts w:ascii="Arial" w:hAnsi="Arial" w:cs="Arial"/>
          <w:sz w:val="22"/>
          <w:szCs w:val="22"/>
        </w:rPr>
      </w:pPr>
      <w:r w:rsidRPr="00626E2D">
        <w:rPr>
          <w:rFonts w:ascii="Arial" w:hAnsi="Arial" w:cs="Arial"/>
          <w:color w:val="212121"/>
          <w:sz w:val="22"/>
          <w:szCs w:val="22"/>
        </w:rPr>
        <w:t xml:space="preserve">Otra referencia influyente en la literatura es la revisión cualitativa de programas de capacitación para emprendedores llevada a cabo por McKenzie y Woodruff en 2013 “¿Qué estamos aprendiendo de evaluaciones de impacto de programas de entrenamiento a emprendedores en países en desarrollo?” El estudio abarca 16 RCT y 1 RDD. En línea con Honorati y Cho, los autores afirman que la mayoría de los estudios encuentran que los propietarios de empresas existentes implementan (por lo general de manera modesta) algunas de las prácticas impartidas durante el entrenamiento y que pocos estudios encuentran impactos significativos sobre rentabilidad o ventas (aunque en un par de los estudios con más poder estadístico se detectan algunos efectos). Los autores señalan que hasta la fecha hay poca evidencia que ayude a guiar a los responsables de política políticos en cuanto a si los impactos obtenidos provienen de empresas entrenadas que ganan en la competencia con empresas no beneficiarias (capturando sus ventas) o si provienen de mejoras de productividad. </w:t>
      </w:r>
    </w:p>
    <w:p w14:paraId="70A8FAC5" w14:textId="77777777" w:rsidR="002A464F" w:rsidRPr="00626E2D" w:rsidRDefault="002A464F" w:rsidP="00DE466E">
      <w:pPr>
        <w:pStyle w:val="Paragraph"/>
        <w:rPr>
          <w:rFonts w:ascii="Arial" w:hAnsi="Arial" w:cs="Arial"/>
          <w:sz w:val="22"/>
          <w:szCs w:val="22"/>
        </w:rPr>
      </w:pPr>
      <w:r w:rsidRPr="00626E2D">
        <w:rPr>
          <w:rFonts w:ascii="Arial" w:hAnsi="Arial" w:cs="Arial"/>
          <w:sz w:val="22"/>
          <w:szCs w:val="22"/>
        </w:rPr>
        <w:t>La referencia más reciente de evaluación de impacto de programa</w:t>
      </w:r>
      <w:r w:rsidR="00B17DAB" w:rsidRPr="00626E2D">
        <w:rPr>
          <w:rFonts w:ascii="Arial" w:hAnsi="Arial" w:cs="Arial"/>
          <w:sz w:val="22"/>
          <w:szCs w:val="22"/>
        </w:rPr>
        <w:t>s</w:t>
      </w:r>
      <w:r w:rsidRPr="00626E2D">
        <w:rPr>
          <w:rFonts w:ascii="Arial" w:hAnsi="Arial" w:cs="Arial"/>
          <w:sz w:val="22"/>
          <w:szCs w:val="22"/>
        </w:rPr>
        <w:t xml:space="preserve"> de promoción de emprendimientos de oportunidad </w:t>
      </w:r>
      <w:r w:rsidR="00B17DAB" w:rsidRPr="00626E2D">
        <w:rPr>
          <w:rFonts w:ascii="Arial" w:hAnsi="Arial" w:cs="Arial"/>
          <w:sz w:val="22"/>
          <w:szCs w:val="22"/>
        </w:rPr>
        <w:t xml:space="preserve">es la del programa </w:t>
      </w:r>
      <w:r w:rsidRPr="00626E2D">
        <w:rPr>
          <w:rFonts w:ascii="Arial" w:hAnsi="Arial" w:cs="Arial"/>
          <w:sz w:val="22"/>
          <w:szCs w:val="22"/>
        </w:rPr>
        <w:t>más grande de la regi</w:t>
      </w:r>
      <w:r w:rsidR="00B17DAB" w:rsidRPr="00626E2D">
        <w:rPr>
          <w:rFonts w:ascii="Arial" w:hAnsi="Arial" w:cs="Arial"/>
          <w:sz w:val="22"/>
          <w:szCs w:val="22"/>
        </w:rPr>
        <w:t xml:space="preserve">ón </w:t>
      </w:r>
      <w:r w:rsidR="00B17DAB" w:rsidRPr="00626E2D">
        <w:rPr>
          <w:rFonts w:ascii="Arial" w:hAnsi="Arial" w:cs="Arial"/>
          <w:sz w:val="22"/>
          <w:szCs w:val="22"/>
        </w:rPr>
        <w:lastRenderedPageBreak/>
        <w:t>(start up Chile</w:t>
      </w:r>
      <w:r w:rsidR="00CC64E7" w:rsidRPr="00626E2D">
        <w:rPr>
          <w:rStyle w:val="FootnoteReference"/>
          <w:rFonts w:ascii="Arial" w:hAnsi="Arial" w:cs="Arial"/>
          <w:sz w:val="22"/>
          <w:szCs w:val="22"/>
        </w:rPr>
        <w:footnoteReference w:id="11"/>
      </w:r>
      <w:r w:rsidR="00B17DAB" w:rsidRPr="00626E2D">
        <w:rPr>
          <w:rFonts w:ascii="Arial" w:hAnsi="Arial" w:cs="Arial"/>
          <w:sz w:val="22"/>
          <w:szCs w:val="22"/>
        </w:rPr>
        <w:t>). El resumen ejecutivo de la evaluación fue publicado en 2016 por el Ministerio de Economía de Chile</w:t>
      </w:r>
      <w:r w:rsidR="00CC64E7" w:rsidRPr="00626E2D">
        <w:rPr>
          <w:rFonts w:ascii="Arial" w:hAnsi="Arial" w:cs="Arial"/>
          <w:sz w:val="22"/>
          <w:szCs w:val="22"/>
        </w:rPr>
        <w:t xml:space="preserve"> e indica que el programa es efectivo para lograr apalancamiento privado tras participaci</w:t>
      </w:r>
      <w:r w:rsidR="00AC2512" w:rsidRPr="00626E2D">
        <w:rPr>
          <w:rFonts w:ascii="Arial" w:hAnsi="Arial" w:cs="Arial"/>
          <w:sz w:val="22"/>
          <w:szCs w:val="22"/>
        </w:rPr>
        <w:t>ón en e</w:t>
      </w:r>
      <w:r w:rsidR="00CC64E7" w:rsidRPr="00626E2D">
        <w:rPr>
          <w:rFonts w:ascii="Arial" w:hAnsi="Arial" w:cs="Arial"/>
          <w:sz w:val="22"/>
          <w:szCs w:val="22"/>
        </w:rPr>
        <w:t xml:space="preserve">l programa pero </w:t>
      </w:r>
      <w:r w:rsidR="00D81416" w:rsidRPr="00626E2D">
        <w:rPr>
          <w:rFonts w:ascii="Arial" w:hAnsi="Arial" w:cs="Arial"/>
          <w:sz w:val="22"/>
          <w:szCs w:val="22"/>
        </w:rPr>
        <w:t>no</w:t>
      </w:r>
      <w:r w:rsidR="00AC2512" w:rsidRPr="00626E2D">
        <w:rPr>
          <w:rFonts w:ascii="Arial" w:hAnsi="Arial" w:cs="Arial"/>
          <w:sz w:val="22"/>
          <w:szCs w:val="22"/>
        </w:rPr>
        <w:t xml:space="preserve"> encuentra efectos concluyentes</w:t>
      </w:r>
      <w:r w:rsidR="00B17DAB" w:rsidRPr="00626E2D">
        <w:rPr>
          <w:rFonts w:ascii="Arial" w:hAnsi="Arial" w:cs="Arial"/>
          <w:sz w:val="22"/>
          <w:szCs w:val="22"/>
        </w:rPr>
        <w:t xml:space="preserve"> </w:t>
      </w:r>
      <w:r w:rsidR="00CC64E7" w:rsidRPr="00626E2D">
        <w:rPr>
          <w:rFonts w:ascii="Arial" w:hAnsi="Arial" w:cs="Arial"/>
          <w:sz w:val="22"/>
          <w:szCs w:val="22"/>
        </w:rPr>
        <w:t>en variables de desempeño (continuidad, ventas, empleo, exportaciones, utilidades, etc.).</w:t>
      </w:r>
    </w:p>
    <w:p w14:paraId="1DA95DC4" w14:textId="77777777" w:rsidR="003156DF" w:rsidRPr="00626E2D" w:rsidRDefault="003156DF" w:rsidP="00DE466E">
      <w:pPr>
        <w:pStyle w:val="Paragraph"/>
        <w:rPr>
          <w:rFonts w:ascii="Arial" w:hAnsi="Arial" w:cs="Arial"/>
          <w:sz w:val="22"/>
          <w:szCs w:val="22"/>
        </w:rPr>
      </w:pPr>
      <w:r w:rsidRPr="00626E2D">
        <w:rPr>
          <w:rFonts w:ascii="Arial" w:hAnsi="Arial" w:cs="Arial"/>
          <w:sz w:val="22"/>
          <w:szCs w:val="22"/>
        </w:rPr>
        <w:t>A pesar de los resultados mixtos (favorables para adopci</w:t>
      </w:r>
      <w:r w:rsidR="00AC2512" w:rsidRPr="00626E2D">
        <w:rPr>
          <w:rFonts w:ascii="Arial" w:hAnsi="Arial" w:cs="Arial"/>
          <w:sz w:val="22"/>
          <w:szCs w:val="22"/>
        </w:rPr>
        <w:t xml:space="preserve">ón de </w:t>
      </w:r>
      <w:r w:rsidRPr="00626E2D">
        <w:rPr>
          <w:rFonts w:ascii="Arial" w:hAnsi="Arial" w:cs="Arial"/>
          <w:sz w:val="22"/>
          <w:szCs w:val="22"/>
        </w:rPr>
        <w:t>pr</w:t>
      </w:r>
      <w:r w:rsidR="00AC2512" w:rsidRPr="00626E2D">
        <w:rPr>
          <w:rFonts w:ascii="Arial" w:hAnsi="Arial" w:cs="Arial"/>
          <w:sz w:val="22"/>
          <w:szCs w:val="22"/>
        </w:rPr>
        <w:t xml:space="preserve">ácticas </w:t>
      </w:r>
      <w:r w:rsidRPr="00626E2D">
        <w:rPr>
          <w:rFonts w:ascii="Arial" w:hAnsi="Arial" w:cs="Arial"/>
          <w:sz w:val="22"/>
          <w:szCs w:val="22"/>
        </w:rPr>
        <w:t>pero inconclusos para detectar impactos sobre desempeño en las firmas beneficiarias),</w:t>
      </w:r>
      <w:r w:rsidR="008D5688" w:rsidRPr="00626E2D">
        <w:rPr>
          <w:rFonts w:ascii="Arial" w:hAnsi="Arial" w:cs="Arial"/>
          <w:sz w:val="22"/>
          <w:szCs w:val="22"/>
        </w:rPr>
        <w:t xml:space="preserve"> los impactos esperados del componente de emprendimiento del presente programa tienen mejores prospectivas por beneficiar a emprendimientos que habiendo iniciado </w:t>
      </w:r>
      <w:r w:rsidR="00176E96" w:rsidRPr="00626E2D">
        <w:rPr>
          <w:rFonts w:ascii="Arial" w:hAnsi="Arial" w:cs="Arial"/>
          <w:sz w:val="22"/>
          <w:szCs w:val="22"/>
        </w:rPr>
        <w:t>s</w:t>
      </w:r>
      <w:r w:rsidR="008D5688" w:rsidRPr="00626E2D">
        <w:rPr>
          <w:rFonts w:ascii="Arial" w:hAnsi="Arial" w:cs="Arial"/>
          <w:sz w:val="22"/>
          <w:szCs w:val="22"/>
        </w:rPr>
        <w:t>e encuentra</w:t>
      </w:r>
      <w:r w:rsidR="00176E96" w:rsidRPr="00626E2D">
        <w:rPr>
          <w:rFonts w:ascii="Arial" w:hAnsi="Arial" w:cs="Arial"/>
          <w:sz w:val="22"/>
          <w:szCs w:val="22"/>
        </w:rPr>
        <w:t>n</w:t>
      </w:r>
      <w:r w:rsidR="008D5688" w:rsidRPr="00626E2D">
        <w:rPr>
          <w:rFonts w:ascii="Arial" w:hAnsi="Arial" w:cs="Arial"/>
          <w:sz w:val="22"/>
          <w:szCs w:val="22"/>
        </w:rPr>
        <w:t xml:space="preserve"> en la fase posterior a la de prototipado, justo en la fase de primeras ventas y en busca de oportunidades de escalamiento.</w:t>
      </w:r>
      <w:r w:rsidRPr="00626E2D">
        <w:rPr>
          <w:rFonts w:ascii="Arial" w:hAnsi="Arial" w:cs="Arial"/>
          <w:sz w:val="22"/>
          <w:szCs w:val="22"/>
        </w:rPr>
        <w:t xml:space="preserve"> </w:t>
      </w:r>
      <w:r w:rsidR="00176E96" w:rsidRPr="00626E2D">
        <w:rPr>
          <w:rFonts w:ascii="Arial" w:hAnsi="Arial" w:cs="Arial"/>
          <w:sz w:val="22"/>
          <w:szCs w:val="22"/>
        </w:rPr>
        <w:t>Adicionalmente, la selección de beneficiarios garantiza el emparejamiento con un inversionista ángel cuya mentoría incrementa la probabilidad de éxito del emprendimiento.</w:t>
      </w:r>
    </w:p>
    <w:p w14:paraId="057EE7F9" w14:textId="77777777" w:rsidR="00883AA7" w:rsidRPr="00626E2D" w:rsidRDefault="00937C15" w:rsidP="00937C15">
      <w:pPr>
        <w:pStyle w:val="FirstHeading"/>
        <w:rPr>
          <w:rFonts w:ascii="Arial" w:hAnsi="Arial" w:cs="Arial"/>
          <w:sz w:val="22"/>
          <w:szCs w:val="22"/>
          <w:lang w:val="es-ES"/>
        </w:rPr>
      </w:pPr>
      <w:r w:rsidRPr="00626E2D">
        <w:rPr>
          <w:rFonts w:ascii="Arial" w:hAnsi="Arial" w:cs="Arial"/>
          <w:sz w:val="22"/>
          <w:szCs w:val="22"/>
          <w:lang w:val="es-ES"/>
        </w:rPr>
        <w:fldChar w:fldCharType="begin"/>
      </w:r>
      <w:r w:rsidRPr="00626E2D">
        <w:rPr>
          <w:rFonts w:ascii="Arial" w:hAnsi="Arial" w:cs="Arial"/>
          <w:sz w:val="22"/>
          <w:szCs w:val="22"/>
          <w:lang w:val="es-ES"/>
        </w:rPr>
        <w:instrText xml:space="preserve"> SEQ "</w:instrText>
      </w:r>
      <w:r w:rsidRPr="00626E2D">
        <w:rPr>
          <w:rFonts w:ascii="Arial" w:hAnsi="Arial" w:cs="Arial"/>
          <w:sz w:val="22"/>
          <w:szCs w:val="22"/>
          <w:lang w:val="es-ES"/>
        </w:rPr>
        <w:fldChar w:fldCharType="begin"/>
      </w:r>
      <w:r w:rsidRPr="00626E2D">
        <w:rPr>
          <w:rFonts w:ascii="Arial" w:hAnsi="Arial" w:cs="Arial"/>
          <w:sz w:val="22"/>
          <w:szCs w:val="22"/>
          <w:lang w:val="es-ES"/>
        </w:rPr>
        <w:instrText xml:space="preserve"> SECTION  \* MERGEFORMAT </w:instrText>
      </w:r>
      <w:r w:rsidRPr="00626E2D">
        <w:rPr>
          <w:rFonts w:ascii="Arial" w:hAnsi="Arial" w:cs="Arial"/>
          <w:sz w:val="22"/>
          <w:szCs w:val="22"/>
          <w:lang w:val="es-ES"/>
        </w:rPr>
        <w:fldChar w:fldCharType="separate"/>
      </w:r>
      <w:r w:rsidR="00082D89" w:rsidRPr="00626E2D">
        <w:rPr>
          <w:rFonts w:ascii="Arial" w:hAnsi="Arial" w:cs="Arial"/>
          <w:sz w:val="22"/>
          <w:szCs w:val="22"/>
          <w:lang w:val="es-ES"/>
        </w:rPr>
        <w:instrText>5</w:instrText>
      </w:r>
      <w:r w:rsidRPr="00626E2D">
        <w:rPr>
          <w:rFonts w:ascii="Arial" w:hAnsi="Arial" w:cs="Arial"/>
          <w:sz w:val="22"/>
          <w:szCs w:val="22"/>
          <w:lang w:val="es-ES"/>
        </w:rPr>
        <w:fldChar w:fldCharType="end"/>
      </w:r>
      <w:r w:rsidRPr="00626E2D">
        <w:rPr>
          <w:rFonts w:ascii="Arial" w:hAnsi="Arial" w:cs="Arial"/>
          <w:sz w:val="22"/>
          <w:szCs w:val="22"/>
          <w:lang w:val="es-ES"/>
        </w:rPr>
        <w:instrText xml:space="preserve">#"\* ALPHABETIC \* MERGEFORMAT </w:instrText>
      </w:r>
      <w:r w:rsidRPr="00626E2D">
        <w:rPr>
          <w:rFonts w:ascii="Arial" w:hAnsi="Arial" w:cs="Arial"/>
          <w:sz w:val="22"/>
          <w:szCs w:val="22"/>
          <w:lang w:val="es-ES"/>
        </w:rPr>
        <w:fldChar w:fldCharType="separate"/>
      </w:r>
      <w:bookmarkStart w:id="10" w:name="_Toc481491193"/>
      <w:r w:rsidR="00082D89" w:rsidRPr="00626E2D">
        <w:rPr>
          <w:rFonts w:ascii="Arial" w:hAnsi="Arial" w:cs="Arial"/>
          <w:noProof/>
          <w:sz w:val="22"/>
          <w:szCs w:val="22"/>
          <w:lang w:val="es-ES"/>
        </w:rPr>
        <w:t>C</w:t>
      </w:r>
      <w:r w:rsidRPr="00626E2D">
        <w:rPr>
          <w:rFonts w:ascii="Arial" w:hAnsi="Arial" w:cs="Arial"/>
          <w:sz w:val="22"/>
          <w:szCs w:val="22"/>
          <w:lang w:val="es-ES"/>
        </w:rPr>
        <w:fldChar w:fldCharType="end"/>
      </w:r>
      <w:r w:rsidRPr="00626E2D">
        <w:rPr>
          <w:rFonts w:ascii="Arial" w:hAnsi="Arial" w:cs="Arial"/>
          <w:sz w:val="22"/>
          <w:szCs w:val="22"/>
          <w:lang w:val="es-ES"/>
        </w:rPr>
        <w:t>.</w:t>
      </w:r>
      <w:r w:rsidRPr="00626E2D">
        <w:rPr>
          <w:rFonts w:ascii="Arial" w:hAnsi="Arial" w:cs="Arial"/>
          <w:sz w:val="22"/>
          <w:szCs w:val="22"/>
          <w:lang w:val="es-ES"/>
        </w:rPr>
        <w:tab/>
      </w:r>
      <w:r w:rsidR="00883AA7" w:rsidRPr="00626E2D">
        <w:rPr>
          <w:rFonts w:ascii="Arial" w:hAnsi="Arial" w:cs="Arial"/>
          <w:sz w:val="22"/>
          <w:szCs w:val="22"/>
          <w:lang w:val="es-ES"/>
        </w:rPr>
        <w:t>Principales indicadores de efectos directos</w:t>
      </w:r>
      <w:bookmarkEnd w:id="10"/>
    </w:p>
    <w:p w14:paraId="7095DEAC" w14:textId="77777777" w:rsidR="003604CE" w:rsidRPr="00626E2D" w:rsidRDefault="00AD3045" w:rsidP="00A51226">
      <w:pPr>
        <w:pStyle w:val="Paragraph"/>
        <w:rPr>
          <w:rFonts w:ascii="Arial" w:hAnsi="Arial" w:cs="Arial"/>
          <w:sz w:val="22"/>
          <w:szCs w:val="22"/>
        </w:rPr>
      </w:pPr>
      <w:r w:rsidRPr="00626E2D">
        <w:rPr>
          <w:rFonts w:ascii="Arial" w:hAnsi="Arial" w:cs="Arial"/>
          <w:sz w:val="22"/>
          <w:szCs w:val="22"/>
        </w:rPr>
        <w:t xml:space="preserve">El Cuadro </w:t>
      </w:r>
      <w:r w:rsidR="007301E7" w:rsidRPr="00626E2D">
        <w:rPr>
          <w:rFonts w:ascii="Arial" w:hAnsi="Arial" w:cs="Arial"/>
          <w:sz w:val="22"/>
          <w:szCs w:val="22"/>
        </w:rPr>
        <w:t>2</w:t>
      </w:r>
      <w:r w:rsidRPr="00626E2D">
        <w:rPr>
          <w:rFonts w:ascii="Arial" w:hAnsi="Arial" w:cs="Arial"/>
          <w:sz w:val="22"/>
          <w:szCs w:val="22"/>
        </w:rPr>
        <w:t xml:space="preserve"> muestra la batería de indicadores de resultado a monitorear y evaluar para verificar los </w:t>
      </w:r>
      <w:r w:rsidRPr="00626E2D">
        <w:rPr>
          <w:rFonts w:ascii="Arial" w:hAnsi="Arial" w:cs="Arial"/>
          <w:i/>
          <w:sz w:val="22"/>
          <w:szCs w:val="22"/>
        </w:rPr>
        <w:t>resultados</w:t>
      </w:r>
      <w:r w:rsidRPr="00626E2D">
        <w:rPr>
          <w:rFonts w:ascii="Arial" w:hAnsi="Arial" w:cs="Arial"/>
          <w:sz w:val="22"/>
          <w:szCs w:val="22"/>
        </w:rPr>
        <w:t xml:space="preserve"> de desarrollo atribuibles al programa</w:t>
      </w:r>
      <w:r w:rsidR="00106BC2" w:rsidRPr="00626E2D">
        <w:rPr>
          <w:rFonts w:ascii="Arial" w:hAnsi="Arial" w:cs="Arial"/>
          <w:sz w:val="22"/>
          <w:szCs w:val="22"/>
        </w:rPr>
        <w:t xml:space="preserve">. Pare este efecto se han seleccionado indicadores que podrán ser medidos hasta el final del periodo de ejecución del proyecto para </w:t>
      </w:r>
      <w:r w:rsidR="002B5F3B" w:rsidRPr="00626E2D">
        <w:rPr>
          <w:rFonts w:ascii="Arial" w:hAnsi="Arial" w:cs="Arial"/>
          <w:sz w:val="22"/>
          <w:szCs w:val="22"/>
        </w:rPr>
        <w:t xml:space="preserve">los </w:t>
      </w:r>
      <w:r w:rsidR="001A239C" w:rsidRPr="00626E2D">
        <w:rPr>
          <w:rFonts w:ascii="Arial" w:hAnsi="Arial" w:cs="Arial"/>
          <w:sz w:val="22"/>
          <w:szCs w:val="22"/>
        </w:rPr>
        <w:t>tres</w:t>
      </w:r>
      <w:r w:rsidR="002B5F3B" w:rsidRPr="00626E2D">
        <w:rPr>
          <w:rFonts w:ascii="Arial" w:hAnsi="Arial" w:cs="Arial"/>
          <w:sz w:val="22"/>
          <w:szCs w:val="22"/>
        </w:rPr>
        <w:t xml:space="preserve"> componentes más importantes (en monto de inversión y en número de beneficiarios)</w:t>
      </w:r>
      <w:r w:rsidR="00106BC2" w:rsidRPr="00626E2D">
        <w:rPr>
          <w:rFonts w:ascii="Arial" w:hAnsi="Arial" w:cs="Arial"/>
          <w:sz w:val="22"/>
          <w:szCs w:val="22"/>
        </w:rPr>
        <w:t xml:space="preserve"> del proyecto. </w:t>
      </w:r>
      <w:r w:rsidR="002B5F3B" w:rsidRPr="00626E2D">
        <w:rPr>
          <w:rFonts w:ascii="Arial" w:hAnsi="Arial" w:cs="Arial"/>
          <w:sz w:val="22"/>
          <w:szCs w:val="22"/>
        </w:rPr>
        <w:t xml:space="preserve">Estas características (tamaño de tratamiento y tamaño de muestra) posibilitan la evaluación del impacto de estos componentes del programa a partir de técnicas cuasi-experimentales. </w:t>
      </w:r>
      <w:r w:rsidR="00106BC2" w:rsidRPr="00626E2D">
        <w:rPr>
          <w:rFonts w:ascii="Arial" w:hAnsi="Arial" w:cs="Arial"/>
          <w:sz w:val="22"/>
          <w:szCs w:val="22"/>
        </w:rPr>
        <w:t xml:space="preserve">Si bien, para fines del análisis técnico de factibilidad del préstamo estos indicadores determinan el marco de evaluabilidad ex ante y de evaluación/accountability ex post, el plan de evaluación se extiende al monitoreo y evaluación de otros indicadores de </w:t>
      </w:r>
      <w:r w:rsidR="00106BC2" w:rsidRPr="00626E2D">
        <w:rPr>
          <w:rFonts w:ascii="Arial" w:hAnsi="Arial" w:cs="Arial"/>
          <w:i/>
          <w:sz w:val="22"/>
          <w:szCs w:val="22"/>
        </w:rPr>
        <w:t>impacto</w:t>
      </w:r>
      <w:r w:rsidR="00106BC2" w:rsidRPr="00626E2D">
        <w:rPr>
          <w:rFonts w:ascii="Arial" w:hAnsi="Arial" w:cs="Arial"/>
          <w:sz w:val="22"/>
          <w:szCs w:val="22"/>
        </w:rPr>
        <w:t xml:space="preserve"> (Cuadro </w:t>
      </w:r>
      <w:r w:rsidR="007301E7" w:rsidRPr="00626E2D">
        <w:rPr>
          <w:rFonts w:ascii="Arial" w:hAnsi="Arial" w:cs="Arial"/>
          <w:sz w:val="22"/>
          <w:szCs w:val="22"/>
        </w:rPr>
        <w:t>3</w:t>
      </w:r>
      <w:r w:rsidR="00106BC2" w:rsidRPr="00626E2D">
        <w:rPr>
          <w:rFonts w:ascii="Arial" w:hAnsi="Arial" w:cs="Arial"/>
          <w:sz w:val="22"/>
          <w:szCs w:val="22"/>
        </w:rPr>
        <w:t>) que el proyecto también implementará</w:t>
      </w:r>
      <w:r w:rsidR="002B5F3B" w:rsidRPr="00626E2D">
        <w:rPr>
          <w:rFonts w:ascii="Arial" w:hAnsi="Arial" w:cs="Arial"/>
          <w:sz w:val="22"/>
          <w:szCs w:val="22"/>
        </w:rPr>
        <w:t xml:space="preserve"> también con técnicas cuasi-experimentales pero cuya implementación requiere mayor tiempo desde la administración del tratamiento para poder observar efectos</w:t>
      </w:r>
      <w:r w:rsidR="00106BC2" w:rsidRPr="00626E2D">
        <w:rPr>
          <w:rFonts w:ascii="Arial" w:hAnsi="Arial" w:cs="Arial"/>
          <w:sz w:val="22"/>
          <w:szCs w:val="22"/>
        </w:rPr>
        <w:t>.</w:t>
      </w:r>
    </w:p>
    <w:p w14:paraId="408C548F" w14:textId="77777777" w:rsidR="00106BC2" w:rsidRPr="00626E2D" w:rsidRDefault="003604CE" w:rsidP="00A51226">
      <w:pPr>
        <w:pStyle w:val="Paragraph"/>
        <w:rPr>
          <w:rFonts w:ascii="Arial" w:hAnsi="Arial" w:cs="Arial"/>
          <w:sz w:val="22"/>
          <w:szCs w:val="22"/>
        </w:rPr>
      </w:pPr>
      <w:r w:rsidRPr="00626E2D">
        <w:rPr>
          <w:rFonts w:ascii="Arial" w:hAnsi="Arial" w:cs="Arial"/>
          <w:sz w:val="22"/>
          <w:szCs w:val="22"/>
        </w:rPr>
        <w:t>El Cuadro</w:t>
      </w:r>
      <w:r w:rsidR="000B32DD" w:rsidRPr="00626E2D">
        <w:rPr>
          <w:rFonts w:ascii="Arial" w:hAnsi="Arial" w:cs="Arial"/>
          <w:sz w:val="22"/>
          <w:szCs w:val="22"/>
        </w:rPr>
        <w:t xml:space="preserve"> </w:t>
      </w:r>
      <w:r w:rsidR="007301E7" w:rsidRPr="00626E2D">
        <w:rPr>
          <w:rFonts w:ascii="Arial" w:hAnsi="Arial" w:cs="Arial"/>
          <w:sz w:val="22"/>
          <w:szCs w:val="22"/>
        </w:rPr>
        <w:t>2</w:t>
      </w:r>
      <w:r w:rsidRPr="00626E2D">
        <w:rPr>
          <w:rFonts w:ascii="Arial" w:hAnsi="Arial" w:cs="Arial"/>
          <w:sz w:val="22"/>
          <w:szCs w:val="22"/>
        </w:rPr>
        <w:t xml:space="preserve"> ha sido estructurado en dos dimensiones. Horizontalmente el cuadro trata de reflejar la teoría de cambio, lógica vertical, beneficiarios e indicadores de resultado del proyecto. Verticalmente, el cuadro recoge los principales componentes/subcomponentes del </w:t>
      </w:r>
      <w:r w:rsidR="003B42F0" w:rsidRPr="00626E2D">
        <w:rPr>
          <w:rFonts w:ascii="Arial" w:hAnsi="Arial" w:cs="Arial"/>
          <w:sz w:val="22"/>
          <w:szCs w:val="22"/>
        </w:rPr>
        <w:t>proyecto,</w:t>
      </w:r>
      <w:r w:rsidRPr="00626E2D">
        <w:rPr>
          <w:rFonts w:ascii="Arial" w:hAnsi="Arial" w:cs="Arial"/>
          <w:sz w:val="22"/>
          <w:szCs w:val="22"/>
        </w:rPr>
        <w:t xml:space="preserve"> así como su importancia relativa definida en función de los recursos financieros asignados. Esto facilita la lectura de la matriz de resultados y sus indicadores, metas y medios de verificación.</w:t>
      </w:r>
    </w:p>
    <w:p w14:paraId="6294D753" w14:textId="77777777" w:rsidR="007A7E14" w:rsidRPr="00626E2D" w:rsidRDefault="007A7E14" w:rsidP="00A51226">
      <w:pPr>
        <w:pStyle w:val="Paragraph"/>
        <w:rPr>
          <w:rFonts w:ascii="Arial" w:hAnsi="Arial" w:cs="Arial"/>
          <w:sz w:val="22"/>
          <w:szCs w:val="22"/>
        </w:rPr>
      </w:pPr>
      <w:r w:rsidRPr="00626E2D">
        <w:rPr>
          <w:rFonts w:ascii="Arial" w:hAnsi="Arial" w:cs="Arial"/>
          <w:sz w:val="22"/>
          <w:szCs w:val="22"/>
        </w:rPr>
        <w:t xml:space="preserve">Como se explicó, el </w:t>
      </w:r>
      <w:r w:rsidR="004A06D0" w:rsidRPr="00626E2D">
        <w:rPr>
          <w:rFonts w:ascii="Arial" w:hAnsi="Arial" w:cs="Arial"/>
          <w:sz w:val="22"/>
          <w:szCs w:val="22"/>
        </w:rPr>
        <w:t xml:space="preserve">proyecto busca mejorar la productividad de las empresas atacando </w:t>
      </w:r>
      <w:r w:rsidR="005422D4" w:rsidRPr="00626E2D">
        <w:rPr>
          <w:rFonts w:ascii="Arial" w:hAnsi="Arial" w:cs="Arial"/>
          <w:sz w:val="22"/>
          <w:szCs w:val="22"/>
        </w:rPr>
        <w:t>la principal causa</w:t>
      </w:r>
      <w:r w:rsidR="004A06D0" w:rsidRPr="00626E2D">
        <w:rPr>
          <w:rFonts w:ascii="Arial" w:hAnsi="Arial" w:cs="Arial"/>
          <w:sz w:val="22"/>
          <w:szCs w:val="22"/>
        </w:rPr>
        <w:t xml:space="preserve"> de </w:t>
      </w:r>
      <w:r w:rsidR="005422D4" w:rsidRPr="00626E2D">
        <w:rPr>
          <w:rFonts w:ascii="Arial" w:hAnsi="Arial" w:cs="Arial"/>
          <w:sz w:val="22"/>
          <w:szCs w:val="22"/>
        </w:rPr>
        <w:t>la baja productividad en firmas:</w:t>
      </w:r>
      <w:r w:rsidR="004A06D0" w:rsidRPr="00626E2D">
        <w:rPr>
          <w:rFonts w:ascii="Arial" w:hAnsi="Arial" w:cs="Arial"/>
          <w:sz w:val="22"/>
          <w:szCs w:val="22"/>
        </w:rPr>
        <w:t xml:space="preserve"> a través de un aumento de los niveles de innovación productiva en las mismas</w:t>
      </w:r>
      <w:r w:rsidR="005422D4" w:rsidRPr="00626E2D">
        <w:rPr>
          <w:rFonts w:ascii="Arial" w:hAnsi="Arial" w:cs="Arial"/>
          <w:sz w:val="22"/>
          <w:szCs w:val="22"/>
        </w:rPr>
        <w:t xml:space="preserve">. Por otra parte, el programa busca incrementar la probabilidad de sobrevivencia de emprendimientos dinámicos de base tecnológica que habiendo superado la fase de prototipado se encuentran en la fase de inicio de ventas, validación en mercado y escalamiento. </w:t>
      </w:r>
      <w:r w:rsidRPr="00626E2D">
        <w:rPr>
          <w:rFonts w:ascii="Arial" w:hAnsi="Arial" w:cs="Arial"/>
          <w:sz w:val="22"/>
          <w:szCs w:val="22"/>
        </w:rPr>
        <w:t>Esto se hace mediante actividades específica</w:t>
      </w:r>
      <w:r w:rsidR="00A51226" w:rsidRPr="00626E2D">
        <w:rPr>
          <w:rFonts w:ascii="Arial" w:hAnsi="Arial" w:cs="Arial"/>
          <w:sz w:val="22"/>
          <w:szCs w:val="22"/>
        </w:rPr>
        <w:t xml:space="preserve">s agrupadas en </w:t>
      </w:r>
      <w:r w:rsidR="009A6618" w:rsidRPr="00626E2D">
        <w:rPr>
          <w:rFonts w:ascii="Arial" w:hAnsi="Arial" w:cs="Arial"/>
          <w:sz w:val="22"/>
          <w:szCs w:val="22"/>
        </w:rPr>
        <w:t>tres</w:t>
      </w:r>
      <w:r w:rsidR="00A51226" w:rsidRPr="00626E2D">
        <w:rPr>
          <w:rFonts w:ascii="Arial" w:hAnsi="Arial" w:cs="Arial"/>
          <w:sz w:val="22"/>
          <w:szCs w:val="22"/>
        </w:rPr>
        <w:t xml:space="preserve"> componentes.</w:t>
      </w:r>
    </w:p>
    <w:p w14:paraId="03158224" w14:textId="77777777" w:rsidR="00CE666F" w:rsidRPr="00626E2D" w:rsidRDefault="007202ED" w:rsidP="00C30ABE">
      <w:pPr>
        <w:pStyle w:val="Paragraph"/>
        <w:rPr>
          <w:rFonts w:ascii="Arial" w:hAnsi="Arial" w:cs="Arial"/>
          <w:sz w:val="22"/>
          <w:szCs w:val="22"/>
        </w:rPr>
      </w:pPr>
      <w:r w:rsidRPr="00626E2D">
        <w:rPr>
          <w:rFonts w:ascii="Arial" w:hAnsi="Arial" w:cs="Arial"/>
          <w:sz w:val="22"/>
          <w:szCs w:val="22"/>
        </w:rPr>
        <w:lastRenderedPageBreak/>
        <w:t>Los dos</w:t>
      </w:r>
      <w:r w:rsidR="007A7E14" w:rsidRPr="00626E2D">
        <w:rPr>
          <w:rFonts w:ascii="Arial" w:hAnsi="Arial" w:cs="Arial"/>
          <w:sz w:val="22"/>
          <w:szCs w:val="22"/>
        </w:rPr>
        <w:t xml:space="preserve"> primero</w:t>
      </w:r>
      <w:r w:rsidRPr="00626E2D">
        <w:rPr>
          <w:rFonts w:ascii="Arial" w:hAnsi="Arial" w:cs="Arial"/>
          <w:sz w:val="22"/>
          <w:szCs w:val="22"/>
        </w:rPr>
        <w:t>s</w:t>
      </w:r>
      <w:r w:rsidR="007A7E14" w:rsidRPr="00626E2D">
        <w:rPr>
          <w:rFonts w:ascii="Arial" w:hAnsi="Arial" w:cs="Arial"/>
          <w:sz w:val="22"/>
          <w:szCs w:val="22"/>
        </w:rPr>
        <w:t xml:space="preserve"> busca</w:t>
      </w:r>
      <w:r w:rsidRPr="00626E2D">
        <w:rPr>
          <w:rFonts w:ascii="Arial" w:hAnsi="Arial" w:cs="Arial"/>
          <w:sz w:val="22"/>
          <w:szCs w:val="22"/>
        </w:rPr>
        <w:t>n</w:t>
      </w:r>
      <w:r w:rsidR="007A7E14" w:rsidRPr="00626E2D">
        <w:rPr>
          <w:rFonts w:ascii="Arial" w:hAnsi="Arial" w:cs="Arial"/>
          <w:sz w:val="22"/>
          <w:szCs w:val="22"/>
        </w:rPr>
        <w:t xml:space="preserve"> mejorar las capacidades para innovar en las firmas </w:t>
      </w:r>
      <w:r w:rsidR="00CE3D83" w:rsidRPr="00626E2D">
        <w:rPr>
          <w:rFonts w:ascii="Arial" w:hAnsi="Arial" w:cs="Arial"/>
          <w:sz w:val="22"/>
          <w:szCs w:val="22"/>
        </w:rPr>
        <w:t>brasileñas</w:t>
      </w:r>
      <w:r w:rsidR="00BD3E5B" w:rsidRPr="00626E2D">
        <w:rPr>
          <w:rFonts w:ascii="Arial" w:hAnsi="Arial" w:cs="Arial"/>
          <w:sz w:val="22"/>
          <w:szCs w:val="22"/>
        </w:rPr>
        <w:t xml:space="preserve"> mediante una serie de incentivos</w:t>
      </w:r>
      <w:r w:rsidR="00247867" w:rsidRPr="00626E2D">
        <w:rPr>
          <w:rFonts w:ascii="Arial" w:hAnsi="Arial" w:cs="Arial"/>
          <w:sz w:val="22"/>
          <w:szCs w:val="22"/>
        </w:rPr>
        <w:t xml:space="preserve"> para la inversión en I+D+i</w:t>
      </w:r>
      <w:r w:rsidR="000C3082" w:rsidRPr="00626E2D">
        <w:rPr>
          <w:rFonts w:ascii="Arial" w:hAnsi="Arial" w:cs="Arial"/>
          <w:sz w:val="22"/>
          <w:szCs w:val="22"/>
        </w:rPr>
        <w:t>. Para ello, se convocarán concursos</w:t>
      </w:r>
      <w:r w:rsidR="00247867" w:rsidRPr="00626E2D">
        <w:rPr>
          <w:rFonts w:ascii="Arial" w:hAnsi="Arial" w:cs="Arial"/>
          <w:sz w:val="22"/>
          <w:szCs w:val="22"/>
        </w:rPr>
        <w:t xml:space="preserve"> para financiar </w:t>
      </w:r>
      <w:r w:rsidR="0033594B" w:rsidRPr="00626E2D">
        <w:rPr>
          <w:rFonts w:ascii="Arial" w:hAnsi="Arial" w:cs="Arial"/>
          <w:sz w:val="22"/>
          <w:szCs w:val="22"/>
        </w:rPr>
        <w:t xml:space="preserve">80 </w:t>
      </w:r>
      <w:r w:rsidR="00247867" w:rsidRPr="00626E2D">
        <w:rPr>
          <w:rFonts w:ascii="Arial" w:hAnsi="Arial" w:cs="Arial"/>
          <w:sz w:val="22"/>
          <w:szCs w:val="22"/>
        </w:rPr>
        <w:t>proyectos</w:t>
      </w:r>
      <w:r w:rsidR="0033594B" w:rsidRPr="00626E2D">
        <w:rPr>
          <w:rFonts w:ascii="Arial" w:hAnsi="Arial" w:cs="Arial"/>
          <w:sz w:val="22"/>
          <w:szCs w:val="22"/>
        </w:rPr>
        <w:t xml:space="preserve"> de gran envergadura en sectores prioritarios (componente 1). </w:t>
      </w:r>
      <w:r w:rsidR="003B42F0" w:rsidRPr="00626E2D">
        <w:rPr>
          <w:rFonts w:ascii="Arial" w:hAnsi="Arial" w:cs="Arial"/>
          <w:sz w:val="22"/>
          <w:szCs w:val="22"/>
        </w:rPr>
        <w:t>Asimismo,</w:t>
      </w:r>
      <w:r w:rsidR="0033594B" w:rsidRPr="00626E2D">
        <w:rPr>
          <w:rFonts w:ascii="Arial" w:hAnsi="Arial" w:cs="Arial"/>
          <w:sz w:val="22"/>
          <w:szCs w:val="22"/>
        </w:rPr>
        <w:t xml:space="preserve"> se empleará la red de banca estatal de desarrollo para financiar 100 proyectos de modernización tecnológica de MIPYME</w:t>
      </w:r>
      <w:r w:rsidR="000C3082" w:rsidRPr="00626E2D">
        <w:rPr>
          <w:rFonts w:ascii="Arial" w:hAnsi="Arial" w:cs="Arial"/>
          <w:sz w:val="22"/>
          <w:szCs w:val="22"/>
        </w:rPr>
        <w:t>. Los indicadores de resultado evaluarán si las empresas beneficiaria</w:t>
      </w:r>
      <w:r w:rsidR="00CE3D83" w:rsidRPr="00626E2D">
        <w:rPr>
          <w:rFonts w:ascii="Arial" w:hAnsi="Arial" w:cs="Arial"/>
          <w:sz w:val="22"/>
          <w:szCs w:val="22"/>
        </w:rPr>
        <w:t>s incrementaron gasto en I+D+i. Cabe resaltar que los indicadores de resultado tienen ese alcance y no se extienden a la consecución de la innovación dado el limitado tiempo de ejecución. Los primeros componente</w:t>
      </w:r>
      <w:r w:rsidR="00CC4E93" w:rsidRPr="00626E2D">
        <w:rPr>
          <w:rFonts w:ascii="Arial" w:hAnsi="Arial" w:cs="Arial"/>
          <w:sz w:val="22"/>
          <w:szCs w:val="22"/>
        </w:rPr>
        <w:t>s</w:t>
      </w:r>
      <w:r w:rsidR="00CE3D83" w:rsidRPr="00626E2D">
        <w:rPr>
          <w:rFonts w:ascii="Arial" w:hAnsi="Arial" w:cs="Arial"/>
          <w:sz w:val="22"/>
          <w:szCs w:val="22"/>
        </w:rPr>
        <w:t xml:space="preserve"> de la primera operación de la serie CCLIP tiene ejecución física proyectada en cuatro años, concentrada principalmente en los dos últimos años. Por tanto, los indicadores de resultados </w:t>
      </w:r>
      <w:r w:rsidR="00573FF3" w:rsidRPr="00626E2D">
        <w:rPr>
          <w:rFonts w:ascii="Arial" w:hAnsi="Arial" w:cs="Arial"/>
          <w:sz w:val="22"/>
          <w:szCs w:val="22"/>
        </w:rPr>
        <w:t>s</w:t>
      </w:r>
      <w:r w:rsidR="00CE3D83" w:rsidRPr="00626E2D">
        <w:rPr>
          <w:rFonts w:ascii="Arial" w:hAnsi="Arial" w:cs="Arial"/>
          <w:sz w:val="22"/>
          <w:szCs w:val="22"/>
        </w:rPr>
        <w:t xml:space="preserve">e limitan evaluar apalancamiento y </w:t>
      </w:r>
      <w:r w:rsidR="00CE3D83" w:rsidRPr="00626E2D">
        <w:rPr>
          <w:rFonts w:ascii="Arial" w:hAnsi="Arial" w:cs="Arial"/>
          <w:i/>
          <w:sz w:val="22"/>
          <w:szCs w:val="22"/>
        </w:rPr>
        <w:t>crowding in</w:t>
      </w:r>
      <w:r w:rsidR="00CE3D83" w:rsidRPr="00626E2D">
        <w:rPr>
          <w:rFonts w:ascii="Arial" w:hAnsi="Arial" w:cs="Arial"/>
          <w:sz w:val="22"/>
          <w:szCs w:val="22"/>
        </w:rPr>
        <w:t xml:space="preserve"> de recursos privados. No obstante, se evaluará dentro de la CCLIP aunque más allá del período de ejecución del primer programa s</w:t>
      </w:r>
      <w:r w:rsidR="000C3082" w:rsidRPr="00626E2D">
        <w:rPr>
          <w:rFonts w:ascii="Arial" w:hAnsi="Arial" w:cs="Arial"/>
          <w:sz w:val="22"/>
          <w:szCs w:val="22"/>
        </w:rPr>
        <w:t>i estos esfuerzos se tradujeron en nuevos producto</w:t>
      </w:r>
      <w:r w:rsidR="00CE3D83" w:rsidRPr="00626E2D">
        <w:rPr>
          <w:rFonts w:ascii="Arial" w:hAnsi="Arial" w:cs="Arial"/>
          <w:sz w:val="22"/>
          <w:szCs w:val="22"/>
        </w:rPr>
        <w:t>s o proceso</w:t>
      </w:r>
      <w:r w:rsidR="000C3082" w:rsidRPr="00626E2D">
        <w:rPr>
          <w:rFonts w:ascii="Arial" w:hAnsi="Arial" w:cs="Arial"/>
          <w:sz w:val="22"/>
          <w:szCs w:val="22"/>
        </w:rPr>
        <w:t xml:space="preserve">s. </w:t>
      </w:r>
      <w:r w:rsidR="00CE3D83" w:rsidRPr="00626E2D">
        <w:rPr>
          <w:rFonts w:ascii="Arial" w:hAnsi="Arial" w:cs="Arial"/>
          <w:sz w:val="22"/>
          <w:szCs w:val="22"/>
        </w:rPr>
        <w:t xml:space="preserve">Asimismo, a nivel de </w:t>
      </w:r>
      <w:r w:rsidR="000C3082" w:rsidRPr="00626E2D">
        <w:rPr>
          <w:rFonts w:ascii="Arial" w:hAnsi="Arial" w:cs="Arial"/>
          <w:sz w:val="22"/>
          <w:szCs w:val="22"/>
        </w:rPr>
        <w:t xml:space="preserve">impactos (ver Cuadro </w:t>
      </w:r>
      <w:r w:rsidR="007301E7" w:rsidRPr="00626E2D">
        <w:rPr>
          <w:rFonts w:ascii="Arial" w:hAnsi="Arial" w:cs="Arial"/>
          <w:sz w:val="22"/>
          <w:szCs w:val="22"/>
        </w:rPr>
        <w:t>3</w:t>
      </w:r>
      <w:r w:rsidR="000C3082" w:rsidRPr="00626E2D">
        <w:rPr>
          <w:rFonts w:ascii="Arial" w:hAnsi="Arial" w:cs="Arial"/>
          <w:sz w:val="22"/>
          <w:szCs w:val="22"/>
        </w:rPr>
        <w:t xml:space="preserve">) </w:t>
      </w:r>
      <w:r w:rsidR="00573FF3" w:rsidRPr="00626E2D">
        <w:rPr>
          <w:rFonts w:ascii="Arial" w:hAnsi="Arial" w:cs="Arial"/>
          <w:sz w:val="22"/>
          <w:szCs w:val="22"/>
        </w:rPr>
        <w:t xml:space="preserve">se </w:t>
      </w:r>
      <w:r w:rsidR="00CE3D83" w:rsidRPr="00626E2D">
        <w:rPr>
          <w:rFonts w:ascii="Arial" w:hAnsi="Arial" w:cs="Arial"/>
          <w:sz w:val="22"/>
          <w:szCs w:val="22"/>
        </w:rPr>
        <w:t xml:space="preserve">medirán </w:t>
      </w:r>
      <w:r w:rsidR="00146F3A" w:rsidRPr="00626E2D">
        <w:rPr>
          <w:rFonts w:ascii="Arial" w:hAnsi="Arial" w:cs="Arial"/>
          <w:sz w:val="22"/>
          <w:szCs w:val="22"/>
        </w:rPr>
        <w:t>los efectos d</w:t>
      </w:r>
      <w:r w:rsidR="0092261B" w:rsidRPr="00626E2D">
        <w:rPr>
          <w:rFonts w:ascii="Arial" w:hAnsi="Arial" w:cs="Arial"/>
          <w:sz w:val="22"/>
          <w:szCs w:val="22"/>
        </w:rPr>
        <w:t xml:space="preserve">el </w:t>
      </w:r>
      <w:r w:rsidR="00146F3A" w:rsidRPr="00626E2D">
        <w:rPr>
          <w:rFonts w:ascii="Arial" w:hAnsi="Arial" w:cs="Arial"/>
          <w:sz w:val="22"/>
          <w:szCs w:val="22"/>
        </w:rPr>
        <w:t xml:space="preserve">programa sobre el </w:t>
      </w:r>
      <w:r w:rsidR="0092261B" w:rsidRPr="00626E2D">
        <w:rPr>
          <w:rFonts w:ascii="Arial" w:hAnsi="Arial" w:cs="Arial"/>
          <w:sz w:val="22"/>
          <w:szCs w:val="22"/>
        </w:rPr>
        <w:t>d</w:t>
      </w:r>
      <w:r w:rsidR="00146F3A" w:rsidRPr="00626E2D">
        <w:rPr>
          <w:rFonts w:ascii="Arial" w:hAnsi="Arial" w:cs="Arial"/>
          <w:sz w:val="22"/>
          <w:szCs w:val="22"/>
        </w:rPr>
        <w:t>esempeño económico de la</w:t>
      </w:r>
      <w:r w:rsidR="0092261B" w:rsidRPr="00626E2D">
        <w:rPr>
          <w:rFonts w:ascii="Arial" w:hAnsi="Arial" w:cs="Arial"/>
          <w:sz w:val="22"/>
          <w:szCs w:val="22"/>
        </w:rPr>
        <w:t>s empresas</w:t>
      </w:r>
      <w:r w:rsidR="00146F3A" w:rsidRPr="00626E2D">
        <w:rPr>
          <w:rFonts w:ascii="Arial" w:hAnsi="Arial" w:cs="Arial"/>
          <w:sz w:val="22"/>
          <w:szCs w:val="22"/>
        </w:rPr>
        <w:t xml:space="preserve"> beneficiarias</w:t>
      </w:r>
      <w:r w:rsidR="0092261B" w:rsidRPr="00626E2D">
        <w:rPr>
          <w:rFonts w:ascii="Arial" w:hAnsi="Arial" w:cs="Arial"/>
          <w:sz w:val="22"/>
          <w:szCs w:val="22"/>
        </w:rPr>
        <w:t xml:space="preserve">. </w:t>
      </w:r>
    </w:p>
    <w:p w14:paraId="6B2E63A3" w14:textId="77777777" w:rsidR="00793CA6" w:rsidRPr="00626E2D" w:rsidRDefault="00CC6D9E" w:rsidP="0033594B">
      <w:pPr>
        <w:pStyle w:val="Paragraph"/>
        <w:rPr>
          <w:rFonts w:ascii="Arial" w:hAnsi="Arial" w:cs="Arial"/>
          <w:sz w:val="22"/>
          <w:szCs w:val="22"/>
        </w:rPr>
      </w:pPr>
      <w:r w:rsidRPr="00626E2D">
        <w:rPr>
          <w:rFonts w:ascii="Arial" w:hAnsi="Arial" w:cs="Arial"/>
          <w:sz w:val="22"/>
          <w:szCs w:val="22"/>
        </w:rPr>
        <w:t xml:space="preserve">El </w:t>
      </w:r>
      <w:r w:rsidR="0033594B" w:rsidRPr="00626E2D">
        <w:rPr>
          <w:rFonts w:ascii="Arial" w:hAnsi="Arial" w:cs="Arial"/>
          <w:sz w:val="22"/>
          <w:szCs w:val="22"/>
        </w:rPr>
        <w:t>tercero</w:t>
      </w:r>
      <w:r w:rsidRPr="00626E2D">
        <w:rPr>
          <w:rFonts w:ascii="Arial" w:hAnsi="Arial" w:cs="Arial"/>
          <w:sz w:val="22"/>
          <w:szCs w:val="22"/>
        </w:rPr>
        <w:t xml:space="preserve"> busca </w:t>
      </w:r>
      <w:r w:rsidR="00573FF3" w:rsidRPr="00626E2D">
        <w:rPr>
          <w:rFonts w:ascii="Arial" w:hAnsi="Arial" w:cs="Arial"/>
          <w:sz w:val="22"/>
          <w:szCs w:val="22"/>
        </w:rPr>
        <w:t>incrementar la probabilidad de sobrevivencia de emprendimientos dinámicos de base tecnológica</w:t>
      </w:r>
      <w:r w:rsidR="0033594B" w:rsidRPr="00626E2D">
        <w:rPr>
          <w:rFonts w:ascii="Arial" w:hAnsi="Arial" w:cs="Arial"/>
          <w:sz w:val="22"/>
          <w:szCs w:val="22"/>
        </w:rPr>
        <w:t xml:space="preserve"> mediante un tratamiento combinado de financiamiento y emparejamiento con inversionistas ángeles</w:t>
      </w:r>
      <w:r w:rsidR="00573FF3" w:rsidRPr="00626E2D">
        <w:rPr>
          <w:rFonts w:ascii="Arial" w:hAnsi="Arial" w:cs="Arial"/>
          <w:sz w:val="22"/>
          <w:szCs w:val="22"/>
        </w:rPr>
        <w:t xml:space="preserve">. Por </w:t>
      </w:r>
      <w:r w:rsidR="003B42F0" w:rsidRPr="00626E2D">
        <w:rPr>
          <w:rFonts w:ascii="Arial" w:hAnsi="Arial" w:cs="Arial"/>
          <w:sz w:val="22"/>
          <w:szCs w:val="22"/>
        </w:rPr>
        <w:t>tanto,</w:t>
      </w:r>
      <w:r w:rsidR="00573FF3" w:rsidRPr="00626E2D">
        <w:rPr>
          <w:rFonts w:ascii="Arial" w:hAnsi="Arial" w:cs="Arial"/>
          <w:sz w:val="22"/>
          <w:szCs w:val="22"/>
        </w:rPr>
        <w:t xml:space="preserve"> el indicador de resultado busca verificar que esta probabilidad es mayor para los beneficiarios en comparación a emprendimientos similares no tratados. En adición, más allá del período de ejecución, se buscará medir el impacto a través de un indicador que mida la tasa de recuperación del capital invertido. Esto porque un emprendimiento éxitos puede llegar a vender los productos prototipados o puede ser comprado como línea de negocio del inversionista ángel o de otra compañía mayor.</w:t>
      </w:r>
    </w:p>
    <w:p w14:paraId="6DB145C5" w14:textId="73EA0386" w:rsidR="00FF60DE" w:rsidRPr="00626E2D" w:rsidRDefault="00FF60DE" w:rsidP="00C30ABE">
      <w:pPr>
        <w:pStyle w:val="Paragraph"/>
        <w:rPr>
          <w:rFonts w:ascii="Arial" w:hAnsi="Arial" w:cs="Arial"/>
          <w:sz w:val="22"/>
          <w:szCs w:val="22"/>
          <w:lang w:val="es-ES_tradnl"/>
        </w:rPr>
      </w:pPr>
      <w:r w:rsidRPr="00626E2D">
        <w:rPr>
          <w:rFonts w:ascii="Arial" w:hAnsi="Arial" w:cs="Arial"/>
          <w:sz w:val="22"/>
          <w:szCs w:val="22"/>
        </w:rPr>
        <w:t xml:space="preserve">Cabe resaltar que los valores meta son conservadores y consistentes con la literatura correspondiente. </w:t>
      </w:r>
      <w:r w:rsidRPr="00626E2D">
        <w:rPr>
          <w:rFonts w:ascii="Arial" w:hAnsi="Arial" w:cs="Arial"/>
          <w:sz w:val="22"/>
          <w:szCs w:val="22"/>
          <w:lang w:val="es-ES_tradnl"/>
        </w:rPr>
        <w:t xml:space="preserve">En particular, para evaluaciones de impacto </w:t>
      </w:r>
      <w:r w:rsidR="00573FF3" w:rsidRPr="00626E2D">
        <w:rPr>
          <w:rFonts w:ascii="Arial" w:hAnsi="Arial" w:cs="Arial"/>
          <w:sz w:val="22"/>
          <w:szCs w:val="22"/>
          <w:lang w:val="es-ES_tradnl"/>
        </w:rPr>
        <w:t xml:space="preserve">en países comparables de la región, como el caso </w:t>
      </w:r>
      <w:r w:rsidRPr="00626E2D">
        <w:rPr>
          <w:rFonts w:ascii="Arial" w:hAnsi="Arial" w:cs="Arial"/>
          <w:sz w:val="22"/>
          <w:szCs w:val="22"/>
          <w:lang w:val="es-ES_tradnl"/>
        </w:rPr>
        <w:t>de FONTAR</w:t>
      </w:r>
      <w:r w:rsidR="00573FF3" w:rsidRPr="00626E2D">
        <w:rPr>
          <w:rFonts w:ascii="Arial" w:hAnsi="Arial" w:cs="Arial"/>
          <w:sz w:val="22"/>
          <w:szCs w:val="22"/>
          <w:lang w:val="es-ES_tradnl"/>
        </w:rPr>
        <w:t xml:space="preserve"> en Argentina</w:t>
      </w:r>
      <w:r w:rsidRPr="00626E2D">
        <w:rPr>
          <w:rFonts w:ascii="Arial" w:hAnsi="Arial" w:cs="Arial"/>
          <w:sz w:val="22"/>
          <w:szCs w:val="22"/>
          <w:lang w:val="es-ES_tradnl"/>
        </w:rPr>
        <w:t>, Chudnovsky et al (2006) encuentran tasa</w:t>
      </w:r>
      <w:r w:rsidR="006533F1" w:rsidRPr="00626E2D">
        <w:rPr>
          <w:rFonts w:ascii="Arial" w:hAnsi="Arial" w:cs="Arial"/>
          <w:sz w:val="22"/>
          <w:szCs w:val="22"/>
          <w:lang w:val="es-ES_tradnl"/>
        </w:rPr>
        <w:t xml:space="preserve">s de crecimiento acumuladas del </w:t>
      </w:r>
      <w:r w:rsidRPr="00626E2D">
        <w:rPr>
          <w:rFonts w:ascii="Arial" w:hAnsi="Arial" w:cs="Arial"/>
          <w:sz w:val="22"/>
          <w:szCs w:val="22"/>
          <w:lang w:val="es-ES_tradnl"/>
        </w:rPr>
        <w:t>ratio inversión en innovación/ventas de entre 12% y 58% y Lopez et al (2010) encuentran tasas de crecimiento de las tasa de éxito en innovación del orden del 19%. Por otra parte</w:t>
      </w:r>
      <w:r w:rsidR="00573FF3" w:rsidRPr="00626E2D">
        <w:rPr>
          <w:rFonts w:ascii="Arial" w:hAnsi="Arial" w:cs="Arial"/>
          <w:sz w:val="22"/>
          <w:szCs w:val="22"/>
          <w:lang w:val="es-ES_tradnl"/>
        </w:rPr>
        <w:t>,</w:t>
      </w:r>
      <w:r w:rsidR="00203386" w:rsidRPr="00626E2D">
        <w:rPr>
          <w:rFonts w:ascii="Arial" w:hAnsi="Arial" w:cs="Arial"/>
          <w:sz w:val="22"/>
          <w:szCs w:val="22"/>
          <w:lang w:val="es-ES_tradnl"/>
        </w:rPr>
        <w:t xml:space="preserve"> </w:t>
      </w:r>
      <w:r w:rsidR="006820DA" w:rsidRPr="00626E2D">
        <w:rPr>
          <w:rFonts w:ascii="Arial" w:hAnsi="Arial" w:cs="Arial"/>
          <w:sz w:val="22"/>
          <w:szCs w:val="22"/>
          <w:lang w:val="es-ES_tradnl"/>
        </w:rPr>
        <w:t>Castillo, Garone, Maffioli y Chaco 2016 Asistencias téc</w:t>
      </w:r>
      <w:r w:rsidR="00E4592C">
        <w:rPr>
          <w:rFonts w:ascii="Arial" w:hAnsi="Arial" w:cs="Arial"/>
          <w:sz w:val="22"/>
          <w:szCs w:val="22"/>
          <w:lang w:val="es-ES_tradnl"/>
        </w:rPr>
        <w:t>nicas y competitividad de las MiPyMe</w:t>
      </w:r>
      <w:r w:rsidR="006820DA" w:rsidRPr="00626E2D">
        <w:rPr>
          <w:rFonts w:ascii="Arial" w:hAnsi="Arial" w:cs="Arial"/>
          <w:sz w:val="22"/>
          <w:szCs w:val="22"/>
          <w:lang w:val="es-ES_tradnl"/>
        </w:rPr>
        <w:t>s encuentran que la probabilidad de sobrevivencia incrementa en 2% luego de tratamiento en programas productivos. Dado lo conservador de la estimación, y a pesar de no enfocarse en programas de emprendimiento, se toma esa referencia para determinar la meta esperada.</w:t>
      </w:r>
    </w:p>
    <w:p w14:paraId="44CE9A84" w14:textId="77777777" w:rsidR="00D76053" w:rsidRPr="00626E2D" w:rsidRDefault="00D76053">
      <w:pPr>
        <w:spacing w:after="200" w:line="276" w:lineRule="auto"/>
        <w:rPr>
          <w:rFonts w:ascii="Arial" w:hAnsi="Arial" w:cs="Arial"/>
          <w:sz w:val="22"/>
          <w:szCs w:val="22"/>
        </w:rPr>
        <w:sectPr w:rsidR="00D76053" w:rsidRPr="00626E2D" w:rsidSect="006F6B9C">
          <w:pgSz w:w="12240" w:h="15840"/>
          <w:pgMar w:top="1440" w:right="1800" w:bottom="1440" w:left="1800" w:header="720" w:footer="720" w:gutter="0"/>
          <w:cols w:space="720"/>
          <w:titlePg/>
          <w:docGrid w:linePitch="360"/>
        </w:sectPr>
      </w:pPr>
      <w:r w:rsidRPr="00626E2D">
        <w:rPr>
          <w:rFonts w:ascii="Arial" w:hAnsi="Arial" w:cs="Arial"/>
          <w:sz w:val="22"/>
          <w:szCs w:val="22"/>
        </w:rPr>
        <w:br w:type="page"/>
      </w:r>
    </w:p>
    <w:p w14:paraId="450A8ED9" w14:textId="77777777" w:rsidR="004011A6" w:rsidRPr="00E914D0" w:rsidRDefault="004011A6" w:rsidP="00685094">
      <w:pPr>
        <w:pStyle w:val="TableTitle"/>
        <w:framePr w:wrap="auto" w:vAnchor="margin" w:yAlign="inline"/>
        <w:spacing w:before="0" w:after="0"/>
        <w:rPr>
          <w:rFonts w:ascii="Arial" w:hAnsi="Arial" w:cs="Arial"/>
          <w:sz w:val="18"/>
          <w:szCs w:val="18"/>
          <w:lang w:val="es-ES_tradnl"/>
        </w:rPr>
      </w:pPr>
    </w:p>
    <w:p w14:paraId="4116ECF4" w14:textId="77777777" w:rsidR="00685094" w:rsidRPr="00486AAD" w:rsidRDefault="00685094" w:rsidP="00685094">
      <w:pPr>
        <w:pStyle w:val="TableTitle"/>
        <w:framePr w:wrap="auto" w:vAnchor="margin" w:yAlign="inline"/>
        <w:spacing w:before="0" w:after="0"/>
        <w:rPr>
          <w:rFonts w:ascii="Arial" w:hAnsi="Arial" w:cs="Arial"/>
          <w:sz w:val="18"/>
          <w:szCs w:val="18"/>
        </w:rPr>
      </w:pPr>
      <w:r w:rsidRPr="00486AAD">
        <w:rPr>
          <w:rFonts w:ascii="Arial" w:hAnsi="Arial" w:cs="Arial"/>
          <w:sz w:val="18"/>
          <w:szCs w:val="18"/>
        </w:rPr>
        <w:t>Cuadro 2. Indicadores de resultados</w:t>
      </w:r>
    </w:p>
    <w:p w14:paraId="278D297B" w14:textId="77777777" w:rsidR="00685094" w:rsidRPr="00486AAD" w:rsidRDefault="00685094" w:rsidP="00685094">
      <w:pPr>
        <w:pStyle w:val="TableTitle"/>
        <w:framePr w:wrap="auto" w:vAnchor="margin" w:yAlign="inline"/>
        <w:spacing w:before="0" w:after="0"/>
        <w:rPr>
          <w:rFonts w:ascii="Arial" w:hAnsi="Arial" w:cs="Arial"/>
          <w:sz w:val="18"/>
          <w:szCs w:val="18"/>
        </w:rPr>
      </w:pPr>
    </w:p>
    <w:tbl>
      <w:tblPr>
        <w:tblStyle w:val="TableGrid"/>
        <w:tblW w:w="13650" w:type="dxa"/>
        <w:jc w:val="center"/>
        <w:tblLook w:val="04A0" w:firstRow="1" w:lastRow="0" w:firstColumn="1" w:lastColumn="0" w:noHBand="0" w:noVBand="1"/>
      </w:tblPr>
      <w:tblGrid>
        <w:gridCol w:w="1570"/>
        <w:gridCol w:w="1829"/>
        <w:gridCol w:w="1431"/>
        <w:gridCol w:w="1211"/>
        <w:gridCol w:w="1650"/>
        <w:gridCol w:w="1450"/>
        <w:gridCol w:w="4509"/>
      </w:tblGrid>
      <w:tr w:rsidR="00685094" w:rsidRPr="00486AAD" w14:paraId="3D41299C" w14:textId="77777777" w:rsidTr="008019D4">
        <w:trPr>
          <w:tblHeader/>
          <w:jc w:val="center"/>
        </w:trPr>
        <w:tc>
          <w:tcPr>
            <w:tcW w:w="1570" w:type="dxa"/>
            <w:shd w:val="clear" w:color="auto" w:fill="000000" w:themeFill="text1"/>
            <w:vAlign w:val="center"/>
          </w:tcPr>
          <w:p w14:paraId="6D7D092E" w14:textId="77777777" w:rsidR="00685094" w:rsidRPr="00486AAD" w:rsidRDefault="00685094" w:rsidP="00685094">
            <w:pPr>
              <w:jc w:val="center"/>
              <w:rPr>
                <w:rFonts w:ascii="Arial" w:hAnsi="Arial" w:cs="Arial"/>
                <w:b/>
                <w:color w:val="FFFFFF" w:themeColor="background1"/>
                <w:sz w:val="18"/>
                <w:szCs w:val="18"/>
                <w:lang w:val="es-ES"/>
              </w:rPr>
            </w:pPr>
            <w:r w:rsidRPr="00486AAD">
              <w:rPr>
                <w:rFonts w:ascii="Arial" w:hAnsi="Arial" w:cs="Arial"/>
                <w:b/>
                <w:color w:val="FFFFFF" w:themeColor="background1"/>
                <w:sz w:val="18"/>
                <w:szCs w:val="18"/>
                <w:lang w:val="es-ES"/>
              </w:rPr>
              <w:t>Componente</w:t>
            </w:r>
          </w:p>
          <w:p w14:paraId="70D61E12" w14:textId="77777777" w:rsidR="00685094" w:rsidRPr="00486AAD" w:rsidRDefault="00097A19" w:rsidP="00685094">
            <w:pPr>
              <w:jc w:val="center"/>
              <w:rPr>
                <w:rFonts w:ascii="Arial" w:hAnsi="Arial" w:cs="Arial"/>
                <w:b/>
                <w:color w:val="FFFFFF" w:themeColor="background1"/>
                <w:sz w:val="18"/>
                <w:szCs w:val="18"/>
                <w:lang w:val="es-ES"/>
              </w:rPr>
            </w:pPr>
            <w:r w:rsidRPr="00486AAD">
              <w:rPr>
                <w:rFonts w:ascii="Arial" w:hAnsi="Arial" w:cs="Arial"/>
                <w:b/>
                <w:color w:val="FFFFFF" w:themeColor="background1"/>
                <w:sz w:val="18"/>
                <w:szCs w:val="18"/>
                <w:lang w:val="es-ES"/>
              </w:rPr>
              <w:t xml:space="preserve"> </w:t>
            </w:r>
            <w:r w:rsidR="00685094" w:rsidRPr="00486AAD">
              <w:rPr>
                <w:rFonts w:ascii="Arial" w:hAnsi="Arial" w:cs="Arial"/>
                <w:b/>
                <w:color w:val="FFFFFF" w:themeColor="background1"/>
                <w:sz w:val="18"/>
                <w:szCs w:val="18"/>
                <w:lang w:val="es-ES"/>
              </w:rPr>
              <w:t>(Monto)</w:t>
            </w:r>
          </w:p>
        </w:tc>
        <w:tc>
          <w:tcPr>
            <w:tcW w:w="1829" w:type="dxa"/>
            <w:shd w:val="clear" w:color="auto" w:fill="000000" w:themeFill="text1"/>
            <w:vAlign w:val="center"/>
          </w:tcPr>
          <w:p w14:paraId="614C9C30" w14:textId="77777777" w:rsidR="00685094" w:rsidRPr="00486AAD" w:rsidRDefault="00685094" w:rsidP="00685094">
            <w:pPr>
              <w:jc w:val="center"/>
              <w:rPr>
                <w:rFonts w:ascii="Arial" w:hAnsi="Arial" w:cs="Arial"/>
                <w:b/>
                <w:color w:val="FFFFFF" w:themeColor="background1"/>
                <w:sz w:val="18"/>
                <w:szCs w:val="18"/>
                <w:lang w:val="es-ES"/>
              </w:rPr>
            </w:pPr>
            <w:r w:rsidRPr="00486AAD">
              <w:rPr>
                <w:rFonts w:ascii="Arial" w:hAnsi="Arial" w:cs="Arial"/>
                <w:b/>
                <w:color w:val="FFFFFF" w:themeColor="background1"/>
                <w:sz w:val="18"/>
                <w:szCs w:val="18"/>
                <w:lang w:val="es-ES"/>
              </w:rPr>
              <w:t>Objetivo</w:t>
            </w:r>
          </w:p>
        </w:tc>
        <w:tc>
          <w:tcPr>
            <w:tcW w:w="1431" w:type="dxa"/>
            <w:shd w:val="clear" w:color="auto" w:fill="000000" w:themeFill="text1"/>
            <w:vAlign w:val="center"/>
          </w:tcPr>
          <w:p w14:paraId="5310BCD2" w14:textId="77777777" w:rsidR="00685094" w:rsidRPr="00486AAD" w:rsidRDefault="00685094" w:rsidP="00685094">
            <w:pPr>
              <w:jc w:val="center"/>
              <w:rPr>
                <w:rFonts w:ascii="Arial" w:hAnsi="Arial" w:cs="Arial"/>
                <w:b/>
                <w:color w:val="FFFFFF" w:themeColor="background1"/>
                <w:sz w:val="18"/>
                <w:szCs w:val="18"/>
                <w:lang w:val="es-ES"/>
              </w:rPr>
            </w:pPr>
            <w:r w:rsidRPr="00486AAD">
              <w:rPr>
                <w:rFonts w:ascii="Arial" w:hAnsi="Arial" w:cs="Arial"/>
                <w:b/>
                <w:color w:val="FFFFFF" w:themeColor="background1"/>
                <w:sz w:val="18"/>
                <w:szCs w:val="18"/>
                <w:lang w:val="es-ES"/>
              </w:rPr>
              <w:t>Instrumento (Tratamiento)</w:t>
            </w:r>
          </w:p>
        </w:tc>
        <w:tc>
          <w:tcPr>
            <w:tcW w:w="1211" w:type="dxa"/>
            <w:shd w:val="clear" w:color="auto" w:fill="000000" w:themeFill="text1"/>
            <w:vAlign w:val="center"/>
          </w:tcPr>
          <w:p w14:paraId="4428A6E5" w14:textId="77777777" w:rsidR="00685094" w:rsidRPr="00486AAD" w:rsidRDefault="00685094" w:rsidP="00685094">
            <w:pPr>
              <w:jc w:val="center"/>
              <w:rPr>
                <w:rFonts w:ascii="Arial" w:hAnsi="Arial" w:cs="Arial"/>
                <w:b/>
                <w:color w:val="FFFFFF" w:themeColor="background1"/>
                <w:sz w:val="18"/>
                <w:szCs w:val="18"/>
                <w:lang w:val="es-ES"/>
              </w:rPr>
            </w:pPr>
            <w:r w:rsidRPr="00486AAD">
              <w:rPr>
                <w:rFonts w:ascii="Arial" w:hAnsi="Arial" w:cs="Arial"/>
                <w:b/>
                <w:color w:val="FFFFFF" w:themeColor="background1"/>
                <w:sz w:val="18"/>
                <w:szCs w:val="18"/>
                <w:lang w:val="es-ES"/>
              </w:rPr>
              <w:t>Beneficiario</w:t>
            </w:r>
          </w:p>
        </w:tc>
        <w:tc>
          <w:tcPr>
            <w:tcW w:w="1650" w:type="dxa"/>
            <w:shd w:val="clear" w:color="auto" w:fill="000000" w:themeFill="text1"/>
            <w:vAlign w:val="center"/>
          </w:tcPr>
          <w:p w14:paraId="66977A87" w14:textId="77777777" w:rsidR="00685094" w:rsidRPr="00486AAD" w:rsidRDefault="00685094" w:rsidP="00685094">
            <w:pPr>
              <w:jc w:val="center"/>
              <w:rPr>
                <w:rFonts w:ascii="Arial" w:hAnsi="Arial" w:cs="Arial"/>
                <w:b/>
                <w:color w:val="FFFFFF" w:themeColor="background1"/>
                <w:sz w:val="18"/>
                <w:szCs w:val="18"/>
                <w:lang w:val="es-ES"/>
              </w:rPr>
            </w:pPr>
            <w:r w:rsidRPr="00486AAD">
              <w:rPr>
                <w:rFonts w:ascii="Arial" w:hAnsi="Arial" w:cs="Arial"/>
                <w:b/>
                <w:color w:val="FFFFFF" w:themeColor="background1"/>
                <w:sz w:val="18"/>
                <w:szCs w:val="18"/>
                <w:lang w:val="es-ES"/>
              </w:rPr>
              <w:t>Indicador de resultado</w:t>
            </w:r>
          </w:p>
        </w:tc>
        <w:tc>
          <w:tcPr>
            <w:tcW w:w="1450" w:type="dxa"/>
            <w:shd w:val="clear" w:color="auto" w:fill="000000" w:themeFill="text1"/>
            <w:vAlign w:val="center"/>
          </w:tcPr>
          <w:p w14:paraId="5C4476FD" w14:textId="77777777" w:rsidR="00685094" w:rsidRPr="00486AAD" w:rsidRDefault="00685094" w:rsidP="00685094">
            <w:pPr>
              <w:jc w:val="center"/>
              <w:rPr>
                <w:rFonts w:ascii="Arial" w:hAnsi="Arial" w:cs="Arial"/>
                <w:b/>
                <w:color w:val="FFFFFF" w:themeColor="background1"/>
                <w:sz w:val="18"/>
                <w:szCs w:val="18"/>
                <w:lang w:val="es-ES"/>
              </w:rPr>
            </w:pPr>
            <w:r w:rsidRPr="00486AAD">
              <w:rPr>
                <w:rFonts w:ascii="Arial" w:hAnsi="Arial" w:cs="Arial"/>
                <w:b/>
                <w:color w:val="FFFFFF" w:themeColor="background1"/>
                <w:sz w:val="18"/>
                <w:szCs w:val="18"/>
                <w:lang w:val="es-ES"/>
              </w:rPr>
              <w:t>Línea de Base,</w:t>
            </w:r>
          </w:p>
          <w:p w14:paraId="4995C1F8" w14:textId="73962F8D" w:rsidR="00685094" w:rsidRPr="00486AAD" w:rsidRDefault="00207ABC" w:rsidP="00685094">
            <w:pPr>
              <w:jc w:val="center"/>
              <w:rPr>
                <w:rFonts w:ascii="Arial" w:hAnsi="Arial" w:cs="Arial"/>
                <w:b/>
                <w:color w:val="FFFFFF" w:themeColor="background1"/>
                <w:sz w:val="18"/>
                <w:szCs w:val="18"/>
                <w:lang w:val="es-ES"/>
              </w:rPr>
            </w:pPr>
            <w:r w:rsidRPr="00486AAD">
              <w:rPr>
                <w:rFonts w:ascii="Arial" w:hAnsi="Arial" w:cs="Arial"/>
                <w:b/>
                <w:color w:val="FFFFFF" w:themeColor="background1"/>
                <w:sz w:val="18"/>
                <w:szCs w:val="18"/>
                <w:lang w:val="es-ES"/>
              </w:rPr>
              <w:t>Meta al 202</w:t>
            </w:r>
            <w:r w:rsidR="004011A6" w:rsidRPr="00486AAD">
              <w:rPr>
                <w:rFonts w:ascii="Arial" w:hAnsi="Arial" w:cs="Arial"/>
                <w:b/>
                <w:color w:val="FFFFFF" w:themeColor="background1"/>
                <w:sz w:val="18"/>
                <w:szCs w:val="18"/>
                <w:lang w:val="es-ES"/>
              </w:rPr>
              <w:t>2</w:t>
            </w:r>
          </w:p>
        </w:tc>
        <w:tc>
          <w:tcPr>
            <w:tcW w:w="4507" w:type="dxa"/>
            <w:shd w:val="clear" w:color="auto" w:fill="000000" w:themeFill="text1"/>
            <w:vAlign w:val="center"/>
          </w:tcPr>
          <w:p w14:paraId="113F1CD1" w14:textId="77777777" w:rsidR="00685094" w:rsidRPr="00486AAD" w:rsidRDefault="00685094" w:rsidP="00685094">
            <w:pPr>
              <w:jc w:val="center"/>
              <w:rPr>
                <w:rFonts w:ascii="Arial" w:hAnsi="Arial" w:cs="Arial"/>
                <w:b/>
                <w:color w:val="FFFFFF" w:themeColor="background1"/>
                <w:sz w:val="18"/>
                <w:szCs w:val="18"/>
                <w:lang w:val="es-ES"/>
              </w:rPr>
            </w:pPr>
            <w:r w:rsidRPr="00486AAD">
              <w:rPr>
                <w:rFonts w:ascii="Arial" w:hAnsi="Arial" w:cs="Arial"/>
                <w:b/>
                <w:color w:val="FFFFFF" w:themeColor="background1"/>
                <w:sz w:val="18"/>
                <w:szCs w:val="18"/>
                <w:lang w:val="es-ES"/>
              </w:rPr>
              <w:t>Medio de verificación y frecuencia de medición</w:t>
            </w:r>
          </w:p>
        </w:tc>
      </w:tr>
      <w:tr w:rsidR="00685094" w:rsidRPr="00486AAD" w14:paraId="21BB5D1E" w14:textId="77777777" w:rsidTr="005A132A">
        <w:trPr>
          <w:jc w:val="center"/>
        </w:trPr>
        <w:tc>
          <w:tcPr>
            <w:tcW w:w="13650" w:type="dxa"/>
            <w:gridSpan w:val="7"/>
            <w:shd w:val="clear" w:color="auto" w:fill="D9D9D9" w:themeFill="background1" w:themeFillShade="D9"/>
          </w:tcPr>
          <w:p w14:paraId="07E61B8B" w14:textId="77777777" w:rsidR="00685094" w:rsidRPr="00486AAD" w:rsidRDefault="00685094" w:rsidP="00685094">
            <w:pPr>
              <w:rPr>
                <w:rFonts w:ascii="Arial" w:hAnsi="Arial" w:cs="Arial"/>
                <w:sz w:val="18"/>
                <w:szCs w:val="18"/>
                <w:lang w:val="es-ES"/>
              </w:rPr>
            </w:pPr>
            <w:r w:rsidRPr="00486AAD">
              <w:rPr>
                <w:rFonts w:ascii="Arial" w:hAnsi="Arial" w:cs="Arial"/>
                <w:b/>
                <w:sz w:val="18"/>
                <w:szCs w:val="18"/>
                <w:lang w:val="es-ES"/>
              </w:rPr>
              <w:t xml:space="preserve">Componente 1: </w:t>
            </w:r>
            <w:r w:rsidR="00DF66FC" w:rsidRPr="00486AAD">
              <w:rPr>
                <w:rFonts w:ascii="Arial" w:hAnsi="Arial" w:cs="Arial"/>
                <w:b/>
                <w:sz w:val="18"/>
                <w:szCs w:val="18"/>
              </w:rPr>
              <w:t>Innovación en Sectores Prioritarios</w:t>
            </w:r>
            <w:r w:rsidR="00DF66FC" w:rsidRPr="00486AAD">
              <w:rPr>
                <w:rStyle w:val="FootnoteReference"/>
                <w:rFonts w:ascii="Arial" w:hAnsi="Arial" w:cs="Arial"/>
                <w:sz w:val="18"/>
                <w:szCs w:val="18"/>
                <w:lang w:val="es-ES"/>
              </w:rPr>
              <w:t xml:space="preserve"> </w:t>
            </w:r>
            <w:r w:rsidRPr="00486AAD">
              <w:rPr>
                <w:rStyle w:val="FootnoteReference"/>
                <w:rFonts w:ascii="Arial" w:hAnsi="Arial" w:cs="Arial"/>
                <w:sz w:val="18"/>
                <w:szCs w:val="18"/>
                <w:lang w:val="es-ES"/>
              </w:rPr>
              <w:footnoteReference w:id="12"/>
            </w:r>
          </w:p>
        </w:tc>
      </w:tr>
      <w:tr w:rsidR="006E09E2" w:rsidRPr="00486AAD" w14:paraId="7FADDC5A" w14:textId="77777777" w:rsidTr="008019D4">
        <w:trPr>
          <w:jc w:val="center"/>
        </w:trPr>
        <w:tc>
          <w:tcPr>
            <w:tcW w:w="1570" w:type="dxa"/>
          </w:tcPr>
          <w:p w14:paraId="2BF01587" w14:textId="77777777" w:rsidR="006E09E2" w:rsidRPr="00486AAD" w:rsidRDefault="006E09E2" w:rsidP="006E09E2">
            <w:pPr>
              <w:rPr>
                <w:rFonts w:ascii="Arial" w:hAnsi="Arial" w:cs="Arial"/>
                <w:sz w:val="18"/>
                <w:szCs w:val="18"/>
                <w:lang w:val="es-ES"/>
              </w:rPr>
            </w:pPr>
            <w:r w:rsidRPr="00486AAD">
              <w:rPr>
                <w:rFonts w:ascii="Arial" w:hAnsi="Arial" w:cs="Arial"/>
                <w:sz w:val="18"/>
                <w:szCs w:val="18"/>
                <w:lang w:val="es-ES"/>
              </w:rPr>
              <w:t>Incentivos a la innovación en firmas de sectores prioritarios</w:t>
            </w:r>
          </w:p>
          <w:p w14:paraId="3476966A" w14:textId="383B200A" w:rsidR="006E09E2" w:rsidRPr="00486AAD" w:rsidRDefault="00E4592C" w:rsidP="006E09E2">
            <w:pPr>
              <w:rPr>
                <w:rFonts w:ascii="Arial" w:hAnsi="Arial" w:cs="Arial"/>
                <w:sz w:val="18"/>
                <w:szCs w:val="18"/>
                <w:lang w:val="es-ES"/>
              </w:rPr>
            </w:pPr>
            <w:r w:rsidRPr="00486AAD">
              <w:rPr>
                <w:rFonts w:ascii="Arial" w:hAnsi="Arial" w:cs="Arial"/>
                <w:sz w:val="18"/>
                <w:szCs w:val="18"/>
                <w:lang w:val="es-ES"/>
              </w:rPr>
              <w:t>(US$565,</w:t>
            </w:r>
            <w:r w:rsidR="008019D4" w:rsidRPr="00486AAD">
              <w:rPr>
                <w:rFonts w:ascii="Arial" w:hAnsi="Arial" w:cs="Arial"/>
                <w:sz w:val="18"/>
                <w:szCs w:val="18"/>
                <w:lang w:val="es-ES"/>
              </w:rPr>
              <w:t>8</w:t>
            </w:r>
            <w:r w:rsidRPr="00486AAD">
              <w:rPr>
                <w:rFonts w:ascii="Arial" w:hAnsi="Arial" w:cs="Arial"/>
                <w:sz w:val="18"/>
                <w:szCs w:val="18"/>
                <w:lang w:val="es-ES"/>
              </w:rPr>
              <w:t xml:space="preserve"> millones</w:t>
            </w:r>
            <w:r w:rsidR="006E09E2" w:rsidRPr="00486AAD">
              <w:rPr>
                <w:rFonts w:ascii="Arial" w:hAnsi="Arial" w:cs="Arial"/>
                <w:sz w:val="18"/>
                <w:szCs w:val="18"/>
                <w:lang w:val="es-ES"/>
              </w:rPr>
              <w:t>)</w:t>
            </w:r>
          </w:p>
        </w:tc>
        <w:tc>
          <w:tcPr>
            <w:tcW w:w="1829" w:type="dxa"/>
          </w:tcPr>
          <w:p w14:paraId="44752717" w14:textId="77777777" w:rsidR="006E09E2" w:rsidRPr="00486AAD" w:rsidRDefault="006E09E2" w:rsidP="006E09E2">
            <w:pPr>
              <w:rPr>
                <w:rFonts w:ascii="Arial" w:hAnsi="Arial" w:cs="Arial"/>
                <w:sz w:val="18"/>
                <w:szCs w:val="18"/>
                <w:lang w:val="es-ES"/>
              </w:rPr>
            </w:pPr>
            <w:r w:rsidRPr="00486AAD">
              <w:rPr>
                <w:rFonts w:ascii="Arial" w:hAnsi="Arial" w:cs="Arial"/>
                <w:sz w:val="18"/>
                <w:szCs w:val="18"/>
                <w:lang w:val="es-ES"/>
              </w:rPr>
              <w:t xml:space="preserve">A la salida del programa se espera aumentar la inversión en I+D en las empresas beneficiarias </w:t>
            </w:r>
          </w:p>
        </w:tc>
        <w:tc>
          <w:tcPr>
            <w:tcW w:w="1431" w:type="dxa"/>
          </w:tcPr>
          <w:p w14:paraId="5D697B3D" w14:textId="77777777" w:rsidR="006E09E2" w:rsidRPr="00486AAD" w:rsidRDefault="006E09E2" w:rsidP="006E09E2">
            <w:pPr>
              <w:rPr>
                <w:rFonts w:ascii="Arial" w:hAnsi="Arial" w:cs="Arial"/>
                <w:sz w:val="18"/>
                <w:szCs w:val="18"/>
                <w:lang w:val="es-ES"/>
              </w:rPr>
            </w:pPr>
            <w:r w:rsidRPr="00486AAD">
              <w:rPr>
                <w:rFonts w:ascii="Arial" w:hAnsi="Arial" w:cs="Arial"/>
                <w:sz w:val="18"/>
                <w:szCs w:val="18"/>
                <w:lang w:val="es-ES"/>
              </w:rPr>
              <w:t>Financiamiento de proyectos de innovación</w:t>
            </w:r>
            <w:r w:rsidR="008019D4" w:rsidRPr="00486AAD">
              <w:rPr>
                <w:rFonts w:ascii="Arial" w:hAnsi="Arial" w:cs="Arial"/>
                <w:sz w:val="18"/>
                <w:szCs w:val="18"/>
                <w:lang w:val="es-ES"/>
              </w:rPr>
              <w:t xml:space="preserve"> </w:t>
            </w:r>
            <w:r w:rsidR="00B03852" w:rsidRPr="00486AAD">
              <w:rPr>
                <w:rFonts w:ascii="Arial" w:hAnsi="Arial" w:cs="Arial"/>
                <w:sz w:val="18"/>
                <w:szCs w:val="18"/>
                <w:lang w:val="es-ES"/>
              </w:rPr>
              <w:t>prioritarios</w:t>
            </w:r>
          </w:p>
        </w:tc>
        <w:tc>
          <w:tcPr>
            <w:tcW w:w="1211" w:type="dxa"/>
          </w:tcPr>
          <w:p w14:paraId="32A9C3DA" w14:textId="77777777" w:rsidR="006E09E2" w:rsidRPr="00486AAD" w:rsidRDefault="006E09E2" w:rsidP="006E09E2">
            <w:pPr>
              <w:rPr>
                <w:rFonts w:ascii="Arial" w:hAnsi="Arial" w:cs="Arial"/>
                <w:sz w:val="18"/>
                <w:szCs w:val="18"/>
                <w:lang w:val="es-ES"/>
              </w:rPr>
            </w:pPr>
            <w:r w:rsidRPr="00486AAD">
              <w:rPr>
                <w:rFonts w:ascii="Arial" w:hAnsi="Arial" w:cs="Arial"/>
                <w:sz w:val="18"/>
                <w:szCs w:val="18"/>
                <w:lang w:val="es-ES"/>
              </w:rPr>
              <w:t>80 proyectos</w:t>
            </w:r>
          </w:p>
        </w:tc>
        <w:tc>
          <w:tcPr>
            <w:tcW w:w="1650" w:type="dxa"/>
          </w:tcPr>
          <w:p w14:paraId="35CB633A" w14:textId="77777777" w:rsidR="006E09E2" w:rsidRPr="00486AAD" w:rsidRDefault="006E09E2" w:rsidP="006E09E2">
            <w:pPr>
              <w:rPr>
                <w:rFonts w:ascii="Arial" w:hAnsi="Arial" w:cs="Arial"/>
                <w:sz w:val="18"/>
                <w:szCs w:val="18"/>
                <w:lang w:val="es-ES"/>
              </w:rPr>
            </w:pPr>
            <w:r w:rsidRPr="00486AAD">
              <w:rPr>
                <w:rFonts w:ascii="Arial" w:hAnsi="Arial" w:cs="Arial"/>
                <w:sz w:val="18"/>
                <w:szCs w:val="18"/>
                <w:lang w:val="es-ES"/>
              </w:rPr>
              <w:t xml:space="preserve">Ratio inversión en Investigación, Desarrollo e Innovación (I+D+i) sobre ventas en las empresas beneficiarias </w:t>
            </w:r>
          </w:p>
        </w:tc>
        <w:tc>
          <w:tcPr>
            <w:tcW w:w="1450" w:type="dxa"/>
          </w:tcPr>
          <w:p w14:paraId="56AA8A86" w14:textId="77777777" w:rsidR="006E09E2" w:rsidRPr="00486AAD" w:rsidRDefault="004B2D9B" w:rsidP="006E09E2">
            <w:pPr>
              <w:rPr>
                <w:rFonts w:ascii="Arial" w:hAnsi="Arial" w:cs="Arial"/>
                <w:sz w:val="18"/>
                <w:szCs w:val="18"/>
                <w:lang w:val="es-ES"/>
              </w:rPr>
            </w:pPr>
            <w:r w:rsidRPr="00486AAD">
              <w:rPr>
                <w:rFonts w:ascii="Arial" w:hAnsi="Arial" w:cs="Arial"/>
                <w:sz w:val="18"/>
                <w:szCs w:val="18"/>
                <w:lang w:val="es-ES"/>
              </w:rPr>
              <w:t>Línea de base: 2</w:t>
            </w:r>
            <w:r w:rsidR="00E4592C" w:rsidRPr="00486AAD">
              <w:rPr>
                <w:rFonts w:ascii="Arial" w:hAnsi="Arial" w:cs="Arial"/>
                <w:sz w:val="18"/>
                <w:szCs w:val="18"/>
                <w:lang w:val="es-ES"/>
              </w:rPr>
              <w:t>.</w:t>
            </w:r>
            <w:r w:rsidRPr="00486AAD">
              <w:rPr>
                <w:rFonts w:ascii="Arial" w:hAnsi="Arial" w:cs="Arial"/>
                <w:sz w:val="18"/>
                <w:szCs w:val="18"/>
                <w:lang w:val="es-ES"/>
              </w:rPr>
              <w:t>3</w:t>
            </w:r>
            <w:r w:rsidR="006E09E2" w:rsidRPr="00486AAD">
              <w:rPr>
                <w:rFonts w:ascii="Arial" w:hAnsi="Arial" w:cs="Arial"/>
                <w:sz w:val="18"/>
                <w:szCs w:val="18"/>
                <w:lang w:val="es-ES"/>
              </w:rPr>
              <w:t xml:space="preserve">% de inversión en innovación en relación a ventas </w:t>
            </w:r>
          </w:p>
          <w:p w14:paraId="67912A71" w14:textId="77777777" w:rsidR="006E09E2" w:rsidRPr="00486AAD" w:rsidRDefault="006E09E2" w:rsidP="006E09E2">
            <w:pPr>
              <w:rPr>
                <w:rFonts w:ascii="Arial" w:hAnsi="Arial" w:cs="Arial"/>
                <w:sz w:val="18"/>
                <w:szCs w:val="18"/>
                <w:lang w:val="es-ES"/>
              </w:rPr>
            </w:pPr>
          </w:p>
          <w:p w14:paraId="4716233E" w14:textId="77777777" w:rsidR="006E09E2" w:rsidRPr="00486AAD" w:rsidRDefault="006E09E2" w:rsidP="006E09E2">
            <w:pPr>
              <w:rPr>
                <w:rFonts w:ascii="Arial" w:hAnsi="Arial" w:cs="Arial"/>
                <w:sz w:val="18"/>
                <w:szCs w:val="18"/>
                <w:lang w:val="es-ES"/>
              </w:rPr>
            </w:pPr>
            <w:r w:rsidRPr="00486AAD">
              <w:rPr>
                <w:rFonts w:ascii="Arial" w:hAnsi="Arial" w:cs="Arial"/>
                <w:sz w:val="18"/>
                <w:szCs w:val="18"/>
                <w:lang w:val="es-ES"/>
              </w:rPr>
              <w:t>Meta:</w:t>
            </w:r>
            <w:r w:rsidR="004B2D9B" w:rsidRPr="00486AAD">
              <w:rPr>
                <w:rFonts w:ascii="Arial" w:hAnsi="Arial" w:cs="Arial"/>
                <w:sz w:val="18"/>
                <w:szCs w:val="18"/>
                <w:lang w:val="es-ES"/>
              </w:rPr>
              <w:t xml:space="preserve"> 2.9</w:t>
            </w:r>
            <w:r w:rsidRPr="00486AAD">
              <w:rPr>
                <w:rFonts w:ascii="Arial" w:hAnsi="Arial" w:cs="Arial"/>
                <w:sz w:val="18"/>
                <w:szCs w:val="18"/>
                <w:lang w:val="es-ES"/>
              </w:rPr>
              <w:t>%</w:t>
            </w:r>
          </w:p>
        </w:tc>
        <w:tc>
          <w:tcPr>
            <w:tcW w:w="4507" w:type="dxa"/>
          </w:tcPr>
          <w:p w14:paraId="3752D478" w14:textId="3C17ABDA" w:rsidR="006E09E2" w:rsidRPr="00486AAD" w:rsidRDefault="006E09E2" w:rsidP="006E09E2">
            <w:pPr>
              <w:autoSpaceDE w:val="0"/>
              <w:autoSpaceDN w:val="0"/>
              <w:adjustRightInd w:val="0"/>
              <w:jc w:val="both"/>
              <w:rPr>
                <w:rFonts w:ascii="Arial" w:hAnsi="Arial" w:cs="Arial"/>
                <w:sz w:val="18"/>
                <w:szCs w:val="18"/>
              </w:rPr>
            </w:pPr>
            <w:r w:rsidRPr="00486AAD">
              <w:rPr>
                <w:rFonts w:ascii="Arial" w:hAnsi="Arial" w:cs="Arial"/>
                <w:sz w:val="18"/>
                <w:szCs w:val="18"/>
              </w:rPr>
              <w:t xml:space="preserve">La línea de base es la mediana del total de empresas beneficiarias por </w:t>
            </w:r>
            <w:r w:rsidR="005B2877" w:rsidRPr="00486AAD">
              <w:rPr>
                <w:rFonts w:ascii="Arial" w:hAnsi="Arial" w:cs="Arial"/>
                <w:sz w:val="18"/>
                <w:szCs w:val="18"/>
              </w:rPr>
              <w:t>Finep</w:t>
            </w:r>
            <w:r w:rsidRPr="00486AAD">
              <w:rPr>
                <w:rFonts w:ascii="Arial" w:hAnsi="Arial" w:cs="Arial"/>
                <w:sz w:val="18"/>
                <w:szCs w:val="18"/>
              </w:rPr>
              <w:t xml:space="preserve"> en los sectores estratégicos al momento de la postulación. La Meta en 2023 se imputa a partir del crecimiento diferencial de las beneficiarias de </w:t>
            </w:r>
            <w:r w:rsidR="005B2877" w:rsidRPr="00486AAD">
              <w:rPr>
                <w:rFonts w:ascii="Arial" w:hAnsi="Arial" w:cs="Arial"/>
                <w:sz w:val="18"/>
                <w:szCs w:val="18"/>
              </w:rPr>
              <w:t>Finep</w:t>
            </w:r>
            <w:r w:rsidRPr="00486AAD">
              <w:rPr>
                <w:rFonts w:ascii="Arial" w:hAnsi="Arial" w:cs="Arial"/>
                <w:sz w:val="18"/>
                <w:szCs w:val="18"/>
              </w:rPr>
              <w:t xml:space="preserve"> en los sectores estratégicos y grupo de control (empresas solicitantes no beneficiadas).</w:t>
            </w:r>
          </w:p>
        </w:tc>
      </w:tr>
      <w:tr w:rsidR="00426641" w:rsidRPr="00486AAD" w14:paraId="2AA974C5" w14:textId="77777777" w:rsidTr="008019D4">
        <w:trPr>
          <w:jc w:val="center"/>
        </w:trPr>
        <w:tc>
          <w:tcPr>
            <w:tcW w:w="1570" w:type="dxa"/>
          </w:tcPr>
          <w:p w14:paraId="4BEB63F4" w14:textId="77777777" w:rsidR="00426641" w:rsidRPr="00486AAD" w:rsidRDefault="00426641" w:rsidP="006E09E2">
            <w:pPr>
              <w:rPr>
                <w:rFonts w:ascii="Arial" w:hAnsi="Arial" w:cs="Arial"/>
                <w:sz w:val="18"/>
                <w:szCs w:val="18"/>
                <w:lang w:val="es-ES"/>
              </w:rPr>
            </w:pPr>
          </w:p>
        </w:tc>
        <w:tc>
          <w:tcPr>
            <w:tcW w:w="1829" w:type="dxa"/>
          </w:tcPr>
          <w:p w14:paraId="206659D7" w14:textId="77777777" w:rsidR="00426641" w:rsidRPr="00486AAD" w:rsidRDefault="00426641" w:rsidP="006E09E2">
            <w:pPr>
              <w:rPr>
                <w:rFonts w:ascii="Arial" w:hAnsi="Arial" w:cs="Arial"/>
                <w:sz w:val="18"/>
                <w:szCs w:val="18"/>
                <w:lang w:val="es-ES"/>
              </w:rPr>
            </w:pPr>
          </w:p>
        </w:tc>
        <w:tc>
          <w:tcPr>
            <w:tcW w:w="1431" w:type="dxa"/>
          </w:tcPr>
          <w:p w14:paraId="11914A8D" w14:textId="77777777" w:rsidR="00426641" w:rsidRPr="00486AAD" w:rsidRDefault="00426641" w:rsidP="006E09E2">
            <w:pPr>
              <w:rPr>
                <w:rFonts w:ascii="Arial" w:hAnsi="Arial" w:cs="Arial"/>
                <w:sz w:val="18"/>
                <w:szCs w:val="18"/>
                <w:lang w:val="es-ES"/>
              </w:rPr>
            </w:pPr>
          </w:p>
        </w:tc>
        <w:tc>
          <w:tcPr>
            <w:tcW w:w="1211" w:type="dxa"/>
          </w:tcPr>
          <w:p w14:paraId="0DE5B49B" w14:textId="77777777" w:rsidR="00426641" w:rsidRPr="00486AAD" w:rsidRDefault="00426641" w:rsidP="006E09E2">
            <w:pPr>
              <w:rPr>
                <w:rFonts w:ascii="Arial" w:hAnsi="Arial" w:cs="Arial"/>
                <w:sz w:val="18"/>
                <w:szCs w:val="18"/>
                <w:lang w:val="es-ES"/>
              </w:rPr>
            </w:pPr>
          </w:p>
        </w:tc>
        <w:tc>
          <w:tcPr>
            <w:tcW w:w="1650" w:type="dxa"/>
          </w:tcPr>
          <w:p w14:paraId="404E4652" w14:textId="77777777" w:rsidR="00426641" w:rsidRPr="00486AAD" w:rsidRDefault="004011A6" w:rsidP="006E09E2">
            <w:pPr>
              <w:rPr>
                <w:rFonts w:ascii="Arial" w:hAnsi="Arial" w:cs="Arial"/>
                <w:sz w:val="18"/>
                <w:szCs w:val="18"/>
                <w:lang w:val="es-ES"/>
              </w:rPr>
            </w:pPr>
            <w:r w:rsidRPr="00486AAD">
              <w:rPr>
                <w:rFonts w:ascii="Arial" w:hAnsi="Arial" w:cs="Arial"/>
                <w:sz w:val="18"/>
                <w:szCs w:val="18"/>
                <w:lang w:val="es-ES"/>
              </w:rPr>
              <w:t>Porcentaje de empresas que logran crear un nuevo producto o proceso entre empresas beneficiarias de sectores estratégicos</w:t>
            </w:r>
          </w:p>
        </w:tc>
        <w:tc>
          <w:tcPr>
            <w:tcW w:w="1450" w:type="dxa"/>
          </w:tcPr>
          <w:p w14:paraId="15EC917B" w14:textId="77777777" w:rsidR="004011A6" w:rsidRPr="00486AAD" w:rsidRDefault="004011A6" w:rsidP="004011A6">
            <w:pPr>
              <w:rPr>
                <w:rFonts w:ascii="Arial" w:hAnsi="Arial" w:cs="Arial"/>
                <w:sz w:val="18"/>
                <w:szCs w:val="18"/>
                <w:lang w:val="es-ES"/>
              </w:rPr>
            </w:pPr>
            <w:r w:rsidRPr="00486AAD">
              <w:rPr>
                <w:rFonts w:ascii="Arial" w:hAnsi="Arial" w:cs="Arial"/>
                <w:sz w:val="18"/>
                <w:szCs w:val="18"/>
                <w:lang w:val="es-ES"/>
              </w:rPr>
              <w:t>Línea de base: 54% de firmas que loran innovar</w:t>
            </w:r>
          </w:p>
          <w:p w14:paraId="2F95DF6C" w14:textId="77777777" w:rsidR="004011A6" w:rsidRPr="00486AAD" w:rsidRDefault="004011A6" w:rsidP="004011A6">
            <w:pPr>
              <w:rPr>
                <w:rFonts w:ascii="Arial" w:hAnsi="Arial" w:cs="Arial"/>
                <w:sz w:val="18"/>
                <w:szCs w:val="18"/>
                <w:lang w:val="es-ES"/>
              </w:rPr>
            </w:pPr>
          </w:p>
          <w:p w14:paraId="23A8ED81" w14:textId="77777777" w:rsidR="00426641" w:rsidRPr="00486AAD" w:rsidRDefault="004011A6" w:rsidP="004011A6">
            <w:pPr>
              <w:rPr>
                <w:rFonts w:ascii="Arial" w:hAnsi="Arial" w:cs="Arial"/>
                <w:sz w:val="18"/>
                <w:szCs w:val="18"/>
                <w:lang w:val="es-ES"/>
              </w:rPr>
            </w:pPr>
            <w:r w:rsidRPr="00486AAD">
              <w:rPr>
                <w:rFonts w:ascii="Arial" w:hAnsi="Arial" w:cs="Arial"/>
                <w:sz w:val="18"/>
                <w:szCs w:val="18"/>
                <w:lang w:val="es-ES"/>
              </w:rPr>
              <w:t>Meta: 66%</w:t>
            </w:r>
          </w:p>
        </w:tc>
        <w:tc>
          <w:tcPr>
            <w:tcW w:w="4507" w:type="dxa"/>
          </w:tcPr>
          <w:p w14:paraId="22AC3B57" w14:textId="77777777" w:rsidR="004011A6" w:rsidRPr="00486AAD" w:rsidRDefault="004011A6" w:rsidP="006E09E2">
            <w:pPr>
              <w:autoSpaceDE w:val="0"/>
              <w:autoSpaceDN w:val="0"/>
              <w:adjustRightInd w:val="0"/>
              <w:jc w:val="both"/>
              <w:rPr>
                <w:rFonts w:ascii="Arial" w:hAnsi="Arial" w:cs="Arial"/>
                <w:sz w:val="18"/>
                <w:szCs w:val="18"/>
              </w:rPr>
            </w:pPr>
            <w:r w:rsidRPr="00486AAD">
              <w:rPr>
                <w:rFonts w:ascii="Arial" w:hAnsi="Arial" w:cs="Arial"/>
                <w:sz w:val="18"/>
                <w:szCs w:val="18"/>
              </w:rPr>
              <w:t>La línea de base corresponde al promedio de empresas grandes (100 a más trabajadores) que en PINTEC reportan haber hecho innovaciones en productos o procesos en el periodo 2012-2014.</w:t>
            </w:r>
          </w:p>
          <w:p w14:paraId="446D4B67" w14:textId="77777777" w:rsidR="004011A6" w:rsidRPr="00486AAD" w:rsidRDefault="004011A6" w:rsidP="00602279">
            <w:pPr>
              <w:rPr>
                <w:rFonts w:ascii="Arial" w:hAnsi="Arial" w:cs="Arial"/>
                <w:sz w:val="18"/>
                <w:szCs w:val="18"/>
              </w:rPr>
            </w:pPr>
          </w:p>
          <w:p w14:paraId="2FF27D3E" w14:textId="77777777" w:rsidR="004011A6" w:rsidRPr="00486AAD" w:rsidRDefault="004011A6" w:rsidP="004011A6">
            <w:pPr>
              <w:rPr>
                <w:rFonts w:ascii="Arial" w:hAnsi="Arial" w:cs="Arial"/>
                <w:sz w:val="18"/>
                <w:szCs w:val="18"/>
              </w:rPr>
            </w:pPr>
          </w:p>
          <w:p w14:paraId="04BB90AA" w14:textId="77777777" w:rsidR="00426641" w:rsidRPr="00486AAD" w:rsidRDefault="00426641" w:rsidP="00602279">
            <w:pPr>
              <w:jc w:val="center"/>
              <w:rPr>
                <w:rFonts w:ascii="Arial" w:hAnsi="Arial" w:cs="Arial"/>
                <w:sz w:val="18"/>
                <w:szCs w:val="18"/>
              </w:rPr>
            </w:pPr>
          </w:p>
        </w:tc>
      </w:tr>
      <w:tr w:rsidR="00685094" w:rsidRPr="00486AAD" w14:paraId="650C6F56" w14:textId="77777777" w:rsidTr="005A132A">
        <w:trPr>
          <w:jc w:val="center"/>
        </w:trPr>
        <w:tc>
          <w:tcPr>
            <w:tcW w:w="13650" w:type="dxa"/>
            <w:gridSpan w:val="7"/>
            <w:shd w:val="clear" w:color="auto" w:fill="D9D9D9" w:themeFill="background1" w:themeFillShade="D9"/>
          </w:tcPr>
          <w:p w14:paraId="41F16715" w14:textId="73289040" w:rsidR="00685094" w:rsidRPr="00486AAD" w:rsidRDefault="00685094" w:rsidP="00685094">
            <w:pPr>
              <w:rPr>
                <w:rFonts w:ascii="Arial" w:hAnsi="Arial" w:cs="Arial"/>
                <w:sz w:val="18"/>
                <w:szCs w:val="18"/>
                <w:lang w:val="es-ES"/>
              </w:rPr>
            </w:pPr>
            <w:r w:rsidRPr="00486AAD">
              <w:rPr>
                <w:rFonts w:ascii="Arial" w:hAnsi="Arial" w:cs="Arial"/>
                <w:b/>
                <w:sz w:val="18"/>
                <w:szCs w:val="18"/>
                <w:lang w:val="es-ES"/>
              </w:rPr>
              <w:t xml:space="preserve">Componente 2: </w:t>
            </w:r>
            <w:r w:rsidR="0087629F" w:rsidRPr="00486AAD">
              <w:rPr>
                <w:rFonts w:ascii="Arial" w:hAnsi="Arial" w:cs="Arial"/>
                <w:b/>
                <w:sz w:val="18"/>
                <w:szCs w:val="18"/>
              </w:rPr>
              <w:t>Modernización Tecnológica para mipymes</w:t>
            </w:r>
          </w:p>
        </w:tc>
      </w:tr>
      <w:tr w:rsidR="00B4650B" w:rsidRPr="00486AAD" w14:paraId="0B147775" w14:textId="77777777" w:rsidTr="008019D4">
        <w:trPr>
          <w:jc w:val="center"/>
        </w:trPr>
        <w:tc>
          <w:tcPr>
            <w:tcW w:w="1570" w:type="dxa"/>
          </w:tcPr>
          <w:p w14:paraId="291826DC" w14:textId="0EDD8211" w:rsidR="00B4650B" w:rsidRPr="00486AAD" w:rsidRDefault="00B4650B" w:rsidP="00B4650B">
            <w:pPr>
              <w:rPr>
                <w:rFonts w:ascii="Arial" w:hAnsi="Arial" w:cs="Arial"/>
                <w:sz w:val="18"/>
                <w:szCs w:val="18"/>
                <w:lang w:val="es-ES"/>
              </w:rPr>
            </w:pPr>
            <w:r w:rsidRPr="00486AAD">
              <w:rPr>
                <w:rFonts w:ascii="Arial" w:hAnsi="Arial" w:cs="Arial"/>
                <w:sz w:val="18"/>
                <w:szCs w:val="18"/>
                <w:lang w:val="es-ES"/>
              </w:rPr>
              <w:t>I</w:t>
            </w:r>
            <w:r w:rsidR="00E4592C" w:rsidRPr="00486AAD">
              <w:rPr>
                <w:rFonts w:ascii="Arial" w:hAnsi="Arial" w:cs="Arial"/>
                <w:sz w:val="18"/>
                <w:szCs w:val="18"/>
                <w:lang w:val="es-ES"/>
              </w:rPr>
              <w:t>ncentivos a la innovación en MiPyMes</w:t>
            </w:r>
            <w:r w:rsidR="008019D4" w:rsidRPr="00486AAD">
              <w:rPr>
                <w:rFonts w:ascii="Arial" w:hAnsi="Arial" w:cs="Arial"/>
                <w:sz w:val="18"/>
                <w:szCs w:val="18"/>
                <w:lang w:val="es-ES"/>
              </w:rPr>
              <w:t xml:space="preserve"> (US</w:t>
            </w:r>
            <w:r w:rsidR="005A132A" w:rsidRPr="00486AAD">
              <w:rPr>
                <w:rFonts w:ascii="Arial" w:hAnsi="Arial" w:cs="Arial"/>
                <w:sz w:val="18"/>
                <w:szCs w:val="18"/>
                <w:lang w:val="es-ES"/>
              </w:rPr>
              <w:t>$</w:t>
            </w:r>
            <w:r w:rsidR="00E4592C" w:rsidRPr="00486AAD">
              <w:rPr>
                <w:rFonts w:ascii="Arial" w:hAnsi="Arial" w:cs="Arial"/>
                <w:sz w:val="18"/>
                <w:szCs w:val="18"/>
                <w:lang w:val="es-ES"/>
              </w:rPr>
              <w:t>64,</w:t>
            </w:r>
            <w:r w:rsidR="008019D4" w:rsidRPr="00486AAD">
              <w:rPr>
                <w:rFonts w:ascii="Arial" w:hAnsi="Arial" w:cs="Arial"/>
                <w:sz w:val="18"/>
                <w:szCs w:val="18"/>
                <w:lang w:val="es-ES"/>
              </w:rPr>
              <w:t>7</w:t>
            </w:r>
            <w:r w:rsidR="00E4592C" w:rsidRPr="00486AAD">
              <w:rPr>
                <w:rFonts w:ascii="Arial" w:hAnsi="Arial" w:cs="Arial"/>
                <w:sz w:val="18"/>
                <w:szCs w:val="18"/>
                <w:lang w:val="es-ES"/>
              </w:rPr>
              <w:t xml:space="preserve"> millones</w:t>
            </w:r>
            <w:r w:rsidRPr="00486AAD">
              <w:rPr>
                <w:rFonts w:ascii="Arial" w:hAnsi="Arial" w:cs="Arial"/>
                <w:sz w:val="18"/>
                <w:szCs w:val="18"/>
                <w:lang w:val="es-ES"/>
              </w:rPr>
              <w:t>)</w:t>
            </w:r>
          </w:p>
        </w:tc>
        <w:tc>
          <w:tcPr>
            <w:tcW w:w="1829" w:type="dxa"/>
          </w:tcPr>
          <w:p w14:paraId="1E979FFD" w14:textId="77777777" w:rsidR="00B4650B" w:rsidRPr="00486AAD" w:rsidRDefault="00B4650B" w:rsidP="00B4650B">
            <w:pPr>
              <w:rPr>
                <w:rFonts w:ascii="Arial" w:hAnsi="Arial" w:cs="Arial"/>
                <w:sz w:val="18"/>
                <w:szCs w:val="18"/>
                <w:lang w:val="es-ES"/>
              </w:rPr>
            </w:pPr>
            <w:r w:rsidRPr="00486AAD">
              <w:rPr>
                <w:rFonts w:ascii="Arial" w:hAnsi="Arial" w:cs="Arial"/>
                <w:sz w:val="18"/>
                <w:szCs w:val="18"/>
                <w:lang w:val="es-ES"/>
              </w:rPr>
              <w:t xml:space="preserve">A la salida del programa se espera aumentar la inversión en I+D en las empresas beneficiarias </w:t>
            </w:r>
          </w:p>
        </w:tc>
        <w:tc>
          <w:tcPr>
            <w:tcW w:w="1431" w:type="dxa"/>
          </w:tcPr>
          <w:p w14:paraId="39E16D20" w14:textId="62D37348" w:rsidR="00B4650B" w:rsidRPr="00486AAD" w:rsidRDefault="008019D4" w:rsidP="00B4650B">
            <w:pPr>
              <w:rPr>
                <w:rFonts w:ascii="Arial" w:hAnsi="Arial" w:cs="Arial"/>
                <w:sz w:val="18"/>
                <w:szCs w:val="18"/>
                <w:lang w:val="es-ES"/>
              </w:rPr>
            </w:pPr>
            <w:r w:rsidRPr="00486AAD">
              <w:rPr>
                <w:rFonts w:ascii="Arial" w:hAnsi="Arial" w:cs="Arial"/>
                <w:sz w:val="18"/>
                <w:szCs w:val="18"/>
                <w:lang w:val="es-ES"/>
              </w:rPr>
              <w:t>Financiamiento de proyectos de innovación de M</w:t>
            </w:r>
            <w:r w:rsidR="00E4592C" w:rsidRPr="00486AAD">
              <w:rPr>
                <w:rFonts w:ascii="Arial" w:hAnsi="Arial" w:cs="Arial"/>
                <w:sz w:val="18"/>
                <w:szCs w:val="18"/>
                <w:lang w:val="es-ES"/>
              </w:rPr>
              <w:t>iPyme</w:t>
            </w:r>
          </w:p>
        </w:tc>
        <w:tc>
          <w:tcPr>
            <w:tcW w:w="1211" w:type="dxa"/>
          </w:tcPr>
          <w:p w14:paraId="182431A7" w14:textId="77777777" w:rsidR="00B4650B" w:rsidRPr="00486AAD" w:rsidRDefault="008019D4" w:rsidP="00B4650B">
            <w:pPr>
              <w:rPr>
                <w:rFonts w:ascii="Arial" w:hAnsi="Arial" w:cs="Arial"/>
                <w:sz w:val="18"/>
                <w:szCs w:val="18"/>
                <w:lang w:val="es-ES"/>
              </w:rPr>
            </w:pPr>
            <w:r w:rsidRPr="00486AAD">
              <w:rPr>
                <w:rFonts w:ascii="Arial" w:hAnsi="Arial" w:cs="Arial"/>
                <w:sz w:val="18"/>
                <w:szCs w:val="18"/>
                <w:lang w:val="es-ES"/>
              </w:rPr>
              <w:t>1</w:t>
            </w:r>
            <w:r w:rsidR="00B4650B" w:rsidRPr="00486AAD">
              <w:rPr>
                <w:rFonts w:ascii="Arial" w:hAnsi="Arial" w:cs="Arial"/>
                <w:sz w:val="18"/>
                <w:szCs w:val="18"/>
                <w:lang w:val="es-ES"/>
              </w:rPr>
              <w:t>00 proyectos</w:t>
            </w:r>
          </w:p>
        </w:tc>
        <w:tc>
          <w:tcPr>
            <w:tcW w:w="1650" w:type="dxa"/>
          </w:tcPr>
          <w:p w14:paraId="3F91A304" w14:textId="7BA772A0" w:rsidR="00B4650B" w:rsidRPr="00486AAD" w:rsidRDefault="00B4650B" w:rsidP="00B4650B">
            <w:pPr>
              <w:rPr>
                <w:rFonts w:ascii="Arial" w:hAnsi="Arial" w:cs="Arial"/>
                <w:sz w:val="18"/>
                <w:szCs w:val="18"/>
                <w:lang w:val="es-ES"/>
              </w:rPr>
            </w:pPr>
            <w:r w:rsidRPr="00486AAD">
              <w:rPr>
                <w:rFonts w:ascii="Arial" w:hAnsi="Arial" w:cs="Arial"/>
                <w:sz w:val="18"/>
                <w:szCs w:val="18"/>
                <w:lang w:val="es-ES"/>
              </w:rPr>
              <w:t xml:space="preserve">Ratio inversión en Investigación, Desarrollo e Innovación (I+D+i) sobre ventas en las </w:t>
            </w:r>
            <w:r w:rsidR="006435F9" w:rsidRPr="00486AAD">
              <w:rPr>
                <w:rFonts w:ascii="Arial" w:hAnsi="Arial" w:cs="Arial"/>
                <w:sz w:val="18"/>
                <w:szCs w:val="18"/>
                <w:lang w:val="es-ES"/>
              </w:rPr>
              <w:t>Mipymes beneficiarias</w:t>
            </w:r>
          </w:p>
        </w:tc>
        <w:tc>
          <w:tcPr>
            <w:tcW w:w="1450" w:type="dxa"/>
          </w:tcPr>
          <w:p w14:paraId="5127B801" w14:textId="77777777" w:rsidR="00B4650B" w:rsidRPr="00486AAD" w:rsidRDefault="00B4650B" w:rsidP="00B4650B">
            <w:pPr>
              <w:rPr>
                <w:rFonts w:ascii="Arial" w:hAnsi="Arial" w:cs="Arial"/>
                <w:sz w:val="18"/>
                <w:szCs w:val="18"/>
                <w:lang w:val="es-ES"/>
              </w:rPr>
            </w:pPr>
            <w:r w:rsidRPr="00486AAD">
              <w:rPr>
                <w:rFonts w:ascii="Arial" w:hAnsi="Arial" w:cs="Arial"/>
                <w:sz w:val="18"/>
                <w:szCs w:val="18"/>
                <w:lang w:val="es-ES"/>
              </w:rPr>
              <w:t>Línea de base: 2.6</w:t>
            </w:r>
            <w:r w:rsidR="006E09E2" w:rsidRPr="00486AAD">
              <w:rPr>
                <w:rFonts w:ascii="Arial" w:hAnsi="Arial" w:cs="Arial"/>
                <w:sz w:val="18"/>
                <w:szCs w:val="18"/>
                <w:lang w:val="es-ES"/>
              </w:rPr>
              <w:t>%</w:t>
            </w:r>
            <w:r w:rsidRPr="00486AAD">
              <w:rPr>
                <w:rFonts w:ascii="Arial" w:hAnsi="Arial" w:cs="Arial"/>
                <w:sz w:val="18"/>
                <w:szCs w:val="18"/>
                <w:lang w:val="es-ES"/>
              </w:rPr>
              <w:t xml:space="preserve"> de inversión en innovación en relación a ventas</w:t>
            </w:r>
          </w:p>
          <w:p w14:paraId="7BCAD93F" w14:textId="77777777" w:rsidR="00B4650B" w:rsidRPr="00486AAD" w:rsidRDefault="00B4650B" w:rsidP="00B4650B">
            <w:pPr>
              <w:rPr>
                <w:rFonts w:ascii="Arial" w:hAnsi="Arial" w:cs="Arial"/>
                <w:sz w:val="18"/>
                <w:szCs w:val="18"/>
                <w:lang w:val="es-ES"/>
              </w:rPr>
            </w:pPr>
          </w:p>
          <w:p w14:paraId="2FFD52C1" w14:textId="77777777" w:rsidR="00B4650B" w:rsidRPr="00486AAD" w:rsidRDefault="00B4650B" w:rsidP="00B4650B">
            <w:pPr>
              <w:rPr>
                <w:rFonts w:ascii="Arial" w:hAnsi="Arial" w:cs="Arial"/>
                <w:sz w:val="18"/>
                <w:szCs w:val="18"/>
                <w:lang w:val="es-ES"/>
              </w:rPr>
            </w:pPr>
            <w:r w:rsidRPr="00486AAD">
              <w:rPr>
                <w:rFonts w:ascii="Arial" w:hAnsi="Arial" w:cs="Arial"/>
                <w:sz w:val="18"/>
                <w:szCs w:val="18"/>
                <w:lang w:val="es-ES"/>
              </w:rPr>
              <w:t>Meta: 3.1</w:t>
            </w:r>
            <w:r w:rsidR="006E09E2" w:rsidRPr="00486AAD">
              <w:rPr>
                <w:rFonts w:ascii="Arial" w:hAnsi="Arial" w:cs="Arial"/>
                <w:sz w:val="18"/>
                <w:szCs w:val="18"/>
                <w:lang w:val="es-ES"/>
              </w:rPr>
              <w:t>%</w:t>
            </w:r>
          </w:p>
        </w:tc>
        <w:tc>
          <w:tcPr>
            <w:tcW w:w="4507" w:type="dxa"/>
          </w:tcPr>
          <w:p w14:paraId="245C7C2C" w14:textId="77777777" w:rsidR="00B4650B" w:rsidRPr="00486AAD" w:rsidRDefault="006E09E2" w:rsidP="00B4650B">
            <w:pPr>
              <w:rPr>
                <w:rFonts w:ascii="Arial" w:hAnsi="Arial" w:cs="Arial"/>
                <w:sz w:val="18"/>
                <w:szCs w:val="18"/>
                <w:lang w:val="es-ES"/>
              </w:rPr>
            </w:pPr>
            <w:r w:rsidRPr="00486AAD">
              <w:rPr>
                <w:rFonts w:ascii="Arial" w:hAnsi="Arial" w:cs="Arial"/>
                <w:sz w:val="18"/>
                <w:szCs w:val="18"/>
              </w:rPr>
              <w:t>Las empresas beneficiaras son empresas apoyadas por el programa Innovacred del componente 2. La información es levantada mediante el sistema de postulaciones de cada institución financiera intermediaria. El grupo de control será constituido por postulantes rechazados y micro datos de la encuesta PINTEC. Línea de Base PDI a ventas en 2014 para empresas entre 10-100 empleados según PINTEC</w:t>
            </w:r>
          </w:p>
        </w:tc>
      </w:tr>
      <w:tr w:rsidR="00426641" w:rsidRPr="00486AAD" w14:paraId="61B5A1DB" w14:textId="77777777" w:rsidTr="008019D4">
        <w:trPr>
          <w:jc w:val="center"/>
        </w:trPr>
        <w:tc>
          <w:tcPr>
            <w:tcW w:w="1570" w:type="dxa"/>
          </w:tcPr>
          <w:p w14:paraId="2B378452" w14:textId="77777777" w:rsidR="00426641" w:rsidRPr="00486AAD" w:rsidRDefault="00426641" w:rsidP="00B4650B">
            <w:pPr>
              <w:rPr>
                <w:rFonts w:ascii="Arial" w:hAnsi="Arial" w:cs="Arial"/>
                <w:sz w:val="18"/>
                <w:szCs w:val="18"/>
                <w:lang w:val="es-ES"/>
              </w:rPr>
            </w:pPr>
          </w:p>
        </w:tc>
        <w:tc>
          <w:tcPr>
            <w:tcW w:w="1829" w:type="dxa"/>
          </w:tcPr>
          <w:p w14:paraId="0BDBF5D7" w14:textId="77777777" w:rsidR="00426641" w:rsidRPr="00486AAD" w:rsidRDefault="00426641" w:rsidP="00B4650B">
            <w:pPr>
              <w:rPr>
                <w:rFonts w:ascii="Arial" w:hAnsi="Arial" w:cs="Arial"/>
                <w:sz w:val="18"/>
                <w:szCs w:val="18"/>
                <w:lang w:val="es-ES"/>
              </w:rPr>
            </w:pPr>
          </w:p>
        </w:tc>
        <w:tc>
          <w:tcPr>
            <w:tcW w:w="1431" w:type="dxa"/>
          </w:tcPr>
          <w:p w14:paraId="1072E77D" w14:textId="77777777" w:rsidR="00426641" w:rsidRPr="00486AAD" w:rsidRDefault="00426641" w:rsidP="00B4650B">
            <w:pPr>
              <w:rPr>
                <w:rFonts w:ascii="Arial" w:hAnsi="Arial" w:cs="Arial"/>
                <w:sz w:val="18"/>
                <w:szCs w:val="18"/>
                <w:lang w:val="es-ES"/>
              </w:rPr>
            </w:pPr>
          </w:p>
        </w:tc>
        <w:tc>
          <w:tcPr>
            <w:tcW w:w="1211" w:type="dxa"/>
          </w:tcPr>
          <w:p w14:paraId="23276A99" w14:textId="77777777" w:rsidR="00426641" w:rsidRPr="00486AAD" w:rsidRDefault="00426641" w:rsidP="00B4650B">
            <w:pPr>
              <w:rPr>
                <w:rFonts w:ascii="Arial" w:hAnsi="Arial" w:cs="Arial"/>
                <w:sz w:val="18"/>
                <w:szCs w:val="18"/>
                <w:lang w:val="es-ES"/>
              </w:rPr>
            </w:pPr>
          </w:p>
        </w:tc>
        <w:tc>
          <w:tcPr>
            <w:tcW w:w="1650" w:type="dxa"/>
          </w:tcPr>
          <w:p w14:paraId="3A312E4C" w14:textId="350AE182" w:rsidR="00426641" w:rsidRPr="00486AAD" w:rsidRDefault="004011A6" w:rsidP="00602279">
            <w:pPr>
              <w:tabs>
                <w:tab w:val="left" w:pos="1305"/>
              </w:tabs>
              <w:rPr>
                <w:rFonts w:ascii="Arial" w:hAnsi="Arial" w:cs="Arial"/>
                <w:sz w:val="18"/>
                <w:szCs w:val="18"/>
              </w:rPr>
            </w:pPr>
            <w:r w:rsidRPr="00486AAD">
              <w:rPr>
                <w:rFonts w:ascii="Arial" w:hAnsi="Arial" w:cs="Arial"/>
                <w:sz w:val="18"/>
                <w:szCs w:val="18"/>
                <w:lang w:val="es-ES"/>
              </w:rPr>
              <w:t xml:space="preserve">Porcentaje de empresas que logran crear un nuevo producto o proceso entre </w:t>
            </w:r>
            <w:r w:rsidR="006435F9" w:rsidRPr="00486AAD">
              <w:rPr>
                <w:rFonts w:ascii="Arial" w:hAnsi="Arial" w:cs="Arial"/>
                <w:sz w:val="18"/>
                <w:szCs w:val="18"/>
                <w:lang w:val="es-ES"/>
              </w:rPr>
              <w:t>Mipymes beneficiarias</w:t>
            </w:r>
          </w:p>
        </w:tc>
        <w:tc>
          <w:tcPr>
            <w:tcW w:w="1450" w:type="dxa"/>
          </w:tcPr>
          <w:p w14:paraId="0BC9F4BA" w14:textId="77777777" w:rsidR="004011A6" w:rsidRPr="00486AAD" w:rsidRDefault="004011A6" w:rsidP="004011A6">
            <w:pPr>
              <w:rPr>
                <w:rFonts w:ascii="Arial" w:hAnsi="Arial" w:cs="Arial"/>
                <w:sz w:val="18"/>
                <w:szCs w:val="18"/>
                <w:lang w:val="es-ES"/>
              </w:rPr>
            </w:pPr>
            <w:r w:rsidRPr="00486AAD">
              <w:rPr>
                <w:rFonts w:ascii="Arial" w:hAnsi="Arial" w:cs="Arial"/>
                <w:sz w:val="18"/>
                <w:szCs w:val="18"/>
                <w:lang w:val="es-ES"/>
              </w:rPr>
              <w:t>Línea de base: 34% de firmas que loran innovar</w:t>
            </w:r>
          </w:p>
          <w:p w14:paraId="5DBE3240" w14:textId="77777777" w:rsidR="004011A6" w:rsidRPr="00486AAD" w:rsidRDefault="004011A6" w:rsidP="004011A6">
            <w:pPr>
              <w:rPr>
                <w:rFonts w:ascii="Arial" w:hAnsi="Arial" w:cs="Arial"/>
                <w:sz w:val="18"/>
                <w:szCs w:val="18"/>
                <w:lang w:val="es-ES"/>
              </w:rPr>
            </w:pPr>
          </w:p>
          <w:p w14:paraId="649AA14E" w14:textId="77777777" w:rsidR="00426641" w:rsidRPr="00486AAD" w:rsidRDefault="004011A6" w:rsidP="004011A6">
            <w:pPr>
              <w:rPr>
                <w:rFonts w:ascii="Arial" w:hAnsi="Arial" w:cs="Arial"/>
                <w:sz w:val="18"/>
                <w:szCs w:val="18"/>
                <w:lang w:val="es-ES"/>
              </w:rPr>
            </w:pPr>
            <w:r w:rsidRPr="00486AAD">
              <w:rPr>
                <w:rFonts w:ascii="Arial" w:hAnsi="Arial" w:cs="Arial"/>
                <w:sz w:val="18"/>
                <w:szCs w:val="18"/>
                <w:lang w:val="es-ES"/>
              </w:rPr>
              <w:t>Meta: 46%</w:t>
            </w:r>
          </w:p>
        </w:tc>
        <w:tc>
          <w:tcPr>
            <w:tcW w:w="4507" w:type="dxa"/>
          </w:tcPr>
          <w:p w14:paraId="1B2B284C" w14:textId="77777777" w:rsidR="00426641" w:rsidRPr="00486AAD" w:rsidRDefault="004011A6" w:rsidP="00B4650B">
            <w:pPr>
              <w:rPr>
                <w:rFonts w:ascii="Arial" w:hAnsi="Arial" w:cs="Arial"/>
                <w:sz w:val="18"/>
                <w:szCs w:val="18"/>
              </w:rPr>
            </w:pPr>
            <w:r w:rsidRPr="00486AAD">
              <w:rPr>
                <w:rFonts w:ascii="Arial" w:hAnsi="Arial" w:cs="Arial"/>
                <w:sz w:val="18"/>
                <w:szCs w:val="18"/>
              </w:rPr>
              <w:t>La línea de base corresponde al promedio de empresas pequeñas y medianas (10 a 99 trabajadores) que en PINTEC reportan haber hecho innovaciones en productos o procesos en el periodo 2012-2014.</w:t>
            </w:r>
          </w:p>
        </w:tc>
      </w:tr>
      <w:tr w:rsidR="00DF66FC" w:rsidRPr="00486AAD" w14:paraId="3379011A" w14:textId="77777777" w:rsidTr="005A132A">
        <w:trPr>
          <w:jc w:val="center"/>
        </w:trPr>
        <w:tc>
          <w:tcPr>
            <w:tcW w:w="13650" w:type="dxa"/>
            <w:gridSpan w:val="7"/>
            <w:shd w:val="clear" w:color="auto" w:fill="D9D9D9" w:themeFill="background1" w:themeFillShade="D9"/>
          </w:tcPr>
          <w:p w14:paraId="100F3BE2" w14:textId="77777777" w:rsidR="00DF66FC" w:rsidRPr="00486AAD" w:rsidRDefault="00DF66FC" w:rsidP="00B4650B">
            <w:pPr>
              <w:rPr>
                <w:rFonts w:ascii="Arial" w:hAnsi="Arial" w:cs="Arial"/>
                <w:sz w:val="18"/>
                <w:szCs w:val="18"/>
              </w:rPr>
            </w:pPr>
            <w:r w:rsidRPr="00486AAD">
              <w:rPr>
                <w:rFonts w:ascii="Arial" w:hAnsi="Arial" w:cs="Arial"/>
                <w:b/>
                <w:sz w:val="18"/>
                <w:szCs w:val="18"/>
                <w:lang w:val="es-ES"/>
              </w:rPr>
              <w:t>Componente 3: Emprendimiento Dinámico</w:t>
            </w:r>
          </w:p>
        </w:tc>
      </w:tr>
      <w:tr w:rsidR="00097A19" w:rsidRPr="00486AAD" w14:paraId="7D46B4C6" w14:textId="77777777" w:rsidTr="008019D4">
        <w:trPr>
          <w:trHeight w:val="1367"/>
          <w:jc w:val="center"/>
        </w:trPr>
        <w:tc>
          <w:tcPr>
            <w:tcW w:w="1570" w:type="dxa"/>
          </w:tcPr>
          <w:p w14:paraId="442C1E88" w14:textId="7D7A162F" w:rsidR="00097A19" w:rsidRPr="00486AAD" w:rsidRDefault="008019D4" w:rsidP="00685094">
            <w:pPr>
              <w:rPr>
                <w:rFonts w:ascii="Arial" w:hAnsi="Arial" w:cs="Arial"/>
                <w:sz w:val="18"/>
                <w:szCs w:val="18"/>
                <w:lang w:val="es-ES"/>
              </w:rPr>
            </w:pPr>
            <w:r w:rsidRPr="00486AAD">
              <w:rPr>
                <w:rFonts w:ascii="Arial" w:hAnsi="Arial" w:cs="Arial"/>
                <w:sz w:val="18"/>
                <w:szCs w:val="18"/>
                <w:lang w:val="es-ES"/>
              </w:rPr>
              <w:lastRenderedPageBreak/>
              <w:t>Financiamiento</w:t>
            </w:r>
            <w:r w:rsidR="005A132A" w:rsidRPr="00486AAD">
              <w:rPr>
                <w:rFonts w:ascii="Arial" w:hAnsi="Arial" w:cs="Arial"/>
                <w:sz w:val="18"/>
                <w:szCs w:val="18"/>
                <w:lang w:val="es-ES"/>
              </w:rPr>
              <w:t xml:space="preserve"> a emprendimientos dinámi</w:t>
            </w:r>
            <w:r w:rsidR="00E4592C" w:rsidRPr="00486AAD">
              <w:rPr>
                <w:rFonts w:ascii="Arial" w:hAnsi="Arial" w:cs="Arial"/>
                <w:sz w:val="18"/>
                <w:szCs w:val="18"/>
                <w:lang w:val="es-ES"/>
              </w:rPr>
              <w:t>cos con base tecnológica (US$67,4 millones</w:t>
            </w:r>
            <w:r w:rsidR="005A132A" w:rsidRPr="00486AAD">
              <w:rPr>
                <w:rFonts w:ascii="Arial" w:hAnsi="Arial" w:cs="Arial"/>
                <w:sz w:val="18"/>
                <w:szCs w:val="18"/>
                <w:lang w:val="es-ES"/>
              </w:rPr>
              <w:t>)</w:t>
            </w:r>
          </w:p>
        </w:tc>
        <w:tc>
          <w:tcPr>
            <w:tcW w:w="1829" w:type="dxa"/>
          </w:tcPr>
          <w:p w14:paraId="6B9C2A4F" w14:textId="77777777" w:rsidR="00097A19" w:rsidRPr="00486AAD" w:rsidRDefault="008019D4" w:rsidP="00685094">
            <w:pPr>
              <w:rPr>
                <w:rFonts w:ascii="Arial" w:hAnsi="Arial" w:cs="Arial"/>
                <w:sz w:val="18"/>
                <w:szCs w:val="18"/>
                <w:lang w:val="es-ES"/>
              </w:rPr>
            </w:pPr>
            <w:r w:rsidRPr="00486AAD">
              <w:rPr>
                <w:rFonts w:ascii="Arial" w:hAnsi="Arial" w:cs="Arial"/>
                <w:sz w:val="18"/>
                <w:szCs w:val="18"/>
                <w:lang w:val="es-ES"/>
              </w:rPr>
              <w:t>A la salida del programa se espera que las empresas beneficiarias avance a las fases finales de desarrollo de productos o escalen producción y sobrevivan al “valle de la muerte”</w:t>
            </w:r>
          </w:p>
        </w:tc>
        <w:tc>
          <w:tcPr>
            <w:tcW w:w="1431" w:type="dxa"/>
          </w:tcPr>
          <w:p w14:paraId="61100FE9" w14:textId="77777777" w:rsidR="00097A19" w:rsidRPr="00486AAD" w:rsidRDefault="008019D4" w:rsidP="00685094">
            <w:pPr>
              <w:rPr>
                <w:rFonts w:ascii="Arial" w:hAnsi="Arial" w:cs="Arial"/>
                <w:sz w:val="18"/>
                <w:szCs w:val="18"/>
                <w:lang w:val="es-ES"/>
              </w:rPr>
            </w:pPr>
            <w:r w:rsidRPr="00486AAD">
              <w:rPr>
                <w:rFonts w:ascii="Arial" w:hAnsi="Arial" w:cs="Arial"/>
                <w:sz w:val="18"/>
                <w:szCs w:val="18"/>
                <w:lang w:val="es-ES"/>
              </w:rPr>
              <w:t xml:space="preserve">Financiamiento </w:t>
            </w:r>
          </w:p>
        </w:tc>
        <w:tc>
          <w:tcPr>
            <w:tcW w:w="1211" w:type="dxa"/>
          </w:tcPr>
          <w:p w14:paraId="403F372F" w14:textId="77777777" w:rsidR="00097A19" w:rsidRPr="00486AAD" w:rsidRDefault="008019D4" w:rsidP="00685094">
            <w:pPr>
              <w:rPr>
                <w:rFonts w:ascii="Arial" w:hAnsi="Arial" w:cs="Arial"/>
                <w:sz w:val="18"/>
                <w:szCs w:val="18"/>
                <w:lang w:val="es-ES"/>
              </w:rPr>
            </w:pPr>
            <w:r w:rsidRPr="00486AAD">
              <w:rPr>
                <w:rFonts w:ascii="Arial" w:hAnsi="Arial" w:cs="Arial"/>
                <w:sz w:val="18"/>
                <w:szCs w:val="18"/>
                <w:lang w:val="es-ES"/>
              </w:rPr>
              <w:t>2</w:t>
            </w:r>
            <w:r w:rsidR="006E09E2" w:rsidRPr="00486AAD">
              <w:rPr>
                <w:rFonts w:ascii="Arial" w:hAnsi="Arial" w:cs="Arial"/>
                <w:sz w:val="18"/>
                <w:szCs w:val="18"/>
                <w:lang w:val="es-ES"/>
              </w:rPr>
              <w:t>00 proyectos</w:t>
            </w:r>
          </w:p>
        </w:tc>
        <w:tc>
          <w:tcPr>
            <w:tcW w:w="1650" w:type="dxa"/>
          </w:tcPr>
          <w:p w14:paraId="5434E23C" w14:textId="4FB200BC" w:rsidR="00097A19" w:rsidRPr="00486AAD" w:rsidRDefault="006E09E2" w:rsidP="005760E5">
            <w:pPr>
              <w:rPr>
                <w:rFonts w:ascii="Arial" w:hAnsi="Arial" w:cs="Arial"/>
                <w:sz w:val="18"/>
                <w:szCs w:val="18"/>
                <w:lang w:val="es-ES"/>
              </w:rPr>
            </w:pPr>
            <w:r w:rsidRPr="00486AAD">
              <w:rPr>
                <w:rFonts w:ascii="Arial" w:hAnsi="Arial" w:cs="Arial"/>
                <w:sz w:val="18"/>
                <w:szCs w:val="18"/>
              </w:rPr>
              <w:t xml:space="preserve">Sobrevivencia de empresas beneficiarias por el programa </w:t>
            </w:r>
            <w:r w:rsidR="005B2877" w:rsidRPr="00486AAD">
              <w:rPr>
                <w:rFonts w:ascii="Arial" w:hAnsi="Arial" w:cs="Arial"/>
                <w:sz w:val="18"/>
                <w:szCs w:val="18"/>
              </w:rPr>
              <w:t>Finep</w:t>
            </w:r>
            <w:r w:rsidRPr="00486AAD">
              <w:rPr>
                <w:rFonts w:ascii="Arial" w:hAnsi="Arial" w:cs="Arial"/>
                <w:sz w:val="18"/>
                <w:szCs w:val="18"/>
              </w:rPr>
              <w:t xml:space="preserve"> Stat-up</w:t>
            </w:r>
          </w:p>
        </w:tc>
        <w:tc>
          <w:tcPr>
            <w:tcW w:w="1450" w:type="dxa"/>
          </w:tcPr>
          <w:p w14:paraId="0BD801AD" w14:textId="77777777" w:rsidR="006E09E2" w:rsidRPr="00486AAD" w:rsidRDefault="00F01B80" w:rsidP="006E09E2">
            <w:pPr>
              <w:rPr>
                <w:rFonts w:ascii="Arial" w:hAnsi="Arial" w:cs="Arial"/>
                <w:sz w:val="18"/>
                <w:szCs w:val="18"/>
                <w:lang w:val="es-ES"/>
              </w:rPr>
            </w:pPr>
            <w:r w:rsidRPr="00486AAD">
              <w:rPr>
                <w:rFonts w:ascii="Arial" w:hAnsi="Arial" w:cs="Arial"/>
                <w:sz w:val="18"/>
                <w:szCs w:val="18"/>
                <w:lang w:val="es-ES"/>
              </w:rPr>
              <w:t>Línea de base: 50%</w:t>
            </w:r>
            <w:r w:rsidR="006E09E2" w:rsidRPr="00486AAD">
              <w:rPr>
                <w:rFonts w:ascii="Arial" w:hAnsi="Arial" w:cs="Arial"/>
                <w:sz w:val="18"/>
                <w:szCs w:val="18"/>
                <w:lang w:val="es-ES"/>
              </w:rPr>
              <w:t xml:space="preserve"> de inversión en innovación en relación a ventas</w:t>
            </w:r>
          </w:p>
          <w:p w14:paraId="78C4F035" w14:textId="77777777" w:rsidR="006E09E2" w:rsidRPr="00486AAD" w:rsidRDefault="006E09E2" w:rsidP="006E09E2">
            <w:pPr>
              <w:rPr>
                <w:rFonts w:ascii="Arial" w:hAnsi="Arial" w:cs="Arial"/>
                <w:sz w:val="18"/>
                <w:szCs w:val="18"/>
                <w:lang w:val="es-ES"/>
              </w:rPr>
            </w:pPr>
          </w:p>
          <w:p w14:paraId="36402175" w14:textId="77777777" w:rsidR="00097A19" w:rsidRPr="00486AAD" w:rsidRDefault="006E09E2" w:rsidP="006E09E2">
            <w:pPr>
              <w:rPr>
                <w:rFonts w:ascii="Arial" w:hAnsi="Arial" w:cs="Arial"/>
                <w:sz w:val="18"/>
                <w:szCs w:val="18"/>
                <w:lang w:val="es-ES"/>
              </w:rPr>
            </w:pPr>
            <w:r w:rsidRPr="00486AAD">
              <w:rPr>
                <w:rFonts w:ascii="Arial" w:hAnsi="Arial" w:cs="Arial"/>
                <w:sz w:val="18"/>
                <w:szCs w:val="18"/>
                <w:lang w:val="es-ES"/>
              </w:rPr>
              <w:t>Meta: 52%</w:t>
            </w:r>
          </w:p>
        </w:tc>
        <w:tc>
          <w:tcPr>
            <w:tcW w:w="4507" w:type="dxa"/>
          </w:tcPr>
          <w:p w14:paraId="55505740" w14:textId="7AD30948" w:rsidR="006E09E2" w:rsidRPr="00486AAD" w:rsidRDefault="006E09E2" w:rsidP="006E09E2">
            <w:pPr>
              <w:autoSpaceDE w:val="0"/>
              <w:autoSpaceDN w:val="0"/>
              <w:adjustRightInd w:val="0"/>
              <w:jc w:val="both"/>
              <w:rPr>
                <w:rFonts w:ascii="Arial" w:hAnsi="Arial" w:cs="Arial"/>
                <w:sz w:val="18"/>
                <w:szCs w:val="18"/>
              </w:rPr>
            </w:pPr>
            <w:r w:rsidRPr="00486AAD">
              <w:rPr>
                <w:rFonts w:ascii="Arial" w:hAnsi="Arial" w:cs="Arial"/>
                <w:sz w:val="18"/>
                <w:szCs w:val="18"/>
              </w:rPr>
              <w:t xml:space="preserve">Sistema de Monitoreo de </w:t>
            </w:r>
            <w:r w:rsidR="005B2877" w:rsidRPr="00486AAD">
              <w:rPr>
                <w:rFonts w:ascii="Arial" w:hAnsi="Arial" w:cs="Arial"/>
                <w:sz w:val="18"/>
                <w:szCs w:val="18"/>
              </w:rPr>
              <w:t>Finep</w:t>
            </w:r>
            <w:r w:rsidRPr="00486AAD">
              <w:rPr>
                <w:rFonts w:ascii="Arial" w:hAnsi="Arial" w:cs="Arial"/>
                <w:sz w:val="18"/>
                <w:szCs w:val="18"/>
              </w:rPr>
              <w:t>-STARTUP. Se refiere a empresas beneficiarias del programa que sobreviven por lo menos 5 años con respecto a empresas jóvenes de un grupo de control. El grupo de control se obtiene de la base del SEBRAE.</w:t>
            </w:r>
          </w:p>
          <w:p w14:paraId="0630129D" w14:textId="6BB694C3" w:rsidR="00097A19" w:rsidRPr="00486AAD" w:rsidRDefault="006E09E2" w:rsidP="006E09E2">
            <w:pPr>
              <w:autoSpaceDE w:val="0"/>
              <w:autoSpaceDN w:val="0"/>
              <w:adjustRightInd w:val="0"/>
              <w:jc w:val="both"/>
              <w:rPr>
                <w:rFonts w:ascii="Arial" w:hAnsi="Arial" w:cs="Arial"/>
                <w:sz w:val="18"/>
                <w:szCs w:val="18"/>
              </w:rPr>
            </w:pPr>
            <w:r w:rsidRPr="00486AAD">
              <w:rPr>
                <w:rFonts w:ascii="Arial" w:hAnsi="Arial" w:cs="Arial"/>
                <w:sz w:val="18"/>
                <w:szCs w:val="18"/>
              </w:rPr>
              <w:t>Nota: Línea de base construida a partir de estudio realizado por Fundación Dom Cabral (Arruda, Nogueira, Cozzi, Costa Causa de Mortalidad de las Startups Brasile</w:t>
            </w:r>
            <w:r w:rsidR="00181651" w:rsidRPr="00486AAD">
              <w:rPr>
                <w:rFonts w:ascii="Arial" w:hAnsi="Arial" w:cs="Arial"/>
                <w:sz w:val="18"/>
                <w:szCs w:val="18"/>
              </w:rPr>
              <w:t>iras</w:t>
            </w:r>
            <w:r w:rsidRPr="00486AAD">
              <w:rPr>
                <w:rFonts w:ascii="Arial" w:hAnsi="Arial" w:cs="Arial"/>
                <w:sz w:val="18"/>
                <w:szCs w:val="18"/>
              </w:rPr>
              <w:t>). Meta proyectada sobre la base de impactos encontrados sobre tasa de sobrevivencia</w:t>
            </w:r>
            <w:r w:rsidR="00E4592C" w:rsidRPr="00486AAD">
              <w:rPr>
                <w:rFonts w:ascii="Arial" w:hAnsi="Arial" w:cs="Arial"/>
                <w:sz w:val="18"/>
                <w:szCs w:val="18"/>
              </w:rPr>
              <w:t xml:space="preserve"> en programas de desarrollo de MiPyMes</w:t>
            </w:r>
            <w:r w:rsidRPr="00486AAD">
              <w:rPr>
                <w:rFonts w:ascii="Arial" w:hAnsi="Arial" w:cs="Arial"/>
                <w:sz w:val="18"/>
                <w:szCs w:val="18"/>
              </w:rPr>
              <w:t xml:space="preserve"> (Castillo, Garone, Maffioli y Chaco 2016 Asistencias téc</w:t>
            </w:r>
            <w:r w:rsidR="00E4592C" w:rsidRPr="00486AAD">
              <w:rPr>
                <w:rFonts w:ascii="Arial" w:hAnsi="Arial" w:cs="Arial"/>
                <w:sz w:val="18"/>
                <w:szCs w:val="18"/>
              </w:rPr>
              <w:t>nicas y competitividad de las MiPyMes</w:t>
            </w:r>
            <w:r w:rsidRPr="00486AAD">
              <w:rPr>
                <w:rFonts w:ascii="Arial" w:hAnsi="Arial" w:cs="Arial"/>
                <w:sz w:val="18"/>
                <w:szCs w:val="18"/>
              </w:rPr>
              <w:t xml:space="preserve">) </w:t>
            </w:r>
          </w:p>
        </w:tc>
      </w:tr>
    </w:tbl>
    <w:p w14:paraId="1C92026C" w14:textId="77777777" w:rsidR="00FC3732" w:rsidRPr="00486AAD" w:rsidRDefault="009C739A">
      <w:pPr>
        <w:spacing w:after="200" w:line="276" w:lineRule="auto"/>
        <w:rPr>
          <w:rFonts w:ascii="Arial" w:eastAsia="Calibri" w:hAnsi="Arial" w:cs="Arial"/>
          <w:spacing w:val="0"/>
          <w:sz w:val="18"/>
          <w:szCs w:val="18"/>
          <w:lang w:eastAsia="x-none"/>
        </w:rPr>
      </w:pPr>
      <w:r w:rsidRPr="00486AAD">
        <w:rPr>
          <w:rFonts w:ascii="Arial" w:hAnsi="Arial" w:cs="Arial"/>
          <w:sz w:val="18"/>
          <w:szCs w:val="18"/>
          <w:lang w:val="es-ES"/>
        </w:rPr>
        <w:t>Nota: Para todos los indicadores de este Cuadro, se monitoreará la evolución tanto para los beneficiarios como para las unidades de control. La evaluación de efectividad se hará por comparación de la variación de los indicadores para ambos grupos (tratados y controles).</w:t>
      </w:r>
      <w:r w:rsidRPr="00486AAD">
        <w:rPr>
          <w:rFonts w:ascii="Arial" w:eastAsia="Calibri" w:hAnsi="Arial" w:cs="Arial"/>
          <w:spacing w:val="0"/>
          <w:sz w:val="18"/>
          <w:szCs w:val="18"/>
          <w:lang w:eastAsia="x-none"/>
        </w:rPr>
        <w:t xml:space="preserve"> </w:t>
      </w:r>
    </w:p>
    <w:p w14:paraId="2873B1B1" w14:textId="77777777" w:rsidR="00FC3732" w:rsidRPr="00626E2D" w:rsidRDefault="00FC3732">
      <w:pPr>
        <w:spacing w:after="200" w:line="276" w:lineRule="auto"/>
        <w:rPr>
          <w:rFonts w:ascii="Arial" w:eastAsia="Calibri" w:hAnsi="Arial" w:cs="Arial"/>
          <w:spacing w:val="0"/>
          <w:sz w:val="22"/>
          <w:szCs w:val="22"/>
          <w:lang w:eastAsia="x-none"/>
        </w:rPr>
        <w:sectPr w:rsidR="00FC3732" w:rsidRPr="00626E2D" w:rsidSect="00576032">
          <w:pgSz w:w="15840" w:h="12240" w:orient="landscape"/>
          <w:pgMar w:top="1440" w:right="1800" w:bottom="1440" w:left="1800" w:header="720" w:footer="720" w:gutter="0"/>
          <w:cols w:space="720"/>
          <w:docGrid w:linePitch="360"/>
        </w:sectPr>
      </w:pPr>
    </w:p>
    <w:p w14:paraId="79749F93" w14:textId="77777777" w:rsidR="00883AA7" w:rsidRPr="00626E2D" w:rsidRDefault="00F42A95" w:rsidP="002C0C87">
      <w:pPr>
        <w:pStyle w:val="FirstHeading"/>
        <w:rPr>
          <w:rFonts w:ascii="Arial" w:hAnsi="Arial" w:cs="Arial"/>
          <w:sz w:val="22"/>
          <w:szCs w:val="22"/>
          <w:lang w:val="es-ES"/>
        </w:rPr>
      </w:pPr>
      <w:bookmarkStart w:id="11" w:name="_Toc481491194"/>
      <w:r w:rsidRPr="00626E2D">
        <w:rPr>
          <w:rFonts w:ascii="Arial" w:hAnsi="Arial" w:cs="Arial"/>
          <w:sz w:val="22"/>
          <w:szCs w:val="22"/>
          <w:lang w:val="es-ES"/>
        </w:rPr>
        <w:lastRenderedPageBreak/>
        <w:t>D</w:t>
      </w:r>
      <w:r w:rsidR="002C0C87" w:rsidRPr="00626E2D">
        <w:rPr>
          <w:rFonts w:ascii="Arial" w:hAnsi="Arial" w:cs="Arial"/>
          <w:sz w:val="22"/>
          <w:szCs w:val="22"/>
          <w:lang w:val="es-ES"/>
        </w:rPr>
        <w:t>.</w:t>
      </w:r>
      <w:r w:rsidR="002C0C87" w:rsidRPr="00626E2D">
        <w:rPr>
          <w:rFonts w:ascii="Arial" w:hAnsi="Arial" w:cs="Arial"/>
          <w:sz w:val="22"/>
          <w:szCs w:val="22"/>
          <w:lang w:val="es-ES"/>
        </w:rPr>
        <w:tab/>
      </w:r>
      <w:r w:rsidR="00883AA7" w:rsidRPr="00626E2D">
        <w:rPr>
          <w:rFonts w:ascii="Arial" w:hAnsi="Arial" w:cs="Arial"/>
          <w:sz w:val="22"/>
          <w:szCs w:val="22"/>
          <w:lang w:val="es-ES"/>
        </w:rPr>
        <w:t>Metodología de la evaluación</w:t>
      </w:r>
      <w:bookmarkEnd w:id="11"/>
    </w:p>
    <w:p w14:paraId="0A1AC729" w14:textId="5675DACD" w:rsidR="006677C4" w:rsidRPr="00626E2D" w:rsidRDefault="006677C4" w:rsidP="00513EAD">
      <w:pPr>
        <w:pStyle w:val="Paragraph"/>
        <w:rPr>
          <w:rFonts w:ascii="Arial" w:hAnsi="Arial" w:cs="Arial"/>
          <w:sz w:val="22"/>
          <w:szCs w:val="22"/>
        </w:rPr>
      </w:pPr>
      <w:r w:rsidRPr="00626E2D">
        <w:rPr>
          <w:rFonts w:ascii="Arial" w:hAnsi="Arial" w:cs="Arial"/>
          <w:sz w:val="22"/>
          <w:szCs w:val="22"/>
        </w:rPr>
        <w:t>La evaluación de los resultados</w:t>
      </w:r>
      <w:r w:rsidR="006533F1" w:rsidRPr="00626E2D">
        <w:rPr>
          <w:rFonts w:ascii="Arial" w:hAnsi="Arial" w:cs="Arial"/>
          <w:sz w:val="22"/>
          <w:szCs w:val="22"/>
        </w:rPr>
        <w:t xml:space="preserve"> de los tres componentes </w:t>
      </w:r>
      <w:r w:rsidRPr="00626E2D">
        <w:rPr>
          <w:rFonts w:ascii="Arial" w:hAnsi="Arial" w:cs="Arial"/>
          <w:sz w:val="22"/>
          <w:szCs w:val="22"/>
        </w:rPr>
        <w:t xml:space="preserve">será </w:t>
      </w:r>
      <w:r w:rsidR="00357E0D" w:rsidRPr="00626E2D">
        <w:rPr>
          <w:rFonts w:ascii="Arial" w:hAnsi="Arial" w:cs="Arial"/>
          <w:sz w:val="22"/>
          <w:szCs w:val="22"/>
        </w:rPr>
        <w:t>no</w:t>
      </w:r>
      <w:r w:rsidRPr="00626E2D">
        <w:rPr>
          <w:rFonts w:ascii="Arial" w:hAnsi="Arial" w:cs="Arial"/>
          <w:sz w:val="22"/>
          <w:szCs w:val="22"/>
        </w:rPr>
        <w:t xml:space="preserve"> experimental y estará basada en el método de diferencia en diferencias combinado con emparejamiento estadístico (DDM)</w:t>
      </w:r>
      <w:r w:rsidR="00C13672" w:rsidRPr="00626E2D">
        <w:rPr>
          <w:rStyle w:val="FootnoteReference"/>
          <w:rFonts w:ascii="Arial" w:hAnsi="Arial" w:cs="Arial"/>
          <w:sz w:val="22"/>
          <w:szCs w:val="22"/>
        </w:rPr>
        <w:footnoteReference w:id="13"/>
      </w:r>
      <w:r w:rsidRPr="00626E2D">
        <w:rPr>
          <w:rFonts w:ascii="Arial" w:hAnsi="Arial" w:cs="Arial"/>
          <w:sz w:val="22"/>
          <w:szCs w:val="22"/>
        </w:rPr>
        <w:t xml:space="preserve">. </w:t>
      </w:r>
    </w:p>
    <w:p w14:paraId="40573401" w14:textId="77777777" w:rsidR="006677C4" w:rsidRPr="00626E2D" w:rsidRDefault="006677C4" w:rsidP="002704E3">
      <w:pPr>
        <w:pStyle w:val="AutoNumpara"/>
        <w:numPr>
          <w:ilvl w:val="0"/>
          <w:numId w:val="0"/>
        </w:numPr>
        <w:spacing w:before="0" w:after="0"/>
        <w:ind w:firstLine="720"/>
        <w:rPr>
          <w:rFonts w:ascii="Arial" w:hAnsi="Arial" w:cs="Arial"/>
          <w:sz w:val="22"/>
          <w:lang w:val="es-ES"/>
        </w:rPr>
      </w:pPr>
      <w:r w:rsidRPr="00626E2D">
        <w:rPr>
          <w:rFonts w:ascii="Arial" w:hAnsi="Arial" w:cs="Arial"/>
          <w:noProof w:val="0"/>
          <w:sz w:val="22"/>
          <w:szCs w:val="22"/>
          <w:lang w:val="es-ES"/>
        </w:rPr>
        <w:t xml:space="preserve">La metodología DD es estándar y consiste en medir la diferencia entre el nivel del indicador de resultado promedio para los beneficiarios antes y después de participar en el programa, menos esta misma diferencia para el grupo de control. </w:t>
      </w:r>
      <w:r w:rsidRPr="00626E2D">
        <w:rPr>
          <w:rFonts w:ascii="Arial" w:hAnsi="Arial" w:cs="Arial"/>
          <w:sz w:val="22"/>
          <w:szCs w:val="22"/>
          <w:lang w:val="es-ES"/>
        </w:rPr>
        <w:t>La metodología permite capturar el efecto promedio de una intervención corrigiendo por las diferencias observables y no observables entre beneficiarios y no-beneficiarios bajo el</w:t>
      </w:r>
      <w:r w:rsidRPr="00626E2D">
        <w:rPr>
          <w:rFonts w:ascii="Arial" w:hAnsi="Arial" w:cs="Arial"/>
          <w:sz w:val="22"/>
          <w:lang w:val="es-ES"/>
        </w:rPr>
        <w:t xml:space="preserve"> supuesto que estas últimas sean constantes en el tiempo. La estimación de impacto bajo esta metodología se hace a partir de un modelo econométrico básico de efectos fijos:</w:t>
      </w:r>
    </w:p>
    <w:p w14:paraId="6C72E879" w14:textId="77777777" w:rsidR="006677C4" w:rsidRPr="00626E2D" w:rsidRDefault="006677C4" w:rsidP="006677C4">
      <w:pPr>
        <w:pStyle w:val="ListParagraph"/>
        <w:ind w:left="540"/>
        <w:jc w:val="both"/>
        <w:textAlignment w:val="top"/>
        <w:rPr>
          <w:rFonts w:ascii="Arial" w:hAnsi="Arial" w:cs="Arial"/>
          <w:sz w:val="22"/>
          <w:szCs w:val="24"/>
          <w:lang w:val="es-ES"/>
        </w:rPr>
      </w:pPr>
    </w:p>
    <w:p w14:paraId="0F4D4932" w14:textId="77777777" w:rsidR="006677C4" w:rsidRPr="00626E2D" w:rsidRDefault="006677C4" w:rsidP="006677C4">
      <w:pPr>
        <w:pStyle w:val="ListParagraph"/>
        <w:ind w:left="540"/>
        <w:jc w:val="right"/>
        <w:textAlignment w:val="top"/>
        <w:rPr>
          <w:rFonts w:ascii="Arial" w:hAnsi="Arial" w:cs="Arial"/>
          <w:sz w:val="22"/>
          <w:szCs w:val="24"/>
          <w:lang w:val="es-ES"/>
        </w:rPr>
      </w:pPr>
      <w:r w:rsidRPr="00626E2D">
        <w:rPr>
          <w:rFonts w:ascii="Arial" w:hAnsi="Arial" w:cs="Arial"/>
          <w:sz w:val="22"/>
          <w:szCs w:val="24"/>
          <w:lang w:val="es-ES"/>
        </w:rPr>
        <w:tab/>
      </w:r>
      <w:r w:rsidRPr="00626E2D">
        <w:rPr>
          <w:rFonts w:ascii="Arial" w:hAnsi="Arial" w:cs="Arial"/>
          <w:sz w:val="22"/>
          <w:szCs w:val="24"/>
          <w:lang w:val="es-ES"/>
        </w:rPr>
        <w:tab/>
      </w:r>
      <w:r w:rsidRPr="00626E2D">
        <w:rPr>
          <w:rFonts w:ascii="Arial" w:hAnsi="Arial" w:cs="Arial"/>
          <w:sz w:val="22"/>
          <w:szCs w:val="24"/>
          <w:lang w:val="es-ES"/>
        </w:rPr>
        <w:tab/>
      </w:r>
      <m:oMath>
        <m:sSub>
          <m:sSubPr>
            <m:ctrlPr>
              <w:rPr>
                <w:rFonts w:ascii="Cambria Math" w:hAnsi="Cambria Math" w:cs="Arial"/>
                <w:i/>
                <w:sz w:val="22"/>
                <w:szCs w:val="24"/>
                <w:lang w:val="es-ES"/>
              </w:rPr>
            </m:ctrlPr>
          </m:sSubPr>
          <m:e>
            <m:r>
              <w:rPr>
                <w:rFonts w:ascii="Cambria Math" w:hAnsi="Cambria Math" w:cs="Arial"/>
                <w:sz w:val="22"/>
                <w:szCs w:val="24"/>
                <w:lang w:val="es-ES"/>
              </w:rPr>
              <m:t>Y</m:t>
            </m:r>
          </m:e>
          <m:sub>
            <m:r>
              <w:rPr>
                <w:rFonts w:ascii="Cambria Math" w:hAnsi="Cambria Math" w:cs="Arial"/>
                <w:sz w:val="22"/>
                <w:szCs w:val="24"/>
                <w:lang w:val="es-ES"/>
              </w:rPr>
              <m:t>it</m:t>
            </m:r>
          </m:sub>
        </m:sSub>
        <m:r>
          <w:rPr>
            <w:rFonts w:ascii="Cambria Math" w:hAnsi="Cambria Math" w:cs="Arial"/>
            <w:sz w:val="22"/>
            <w:szCs w:val="24"/>
            <w:lang w:val="es-ES"/>
          </w:rPr>
          <m:t>=</m:t>
        </m:r>
        <m:sSub>
          <m:sSubPr>
            <m:ctrlPr>
              <w:rPr>
                <w:rFonts w:ascii="Cambria Math" w:hAnsi="Cambria Math" w:cs="Arial"/>
                <w:i/>
                <w:sz w:val="22"/>
                <w:szCs w:val="24"/>
                <w:lang w:val="es-ES"/>
              </w:rPr>
            </m:ctrlPr>
          </m:sSubPr>
          <m:e>
            <m:r>
              <w:rPr>
                <w:rFonts w:ascii="Cambria Math" w:hAnsi="Cambria Math" w:cs="Arial"/>
                <w:sz w:val="22"/>
                <w:szCs w:val="24"/>
                <w:lang w:val="es-ES"/>
              </w:rPr>
              <m:t>α</m:t>
            </m:r>
          </m:e>
          <m:sub>
            <m:r>
              <w:rPr>
                <w:rFonts w:ascii="Cambria Math" w:hAnsi="Cambria Math" w:cs="Arial"/>
                <w:sz w:val="22"/>
                <w:szCs w:val="24"/>
                <w:lang w:val="es-ES"/>
              </w:rPr>
              <m:t>i</m:t>
            </m:r>
          </m:sub>
        </m:sSub>
        <m:r>
          <w:rPr>
            <w:rFonts w:ascii="Cambria Math" w:hAnsi="Cambria Math" w:cs="Arial"/>
            <w:sz w:val="22"/>
            <w:szCs w:val="24"/>
            <w:lang w:val="es-ES"/>
          </w:rPr>
          <m:t>+</m:t>
        </m:r>
        <m:sSub>
          <m:sSubPr>
            <m:ctrlPr>
              <w:rPr>
                <w:rFonts w:ascii="Cambria Math" w:hAnsi="Cambria Math" w:cs="Arial"/>
                <w:i/>
                <w:sz w:val="22"/>
                <w:szCs w:val="24"/>
                <w:lang w:val="es-ES"/>
              </w:rPr>
            </m:ctrlPr>
          </m:sSubPr>
          <m:e>
            <m:r>
              <w:rPr>
                <w:rFonts w:ascii="Cambria Math" w:hAnsi="Cambria Math" w:cs="Arial"/>
                <w:sz w:val="22"/>
                <w:szCs w:val="24"/>
                <w:lang w:val="es-ES"/>
              </w:rPr>
              <m:t>λ</m:t>
            </m:r>
          </m:e>
          <m:sub>
            <m:r>
              <w:rPr>
                <w:rFonts w:ascii="Cambria Math" w:hAnsi="Cambria Math" w:cs="Arial"/>
                <w:sz w:val="22"/>
                <w:szCs w:val="24"/>
                <w:lang w:val="es-ES"/>
              </w:rPr>
              <m:t>t</m:t>
            </m:r>
          </m:sub>
        </m:sSub>
        <m:r>
          <w:rPr>
            <w:rFonts w:ascii="Cambria Math" w:hAnsi="Cambria Math" w:cs="Arial"/>
            <w:sz w:val="22"/>
            <w:szCs w:val="24"/>
            <w:lang w:val="es-ES"/>
          </w:rPr>
          <m:t>+β</m:t>
        </m:r>
        <m:sSub>
          <m:sSubPr>
            <m:ctrlPr>
              <w:rPr>
                <w:rFonts w:ascii="Cambria Math" w:hAnsi="Cambria Math" w:cs="Arial"/>
                <w:i/>
                <w:sz w:val="22"/>
                <w:szCs w:val="24"/>
                <w:lang w:val="es-ES"/>
              </w:rPr>
            </m:ctrlPr>
          </m:sSubPr>
          <m:e>
            <m:r>
              <w:rPr>
                <w:rFonts w:ascii="Cambria Math" w:hAnsi="Cambria Math" w:cs="Arial"/>
                <w:sz w:val="22"/>
                <w:szCs w:val="24"/>
                <w:lang w:val="es-ES"/>
              </w:rPr>
              <m:t>T</m:t>
            </m:r>
          </m:e>
          <m:sub>
            <m:r>
              <w:rPr>
                <w:rFonts w:ascii="Cambria Math" w:hAnsi="Cambria Math" w:cs="Arial"/>
                <w:sz w:val="22"/>
                <w:szCs w:val="24"/>
                <w:lang w:val="es-ES"/>
              </w:rPr>
              <m:t>it</m:t>
            </m:r>
          </m:sub>
        </m:sSub>
        <m:r>
          <w:rPr>
            <w:rFonts w:ascii="Cambria Math" w:hAnsi="Cambria Math" w:cs="Arial"/>
            <w:sz w:val="22"/>
            <w:szCs w:val="24"/>
            <w:lang w:val="es-ES"/>
          </w:rPr>
          <m:t>+γ</m:t>
        </m:r>
        <m:sSub>
          <m:sSubPr>
            <m:ctrlPr>
              <w:rPr>
                <w:rFonts w:ascii="Cambria Math" w:hAnsi="Cambria Math" w:cs="Arial"/>
                <w:i/>
                <w:sz w:val="22"/>
                <w:szCs w:val="24"/>
                <w:lang w:val="es-ES"/>
              </w:rPr>
            </m:ctrlPr>
          </m:sSubPr>
          <m:e>
            <m:r>
              <w:rPr>
                <w:rFonts w:ascii="Cambria Math" w:hAnsi="Cambria Math" w:cs="Arial"/>
                <w:sz w:val="22"/>
                <w:szCs w:val="24"/>
                <w:lang w:val="es-ES"/>
              </w:rPr>
              <m:t>X</m:t>
            </m:r>
          </m:e>
          <m:sub>
            <m:r>
              <w:rPr>
                <w:rFonts w:ascii="Cambria Math" w:hAnsi="Cambria Math" w:cs="Arial"/>
                <w:sz w:val="22"/>
                <w:szCs w:val="24"/>
                <w:lang w:val="es-ES"/>
              </w:rPr>
              <m:t>it</m:t>
            </m:r>
          </m:sub>
        </m:sSub>
        <m:r>
          <w:rPr>
            <w:rFonts w:ascii="Cambria Math" w:hAnsi="Cambria Math" w:cs="Arial"/>
            <w:sz w:val="22"/>
            <w:szCs w:val="24"/>
            <w:lang w:val="es-ES"/>
          </w:rPr>
          <m:t>+</m:t>
        </m:r>
        <m:sSub>
          <m:sSubPr>
            <m:ctrlPr>
              <w:rPr>
                <w:rFonts w:ascii="Cambria Math" w:hAnsi="Cambria Math" w:cs="Arial"/>
                <w:i/>
                <w:sz w:val="22"/>
                <w:szCs w:val="24"/>
                <w:lang w:val="es-ES"/>
              </w:rPr>
            </m:ctrlPr>
          </m:sSubPr>
          <m:e>
            <m:r>
              <w:rPr>
                <w:rFonts w:ascii="Cambria Math" w:hAnsi="Cambria Math" w:cs="Arial"/>
                <w:sz w:val="22"/>
                <w:szCs w:val="24"/>
                <w:lang w:val="es-ES"/>
              </w:rPr>
              <m:t>ε</m:t>
            </m:r>
          </m:e>
          <m:sub>
            <m:r>
              <w:rPr>
                <w:rFonts w:ascii="Cambria Math" w:hAnsi="Cambria Math" w:cs="Arial"/>
                <w:sz w:val="22"/>
                <w:szCs w:val="24"/>
                <w:lang w:val="es-ES"/>
              </w:rPr>
              <m:t>it</m:t>
            </m:r>
          </m:sub>
        </m:sSub>
      </m:oMath>
      <w:r w:rsidRPr="00626E2D">
        <w:rPr>
          <w:rFonts w:ascii="Arial" w:hAnsi="Arial" w:cs="Arial"/>
          <w:i/>
          <w:sz w:val="22"/>
          <w:szCs w:val="24"/>
          <w:lang w:val="es-ES"/>
        </w:rPr>
        <w:t xml:space="preserve"> </w:t>
      </w:r>
      <w:r w:rsidRPr="00626E2D">
        <w:rPr>
          <w:rFonts w:ascii="Arial" w:hAnsi="Arial" w:cs="Arial"/>
          <w:sz w:val="22"/>
          <w:szCs w:val="24"/>
          <w:lang w:val="es-ES"/>
        </w:rPr>
        <w:tab/>
      </w:r>
      <w:r w:rsidRPr="00626E2D">
        <w:rPr>
          <w:rFonts w:ascii="Arial" w:hAnsi="Arial" w:cs="Arial"/>
          <w:sz w:val="22"/>
          <w:szCs w:val="24"/>
          <w:lang w:val="es-ES"/>
        </w:rPr>
        <w:tab/>
      </w:r>
      <w:r w:rsidRPr="00626E2D">
        <w:rPr>
          <w:rFonts w:ascii="Arial" w:hAnsi="Arial" w:cs="Arial"/>
          <w:sz w:val="22"/>
          <w:szCs w:val="24"/>
          <w:lang w:val="es-ES"/>
        </w:rPr>
        <w:tab/>
        <w:t>(2)</w:t>
      </w:r>
      <w:r w:rsidRPr="00626E2D">
        <w:rPr>
          <w:rFonts w:ascii="Arial" w:hAnsi="Arial" w:cs="Arial"/>
          <w:sz w:val="22"/>
          <w:szCs w:val="24"/>
          <w:lang w:val="es-ES"/>
        </w:rPr>
        <w:tab/>
      </w:r>
      <w:r w:rsidRPr="00626E2D">
        <w:rPr>
          <w:rFonts w:ascii="Arial" w:hAnsi="Arial" w:cs="Arial"/>
          <w:sz w:val="22"/>
          <w:szCs w:val="24"/>
          <w:lang w:val="es-ES"/>
        </w:rPr>
        <w:tab/>
      </w:r>
    </w:p>
    <w:p w14:paraId="22FDB18C" w14:textId="77777777" w:rsidR="006677C4" w:rsidRPr="00626E2D" w:rsidRDefault="006677C4" w:rsidP="006677C4">
      <w:pPr>
        <w:pStyle w:val="Paragraph"/>
        <w:numPr>
          <w:ilvl w:val="0"/>
          <w:numId w:val="0"/>
        </w:numPr>
        <w:suppressAutoHyphens/>
        <w:autoSpaceDN w:val="0"/>
        <w:spacing w:before="0" w:after="0"/>
        <w:ind w:firstLine="540"/>
        <w:textAlignment w:val="baseline"/>
        <w:rPr>
          <w:rFonts w:ascii="Arial" w:hAnsi="Arial" w:cs="Arial"/>
          <w:sz w:val="22"/>
        </w:rPr>
      </w:pPr>
    </w:p>
    <w:p w14:paraId="79910C0A" w14:textId="77777777" w:rsidR="006677C4" w:rsidRPr="00626E2D" w:rsidRDefault="006677C4" w:rsidP="006677C4">
      <w:pPr>
        <w:pStyle w:val="Paragraph"/>
        <w:numPr>
          <w:ilvl w:val="0"/>
          <w:numId w:val="0"/>
        </w:numPr>
        <w:suppressAutoHyphens/>
        <w:autoSpaceDN w:val="0"/>
        <w:spacing w:before="0" w:after="0"/>
        <w:ind w:firstLine="720"/>
        <w:textAlignment w:val="baseline"/>
        <w:rPr>
          <w:rFonts w:ascii="Arial" w:hAnsi="Arial" w:cs="Arial"/>
          <w:sz w:val="22"/>
        </w:rPr>
      </w:pPr>
      <w:r w:rsidRPr="00626E2D">
        <w:rPr>
          <w:rFonts w:ascii="Arial" w:hAnsi="Arial" w:cs="Arial"/>
          <w:sz w:val="22"/>
        </w:rPr>
        <w:t xml:space="preserve">donde </w:t>
      </w:r>
      <m:oMath>
        <m:sSub>
          <m:sSubPr>
            <m:ctrlPr>
              <w:rPr>
                <w:rFonts w:ascii="Cambria Math" w:hAnsi="Cambria Math" w:cs="Arial"/>
                <w:sz w:val="22"/>
              </w:rPr>
            </m:ctrlPr>
          </m:sSubPr>
          <m:e>
            <m:r>
              <w:rPr>
                <w:rFonts w:ascii="Cambria Math" w:hAnsi="Cambria Math" w:cs="Arial"/>
                <w:sz w:val="22"/>
              </w:rPr>
              <m:t>Y</m:t>
            </m:r>
          </m:e>
          <m:sub>
            <m:r>
              <w:rPr>
                <w:rFonts w:ascii="Cambria Math" w:hAnsi="Cambria Math" w:cs="Arial"/>
                <w:sz w:val="22"/>
              </w:rPr>
              <m:t>it</m:t>
            </m:r>
          </m:sub>
        </m:sSub>
      </m:oMath>
      <w:r w:rsidRPr="00626E2D">
        <w:rPr>
          <w:rFonts w:ascii="Arial" w:hAnsi="Arial" w:cs="Arial"/>
          <w:sz w:val="22"/>
        </w:rPr>
        <w:t xml:space="preserve"> es el indicador de resultado del buscador </w:t>
      </w:r>
      <w:r w:rsidRPr="00626E2D">
        <w:rPr>
          <w:rFonts w:ascii="Arial" w:hAnsi="Arial" w:cs="Arial"/>
          <w:i/>
          <w:iCs/>
          <w:sz w:val="22"/>
        </w:rPr>
        <w:t xml:space="preserve">i </w:t>
      </w:r>
      <w:r w:rsidRPr="00626E2D">
        <w:rPr>
          <w:rFonts w:ascii="Arial" w:hAnsi="Arial" w:cs="Arial"/>
          <w:sz w:val="22"/>
        </w:rPr>
        <w:t xml:space="preserve">en el periodo </w:t>
      </w:r>
      <w:r w:rsidRPr="00626E2D">
        <w:rPr>
          <w:rFonts w:ascii="Arial" w:hAnsi="Arial" w:cs="Arial"/>
          <w:i/>
          <w:iCs/>
          <w:sz w:val="22"/>
        </w:rPr>
        <w:t>t</w:t>
      </w:r>
      <w:r w:rsidRPr="00626E2D">
        <w:rPr>
          <w:rFonts w:ascii="Arial" w:hAnsi="Arial" w:cs="Arial"/>
          <w:sz w:val="22"/>
        </w:rPr>
        <w:t xml:space="preserve">, </w:t>
      </w:r>
      <m:oMath>
        <m:sSub>
          <m:sSubPr>
            <m:ctrlPr>
              <w:rPr>
                <w:rFonts w:ascii="Cambria Math" w:hAnsi="Cambria Math" w:cs="Arial"/>
                <w:sz w:val="22"/>
              </w:rPr>
            </m:ctrlPr>
          </m:sSubPr>
          <m:e>
            <m:r>
              <w:rPr>
                <w:rFonts w:ascii="Cambria Math" w:hAnsi="Cambria Math" w:cs="Arial"/>
                <w:sz w:val="22"/>
              </w:rPr>
              <m:t>T</m:t>
            </m:r>
          </m:e>
          <m:sub>
            <m:r>
              <w:rPr>
                <w:rFonts w:ascii="Cambria Math" w:hAnsi="Cambria Math" w:cs="Arial"/>
                <w:sz w:val="22"/>
              </w:rPr>
              <m:t>it</m:t>
            </m:r>
          </m:sub>
        </m:sSub>
      </m:oMath>
      <w:r w:rsidRPr="00626E2D">
        <w:rPr>
          <w:rFonts w:ascii="Arial" w:hAnsi="Arial" w:cs="Arial"/>
          <w:sz w:val="22"/>
        </w:rPr>
        <w:t xml:space="preserve">es una variable dicotómica que toma el valor de 1 si el buscador </w:t>
      </w:r>
      <w:r w:rsidRPr="00626E2D">
        <w:rPr>
          <w:rFonts w:ascii="Arial" w:hAnsi="Arial" w:cs="Arial"/>
          <w:i/>
          <w:sz w:val="22"/>
        </w:rPr>
        <w:t>i</w:t>
      </w:r>
      <w:r w:rsidRPr="00626E2D">
        <w:rPr>
          <w:rFonts w:ascii="Arial" w:hAnsi="Arial" w:cs="Arial"/>
          <w:sz w:val="22"/>
        </w:rPr>
        <w:t xml:space="preserve"> ha recibido tratamiento en el periodo t y 0 sino; </w:t>
      </w:r>
      <m:oMath>
        <m:sSub>
          <m:sSubPr>
            <m:ctrlPr>
              <w:rPr>
                <w:rFonts w:ascii="Cambria Math" w:hAnsi="Cambria Math" w:cs="Arial"/>
                <w:sz w:val="22"/>
              </w:rPr>
            </m:ctrlPr>
          </m:sSubPr>
          <m:e>
            <m:r>
              <w:rPr>
                <w:rFonts w:ascii="Cambria Math" w:hAnsi="Cambria Math" w:cs="Arial"/>
                <w:sz w:val="22"/>
              </w:rPr>
              <m:t>λ</m:t>
            </m:r>
          </m:e>
          <m:sub>
            <m:r>
              <w:rPr>
                <w:rFonts w:ascii="Cambria Math" w:hAnsi="Cambria Math" w:cs="Arial"/>
                <w:sz w:val="22"/>
              </w:rPr>
              <m:t>t</m:t>
            </m:r>
          </m:sub>
        </m:sSub>
      </m:oMath>
      <w:r w:rsidRPr="00626E2D">
        <w:rPr>
          <w:rFonts w:ascii="Arial" w:hAnsi="Arial" w:cs="Arial"/>
          <w:sz w:val="22"/>
        </w:rPr>
        <w:t xml:space="preserve"> son los efectos de tiempo comunes a todas las unidades del análisis; </w:t>
      </w:r>
      <m:oMath>
        <m:sSub>
          <m:sSubPr>
            <m:ctrlPr>
              <w:rPr>
                <w:rFonts w:ascii="Cambria Math" w:hAnsi="Cambria Math" w:cs="Arial"/>
                <w:sz w:val="22"/>
              </w:rPr>
            </m:ctrlPr>
          </m:sSubPr>
          <m:e>
            <m:r>
              <w:rPr>
                <w:rFonts w:ascii="Cambria Math" w:hAnsi="Cambria Math" w:cs="Arial"/>
                <w:sz w:val="22"/>
              </w:rPr>
              <m:t>X</m:t>
            </m:r>
          </m:e>
          <m:sub>
            <m:r>
              <w:rPr>
                <w:rFonts w:ascii="Cambria Math" w:hAnsi="Cambria Math" w:cs="Arial"/>
                <w:sz w:val="22"/>
              </w:rPr>
              <m:t>it</m:t>
            </m:r>
          </m:sub>
        </m:sSub>
      </m:oMath>
      <w:r w:rsidRPr="00626E2D">
        <w:rPr>
          <w:rFonts w:ascii="Arial" w:hAnsi="Arial" w:cs="Arial"/>
          <w:sz w:val="22"/>
        </w:rPr>
        <w:t xml:space="preserve"> es un vector de variables de control observables; </w:t>
      </w:r>
      <m:oMath>
        <m:sSub>
          <m:sSubPr>
            <m:ctrlPr>
              <w:rPr>
                <w:rFonts w:ascii="Cambria Math" w:hAnsi="Cambria Math" w:cs="Arial"/>
                <w:sz w:val="22"/>
              </w:rPr>
            </m:ctrlPr>
          </m:sSubPr>
          <m:e>
            <m:r>
              <w:rPr>
                <w:rFonts w:ascii="Cambria Math" w:hAnsi="Cambria Math" w:cs="Arial"/>
                <w:sz w:val="22"/>
              </w:rPr>
              <m:t>α</m:t>
            </m:r>
          </m:e>
          <m:sub>
            <m:r>
              <w:rPr>
                <w:rFonts w:ascii="Cambria Math" w:hAnsi="Cambria Math" w:cs="Arial"/>
                <w:sz w:val="22"/>
              </w:rPr>
              <m:t>i</m:t>
            </m:r>
          </m:sub>
        </m:sSub>
      </m:oMath>
      <w:r w:rsidRPr="00626E2D">
        <w:rPr>
          <w:rFonts w:ascii="Arial" w:hAnsi="Arial" w:cs="Arial"/>
          <w:sz w:val="22"/>
        </w:rPr>
        <w:t xml:space="preserve"> es el efecto fijo por individuo que controla por todas aquellas diferencias que varían entre individuos pero están fijas en el tiempo; y </w:t>
      </w:r>
      <m:oMath>
        <m:sSub>
          <m:sSubPr>
            <m:ctrlPr>
              <w:rPr>
                <w:rFonts w:ascii="Cambria Math" w:hAnsi="Cambria Math" w:cs="Arial"/>
                <w:sz w:val="22"/>
              </w:rPr>
            </m:ctrlPr>
          </m:sSubPr>
          <m:e>
            <m:r>
              <w:rPr>
                <w:rFonts w:ascii="Cambria Math" w:hAnsi="Cambria Math" w:cs="Arial"/>
                <w:sz w:val="22"/>
              </w:rPr>
              <m:t>ε</m:t>
            </m:r>
          </m:e>
          <m:sub>
            <m:r>
              <w:rPr>
                <w:rFonts w:ascii="Cambria Math" w:hAnsi="Cambria Math" w:cs="Arial"/>
                <w:sz w:val="22"/>
              </w:rPr>
              <m:t>it</m:t>
            </m:r>
          </m:sub>
        </m:sSub>
        <m:r>
          <w:rPr>
            <w:rFonts w:ascii="Cambria Math" w:hAnsi="Cambria Math" w:cs="Arial"/>
            <w:sz w:val="22"/>
          </w:rPr>
          <m:t xml:space="preserve"> </m:t>
        </m:r>
      </m:oMath>
      <w:r w:rsidRPr="00626E2D">
        <w:rPr>
          <w:rFonts w:ascii="Arial" w:hAnsi="Arial" w:cs="Arial"/>
          <w:sz w:val="22"/>
        </w:rPr>
        <w:t xml:space="preserve">es el término de error. El efecto del tratamiento es capturado por </w:t>
      </w:r>
      <m:oMath>
        <m:r>
          <w:rPr>
            <w:rFonts w:ascii="Cambria Math" w:hAnsi="Cambria Math" w:cs="Arial"/>
            <w:sz w:val="22"/>
          </w:rPr>
          <m:t>β</m:t>
        </m:r>
      </m:oMath>
      <w:r w:rsidRPr="00626E2D">
        <w:rPr>
          <w:rFonts w:ascii="Arial" w:hAnsi="Arial" w:cs="Arial"/>
          <w:sz w:val="22"/>
        </w:rPr>
        <w:t>.</w:t>
      </w:r>
    </w:p>
    <w:p w14:paraId="4C87E713" w14:textId="77777777" w:rsidR="006677C4" w:rsidRPr="00626E2D" w:rsidRDefault="006677C4" w:rsidP="006677C4">
      <w:pPr>
        <w:pStyle w:val="Paragraph"/>
        <w:numPr>
          <w:ilvl w:val="0"/>
          <w:numId w:val="0"/>
        </w:numPr>
        <w:suppressAutoHyphens/>
        <w:autoSpaceDN w:val="0"/>
        <w:spacing w:before="0" w:after="0"/>
        <w:ind w:firstLine="540"/>
        <w:textAlignment w:val="baseline"/>
        <w:rPr>
          <w:rFonts w:ascii="Arial" w:hAnsi="Arial" w:cs="Arial"/>
          <w:sz w:val="22"/>
        </w:rPr>
      </w:pPr>
    </w:p>
    <w:p w14:paraId="14B89F18" w14:textId="77777777" w:rsidR="006677C4" w:rsidRPr="00626E2D" w:rsidRDefault="006677C4" w:rsidP="006677C4">
      <w:pPr>
        <w:pStyle w:val="Paragraph"/>
        <w:numPr>
          <w:ilvl w:val="0"/>
          <w:numId w:val="0"/>
        </w:numPr>
        <w:suppressAutoHyphens/>
        <w:autoSpaceDN w:val="0"/>
        <w:spacing w:before="0" w:after="0"/>
        <w:ind w:firstLine="720"/>
        <w:textAlignment w:val="baseline"/>
        <w:rPr>
          <w:rFonts w:ascii="Arial" w:hAnsi="Arial" w:cs="Arial"/>
          <w:sz w:val="22"/>
        </w:rPr>
      </w:pPr>
      <w:r w:rsidRPr="00626E2D">
        <w:rPr>
          <w:rFonts w:ascii="Arial" w:hAnsi="Arial" w:cs="Arial"/>
          <w:sz w:val="22"/>
        </w:rPr>
        <w:t>El DD puede ser fortalecido cuando es combinado con métodos de emparejamiento estadístico. El modelo de DD requiere que, en ausencia del tratamiento, la variable de resultado para el grupo de beneficiarios y de comparación tenga la misma tendencia</w:t>
      </w:r>
      <w:r w:rsidRPr="00626E2D">
        <w:rPr>
          <w:rStyle w:val="FootnoteReference"/>
          <w:rFonts w:ascii="Arial" w:hAnsi="Arial" w:cs="Arial"/>
          <w:sz w:val="22"/>
        </w:rPr>
        <w:footnoteReference w:id="14"/>
      </w:r>
      <w:r w:rsidRPr="00626E2D">
        <w:rPr>
          <w:rFonts w:ascii="Arial" w:hAnsi="Arial" w:cs="Arial"/>
          <w:sz w:val="22"/>
        </w:rPr>
        <w:t>. A pesar de que este supuesto no se puede testear, una práctica aceptada para fortalecer la credibilidad de este supuesto consiste en mostrar que estas tendencias eran iguales antes del periodo de tratamiento. Por este motivo se utilizarán métodos de emparejamiento estadístico para identificar un grupo no tratado que sea similar a</w:t>
      </w:r>
      <w:r w:rsidR="007258F3" w:rsidRPr="00626E2D">
        <w:rPr>
          <w:rFonts w:ascii="Arial" w:hAnsi="Arial" w:cs="Arial"/>
          <w:sz w:val="22"/>
        </w:rPr>
        <w:t>l grupo que</w:t>
      </w:r>
      <w:r w:rsidRPr="00626E2D">
        <w:rPr>
          <w:rFonts w:ascii="Arial" w:hAnsi="Arial" w:cs="Arial"/>
          <w:sz w:val="22"/>
        </w:rPr>
        <w:t xml:space="preserve"> recibe los beneficios del programa en todas las variables pre-tratamiento relevantes, incluyendo de ser posible las tendencias pre-tratamiento de las variables de resultados. Así, considerando una cohorte específica de beneficiarios, se definirá el año anterior al tratamiento como el año base y por cada buscador en el grupo de beneficiarios y de control se estimará la probabilidad condicional de participar utilizando el siguiente modelo:</w:t>
      </w:r>
    </w:p>
    <w:p w14:paraId="09BC115F" w14:textId="77777777" w:rsidR="006677C4" w:rsidRPr="00626E2D" w:rsidRDefault="006677C4" w:rsidP="006677C4">
      <w:pPr>
        <w:pStyle w:val="ListParagraph"/>
        <w:ind w:left="540"/>
        <w:jc w:val="both"/>
        <w:textAlignment w:val="top"/>
        <w:rPr>
          <w:rFonts w:ascii="Arial" w:hAnsi="Arial" w:cs="Arial"/>
          <w:sz w:val="22"/>
          <w:szCs w:val="24"/>
          <w:lang w:val="es-ES"/>
        </w:rPr>
      </w:pPr>
    </w:p>
    <w:p w14:paraId="0EF31F17" w14:textId="77777777" w:rsidR="006677C4" w:rsidRPr="00626E2D" w:rsidRDefault="006677C4" w:rsidP="006677C4">
      <w:pPr>
        <w:ind w:left="720"/>
        <w:jc w:val="right"/>
        <w:textAlignment w:val="top"/>
        <w:rPr>
          <w:rFonts w:ascii="Arial" w:hAnsi="Arial" w:cs="Arial"/>
          <w:sz w:val="22"/>
          <w:szCs w:val="24"/>
          <w:lang w:val="es-ES"/>
        </w:rPr>
      </w:pPr>
      <m:oMath>
        <m:r>
          <w:rPr>
            <w:rFonts w:ascii="Cambria Math" w:hAnsi="Cambria Math" w:cs="Arial"/>
            <w:sz w:val="22"/>
            <w:szCs w:val="24"/>
            <w:lang w:val="es-ES"/>
          </w:rPr>
          <m:t>P</m:t>
        </m:r>
        <m:d>
          <m:dPr>
            <m:ctrlPr>
              <w:rPr>
                <w:rFonts w:ascii="Cambria Math" w:hAnsi="Cambria Math" w:cs="Arial"/>
                <w:sz w:val="22"/>
                <w:szCs w:val="24"/>
                <w:lang w:val="es-ES"/>
              </w:rPr>
            </m:ctrlPr>
          </m:dPr>
          <m:e>
            <m:sSub>
              <m:sSubPr>
                <m:ctrlPr>
                  <w:rPr>
                    <w:rFonts w:ascii="Cambria Math" w:hAnsi="Cambria Math" w:cs="Arial"/>
                    <w:sz w:val="22"/>
                    <w:szCs w:val="24"/>
                    <w:lang w:val="es-ES"/>
                  </w:rPr>
                </m:ctrlPr>
              </m:sSubPr>
              <m:e>
                <m:r>
                  <w:rPr>
                    <w:rFonts w:ascii="Cambria Math" w:hAnsi="Cambria Math" w:cs="Arial"/>
                    <w:sz w:val="22"/>
                    <w:szCs w:val="24"/>
                    <w:lang w:val="es-ES"/>
                  </w:rPr>
                  <m:t>T</m:t>
                </m:r>
              </m:e>
              <m:sub>
                <m:r>
                  <w:rPr>
                    <w:rFonts w:ascii="Cambria Math" w:hAnsi="Cambria Math" w:cs="Arial"/>
                    <w:sz w:val="22"/>
                    <w:szCs w:val="24"/>
                    <w:lang w:val="es-ES"/>
                  </w:rPr>
                  <m:t>it</m:t>
                </m:r>
              </m:sub>
            </m:sSub>
            <m:r>
              <m:rPr>
                <m:sty m:val="p"/>
              </m:rPr>
              <w:rPr>
                <w:rFonts w:ascii="Cambria Math" w:hAnsi="Cambria Math" w:cs="Arial"/>
                <w:sz w:val="22"/>
                <w:szCs w:val="24"/>
                <w:lang w:val="es-ES"/>
              </w:rPr>
              <m:t>=1|</m:t>
            </m:r>
            <m:sSub>
              <m:sSubPr>
                <m:ctrlPr>
                  <w:rPr>
                    <w:rFonts w:ascii="Cambria Math" w:hAnsi="Cambria Math" w:cs="Arial"/>
                    <w:sz w:val="22"/>
                    <w:szCs w:val="24"/>
                    <w:lang w:val="es-ES"/>
                  </w:rPr>
                </m:ctrlPr>
              </m:sSubPr>
              <m:e>
                <m:r>
                  <w:rPr>
                    <w:rFonts w:ascii="Cambria Math" w:hAnsi="Cambria Math" w:cs="Arial"/>
                    <w:sz w:val="22"/>
                    <w:szCs w:val="24"/>
                    <w:lang w:val="es-ES"/>
                  </w:rPr>
                  <m:t>Z</m:t>
                </m:r>
              </m:e>
              <m:sub>
                <m:r>
                  <w:rPr>
                    <w:rFonts w:ascii="Cambria Math" w:hAnsi="Cambria Math" w:cs="Arial"/>
                    <w:sz w:val="22"/>
                    <w:szCs w:val="24"/>
                    <w:lang w:val="es-ES"/>
                  </w:rPr>
                  <m:t>it</m:t>
                </m:r>
              </m:sub>
            </m:sSub>
            <m:r>
              <m:rPr>
                <m:sty m:val="p"/>
              </m:rPr>
              <w:rPr>
                <w:rFonts w:ascii="Cambria Math" w:hAnsi="Cambria Math" w:cs="Arial"/>
                <w:sz w:val="22"/>
                <w:szCs w:val="24"/>
                <w:lang w:val="es-ES"/>
              </w:rPr>
              <m:t>,</m:t>
            </m:r>
            <m:sSubSup>
              <m:sSubSupPr>
                <m:ctrlPr>
                  <w:rPr>
                    <w:rFonts w:ascii="Cambria Math" w:hAnsi="Cambria Math" w:cs="Arial"/>
                    <w:sz w:val="22"/>
                    <w:szCs w:val="24"/>
                    <w:lang w:val="es-ES"/>
                  </w:rPr>
                </m:ctrlPr>
              </m:sSubSupPr>
              <m:e>
                <m:r>
                  <w:rPr>
                    <w:rFonts w:ascii="Cambria Math" w:hAnsi="Cambria Math" w:cs="Arial"/>
                    <w:sz w:val="22"/>
                    <w:szCs w:val="24"/>
                    <w:lang w:val="es-ES"/>
                  </w:rPr>
                  <m:t>Y</m:t>
                </m:r>
              </m:e>
              <m:sub>
                <m:r>
                  <w:rPr>
                    <w:rFonts w:ascii="Cambria Math" w:hAnsi="Cambria Math" w:cs="Arial"/>
                    <w:sz w:val="22"/>
                    <w:szCs w:val="24"/>
                    <w:lang w:val="es-ES"/>
                  </w:rPr>
                  <m:t>it</m:t>
                </m:r>
              </m:sub>
              <m:sup>
                <m:r>
                  <w:rPr>
                    <w:rFonts w:ascii="Cambria Math" w:hAnsi="Cambria Math" w:cs="Arial"/>
                    <w:sz w:val="22"/>
                    <w:szCs w:val="24"/>
                    <w:lang w:val="es-ES"/>
                  </w:rPr>
                  <m:t>l</m:t>
                </m:r>
              </m:sup>
            </m:sSubSup>
          </m:e>
        </m:d>
        <m:r>
          <m:rPr>
            <m:sty m:val="p"/>
          </m:rPr>
          <w:rPr>
            <w:rFonts w:ascii="Cambria Math" w:hAnsi="Cambria Math" w:cs="Arial"/>
            <w:sz w:val="22"/>
            <w:szCs w:val="24"/>
            <w:lang w:val="es-ES"/>
          </w:rPr>
          <m:t>=Φ</m:t>
        </m:r>
        <m:d>
          <m:dPr>
            <m:ctrlPr>
              <w:rPr>
                <w:rFonts w:ascii="Cambria Math" w:hAnsi="Cambria Math" w:cs="Arial"/>
                <w:sz w:val="22"/>
                <w:szCs w:val="24"/>
                <w:lang w:val="es-ES"/>
              </w:rPr>
            </m:ctrlPr>
          </m:dPr>
          <m:e>
            <m:r>
              <w:rPr>
                <w:rFonts w:ascii="Cambria Math" w:hAnsi="Cambria Math" w:cs="Arial"/>
                <w:sz w:val="22"/>
                <w:szCs w:val="24"/>
                <w:lang w:val="es-ES"/>
              </w:rPr>
              <m:t>θ</m:t>
            </m:r>
            <m:sSub>
              <m:sSubPr>
                <m:ctrlPr>
                  <w:rPr>
                    <w:rFonts w:ascii="Cambria Math" w:hAnsi="Cambria Math" w:cs="Arial"/>
                    <w:sz w:val="22"/>
                    <w:szCs w:val="24"/>
                    <w:lang w:val="es-ES"/>
                  </w:rPr>
                </m:ctrlPr>
              </m:sSubPr>
              <m:e>
                <m:r>
                  <w:rPr>
                    <w:rFonts w:ascii="Cambria Math" w:hAnsi="Cambria Math" w:cs="Arial"/>
                    <w:sz w:val="22"/>
                    <w:szCs w:val="24"/>
                    <w:lang w:val="es-ES"/>
                  </w:rPr>
                  <m:t>Z</m:t>
                </m:r>
              </m:e>
              <m:sub>
                <m:r>
                  <w:rPr>
                    <w:rFonts w:ascii="Cambria Math" w:hAnsi="Cambria Math" w:cs="Arial"/>
                    <w:sz w:val="22"/>
                    <w:szCs w:val="24"/>
                    <w:lang w:val="es-ES"/>
                  </w:rPr>
                  <m:t>it</m:t>
                </m:r>
              </m:sub>
            </m:sSub>
            <m:r>
              <m:rPr>
                <m:sty m:val="p"/>
              </m:rPr>
              <w:rPr>
                <w:rFonts w:ascii="Cambria Math" w:hAnsi="Cambria Math" w:cs="Arial"/>
                <w:sz w:val="22"/>
                <w:szCs w:val="24"/>
                <w:lang w:val="es-ES"/>
              </w:rPr>
              <m:t>+</m:t>
            </m:r>
            <m:r>
              <w:rPr>
                <w:rFonts w:ascii="Cambria Math" w:hAnsi="Cambria Math" w:cs="Arial"/>
                <w:sz w:val="22"/>
                <w:szCs w:val="24"/>
                <w:lang w:val="es-ES"/>
              </w:rPr>
              <m:t>λ</m:t>
            </m:r>
            <m:sSubSup>
              <m:sSubSupPr>
                <m:ctrlPr>
                  <w:rPr>
                    <w:rFonts w:ascii="Cambria Math" w:hAnsi="Cambria Math" w:cs="Arial"/>
                    <w:sz w:val="22"/>
                    <w:szCs w:val="24"/>
                    <w:lang w:val="es-ES"/>
                  </w:rPr>
                </m:ctrlPr>
              </m:sSubSupPr>
              <m:e>
                <m:r>
                  <w:rPr>
                    <w:rFonts w:ascii="Cambria Math" w:hAnsi="Cambria Math" w:cs="Arial"/>
                    <w:sz w:val="22"/>
                    <w:szCs w:val="24"/>
                    <w:lang w:val="es-ES"/>
                  </w:rPr>
                  <m:t>Y</m:t>
                </m:r>
              </m:e>
              <m:sub>
                <m:r>
                  <w:rPr>
                    <w:rFonts w:ascii="Cambria Math" w:hAnsi="Cambria Math" w:cs="Arial"/>
                    <w:sz w:val="22"/>
                    <w:szCs w:val="24"/>
                    <w:lang w:val="es-ES"/>
                  </w:rPr>
                  <m:t>it</m:t>
                </m:r>
              </m:sub>
              <m:sup>
                <m:r>
                  <w:rPr>
                    <w:rFonts w:ascii="Cambria Math" w:hAnsi="Cambria Math" w:cs="Arial"/>
                    <w:sz w:val="22"/>
                    <w:szCs w:val="24"/>
                    <w:lang w:val="es-ES"/>
                  </w:rPr>
                  <m:t>l</m:t>
                </m:r>
              </m:sup>
            </m:sSubSup>
          </m:e>
        </m:d>
      </m:oMath>
      <w:r w:rsidRPr="00626E2D">
        <w:rPr>
          <w:rFonts w:ascii="Arial" w:hAnsi="Arial" w:cs="Arial"/>
          <w:sz w:val="22"/>
          <w:szCs w:val="24"/>
          <w:lang w:val="es-ES"/>
        </w:rPr>
        <w:tab/>
      </w:r>
      <w:r w:rsidRPr="00626E2D">
        <w:rPr>
          <w:rFonts w:ascii="Arial" w:hAnsi="Arial" w:cs="Arial"/>
          <w:sz w:val="22"/>
          <w:szCs w:val="24"/>
          <w:lang w:val="es-ES"/>
        </w:rPr>
        <w:tab/>
      </w:r>
      <w:r w:rsidRPr="00626E2D">
        <w:rPr>
          <w:rFonts w:ascii="Arial" w:hAnsi="Arial" w:cs="Arial"/>
          <w:sz w:val="22"/>
          <w:szCs w:val="24"/>
          <w:lang w:val="es-ES"/>
        </w:rPr>
        <w:tab/>
        <w:t>(3)</w:t>
      </w:r>
      <w:r w:rsidRPr="00626E2D">
        <w:rPr>
          <w:rFonts w:ascii="Arial" w:hAnsi="Arial" w:cs="Arial"/>
          <w:sz w:val="22"/>
          <w:szCs w:val="24"/>
          <w:lang w:val="es-ES"/>
        </w:rPr>
        <w:tab/>
      </w:r>
      <w:r w:rsidRPr="00626E2D">
        <w:rPr>
          <w:rFonts w:ascii="Arial" w:hAnsi="Arial" w:cs="Arial"/>
          <w:sz w:val="22"/>
          <w:szCs w:val="24"/>
          <w:lang w:val="es-ES"/>
        </w:rPr>
        <w:tab/>
      </w:r>
    </w:p>
    <w:p w14:paraId="1FFC63F7" w14:textId="77777777" w:rsidR="006677C4" w:rsidRPr="00626E2D" w:rsidRDefault="006677C4" w:rsidP="006677C4">
      <w:pPr>
        <w:jc w:val="both"/>
        <w:rPr>
          <w:rFonts w:ascii="Arial" w:hAnsi="Arial" w:cs="Arial"/>
          <w:sz w:val="22"/>
          <w:szCs w:val="24"/>
          <w:lang w:val="es-ES"/>
        </w:rPr>
      </w:pPr>
    </w:p>
    <w:p w14:paraId="3093AD75" w14:textId="77777777" w:rsidR="006677C4" w:rsidRPr="00626E2D" w:rsidRDefault="006677C4" w:rsidP="006677C4">
      <w:pPr>
        <w:pStyle w:val="Paragraph"/>
        <w:numPr>
          <w:ilvl w:val="0"/>
          <w:numId w:val="0"/>
        </w:numPr>
        <w:suppressAutoHyphens/>
        <w:autoSpaceDN w:val="0"/>
        <w:spacing w:before="0" w:after="0"/>
        <w:ind w:firstLine="720"/>
        <w:textAlignment w:val="baseline"/>
        <w:rPr>
          <w:rFonts w:ascii="Arial" w:hAnsi="Arial" w:cs="Arial"/>
          <w:sz w:val="22"/>
        </w:rPr>
      </w:pPr>
      <w:r w:rsidRPr="00626E2D">
        <w:rPr>
          <w:rFonts w:ascii="Arial" w:hAnsi="Arial" w:cs="Arial"/>
          <w:sz w:val="22"/>
        </w:rPr>
        <w:t xml:space="preserve">donde Z es un vector de variables de control; </w:t>
      </w:r>
      <m:oMath>
        <m:sSup>
          <m:sSupPr>
            <m:ctrlPr>
              <w:rPr>
                <w:rFonts w:ascii="Cambria Math" w:hAnsi="Cambria Math" w:cs="Arial"/>
                <w:i/>
                <w:sz w:val="22"/>
              </w:rPr>
            </m:ctrlPr>
          </m:sSupPr>
          <m:e>
            <m:r>
              <w:rPr>
                <w:rFonts w:ascii="Cambria Math" w:hAnsi="Cambria Math" w:cs="Arial"/>
                <w:sz w:val="22"/>
              </w:rPr>
              <m:t>Y</m:t>
            </m:r>
          </m:e>
          <m:sup>
            <m:r>
              <w:rPr>
                <w:rFonts w:ascii="Cambria Math" w:hAnsi="Cambria Math" w:cs="Arial"/>
                <w:sz w:val="22"/>
              </w:rPr>
              <m:t>l</m:t>
            </m:r>
          </m:sup>
        </m:sSup>
      </m:oMath>
      <w:r w:rsidRPr="00626E2D">
        <w:rPr>
          <w:rFonts w:ascii="Arial" w:hAnsi="Arial" w:cs="Arial"/>
          <w:sz w:val="22"/>
        </w:rPr>
        <w:t xml:space="preserve"> es un vector de </w:t>
      </w:r>
      <w:r w:rsidRPr="00626E2D">
        <w:rPr>
          <w:rFonts w:ascii="Arial" w:hAnsi="Arial" w:cs="Arial"/>
          <w:i/>
          <w:sz w:val="22"/>
        </w:rPr>
        <w:t>k</w:t>
      </w:r>
      <w:r w:rsidRPr="00626E2D">
        <w:rPr>
          <w:rFonts w:ascii="Arial" w:hAnsi="Arial" w:cs="Arial"/>
          <w:sz w:val="22"/>
        </w:rPr>
        <w:t xml:space="preserve"> rezagos de la variable de resultado, </w:t>
      </w:r>
      <m:oMath>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Y</m:t>
                </m:r>
              </m:e>
              <m:sub>
                <m:r>
                  <w:rPr>
                    <w:rFonts w:ascii="Cambria Math" w:hAnsi="Cambria Math" w:cs="Arial"/>
                    <w:sz w:val="22"/>
                  </w:rPr>
                  <m:t>it-1</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Y</m:t>
                </m:r>
              </m:e>
              <m:sub>
                <m:r>
                  <w:rPr>
                    <w:rFonts w:ascii="Cambria Math" w:hAnsi="Cambria Math" w:cs="Arial"/>
                    <w:sz w:val="22"/>
                  </w:rPr>
                  <m:t>it-k</m:t>
                </m:r>
              </m:sub>
            </m:sSub>
          </m:e>
        </m:d>
      </m:oMath>
      <w:r w:rsidRPr="00626E2D">
        <w:rPr>
          <w:rFonts w:ascii="Arial" w:hAnsi="Arial" w:cs="Arial"/>
          <w:sz w:val="22"/>
        </w:rPr>
        <w:t xml:space="preserve">, y </w:t>
      </w:r>
      <m:oMath>
        <m:r>
          <m:rPr>
            <m:sty m:val="p"/>
          </m:rPr>
          <w:rPr>
            <w:rFonts w:ascii="Cambria Math" w:hAnsi="Cambria Math" w:cs="Arial"/>
            <w:sz w:val="22"/>
          </w:rPr>
          <m:t>Φ</m:t>
        </m:r>
      </m:oMath>
      <w:r w:rsidRPr="00626E2D">
        <w:rPr>
          <w:rFonts w:ascii="Arial" w:hAnsi="Arial" w:cs="Arial"/>
          <w:sz w:val="22"/>
        </w:rPr>
        <w:t xml:space="preserve"> es la función de distribución cumulativa normal. Después, se utilizará un algoritmo de emparejamiento estadístico para identificar el grupo de control más similar posible en base a las probabilidades condicionales estimadas (</w:t>
      </w:r>
      <w:r w:rsidRPr="00626E2D">
        <w:rPr>
          <w:rFonts w:ascii="Arial" w:hAnsi="Arial" w:cs="Arial"/>
          <w:i/>
          <w:sz w:val="22"/>
        </w:rPr>
        <w:t>propensity score</w:t>
      </w:r>
      <w:r w:rsidRPr="00626E2D">
        <w:rPr>
          <w:rFonts w:ascii="Arial" w:hAnsi="Arial" w:cs="Arial"/>
          <w:sz w:val="22"/>
        </w:rPr>
        <w:t>). Finalmente, se volverá a estimar la ecuación 2 utilizando a los tratados y a los no tratados identificados a partir del emparejamiento.</w:t>
      </w:r>
    </w:p>
    <w:p w14:paraId="2C723A38" w14:textId="77777777" w:rsidR="001820B3" w:rsidRPr="00626E2D" w:rsidRDefault="001820B3" w:rsidP="00F657BC">
      <w:pPr>
        <w:pStyle w:val="Paragraph"/>
        <w:numPr>
          <w:ilvl w:val="0"/>
          <w:numId w:val="0"/>
        </w:numPr>
        <w:ind w:left="720" w:hanging="720"/>
        <w:rPr>
          <w:rFonts w:ascii="Arial" w:hAnsi="Arial" w:cs="Arial"/>
          <w:sz w:val="22"/>
        </w:rPr>
      </w:pPr>
    </w:p>
    <w:p w14:paraId="35305295" w14:textId="77777777" w:rsidR="00883AA7" w:rsidRPr="00626E2D" w:rsidRDefault="00F42A95" w:rsidP="00F42A95">
      <w:pPr>
        <w:pStyle w:val="FirstHeading"/>
        <w:rPr>
          <w:rFonts w:ascii="Arial" w:hAnsi="Arial" w:cs="Arial"/>
          <w:sz w:val="22"/>
          <w:szCs w:val="22"/>
          <w:lang w:val="es-ES"/>
        </w:rPr>
      </w:pPr>
      <w:bookmarkStart w:id="12" w:name="_Toc481491195"/>
      <w:r w:rsidRPr="00626E2D">
        <w:rPr>
          <w:rFonts w:ascii="Arial" w:hAnsi="Arial" w:cs="Arial"/>
          <w:sz w:val="22"/>
          <w:szCs w:val="22"/>
          <w:lang w:val="es-ES"/>
        </w:rPr>
        <w:t>E.</w:t>
      </w:r>
      <w:r w:rsidRPr="00626E2D">
        <w:rPr>
          <w:rFonts w:ascii="Arial" w:hAnsi="Arial" w:cs="Arial"/>
          <w:sz w:val="22"/>
          <w:szCs w:val="22"/>
          <w:lang w:val="es-ES"/>
        </w:rPr>
        <w:tab/>
      </w:r>
      <w:r w:rsidR="00883AA7" w:rsidRPr="00626E2D">
        <w:rPr>
          <w:rFonts w:ascii="Arial" w:hAnsi="Arial" w:cs="Arial"/>
          <w:sz w:val="22"/>
          <w:szCs w:val="22"/>
          <w:lang w:val="es-ES"/>
        </w:rPr>
        <w:t>Aspectos técnicos de la metodología seleccionada</w:t>
      </w:r>
      <w:bookmarkEnd w:id="12"/>
    </w:p>
    <w:p w14:paraId="19DCE89C" w14:textId="77777777" w:rsidR="00255AAC" w:rsidRPr="00626E2D" w:rsidRDefault="00255AAC" w:rsidP="00F42A95">
      <w:pPr>
        <w:rPr>
          <w:rFonts w:ascii="Arial" w:hAnsi="Arial" w:cs="Arial"/>
          <w:sz w:val="22"/>
          <w:szCs w:val="22"/>
          <w:u w:val="single"/>
        </w:rPr>
      </w:pPr>
      <w:r w:rsidRPr="00626E2D">
        <w:rPr>
          <w:rFonts w:ascii="Arial" w:hAnsi="Arial" w:cs="Arial"/>
          <w:sz w:val="22"/>
          <w:szCs w:val="22"/>
          <w:u w:val="single"/>
        </w:rPr>
        <w:t>Para el análisis eco</w:t>
      </w:r>
      <w:r w:rsidR="00A65E3D" w:rsidRPr="00626E2D">
        <w:rPr>
          <w:rFonts w:ascii="Arial" w:hAnsi="Arial" w:cs="Arial"/>
          <w:sz w:val="22"/>
          <w:szCs w:val="22"/>
          <w:u w:val="single"/>
        </w:rPr>
        <w:t>nómico ex post del componente 1</w:t>
      </w:r>
    </w:p>
    <w:p w14:paraId="4AD47147" w14:textId="77777777" w:rsidR="00980538" w:rsidRPr="00626E2D" w:rsidRDefault="00BC3EF4" w:rsidP="00F42A95">
      <w:pPr>
        <w:pStyle w:val="Paragraph"/>
        <w:rPr>
          <w:rFonts w:ascii="Arial" w:hAnsi="Arial" w:cs="Arial"/>
          <w:sz w:val="22"/>
        </w:rPr>
      </w:pPr>
      <w:r w:rsidRPr="00626E2D">
        <w:rPr>
          <w:rFonts w:ascii="Arial" w:hAnsi="Arial" w:cs="Arial"/>
          <w:sz w:val="22"/>
        </w:rPr>
        <w:t xml:space="preserve">El </w:t>
      </w:r>
      <w:r w:rsidR="00980538" w:rsidRPr="00626E2D">
        <w:rPr>
          <w:rFonts w:ascii="Arial" w:hAnsi="Arial" w:cs="Arial"/>
          <w:sz w:val="22"/>
        </w:rPr>
        <w:t xml:space="preserve">ROP </w:t>
      </w:r>
      <w:r w:rsidRPr="00626E2D">
        <w:rPr>
          <w:rFonts w:ascii="Arial" w:hAnsi="Arial" w:cs="Arial"/>
          <w:sz w:val="22"/>
        </w:rPr>
        <w:t xml:space="preserve">del programa incluirá mecanismos que aseguren una evaluación ex </w:t>
      </w:r>
      <w:r w:rsidR="00D83E8F" w:rsidRPr="00626E2D">
        <w:rPr>
          <w:rFonts w:ascii="Arial" w:hAnsi="Arial" w:cs="Arial"/>
          <w:sz w:val="22"/>
        </w:rPr>
        <w:t xml:space="preserve">ante de todo proyecto financiado por el componente 1. Esto permitirá confirmar retornos sociales incrementales </w:t>
      </w:r>
      <w:r w:rsidR="007243E4" w:rsidRPr="00626E2D">
        <w:rPr>
          <w:rFonts w:ascii="Arial" w:hAnsi="Arial" w:cs="Arial"/>
          <w:sz w:val="22"/>
        </w:rPr>
        <w:t xml:space="preserve">esperados </w:t>
      </w:r>
      <w:r w:rsidR="00D83E8F" w:rsidRPr="00626E2D">
        <w:rPr>
          <w:rFonts w:ascii="Arial" w:hAnsi="Arial" w:cs="Arial"/>
          <w:sz w:val="22"/>
        </w:rPr>
        <w:t>positivos de los proyectos una vez que estos hayan sido identificados</w:t>
      </w:r>
      <w:r w:rsidR="00E64233" w:rsidRPr="00626E2D">
        <w:rPr>
          <w:rFonts w:ascii="Arial" w:hAnsi="Arial" w:cs="Arial"/>
          <w:sz w:val="22"/>
        </w:rPr>
        <w:t xml:space="preserve"> y antes de ser financiados</w:t>
      </w:r>
      <w:r w:rsidR="00D83E8F" w:rsidRPr="00626E2D">
        <w:rPr>
          <w:rFonts w:ascii="Arial" w:hAnsi="Arial" w:cs="Arial"/>
          <w:sz w:val="22"/>
        </w:rPr>
        <w:t xml:space="preserve">. </w:t>
      </w:r>
      <w:r w:rsidR="003B42F0" w:rsidRPr="00626E2D">
        <w:rPr>
          <w:rFonts w:ascii="Arial" w:hAnsi="Arial" w:cs="Arial"/>
          <w:sz w:val="22"/>
        </w:rPr>
        <w:t>Asimismo,</w:t>
      </w:r>
      <w:r w:rsidR="00D83E8F" w:rsidRPr="00626E2D">
        <w:rPr>
          <w:rFonts w:ascii="Arial" w:hAnsi="Arial" w:cs="Arial"/>
          <w:sz w:val="22"/>
        </w:rPr>
        <w:t xml:space="preserve"> permitirá definir el marco de evaluación económica que se seguirá para la validación ex post de la realización de tales retornos tras implementaci</w:t>
      </w:r>
      <w:r w:rsidR="007243E4" w:rsidRPr="00626E2D">
        <w:rPr>
          <w:rFonts w:ascii="Arial" w:hAnsi="Arial" w:cs="Arial"/>
          <w:sz w:val="22"/>
        </w:rPr>
        <w:t>ón.</w:t>
      </w:r>
    </w:p>
    <w:p w14:paraId="530A8B01" w14:textId="77777777" w:rsidR="00B24E47" w:rsidRPr="00626E2D" w:rsidRDefault="00B24E47" w:rsidP="00F42A95">
      <w:pPr>
        <w:rPr>
          <w:rFonts w:ascii="Arial" w:hAnsi="Arial" w:cs="Arial"/>
          <w:sz w:val="22"/>
          <w:szCs w:val="22"/>
          <w:u w:val="single"/>
        </w:rPr>
      </w:pPr>
      <w:r w:rsidRPr="00626E2D">
        <w:rPr>
          <w:rFonts w:ascii="Arial" w:hAnsi="Arial" w:cs="Arial"/>
          <w:sz w:val="22"/>
          <w:szCs w:val="22"/>
          <w:u w:val="single"/>
        </w:rPr>
        <w:t>Tratamiento y grupos de comparación y control</w:t>
      </w:r>
    </w:p>
    <w:p w14:paraId="568399E0" w14:textId="77777777" w:rsidR="002704E3" w:rsidRPr="00626E2D" w:rsidRDefault="000B32DD" w:rsidP="00BA26FD">
      <w:pPr>
        <w:pStyle w:val="Paragraph"/>
        <w:rPr>
          <w:rFonts w:ascii="Arial" w:hAnsi="Arial" w:cs="Arial"/>
          <w:sz w:val="22"/>
          <w:szCs w:val="22"/>
        </w:rPr>
      </w:pPr>
      <w:r w:rsidRPr="00626E2D">
        <w:rPr>
          <w:rFonts w:ascii="Arial" w:hAnsi="Arial" w:cs="Arial"/>
          <w:sz w:val="22"/>
          <w:szCs w:val="22"/>
        </w:rPr>
        <w:t xml:space="preserve">Como se indicó en la sección c y el Cuadro </w:t>
      </w:r>
      <w:r w:rsidR="007301E7" w:rsidRPr="00626E2D">
        <w:rPr>
          <w:rFonts w:ascii="Arial" w:hAnsi="Arial" w:cs="Arial"/>
          <w:sz w:val="22"/>
          <w:szCs w:val="22"/>
        </w:rPr>
        <w:t>2</w:t>
      </w:r>
      <w:r w:rsidR="003B42F0" w:rsidRPr="00626E2D">
        <w:rPr>
          <w:rFonts w:ascii="Arial" w:hAnsi="Arial" w:cs="Arial"/>
          <w:sz w:val="22"/>
          <w:szCs w:val="22"/>
        </w:rPr>
        <w:t>,</w:t>
      </w:r>
      <w:r w:rsidR="00BA16C9" w:rsidRPr="00626E2D">
        <w:rPr>
          <w:rFonts w:ascii="Arial" w:hAnsi="Arial" w:cs="Arial"/>
          <w:sz w:val="22"/>
          <w:szCs w:val="22"/>
        </w:rPr>
        <w:t xml:space="preserve"> la</w:t>
      </w:r>
      <w:r w:rsidR="002704E3" w:rsidRPr="00626E2D">
        <w:rPr>
          <w:rFonts w:ascii="Arial" w:hAnsi="Arial" w:cs="Arial"/>
          <w:sz w:val="22"/>
          <w:szCs w:val="22"/>
        </w:rPr>
        <w:t xml:space="preserve"> evaluación de efectividad ex post del programa se conducirá a partir de</w:t>
      </w:r>
      <w:r w:rsidR="00BA16C9" w:rsidRPr="00626E2D">
        <w:rPr>
          <w:rFonts w:ascii="Arial" w:hAnsi="Arial" w:cs="Arial"/>
          <w:sz w:val="22"/>
          <w:szCs w:val="22"/>
        </w:rPr>
        <w:t xml:space="preserve"> indicadores de resultado </w:t>
      </w:r>
      <w:r w:rsidR="002704E3" w:rsidRPr="00626E2D">
        <w:rPr>
          <w:rFonts w:ascii="Arial" w:hAnsi="Arial" w:cs="Arial"/>
          <w:sz w:val="22"/>
          <w:szCs w:val="22"/>
        </w:rPr>
        <w:t>que comparan el cambio en indicadores de desarrollo para beneficiarios con respecto a los cambios a observar en tales indicadores para sus respectivos grupos de control. Dada la diferencia de los beneficiarios y de la naturaleza de</w:t>
      </w:r>
      <w:r w:rsidR="0077680A" w:rsidRPr="00626E2D">
        <w:rPr>
          <w:rFonts w:ascii="Arial" w:hAnsi="Arial" w:cs="Arial"/>
          <w:sz w:val="22"/>
          <w:szCs w:val="22"/>
        </w:rPr>
        <w:t xml:space="preserve"> </w:t>
      </w:r>
      <w:r w:rsidR="002704E3" w:rsidRPr="00626E2D">
        <w:rPr>
          <w:rFonts w:ascii="Arial" w:hAnsi="Arial" w:cs="Arial"/>
          <w:sz w:val="22"/>
          <w:szCs w:val="22"/>
        </w:rPr>
        <w:t>las intervenciones para cada línea, los grupos d</w:t>
      </w:r>
      <w:r w:rsidR="00BA16C9" w:rsidRPr="00626E2D">
        <w:rPr>
          <w:rFonts w:ascii="Arial" w:hAnsi="Arial" w:cs="Arial"/>
          <w:sz w:val="22"/>
          <w:szCs w:val="22"/>
        </w:rPr>
        <w:t xml:space="preserve">e </w:t>
      </w:r>
      <w:r w:rsidR="002704E3" w:rsidRPr="00626E2D">
        <w:rPr>
          <w:rFonts w:ascii="Arial" w:hAnsi="Arial" w:cs="Arial"/>
          <w:sz w:val="22"/>
          <w:szCs w:val="22"/>
        </w:rPr>
        <w:t>tratami</w:t>
      </w:r>
      <w:r w:rsidR="002B564F" w:rsidRPr="00626E2D">
        <w:rPr>
          <w:rFonts w:ascii="Arial" w:hAnsi="Arial" w:cs="Arial"/>
          <w:sz w:val="22"/>
          <w:szCs w:val="22"/>
        </w:rPr>
        <w:t>e</w:t>
      </w:r>
      <w:r w:rsidR="002704E3" w:rsidRPr="00626E2D">
        <w:rPr>
          <w:rFonts w:ascii="Arial" w:hAnsi="Arial" w:cs="Arial"/>
          <w:sz w:val="22"/>
          <w:szCs w:val="22"/>
        </w:rPr>
        <w:t>nto y de control se definirán de acuerdo a tres grupos de intervenciones</w:t>
      </w:r>
      <w:r w:rsidR="00B13AE0" w:rsidRPr="00626E2D">
        <w:rPr>
          <w:rFonts w:ascii="Arial" w:hAnsi="Arial" w:cs="Arial"/>
          <w:sz w:val="22"/>
          <w:szCs w:val="22"/>
        </w:rPr>
        <w:t>, todos a se</w:t>
      </w:r>
      <w:r w:rsidR="00391B34" w:rsidRPr="00626E2D">
        <w:rPr>
          <w:rFonts w:ascii="Arial" w:hAnsi="Arial" w:cs="Arial"/>
          <w:sz w:val="22"/>
          <w:szCs w:val="22"/>
        </w:rPr>
        <w:t>r evaluados a nivel individual</w:t>
      </w:r>
      <w:r w:rsidR="00F27A74" w:rsidRPr="00626E2D">
        <w:rPr>
          <w:rFonts w:ascii="Arial" w:hAnsi="Arial" w:cs="Arial"/>
          <w:sz w:val="22"/>
          <w:szCs w:val="22"/>
        </w:rPr>
        <w:t xml:space="preserve"> (la asignación a tratamiento se hace a nivel de firma, no por localidad, sector u otro criterio de aglomeración que requiera ser controlado para efectos de la evaluación)</w:t>
      </w:r>
    </w:p>
    <w:p w14:paraId="11B31187" w14:textId="0257BBEC" w:rsidR="00F22663" w:rsidRPr="00626E2D" w:rsidRDefault="000803C5" w:rsidP="00F22663">
      <w:pPr>
        <w:pStyle w:val="Paragraph"/>
        <w:rPr>
          <w:rFonts w:ascii="Arial" w:hAnsi="Arial" w:cs="Arial"/>
          <w:sz w:val="22"/>
          <w:szCs w:val="22"/>
        </w:rPr>
      </w:pPr>
      <w:r w:rsidRPr="00626E2D">
        <w:rPr>
          <w:rFonts w:ascii="Arial" w:hAnsi="Arial" w:cs="Arial"/>
          <w:sz w:val="22"/>
          <w:szCs w:val="22"/>
        </w:rPr>
        <w:t xml:space="preserve">El </w:t>
      </w:r>
      <w:r w:rsidR="00D70C63" w:rsidRPr="00626E2D">
        <w:rPr>
          <w:rFonts w:ascii="Arial" w:hAnsi="Arial" w:cs="Arial"/>
          <w:sz w:val="22"/>
          <w:szCs w:val="22"/>
        </w:rPr>
        <w:t>primer</w:t>
      </w:r>
      <w:r w:rsidRPr="00626E2D">
        <w:rPr>
          <w:rFonts w:ascii="Arial" w:hAnsi="Arial" w:cs="Arial"/>
          <w:sz w:val="22"/>
          <w:szCs w:val="22"/>
        </w:rPr>
        <w:t xml:space="preserve"> grupo de evaluación estará conformado por los participantes (y controles) de la línea de </w:t>
      </w:r>
      <w:r w:rsidR="00927F93" w:rsidRPr="00626E2D">
        <w:rPr>
          <w:rFonts w:ascii="Arial" w:hAnsi="Arial" w:cs="Arial"/>
          <w:sz w:val="22"/>
          <w:szCs w:val="22"/>
        </w:rPr>
        <w:t>inversiones en</w:t>
      </w:r>
      <w:r w:rsidR="00292188" w:rsidRPr="00626E2D">
        <w:rPr>
          <w:rFonts w:ascii="Arial" w:hAnsi="Arial" w:cs="Arial"/>
          <w:sz w:val="22"/>
          <w:szCs w:val="22"/>
        </w:rPr>
        <w:t xml:space="preserve"> innovació</w:t>
      </w:r>
      <w:r w:rsidRPr="00626E2D">
        <w:rPr>
          <w:rFonts w:ascii="Arial" w:hAnsi="Arial" w:cs="Arial"/>
          <w:sz w:val="22"/>
          <w:szCs w:val="22"/>
        </w:rPr>
        <w:t>n en las empresas</w:t>
      </w:r>
      <w:r w:rsidR="00927F93" w:rsidRPr="00626E2D">
        <w:rPr>
          <w:rFonts w:ascii="Arial" w:hAnsi="Arial" w:cs="Arial"/>
          <w:sz w:val="22"/>
          <w:szCs w:val="22"/>
        </w:rPr>
        <w:t xml:space="preserve"> de sectores prioritarios</w:t>
      </w:r>
      <w:r w:rsidRPr="00626E2D">
        <w:rPr>
          <w:rFonts w:ascii="Arial" w:hAnsi="Arial" w:cs="Arial"/>
          <w:sz w:val="22"/>
          <w:szCs w:val="22"/>
        </w:rPr>
        <w:t xml:space="preserve">. El grupo de tratados estará conformado por </w:t>
      </w:r>
      <w:r w:rsidR="00F754F7" w:rsidRPr="00626E2D">
        <w:rPr>
          <w:rFonts w:ascii="Arial" w:hAnsi="Arial" w:cs="Arial"/>
          <w:sz w:val="22"/>
          <w:szCs w:val="22"/>
        </w:rPr>
        <w:t xml:space="preserve">los participantes en las convocatorias </w:t>
      </w:r>
      <w:r w:rsidR="00927F93" w:rsidRPr="00626E2D">
        <w:rPr>
          <w:rFonts w:ascii="Arial" w:hAnsi="Arial" w:cs="Arial"/>
          <w:sz w:val="22"/>
          <w:szCs w:val="22"/>
        </w:rPr>
        <w:t xml:space="preserve">semejantes anteriores hechas por </w:t>
      </w:r>
      <w:r w:rsidR="005B2877" w:rsidRPr="00626E2D">
        <w:rPr>
          <w:rFonts w:ascii="Arial" w:hAnsi="Arial" w:cs="Arial"/>
          <w:sz w:val="22"/>
          <w:szCs w:val="22"/>
        </w:rPr>
        <w:t>Finep</w:t>
      </w:r>
      <w:r w:rsidR="00F754F7" w:rsidRPr="00626E2D">
        <w:rPr>
          <w:rFonts w:ascii="Arial" w:hAnsi="Arial" w:cs="Arial"/>
          <w:sz w:val="22"/>
          <w:szCs w:val="22"/>
        </w:rPr>
        <w:t xml:space="preserve">. El grupo de controles estará conformado por </w:t>
      </w:r>
      <w:r w:rsidR="008B016C" w:rsidRPr="00626E2D">
        <w:rPr>
          <w:rFonts w:ascii="Arial" w:hAnsi="Arial" w:cs="Arial"/>
          <w:sz w:val="22"/>
          <w:szCs w:val="22"/>
        </w:rPr>
        <w:t>los inscritos</w:t>
      </w:r>
      <w:r w:rsidR="00D54BD0" w:rsidRPr="00626E2D">
        <w:rPr>
          <w:rFonts w:ascii="Arial" w:hAnsi="Arial" w:cs="Arial"/>
          <w:sz w:val="22"/>
          <w:szCs w:val="22"/>
        </w:rPr>
        <w:t xml:space="preserve"> comparables</w:t>
      </w:r>
      <w:r w:rsidR="008B016C" w:rsidRPr="00626E2D">
        <w:rPr>
          <w:rFonts w:ascii="Arial" w:hAnsi="Arial" w:cs="Arial"/>
          <w:sz w:val="22"/>
          <w:szCs w:val="22"/>
        </w:rPr>
        <w:t xml:space="preserve"> en cada convocatoria que hayan sido calificados con scores similares a los beneficiarios en la evaluación para participación pero que no llegaron a ser tratados</w:t>
      </w:r>
      <w:r w:rsidR="00E27849" w:rsidRPr="00626E2D">
        <w:rPr>
          <w:rFonts w:ascii="Arial" w:hAnsi="Arial" w:cs="Arial"/>
          <w:sz w:val="22"/>
          <w:szCs w:val="22"/>
        </w:rPr>
        <w:t xml:space="preserve">. La Tabla 1a muestra la lista de proyectos por cada programa de apoyo a sectores prioritarios desde el año 2011. Se observa un amplio exceso de demanda que da clara señal de proyectos no adjudicados que pueden alimentar la reserva de donantes al grupo de control. </w:t>
      </w:r>
      <w:r w:rsidR="00C13672" w:rsidRPr="00626E2D">
        <w:rPr>
          <w:rFonts w:ascii="Arial" w:hAnsi="Arial" w:cs="Arial"/>
          <w:sz w:val="22"/>
          <w:szCs w:val="22"/>
        </w:rPr>
        <w:t xml:space="preserve"> Este exceso de demanda en fondos se verifica también en número de proyectos en la Tabla 1b.</w:t>
      </w:r>
    </w:p>
    <w:p w14:paraId="1DB411C8" w14:textId="77777777" w:rsidR="00D057C8" w:rsidRPr="00486AAD" w:rsidRDefault="00F22663" w:rsidP="00F22663">
      <w:pPr>
        <w:spacing w:after="200" w:line="276" w:lineRule="auto"/>
        <w:jc w:val="center"/>
        <w:rPr>
          <w:rFonts w:ascii="Arial" w:hAnsi="Arial" w:cs="Arial"/>
          <w:b/>
          <w:sz w:val="18"/>
          <w:szCs w:val="18"/>
          <w:lang w:val="es-ES"/>
        </w:rPr>
      </w:pPr>
      <w:r w:rsidRPr="00486AAD">
        <w:rPr>
          <w:rFonts w:ascii="Arial" w:hAnsi="Arial" w:cs="Arial"/>
          <w:b/>
          <w:sz w:val="18"/>
          <w:szCs w:val="18"/>
          <w:lang w:val="es-ES"/>
        </w:rPr>
        <w:t>Tabla 1</w:t>
      </w:r>
      <w:r w:rsidR="00B312CC" w:rsidRPr="00486AAD">
        <w:rPr>
          <w:rFonts w:ascii="Arial" w:hAnsi="Arial" w:cs="Arial"/>
          <w:b/>
          <w:sz w:val="18"/>
          <w:szCs w:val="18"/>
          <w:lang w:val="es-ES"/>
        </w:rPr>
        <w:t>a</w:t>
      </w:r>
      <w:r w:rsidR="00D057C8" w:rsidRPr="00486AAD">
        <w:rPr>
          <w:rFonts w:ascii="Arial" w:hAnsi="Arial" w:cs="Arial"/>
          <w:b/>
          <w:sz w:val="18"/>
          <w:szCs w:val="18"/>
          <w:lang w:val="es-ES"/>
        </w:rPr>
        <w:t xml:space="preserve">. </w:t>
      </w:r>
      <w:r w:rsidR="00F41989" w:rsidRPr="00486AAD">
        <w:rPr>
          <w:rFonts w:ascii="Arial" w:hAnsi="Arial" w:cs="Arial"/>
          <w:b/>
          <w:sz w:val="18"/>
          <w:szCs w:val="18"/>
          <w:lang w:val="es-ES"/>
        </w:rPr>
        <w:t xml:space="preserve">Demanda de </w:t>
      </w:r>
      <w:r w:rsidR="00CE7FAF" w:rsidRPr="00486AAD">
        <w:rPr>
          <w:rFonts w:ascii="Arial" w:hAnsi="Arial" w:cs="Arial"/>
          <w:b/>
          <w:sz w:val="18"/>
          <w:szCs w:val="18"/>
          <w:lang w:val="es-ES"/>
        </w:rPr>
        <w:t xml:space="preserve">financiamiento </w:t>
      </w:r>
      <w:r w:rsidR="00F41989" w:rsidRPr="00486AAD">
        <w:rPr>
          <w:rFonts w:ascii="Arial" w:hAnsi="Arial" w:cs="Arial"/>
          <w:b/>
          <w:sz w:val="18"/>
          <w:szCs w:val="18"/>
          <w:lang w:val="es-ES"/>
        </w:rPr>
        <w:t xml:space="preserve">para proyectos </w:t>
      </w:r>
      <w:r w:rsidR="00CE7FAF" w:rsidRPr="00486AAD">
        <w:rPr>
          <w:rFonts w:ascii="Arial" w:hAnsi="Arial" w:cs="Arial"/>
          <w:b/>
          <w:sz w:val="18"/>
          <w:szCs w:val="18"/>
          <w:lang w:val="es-ES"/>
        </w:rPr>
        <w:t>en sectores prioritarios</w:t>
      </w:r>
      <w:r w:rsidR="00F41989" w:rsidRPr="00486AAD">
        <w:rPr>
          <w:rFonts w:ascii="Arial" w:hAnsi="Arial" w:cs="Arial"/>
          <w:b/>
          <w:sz w:val="18"/>
          <w:szCs w:val="18"/>
          <w:lang w:val="es-ES"/>
        </w:rPr>
        <w:t xml:space="preserve"> </w:t>
      </w:r>
    </w:p>
    <w:tbl>
      <w:tblPr>
        <w:tblW w:w="9067" w:type="dxa"/>
        <w:tblInd w:w="-72" w:type="dxa"/>
        <w:tblLayout w:type="fixed"/>
        <w:tblLook w:val="04A0" w:firstRow="1" w:lastRow="0" w:firstColumn="1" w:lastColumn="0" w:noHBand="0" w:noVBand="1"/>
      </w:tblPr>
      <w:tblGrid>
        <w:gridCol w:w="2857"/>
        <w:gridCol w:w="1440"/>
        <w:gridCol w:w="1260"/>
        <w:gridCol w:w="810"/>
        <w:gridCol w:w="1098"/>
        <w:gridCol w:w="1602"/>
      </w:tblGrid>
      <w:tr w:rsidR="00681A95" w:rsidRPr="00486AAD" w14:paraId="593FE6D0" w14:textId="77777777" w:rsidTr="00E4592C">
        <w:trPr>
          <w:trHeight w:val="350"/>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ADFCE" w14:textId="77777777" w:rsidR="00681A95" w:rsidRPr="00486AAD" w:rsidRDefault="00681A95" w:rsidP="00E27849">
            <w:pPr>
              <w:jc w:val="center"/>
              <w:rPr>
                <w:rFonts w:ascii="Arial" w:hAnsi="Arial" w:cs="Arial"/>
                <w:color w:val="000000"/>
                <w:spacing w:val="0"/>
                <w:sz w:val="18"/>
                <w:szCs w:val="18"/>
              </w:rPr>
            </w:pP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2089383" w14:textId="7AD11137" w:rsidR="00681A95" w:rsidRPr="00486AAD" w:rsidRDefault="00681A95" w:rsidP="00E27849">
            <w:pPr>
              <w:jc w:val="center"/>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Año de lanzamiento</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5E0FF2D6" w14:textId="77777777" w:rsidR="00681A95" w:rsidRPr="00486AAD" w:rsidRDefault="00681A95" w:rsidP="00E27849">
            <w:pPr>
              <w:jc w:val="center"/>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Número de empresas</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14:paraId="24E3EB50" w14:textId="77777777" w:rsidR="00681A95" w:rsidRPr="00486AAD" w:rsidRDefault="00681A95" w:rsidP="00E27849">
            <w:pPr>
              <w:jc w:val="center"/>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Número de ICT</w:t>
            </w:r>
          </w:p>
        </w:tc>
        <w:tc>
          <w:tcPr>
            <w:tcW w:w="1098" w:type="dxa"/>
            <w:tcBorders>
              <w:top w:val="single" w:sz="4" w:space="0" w:color="auto"/>
              <w:left w:val="nil"/>
              <w:bottom w:val="single" w:sz="4" w:space="0" w:color="auto"/>
              <w:right w:val="single" w:sz="4" w:space="0" w:color="auto"/>
            </w:tcBorders>
            <w:vAlign w:val="center"/>
          </w:tcPr>
          <w:p w14:paraId="56C7214C" w14:textId="77777777" w:rsidR="00681A95" w:rsidRPr="00486AAD" w:rsidRDefault="00681A95" w:rsidP="00E27849">
            <w:pPr>
              <w:jc w:val="center"/>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Valor Ofertado</w:t>
            </w:r>
          </w:p>
          <w:p w14:paraId="30553428" w14:textId="77777777" w:rsidR="00681A95" w:rsidRPr="00486AAD" w:rsidRDefault="00681A95" w:rsidP="00E27849">
            <w:pPr>
              <w:jc w:val="center"/>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(Billones R$)</w:t>
            </w:r>
          </w:p>
        </w:tc>
        <w:tc>
          <w:tcPr>
            <w:tcW w:w="1602" w:type="dxa"/>
            <w:tcBorders>
              <w:top w:val="single" w:sz="4" w:space="0" w:color="auto"/>
              <w:left w:val="nil"/>
              <w:bottom w:val="single" w:sz="4" w:space="0" w:color="auto"/>
              <w:right w:val="single" w:sz="4" w:space="0" w:color="auto"/>
            </w:tcBorders>
            <w:vAlign w:val="center"/>
          </w:tcPr>
          <w:p w14:paraId="4FBEAA50" w14:textId="77777777" w:rsidR="00681A95" w:rsidRPr="00486AAD" w:rsidRDefault="00681A95" w:rsidP="00E27849">
            <w:pPr>
              <w:jc w:val="center"/>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Valor Demandado</w:t>
            </w:r>
          </w:p>
          <w:p w14:paraId="60989959" w14:textId="77777777" w:rsidR="00681A95" w:rsidRPr="00486AAD" w:rsidRDefault="00681A95" w:rsidP="00E27849">
            <w:pPr>
              <w:jc w:val="center"/>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(Billones R$)</w:t>
            </w:r>
          </w:p>
        </w:tc>
      </w:tr>
      <w:tr w:rsidR="00681A95" w:rsidRPr="00486AAD" w14:paraId="228238A4" w14:textId="77777777" w:rsidTr="00E4592C">
        <w:trPr>
          <w:trHeight w:val="300"/>
        </w:trPr>
        <w:tc>
          <w:tcPr>
            <w:tcW w:w="2857" w:type="dxa"/>
            <w:tcBorders>
              <w:top w:val="nil"/>
              <w:left w:val="single" w:sz="4" w:space="0" w:color="auto"/>
              <w:bottom w:val="single" w:sz="4" w:space="0" w:color="auto"/>
              <w:right w:val="single" w:sz="4" w:space="0" w:color="auto"/>
            </w:tcBorders>
            <w:shd w:val="clear" w:color="auto" w:fill="auto"/>
            <w:noWrap/>
            <w:vAlign w:val="bottom"/>
          </w:tcPr>
          <w:p w14:paraId="0386A098" w14:textId="77777777" w:rsidR="00681A95" w:rsidRPr="00486AAD" w:rsidRDefault="00681A95" w:rsidP="00602279">
            <w:pPr>
              <w:rPr>
                <w:rFonts w:ascii="Arial" w:hAnsi="Arial" w:cs="Arial"/>
                <w:color w:val="000000"/>
                <w:spacing w:val="0"/>
                <w:sz w:val="18"/>
                <w:szCs w:val="18"/>
                <w:lang w:val="en-US"/>
              </w:rPr>
            </w:pPr>
            <w:r w:rsidRPr="00486AAD">
              <w:rPr>
                <w:rFonts w:ascii="Arial" w:hAnsi="Arial" w:cs="Arial"/>
                <w:color w:val="000000"/>
                <w:spacing w:val="0"/>
                <w:sz w:val="18"/>
                <w:szCs w:val="18"/>
                <w:lang w:val="en-US"/>
              </w:rPr>
              <w:t>Paiss Inova Bioetanol</w:t>
            </w:r>
          </w:p>
        </w:tc>
        <w:tc>
          <w:tcPr>
            <w:tcW w:w="1440" w:type="dxa"/>
            <w:tcBorders>
              <w:top w:val="nil"/>
              <w:left w:val="nil"/>
              <w:bottom w:val="single" w:sz="4" w:space="0" w:color="auto"/>
              <w:right w:val="single" w:sz="4" w:space="0" w:color="auto"/>
            </w:tcBorders>
            <w:shd w:val="clear" w:color="auto" w:fill="auto"/>
            <w:noWrap/>
            <w:vAlign w:val="bottom"/>
          </w:tcPr>
          <w:p w14:paraId="5ECB9154"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2011</w:t>
            </w:r>
          </w:p>
        </w:tc>
        <w:tc>
          <w:tcPr>
            <w:tcW w:w="1260" w:type="dxa"/>
            <w:tcBorders>
              <w:top w:val="nil"/>
              <w:left w:val="nil"/>
              <w:bottom w:val="single" w:sz="4" w:space="0" w:color="auto"/>
              <w:right w:val="single" w:sz="4" w:space="0" w:color="auto"/>
            </w:tcBorders>
            <w:shd w:val="clear" w:color="auto" w:fill="auto"/>
            <w:noWrap/>
            <w:vAlign w:val="bottom"/>
          </w:tcPr>
          <w:p w14:paraId="42932080"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57</w:t>
            </w:r>
          </w:p>
        </w:tc>
        <w:tc>
          <w:tcPr>
            <w:tcW w:w="810" w:type="dxa"/>
            <w:tcBorders>
              <w:top w:val="nil"/>
              <w:left w:val="nil"/>
              <w:bottom w:val="single" w:sz="4" w:space="0" w:color="auto"/>
              <w:right w:val="single" w:sz="4" w:space="0" w:color="auto"/>
            </w:tcBorders>
            <w:shd w:val="clear" w:color="auto" w:fill="auto"/>
            <w:noWrap/>
            <w:vAlign w:val="bottom"/>
          </w:tcPr>
          <w:p w14:paraId="2152B84D"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10</w:t>
            </w:r>
          </w:p>
        </w:tc>
        <w:tc>
          <w:tcPr>
            <w:tcW w:w="1098" w:type="dxa"/>
            <w:tcBorders>
              <w:top w:val="nil"/>
              <w:left w:val="nil"/>
              <w:bottom w:val="single" w:sz="4" w:space="0" w:color="auto"/>
              <w:right w:val="single" w:sz="4" w:space="0" w:color="auto"/>
            </w:tcBorders>
          </w:tcPr>
          <w:p w14:paraId="7D7527BA"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w:t>
            </w:r>
          </w:p>
        </w:tc>
        <w:tc>
          <w:tcPr>
            <w:tcW w:w="1602" w:type="dxa"/>
            <w:tcBorders>
              <w:top w:val="nil"/>
              <w:left w:val="nil"/>
              <w:bottom w:val="single" w:sz="4" w:space="0" w:color="auto"/>
              <w:right w:val="single" w:sz="4" w:space="0" w:color="auto"/>
            </w:tcBorders>
          </w:tcPr>
          <w:p w14:paraId="12820EE6"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7</w:t>
            </w:r>
          </w:p>
        </w:tc>
      </w:tr>
      <w:tr w:rsidR="00681A95" w:rsidRPr="00486AAD" w14:paraId="5C762B31" w14:textId="77777777" w:rsidTr="00486AAD">
        <w:trPr>
          <w:trHeight w:val="89"/>
        </w:trPr>
        <w:tc>
          <w:tcPr>
            <w:tcW w:w="2857" w:type="dxa"/>
            <w:tcBorders>
              <w:top w:val="nil"/>
              <w:left w:val="single" w:sz="4" w:space="0" w:color="auto"/>
              <w:bottom w:val="single" w:sz="4" w:space="0" w:color="auto"/>
              <w:right w:val="single" w:sz="4" w:space="0" w:color="auto"/>
            </w:tcBorders>
            <w:shd w:val="clear" w:color="auto" w:fill="auto"/>
            <w:noWrap/>
            <w:vAlign w:val="bottom"/>
          </w:tcPr>
          <w:p w14:paraId="78C3B00F" w14:textId="77777777" w:rsidR="00681A95" w:rsidRPr="00486AAD" w:rsidRDefault="00681A95" w:rsidP="00602279">
            <w:pPr>
              <w:rPr>
                <w:rFonts w:ascii="Arial" w:hAnsi="Arial" w:cs="Arial"/>
                <w:color w:val="000000"/>
                <w:spacing w:val="0"/>
                <w:sz w:val="18"/>
                <w:szCs w:val="18"/>
              </w:rPr>
            </w:pPr>
            <w:r w:rsidRPr="00486AAD">
              <w:rPr>
                <w:rFonts w:ascii="Arial" w:hAnsi="Arial" w:cs="Arial"/>
                <w:color w:val="000000"/>
                <w:spacing w:val="0"/>
                <w:sz w:val="18"/>
                <w:szCs w:val="18"/>
              </w:rPr>
              <w:t>Inova Energía</w:t>
            </w:r>
          </w:p>
        </w:tc>
        <w:tc>
          <w:tcPr>
            <w:tcW w:w="1440" w:type="dxa"/>
            <w:tcBorders>
              <w:top w:val="nil"/>
              <w:left w:val="nil"/>
              <w:bottom w:val="single" w:sz="4" w:space="0" w:color="auto"/>
              <w:right w:val="single" w:sz="4" w:space="0" w:color="auto"/>
            </w:tcBorders>
            <w:shd w:val="clear" w:color="auto" w:fill="auto"/>
            <w:noWrap/>
            <w:vAlign w:val="bottom"/>
          </w:tcPr>
          <w:p w14:paraId="06463068"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2013</w:t>
            </w:r>
          </w:p>
        </w:tc>
        <w:tc>
          <w:tcPr>
            <w:tcW w:w="1260" w:type="dxa"/>
            <w:tcBorders>
              <w:top w:val="nil"/>
              <w:left w:val="nil"/>
              <w:bottom w:val="single" w:sz="4" w:space="0" w:color="auto"/>
              <w:right w:val="single" w:sz="4" w:space="0" w:color="auto"/>
            </w:tcBorders>
            <w:shd w:val="clear" w:color="auto" w:fill="auto"/>
            <w:noWrap/>
            <w:vAlign w:val="bottom"/>
          </w:tcPr>
          <w:p w14:paraId="4DBBAA1F"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310</w:t>
            </w:r>
          </w:p>
        </w:tc>
        <w:tc>
          <w:tcPr>
            <w:tcW w:w="810" w:type="dxa"/>
            <w:tcBorders>
              <w:top w:val="nil"/>
              <w:left w:val="nil"/>
              <w:bottom w:val="single" w:sz="4" w:space="0" w:color="auto"/>
              <w:right w:val="single" w:sz="4" w:space="0" w:color="auto"/>
            </w:tcBorders>
            <w:shd w:val="clear" w:color="auto" w:fill="auto"/>
            <w:noWrap/>
            <w:vAlign w:val="bottom"/>
          </w:tcPr>
          <w:p w14:paraId="337A44C6"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63</w:t>
            </w:r>
          </w:p>
        </w:tc>
        <w:tc>
          <w:tcPr>
            <w:tcW w:w="1098" w:type="dxa"/>
            <w:tcBorders>
              <w:top w:val="nil"/>
              <w:left w:val="nil"/>
              <w:bottom w:val="single" w:sz="4" w:space="0" w:color="auto"/>
              <w:right w:val="single" w:sz="4" w:space="0" w:color="auto"/>
            </w:tcBorders>
          </w:tcPr>
          <w:p w14:paraId="74AD2DC7"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3</w:t>
            </w:r>
          </w:p>
        </w:tc>
        <w:tc>
          <w:tcPr>
            <w:tcW w:w="1602" w:type="dxa"/>
            <w:tcBorders>
              <w:top w:val="nil"/>
              <w:left w:val="nil"/>
              <w:bottom w:val="single" w:sz="4" w:space="0" w:color="auto"/>
              <w:right w:val="single" w:sz="4" w:space="0" w:color="auto"/>
            </w:tcBorders>
          </w:tcPr>
          <w:p w14:paraId="32C220EE"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12,3</w:t>
            </w:r>
          </w:p>
        </w:tc>
      </w:tr>
      <w:tr w:rsidR="00681A95" w:rsidRPr="00486AAD" w14:paraId="59FCCF76" w14:textId="77777777" w:rsidTr="00486AAD">
        <w:trPr>
          <w:trHeight w:val="53"/>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3E3BF" w14:textId="77777777" w:rsidR="00681A95" w:rsidRPr="00486AAD" w:rsidRDefault="00681A95" w:rsidP="00602279">
            <w:pPr>
              <w:rPr>
                <w:rFonts w:ascii="Arial" w:hAnsi="Arial" w:cs="Arial"/>
                <w:color w:val="000000"/>
                <w:spacing w:val="0"/>
                <w:sz w:val="18"/>
                <w:szCs w:val="18"/>
              </w:rPr>
            </w:pPr>
            <w:r w:rsidRPr="00486AAD">
              <w:rPr>
                <w:rFonts w:ascii="Arial" w:hAnsi="Arial" w:cs="Arial"/>
                <w:color w:val="000000"/>
                <w:spacing w:val="0"/>
                <w:sz w:val="18"/>
                <w:szCs w:val="18"/>
              </w:rPr>
              <w:t>Inova Petro I</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5F24F445"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2012</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27BBEBC3"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38</w:t>
            </w:r>
          </w:p>
        </w:tc>
        <w:tc>
          <w:tcPr>
            <w:tcW w:w="810" w:type="dxa"/>
            <w:tcBorders>
              <w:top w:val="single" w:sz="4" w:space="0" w:color="auto"/>
              <w:left w:val="nil"/>
              <w:bottom w:val="single" w:sz="4" w:space="0" w:color="auto"/>
              <w:right w:val="single" w:sz="4" w:space="0" w:color="auto"/>
            </w:tcBorders>
            <w:shd w:val="clear" w:color="auto" w:fill="auto"/>
            <w:noWrap/>
            <w:vAlign w:val="bottom"/>
          </w:tcPr>
          <w:p w14:paraId="6F505282"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15</w:t>
            </w:r>
          </w:p>
        </w:tc>
        <w:tc>
          <w:tcPr>
            <w:tcW w:w="1098" w:type="dxa"/>
            <w:tcBorders>
              <w:top w:val="single" w:sz="4" w:space="0" w:color="auto"/>
              <w:left w:val="nil"/>
              <w:bottom w:val="single" w:sz="4" w:space="0" w:color="auto"/>
              <w:right w:val="single" w:sz="4" w:space="0" w:color="auto"/>
            </w:tcBorders>
          </w:tcPr>
          <w:p w14:paraId="777A27AE"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3</w:t>
            </w:r>
          </w:p>
        </w:tc>
        <w:tc>
          <w:tcPr>
            <w:tcW w:w="1602" w:type="dxa"/>
            <w:tcBorders>
              <w:top w:val="single" w:sz="4" w:space="0" w:color="auto"/>
              <w:left w:val="nil"/>
              <w:bottom w:val="single" w:sz="4" w:space="0" w:color="auto"/>
              <w:right w:val="single" w:sz="4" w:space="0" w:color="auto"/>
            </w:tcBorders>
          </w:tcPr>
          <w:p w14:paraId="24513221"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2,75</w:t>
            </w:r>
          </w:p>
        </w:tc>
      </w:tr>
      <w:tr w:rsidR="00681A95" w:rsidRPr="00486AAD" w14:paraId="0A32EB2C" w14:textId="77777777" w:rsidTr="00486AAD">
        <w:trPr>
          <w:trHeight w:val="53"/>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FD9E7" w14:textId="77777777" w:rsidR="00681A95" w:rsidRPr="00486AAD" w:rsidRDefault="00681A95" w:rsidP="00602279">
            <w:pPr>
              <w:rPr>
                <w:rFonts w:ascii="Arial" w:hAnsi="Arial" w:cs="Arial"/>
                <w:color w:val="000000"/>
                <w:spacing w:val="0"/>
                <w:sz w:val="18"/>
                <w:szCs w:val="18"/>
              </w:rPr>
            </w:pPr>
            <w:r w:rsidRPr="00486AAD">
              <w:rPr>
                <w:rFonts w:ascii="Arial" w:hAnsi="Arial" w:cs="Arial"/>
                <w:color w:val="000000"/>
                <w:spacing w:val="0"/>
                <w:sz w:val="18"/>
                <w:szCs w:val="18"/>
              </w:rPr>
              <w:t>Inova Salud Fármacos</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3F474C4F"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2013</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2D4740ED"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48</w:t>
            </w:r>
          </w:p>
        </w:tc>
        <w:tc>
          <w:tcPr>
            <w:tcW w:w="810" w:type="dxa"/>
            <w:tcBorders>
              <w:top w:val="single" w:sz="4" w:space="0" w:color="auto"/>
              <w:left w:val="nil"/>
              <w:bottom w:val="single" w:sz="4" w:space="0" w:color="auto"/>
              <w:right w:val="single" w:sz="4" w:space="0" w:color="auto"/>
            </w:tcBorders>
            <w:shd w:val="clear" w:color="auto" w:fill="auto"/>
            <w:noWrap/>
            <w:vAlign w:val="bottom"/>
          </w:tcPr>
          <w:p w14:paraId="21928FDA"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13</w:t>
            </w:r>
          </w:p>
        </w:tc>
        <w:tc>
          <w:tcPr>
            <w:tcW w:w="1098" w:type="dxa"/>
            <w:tcBorders>
              <w:top w:val="single" w:sz="4" w:space="0" w:color="auto"/>
              <w:left w:val="nil"/>
              <w:bottom w:val="single" w:sz="4" w:space="0" w:color="auto"/>
              <w:right w:val="single" w:sz="4" w:space="0" w:color="auto"/>
            </w:tcBorders>
          </w:tcPr>
          <w:p w14:paraId="0EA56A2D"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1,3</w:t>
            </w:r>
          </w:p>
        </w:tc>
        <w:tc>
          <w:tcPr>
            <w:tcW w:w="1602" w:type="dxa"/>
            <w:tcBorders>
              <w:top w:val="single" w:sz="4" w:space="0" w:color="auto"/>
              <w:left w:val="nil"/>
              <w:bottom w:val="single" w:sz="4" w:space="0" w:color="auto"/>
              <w:right w:val="single" w:sz="4" w:space="0" w:color="auto"/>
            </w:tcBorders>
          </w:tcPr>
          <w:p w14:paraId="7AE6FADD"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3,6</w:t>
            </w:r>
          </w:p>
        </w:tc>
      </w:tr>
      <w:tr w:rsidR="00681A95" w:rsidRPr="00486AAD" w14:paraId="5A7B851E" w14:textId="77777777" w:rsidTr="00486AAD">
        <w:trPr>
          <w:trHeight w:val="53"/>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4A643" w14:textId="77777777" w:rsidR="00681A95" w:rsidRPr="00486AAD" w:rsidRDefault="00681A95" w:rsidP="00602279">
            <w:pPr>
              <w:rPr>
                <w:rFonts w:ascii="Arial" w:hAnsi="Arial" w:cs="Arial"/>
                <w:color w:val="000000"/>
                <w:spacing w:val="0"/>
                <w:sz w:val="18"/>
                <w:szCs w:val="18"/>
              </w:rPr>
            </w:pPr>
            <w:r w:rsidRPr="00486AAD">
              <w:rPr>
                <w:rFonts w:ascii="Arial" w:hAnsi="Arial" w:cs="Arial"/>
                <w:color w:val="000000"/>
                <w:spacing w:val="0"/>
                <w:sz w:val="18"/>
                <w:szCs w:val="18"/>
              </w:rPr>
              <w:t>Inova Salud Equipos Médicos</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3C1B49C8"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2013</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7DEA57A4"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145</w:t>
            </w:r>
          </w:p>
        </w:tc>
        <w:tc>
          <w:tcPr>
            <w:tcW w:w="810" w:type="dxa"/>
            <w:tcBorders>
              <w:top w:val="single" w:sz="4" w:space="0" w:color="auto"/>
              <w:left w:val="nil"/>
              <w:bottom w:val="single" w:sz="4" w:space="0" w:color="auto"/>
              <w:right w:val="single" w:sz="4" w:space="0" w:color="auto"/>
            </w:tcBorders>
            <w:shd w:val="clear" w:color="auto" w:fill="auto"/>
            <w:noWrap/>
            <w:vAlign w:val="bottom"/>
          </w:tcPr>
          <w:p w14:paraId="2231348D" w14:textId="77777777" w:rsidR="00681A95" w:rsidRPr="00486AAD" w:rsidRDefault="00681A95" w:rsidP="00F41989">
            <w:pPr>
              <w:jc w:val="right"/>
              <w:rPr>
                <w:rFonts w:ascii="Arial" w:hAnsi="Arial" w:cs="Arial"/>
                <w:color w:val="000000"/>
                <w:spacing w:val="0"/>
                <w:sz w:val="18"/>
                <w:szCs w:val="18"/>
                <w:lang w:val="en-US"/>
              </w:rPr>
            </w:pPr>
          </w:p>
        </w:tc>
        <w:tc>
          <w:tcPr>
            <w:tcW w:w="1098" w:type="dxa"/>
            <w:tcBorders>
              <w:top w:val="single" w:sz="4" w:space="0" w:color="auto"/>
              <w:left w:val="nil"/>
              <w:bottom w:val="single" w:sz="4" w:space="0" w:color="auto"/>
              <w:right w:val="single" w:sz="4" w:space="0" w:color="auto"/>
            </w:tcBorders>
          </w:tcPr>
          <w:p w14:paraId="54B9D65E"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0,6</w:t>
            </w:r>
          </w:p>
        </w:tc>
        <w:tc>
          <w:tcPr>
            <w:tcW w:w="1602" w:type="dxa"/>
            <w:tcBorders>
              <w:top w:val="single" w:sz="4" w:space="0" w:color="auto"/>
              <w:left w:val="nil"/>
              <w:bottom w:val="single" w:sz="4" w:space="0" w:color="auto"/>
              <w:right w:val="single" w:sz="4" w:space="0" w:color="auto"/>
            </w:tcBorders>
          </w:tcPr>
          <w:p w14:paraId="7861C97C"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1,1</w:t>
            </w:r>
          </w:p>
        </w:tc>
      </w:tr>
      <w:tr w:rsidR="00681A95" w:rsidRPr="00486AAD" w14:paraId="19CA28B3" w14:textId="77777777" w:rsidTr="00486AAD">
        <w:trPr>
          <w:trHeight w:val="53"/>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EBF77" w14:textId="77777777" w:rsidR="00681A95" w:rsidRPr="00486AAD" w:rsidRDefault="00681A95" w:rsidP="00602279">
            <w:pPr>
              <w:rPr>
                <w:rFonts w:ascii="Arial" w:hAnsi="Arial" w:cs="Arial"/>
                <w:color w:val="000000"/>
                <w:spacing w:val="0"/>
                <w:sz w:val="18"/>
                <w:szCs w:val="18"/>
              </w:rPr>
            </w:pPr>
            <w:r w:rsidRPr="00486AAD">
              <w:rPr>
                <w:rFonts w:ascii="Arial" w:hAnsi="Arial" w:cs="Arial"/>
                <w:color w:val="000000"/>
                <w:spacing w:val="0"/>
                <w:sz w:val="18"/>
                <w:szCs w:val="18"/>
              </w:rPr>
              <w:t>Inova Aerodefensa</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7DF423D3"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2013</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1A0F4F90"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212</w:t>
            </w:r>
          </w:p>
        </w:tc>
        <w:tc>
          <w:tcPr>
            <w:tcW w:w="810" w:type="dxa"/>
            <w:tcBorders>
              <w:top w:val="single" w:sz="4" w:space="0" w:color="auto"/>
              <w:left w:val="nil"/>
              <w:bottom w:val="single" w:sz="4" w:space="0" w:color="auto"/>
              <w:right w:val="single" w:sz="4" w:space="0" w:color="auto"/>
            </w:tcBorders>
            <w:shd w:val="clear" w:color="auto" w:fill="auto"/>
            <w:noWrap/>
            <w:vAlign w:val="bottom"/>
          </w:tcPr>
          <w:p w14:paraId="586C0F2B"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78</w:t>
            </w:r>
          </w:p>
        </w:tc>
        <w:tc>
          <w:tcPr>
            <w:tcW w:w="1098" w:type="dxa"/>
            <w:tcBorders>
              <w:top w:val="single" w:sz="4" w:space="0" w:color="auto"/>
              <w:left w:val="nil"/>
              <w:bottom w:val="single" w:sz="4" w:space="0" w:color="auto"/>
              <w:right w:val="single" w:sz="4" w:space="0" w:color="auto"/>
            </w:tcBorders>
          </w:tcPr>
          <w:p w14:paraId="448EC5E1"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2,9</w:t>
            </w:r>
          </w:p>
        </w:tc>
        <w:tc>
          <w:tcPr>
            <w:tcW w:w="1602" w:type="dxa"/>
            <w:tcBorders>
              <w:top w:val="single" w:sz="4" w:space="0" w:color="auto"/>
              <w:left w:val="nil"/>
              <w:bottom w:val="single" w:sz="4" w:space="0" w:color="auto"/>
              <w:right w:val="single" w:sz="4" w:space="0" w:color="auto"/>
            </w:tcBorders>
          </w:tcPr>
          <w:p w14:paraId="344A19BD"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13,1</w:t>
            </w:r>
          </w:p>
        </w:tc>
      </w:tr>
      <w:tr w:rsidR="00681A95" w:rsidRPr="00486AAD" w14:paraId="21BE05F8" w14:textId="77777777" w:rsidTr="00486AAD">
        <w:trPr>
          <w:trHeight w:val="53"/>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827FA" w14:textId="77777777" w:rsidR="00681A95" w:rsidRPr="00486AAD" w:rsidRDefault="00681A95" w:rsidP="00602279">
            <w:pPr>
              <w:rPr>
                <w:rFonts w:ascii="Arial" w:hAnsi="Arial" w:cs="Arial"/>
                <w:color w:val="000000"/>
                <w:spacing w:val="0"/>
                <w:sz w:val="18"/>
                <w:szCs w:val="18"/>
              </w:rPr>
            </w:pPr>
            <w:r w:rsidRPr="00486AAD">
              <w:rPr>
                <w:rFonts w:ascii="Arial" w:hAnsi="Arial" w:cs="Arial"/>
                <w:color w:val="000000"/>
                <w:spacing w:val="0"/>
                <w:sz w:val="18"/>
                <w:szCs w:val="18"/>
              </w:rPr>
              <w:t>Inova Telecom</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31729091"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2013</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1320D023"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210</w:t>
            </w:r>
          </w:p>
        </w:tc>
        <w:tc>
          <w:tcPr>
            <w:tcW w:w="810" w:type="dxa"/>
            <w:tcBorders>
              <w:top w:val="single" w:sz="4" w:space="0" w:color="auto"/>
              <w:left w:val="nil"/>
              <w:bottom w:val="single" w:sz="4" w:space="0" w:color="auto"/>
              <w:right w:val="single" w:sz="4" w:space="0" w:color="auto"/>
            </w:tcBorders>
            <w:shd w:val="clear" w:color="auto" w:fill="auto"/>
            <w:noWrap/>
            <w:vAlign w:val="bottom"/>
          </w:tcPr>
          <w:p w14:paraId="6CDD90CD"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69</w:t>
            </w:r>
          </w:p>
        </w:tc>
        <w:tc>
          <w:tcPr>
            <w:tcW w:w="1098" w:type="dxa"/>
            <w:tcBorders>
              <w:top w:val="single" w:sz="4" w:space="0" w:color="auto"/>
              <w:left w:val="nil"/>
              <w:bottom w:val="single" w:sz="4" w:space="0" w:color="auto"/>
              <w:right w:val="single" w:sz="4" w:space="0" w:color="auto"/>
            </w:tcBorders>
          </w:tcPr>
          <w:p w14:paraId="0B08EA42"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1,5</w:t>
            </w:r>
          </w:p>
        </w:tc>
        <w:tc>
          <w:tcPr>
            <w:tcW w:w="1602" w:type="dxa"/>
            <w:tcBorders>
              <w:top w:val="single" w:sz="4" w:space="0" w:color="auto"/>
              <w:left w:val="nil"/>
              <w:bottom w:val="single" w:sz="4" w:space="0" w:color="auto"/>
              <w:right w:val="single" w:sz="4" w:space="0" w:color="auto"/>
            </w:tcBorders>
          </w:tcPr>
          <w:p w14:paraId="700F9B19" w14:textId="77777777" w:rsidR="00681A95" w:rsidRPr="00486AAD" w:rsidRDefault="00681A95"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7,44</w:t>
            </w:r>
          </w:p>
        </w:tc>
      </w:tr>
      <w:tr w:rsidR="00681A95" w:rsidRPr="00486AAD" w14:paraId="0EA3E5EF" w14:textId="77777777" w:rsidTr="00486AAD">
        <w:trPr>
          <w:trHeight w:val="53"/>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7C68D" w14:textId="77777777" w:rsidR="00681A95" w:rsidRPr="00486AAD" w:rsidRDefault="00E452FB" w:rsidP="00602279">
            <w:pPr>
              <w:rPr>
                <w:rFonts w:ascii="Arial" w:hAnsi="Arial" w:cs="Arial"/>
                <w:color w:val="000000"/>
                <w:spacing w:val="0"/>
                <w:sz w:val="18"/>
                <w:szCs w:val="18"/>
              </w:rPr>
            </w:pPr>
            <w:r w:rsidRPr="00486AAD">
              <w:rPr>
                <w:rFonts w:ascii="Arial" w:hAnsi="Arial" w:cs="Arial"/>
                <w:color w:val="000000"/>
                <w:spacing w:val="0"/>
                <w:sz w:val="18"/>
                <w:szCs w:val="18"/>
              </w:rPr>
              <w:t>Inova Sostenibilidad</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6988BF53" w14:textId="77777777" w:rsidR="00681A95" w:rsidRPr="00486AAD" w:rsidRDefault="00E452FB"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2013</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3E20C485" w14:textId="77777777" w:rsidR="00681A95" w:rsidRPr="00486AAD" w:rsidRDefault="00E452FB"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259</w:t>
            </w:r>
          </w:p>
        </w:tc>
        <w:tc>
          <w:tcPr>
            <w:tcW w:w="810" w:type="dxa"/>
            <w:tcBorders>
              <w:top w:val="single" w:sz="4" w:space="0" w:color="auto"/>
              <w:left w:val="nil"/>
              <w:bottom w:val="single" w:sz="4" w:space="0" w:color="auto"/>
              <w:right w:val="single" w:sz="4" w:space="0" w:color="auto"/>
            </w:tcBorders>
            <w:shd w:val="clear" w:color="auto" w:fill="auto"/>
            <w:noWrap/>
            <w:vAlign w:val="bottom"/>
          </w:tcPr>
          <w:p w14:paraId="0A1FF557" w14:textId="77777777" w:rsidR="00681A95" w:rsidRPr="00486AAD" w:rsidRDefault="00681A95" w:rsidP="00F41989">
            <w:pPr>
              <w:jc w:val="right"/>
              <w:rPr>
                <w:rFonts w:ascii="Arial" w:hAnsi="Arial" w:cs="Arial"/>
                <w:color w:val="000000"/>
                <w:spacing w:val="0"/>
                <w:sz w:val="18"/>
                <w:szCs w:val="18"/>
                <w:lang w:val="en-US"/>
              </w:rPr>
            </w:pPr>
          </w:p>
        </w:tc>
        <w:tc>
          <w:tcPr>
            <w:tcW w:w="1098" w:type="dxa"/>
            <w:tcBorders>
              <w:top w:val="single" w:sz="4" w:space="0" w:color="auto"/>
              <w:left w:val="nil"/>
              <w:bottom w:val="single" w:sz="4" w:space="0" w:color="auto"/>
              <w:right w:val="single" w:sz="4" w:space="0" w:color="auto"/>
            </w:tcBorders>
          </w:tcPr>
          <w:p w14:paraId="0713C7FA" w14:textId="77777777" w:rsidR="00681A95" w:rsidRPr="00486AAD" w:rsidRDefault="00E452FB"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w:t>
            </w:r>
          </w:p>
        </w:tc>
        <w:tc>
          <w:tcPr>
            <w:tcW w:w="1602" w:type="dxa"/>
            <w:tcBorders>
              <w:top w:val="single" w:sz="4" w:space="0" w:color="auto"/>
              <w:left w:val="nil"/>
              <w:bottom w:val="single" w:sz="4" w:space="0" w:color="auto"/>
              <w:right w:val="single" w:sz="4" w:space="0" w:color="auto"/>
            </w:tcBorders>
          </w:tcPr>
          <w:p w14:paraId="1CEB6C3B" w14:textId="77777777" w:rsidR="00681A95" w:rsidRPr="00486AAD" w:rsidRDefault="00E452FB"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8,4</w:t>
            </w:r>
          </w:p>
        </w:tc>
      </w:tr>
      <w:tr w:rsidR="00E452FB" w:rsidRPr="00486AAD" w14:paraId="409B0BAF" w14:textId="77777777" w:rsidTr="00E4592C">
        <w:trPr>
          <w:trHeight w:val="170"/>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8B4C7" w14:textId="77777777" w:rsidR="00E452FB" w:rsidRPr="00486AAD" w:rsidRDefault="00E452FB" w:rsidP="00602279">
            <w:pPr>
              <w:rPr>
                <w:rFonts w:ascii="Arial" w:hAnsi="Arial" w:cs="Arial"/>
                <w:color w:val="000000"/>
                <w:spacing w:val="0"/>
                <w:sz w:val="18"/>
                <w:szCs w:val="18"/>
              </w:rPr>
            </w:pPr>
            <w:r w:rsidRPr="00486AAD">
              <w:rPr>
                <w:rFonts w:ascii="Arial" w:hAnsi="Arial" w:cs="Arial"/>
                <w:color w:val="000000"/>
                <w:spacing w:val="0"/>
                <w:sz w:val="18"/>
                <w:szCs w:val="18"/>
              </w:rPr>
              <w:t>Inova Agro</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08FBFD8E" w14:textId="77777777" w:rsidR="00E452FB" w:rsidRPr="00486AAD" w:rsidRDefault="00E452FB"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2013</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463ADA19" w14:textId="77777777" w:rsidR="00E452FB" w:rsidRPr="00486AAD" w:rsidRDefault="00E452FB"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306</w:t>
            </w:r>
          </w:p>
        </w:tc>
        <w:tc>
          <w:tcPr>
            <w:tcW w:w="810" w:type="dxa"/>
            <w:tcBorders>
              <w:top w:val="single" w:sz="4" w:space="0" w:color="auto"/>
              <w:left w:val="nil"/>
              <w:bottom w:val="single" w:sz="4" w:space="0" w:color="auto"/>
              <w:right w:val="single" w:sz="4" w:space="0" w:color="auto"/>
            </w:tcBorders>
            <w:shd w:val="clear" w:color="auto" w:fill="auto"/>
            <w:noWrap/>
            <w:vAlign w:val="bottom"/>
          </w:tcPr>
          <w:p w14:paraId="5ACDBCAF" w14:textId="77777777" w:rsidR="00E452FB" w:rsidRPr="00486AAD" w:rsidRDefault="00E452FB"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90</w:t>
            </w:r>
          </w:p>
        </w:tc>
        <w:tc>
          <w:tcPr>
            <w:tcW w:w="1098" w:type="dxa"/>
            <w:tcBorders>
              <w:top w:val="single" w:sz="4" w:space="0" w:color="auto"/>
              <w:left w:val="nil"/>
              <w:bottom w:val="single" w:sz="4" w:space="0" w:color="auto"/>
              <w:right w:val="single" w:sz="4" w:space="0" w:color="auto"/>
            </w:tcBorders>
          </w:tcPr>
          <w:p w14:paraId="21CC69FB" w14:textId="77777777" w:rsidR="00E452FB" w:rsidRPr="00486AAD" w:rsidRDefault="00E452FB"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w:t>
            </w:r>
          </w:p>
        </w:tc>
        <w:tc>
          <w:tcPr>
            <w:tcW w:w="1602" w:type="dxa"/>
            <w:tcBorders>
              <w:top w:val="single" w:sz="4" w:space="0" w:color="auto"/>
              <w:left w:val="nil"/>
              <w:bottom w:val="single" w:sz="4" w:space="0" w:color="auto"/>
              <w:right w:val="single" w:sz="4" w:space="0" w:color="auto"/>
            </w:tcBorders>
          </w:tcPr>
          <w:p w14:paraId="3A0A84F2" w14:textId="77777777" w:rsidR="00E452FB" w:rsidRPr="00486AAD" w:rsidRDefault="00E452FB" w:rsidP="00F41989">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5,7</w:t>
            </w:r>
          </w:p>
        </w:tc>
      </w:tr>
    </w:tbl>
    <w:p w14:paraId="171C1543" w14:textId="418E6BEF" w:rsidR="00F22663" w:rsidRPr="00486AAD" w:rsidRDefault="00B312CC" w:rsidP="00B312CC">
      <w:pPr>
        <w:pStyle w:val="AutoNumpara"/>
        <w:numPr>
          <w:ilvl w:val="0"/>
          <w:numId w:val="0"/>
        </w:numPr>
        <w:spacing w:before="0" w:after="0"/>
        <w:rPr>
          <w:rFonts w:ascii="Arial" w:hAnsi="Arial" w:cs="Arial"/>
          <w:sz w:val="18"/>
          <w:szCs w:val="18"/>
          <w:lang w:val="es-ES"/>
        </w:rPr>
      </w:pPr>
      <w:r w:rsidRPr="00486AAD">
        <w:rPr>
          <w:rFonts w:ascii="Arial" w:hAnsi="Arial" w:cs="Arial"/>
          <w:sz w:val="18"/>
          <w:szCs w:val="18"/>
          <w:lang w:val="es-ES"/>
        </w:rPr>
        <w:t>Fuente:</w:t>
      </w:r>
      <w:r w:rsidR="005B2877" w:rsidRPr="00486AAD">
        <w:rPr>
          <w:rFonts w:ascii="Arial" w:hAnsi="Arial" w:cs="Arial"/>
          <w:sz w:val="18"/>
          <w:szCs w:val="18"/>
          <w:lang w:val="es-ES"/>
        </w:rPr>
        <w:t>Finep</w:t>
      </w:r>
      <w:r w:rsidRPr="00486AAD">
        <w:rPr>
          <w:rFonts w:ascii="Arial" w:hAnsi="Arial" w:cs="Arial"/>
          <w:sz w:val="18"/>
          <w:szCs w:val="18"/>
          <w:lang w:val="es-ES"/>
        </w:rPr>
        <w:t>.</w:t>
      </w:r>
    </w:p>
    <w:p w14:paraId="2B687944" w14:textId="77777777" w:rsidR="00554F0B" w:rsidRPr="00486AAD" w:rsidRDefault="00610308" w:rsidP="00522246">
      <w:pPr>
        <w:spacing w:after="200" w:line="276" w:lineRule="auto"/>
        <w:jc w:val="center"/>
        <w:rPr>
          <w:rFonts w:ascii="Arial" w:hAnsi="Arial" w:cs="Arial"/>
          <w:bCs/>
          <w:color w:val="000000"/>
          <w:sz w:val="18"/>
          <w:szCs w:val="18"/>
          <w:lang w:eastAsia="pt-BR"/>
        </w:rPr>
      </w:pPr>
      <w:bookmarkStart w:id="13" w:name="_Toc482828502"/>
      <w:r w:rsidRPr="00626E2D">
        <w:rPr>
          <w:rFonts w:ascii="Arial" w:hAnsi="Arial" w:cs="Arial"/>
        </w:rPr>
        <w:br w:type="page"/>
      </w:r>
      <w:r w:rsidR="00A84FC4" w:rsidRPr="00486AAD">
        <w:rPr>
          <w:rFonts w:ascii="Arial" w:hAnsi="Arial" w:cs="Arial"/>
          <w:b/>
          <w:sz w:val="18"/>
          <w:szCs w:val="18"/>
        </w:rPr>
        <w:lastRenderedPageBreak/>
        <w:t>Tab</w:t>
      </w:r>
      <w:r w:rsidR="00554F0B" w:rsidRPr="00486AAD">
        <w:rPr>
          <w:rFonts w:ascii="Arial" w:hAnsi="Arial" w:cs="Arial"/>
          <w:b/>
          <w:sz w:val="18"/>
          <w:szCs w:val="18"/>
        </w:rPr>
        <w:t>la</w:t>
      </w:r>
      <w:r w:rsidR="00122367" w:rsidRPr="00486AAD">
        <w:rPr>
          <w:rFonts w:ascii="Arial" w:hAnsi="Arial" w:cs="Arial"/>
          <w:b/>
          <w:sz w:val="18"/>
          <w:szCs w:val="18"/>
        </w:rPr>
        <w:t xml:space="preserve"> 1b</w:t>
      </w:r>
      <w:r w:rsidR="00554F0B" w:rsidRPr="00486AAD">
        <w:rPr>
          <w:rFonts w:ascii="Arial" w:hAnsi="Arial" w:cs="Arial"/>
          <w:b/>
          <w:sz w:val="18"/>
          <w:szCs w:val="18"/>
        </w:rPr>
        <w:t>. Finep. Número</w:t>
      </w:r>
      <w:r w:rsidR="00554F0B" w:rsidRPr="00486AAD">
        <w:rPr>
          <w:rFonts w:ascii="Arial" w:hAnsi="Arial" w:cs="Arial"/>
          <w:b/>
          <w:bCs/>
          <w:color w:val="000000"/>
          <w:sz w:val="18"/>
          <w:szCs w:val="18"/>
          <w:lang w:eastAsia="pt-BR"/>
        </w:rPr>
        <w:t xml:space="preserve"> de pro</w:t>
      </w:r>
      <w:r w:rsidRPr="00486AAD">
        <w:rPr>
          <w:rFonts w:ascii="Arial" w:hAnsi="Arial" w:cs="Arial"/>
          <w:b/>
          <w:bCs/>
          <w:color w:val="000000"/>
          <w:sz w:val="18"/>
          <w:szCs w:val="18"/>
          <w:lang w:eastAsia="pt-BR"/>
        </w:rPr>
        <w:t>y</w:t>
      </w:r>
      <w:r w:rsidR="00554F0B" w:rsidRPr="00486AAD">
        <w:rPr>
          <w:rFonts w:ascii="Arial" w:hAnsi="Arial" w:cs="Arial"/>
          <w:b/>
          <w:bCs/>
          <w:color w:val="000000"/>
          <w:sz w:val="18"/>
          <w:szCs w:val="18"/>
          <w:lang w:eastAsia="pt-BR"/>
        </w:rPr>
        <w:t>e</w:t>
      </w:r>
      <w:r w:rsidRPr="00486AAD">
        <w:rPr>
          <w:rFonts w:ascii="Arial" w:hAnsi="Arial" w:cs="Arial"/>
          <w:b/>
          <w:bCs/>
          <w:color w:val="000000"/>
          <w:sz w:val="18"/>
          <w:szCs w:val="18"/>
          <w:lang w:eastAsia="pt-BR"/>
        </w:rPr>
        <w:t>c</w:t>
      </w:r>
      <w:r w:rsidR="00554F0B" w:rsidRPr="00486AAD">
        <w:rPr>
          <w:rFonts w:ascii="Arial" w:hAnsi="Arial" w:cs="Arial"/>
          <w:b/>
          <w:bCs/>
          <w:color w:val="000000"/>
          <w:sz w:val="18"/>
          <w:szCs w:val="18"/>
          <w:lang w:eastAsia="pt-BR"/>
        </w:rPr>
        <w:t xml:space="preserve">tos </w:t>
      </w:r>
      <w:r w:rsidRPr="00486AAD">
        <w:rPr>
          <w:rFonts w:ascii="Arial" w:hAnsi="Arial" w:cs="Arial"/>
          <w:b/>
          <w:bCs/>
          <w:color w:val="000000"/>
          <w:sz w:val="18"/>
          <w:szCs w:val="18"/>
          <w:lang w:eastAsia="pt-BR"/>
        </w:rPr>
        <w:t>postulantes</w:t>
      </w:r>
      <w:r w:rsidR="00554F0B" w:rsidRPr="00486AAD">
        <w:rPr>
          <w:rFonts w:ascii="Arial" w:hAnsi="Arial" w:cs="Arial"/>
          <w:b/>
          <w:bCs/>
          <w:color w:val="000000"/>
          <w:sz w:val="18"/>
          <w:szCs w:val="18"/>
          <w:lang w:eastAsia="pt-BR"/>
        </w:rPr>
        <w:t>, apro</w:t>
      </w:r>
      <w:r w:rsidRPr="00486AAD">
        <w:rPr>
          <w:rFonts w:ascii="Arial" w:hAnsi="Arial" w:cs="Arial"/>
          <w:b/>
          <w:bCs/>
          <w:color w:val="000000"/>
          <w:sz w:val="18"/>
          <w:szCs w:val="18"/>
          <w:lang w:eastAsia="pt-BR"/>
        </w:rPr>
        <w:t>bados y</w:t>
      </w:r>
      <w:r w:rsidR="00554F0B" w:rsidRPr="00486AAD">
        <w:rPr>
          <w:rFonts w:ascii="Arial" w:hAnsi="Arial" w:cs="Arial"/>
          <w:b/>
          <w:bCs/>
          <w:color w:val="000000"/>
          <w:sz w:val="18"/>
          <w:szCs w:val="18"/>
          <w:lang w:eastAsia="pt-BR"/>
        </w:rPr>
        <w:t xml:space="preserve"> contratados, </w:t>
      </w:r>
      <w:r w:rsidR="00C13672" w:rsidRPr="00486AAD">
        <w:rPr>
          <w:rFonts w:ascii="Arial" w:hAnsi="Arial" w:cs="Arial"/>
          <w:b/>
          <w:bCs/>
          <w:color w:val="000000"/>
          <w:sz w:val="18"/>
          <w:szCs w:val="18"/>
          <w:lang w:eastAsia="pt-BR"/>
        </w:rPr>
        <w:t xml:space="preserve">para financiamiento no reembolsable </w:t>
      </w:r>
      <w:r w:rsidR="00554F0B" w:rsidRPr="00486AAD">
        <w:rPr>
          <w:rFonts w:ascii="Arial" w:hAnsi="Arial" w:cs="Arial"/>
          <w:b/>
          <w:bCs/>
          <w:color w:val="000000"/>
          <w:sz w:val="18"/>
          <w:szCs w:val="18"/>
          <w:lang w:eastAsia="pt-BR"/>
        </w:rPr>
        <w:t xml:space="preserve">entre 2013 </w:t>
      </w:r>
      <w:r w:rsidRPr="00486AAD">
        <w:rPr>
          <w:rFonts w:ascii="Arial" w:hAnsi="Arial" w:cs="Arial"/>
          <w:b/>
          <w:bCs/>
          <w:color w:val="000000"/>
          <w:sz w:val="18"/>
          <w:szCs w:val="18"/>
          <w:lang w:eastAsia="pt-BR"/>
        </w:rPr>
        <w:t>y</w:t>
      </w:r>
      <w:r w:rsidR="00554F0B" w:rsidRPr="00486AAD">
        <w:rPr>
          <w:rFonts w:ascii="Arial" w:hAnsi="Arial" w:cs="Arial"/>
          <w:b/>
          <w:bCs/>
          <w:color w:val="000000"/>
          <w:sz w:val="18"/>
          <w:szCs w:val="18"/>
          <w:lang w:eastAsia="pt-BR"/>
        </w:rPr>
        <w:t xml:space="preserve"> 2016</w:t>
      </w:r>
      <w:bookmarkEnd w:id="13"/>
    </w:p>
    <w:tbl>
      <w:tblPr>
        <w:tblW w:w="8290" w:type="dxa"/>
        <w:tblCellMar>
          <w:left w:w="70" w:type="dxa"/>
          <w:right w:w="70" w:type="dxa"/>
        </w:tblCellMar>
        <w:tblLook w:val="04A0" w:firstRow="1" w:lastRow="0" w:firstColumn="1" w:lastColumn="0" w:noHBand="0" w:noVBand="1"/>
      </w:tblPr>
      <w:tblGrid>
        <w:gridCol w:w="1555"/>
        <w:gridCol w:w="1680"/>
        <w:gridCol w:w="576"/>
        <w:gridCol w:w="519"/>
        <w:gridCol w:w="540"/>
        <w:gridCol w:w="540"/>
        <w:gridCol w:w="540"/>
        <w:gridCol w:w="540"/>
        <w:gridCol w:w="576"/>
        <w:gridCol w:w="594"/>
        <w:gridCol w:w="630"/>
      </w:tblGrid>
      <w:tr w:rsidR="00610308" w:rsidRPr="00486AAD" w14:paraId="3C40112E" w14:textId="77777777" w:rsidTr="00602279">
        <w:trPr>
          <w:trHeight w:val="315"/>
        </w:trPr>
        <w:tc>
          <w:tcPr>
            <w:tcW w:w="1555"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200FBF2" w14:textId="77777777" w:rsidR="00554F0B" w:rsidRPr="00486AAD" w:rsidRDefault="00554F0B"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Instrumento</w:t>
            </w:r>
          </w:p>
        </w:tc>
        <w:tc>
          <w:tcPr>
            <w:tcW w:w="168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ACE4F60" w14:textId="77777777" w:rsidR="00554F0B" w:rsidRPr="00486AAD" w:rsidRDefault="00554F0B"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Tipo de Demanda</w:t>
            </w:r>
          </w:p>
        </w:tc>
        <w:tc>
          <w:tcPr>
            <w:tcW w:w="1635"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C7F542" w14:textId="77777777" w:rsidR="00554F0B" w:rsidRPr="00486AAD" w:rsidRDefault="00554F0B"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2013-2014</w:t>
            </w:r>
          </w:p>
        </w:tc>
        <w:tc>
          <w:tcPr>
            <w:tcW w:w="16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18C796" w14:textId="77777777" w:rsidR="00554F0B" w:rsidRPr="00486AAD" w:rsidRDefault="00554F0B"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2015-2016</w:t>
            </w:r>
          </w:p>
        </w:tc>
        <w:tc>
          <w:tcPr>
            <w:tcW w:w="18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AD7A78" w14:textId="77777777" w:rsidR="00554F0B" w:rsidRPr="00486AAD" w:rsidRDefault="00554F0B"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Total (2013-2016)</w:t>
            </w:r>
          </w:p>
        </w:tc>
      </w:tr>
      <w:tr w:rsidR="00610308" w:rsidRPr="00486AAD" w14:paraId="69CC932C" w14:textId="77777777" w:rsidTr="00522246">
        <w:trPr>
          <w:cantSplit/>
          <w:trHeight w:val="1295"/>
        </w:trPr>
        <w:tc>
          <w:tcPr>
            <w:tcW w:w="1555" w:type="dxa"/>
            <w:vMerge/>
            <w:tcBorders>
              <w:top w:val="single" w:sz="4" w:space="0" w:color="auto"/>
              <w:left w:val="single" w:sz="4" w:space="0" w:color="auto"/>
              <w:bottom w:val="single" w:sz="4" w:space="0" w:color="000000"/>
              <w:right w:val="single" w:sz="4" w:space="0" w:color="auto"/>
            </w:tcBorders>
            <w:vAlign w:val="center"/>
            <w:hideMark/>
          </w:tcPr>
          <w:p w14:paraId="00DFE569" w14:textId="77777777" w:rsidR="00610308" w:rsidRPr="00486AAD" w:rsidRDefault="00610308" w:rsidP="00610308">
            <w:pPr>
              <w:rPr>
                <w:rFonts w:ascii="Arial" w:hAnsi="Arial" w:cs="Arial"/>
                <w:b/>
                <w:bCs/>
                <w:color w:val="000000"/>
                <w:sz w:val="18"/>
                <w:szCs w:val="18"/>
                <w:lang w:eastAsia="pt-BR"/>
              </w:rPr>
            </w:pPr>
          </w:p>
        </w:tc>
        <w:tc>
          <w:tcPr>
            <w:tcW w:w="1680" w:type="dxa"/>
            <w:vMerge/>
            <w:tcBorders>
              <w:top w:val="single" w:sz="4" w:space="0" w:color="auto"/>
              <w:left w:val="single" w:sz="4" w:space="0" w:color="auto"/>
              <w:bottom w:val="single" w:sz="4" w:space="0" w:color="000000"/>
              <w:right w:val="single" w:sz="4" w:space="0" w:color="auto"/>
            </w:tcBorders>
            <w:vAlign w:val="center"/>
            <w:hideMark/>
          </w:tcPr>
          <w:p w14:paraId="28709C80" w14:textId="77777777" w:rsidR="00610308" w:rsidRPr="00486AAD" w:rsidRDefault="00610308" w:rsidP="00610308">
            <w:pPr>
              <w:rPr>
                <w:rFonts w:ascii="Arial" w:hAnsi="Arial" w:cs="Arial"/>
                <w:b/>
                <w:bCs/>
                <w:color w:val="000000"/>
                <w:sz w:val="18"/>
                <w:szCs w:val="18"/>
                <w:lang w:eastAsia="pt-BR"/>
              </w:rPr>
            </w:pPr>
          </w:p>
        </w:tc>
        <w:tc>
          <w:tcPr>
            <w:tcW w:w="576" w:type="dxa"/>
            <w:tcBorders>
              <w:top w:val="nil"/>
              <w:left w:val="nil"/>
              <w:bottom w:val="single" w:sz="4" w:space="0" w:color="auto"/>
              <w:right w:val="single" w:sz="4" w:space="0" w:color="auto"/>
            </w:tcBorders>
            <w:shd w:val="clear" w:color="auto" w:fill="auto"/>
            <w:noWrap/>
            <w:textDirection w:val="btLr"/>
            <w:vAlign w:val="center"/>
            <w:hideMark/>
          </w:tcPr>
          <w:p w14:paraId="0330AC8D" w14:textId="77777777" w:rsidR="00610308" w:rsidRPr="00486AAD" w:rsidRDefault="00610308" w:rsidP="00602279">
            <w:pPr>
              <w:ind w:left="113" w:right="113"/>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Postulantes</w:t>
            </w:r>
          </w:p>
        </w:tc>
        <w:tc>
          <w:tcPr>
            <w:tcW w:w="519" w:type="dxa"/>
            <w:tcBorders>
              <w:top w:val="nil"/>
              <w:left w:val="nil"/>
              <w:bottom w:val="single" w:sz="4" w:space="0" w:color="auto"/>
              <w:right w:val="single" w:sz="4" w:space="0" w:color="auto"/>
            </w:tcBorders>
            <w:shd w:val="clear" w:color="auto" w:fill="auto"/>
            <w:noWrap/>
            <w:textDirection w:val="btLr"/>
            <w:vAlign w:val="center"/>
            <w:hideMark/>
          </w:tcPr>
          <w:p w14:paraId="7D58583A" w14:textId="77777777" w:rsidR="00610308" w:rsidRPr="00486AAD" w:rsidRDefault="00610308" w:rsidP="00602279">
            <w:pPr>
              <w:ind w:left="113" w:right="113"/>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Aprobados</w:t>
            </w:r>
          </w:p>
        </w:tc>
        <w:tc>
          <w:tcPr>
            <w:tcW w:w="540" w:type="dxa"/>
            <w:tcBorders>
              <w:top w:val="nil"/>
              <w:left w:val="nil"/>
              <w:bottom w:val="single" w:sz="4" w:space="0" w:color="auto"/>
              <w:right w:val="single" w:sz="4" w:space="0" w:color="auto"/>
            </w:tcBorders>
            <w:shd w:val="clear" w:color="auto" w:fill="auto"/>
            <w:textDirection w:val="btLr"/>
            <w:vAlign w:val="center"/>
            <w:hideMark/>
          </w:tcPr>
          <w:p w14:paraId="413D97B4" w14:textId="77777777" w:rsidR="00610308" w:rsidRPr="00486AAD" w:rsidRDefault="00610308" w:rsidP="00602279">
            <w:pPr>
              <w:ind w:left="113" w:right="113"/>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Contratados</w:t>
            </w:r>
          </w:p>
        </w:tc>
        <w:tc>
          <w:tcPr>
            <w:tcW w:w="540" w:type="dxa"/>
            <w:tcBorders>
              <w:top w:val="nil"/>
              <w:left w:val="nil"/>
              <w:bottom w:val="single" w:sz="4" w:space="0" w:color="auto"/>
              <w:right w:val="single" w:sz="4" w:space="0" w:color="auto"/>
            </w:tcBorders>
            <w:shd w:val="clear" w:color="auto" w:fill="auto"/>
            <w:noWrap/>
            <w:textDirection w:val="btLr"/>
            <w:vAlign w:val="center"/>
            <w:hideMark/>
          </w:tcPr>
          <w:p w14:paraId="72F1B977" w14:textId="77777777" w:rsidR="00610308" w:rsidRPr="00486AAD" w:rsidRDefault="00610308"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Postulantes</w:t>
            </w:r>
          </w:p>
        </w:tc>
        <w:tc>
          <w:tcPr>
            <w:tcW w:w="540" w:type="dxa"/>
            <w:tcBorders>
              <w:top w:val="nil"/>
              <w:left w:val="nil"/>
              <w:bottom w:val="single" w:sz="4" w:space="0" w:color="auto"/>
              <w:right w:val="single" w:sz="4" w:space="0" w:color="auto"/>
            </w:tcBorders>
            <w:shd w:val="clear" w:color="auto" w:fill="auto"/>
            <w:noWrap/>
            <w:textDirection w:val="btLr"/>
            <w:vAlign w:val="center"/>
            <w:hideMark/>
          </w:tcPr>
          <w:p w14:paraId="3E650BB5" w14:textId="77777777" w:rsidR="00610308" w:rsidRPr="00486AAD" w:rsidRDefault="00610308"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Aprobados</w:t>
            </w:r>
          </w:p>
        </w:tc>
        <w:tc>
          <w:tcPr>
            <w:tcW w:w="540" w:type="dxa"/>
            <w:tcBorders>
              <w:top w:val="nil"/>
              <w:left w:val="nil"/>
              <w:bottom w:val="single" w:sz="4" w:space="0" w:color="auto"/>
              <w:right w:val="single" w:sz="4" w:space="0" w:color="auto"/>
            </w:tcBorders>
            <w:shd w:val="clear" w:color="auto" w:fill="auto"/>
            <w:textDirection w:val="btLr"/>
            <w:vAlign w:val="center"/>
            <w:hideMark/>
          </w:tcPr>
          <w:p w14:paraId="457EF3CC" w14:textId="77777777" w:rsidR="00610308" w:rsidRPr="00486AAD" w:rsidRDefault="00610308"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Contratados</w:t>
            </w:r>
          </w:p>
        </w:tc>
        <w:tc>
          <w:tcPr>
            <w:tcW w:w="576" w:type="dxa"/>
            <w:tcBorders>
              <w:top w:val="nil"/>
              <w:left w:val="nil"/>
              <w:bottom w:val="single" w:sz="4" w:space="0" w:color="auto"/>
              <w:right w:val="single" w:sz="4" w:space="0" w:color="auto"/>
            </w:tcBorders>
            <w:shd w:val="clear" w:color="auto" w:fill="auto"/>
            <w:noWrap/>
            <w:textDirection w:val="btLr"/>
            <w:vAlign w:val="center"/>
            <w:hideMark/>
          </w:tcPr>
          <w:p w14:paraId="325BB92B" w14:textId="77777777" w:rsidR="00610308" w:rsidRPr="00486AAD" w:rsidRDefault="00610308"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Postulantes</w:t>
            </w:r>
          </w:p>
        </w:tc>
        <w:tc>
          <w:tcPr>
            <w:tcW w:w="594" w:type="dxa"/>
            <w:tcBorders>
              <w:top w:val="nil"/>
              <w:left w:val="nil"/>
              <w:bottom w:val="single" w:sz="4" w:space="0" w:color="auto"/>
              <w:right w:val="single" w:sz="4" w:space="0" w:color="auto"/>
            </w:tcBorders>
            <w:shd w:val="clear" w:color="auto" w:fill="auto"/>
            <w:noWrap/>
            <w:textDirection w:val="btLr"/>
            <w:vAlign w:val="center"/>
            <w:hideMark/>
          </w:tcPr>
          <w:p w14:paraId="03DB7B38" w14:textId="77777777" w:rsidR="00610308" w:rsidRPr="00486AAD" w:rsidRDefault="00610308"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Aprobados</w:t>
            </w:r>
          </w:p>
        </w:tc>
        <w:tc>
          <w:tcPr>
            <w:tcW w:w="630" w:type="dxa"/>
            <w:tcBorders>
              <w:top w:val="nil"/>
              <w:left w:val="nil"/>
              <w:bottom w:val="single" w:sz="4" w:space="0" w:color="auto"/>
              <w:right w:val="single" w:sz="4" w:space="0" w:color="auto"/>
            </w:tcBorders>
            <w:shd w:val="clear" w:color="auto" w:fill="auto"/>
            <w:textDirection w:val="btLr"/>
            <w:vAlign w:val="center"/>
            <w:hideMark/>
          </w:tcPr>
          <w:p w14:paraId="1612C998" w14:textId="77777777" w:rsidR="00610308" w:rsidRPr="00486AAD" w:rsidRDefault="00610308"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Contratados</w:t>
            </w:r>
          </w:p>
        </w:tc>
      </w:tr>
      <w:tr w:rsidR="00602279" w:rsidRPr="00486AAD" w14:paraId="3AB7EE39" w14:textId="77777777" w:rsidTr="00522246">
        <w:trPr>
          <w:trHeight w:val="21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36FFB6" w14:textId="77777777" w:rsidR="00554F0B" w:rsidRPr="00486AAD" w:rsidRDefault="00554F0B"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1. Subven</w:t>
            </w:r>
            <w:r w:rsidR="00610308" w:rsidRPr="00486AAD">
              <w:rPr>
                <w:rFonts w:ascii="Arial" w:hAnsi="Arial" w:cs="Arial"/>
                <w:b/>
                <w:bCs/>
                <w:color w:val="000000"/>
                <w:sz w:val="18"/>
                <w:szCs w:val="18"/>
                <w:lang w:eastAsia="pt-BR"/>
              </w:rPr>
              <w:t>ción</w:t>
            </w:r>
          </w:p>
        </w:tc>
        <w:tc>
          <w:tcPr>
            <w:tcW w:w="1680" w:type="dxa"/>
            <w:tcBorders>
              <w:top w:val="nil"/>
              <w:left w:val="nil"/>
              <w:bottom w:val="single" w:sz="4" w:space="0" w:color="auto"/>
              <w:right w:val="single" w:sz="4" w:space="0" w:color="auto"/>
            </w:tcBorders>
            <w:shd w:val="clear" w:color="auto" w:fill="auto"/>
            <w:vAlign w:val="bottom"/>
            <w:hideMark/>
          </w:tcPr>
          <w:p w14:paraId="20FCC535" w14:textId="77777777" w:rsidR="00554F0B" w:rsidRPr="00486AAD" w:rsidRDefault="00554F0B" w:rsidP="00602279">
            <w:pPr>
              <w:jc w:val="center"/>
              <w:rPr>
                <w:rFonts w:ascii="Arial" w:hAnsi="Arial" w:cs="Arial"/>
                <w:color w:val="000000"/>
                <w:sz w:val="18"/>
                <w:szCs w:val="18"/>
                <w:lang w:eastAsia="pt-BR"/>
              </w:rPr>
            </w:pPr>
            <w:r w:rsidRPr="00486AAD">
              <w:rPr>
                <w:rFonts w:ascii="Arial" w:hAnsi="Arial" w:cs="Arial"/>
                <w:color w:val="000000"/>
                <w:sz w:val="18"/>
                <w:szCs w:val="18"/>
                <w:lang w:eastAsia="pt-BR"/>
              </w:rPr>
              <w:t>Encomenda</w:t>
            </w:r>
          </w:p>
        </w:tc>
        <w:tc>
          <w:tcPr>
            <w:tcW w:w="576" w:type="dxa"/>
            <w:tcBorders>
              <w:top w:val="nil"/>
              <w:left w:val="nil"/>
              <w:bottom w:val="single" w:sz="4" w:space="0" w:color="auto"/>
              <w:right w:val="single" w:sz="4" w:space="0" w:color="auto"/>
            </w:tcBorders>
            <w:shd w:val="clear" w:color="auto" w:fill="auto"/>
            <w:noWrap/>
            <w:vAlign w:val="center"/>
            <w:hideMark/>
          </w:tcPr>
          <w:p w14:paraId="1C263ECC"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753</w:t>
            </w:r>
          </w:p>
        </w:tc>
        <w:tc>
          <w:tcPr>
            <w:tcW w:w="519" w:type="dxa"/>
            <w:tcBorders>
              <w:top w:val="nil"/>
              <w:left w:val="nil"/>
              <w:bottom w:val="single" w:sz="4" w:space="0" w:color="auto"/>
              <w:right w:val="single" w:sz="4" w:space="0" w:color="auto"/>
            </w:tcBorders>
            <w:shd w:val="clear" w:color="auto" w:fill="auto"/>
            <w:noWrap/>
            <w:vAlign w:val="center"/>
            <w:hideMark/>
          </w:tcPr>
          <w:p w14:paraId="0243E8F6"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165</w:t>
            </w:r>
          </w:p>
        </w:tc>
        <w:tc>
          <w:tcPr>
            <w:tcW w:w="540" w:type="dxa"/>
            <w:tcBorders>
              <w:top w:val="nil"/>
              <w:left w:val="nil"/>
              <w:bottom w:val="single" w:sz="4" w:space="0" w:color="auto"/>
              <w:right w:val="single" w:sz="4" w:space="0" w:color="auto"/>
            </w:tcBorders>
            <w:shd w:val="clear" w:color="auto" w:fill="auto"/>
            <w:noWrap/>
            <w:vAlign w:val="center"/>
            <w:hideMark/>
          </w:tcPr>
          <w:p w14:paraId="024CD879"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138</w:t>
            </w:r>
          </w:p>
        </w:tc>
        <w:tc>
          <w:tcPr>
            <w:tcW w:w="540" w:type="dxa"/>
            <w:tcBorders>
              <w:top w:val="nil"/>
              <w:left w:val="nil"/>
              <w:bottom w:val="single" w:sz="4" w:space="0" w:color="auto"/>
              <w:right w:val="single" w:sz="4" w:space="0" w:color="auto"/>
            </w:tcBorders>
            <w:shd w:val="clear" w:color="auto" w:fill="auto"/>
            <w:noWrap/>
            <w:vAlign w:val="center"/>
            <w:hideMark/>
          </w:tcPr>
          <w:p w14:paraId="591948CA"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38</w:t>
            </w:r>
          </w:p>
        </w:tc>
        <w:tc>
          <w:tcPr>
            <w:tcW w:w="540" w:type="dxa"/>
            <w:tcBorders>
              <w:top w:val="nil"/>
              <w:left w:val="nil"/>
              <w:bottom w:val="single" w:sz="4" w:space="0" w:color="auto"/>
              <w:right w:val="single" w:sz="4" w:space="0" w:color="auto"/>
            </w:tcBorders>
            <w:shd w:val="clear" w:color="auto" w:fill="auto"/>
            <w:noWrap/>
            <w:vAlign w:val="center"/>
            <w:hideMark/>
          </w:tcPr>
          <w:p w14:paraId="3A0A4C03"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5</w:t>
            </w:r>
          </w:p>
        </w:tc>
        <w:tc>
          <w:tcPr>
            <w:tcW w:w="540" w:type="dxa"/>
            <w:tcBorders>
              <w:top w:val="nil"/>
              <w:left w:val="nil"/>
              <w:bottom w:val="single" w:sz="4" w:space="0" w:color="auto"/>
              <w:right w:val="single" w:sz="4" w:space="0" w:color="auto"/>
            </w:tcBorders>
            <w:shd w:val="clear" w:color="auto" w:fill="auto"/>
            <w:noWrap/>
            <w:vAlign w:val="center"/>
            <w:hideMark/>
          </w:tcPr>
          <w:p w14:paraId="3812F119"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5</w:t>
            </w:r>
          </w:p>
        </w:tc>
        <w:tc>
          <w:tcPr>
            <w:tcW w:w="576" w:type="dxa"/>
            <w:tcBorders>
              <w:top w:val="nil"/>
              <w:left w:val="nil"/>
              <w:bottom w:val="single" w:sz="4" w:space="0" w:color="auto"/>
              <w:right w:val="single" w:sz="4" w:space="0" w:color="auto"/>
            </w:tcBorders>
            <w:shd w:val="clear" w:color="auto" w:fill="auto"/>
            <w:noWrap/>
            <w:vAlign w:val="center"/>
            <w:hideMark/>
          </w:tcPr>
          <w:p w14:paraId="49B81609"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791</w:t>
            </w:r>
          </w:p>
        </w:tc>
        <w:tc>
          <w:tcPr>
            <w:tcW w:w="594" w:type="dxa"/>
            <w:tcBorders>
              <w:top w:val="nil"/>
              <w:left w:val="nil"/>
              <w:bottom w:val="single" w:sz="4" w:space="0" w:color="auto"/>
              <w:right w:val="single" w:sz="4" w:space="0" w:color="auto"/>
            </w:tcBorders>
            <w:shd w:val="clear" w:color="auto" w:fill="auto"/>
            <w:noWrap/>
            <w:vAlign w:val="center"/>
            <w:hideMark/>
          </w:tcPr>
          <w:p w14:paraId="36323BD3"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170</w:t>
            </w:r>
          </w:p>
        </w:tc>
        <w:tc>
          <w:tcPr>
            <w:tcW w:w="630" w:type="dxa"/>
            <w:tcBorders>
              <w:top w:val="nil"/>
              <w:left w:val="nil"/>
              <w:bottom w:val="single" w:sz="4" w:space="0" w:color="auto"/>
              <w:right w:val="single" w:sz="4" w:space="0" w:color="auto"/>
            </w:tcBorders>
            <w:shd w:val="clear" w:color="auto" w:fill="auto"/>
            <w:noWrap/>
            <w:vAlign w:val="center"/>
            <w:hideMark/>
          </w:tcPr>
          <w:p w14:paraId="402DDE5A"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143</w:t>
            </w:r>
          </w:p>
        </w:tc>
      </w:tr>
      <w:tr w:rsidR="004011A6" w:rsidRPr="00486AAD" w14:paraId="3710242F" w14:textId="77777777" w:rsidTr="004011A6">
        <w:trPr>
          <w:trHeight w:val="413"/>
        </w:trPr>
        <w:tc>
          <w:tcPr>
            <w:tcW w:w="1555" w:type="dxa"/>
            <w:vMerge w:val="restart"/>
            <w:tcBorders>
              <w:top w:val="nil"/>
              <w:left w:val="single" w:sz="4" w:space="0" w:color="auto"/>
              <w:bottom w:val="single" w:sz="4" w:space="0" w:color="auto"/>
              <w:right w:val="single" w:sz="4" w:space="0" w:color="auto"/>
            </w:tcBorders>
            <w:shd w:val="clear" w:color="auto" w:fill="auto"/>
            <w:vAlign w:val="center"/>
            <w:hideMark/>
          </w:tcPr>
          <w:p w14:paraId="3D3ADE25" w14:textId="77777777" w:rsidR="00554F0B" w:rsidRPr="00486AAD" w:rsidRDefault="00554F0B"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Conv</w:t>
            </w:r>
            <w:r w:rsidR="00610308" w:rsidRPr="00486AAD">
              <w:rPr>
                <w:rFonts w:ascii="Arial" w:hAnsi="Arial" w:cs="Arial"/>
                <w:b/>
                <w:bCs/>
                <w:color w:val="000000"/>
                <w:sz w:val="18"/>
                <w:szCs w:val="18"/>
                <w:lang w:eastAsia="pt-BR"/>
              </w:rPr>
              <w:t>e</w:t>
            </w:r>
            <w:r w:rsidRPr="00486AAD">
              <w:rPr>
                <w:rFonts w:ascii="Arial" w:hAnsi="Arial" w:cs="Arial"/>
                <w:b/>
                <w:bCs/>
                <w:color w:val="000000"/>
                <w:sz w:val="18"/>
                <w:szCs w:val="18"/>
                <w:lang w:eastAsia="pt-BR"/>
              </w:rPr>
              <w:t>nios co</w:t>
            </w:r>
            <w:r w:rsidR="00610308" w:rsidRPr="00486AAD">
              <w:rPr>
                <w:rFonts w:ascii="Arial" w:hAnsi="Arial" w:cs="Arial"/>
                <w:b/>
                <w:bCs/>
                <w:color w:val="000000"/>
                <w:sz w:val="18"/>
                <w:szCs w:val="18"/>
                <w:lang w:eastAsia="pt-BR"/>
              </w:rPr>
              <w:t>n</w:t>
            </w:r>
            <w:r w:rsidRPr="00486AAD">
              <w:rPr>
                <w:rFonts w:ascii="Arial" w:hAnsi="Arial" w:cs="Arial"/>
                <w:b/>
                <w:bCs/>
                <w:color w:val="000000"/>
                <w:sz w:val="18"/>
                <w:szCs w:val="18"/>
                <w:lang w:eastAsia="pt-BR"/>
              </w:rPr>
              <w:t xml:space="preserve"> ICT</w:t>
            </w:r>
          </w:p>
        </w:tc>
        <w:tc>
          <w:tcPr>
            <w:tcW w:w="1680" w:type="dxa"/>
            <w:tcBorders>
              <w:top w:val="nil"/>
              <w:left w:val="nil"/>
              <w:bottom w:val="single" w:sz="4" w:space="0" w:color="auto"/>
              <w:right w:val="single" w:sz="4" w:space="0" w:color="auto"/>
            </w:tcBorders>
            <w:shd w:val="clear" w:color="auto" w:fill="auto"/>
            <w:vAlign w:val="bottom"/>
            <w:hideMark/>
          </w:tcPr>
          <w:p w14:paraId="1668F854" w14:textId="77777777" w:rsidR="00554F0B" w:rsidRPr="00486AAD" w:rsidRDefault="004011A6" w:rsidP="00602279">
            <w:pPr>
              <w:jc w:val="center"/>
              <w:rPr>
                <w:rFonts w:ascii="Arial" w:hAnsi="Arial" w:cs="Arial"/>
                <w:color w:val="000000"/>
                <w:sz w:val="18"/>
                <w:szCs w:val="18"/>
                <w:lang w:val="pt-BR" w:eastAsia="pt-BR"/>
              </w:rPr>
            </w:pPr>
            <w:r w:rsidRPr="00486AAD">
              <w:rPr>
                <w:rFonts w:ascii="Arial" w:hAnsi="Arial" w:cs="Arial"/>
                <w:color w:val="000000"/>
                <w:sz w:val="18"/>
                <w:szCs w:val="18"/>
                <w:lang w:val="pt-BR" w:eastAsia="pt-BR"/>
              </w:rPr>
              <w:t>Editais e/ou Ll</w:t>
            </w:r>
            <w:r w:rsidR="00554F0B" w:rsidRPr="00486AAD">
              <w:rPr>
                <w:rFonts w:ascii="Arial" w:hAnsi="Arial" w:cs="Arial"/>
                <w:color w:val="000000"/>
                <w:sz w:val="18"/>
                <w:szCs w:val="18"/>
                <w:lang w:val="pt-BR" w:eastAsia="pt-BR"/>
              </w:rPr>
              <w:t>amadas Públicas</w:t>
            </w:r>
          </w:p>
        </w:tc>
        <w:tc>
          <w:tcPr>
            <w:tcW w:w="576" w:type="dxa"/>
            <w:tcBorders>
              <w:top w:val="nil"/>
              <w:left w:val="nil"/>
              <w:bottom w:val="single" w:sz="4" w:space="0" w:color="auto"/>
              <w:right w:val="single" w:sz="4" w:space="0" w:color="auto"/>
            </w:tcBorders>
            <w:shd w:val="clear" w:color="auto" w:fill="auto"/>
            <w:noWrap/>
            <w:vAlign w:val="center"/>
            <w:hideMark/>
          </w:tcPr>
          <w:p w14:paraId="540B5B8C"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455</w:t>
            </w:r>
          </w:p>
        </w:tc>
        <w:tc>
          <w:tcPr>
            <w:tcW w:w="519" w:type="dxa"/>
            <w:tcBorders>
              <w:top w:val="nil"/>
              <w:left w:val="nil"/>
              <w:bottom w:val="single" w:sz="4" w:space="0" w:color="auto"/>
              <w:right w:val="single" w:sz="4" w:space="0" w:color="auto"/>
            </w:tcBorders>
            <w:shd w:val="clear" w:color="auto" w:fill="auto"/>
            <w:noWrap/>
            <w:vAlign w:val="center"/>
            <w:hideMark/>
          </w:tcPr>
          <w:p w14:paraId="52C3EA11"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188</w:t>
            </w:r>
          </w:p>
        </w:tc>
        <w:tc>
          <w:tcPr>
            <w:tcW w:w="540" w:type="dxa"/>
            <w:tcBorders>
              <w:top w:val="nil"/>
              <w:left w:val="nil"/>
              <w:bottom w:val="single" w:sz="4" w:space="0" w:color="auto"/>
              <w:right w:val="single" w:sz="4" w:space="0" w:color="auto"/>
            </w:tcBorders>
            <w:shd w:val="clear" w:color="auto" w:fill="auto"/>
            <w:noWrap/>
            <w:vAlign w:val="center"/>
            <w:hideMark/>
          </w:tcPr>
          <w:p w14:paraId="40F770B5"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171</w:t>
            </w:r>
          </w:p>
        </w:tc>
        <w:tc>
          <w:tcPr>
            <w:tcW w:w="540" w:type="dxa"/>
            <w:tcBorders>
              <w:top w:val="nil"/>
              <w:left w:val="nil"/>
              <w:bottom w:val="single" w:sz="4" w:space="0" w:color="auto"/>
              <w:right w:val="single" w:sz="4" w:space="0" w:color="auto"/>
            </w:tcBorders>
            <w:shd w:val="clear" w:color="auto" w:fill="auto"/>
            <w:noWrap/>
            <w:vAlign w:val="center"/>
            <w:hideMark/>
          </w:tcPr>
          <w:p w14:paraId="6FABA41F"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538</w:t>
            </w:r>
          </w:p>
        </w:tc>
        <w:tc>
          <w:tcPr>
            <w:tcW w:w="540" w:type="dxa"/>
            <w:tcBorders>
              <w:top w:val="nil"/>
              <w:left w:val="nil"/>
              <w:bottom w:val="single" w:sz="4" w:space="0" w:color="auto"/>
              <w:right w:val="single" w:sz="4" w:space="0" w:color="auto"/>
            </w:tcBorders>
            <w:shd w:val="clear" w:color="auto" w:fill="auto"/>
            <w:noWrap/>
            <w:vAlign w:val="center"/>
            <w:hideMark/>
          </w:tcPr>
          <w:p w14:paraId="26C42755"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86</w:t>
            </w:r>
          </w:p>
        </w:tc>
        <w:tc>
          <w:tcPr>
            <w:tcW w:w="540" w:type="dxa"/>
            <w:tcBorders>
              <w:top w:val="nil"/>
              <w:left w:val="nil"/>
              <w:bottom w:val="single" w:sz="4" w:space="0" w:color="auto"/>
              <w:right w:val="single" w:sz="4" w:space="0" w:color="auto"/>
            </w:tcBorders>
            <w:shd w:val="clear" w:color="auto" w:fill="auto"/>
            <w:noWrap/>
            <w:vAlign w:val="center"/>
            <w:hideMark/>
          </w:tcPr>
          <w:p w14:paraId="4E25BB46"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31</w:t>
            </w:r>
          </w:p>
        </w:tc>
        <w:tc>
          <w:tcPr>
            <w:tcW w:w="576" w:type="dxa"/>
            <w:tcBorders>
              <w:top w:val="nil"/>
              <w:left w:val="nil"/>
              <w:bottom w:val="single" w:sz="4" w:space="0" w:color="auto"/>
              <w:right w:val="single" w:sz="4" w:space="0" w:color="auto"/>
            </w:tcBorders>
            <w:shd w:val="clear" w:color="auto" w:fill="auto"/>
            <w:noWrap/>
            <w:vAlign w:val="center"/>
            <w:hideMark/>
          </w:tcPr>
          <w:p w14:paraId="188E4CA4"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993</w:t>
            </w:r>
          </w:p>
        </w:tc>
        <w:tc>
          <w:tcPr>
            <w:tcW w:w="594" w:type="dxa"/>
            <w:tcBorders>
              <w:top w:val="nil"/>
              <w:left w:val="nil"/>
              <w:bottom w:val="single" w:sz="4" w:space="0" w:color="auto"/>
              <w:right w:val="single" w:sz="4" w:space="0" w:color="auto"/>
            </w:tcBorders>
            <w:shd w:val="clear" w:color="auto" w:fill="auto"/>
            <w:noWrap/>
            <w:vAlign w:val="center"/>
            <w:hideMark/>
          </w:tcPr>
          <w:p w14:paraId="261EEBBF"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274</w:t>
            </w:r>
          </w:p>
        </w:tc>
        <w:tc>
          <w:tcPr>
            <w:tcW w:w="630" w:type="dxa"/>
            <w:tcBorders>
              <w:top w:val="nil"/>
              <w:left w:val="nil"/>
              <w:bottom w:val="single" w:sz="4" w:space="0" w:color="auto"/>
              <w:right w:val="single" w:sz="4" w:space="0" w:color="auto"/>
            </w:tcBorders>
            <w:shd w:val="clear" w:color="auto" w:fill="auto"/>
            <w:noWrap/>
            <w:vAlign w:val="center"/>
            <w:hideMark/>
          </w:tcPr>
          <w:p w14:paraId="0B46D2C2"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202</w:t>
            </w:r>
          </w:p>
        </w:tc>
      </w:tr>
      <w:tr w:rsidR="00602279" w:rsidRPr="00486AAD" w14:paraId="58DE7FB6" w14:textId="77777777" w:rsidTr="004011A6">
        <w:trPr>
          <w:trHeight w:val="315"/>
        </w:trPr>
        <w:tc>
          <w:tcPr>
            <w:tcW w:w="1555" w:type="dxa"/>
            <w:vMerge/>
            <w:tcBorders>
              <w:top w:val="nil"/>
              <w:left w:val="single" w:sz="4" w:space="0" w:color="auto"/>
              <w:bottom w:val="single" w:sz="4" w:space="0" w:color="auto"/>
              <w:right w:val="single" w:sz="4" w:space="0" w:color="auto"/>
            </w:tcBorders>
            <w:vAlign w:val="center"/>
            <w:hideMark/>
          </w:tcPr>
          <w:p w14:paraId="0148F266" w14:textId="77777777" w:rsidR="00554F0B" w:rsidRPr="00486AAD" w:rsidRDefault="00554F0B" w:rsidP="00602279">
            <w:pPr>
              <w:rPr>
                <w:rFonts w:ascii="Arial" w:hAnsi="Arial" w:cs="Arial"/>
                <w:b/>
                <w:bCs/>
                <w:color w:val="000000"/>
                <w:sz w:val="18"/>
                <w:szCs w:val="18"/>
                <w:lang w:eastAsia="pt-BR"/>
              </w:rPr>
            </w:pPr>
          </w:p>
        </w:tc>
        <w:tc>
          <w:tcPr>
            <w:tcW w:w="1680" w:type="dxa"/>
            <w:tcBorders>
              <w:top w:val="nil"/>
              <w:left w:val="nil"/>
              <w:bottom w:val="single" w:sz="4" w:space="0" w:color="auto"/>
              <w:right w:val="single" w:sz="4" w:space="0" w:color="auto"/>
            </w:tcBorders>
            <w:shd w:val="clear" w:color="auto" w:fill="auto"/>
            <w:vAlign w:val="bottom"/>
            <w:hideMark/>
          </w:tcPr>
          <w:p w14:paraId="6687E5EE" w14:textId="77777777" w:rsidR="00554F0B" w:rsidRPr="00486AAD" w:rsidRDefault="00554F0B" w:rsidP="00602279">
            <w:pPr>
              <w:jc w:val="center"/>
              <w:rPr>
                <w:rFonts w:ascii="Arial" w:hAnsi="Arial" w:cs="Arial"/>
                <w:color w:val="000000"/>
                <w:sz w:val="18"/>
                <w:szCs w:val="18"/>
                <w:lang w:eastAsia="pt-BR"/>
              </w:rPr>
            </w:pPr>
            <w:r w:rsidRPr="00486AAD">
              <w:rPr>
                <w:rFonts w:ascii="Arial" w:hAnsi="Arial" w:cs="Arial"/>
                <w:color w:val="000000"/>
                <w:sz w:val="18"/>
                <w:szCs w:val="18"/>
                <w:lang w:eastAsia="pt-BR"/>
              </w:rPr>
              <w:t>Encomenda</w:t>
            </w:r>
          </w:p>
        </w:tc>
        <w:tc>
          <w:tcPr>
            <w:tcW w:w="576" w:type="dxa"/>
            <w:tcBorders>
              <w:top w:val="nil"/>
              <w:left w:val="nil"/>
              <w:bottom w:val="single" w:sz="4" w:space="0" w:color="auto"/>
              <w:right w:val="single" w:sz="4" w:space="0" w:color="auto"/>
            </w:tcBorders>
            <w:shd w:val="clear" w:color="auto" w:fill="auto"/>
            <w:noWrap/>
            <w:vAlign w:val="center"/>
            <w:hideMark/>
          </w:tcPr>
          <w:p w14:paraId="068CC21E"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133</w:t>
            </w:r>
          </w:p>
        </w:tc>
        <w:tc>
          <w:tcPr>
            <w:tcW w:w="519" w:type="dxa"/>
            <w:tcBorders>
              <w:top w:val="nil"/>
              <w:left w:val="nil"/>
              <w:bottom w:val="single" w:sz="4" w:space="0" w:color="auto"/>
              <w:right w:val="single" w:sz="4" w:space="0" w:color="auto"/>
            </w:tcBorders>
            <w:shd w:val="clear" w:color="auto" w:fill="auto"/>
            <w:noWrap/>
            <w:vAlign w:val="center"/>
            <w:hideMark/>
          </w:tcPr>
          <w:p w14:paraId="60FFB1FE"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109</w:t>
            </w:r>
          </w:p>
        </w:tc>
        <w:tc>
          <w:tcPr>
            <w:tcW w:w="540" w:type="dxa"/>
            <w:tcBorders>
              <w:top w:val="nil"/>
              <w:left w:val="nil"/>
              <w:bottom w:val="single" w:sz="4" w:space="0" w:color="auto"/>
              <w:right w:val="single" w:sz="4" w:space="0" w:color="auto"/>
            </w:tcBorders>
            <w:shd w:val="clear" w:color="auto" w:fill="auto"/>
            <w:noWrap/>
            <w:vAlign w:val="center"/>
            <w:hideMark/>
          </w:tcPr>
          <w:p w14:paraId="4C5C46D9"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91</w:t>
            </w:r>
          </w:p>
        </w:tc>
        <w:tc>
          <w:tcPr>
            <w:tcW w:w="540" w:type="dxa"/>
            <w:tcBorders>
              <w:top w:val="nil"/>
              <w:left w:val="nil"/>
              <w:bottom w:val="single" w:sz="4" w:space="0" w:color="auto"/>
              <w:right w:val="single" w:sz="4" w:space="0" w:color="auto"/>
            </w:tcBorders>
            <w:shd w:val="clear" w:color="auto" w:fill="auto"/>
            <w:noWrap/>
            <w:vAlign w:val="center"/>
            <w:hideMark/>
          </w:tcPr>
          <w:p w14:paraId="0B16CA0D"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329</w:t>
            </w:r>
          </w:p>
        </w:tc>
        <w:tc>
          <w:tcPr>
            <w:tcW w:w="540" w:type="dxa"/>
            <w:tcBorders>
              <w:top w:val="nil"/>
              <w:left w:val="nil"/>
              <w:bottom w:val="single" w:sz="4" w:space="0" w:color="auto"/>
              <w:right w:val="single" w:sz="4" w:space="0" w:color="auto"/>
            </w:tcBorders>
            <w:shd w:val="clear" w:color="auto" w:fill="auto"/>
            <w:noWrap/>
            <w:vAlign w:val="center"/>
            <w:hideMark/>
          </w:tcPr>
          <w:p w14:paraId="045218B0"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121</w:t>
            </w:r>
          </w:p>
        </w:tc>
        <w:tc>
          <w:tcPr>
            <w:tcW w:w="540" w:type="dxa"/>
            <w:tcBorders>
              <w:top w:val="nil"/>
              <w:left w:val="nil"/>
              <w:bottom w:val="single" w:sz="4" w:space="0" w:color="auto"/>
              <w:right w:val="single" w:sz="4" w:space="0" w:color="auto"/>
            </w:tcBorders>
            <w:shd w:val="clear" w:color="auto" w:fill="auto"/>
            <w:noWrap/>
            <w:vAlign w:val="center"/>
            <w:hideMark/>
          </w:tcPr>
          <w:p w14:paraId="5C89C1BF"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46</w:t>
            </w:r>
          </w:p>
        </w:tc>
        <w:tc>
          <w:tcPr>
            <w:tcW w:w="576" w:type="dxa"/>
            <w:tcBorders>
              <w:top w:val="nil"/>
              <w:left w:val="nil"/>
              <w:bottom w:val="single" w:sz="4" w:space="0" w:color="auto"/>
              <w:right w:val="single" w:sz="4" w:space="0" w:color="auto"/>
            </w:tcBorders>
            <w:shd w:val="clear" w:color="auto" w:fill="auto"/>
            <w:noWrap/>
            <w:vAlign w:val="center"/>
            <w:hideMark/>
          </w:tcPr>
          <w:p w14:paraId="2BDAA3DD"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462</w:t>
            </w:r>
          </w:p>
        </w:tc>
        <w:tc>
          <w:tcPr>
            <w:tcW w:w="594" w:type="dxa"/>
            <w:tcBorders>
              <w:top w:val="nil"/>
              <w:left w:val="nil"/>
              <w:bottom w:val="single" w:sz="4" w:space="0" w:color="auto"/>
              <w:right w:val="single" w:sz="4" w:space="0" w:color="auto"/>
            </w:tcBorders>
            <w:shd w:val="clear" w:color="auto" w:fill="auto"/>
            <w:noWrap/>
            <w:vAlign w:val="center"/>
            <w:hideMark/>
          </w:tcPr>
          <w:p w14:paraId="7DCD2934"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230</w:t>
            </w:r>
          </w:p>
        </w:tc>
        <w:tc>
          <w:tcPr>
            <w:tcW w:w="630" w:type="dxa"/>
            <w:tcBorders>
              <w:top w:val="nil"/>
              <w:left w:val="nil"/>
              <w:bottom w:val="single" w:sz="4" w:space="0" w:color="auto"/>
              <w:right w:val="single" w:sz="4" w:space="0" w:color="auto"/>
            </w:tcBorders>
            <w:shd w:val="clear" w:color="auto" w:fill="auto"/>
            <w:noWrap/>
            <w:vAlign w:val="center"/>
            <w:hideMark/>
          </w:tcPr>
          <w:p w14:paraId="42B29A84"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137</w:t>
            </w:r>
          </w:p>
        </w:tc>
      </w:tr>
      <w:tr w:rsidR="00602279" w:rsidRPr="00486AAD" w14:paraId="370B64B0" w14:textId="77777777" w:rsidTr="004011A6">
        <w:trPr>
          <w:trHeight w:val="315"/>
        </w:trPr>
        <w:tc>
          <w:tcPr>
            <w:tcW w:w="1555" w:type="dxa"/>
            <w:vMerge/>
            <w:tcBorders>
              <w:top w:val="nil"/>
              <w:left w:val="single" w:sz="4" w:space="0" w:color="auto"/>
              <w:bottom w:val="single" w:sz="4" w:space="0" w:color="auto"/>
              <w:right w:val="single" w:sz="4" w:space="0" w:color="auto"/>
            </w:tcBorders>
            <w:vAlign w:val="center"/>
            <w:hideMark/>
          </w:tcPr>
          <w:p w14:paraId="6AD64713" w14:textId="77777777" w:rsidR="00554F0B" w:rsidRPr="00486AAD" w:rsidRDefault="00554F0B" w:rsidP="00602279">
            <w:pPr>
              <w:rPr>
                <w:rFonts w:ascii="Arial" w:hAnsi="Arial" w:cs="Arial"/>
                <w:b/>
                <w:bCs/>
                <w:color w:val="000000"/>
                <w:sz w:val="18"/>
                <w:szCs w:val="18"/>
                <w:lang w:eastAsia="pt-BR"/>
              </w:rPr>
            </w:pPr>
          </w:p>
        </w:tc>
        <w:tc>
          <w:tcPr>
            <w:tcW w:w="1680" w:type="dxa"/>
            <w:tcBorders>
              <w:top w:val="nil"/>
              <w:left w:val="nil"/>
              <w:bottom w:val="single" w:sz="4" w:space="0" w:color="auto"/>
              <w:right w:val="single" w:sz="4" w:space="0" w:color="auto"/>
            </w:tcBorders>
            <w:shd w:val="clear" w:color="auto" w:fill="auto"/>
            <w:vAlign w:val="bottom"/>
            <w:hideMark/>
          </w:tcPr>
          <w:p w14:paraId="39719B90" w14:textId="77777777" w:rsidR="00554F0B" w:rsidRPr="00486AAD" w:rsidRDefault="00554F0B" w:rsidP="00602279">
            <w:pPr>
              <w:jc w:val="center"/>
              <w:rPr>
                <w:rFonts w:ascii="Arial" w:hAnsi="Arial" w:cs="Arial"/>
                <w:color w:val="000000"/>
                <w:sz w:val="18"/>
                <w:szCs w:val="18"/>
                <w:lang w:eastAsia="pt-BR"/>
              </w:rPr>
            </w:pPr>
            <w:r w:rsidRPr="00486AAD">
              <w:rPr>
                <w:rFonts w:ascii="Arial" w:hAnsi="Arial" w:cs="Arial"/>
                <w:color w:val="000000"/>
                <w:sz w:val="18"/>
                <w:szCs w:val="18"/>
                <w:lang w:eastAsia="pt-BR"/>
              </w:rPr>
              <w:t>Carta Convite</w:t>
            </w:r>
          </w:p>
        </w:tc>
        <w:tc>
          <w:tcPr>
            <w:tcW w:w="576" w:type="dxa"/>
            <w:tcBorders>
              <w:top w:val="nil"/>
              <w:left w:val="nil"/>
              <w:bottom w:val="single" w:sz="4" w:space="0" w:color="auto"/>
              <w:right w:val="single" w:sz="4" w:space="0" w:color="auto"/>
            </w:tcBorders>
            <w:shd w:val="clear" w:color="auto" w:fill="auto"/>
            <w:noWrap/>
            <w:vAlign w:val="center"/>
            <w:hideMark/>
          </w:tcPr>
          <w:p w14:paraId="5669C04C"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16</w:t>
            </w:r>
          </w:p>
        </w:tc>
        <w:tc>
          <w:tcPr>
            <w:tcW w:w="519" w:type="dxa"/>
            <w:tcBorders>
              <w:top w:val="nil"/>
              <w:left w:val="nil"/>
              <w:bottom w:val="single" w:sz="4" w:space="0" w:color="auto"/>
              <w:right w:val="single" w:sz="4" w:space="0" w:color="auto"/>
            </w:tcBorders>
            <w:shd w:val="clear" w:color="auto" w:fill="auto"/>
            <w:noWrap/>
            <w:vAlign w:val="center"/>
            <w:hideMark/>
          </w:tcPr>
          <w:p w14:paraId="32030D69"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9</w:t>
            </w:r>
          </w:p>
        </w:tc>
        <w:tc>
          <w:tcPr>
            <w:tcW w:w="540" w:type="dxa"/>
            <w:tcBorders>
              <w:top w:val="nil"/>
              <w:left w:val="nil"/>
              <w:bottom w:val="single" w:sz="4" w:space="0" w:color="auto"/>
              <w:right w:val="single" w:sz="4" w:space="0" w:color="auto"/>
            </w:tcBorders>
            <w:shd w:val="clear" w:color="auto" w:fill="auto"/>
            <w:noWrap/>
            <w:vAlign w:val="center"/>
            <w:hideMark/>
          </w:tcPr>
          <w:p w14:paraId="3A263AE7"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8</w:t>
            </w:r>
          </w:p>
        </w:tc>
        <w:tc>
          <w:tcPr>
            <w:tcW w:w="540" w:type="dxa"/>
            <w:tcBorders>
              <w:top w:val="nil"/>
              <w:left w:val="nil"/>
              <w:bottom w:val="single" w:sz="4" w:space="0" w:color="auto"/>
              <w:right w:val="single" w:sz="4" w:space="0" w:color="auto"/>
            </w:tcBorders>
            <w:shd w:val="clear" w:color="auto" w:fill="auto"/>
            <w:noWrap/>
            <w:vAlign w:val="center"/>
            <w:hideMark/>
          </w:tcPr>
          <w:p w14:paraId="67AE8DE0"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0</w:t>
            </w:r>
          </w:p>
        </w:tc>
        <w:tc>
          <w:tcPr>
            <w:tcW w:w="540" w:type="dxa"/>
            <w:tcBorders>
              <w:top w:val="nil"/>
              <w:left w:val="nil"/>
              <w:bottom w:val="single" w:sz="4" w:space="0" w:color="auto"/>
              <w:right w:val="single" w:sz="4" w:space="0" w:color="auto"/>
            </w:tcBorders>
            <w:shd w:val="clear" w:color="auto" w:fill="auto"/>
            <w:noWrap/>
            <w:vAlign w:val="center"/>
            <w:hideMark/>
          </w:tcPr>
          <w:p w14:paraId="2E85C209"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0</w:t>
            </w:r>
          </w:p>
        </w:tc>
        <w:tc>
          <w:tcPr>
            <w:tcW w:w="540" w:type="dxa"/>
            <w:tcBorders>
              <w:top w:val="nil"/>
              <w:left w:val="nil"/>
              <w:bottom w:val="single" w:sz="4" w:space="0" w:color="auto"/>
              <w:right w:val="single" w:sz="4" w:space="0" w:color="auto"/>
            </w:tcBorders>
            <w:shd w:val="clear" w:color="auto" w:fill="auto"/>
            <w:noWrap/>
            <w:vAlign w:val="center"/>
            <w:hideMark/>
          </w:tcPr>
          <w:p w14:paraId="5C71B02E"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0</w:t>
            </w:r>
          </w:p>
        </w:tc>
        <w:tc>
          <w:tcPr>
            <w:tcW w:w="576" w:type="dxa"/>
            <w:tcBorders>
              <w:top w:val="nil"/>
              <w:left w:val="nil"/>
              <w:bottom w:val="single" w:sz="4" w:space="0" w:color="auto"/>
              <w:right w:val="single" w:sz="4" w:space="0" w:color="auto"/>
            </w:tcBorders>
            <w:shd w:val="clear" w:color="auto" w:fill="auto"/>
            <w:noWrap/>
            <w:vAlign w:val="center"/>
            <w:hideMark/>
          </w:tcPr>
          <w:p w14:paraId="1080B78B"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16</w:t>
            </w:r>
          </w:p>
        </w:tc>
        <w:tc>
          <w:tcPr>
            <w:tcW w:w="594" w:type="dxa"/>
            <w:tcBorders>
              <w:top w:val="nil"/>
              <w:left w:val="nil"/>
              <w:bottom w:val="single" w:sz="4" w:space="0" w:color="auto"/>
              <w:right w:val="single" w:sz="4" w:space="0" w:color="auto"/>
            </w:tcBorders>
            <w:shd w:val="clear" w:color="auto" w:fill="auto"/>
            <w:noWrap/>
            <w:vAlign w:val="center"/>
            <w:hideMark/>
          </w:tcPr>
          <w:p w14:paraId="350E1960"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9</w:t>
            </w:r>
          </w:p>
        </w:tc>
        <w:tc>
          <w:tcPr>
            <w:tcW w:w="630" w:type="dxa"/>
            <w:tcBorders>
              <w:top w:val="nil"/>
              <w:left w:val="nil"/>
              <w:bottom w:val="single" w:sz="4" w:space="0" w:color="auto"/>
              <w:right w:val="single" w:sz="4" w:space="0" w:color="auto"/>
            </w:tcBorders>
            <w:shd w:val="clear" w:color="auto" w:fill="auto"/>
            <w:noWrap/>
            <w:vAlign w:val="center"/>
            <w:hideMark/>
          </w:tcPr>
          <w:p w14:paraId="78F05575"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8</w:t>
            </w:r>
          </w:p>
        </w:tc>
      </w:tr>
      <w:tr w:rsidR="00602279" w:rsidRPr="00486AAD" w14:paraId="2EA17429" w14:textId="77777777" w:rsidTr="00522246">
        <w:trPr>
          <w:trHeight w:val="170"/>
        </w:trPr>
        <w:tc>
          <w:tcPr>
            <w:tcW w:w="323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B227F17" w14:textId="77777777" w:rsidR="00554F0B" w:rsidRPr="00486AAD" w:rsidRDefault="00554F0B" w:rsidP="00602279">
            <w:pPr>
              <w:rPr>
                <w:rFonts w:ascii="Arial" w:hAnsi="Arial" w:cs="Arial"/>
                <w:b/>
                <w:bCs/>
                <w:color w:val="000000"/>
                <w:sz w:val="18"/>
                <w:szCs w:val="18"/>
                <w:lang w:eastAsia="pt-BR"/>
              </w:rPr>
            </w:pPr>
            <w:r w:rsidRPr="00486AAD">
              <w:rPr>
                <w:rFonts w:ascii="Arial" w:hAnsi="Arial" w:cs="Arial"/>
                <w:b/>
                <w:bCs/>
                <w:color w:val="000000"/>
                <w:sz w:val="18"/>
                <w:szCs w:val="18"/>
                <w:lang w:eastAsia="pt-BR"/>
              </w:rPr>
              <w:t>2. Conv</w:t>
            </w:r>
            <w:r w:rsidR="00610308" w:rsidRPr="00486AAD">
              <w:rPr>
                <w:rFonts w:ascii="Arial" w:hAnsi="Arial" w:cs="Arial"/>
                <w:b/>
                <w:bCs/>
                <w:color w:val="000000"/>
                <w:sz w:val="18"/>
                <w:szCs w:val="18"/>
                <w:lang w:eastAsia="pt-BR"/>
              </w:rPr>
              <w:t>e</w:t>
            </w:r>
            <w:r w:rsidRPr="00486AAD">
              <w:rPr>
                <w:rFonts w:ascii="Arial" w:hAnsi="Arial" w:cs="Arial"/>
                <w:b/>
                <w:bCs/>
                <w:color w:val="000000"/>
                <w:sz w:val="18"/>
                <w:szCs w:val="18"/>
                <w:lang w:eastAsia="pt-BR"/>
              </w:rPr>
              <w:t>nios</w:t>
            </w:r>
            <w:r w:rsidR="00426641" w:rsidRPr="00486AAD">
              <w:rPr>
                <w:rFonts w:ascii="Arial" w:hAnsi="Arial" w:cs="Arial"/>
                <w:b/>
                <w:bCs/>
                <w:color w:val="000000"/>
                <w:sz w:val="18"/>
                <w:szCs w:val="18"/>
                <w:lang w:eastAsia="pt-BR"/>
              </w:rPr>
              <w:t xml:space="preserve"> con</w:t>
            </w:r>
            <w:r w:rsidRPr="00486AAD">
              <w:rPr>
                <w:rFonts w:ascii="Arial" w:hAnsi="Arial" w:cs="Arial"/>
                <w:b/>
                <w:bCs/>
                <w:color w:val="000000"/>
                <w:sz w:val="18"/>
                <w:szCs w:val="18"/>
                <w:lang w:eastAsia="pt-BR"/>
              </w:rPr>
              <w:t xml:space="preserve"> ICT</w:t>
            </w:r>
          </w:p>
        </w:tc>
        <w:tc>
          <w:tcPr>
            <w:tcW w:w="576" w:type="dxa"/>
            <w:tcBorders>
              <w:top w:val="nil"/>
              <w:left w:val="nil"/>
              <w:bottom w:val="single" w:sz="4" w:space="0" w:color="auto"/>
              <w:right w:val="single" w:sz="4" w:space="0" w:color="auto"/>
            </w:tcBorders>
            <w:shd w:val="clear" w:color="auto" w:fill="auto"/>
            <w:noWrap/>
            <w:vAlign w:val="center"/>
            <w:hideMark/>
          </w:tcPr>
          <w:p w14:paraId="05727651" w14:textId="77777777" w:rsidR="00554F0B" w:rsidRPr="00486AAD" w:rsidRDefault="00554F0B" w:rsidP="00602279">
            <w:pPr>
              <w:jc w:val="right"/>
              <w:rPr>
                <w:rFonts w:ascii="Arial" w:hAnsi="Arial" w:cs="Arial"/>
                <w:bCs/>
                <w:color w:val="000000"/>
                <w:sz w:val="18"/>
                <w:szCs w:val="18"/>
                <w:lang w:eastAsia="pt-BR"/>
              </w:rPr>
            </w:pPr>
            <w:r w:rsidRPr="00486AAD">
              <w:rPr>
                <w:rFonts w:ascii="Arial" w:hAnsi="Arial" w:cs="Arial"/>
                <w:bCs/>
                <w:color w:val="000000"/>
                <w:sz w:val="18"/>
                <w:szCs w:val="18"/>
                <w:lang w:eastAsia="pt-BR"/>
              </w:rPr>
              <w:t>604</w:t>
            </w:r>
          </w:p>
        </w:tc>
        <w:tc>
          <w:tcPr>
            <w:tcW w:w="519" w:type="dxa"/>
            <w:tcBorders>
              <w:top w:val="nil"/>
              <w:left w:val="nil"/>
              <w:bottom w:val="single" w:sz="4" w:space="0" w:color="auto"/>
              <w:right w:val="single" w:sz="4" w:space="0" w:color="auto"/>
            </w:tcBorders>
            <w:shd w:val="clear" w:color="auto" w:fill="auto"/>
            <w:noWrap/>
            <w:vAlign w:val="center"/>
            <w:hideMark/>
          </w:tcPr>
          <w:p w14:paraId="1331B68E" w14:textId="77777777" w:rsidR="00554F0B" w:rsidRPr="00486AAD" w:rsidRDefault="00554F0B" w:rsidP="00602279">
            <w:pPr>
              <w:jc w:val="right"/>
              <w:rPr>
                <w:rFonts w:ascii="Arial" w:hAnsi="Arial" w:cs="Arial"/>
                <w:bCs/>
                <w:color w:val="000000"/>
                <w:sz w:val="18"/>
                <w:szCs w:val="18"/>
                <w:lang w:eastAsia="pt-BR"/>
              </w:rPr>
            </w:pPr>
            <w:r w:rsidRPr="00486AAD">
              <w:rPr>
                <w:rFonts w:ascii="Arial" w:hAnsi="Arial" w:cs="Arial"/>
                <w:bCs/>
                <w:color w:val="000000"/>
                <w:sz w:val="18"/>
                <w:szCs w:val="18"/>
                <w:lang w:eastAsia="pt-BR"/>
              </w:rPr>
              <w:t>306</w:t>
            </w:r>
          </w:p>
        </w:tc>
        <w:tc>
          <w:tcPr>
            <w:tcW w:w="540" w:type="dxa"/>
            <w:tcBorders>
              <w:top w:val="nil"/>
              <w:left w:val="nil"/>
              <w:bottom w:val="single" w:sz="4" w:space="0" w:color="auto"/>
              <w:right w:val="single" w:sz="4" w:space="0" w:color="auto"/>
            </w:tcBorders>
            <w:shd w:val="clear" w:color="auto" w:fill="auto"/>
            <w:noWrap/>
            <w:vAlign w:val="center"/>
            <w:hideMark/>
          </w:tcPr>
          <w:p w14:paraId="753510BE" w14:textId="77777777" w:rsidR="00554F0B" w:rsidRPr="00486AAD" w:rsidRDefault="00554F0B" w:rsidP="00602279">
            <w:pPr>
              <w:jc w:val="right"/>
              <w:rPr>
                <w:rFonts w:ascii="Arial" w:hAnsi="Arial" w:cs="Arial"/>
                <w:bCs/>
                <w:color w:val="000000"/>
                <w:sz w:val="18"/>
                <w:szCs w:val="18"/>
                <w:lang w:eastAsia="pt-BR"/>
              </w:rPr>
            </w:pPr>
            <w:r w:rsidRPr="00486AAD">
              <w:rPr>
                <w:rFonts w:ascii="Arial" w:hAnsi="Arial" w:cs="Arial"/>
                <w:bCs/>
                <w:color w:val="000000"/>
                <w:sz w:val="18"/>
                <w:szCs w:val="18"/>
                <w:lang w:eastAsia="pt-BR"/>
              </w:rPr>
              <w:t>270</w:t>
            </w:r>
          </w:p>
        </w:tc>
        <w:tc>
          <w:tcPr>
            <w:tcW w:w="540" w:type="dxa"/>
            <w:tcBorders>
              <w:top w:val="nil"/>
              <w:left w:val="nil"/>
              <w:bottom w:val="single" w:sz="4" w:space="0" w:color="auto"/>
              <w:right w:val="single" w:sz="4" w:space="0" w:color="auto"/>
            </w:tcBorders>
            <w:shd w:val="clear" w:color="auto" w:fill="auto"/>
            <w:noWrap/>
            <w:vAlign w:val="center"/>
            <w:hideMark/>
          </w:tcPr>
          <w:p w14:paraId="0FD03AD8" w14:textId="77777777" w:rsidR="00554F0B" w:rsidRPr="00486AAD" w:rsidRDefault="00554F0B" w:rsidP="00602279">
            <w:pPr>
              <w:jc w:val="right"/>
              <w:rPr>
                <w:rFonts w:ascii="Arial" w:hAnsi="Arial" w:cs="Arial"/>
                <w:bCs/>
                <w:color w:val="000000"/>
                <w:sz w:val="18"/>
                <w:szCs w:val="18"/>
                <w:lang w:eastAsia="pt-BR"/>
              </w:rPr>
            </w:pPr>
            <w:r w:rsidRPr="00486AAD">
              <w:rPr>
                <w:rFonts w:ascii="Arial" w:hAnsi="Arial" w:cs="Arial"/>
                <w:bCs/>
                <w:color w:val="000000"/>
                <w:sz w:val="18"/>
                <w:szCs w:val="18"/>
                <w:lang w:eastAsia="pt-BR"/>
              </w:rPr>
              <w:t>867</w:t>
            </w:r>
          </w:p>
        </w:tc>
        <w:tc>
          <w:tcPr>
            <w:tcW w:w="540" w:type="dxa"/>
            <w:tcBorders>
              <w:top w:val="nil"/>
              <w:left w:val="nil"/>
              <w:bottom w:val="single" w:sz="4" w:space="0" w:color="auto"/>
              <w:right w:val="single" w:sz="4" w:space="0" w:color="auto"/>
            </w:tcBorders>
            <w:shd w:val="clear" w:color="auto" w:fill="auto"/>
            <w:noWrap/>
            <w:vAlign w:val="center"/>
            <w:hideMark/>
          </w:tcPr>
          <w:p w14:paraId="426E20A6" w14:textId="77777777" w:rsidR="00554F0B" w:rsidRPr="00486AAD" w:rsidRDefault="00554F0B" w:rsidP="00602279">
            <w:pPr>
              <w:jc w:val="right"/>
              <w:rPr>
                <w:rFonts w:ascii="Arial" w:hAnsi="Arial" w:cs="Arial"/>
                <w:bCs/>
                <w:color w:val="000000"/>
                <w:sz w:val="18"/>
                <w:szCs w:val="18"/>
                <w:lang w:eastAsia="pt-BR"/>
              </w:rPr>
            </w:pPr>
            <w:r w:rsidRPr="00486AAD">
              <w:rPr>
                <w:rFonts w:ascii="Arial" w:hAnsi="Arial" w:cs="Arial"/>
                <w:bCs/>
                <w:color w:val="000000"/>
                <w:sz w:val="18"/>
                <w:szCs w:val="18"/>
                <w:lang w:eastAsia="pt-BR"/>
              </w:rPr>
              <w:t>207</w:t>
            </w:r>
          </w:p>
        </w:tc>
        <w:tc>
          <w:tcPr>
            <w:tcW w:w="540" w:type="dxa"/>
            <w:tcBorders>
              <w:top w:val="nil"/>
              <w:left w:val="nil"/>
              <w:bottom w:val="single" w:sz="4" w:space="0" w:color="auto"/>
              <w:right w:val="single" w:sz="4" w:space="0" w:color="auto"/>
            </w:tcBorders>
            <w:shd w:val="clear" w:color="auto" w:fill="auto"/>
            <w:noWrap/>
            <w:vAlign w:val="center"/>
            <w:hideMark/>
          </w:tcPr>
          <w:p w14:paraId="15E75247" w14:textId="77777777" w:rsidR="00554F0B" w:rsidRPr="00486AAD" w:rsidRDefault="00554F0B" w:rsidP="00602279">
            <w:pPr>
              <w:jc w:val="right"/>
              <w:rPr>
                <w:rFonts w:ascii="Arial" w:hAnsi="Arial" w:cs="Arial"/>
                <w:bCs/>
                <w:color w:val="000000"/>
                <w:sz w:val="18"/>
                <w:szCs w:val="18"/>
                <w:lang w:eastAsia="pt-BR"/>
              </w:rPr>
            </w:pPr>
            <w:r w:rsidRPr="00486AAD">
              <w:rPr>
                <w:rFonts w:ascii="Arial" w:hAnsi="Arial" w:cs="Arial"/>
                <w:bCs/>
                <w:color w:val="000000"/>
                <w:sz w:val="18"/>
                <w:szCs w:val="18"/>
                <w:lang w:eastAsia="pt-BR"/>
              </w:rPr>
              <w:t>77</w:t>
            </w:r>
          </w:p>
        </w:tc>
        <w:tc>
          <w:tcPr>
            <w:tcW w:w="576" w:type="dxa"/>
            <w:tcBorders>
              <w:top w:val="nil"/>
              <w:left w:val="nil"/>
              <w:bottom w:val="single" w:sz="4" w:space="0" w:color="auto"/>
              <w:right w:val="single" w:sz="4" w:space="0" w:color="auto"/>
            </w:tcBorders>
            <w:shd w:val="clear" w:color="auto" w:fill="auto"/>
            <w:noWrap/>
            <w:vAlign w:val="center"/>
            <w:hideMark/>
          </w:tcPr>
          <w:p w14:paraId="664C3CB1"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1.471</w:t>
            </w:r>
          </w:p>
        </w:tc>
        <w:tc>
          <w:tcPr>
            <w:tcW w:w="594" w:type="dxa"/>
            <w:tcBorders>
              <w:top w:val="nil"/>
              <w:left w:val="nil"/>
              <w:bottom w:val="single" w:sz="4" w:space="0" w:color="auto"/>
              <w:right w:val="single" w:sz="4" w:space="0" w:color="auto"/>
            </w:tcBorders>
            <w:shd w:val="clear" w:color="auto" w:fill="auto"/>
            <w:noWrap/>
            <w:vAlign w:val="center"/>
            <w:hideMark/>
          </w:tcPr>
          <w:p w14:paraId="15C13668"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513</w:t>
            </w:r>
          </w:p>
        </w:tc>
        <w:tc>
          <w:tcPr>
            <w:tcW w:w="630" w:type="dxa"/>
            <w:tcBorders>
              <w:top w:val="nil"/>
              <w:left w:val="nil"/>
              <w:bottom w:val="single" w:sz="4" w:space="0" w:color="auto"/>
              <w:right w:val="single" w:sz="4" w:space="0" w:color="auto"/>
            </w:tcBorders>
            <w:shd w:val="clear" w:color="auto" w:fill="auto"/>
            <w:noWrap/>
            <w:vAlign w:val="center"/>
            <w:hideMark/>
          </w:tcPr>
          <w:p w14:paraId="30510109"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347</w:t>
            </w:r>
          </w:p>
        </w:tc>
      </w:tr>
      <w:tr w:rsidR="004011A6" w:rsidRPr="00486AAD" w14:paraId="1098B80A" w14:textId="77777777" w:rsidTr="004011A6">
        <w:trPr>
          <w:trHeight w:val="35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2F22416" w14:textId="77777777" w:rsidR="00554F0B" w:rsidRPr="00486AAD" w:rsidRDefault="00554F0B" w:rsidP="00602279">
            <w:pPr>
              <w:rPr>
                <w:rFonts w:ascii="Arial" w:hAnsi="Arial" w:cs="Arial"/>
                <w:b/>
                <w:bCs/>
                <w:color w:val="000000"/>
                <w:sz w:val="18"/>
                <w:szCs w:val="18"/>
                <w:lang w:eastAsia="pt-BR"/>
              </w:rPr>
            </w:pPr>
            <w:r w:rsidRPr="00486AAD">
              <w:rPr>
                <w:rFonts w:ascii="Arial" w:hAnsi="Arial" w:cs="Arial"/>
                <w:b/>
                <w:bCs/>
                <w:color w:val="000000"/>
                <w:sz w:val="18"/>
                <w:szCs w:val="18"/>
                <w:lang w:eastAsia="pt-BR"/>
              </w:rPr>
              <w:t xml:space="preserve">3. Cooperativos </w:t>
            </w:r>
          </w:p>
        </w:tc>
        <w:tc>
          <w:tcPr>
            <w:tcW w:w="1680" w:type="dxa"/>
            <w:tcBorders>
              <w:top w:val="nil"/>
              <w:left w:val="nil"/>
              <w:bottom w:val="single" w:sz="4" w:space="0" w:color="auto"/>
              <w:right w:val="single" w:sz="4" w:space="0" w:color="auto"/>
            </w:tcBorders>
            <w:shd w:val="clear" w:color="auto" w:fill="auto"/>
            <w:vAlign w:val="bottom"/>
            <w:hideMark/>
          </w:tcPr>
          <w:p w14:paraId="1E5F15A5" w14:textId="77777777" w:rsidR="00554F0B" w:rsidRPr="00486AAD" w:rsidRDefault="004011A6" w:rsidP="00602279">
            <w:pPr>
              <w:jc w:val="center"/>
              <w:rPr>
                <w:rFonts w:ascii="Arial" w:hAnsi="Arial" w:cs="Arial"/>
                <w:color w:val="000000"/>
                <w:sz w:val="18"/>
                <w:szCs w:val="18"/>
                <w:lang w:val="pt-BR" w:eastAsia="pt-BR"/>
              </w:rPr>
            </w:pPr>
            <w:r w:rsidRPr="00486AAD">
              <w:rPr>
                <w:rFonts w:ascii="Arial" w:hAnsi="Arial" w:cs="Arial"/>
                <w:color w:val="000000"/>
                <w:sz w:val="18"/>
                <w:szCs w:val="18"/>
                <w:lang w:val="pt-BR" w:eastAsia="pt-BR"/>
              </w:rPr>
              <w:t>Editais e/ou Ll</w:t>
            </w:r>
            <w:r w:rsidR="00554F0B" w:rsidRPr="00486AAD">
              <w:rPr>
                <w:rFonts w:ascii="Arial" w:hAnsi="Arial" w:cs="Arial"/>
                <w:color w:val="000000"/>
                <w:sz w:val="18"/>
                <w:szCs w:val="18"/>
                <w:lang w:val="pt-BR" w:eastAsia="pt-BR"/>
              </w:rPr>
              <w:t>amadas Públicas</w:t>
            </w:r>
          </w:p>
        </w:tc>
        <w:tc>
          <w:tcPr>
            <w:tcW w:w="576" w:type="dxa"/>
            <w:tcBorders>
              <w:top w:val="nil"/>
              <w:left w:val="nil"/>
              <w:bottom w:val="single" w:sz="4" w:space="0" w:color="auto"/>
              <w:right w:val="single" w:sz="4" w:space="0" w:color="auto"/>
            </w:tcBorders>
            <w:shd w:val="clear" w:color="auto" w:fill="auto"/>
            <w:noWrap/>
            <w:vAlign w:val="center"/>
            <w:hideMark/>
          </w:tcPr>
          <w:p w14:paraId="40CE1085"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78</w:t>
            </w:r>
          </w:p>
        </w:tc>
        <w:tc>
          <w:tcPr>
            <w:tcW w:w="519" w:type="dxa"/>
            <w:tcBorders>
              <w:top w:val="nil"/>
              <w:left w:val="nil"/>
              <w:bottom w:val="single" w:sz="4" w:space="0" w:color="auto"/>
              <w:right w:val="single" w:sz="4" w:space="0" w:color="auto"/>
            </w:tcBorders>
            <w:shd w:val="clear" w:color="auto" w:fill="auto"/>
            <w:noWrap/>
            <w:vAlign w:val="center"/>
            <w:hideMark/>
          </w:tcPr>
          <w:p w14:paraId="3C5C83ED"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31</w:t>
            </w:r>
          </w:p>
        </w:tc>
        <w:tc>
          <w:tcPr>
            <w:tcW w:w="540" w:type="dxa"/>
            <w:tcBorders>
              <w:top w:val="nil"/>
              <w:left w:val="nil"/>
              <w:bottom w:val="single" w:sz="4" w:space="0" w:color="auto"/>
              <w:right w:val="single" w:sz="4" w:space="0" w:color="auto"/>
            </w:tcBorders>
            <w:shd w:val="clear" w:color="auto" w:fill="auto"/>
            <w:noWrap/>
            <w:vAlign w:val="center"/>
            <w:hideMark/>
          </w:tcPr>
          <w:p w14:paraId="443DEB1F"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27</w:t>
            </w:r>
          </w:p>
        </w:tc>
        <w:tc>
          <w:tcPr>
            <w:tcW w:w="540" w:type="dxa"/>
            <w:tcBorders>
              <w:top w:val="nil"/>
              <w:left w:val="nil"/>
              <w:bottom w:val="single" w:sz="4" w:space="0" w:color="auto"/>
              <w:right w:val="single" w:sz="4" w:space="0" w:color="auto"/>
            </w:tcBorders>
            <w:shd w:val="clear" w:color="auto" w:fill="auto"/>
            <w:noWrap/>
            <w:vAlign w:val="center"/>
            <w:hideMark/>
          </w:tcPr>
          <w:p w14:paraId="1671DDCE"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0</w:t>
            </w:r>
          </w:p>
        </w:tc>
        <w:tc>
          <w:tcPr>
            <w:tcW w:w="540" w:type="dxa"/>
            <w:tcBorders>
              <w:top w:val="nil"/>
              <w:left w:val="nil"/>
              <w:bottom w:val="single" w:sz="4" w:space="0" w:color="auto"/>
              <w:right w:val="single" w:sz="4" w:space="0" w:color="auto"/>
            </w:tcBorders>
            <w:shd w:val="clear" w:color="auto" w:fill="auto"/>
            <w:noWrap/>
            <w:vAlign w:val="center"/>
            <w:hideMark/>
          </w:tcPr>
          <w:p w14:paraId="2956DDA3"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0</w:t>
            </w:r>
          </w:p>
        </w:tc>
        <w:tc>
          <w:tcPr>
            <w:tcW w:w="540" w:type="dxa"/>
            <w:tcBorders>
              <w:top w:val="nil"/>
              <w:left w:val="nil"/>
              <w:bottom w:val="single" w:sz="4" w:space="0" w:color="auto"/>
              <w:right w:val="single" w:sz="4" w:space="0" w:color="auto"/>
            </w:tcBorders>
            <w:shd w:val="clear" w:color="auto" w:fill="auto"/>
            <w:noWrap/>
            <w:vAlign w:val="center"/>
            <w:hideMark/>
          </w:tcPr>
          <w:p w14:paraId="048179BB"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0</w:t>
            </w:r>
          </w:p>
        </w:tc>
        <w:tc>
          <w:tcPr>
            <w:tcW w:w="576" w:type="dxa"/>
            <w:tcBorders>
              <w:top w:val="nil"/>
              <w:left w:val="nil"/>
              <w:bottom w:val="single" w:sz="4" w:space="0" w:color="auto"/>
              <w:right w:val="single" w:sz="4" w:space="0" w:color="auto"/>
            </w:tcBorders>
            <w:shd w:val="clear" w:color="auto" w:fill="auto"/>
            <w:noWrap/>
            <w:vAlign w:val="center"/>
            <w:hideMark/>
          </w:tcPr>
          <w:p w14:paraId="7627A14B"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78</w:t>
            </w:r>
          </w:p>
        </w:tc>
        <w:tc>
          <w:tcPr>
            <w:tcW w:w="594" w:type="dxa"/>
            <w:tcBorders>
              <w:top w:val="nil"/>
              <w:left w:val="nil"/>
              <w:bottom w:val="single" w:sz="4" w:space="0" w:color="auto"/>
              <w:right w:val="single" w:sz="4" w:space="0" w:color="auto"/>
            </w:tcBorders>
            <w:shd w:val="clear" w:color="auto" w:fill="auto"/>
            <w:noWrap/>
            <w:vAlign w:val="center"/>
            <w:hideMark/>
          </w:tcPr>
          <w:p w14:paraId="6963BA72"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31</w:t>
            </w:r>
          </w:p>
        </w:tc>
        <w:tc>
          <w:tcPr>
            <w:tcW w:w="630" w:type="dxa"/>
            <w:tcBorders>
              <w:top w:val="nil"/>
              <w:left w:val="nil"/>
              <w:bottom w:val="single" w:sz="4" w:space="0" w:color="auto"/>
              <w:right w:val="single" w:sz="4" w:space="0" w:color="auto"/>
            </w:tcBorders>
            <w:shd w:val="clear" w:color="auto" w:fill="auto"/>
            <w:noWrap/>
            <w:vAlign w:val="center"/>
            <w:hideMark/>
          </w:tcPr>
          <w:p w14:paraId="31F49F86" w14:textId="77777777" w:rsidR="00554F0B" w:rsidRPr="00486AAD" w:rsidRDefault="00554F0B"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27</w:t>
            </w:r>
          </w:p>
        </w:tc>
      </w:tr>
      <w:tr w:rsidR="004011A6" w:rsidRPr="00486AAD" w14:paraId="2B676D2E" w14:textId="77777777" w:rsidTr="00522246">
        <w:trPr>
          <w:trHeight w:val="152"/>
        </w:trPr>
        <w:tc>
          <w:tcPr>
            <w:tcW w:w="3235"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D921BD" w14:textId="77777777" w:rsidR="004011A6" w:rsidRPr="00486AAD" w:rsidRDefault="004011A6" w:rsidP="00602279">
            <w:pPr>
              <w:rPr>
                <w:rFonts w:ascii="Arial" w:hAnsi="Arial" w:cs="Arial"/>
                <w:b/>
                <w:bCs/>
                <w:color w:val="000000"/>
                <w:sz w:val="18"/>
                <w:szCs w:val="18"/>
                <w:lang w:eastAsia="pt-BR"/>
              </w:rPr>
            </w:pPr>
            <w:r w:rsidRPr="00486AAD">
              <w:rPr>
                <w:rFonts w:ascii="Arial" w:hAnsi="Arial" w:cs="Arial"/>
                <w:b/>
                <w:bCs/>
                <w:color w:val="000000"/>
                <w:sz w:val="18"/>
                <w:szCs w:val="18"/>
                <w:lang w:eastAsia="pt-BR"/>
              </w:rPr>
              <w:t>4. Eventos</w:t>
            </w:r>
          </w:p>
        </w:tc>
        <w:tc>
          <w:tcPr>
            <w:tcW w:w="576" w:type="dxa"/>
            <w:tcBorders>
              <w:top w:val="nil"/>
              <w:left w:val="nil"/>
              <w:bottom w:val="single" w:sz="4" w:space="0" w:color="auto"/>
              <w:right w:val="single" w:sz="4" w:space="0" w:color="auto"/>
            </w:tcBorders>
            <w:shd w:val="clear" w:color="auto" w:fill="auto"/>
            <w:noWrap/>
            <w:vAlign w:val="center"/>
            <w:hideMark/>
          </w:tcPr>
          <w:p w14:paraId="1DF01BCA" w14:textId="77777777" w:rsidR="004011A6" w:rsidRPr="00486AAD" w:rsidRDefault="004011A6"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w:t>
            </w:r>
          </w:p>
        </w:tc>
        <w:tc>
          <w:tcPr>
            <w:tcW w:w="519" w:type="dxa"/>
            <w:tcBorders>
              <w:top w:val="nil"/>
              <w:left w:val="nil"/>
              <w:bottom w:val="single" w:sz="4" w:space="0" w:color="auto"/>
              <w:right w:val="single" w:sz="4" w:space="0" w:color="auto"/>
            </w:tcBorders>
            <w:shd w:val="clear" w:color="auto" w:fill="auto"/>
            <w:noWrap/>
            <w:vAlign w:val="center"/>
            <w:hideMark/>
          </w:tcPr>
          <w:p w14:paraId="1F66DCD7" w14:textId="77777777" w:rsidR="004011A6" w:rsidRPr="00486AAD" w:rsidRDefault="004011A6"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w:t>
            </w:r>
          </w:p>
        </w:tc>
        <w:tc>
          <w:tcPr>
            <w:tcW w:w="540" w:type="dxa"/>
            <w:tcBorders>
              <w:top w:val="nil"/>
              <w:left w:val="nil"/>
              <w:bottom w:val="single" w:sz="4" w:space="0" w:color="auto"/>
              <w:right w:val="single" w:sz="4" w:space="0" w:color="auto"/>
            </w:tcBorders>
            <w:shd w:val="clear" w:color="auto" w:fill="auto"/>
            <w:noWrap/>
            <w:vAlign w:val="center"/>
            <w:hideMark/>
          </w:tcPr>
          <w:p w14:paraId="4832F062" w14:textId="77777777" w:rsidR="004011A6" w:rsidRPr="00486AAD" w:rsidRDefault="004011A6"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w:t>
            </w:r>
          </w:p>
        </w:tc>
        <w:tc>
          <w:tcPr>
            <w:tcW w:w="540" w:type="dxa"/>
            <w:tcBorders>
              <w:top w:val="nil"/>
              <w:left w:val="nil"/>
              <w:bottom w:val="single" w:sz="4" w:space="0" w:color="auto"/>
              <w:right w:val="single" w:sz="4" w:space="0" w:color="auto"/>
            </w:tcBorders>
            <w:shd w:val="clear" w:color="auto" w:fill="auto"/>
            <w:noWrap/>
            <w:vAlign w:val="center"/>
            <w:hideMark/>
          </w:tcPr>
          <w:p w14:paraId="653CB5FE" w14:textId="77777777" w:rsidR="004011A6" w:rsidRPr="00486AAD" w:rsidRDefault="004011A6"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0</w:t>
            </w:r>
          </w:p>
        </w:tc>
        <w:tc>
          <w:tcPr>
            <w:tcW w:w="540" w:type="dxa"/>
            <w:tcBorders>
              <w:top w:val="nil"/>
              <w:left w:val="nil"/>
              <w:bottom w:val="single" w:sz="4" w:space="0" w:color="auto"/>
              <w:right w:val="single" w:sz="4" w:space="0" w:color="auto"/>
            </w:tcBorders>
            <w:shd w:val="clear" w:color="auto" w:fill="auto"/>
            <w:noWrap/>
            <w:vAlign w:val="center"/>
            <w:hideMark/>
          </w:tcPr>
          <w:p w14:paraId="651EBBAB" w14:textId="77777777" w:rsidR="004011A6" w:rsidRPr="00486AAD" w:rsidRDefault="004011A6"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0</w:t>
            </w:r>
          </w:p>
        </w:tc>
        <w:tc>
          <w:tcPr>
            <w:tcW w:w="540" w:type="dxa"/>
            <w:tcBorders>
              <w:top w:val="nil"/>
              <w:left w:val="nil"/>
              <w:bottom w:val="single" w:sz="4" w:space="0" w:color="auto"/>
              <w:right w:val="single" w:sz="4" w:space="0" w:color="auto"/>
            </w:tcBorders>
            <w:shd w:val="clear" w:color="auto" w:fill="auto"/>
            <w:noWrap/>
            <w:vAlign w:val="center"/>
            <w:hideMark/>
          </w:tcPr>
          <w:p w14:paraId="67128CA0" w14:textId="77777777" w:rsidR="004011A6" w:rsidRPr="00486AAD" w:rsidRDefault="004011A6"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0</w:t>
            </w:r>
          </w:p>
        </w:tc>
        <w:tc>
          <w:tcPr>
            <w:tcW w:w="576" w:type="dxa"/>
            <w:tcBorders>
              <w:top w:val="nil"/>
              <w:left w:val="nil"/>
              <w:bottom w:val="single" w:sz="4" w:space="0" w:color="auto"/>
              <w:right w:val="single" w:sz="4" w:space="0" w:color="auto"/>
            </w:tcBorders>
            <w:shd w:val="clear" w:color="auto" w:fill="auto"/>
            <w:noWrap/>
            <w:vAlign w:val="center"/>
            <w:hideMark/>
          </w:tcPr>
          <w:p w14:paraId="4DA9B97B" w14:textId="77777777" w:rsidR="004011A6" w:rsidRPr="00486AAD" w:rsidRDefault="004011A6"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w:t>
            </w:r>
          </w:p>
        </w:tc>
        <w:tc>
          <w:tcPr>
            <w:tcW w:w="594" w:type="dxa"/>
            <w:tcBorders>
              <w:top w:val="nil"/>
              <w:left w:val="nil"/>
              <w:bottom w:val="single" w:sz="4" w:space="0" w:color="auto"/>
              <w:right w:val="single" w:sz="4" w:space="0" w:color="auto"/>
            </w:tcBorders>
            <w:shd w:val="clear" w:color="auto" w:fill="auto"/>
            <w:noWrap/>
            <w:vAlign w:val="center"/>
            <w:hideMark/>
          </w:tcPr>
          <w:p w14:paraId="033D77FB" w14:textId="77777777" w:rsidR="004011A6" w:rsidRPr="00486AAD" w:rsidRDefault="004011A6"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w:t>
            </w:r>
          </w:p>
        </w:tc>
        <w:tc>
          <w:tcPr>
            <w:tcW w:w="630" w:type="dxa"/>
            <w:tcBorders>
              <w:top w:val="nil"/>
              <w:left w:val="nil"/>
              <w:bottom w:val="single" w:sz="4" w:space="0" w:color="auto"/>
              <w:right w:val="single" w:sz="4" w:space="0" w:color="auto"/>
            </w:tcBorders>
            <w:shd w:val="clear" w:color="auto" w:fill="auto"/>
            <w:noWrap/>
            <w:vAlign w:val="center"/>
            <w:hideMark/>
          </w:tcPr>
          <w:p w14:paraId="683098EB" w14:textId="77777777" w:rsidR="004011A6" w:rsidRPr="00486AAD" w:rsidRDefault="004011A6"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3</w:t>
            </w:r>
          </w:p>
        </w:tc>
      </w:tr>
      <w:tr w:rsidR="00522246" w:rsidRPr="00486AAD" w14:paraId="582F39EF" w14:textId="77777777" w:rsidTr="00522246">
        <w:trPr>
          <w:trHeight w:val="125"/>
        </w:trPr>
        <w:tc>
          <w:tcPr>
            <w:tcW w:w="1555" w:type="dxa"/>
            <w:tcBorders>
              <w:top w:val="nil"/>
              <w:left w:val="single" w:sz="4" w:space="0" w:color="auto"/>
              <w:bottom w:val="single" w:sz="4" w:space="0" w:color="auto"/>
              <w:right w:val="single" w:sz="4" w:space="0" w:color="auto"/>
            </w:tcBorders>
            <w:shd w:val="clear" w:color="000000" w:fill="D0CECE"/>
            <w:noWrap/>
            <w:vAlign w:val="bottom"/>
            <w:hideMark/>
          </w:tcPr>
          <w:p w14:paraId="39D44737" w14:textId="77777777" w:rsidR="00554F0B" w:rsidRPr="00486AAD" w:rsidRDefault="00554F0B"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Total (1+2+3+4)</w:t>
            </w:r>
          </w:p>
        </w:tc>
        <w:tc>
          <w:tcPr>
            <w:tcW w:w="1680" w:type="dxa"/>
            <w:tcBorders>
              <w:top w:val="nil"/>
              <w:left w:val="nil"/>
              <w:bottom w:val="single" w:sz="4" w:space="0" w:color="auto"/>
              <w:right w:val="single" w:sz="4" w:space="0" w:color="auto"/>
            </w:tcBorders>
            <w:shd w:val="clear" w:color="000000" w:fill="D0CECE"/>
            <w:noWrap/>
            <w:vAlign w:val="bottom"/>
            <w:hideMark/>
          </w:tcPr>
          <w:p w14:paraId="1FBCEA17" w14:textId="77777777" w:rsidR="00554F0B" w:rsidRPr="00486AAD" w:rsidRDefault="00554F0B" w:rsidP="00602279">
            <w:pPr>
              <w:rPr>
                <w:rFonts w:ascii="Arial" w:hAnsi="Arial" w:cs="Arial"/>
                <w:b/>
                <w:bCs/>
                <w:color w:val="000000"/>
                <w:sz w:val="18"/>
                <w:szCs w:val="18"/>
                <w:lang w:eastAsia="pt-BR"/>
              </w:rPr>
            </w:pPr>
            <w:r w:rsidRPr="00486AAD">
              <w:rPr>
                <w:rFonts w:ascii="Arial" w:hAnsi="Arial" w:cs="Arial"/>
                <w:b/>
                <w:bCs/>
                <w:color w:val="000000"/>
                <w:sz w:val="18"/>
                <w:szCs w:val="18"/>
                <w:lang w:eastAsia="pt-BR"/>
              </w:rPr>
              <w:t> </w:t>
            </w:r>
          </w:p>
        </w:tc>
        <w:tc>
          <w:tcPr>
            <w:tcW w:w="576" w:type="dxa"/>
            <w:tcBorders>
              <w:top w:val="nil"/>
              <w:left w:val="nil"/>
              <w:bottom w:val="single" w:sz="4" w:space="0" w:color="auto"/>
              <w:right w:val="single" w:sz="4" w:space="0" w:color="auto"/>
            </w:tcBorders>
            <w:shd w:val="clear" w:color="000000" w:fill="D0CECE"/>
            <w:noWrap/>
            <w:vAlign w:val="center"/>
            <w:hideMark/>
          </w:tcPr>
          <w:p w14:paraId="2D6D376B" w14:textId="77777777" w:rsidR="00554F0B" w:rsidRPr="00486AAD" w:rsidRDefault="00554F0B" w:rsidP="00602279">
            <w:pPr>
              <w:rPr>
                <w:rFonts w:ascii="Arial" w:hAnsi="Arial" w:cs="Arial"/>
                <w:b/>
                <w:bCs/>
                <w:color w:val="000000"/>
                <w:sz w:val="18"/>
                <w:szCs w:val="18"/>
                <w:lang w:eastAsia="pt-BR"/>
              </w:rPr>
            </w:pPr>
            <w:r w:rsidRPr="00486AAD">
              <w:rPr>
                <w:rFonts w:ascii="Arial" w:hAnsi="Arial" w:cs="Arial"/>
                <w:b/>
                <w:bCs/>
                <w:color w:val="000000"/>
                <w:sz w:val="18"/>
                <w:szCs w:val="18"/>
                <w:lang w:eastAsia="pt-BR"/>
              </w:rPr>
              <w:t>1.438</w:t>
            </w:r>
          </w:p>
        </w:tc>
        <w:tc>
          <w:tcPr>
            <w:tcW w:w="519" w:type="dxa"/>
            <w:tcBorders>
              <w:top w:val="nil"/>
              <w:left w:val="nil"/>
              <w:bottom w:val="single" w:sz="4" w:space="0" w:color="auto"/>
              <w:right w:val="single" w:sz="4" w:space="0" w:color="auto"/>
            </w:tcBorders>
            <w:shd w:val="clear" w:color="000000" w:fill="D0CECE"/>
            <w:noWrap/>
            <w:vAlign w:val="center"/>
            <w:hideMark/>
          </w:tcPr>
          <w:p w14:paraId="51F3CD26" w14:textId="77777777" w:rsidR="00554F0B" w:rsidRPr="00486AAD" w:rsidRDefault="00554F0B" w:rsidP="0060227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505</w:t>
            </w:r>
          </w:p>
        </w:tc>
        <w:tc>
          <w:tcPr>
            <w:tcW w:w="540" w:type="dxa"/>
            <w:tcBorders>
              <w:top w:val="nil"/>
              <w:left w:val="nil"/>
              <w:bottom w:val="single" w:sz="4" w:space="0" w:color="auto"/>
              <w:right w:val="single" w:sz="4" w:space="0" w:color="auto"/>
            </w:tcBorders>
            <w:shd w:val="clear" w:color="000000" w:fill="D0CECE"/>
            <w:noWrap/>
            <w:vAlign w:val="center"/>
            <w:hideMark/>
          </w:tcPr>
          <w:p w14:paraId="11121D60" w14:textId="77777777" w:rsidR="00554F0B" w:rsidRPr="00486AAD" w:rsidRDefault="00554F0B" w:rsidP="0060227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438</w:t>
            </w:r>
          </w:p>
        </w:tc>
        <w:tc>
          <w:tcPr>
            <w:tcW w:w="540" w:type="dxa"/>
            <w:tcBorders>
              <w:top w:val="nil"/>
              <w:left w:val="nil"/>
              <w:bottom w:val="single" w:sz="4" w:space="0" w:color="auto"/>
              <w:right w:val="single" w:sz="4" w:space="0" w:color="auto"/>
            </w:tcBorders>
            <w:shd w:val="clear" w:color="000000" w:fill="D0CECE"/>
            <w:noWrap/>
            <w:vAlign w:val="center"/>
            <w:hideMark/>
          </w:tcPr>
          <w:p w14:paraId="7EFD94EF" w14:textId="77777777" w:rsidR="00554F0B" w:rsidRPr="00486AAD" w:rsidRDefault="00554F0B" w:rsidP="0060227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905</w:t>
            </w:r>
          </w:p>
        </w:tc>
        <w:tc>
          <w:tcPr>
            <w:tcW w:w="540" w:type="dxa"/>
            <w:tcBorders>
              <w:top w:val="nil"/>
              <w:left w:val="nil"/>
              <w:bottom w:val="single" w:sz="4" w:space="0" w:color="auto"/>
              <w:right w:val="single" w:sz="4" w:space="0" w:color="auto"/>
            </w:tcBorders>
            <w:shd w:val="clear" w:color="000000" w:fill="D0CECE"/>
            <w:noWrap/>
            <w:vAlign w:val="center"/>
            <w:hideMark/>
          </w:tcPr>
          <w:p w14:paraId="61478357" w14:textId="77777777" w:rsidR="00554F0B" w:rsidRPr="00486AAD" w:rsidRDefault="00554F0B" w:rsidP="0060227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212</w:t>
            </w:r>
          </w:p>
        </w:tc>
        <w:tc>
          <w:tcPr>
            <w:tcW w:w="540" w:type="dxa"/>
            <w:tcBorders>
              <w:top w:val="nil"/>
              <w:left w:val="nil"/>
              <w:bottom w:val="single" w:sz="4" w:space="0" w:color="auto"/>
              <w:right w:val="single" w:sz="4" w:space="0" w:color="auto"/>
            </w:tcBorders>
            <w:shd w:val="clear" w:color="000000" w:fill="D0CECE"/>
            <w:noWrap/>
            <w:vAlign w:val="center"/>
            <w:hideMark/>
          </w:tcPr>
          <w:p w14:paraId="0F869DD0" w14:textId="77777777" w:rsidR="00554F0B" w:rsidRPr="00486AAD" w:rsidRDefault="00554F0B" w:rsidP="0060227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82</w:t>
            </w:r>
          </w:p>
        </w:tc>
        <w:tc>
          <w:tcPr>
            <w:tcW w:w="576" w:type="dxa"/>
            <w:tcBorders>
              <w:top w:val="nil"/>
              <w:left w:val="nil"/>
              <w:bottom w:val="single" w:sz="4" w:space="0" w:color="auto"/>
              <w:right w:val="single" w:sz="4" w:space="0" w:color="auto"/>
            </w:tcBorders>
            <w:shd w:val="clear" w:color="000000" w:fill="D0CECE"/>
            <w:noWrap/>
            <w:vAlign w:val="center"/>
            <w:hideMark/>
          </w:tcPr>
          <w:p w14:paraId="3A60FC0B" w14:textId="77777777" w:rsidR="00554F0B" w:rsidRPr="00486AAD" w:rsidRDefault="00554F0B" w:rsidP="0060227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2.343</w:t>
            </w:r>
          </w:p>
        </w:tc>
        <w:tc>
          <w:tcPr>
            <w:tcW w:w="594" w:type="dxa"/>
            <w:tcBorders>
              <w:top w:val="nil"/>
              <w:left w:val="nil"/>
              <w:bottom w:val="single" w:sz="4" w:space="0" w:color="auto"/>
              <w:right w:val="single" w:sz="4" w:space="0" w:color="auto"/>
            </w:tcBorders>
            <w:shd w:val="clear" w:color="000000" w:fill="D0CECE"/>
            <w:noWrap/>
            <w:vAlign w:val="center"/>
            <w:hideMark/>
          </w:tcPr>
          <w:p w14:paraId="35B216C7" w14:textId="77777777" w:rsidR="00554F0B" w:rsidRPr="00486AAD" w:rsidRDefault="00554F0B" w:rsidP="0060227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717</w:t>
            </w:r>
          </w:p>
        </w:tc>
        <w:tc>
          <w:tcPr>
            <w:tcW w:w="630" w:type="dxa"/>
            <w:tcBorders>
              <w:top w:val="nil"/>
              <w:left w:val="nil"/>
              <w:bottom w:val="single" w:sz="4" w:space="0" w:color="auto"/>
              <w:right w:val="single" w:sz="4" w:space="0" w:color="auto"/>
            </w:tcBorders>
            <w:shd w:val="clear" w:color="000000" w:fill="D0CECE"/>
            <w:noWrap/>
            <w:vAlign w:val="center"/>
            <w:hideMark/>
          </w:tcPr>
          <w:p w14:paraId="0C208F89" w14:textId="77777777" w:rsidR="00554F0B" w:rsidRPr="00486AAD" w:rsidRDefault="00554F0B" w:rsidP="0060227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520</w:t>
            </w:r>
          </w:p>
        </w:tc>
      </w:tr>
    </w:tbl>
    <w:p w14:paraId="26CE6463" w14:textId="77777777" w:rsidR="00554F0B" w:rsidRPr="00486AAD" w:rsidRDefault="00610308" w:rsidP="00554F0B">
      <w:pPr>
        <w:rPr>
          <w:rFonts w:ascii="Arial" w:hAnsi="Arial" w:cs="Arial"/>
          <w:sz w:val="18"/>
          <w:szCs w:val="18"/>
        </w:rPr>
      </w:pPr>
      <w:r w:rsidRPr="00486AAD">
        <w:rPr>
          <w:rFonts w:ascii="Arial" w:hAnsi="Arial" w:cs="Arial"/>
          <w:sz w:val="18"/>
          <w:szCs w:val="18"/>
        </w:rPr>
        <w:t>Fue</w:t>
      </w:r>
      <w:r w:rsidR="00554F0B" w:rsidRPr="00486AAD">
        <w:rPr>
          <w:rFonts w:ascii="Arial" w:hAnsi="Arial" w:cs="Arial"/>
          <w:sz w:val="18"/>
          <w:szCs w:val="18"/>
        </w:rPr>
        <w:t xml:space="preserve">nte: Base Departamento de </w:t>
      </w:r>
      <w:r w:rsidR="000D0739" w:rsidRPr="00486AAD">
        <w:rPr>
          <w:rFonts w:ascii="Arial" w:hAnsi="Arial" w:cs="Arial"/>
          <w:sz w:val="18"/>
          <w:szCs w:val="18"/>
        </w:rPr>
        <w:t>Gestión e Información</w:t>
      </w:r>
      <w:r w:rsidR="00554F0B" w:rsidRPr="00486AAD">
        <w:rPr>
          <w:rFonts w:ascii="Arial" w:hAnsi="Arial" w:cs="Arial"/>
          <w:sz w:val="18"/>
          <w:szCs w:val="18"/>
        </w:rPr>
        <w:t xml:space="preserve"> (DAGI)/Área de Planeam</w:t>
      </w:r>
      <w:r w:rsidR="000D0739" w:rsidRPr="00486AAD">
        <w:rPr>
          <w:rFonts w:ascii="Arial" w:hAnsi="Arial" w:cs="Arial"/>
          <w:sz w:val="18"/>
          <w:szCs w:val="18"/>
        </w:rPr>
        <w:t>i</w:t>
      </w:r>
      <w:r w:rsidR="00554F0B" w:rsidRPr="00486AAD">
        <w:rPr>
          <w:rFonts w:ascii="Arial" w:hAnsi="Arial" w:cs="Arial"/>
          <w:sz w:val="18"/>
          <w:szCs w:val="18"/>
        </w:rPr>
        <w:t>ento (APLA)</w:t>
      </w:r>
    </w:p>
    <w:p w14:paraId="56EDE648" w14:textId="3BBAA8E4" w:rsidR="00F22663" w:rsidRPr="00486AAD" w:rsidRDefault="00F22663" w:rsidP="00C520C6">
      <w:pPr>
        <w:pStyle w:val="Paragraph"/>
        <w:rPr>
          <w:rFonts w:ascii="Arial" w:hAnsi="Arial" w:cs="Arial"/>
          <w:sz w:val="18"/>
          <w:szCs w:val="18"/>
        </w:rPr>
      </w:pPr>
      <w:r w:rsidRPr="00626E2D">
        <w:rPr>
          <w:rFonts w:ascii="Arial" w:hAnsi="Arial" w:cs="Arial"/>
          <w:sz w:val="22"/>
          <w:szCs w:val="22"/>
        </w:rPr>
        <w:t xml:space="preserve">El segundo grupo de evaluación </w:t>
      </w:r>
      <w:r w:rsidR="00C520C6" w:rsidRPr="00626E2D">
        <w:rPr>
          <w:rFonts w:ascii="Arial" w:hAnsi="Arial" w:cs="Arial"/>
          <w:sz w:val="22"/>
          <w:szCs w:val="22"/>
        </w:rPr>
        <w:t xml:space="preserve">estará conformado por los participantes (y controles) de la línea de incentivos para la innovación </w:t>
      </w:r>
      <w:r w:rsidR="00927F93" w:rsidRPr="00626E2D">
        <w:rPr>
          <w:rFonts w:ascii="Arial" w:hAnsi="Arial" w:cs="Arial"/>
          <w:sz w:val="22"/>
          <w:szCs w:val="22"/>
        </w:rPr>
        <w:t>y modernización tecnológica de MIPYMES</w:t>
      </w:r>
      <w:r w:rsidR="00C520C6" w:rsidRPr="00626E2D">
        <w:rPr>
          <w:rFonts w:ascii="Arial" w:hAnsi="Arial" w:cs="Arial"/>
          <w:sz w:val="22"/>
          <w:szCs w:val="22"/>
        </w:rPr>
        <w:t xml:space="preserve">. El grupo de tratados estará conformado por los participantes en las </w:t>
      </w:r>
      <w:r w:rsidR="002C027A" w:rsidRPr="00626E2D">
        <w:rPr>
          <w:rFonts w:ascii="Arial" w:hAnsi="Arial" w:cs="Arial"/>
          <w:sz w:val="22"/>
          <w:szCs w:val="22"/>
        </w:rPr>
        <w:t>de</w:t>
      </w:r>
      <w:r w:rsidR="00C520C6" w:rsidRPr="00626E2D">
        <w:rPr>
          <w:rFonts w:ascii="Arial" w:hAnsi="Arial" w:cs="Arial"/>
          <w:sz w:val="22"/>
          <w:szCs w:val="22"/>
        </w:rPr>
        <w:t xml:space="preserve"> proyectos</w:t>
      </w:r>
      <w:r w:rsidR="002C027A" w:rsidRPr="00626E2D">
        <w:rPr>
          <w:rFonts w:ascii="Arial" w:hAnsi="Arial" w:cs="Arial"/>
          <w:sz w:val="22"/>
          <w:szCs w:val="22"/>
        </w:rPr>
        <w:t xml:space="preserve"> de INNOVACRED</w:t>
      </w:r>
      <w:r w:rsidR="00C520C6" w:rsidRPr="00626E2D">
        <w:rPr>
          <w:rFonts w:ascii="Arial" w:hAnsi="Arial" w:cs="Arial"/>
          <w:sz w:val="22"/>
          <w:szCs w:val="22"/>
        </w:rPr>
        <w:t xml:space="preserve">. El grupo de controles estará conformado por los </w:t>
      </w:r>
      <w:r w:rsidR="002C027A" w:rsidRPr="00626E2D">
        <w:rPr>
          <w:rFonts w:ascii="Arial" w:hAnsi="Arial" w:cs="Arial"/>
          <w:sz w:val="22"/>
          <w:szCs w:val="22"/>
        </w:rPr>
        <w:t>solicitantes de créditos</w:t>
      </w:r>
      <w:r w:rsidR="00C520C6" w:rsidRPr="00626E2D">
        <w:rPr>
          <w:rFonts w:ascii="Arial" w:hAnsi="Arial" w:cs="Arial"/>
          <w:sz w:val="22"/>
          <w:szCs w:val="22"/>
        </w:rPr>
        <w:t xml:space="preserve"> que hayan sido calificados con scores similares a los beneficiarios en la evaluación para participación pero que no llegaron a ser tratados (ver Tabla</w:t>
      </w:r>
      <w:r w:rsidR="00C13672" w:rsidRPr="00626E2D">
        <w:rPr>
          <w:rFonts w:ascii="Arial" w:hAnsi="Arial" w:cs="Arial"/>
          <w:sz w:val="22"/>
          <w:szCs w:val="22"/>
        </w:rPr>
        <w:t>s</w:t>
      </w:r>
      <w:r w:rsidR="00C520C6" w:rsidRPr="00626E2D">
        <w:rPr>
          <w:rFonts w:ascii="Arial" w:hAnsi="Arial" w:cs="Arial"/>
          <w:sz w:val="22"/>
          <w:szCs w:val="22"/>
        </w:rPr>
        <w:t xml:space="preserve"> </w:t>
      </w:r>
      <w:r w:rsidR="00C13672" w:rsidRPr="00626E2D">
        <w:rPr>
          <w:rFonts w:ascii="Arial" w:hAnsi="Arial" w:cs="Arial"/>
          <w:sz w:val="22"/>
          <w:szCs w:val="22"/>
        </w:rPr>
        <w:t xml:space="preserve">1c,1d, que al igual que en el caso anterior confirman exceso de </w:t>
      </w:r>
      <w:r w:rsidR="00C13672" w:rsidRPr="00486AAD">
        <w:rPr>
          <w:rFonts w:ascii="Arial" w:hAnsi="Arial" w:cs="Arial"/>
          <w:sz w:val="18"/>
          <w:szCs w:val="18"/>
        </w:rPr>
        <w:t>demanda</w:t>
      </w:r>
      <w:r w:rsidRPr="00486AAD">
        <w:rPr>
          <w:rFonts w:ascii="Arial" w:hAnsi="Arial" w:cs="Arial"/>
          <w:sz w:val="18"/>
          <w:szCs w:val="18"/>
        </w:rPr>
        <w:t>).</w:t>
      </w:r>
    </w:p>
    <w:p w14:paraId="7FA83A75" w14:textId="7E639094" w:rsidR="00F22663" w:rsidRPr="00486AAD" w:rsidRDefault="00F22663" w:rsidP="00F22663">
      <w:pPr>
        <w:spacing w:after="200" w:line="276" w:lineRule="auto"/>
        <w:jc w:val="center"/>
        <w:rPr>
          <w:rFonts w:ascii="Arial" w:hAnsi="Arial" w:cs="Arial"/>
          <w:b/>
          <w:sz w:val="18"/>
          <w:szCs w:val="18"/>
          <w:lang w:val="es-ES"/>
        </w:rPr>
      </w:pPr>
      <w:r w:rsidRPr="00486AAD">
        <w:rPr>
          <w:rFonts w:ascii="Arial" w:hAnsi="Arial" w:cs="Arial"/>
          <w:b/>
          <w:sz w:val="18"/>
          <w:szCs w:val="18"/>
          <w:lang w:val="es-ES"/>
        </w:rPr>
        <w:t>Tabla 1</w:t>
      </w:r>
      <w:r w:rsidR="00C13672" w:rsidRPr="00486AAD">
        <w:rPr>
          <w:rFonts w:ascii="Arial" w:hAnsi="Arial" w:cs="Arial"/>
          <w:b/>
          <w:sz w:val="18"/>
          <w:szCs w:val="18"/>
          <w:lang w:val="es-ES"/>
        </w:rPr>
        <w:t>c</w:t>
      </w:r>
      <w:r w:rsidRPr="00486AAD">
        <w:rPr>
          <w:rFonts w:ascii="Arial" w:hAnsi="Arial" w:cs="Arial"/>
          <w:b/>
          <w:sz w:val="18"/>
          <w:szCs w:val="18"/>
          <w:lang w:val="es-ES"/>
        </w:rPr>
        <w:t xml:space="preserve">. </w:t>
      </w:r>
      <w:r w:rsidR="003439B6" w:rsidRPr="00486AAD">
        <w:rPr>
          <w:rFonts w:ascii="Arial" w:hAnsi="Arial" w:cs="Arial"/>
          <w:b/>
          <w:sz w:val="18"/>
          <w:szCs w:val="18"/>
          <w:lang w:val="es-ES"/>
        </w:rPr>
        <w:t>Demanda de financiamiento para p</w:t>
      </w:r>
      <w:r w:rsidRPr="00486AAD">
        <w:rPr>
          <w:rFonts w:ascii="Arial" w:hAnsi="Arial" w:cs="Arial"/>
          <w:b/>
          <w:sz w:val="18"/>
          <w:szCs w:val="18"/>
          <w:lang w:val="es-ES"/>
        </w:rPr>
        <w:t xml:space="preserve">royectos </w:t>
      </w:r>
      <w:r w:rsidR="00CE7FAF" w:rsidRPr="00486AAD">
        <w:rPr>
          <w:rFonts w:ascii="Arial" w:hAnsi="Arial" w:cs="Arial"/>
          <w:b/>
          <w:sz w:val="18"/>
          <w:szCs w:val="18"/>
          <w:lang w:val="es-ES"/>
        </w:rPr>
        <w:t>de innovación en MIPYMEs</w:t>
      </w:r>
      <w:r w:rsidR="009627E0" w:rsidRPr="00486AAD">
        <w:rPr>
          <w:rFonts w:ascii="Arial" w:hAnsi="Arial" w:cs="Arial"/>
          <w:b/>
          <w:sz w:val="18"/>
          <w:szCs w:val="18"/>
          <w:lang w:val="es-ES"/>
        </w:rPr>
        <w:t xml:space="preserve"> </w:t>
      </w:r>
    </w:p>
    <w:tbl>
      <w:tblPr>
        <w:tblW w:w="8149" w:type="dxa"/>
        <w:jc w:val="center"/>
        <w:tblLook w:val="04A0" w:firstRow="1" w:lastRow="0" w:firstColumn="1" w:lastColumn="0" w:noHBand="0" w:noVBand="1"/>
      </w:tblPr>
      <w:tblGrid>
        <w:gridCol w:w="4909"/>
        <w:gridCol w:w="810"/>
        <w:gridCol w:w="769"/>
        <w:gridCol w:w="754"/>
        <w:gridCol w:w="907"/>
      </w:tblGrid>
      <w:tr w:rsidR="00460C98" w:rsidRPr="00486AAD" w14:paraId="5770132C" w14:textId="77777777" w:rsidTr="00EC655C">
        <w:trPr>
          <w:trHeight w:val="300"/>
          <w:jc w:val="center"/>
        </w:trPr>
        <w:tc>
          <w:tcPr>
            <w:tcW w:w="49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D7A6B1" w14:textId="77777777" w:rsidR="00460C98" w:rsidRPr="00486AAD" w:rsidRDefault="00460C98" w:rsidP="00927F93">
            <w:pPr>
              <w:rPr>
                <w:rFonts w:ascii="Arial" w:hAnsi="Arial" w:cs="Arial"/>
                <w:color w:val="000000"/>
                <w:spacing w:val="0"/>
                <w:sz w:val="18"/>
                <w:szCs w:val="18"/>
              </w:rPr>
            </w:pPr>
            <w:r w:rsidRPr="00486AAD">
              <w:rPr>
                <w:rFonts w:ascii="Arial" w:hAnsi="Arial" w:cs="Arial"/>
                <w:color w:val="000000"/>
                <w:spacing w:val="0"/>
                <w:sz w:val="18"/>
                <w:szCs w:val="18"/>
              </w:rPr>
              <w:t>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3322CECF" w14:textId="77777777" w:rsidR="00460C98" w:rsidRPr="00486AAD" w:rsidRDefault="00460C98" w:rsidP="00927F93">
            <w:pPr>
              <w:jc w:val="right"/>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2014</w:t>
            </w:r>
          </w:p>
        </w:tc>
        <w:tc>
          <w:tcPr>
            <w:tcW w:w="769" w:type="dxa"/>
            <w:tcBorders>
              <w:top w:val="single" w:sz="4" w:space="0" w:color="auto"/>
              <w:left w:val="nil"/>
              <w:bottom w:val="single" w:sz="4" w:space="0" w:color="auto"/>
              <w:right w:val="single" w:sz="4" w:space="0" w:color="auto"/>
            </w:tcBorders>
            <w:shd w:val="clear" w:color="auto" w:fill="auto"/>
            <w:noWrap/>
            <w:vAlign w:val="bottom"/>
            <w:hideMark/>
          </w:tcPr>
          <w:p w14:paraId="5964B470" w14:textId="77777777" w:rsidR="00460C98" w:rsidRPr="00486AAD" w:rsidRDefault="00460C98" w:rsidP="00927F93">
            <w:pPr>
              <w:jc w:val="right"/>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2015</w:t>
            </w:r>
          </w:p>
        </w:tc>
        <w:tc>
          <w:tcPr>
            <w:tcW w:w="754" w:type="dxa"/>
            <w:tcBorders>
              <w:top w:val="single" w:sz="4" w:space="0" w:color="auto"/>
              <w:left w:val="nil"/>
              <w:bottom w:val="single" w:sz="4" w:space="0" w:color="auto"/>
              <w:right w:val="single" w:sz="4" w:space="0" w:color="auto"/>
            </w:tcBorders>
            <w:shd w:val="clear" w:color="auto" w:fill="auto"/>
            <w:noWrap/>
            <w:vAlign w:val="bottom"/>
            <w:hideMark/>
          </w:tcPr>
          <w:p w14:paraId="076B1358" w14:textId="77777777" w:rsidR="00460C98" w:rsidRPr="00486AAD" w:rsidRDefault="00460C98" w:rsidP="00927F93">
            <w:pPr>
              <w:jc w:val="right"/>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2016</w:t>
            </w:r>
          </w:p>
        </w:tc>
        <w:tc>
          <w:tcPr>
            <w:tcW w:w="907" w:type="dxa"/>
            <w:tcBorders>
              <w:top w:val="single" w:sz="4" w:space="0" w:color="auto"/>
              <w:left w:val="nil"/>
              <w:bottom w:val="single" w:sz="4" w:space="0" w:color="auto"/>
              <w:right w:val="single" w:sz="4" w:space="0" w:color="auto"/>
            </w:tcBorders>
            <w:shd w:val="clear" w:color="auto" w:fill="auto"/>
            <w:noWrap/>
            <w:vAlign w:val="bottom"/>
            <w:hideMark/>
          </w:tcPr>
          <w:p w14:paraId="31D1C49A" w14:textId="77777777" w:rsidR="00460C98" w:rsidRPr="00486AAD" w:rsidRDefault="00460C98" w:rsidP="00927F93">
            <w:pPr>
              <w:rPr>
                <w:rFonts w:ascii="Arial" w:hAnsi="Arial" w:cs="Arial"/>
                <w:b/>
                <w:bCs/>
                <w:color w:val="000000"/>
                <w:spacing w:val="0"/>
                <w:sz w:val="18"/>
                <w:szCs w:val="18"/>
                <w:lang w:val="en-US"/>
              </w:rPr>
            </w:pPr>
            <w:r w:rsidRPr="00486AAD">
              <w:rPr>
                <w:rFonts w:ascii="Arial" w:hAnsi="Arial" w:cs="Arial"/>
                <w:b/>
                <w:bCs/>
                <w:color w:val="000000"/>
                <w:spacing w:val="0"/>
                <w:sz w:val="18"/>
                <w:szCs w:val="18"/>
                <w:lang w:val="en-US"/>
              </w:rPr>
              <w:t>Total</w:t>
            </w:r>
          </w:p>
        </w:tc>
      </w:tr>
      <w:tr w:rsidR="00460C98" w:rsidRPr="00486AAD" w14:paraId="31ED9007" w14:textId="77777777" w:rsidTr="00EC655C">
        <w:trPr>
          <w:trHeight w:val="300"/>
          <w:jc w:val="center"/>
        </w:trPr>
        <w:tc>
          <w:tcPr>
            <w:tcW w:w="4909" w:type="dxa"/>
            <w:tcBorders>
              <w:top w:val="nil"/>
              <w:left w:val="single" w:sz="4" w:space="0" w:color="auto"/>
              <w:bottom w:val="single" w:sz="4" w:space="0" w:color="auto"/>
              <w:right w:val="single" w:sz="4" w:space="0" w:color="auto"/>
            </w:tcBorders>
            <w:shd w:val="clear" w:color="auto" w:fill="auto"/>
            <w:noWrap/>
            <w:vAlign w:val="bottom"/>
            <w:hideMark/>
          </w:tcPr>
          <w:p w14:paraId="019C66EA" w14:textId="77777777" w:rsidR="00460C98" w:rsidRPr="00486AAD" w:rsidRDefault="00460C98" w:rsidP="00927F93">
            <w:pPr>
              <w:ind w:firstLineChars="100" w:firstLine="180"/>
              <w:rPr>
                <w:rFonts w:ascii="Arial" w:hAnsi="Arial" w:cs="Arial"/>
                <w:color w:val="000000"/>
                <w:spacing w:val="0"/>
                <w:sz w:val="18"/>
                <w:szCs w:val="18"/>
              </w:rPr>
            </w:pPr>
            <w:r w:rsidRPr="00486AAD">
              <w:rPr>
                <w:rFonts w:ascii="Arial" w:hAnsi="Arial" w:cs="Arial"/>
                <w:color w:val="000000"/>
                <w:spacing w:val="0"/>
                <w:sz w:val="18"/>
                <w:szCs w:val="18"/>
              </w:rPr>
              <w:t xml:space="preserve">Proyectos presentados en </w:t>
            </w:r>
            <w:r w:rsidR="00EC655C" w:rsidRPr="00486AAD">
              <w:rPr>
                <w:rFonts w:ascii="Arial" w:hAnsi="Arial" w:cs="Arial"/>
                <w:color w:val="000000"/>
                <w:spacing w:val="0"/>
                <w:sz w:val="18"/>
                <w:szCs w:val="18"/>
              </w:rPr>
              <w:t>análisis o en contratación</w:t>
            </w:r>
          </w:p>
        </w:tc>
        <w:tc>
          <w:tcPr>
            <w:tcW w:w="810" w:type="dxa"/>
            <w:tcBorders>
              <w:top w:val="nil"/>
              <w:left w:val="nil"/>
              <w:bottom w:val="single" w:sz="4" w:space="0" w:color="auto"/>
              <w:right w:val="single" w:sz="4" w:space="0" w:color="auto"/>
            </w:tcBorders>
            <w:shd w:val="clear" w:color="auto" w:fill="auto"/>
            <w:noWrap/>
            <w:vAlign w:val="bottom"/>
          </w:tcPr>
          <w:p w14:paraId="6824D002" w14:textId="77777777" w:rsidR="00460C98" w:rsidRPr="00486AAD" w:rsidRDefault="00460C98" w:rsidP="00927F93">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119</w:t>
            </w:r>
          </w:p>
        </w:tc>
        <w:tc>
          <w:tcPr>
            <w:tcW w:w="769" w:type="dxa"/>
            <w:tcBorders>
              <w:top w:val="nil"/>
              <w:left w:val="nil"/>
              <w:bottom w:val="single" w:sz="4" w:space="0" w:color="auto"/>
              <w:right w:val="single" w:sz="4" w:space="0" w:color="auto"/>
            </w:tcBorders>
            <w:shd w:val="clear" w:color="auto" w:fill="auto"/>
            <w:noWrap/>
            <w:vAlign w:val="bottom"/>
          </w:tcPr>
          <w:p w14:paraId="674CD4FC" w14:textId="77777777" w:rsidR="00460C98" w:rsidRPr="00486AAD" w:rsidRDefault="00460C98" w:rsidP="00927F93">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61</w:t>
            </w:r>
          </w:p>
        </w:tc>
        <w:tc>
          <w:tcPr>
            <w:tcW w:w="754" w:type="dxa"/>
            <w:tcBorders>
              <w:top w:val="nil"/>
              <w:left w:val="nil"/>
              <w:bottom w:val="single" w:sz="4" w:space="0" w:color="auto"/>
              <w:right w:val="single" w:sz="4" w:space="0" w:color="auto"/>
            </w:tcBorders>
            <w:shd w:val="clear" w:color="auto" w:fill="auto"/>
            <w:noWrap/>
            <w:vAlign w:val="bottom"/>
          </w:tcPr>
          <w:p w14:paraId="0993C14F" w14:textId="77777777" w:rsidR="00460C98" w:rsidRPr="00486AAD" w:rsidRDefault="00460C98" w:rsidP="00927F93">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36</w:t>
            </w:r>
          </w:p>
        </w:tc>
        <w:tc>
          <w:tcPr>
            <w:tcW w:w="907" w:type="dxa"/>
            <w:tcBorders>
              <w:top w:val="nil"/>
              <w:left w:val="nil"/>
              <w:bottom w:val="single" w:sz="4" w:space="0" w:color="auto"/>
              <w:right w:val="single" w:sz="4" w:space="0" w:color="auto"/>
            </w:tcBorders>
            <w:shd w:val="clear" w:color="auto" w:fill="auto"/>
            <w:noWrap/>
            <w:vAlign w:val="bottom"/>
          </w:tcPr>
          <w:p w14:paraId="046BAD8C" w14:textId="77777777" w:rsidR="00460C98" w:rsidRPr="00486AAD" w:rsidRDefault="00460C98" w:rsidP="00927F93">
            <w:pPr>
              <w:ind w:firstLineChars="100" w:firstLine="180"/>
              <w:rPr>
                <w:rFonts w:ascii="Arial" w:hAnsi="Arial" w:cs="Arial"/>
                <w:color w:val="000000"/>
                <w:spacing w:val="0"/>
                <w:sz w:val="18"/>
                <w:szCs w:val="18"/>
                <w:lang w:val="en-US"/>
              </w:rPr>
            </w:pPr>
            <w:r w:rsidRPr="00486AAD">
              <w:rPr>
                <w:rFonts w:ascii="Arial" w:hAnsi="Arial" w:cs="Arial"/>
                <w:color w:val="000000"/>
                <w:spacing w:val="0"/>
                <w:sz w:val="18"/>
                <w:szCs w:val="18"/>
                <w:lang w:val="en-US"/>
              </w:rPr>
              <w:t>216</w:t>
            </w:r>
          </w:p>
        </w:tc>
      </w:tr>
      <w:tr w:rsidR="00460C98" w:rsidRPr="00486AAD" w14:paraId="57BD0C8C" w14:textId="77777777" w:rsidTr="00EC655C">
        <w:trPr>
          <w:trHeight w:val="300"/>
          <w:jc w:val="center"/>
        </w:trPr>
        <w:tc>
          <w:tcPr>
            <w:tcW w:w="4909" w:type="dxa"/>
            <w:tcBorders>
              <w:top w:val="nil"/>
              <w:left w:val="single" w:sz="4" w:space="0" w:color="auto"/>
              <w:bottom w:val="single" w:sz="4" w:space="0" w:color="auto"/>
              <w:right w:val="single" w:sz="4" w:space="0" w:color="auto"/>
            </w:tcBorders>
            <w:shd w:val="clear" w:color="auto" w:fill="auto"/>
            <w:noWrap/>
            <w:vAlign w:val="bottom"/>
            <w:hideMark/>
          </w:tcPr>
          <w:p w14:paraId="01BB30EB" w14:textId="77777777" w:rsidR="00460C98" w:rsidRPr="00486AAD" w:rsidRDefault="00460C98" w:rsidP="00927F93">
            <w:pPr>
              <w:ind w:firstLineChars="100" w:firstLine="180"/>
              <w:rPr>
                <w:rFonts w:ascii="Arial" w:hAnsi="Arial" w:cs="Arial"/>
                <w:color w:val="000000"/>
                <w:spacing w:val="0"/>
                <w:sz w:val="18"/>
                <w:szCs w:val="18"/>
                <w:lang w:val="en-US"/>
              </w:rPr>
            </w:pPr>
            <w:r w:rsidRPr="00486AAD">
              <w:rPr>
                <w:rFonts w:ascii="Arial" w:hAnsi="Arial" w:cs="Arial"/>
                <w:color w:val="000000"/>
                <w:spacing w:val="0"/>
                <w:sz w:val="18"/>
                <w:szCs w:val="18"/>
                <w:lang w:val="en-US"/>
              </w:rPr>
              <w:t>Proyectos adjudicados</w:t>
            </w:r>
          </w:p>
        </w:tc>
        <w:tc>
          <w:tcPr>
            <w:tcW w:w="810" w:type="dxa"/>
            <w:tcBorders>
              <w:top w:val="nil"/>
              <w:left w:val="nil"/>
              <w:bottom w:val="single" w:sz="4" w:space="0" w:color="auto"/>
              <w:right w:val="single" w:sz="4" w:space="0" w:color="auto"/>
            </w:tcBorders>
            <w:shd w:val="clear" w:color="auto" w:fill="auto"/>
            <w:noWrap/>
            <w:vAlign w:val="bottom"/>
          </w:tcPr>
          <w:p w14:paraId="055048B8" w14:textId="77777777" w:rsidR="00460C98" w:rsidRPr="00486AAD" w:rsidRDefault="00EC655C" w:rsidP="00927F93">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69</w:t>
            </w:r>
          </w:p>
        </w:tc>
        <w:tc>
          <w:tcPr>
            <w:tcW w:w="769" w:type="dxa"/>
            <w:tcBorders>
              <w:top w:val="nil"/>
              <w:left w:val="nil"/>
              <w:bottom w:val="single" w:sz="4" w:space="0" w:color="auto"/>
              <w:right w:val="single" w:sz="4" w:space="0" w:color="auto"/>
            </w:tcBorders>
            <w:shd w:val="clear" w:color="auto" w:fill="auto"/>
            <w:noWrap/>
            <w:vAlign w:val="bottom"/>
          </w:tcPr>
          <w:p w14:paraId="740267CD" w14:textId="77777777" w:rsidR="00460C98" w:rsidRPr="00486AAD" w:rsidRDefault="00EC655C" w:rsidP="00927F93">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93</w:t>
            </w:r>
          </w:p>
        </w:tc>
        <w:tc>
          <w:tcPr>
            <w:tcW w:w="754" w:type="dxa"/>
            <w:tcBorders>
              <w:top w:val="nil"/>
              <w:left w:val="nil"/>
              <w:bottom w:val="single" w:sz="4" w:space="0" w:color="auto"/>
              <w:right w:val="single" w:sz="4" w:space="0" w:color="auto"/>
            </w:tcBorders>
            <w:shd w:val="clear" w:color="auto" w:fill="auto"/>
            <w:noWrap/>
            <w:vAlign w:val="bottom"/>
          </w:tcPr>
          <w:p w14:paraId="1B5513B5" w14:textId="77777777" w:rsidR="00460C98" w:rsidRPr="00486AAD" w:rsidRDefault="00EC655C" w:rsidP="00927F93">
            <w:pPr>
              <w:jc w:val="right"/>
              <w:rPr>
                <w:rFonts w:ascii="Arial" w:hAnsi="Arial" w:cs="Arial"/>
                <w:color w:val="000000"/>
                <w:spacing w:val="0"/>
                <w:sz w:val="18"/>
                <w:szCs w:val="18"/>
                <w:lang w:val="en-US"/>
              </w:rPr>
            </w:pPr>
            <w:r w:rsidRPr="00486AAD">
              <w:rPr>
                <w:rFonts w:ascii="Arial" w:hAnsi="Arial" w:cs="Arial"/>
                <w:color w:val="000000"/>
                <w:spacing w:val="0"/>
                <w:sz w:val="18"/>
                <w:szCs w:val="18"/>
                <w:lang w:val="en-US"/>
              </w:rPr>
              <w:t>125</w:t>
            </w:r>
          </w:p>
        </w:tc>
        <w:tc>
          <w:tcPr>
            <w:tcW w:w="907" w:type="dxa"/>
            <w:tcBorders>
              <w:top w:val="nil"/>
              <w:left w:val="nil"/>
              <w:bottom w:val="single" w:sz="4" w:space="0" w:color="auto"/>
              <w:right w:val="single" w:sz="4" w:space="0" w:color="auto"/>
            </w:tcBorders>
            <w:shd w:val="clear" w:color="auto" w:fill="auto"/>
            <w:noWrap/>
            <w:vAlign w:val="bottom"/>
          </w:tcPr>
          <w:p w14:paraId="29E1D535" w14:textId="77777777" w:rsidR="00460C98" w:rsidRPr="00486AAD" w:rsidRDefault="00EC655C" w:rsidP="00927F93">
            <w:pPr>
              <w:ind w:firstLineChars="100" w:firstLine="180"/>
              <w:rPr>
                <w:rFonts w:ascii="Arial" w:hAnsi="Arial" w:cs="Arial"/>
                <w:color w:val="000000"/>
                <w:spacing w:val="0"/>
                <w:sz w:val="18"/>
                <w:szCs w:val="18"/>
                <w:lang w:val="en-US"/>
              </w:rPr>
            </w:pPr>
            <w:r w:rsidRPr="00486AAD">
              <w:rPr>
                <w:rFonts w:ascii="Arial" w:hAnsi="Arial" w:cs="Arial"/>
                <w:color w:val="000000"/>
                <w:spacing w:val="0"/>
                <w:sz w:val="18"/>
                <w:szCs w:val="18"/>
                <w:lang w:val="en-US"/>
              </w:rPr>
              <w:t>287</w:t>
            </w:r>
          </w:p>
        </w:tc>
      </w:tr>
    </w:tbl>
    <w:p w14:paraId="0A973CD7" w14:textId="4B187D36" w:rsidR="00F22663" w:rsidRPr="00486AAD" w:rsidRDefault="00F22663" w:rsidP="00EC655C">
      <w:pPr>
        <w:pStyle w:val="AutoNumpara"/>
        <w:numPr>
          <w:ilvl w:val="0"/>
          <w:numId w:val="0"/>
        </w:numPr>
        <w:spacing w:before="0" w:after="0"/>
        <w:ind w:left="900"/>
        <w:rPr>
          <w:rFonts w:ascii="Arial" w:hAnsi="Arial" w:cs="Arial"/>
          <w:sz w:val="18"/>
          <w:szCs w:val="18"/>
          <w:lang w:val="es-ES"/>
        </w:rPr>
      </w:pPr>
      <w:r w:rsidRPr="00486AAD">
        <w:rPr>
          <w:rFonts w:ascii="Arial" w:hAnsi="Arial" w:cs="Arial"/>
          <w:sz w:val="18"/>
          <w:szCs w:val="18"/>
          <w:lang w:val="es-ES"/>
        </w:rPr>
        <w:t>Fuente:</w:t>
      </w:r>
      <w:r w:rsidR="00E020BF" w:rsidRPr="00486AAD">
        <w:rPr>
          <w:rFonts w:ascii="Arial" w:hAnsi="Arial" w:cs="Arial"/>
          <w:sz w:val="18"/>
          <w:szCs w:val="18"/>
          <w:lang w:val="es-ES"/>
        </w:rPr>
        <w:t xml:space="preserve"> </w:t>
      </w:r>
      <w:r w:rsidR="005B2877" w:rsidRPr="00486AAD">
        <w:rPr>
          <w:rFonts w:ascii="Arial" w:hAnsi="Arial" w:cs="Arial"/>
          <w:sz w:val="18"/>
          <w:szCs w:val="18"/>
          <w:lang w:val="es-ES"/>
        </w:rPr>
        <w:t>Finep</w:t>
      </w:r>
    </w:p>
    <w:p w14:paraId="6705BFBF" w14:textId="77777777" w:rsidR="00A93CF5" w:rsidRPr="00486AAD" w:rsidRDefault="00A93CF5" w:rsidP="00EC655C">
      <w:pPr>
        <w:pStyle w:val="AutoNumpara"/>
        <w:numPr>
          <w:ilvl w:val="0"/>
          <w:numId w:val="0"/>
        </w:numPr>
        <w:spacing w:before="0" w:after="0"/>
        <w:ind w:left="900"/>
        <w:rPr>
          <w:rFonts w:ascii="Arial" w:hAnsi="Arial" w:cs="Arial"/>
          <w:sz w:val="18"/>
          <w:szCs w:val="18"/>
          <w:lang w:val="es-ES"/>
        </w:rPr>
      </w:pPr>
    </w:p>
    <w:p w14:paraId="6299F2B4" w14:textId="77777777" w:rsidR="000D0739" w:rsidRPr="00486AAD" w:rsidRDefault="000D0739" w:rsidP="000D0739">
      <w:pPr>
        <w:pStyle w:val="Caption"/>
        <w:jc w:val="center"/>
        <w:rPr>
          <w:rFonts w:ascii="Arial" w:eastAsia="Times New Roman" w:hAnsi="Arial" w:cs="Arial"/>
          <w:bCs/>
          <w:color w:val="000000"/>
          <w:sz w:val="18"/>
          <w:lang w:val="es-ES_tradnl" w:eastAsia="pt-BR"/>
        </w:rPr>
      </w:pPr>
      <w:r w:rsidRPr="00486AAD">
        <w:rPr>
          <w:rFonts w:ascii="Arial" w:hAnsi="Arial" w:cs="Arial"/>
          <w:sz w:val="18"/>
          <w:lang w:val="es-ES_tradnl"/>
        </w:rPr>
        <w:t>Tabla</w:t>
      </w:r>
      <w:r w:rsidR="00C13672" w:rsidRPr="00486AAD">
        <w:rPr>
          <w:rFonts w:ascii="Arial" w:hAnsi="Arial" w:cs="Arial"/>
          <w:sz w:val="18"/>
          <w:lang w:val="es-ES_tradnl"/>
        </w:rPr>
        <w:t xml:space="preserve"> 1d</w:t>
      </w:r>
      <w:r w:rsidRPr="00486AAD">
        <w:rPr>
          <w:rFonts w:ascii="Arial" w:hAnsi="Arial" w:cs="Arial"/>
          <w:sz w:val="18"/>
          <w:lang w:val="es-ES_tradnl"/>
        </w:rPr>
        <w:t>. Finep. Número</w:t>
      </w:r>
      <w:r w:rsidRPr="00486AAD">
        <w:rPr>
          <w:rFonts w:ascii="Arial" w:eastAsia="Times New Roman" w:hAnsi="Arial" w:cs="Arial"/>
          <w:bCs/>
          <w:color w:val="000000"/>
          <w:sz w:val="18"/>
          <w:lang w:val="es-ES_tradnl" w:eastAsia="pt-BR"/>
        </w:rPr>
        <w:t xml:space="preserve"> de proyectos postulantes, aprobados y contratados, </w:t>
      </w:r>
      <w:r w:rsidR="00C13672" w:rsidRPr="00486AAD">
        <w:rPr>
          <w:rFonts w:ascii="Arial" w:eastAsia="Times New Roman" w:hAnsi="Arial" w:cs="Arial"/>
          <w:bCs/>
          <w:color w:val="000000"/>
          <w:sz w:val="18"/>
          <w:lang w:val="es-ES_tradnl" w:eastAsia="pt-BR"/>
        </w:rPr>
        <w:t xml:space="preserve">para financiamiento reembolsable </w:t>
      </w:r>
      <w:r w:rsidRPr="00486AAD">
        <w:rPr>
          <w:rFonts w:ascii="Arial" w:eastAsia="Times New Roman" w:hAnsi="Arial" w:cs="Arial"/>
          <w:bCs/>
          <w:color w:val="000000"/>
          <w:sz w:val="18"/>
          <w:lang w:val="es-ES_tradnl" w:eastAsia="pt-BR"/>
        </w:rPr>
        <w:t>entre 2013 y 2016</w:t>
      </w:r>
    </w:p>
    <w:tbl>
      <w:tblPr>
        <w:tblW w:w="8100" w:type="dxa"/>
        <w:jc w:val="center"/>
        <w:tblLayout w:type="fixed"/>
        <w:tblCellMar>
          <w:left w:w="70" w:type="dxa"/>
          <w:right w:w="70" w:type="dxa"/>
        </w:tblCellMar>
        <w:tblLook w:val="04A0" w:firstRow="1" w:lastRow="0" w:firstColumn="1" w:lastColumn="0" w:noHBand="0" w:noVBand="1"/>
      </w:tblPr>
      <w:tblGrid>
        <w:gridCol w:w="2395"/>
        <w:gridCol w:w="1940"/>
        <w:gridCol w:w="1291"/>
        <w:gridCol w:w="1119"/>
        <w:gridCol w:w="1355"/>
      </w:tblGrid>
      <w:tr w:rsidR="000D0739" w:rsidRPr="00486AAD" w14:paraId="2E3BD840" w14:textId="77777777" w:rsidTr="00602279">
        <w:trPr>
          <w:trHeight w:val="278"/>
          <w:jc w:val="center"/>
        </w:trPr>
        <w:tc>
          <w:tcPr>
            <w:tcW w:w="2395" w:type="dxa"/>
            <w:tcBorders>
              <w:top w:val="single" w:sz="4" w:space="0" w:color="auto"/>
              <w:left w:val="single" w:sz="4" w:space="0" w:color="auto"/>
              <w:bottom w:val="single" w:sz="4" w:space="0" w:color="auto"/>
              <w:right w:val="single" w:sz="4" w:space="0" w:color="auto"/>
            </w:tcBorders>
          </w:tcPr>
          <w:p w14:paraId="4700C7F2" w14:textId="77777777" w:rsidR="000D0739" w:rsidRPr="00486AAD" w:rsidRDefault="004011A6"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Período</w:t>
            </w:r>
          </w:p>
        </w:tc>
        <w:tc>
          <w:tcPr>
            <w:tcW w:w="19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035F9E" w14:textId="77777777" w:rsidR="000D0739" w:rsidRPr="00486AAD" w:rsidRDefault="000D0739"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Tipo de demanda</w:t>
            </w:r>
          </w:p>
        </w:tc>
        <w:tc>
          <w:tcPr>
            <w:tcW w:w="1291" w:type="dxa"/>
            <w:tcBorders>
              <w:top w:val="single" w:sz="4" w:space="0" w:color="auto"/>
              <w:left w:val="nil"/>
              <w:bottom w:val="single" w:sz="4" w:space="0" w:color="auto"/>
              <w:right w:val="single" w:sz="4" w:space="0" w:color="auto"/>
            </w:tcBorders>
            <w:shd w:val="clear" w:color="auto" w:fill="auto"/>
            <w:vAlign w:val="bottom"/>
          </w:tcPr>
          <w:p w14:paraId="1077D591" w14:textId="77777777" w:rsidR="000D0739" w:rsidRPr="00486AAD" w:rsidRDefault="000D0739"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Postulantes</w:t>
            </w:r>
          </w:p>
        </w:tc>
        <w:tc>
          <w:tcPr>
            <w:tcW w:w="1119" w:type="dxa"/>
            <w:tcBorders>
              <w:top w:val="single" w:sz="4" w:space="0" w:color="auto"/>
              <w:left w:val="nil"/>
              <w:bottom w:val="single" w:sz="4" w:space="0" w:color="auto"/>
              <w:right w:val="single" w:sz="4" w:space="0" w:color="auto"/>
            </w:tcBorders>
            <w:shd w:val="clear" w:color="auto" w:fill="auto"/>
            <w:vAlign w:val="bottom"/>
          </w:tcPr>
          <w:p w14:paraId="6048D2BF" w14:textId="77777777" w:rsidR="000D0739" w:rsidRPr="00486AAD" w:rsidRDefault="000D0739"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Aprobados</w:t>
            </w:r>
          </w:p>
        </w:tc>
        <w:tc>
          <w:tcPr>
            <w:tcW w:w="1355" w:type="dxa"/>
            <w:tcBorders>
              <w:top w:val="single" w:sz="4" w:space="0" w:color="auto"/>
              <w:left w:val="nil"/>
              <w:bottom w:val="single" w:sz="4" w:space="0" w:color="auto"/>
              <w:right w:val="single" w:sz="4" w:space="0" w:color="auto"/>
            </w:tcBorders>
            <w:shd w:val="clear" w:color="auto" w:fill="auto"/>
            <w:vAlign w:val="bottom"/>
          </w:tcPr>
          <w:p w14:paraId="64C9D6A1" w14:textId="77777777" w:rsidR="000D0739" w:rsidRPr="00486AAD" w:rsidRDefault="000D0739"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Contratados</w:t>
            </w:r>
          </w:p>
        </w:tc>
      </w:tr>
      <w:tr w:rsidR="000D0739" w:rsidRPr="00486AAD" w14:paraId="39980A40" w14:textId="77777777" w:rsidTr="00602279">
        <w:trPr>
          <w:trHeight w:val="286"/>
          <w:jc w:val="center"/>
        </w:trPr>
        <w:tc>
          <w:tcPr>
            <w:tcW w:w="2395" w:type="dxa"/>
            <w:vMerge w:val="restart"/>
            <w:tcBorders>
              <w:top w:val="single" w:sz="4" w:space="0" w:color="auto"/>
              <w:left w:val="single" w:sz="4" w:space="0" w:color="auto"/>
              <w:bottom w:val="single" w:sz="4" w:space="0" w:color="auto"/>
              <w:right w:val="single" w:sz="4" w:space="0" w:color="auto"/>
            </w:tcBorders>
            <w:vAlign w:val="center"/>
          </w:tcPr>
          <w:p w14:paraId="48E3C918" w14:textId="77777777" w:rsidR="000D0739" w:rsidRPr="00486AAD" w:rsidRDefault="000D0739" w:rsidP="00602279">
            <w:pPr>
              <w:jc w:val="center"/>
              <w:rPr>
                <w:rFonts w:ascii="Arial" w:hAnsi="Arial" w:cs="Arial"/>
                <w:color w:val="000000"/>
                <w:sz w:val="18"/>
                <w:szCs w:val="18"/>
                <w:lang w:eastAsia="pt-BR"/>
              </w:rPr>
            </w:pPr>
            <w:r w:rsidRPr="00486AAD">
              <w:rPr>
                <w:rFonts w:ascii="Arial" w:hAnsi="Arial" w:cs="Arial"/>
                <w:b/>
                <w:bCs/>
                <w:color w:val="000000"/>
                <w:sz w:val="18"/>
                <w:szCs w:val="18"/>
                <w:lang w:eastAsia="pt-BR"/>
              </w:rPr>
              <w:t>2013-2014</w:t>
            </w:r>
          </w:p>
        </w:tc>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5A6803F" w14:textId="77777777" w:rsidR="000D0739" w:rsidRPr="00486AAD" w:rsidRDefault="000D0739" w:rsidP="00602279">
            <w:pPr>
              <w:rPr>
                <w:rFonts w:ascii="Arial" w:hAnsi="Arial" w:cs="Arial"/>
                <w:color w:val="000000"/>
                <w:sz w:val="18"/>
                <w:szCs w:val="18"/>
                <w:lang w:eastAsia="pt-BR"/>
              </w:rPr>
            </w:pPr>
            <w:r w:rsidRPr="00486AAD">
              <w:rPr>
                <w:rFonts w:ascii="Arial" w:hAnsi="Arial" w:cs="Arial"/>
                <w:color w:val="000000"/>
                <w:sz w:val="18"/>
                <w:szCs w:val="18"/>
                <w:lang w:eastAsia="pt-BR"/>
              </w:rPr>
              <w:t>Espont</w:t>
            </w:r>
            <w:r w:rsidR="00426641" w:rsidRPr="00486AAD">
              <w:rPr>
                <w:rFonts w:ascii="Arial" w:hAnsi="Arial" w:cs="Arial"/>
                <w:color w:val="000000"/>
                <w:sz w:val="18"/>
                <w:szCs w:val="18"/>
                <w:lang w:eastAsia="pt-BR"/>
              </w:rPr>
              <w:t>á</w:t>
            </w:r>
            <w:r w:rsidRPr="00486AAD">
              <w:rPr>
                <w:rFonts w:ascii="Arial" w:hAnsi="Arial" w:cs="Arial"/>
                <w:color w:val="000000"/>
                <w:sz w:val="18"/>
                <w:szCs w:val="18"/>
                <w:lang w:eastAsia="pt-BR"/>
              </w:rPr>
              <w:t>nea</w:t>
            </w:r>
          </w:p>
        </w:tc>
        <w:tc>
          <w:tcPr>
            <w:tcW w:w="1291" w:type="dxa"/>
            <w:tcBorders>
              <w:top w:val="nil"/>
              <w:left w:val="nil"/>
              <w:bottom w:val="single" w:sz="4" w:space="0" w:color="auto"/>
              <w:right w:val="single" w:sz="4" w:space="0" w:color="auto"/>
            </w:tcBorders>
            <w:shd w:val="clear" w:color="auto" w:fill="auto"/>
            <w:noWrap/>
            <w:vAlign w:val="bottom"/>
            <w:hideMark/>
          </w:tcPr>
          <w:p w14:paraId="3F92EB9F" w14:textId="77777777" w:rsidR="000D0739" w:rsidRPr="00486AAD" w:rsidRDefault="000D0739"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666</w:t>
            </w:r>
          </w:p>
        </w:tc>
        <w:tc>
          <w:tcPr>
            <w:tcW w:w="1119" w:type="dxa"/>
            <w:tcBorders>
              <w:top w:val="nil"/>
              <w:left w:val="nil"/>
              <w:bottom w:val="single" w:sz="4" w:space="0" w:color="auto"/>
              <w:right w:val="single" w:sz="4" w:space="0" w:color="auto"/>
            </w:tcBorders>
            <w:shd w:val="clear" w:color="auto" w:fill="auto"/>
            <w:noWrap/>
            <w:vAlign w:val="bottom"/>
            <w:hideMark/>
          </w:tcPr>
          <w:p w14:paraId="0265FA79" w14:textId="77777777" w:rsidR="000D0739" w:rsidRPr="00486AAD" w:rsidRDefault="000D0739"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216</w:t>
            </w:r>
          </w:p>
        </w:tc>
        <w:tc>
          <w:tcPr>
            <w:tcW w:w="1355" w:type="dxa"/>
            <w:tcBorders>
              <w:top w:val="nil"/>
              <w:left w:val="nil"/>
              <w:bottom w:val="single" w:sz="4" w:space="0" w:color="auto"/>
              <w:right w:val="single" w:sz="4" w:space="0" w:color="auto"/>
            </w:tcBorders>
            <w:shd w:val="clear" w:color="auto" w:fill="auto"/>
            <w:noWrap/>
            <w:vAlign w:val="bottom"/>
            <w:hideMark/>
          </w:tcPr>
          <w:p w14:paraId="1D46A0EB" w14:textId="77777777" w:rsidR="000D0739" w:rsidRPr="00486AAD" w:rsidRDefault="000D0739"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193</w:t>
            </w:r>
          </w:p>
        </w:tc>
      </w:tr>
      <w:tr w:rsidR="000D0739" w:rsidRPr="00486AAD" w14:paraId="5D3B6238" w14:textId="77777777" w:rsidTr="00602279">
        <w:trPr>
          <w:trHeight w:val="286"/>
          <w:jc w:val="center"/>
        </w:trPr>
        <w:tc>
          <w:tcPr>
            <w:tcW w:w="2395" w:type="dxa"/>
            <w:vMerge/>
            <w:tcBorders>
              <w:left w:val="single" w:sz="4" w:space="0" w:color="auto"/>
              <w:bottom w:val="single" w:sz="4" w:space="0" w:color="auto"/>
              <w:right w:val="single" w:sz="4" w:space="0" w:color="auto"/>
            </w:tcBorders>
            <w:vAlign w:val="center"/>
          </w:tcPr>
          <w:p w14:paraId="18CE108B" w14:textId="77777777" w:rsidR="000D0739" w:rsidRPr="00486AAD" w:rsidRDefault="000D0739" w:rsidP="00240987">
            <w:pPr>
              <w:jc w:val="center"/>
              <w:rPr>
                <w:rFonts w:ascii="Arial" w:hAnsi="Arial" w:cs="Arial"/>
                <w:color w:val="000000"/>
                <w:sz w:val="18"/>
                <w:szCs w:val="18"/>
                <w:lang w:eastAsia="pt-BR"/>
              </w:rPr>
            </w:pPr>
          </w:p>
        </w:tc>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45D6F6D" w14:textId="77777777" w:rsidR="000D0739" w:rsidRPr="00486AAD" w:rsidRDefault="000D0739" w:rsidP="00602279">
            <w:pPr>
              <w:rPr>
                <w:rFonts w:ascii="Arial" w:hAnsi="Arial" w:cs="Arial"/>
                <w:color w:val="000000"/>
                <w:sz w:val="18"/>
                <w:szCs w:val="18"/>
                <w:lang w:eastAsia="pt-BR"/>
              </w:rPr>
            </w:pPr>
            <w:r w:rsidRPr="00486AAD">
              <w:rPr>
                <w:rFonts w:ascii="Arial" w:hAnsi="Arial" w:cs="Arial"/>
                <w:color w:val="000000"/>
                <w:sz w:val="18"/>
                <w:szCs w:val="18"/>
                <w:lang w:eastAsia="pt-BR"/>
              </w:rPr>
              <w:t>Estru</w:t>
            </w:r>
            <w:r w:rsidR="00426641" w:rsidRPr="00486AAD">
              <w:rPr>
                <w:rFonts w:ascii="Arial" w:hAnsi="Arial" w:cs="Arial"/>
                <w:color w:val="000000"/>
                <w:sz w:val="18"/>
                <w:szCs w:val="18"/>
                <w:lang w:eastAsia="pt-BR"/>
              </w:rPr>
              <w:t>c</w:t>
            </w:r>
            <w:r w:rsidRPr="00486AAD">
              <w:rPr>
                <w:rFonts w:ascii="Arial" w:hAnsi="Arial" w:cs="Arial"/>
                <w:color w:val="000000"/>
                <w:sz w:val="18"/>
                <w:szCs w:val="18"/>
                <w:lang w:eastAsia="pt-BR"/>
              </w:rPr>
              <w:t>turada</w:t>
            </w:r>
          </w:p>
        </w:tc>
        <w:tc>
          <w:tcPr>
            <w:tcW w:w="1291" w:type="dxa"/>
            <w:tcBorders>
              <w:top w:val="nil"/>
              <w:left w:val="nil"/>
              <w:bottom w:val="single" w:sz="4" w:space="0" w:color="auto"/>
              <w:right w:val="single" w:sz="4" w:space="0" w:color="auto"/>
            </w:tcBorders>
            <w:shd w:val="clear" w:color="auto" w:fill="auto"/>
            <w:noWrap/>
            <w:vAlign w:val="bottom"/>
            <w:hideMark/>
          </w:tcPr>
          <w:p w14:paraId="7F8874A5" w14:textId="77777777" w:rsidR="000D0739" w:rsidRPr="00486AAD" w:rsidRDefault="000D0739"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223</w:t>
            </w:r>
          </w:p>
        </w:tc>
        <w:tc>
          <w:tcPr>
            <w:tcW w:w="1119" w:type="dxa"/>
            <w:tcBorders>
              <w:top w:val="nil"/>
              <w:left w:val="nil"/>
              <w:bottom w:val="single" w:sz="4" w:space="0" w:color="auto"/>
              <w:right w:val="single" w:sz="4" w:space="0" w:color="auto"/>
            </w:tcBorders>
            <w:shd w:val="clear" w:color="auto" w:fill="auto"/>
            <w:noWrap/>
            <w:vAlign w:val="bottom"/>
            <w:hideMark/>
          </w:tcPr>
          <w:p w14:paraId="30EFEC28" w14:textId="77777777" w:rsidR="000D0739" w:rsidRPr="00486AAD" w:rsidRDefault="000D0739"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62</w:t>
            </w:r>
          </w:p>
        </w:tc>
        <w:tc>
          <w:tcPr>
            <w:tcW w:w="1355" w:type="dxa"/>
            <w:tcBorders>
              <w:top w:val="nil"/>
              <w:left w:val="nil"/>
              <w:bottom w:val="single" w:sz="4" w:space="0" w:color="auto"/>
              <w:right w:val="single" w:sz="4" w:space="0" w:color="auto"/>
            </w:tcBorders>
            <w:shd w:val="clear" w:color="auto" w:fill="auto"/>
            <w:noWrap/>
            <w:vAlign w:val="bottom"/>
            <w:hideMark/>
          </w:tcPr>
          <w:p w14:paraId="7F438B13" w14:textId="77777777" w:rsidR="000D0739" w:rsidRPr="00486AAD" w:rsidRDefault="000D0739"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41</w:t>
            </w:r>
          </w:p>
        </w:tc>
      </w:tr>
      <w:tr w:rsidR="000D0739" w:rsidRPr="00486AAD" w14:paraId="40F97903" w14:textId="77777777" w:rsidTr="00602279">
        <w:trPr>
          <w:trHeight w:val="286"/>
          <w:jc w:val="center"/>
        </w:trPr>
        <w:tc>
          <w:tcPr>
            <w:tcW w:w="2395" w:type="dxa"/>
            <w:vMerge/>
            <w:tcBorders>
              <w:left w:val="single" w:sz="4" w:space="0" w:color="auto"/>
              <w:bottom w:val="single" w:sz="4" w:space="0" w:color="auto"/>
              <w:right w:val="single" w:sz="4" w:space="0" w:color="auto"/>
            </w:tcBorders>
            <w:vAlign w:val="center"/>
          </w:tcPr>
          <w:p w14:paraId="4A33E42C" w14:textId="77777777" w:rsidR="000D0739" w:rsidRPr="00486AAD" w:rsidRDefault="000D0739" w:rsidP="00240987">
            <w:pPr>
              <w:jc w:val="center"/>
              <w:rPr>
                <w:rFonts w:ascii="Arial" w:hAnsi="Arial" w:cs="Arial"/>
                <w:color w:val="000000"/>
                <w:sz w:val="18"/>
                <w:szCs w:val="18"/>
                <w:lang w:eastAsia="pt-BR"/>
              </w:rPr>
            </w:pPr>
          </w:p>
        </w:tc>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3C5400E" w14:textId="77777777" w:rsidR="000D0739" w:rsidRPr="00486AAD" w:rsidRDefault="000D0739" w:rsidP="00602279">
            <w:pPr>
              <w:rPr>
                <w:rFonts w:ascii="Arial" w:hAnsi="Arial" w:cs="Arial"/>
                <w:color w:val="000000"/>
                <w:sz w:val="18"/>
                <w:szCs w:val="18"/>
                <w:lang w:eastAsia="pt-BR"/>
              </w:rPr>
            </w:pPr>
            <w:r w:rsidRPr="00486AAD">
              <w:rPr>
                <w:rFonts w:ascii="Arial" w:hAnsi="Arial" w:cs="Arial"/>
                <w:color w:val="000000"/>
                <w:sz w:val="18"/>
                <w:szCs w:val="18"/>
                <w:lang w:eastAsia="pt-BR"/>
              </w:rPr>
              <w:t>Descentralizada</w:t>
            </w:r>
          </w:p>
        </w:tc>
        <w:tc>
          <w:tcPr>
            <w:tcW w:w="1291" w:type="dxa"/>
            <w:tcBorders>
              <w:top w:val="nil"/>
              <w:left w:val="nil"/>
              <w:bottom w:val="single" w:sz="4" w:space="0" w:color="auto"/>
              <w:right w:val="single" w:sz="4" w:space="0" w:color="auto"/>
            </w:tcBorders>
            <w:shd w:val="clear" w:color="auto" w:fill="auto"/>
            <w:noWrap/>
            <w:vAlign w:val="bottom"/>
            <w:hideMark/>
          </w:tcPr>
          <w:p w14:paraId="01372B49" w14:textId="77777777" w:rsidR="000D0739" w:rsidRPr="00486AAD" w:rsidRDefault="000D0739"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18</w:t>
            </w:r>
          </w:p>
        </w:tc>
        <w:tc>
          <w:tcPr>
            <w:tcW w:w="1119" w:type="dxa"/>
            <w:tcBorders>
              <w:top w:val="nil"/>
              <w:left w:val="nil"/>
              <w:bottom w:val="single" w:sz="4" w:space="0" w:color="auto"/>
              <w:right w:val="single" w:sz="4" w:space="0" w:color="auto"/>
            </w:tcBorders>
            <w:shd w:val="clear" w:color="auto" w:fill="auto"/>
            <w:noWrap/>
            <w:vAlign w:val="bottom"/>
            <w:hideMark/>
          </w:tcPr>
          <w:p w14:paraId="3C844CF6" w14:textId="77777777" w:rsidR="000D0739" w:rsidRPr="00486AAD" w:rsidRDefault="000D0739"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18</w:t>
            </w:r>
          </w:p>
        </w:tc>
        <w:tc>
          <w:tcPr>
            <w:tcW w:w="1355" w:type="dxa"/>
            <w:tcBorders>
              <w:top w:val="nil"/>
              <w:left w:val="nil"/>
              <w:bottom w:val="single" w:sz="4" w:space="0" w:color="auto"/>
              <w:right w:val="single" w:sz="4" w:space="0" w:color="auto"/>
            </w:tcBorders>
            <w:shd w:val="clear" w:color="auto" w:fill="auto"/>
            <w:noWrap/>
            <w:vAlign w:val="bottom"/>
            <w:hideMark/>
          </w:tcPr>
          <w:p w14:paraId="3A89511C" w14:textId="77777777" w:rsidR="000D0739" w:rsidRPr="00486AAD" w:rsidRDefault="000D0739" w:rsidP="00602279">
            <w:pPr>
              <w:jc w:val="right"/>
              <w:rPr>
                <w:rFonts w:ascii="Arial" w:hAnsi="Arial" w:cs="Arial"/>
                <w:color w:val="000000"/>
                <w:sz w:val="18"/>
                <w:szCs w:val="18"/>
                <w:lang w:eastAsia="pt-BR"/>
              </w:rPr>
            </w:pPr>
            <w:r w:rsidRPr="00486AAD">
              <w:rPr>
                <w:rFonts w:ascii="Arial" w:hAnsi="Arial" w:cs="Arial"/>
                <w:color w:val="000000"/>
                <w:sz w:val="18"/>
                <w:szCs w:val="18"/>
                <w:lang w:eastAsia="pt-BR"/>
              </w:rPr>
              <w:t>18</w:t>
            </w:r>
          </w:p>
        </w:tc>
      </w:tr>
      <w:tr w:rsidR="000D0739" w:rsidRPr="00486AAD" w14:paraId="791149AF" w14:textId="77777777" w:rsidTr="00602279">
        <w:trPr>
          <w:trHeight w:val="188"/>
          <w:jc w:val="center"/>
        </w:trPr>
        <w:tc>
          <w:tcPr>
            <w:tcW w:w="2395" w:type="dxa"/>
            <w:vMerge/>
            <w:tcBorders>
              <w:left w:val="single" w:sz="4" w:space="0" w:color="auto"/>
              <w:bottom w:val="single" w:sz="4" w:space="0" w:color="auto"/>
              <w:right w:val="single" w:sz="4" w:space="0" w:color="auto"/>
            </w:tcBorders>
            <w:vAlign w:val="center"/>
          </w:tcPr>
          <w:p w14:paraId="3DA439C3" w14:textId="77777777" w:rsidR="000D0739" w:rsidRPr="00486AAD" w:rsidRDefault="000D0739" w:rsidP="00240987">
            <w:pPr>
              <w:jc w:val="center"/>
              <w:rPr>
                <w:rFonts w:ascii="Arial" w:hAnsi="Arial" w:cs="Arial"/>
                <w:color w:val="000000"/>
                <w:sz w:val="18"/>
                <w:szCs w:val="18"/>
                <w:lang w:eastAsia="pt-BR"/>
              </w:rPr>
            </w:pPr>
          </w:p>
        </w:tc>
        <w:tc>
          <w:tcPr>
            <w:tcW w:w="1940" w:type="dxa"/>
            <w:tcBorders>
              <w:top w:val="nil"/>
              <w:left w:val="single" w:sz="4" w:space="0" w:color="auto"/>
              <w:bottom w:val="single" w:sz="4" w:space="0" w:color="auto"/>
              <w:right w:val="single" w:sz="4" w:space="0" w:color="auto"/>
            </w:tcBorders>
            <w:shd w:val="clear" w:color="auto" w:fill="auto"/>
            <w:noWrap/>
            <w:vAlign w:val="bottom"/>
          </w:tcPr>
          <w:p w14:paraId="6048C73A" w14:textId="77777777" w:rsidR="000D0739" w:rsidRPr="00486AAD" w:rsidRDefault="000D0739" w:rsidP="000D0739">
            <w:pPr>
              <w:rPr>
                <w:rFonts w:ascii="Arial" w:hAnsi="Arial" w:cs="Arial"/>
                <w:color w:val="000000"/>
                <w:sz w:val="18"/>
                <w:szCs w:val="18"/>
                <w:lang w:eastAsia="pt-BR"/>
              </w:rPr>
            </w:pPr>
            <w:r w:rsidRPr="00486AAD">
              <w:rPr>
                <w:rFonts w:ascii="Arial" w:hAnsi="Arial" w:cs="Arial"/>
                <w:b/>
                <w:bCs/>
                <w:color w:val="000000"/>
                <w:sz w:val="18"/>
                <w:szCs w:val="18"/>
                <w:lang w:eastAsia="pt-BR"/>
              </w:rPr>
              <w:t>Subtotal 1</w:t>
            </w:r>
          </w:p>
        </w:tc>
        <w:tc>
          <w:tcPr>
            <w:tcW w:w="1291" w:type="dxa"/>
            <w:tcBorders>
              <w:top w:val="nil"/>
              <w:left w:val="nil"/>
              <w:bottom w:val="single" w:sz="4" w:space="0" w:color="auto"/>
              <w:right w:val="single" w:sz="4" w:space="0" w:color="auto"/>
            </w:tcBorders>
            <w:shd w:val="clear" w:color="auto" w:fill="auto"/>
            <w:noWrap/>
            <w:vAlign w:val="bottom"/>
          </w:tcPr>
          <w:p w14:paraId="630FF0A8"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b/>
                <w:bCs/>
                <w:color w:val="000000"/>
                <w:sz w:val="18"/>
                <w:szCs w:val="18"/>
                <w:lang w:eastAsia="pt-BR"/>
              </w:rPr>
              <w:t>907</w:t>
            </w:r>
          </w:p>
        </w:tc>
        <w:tc>
          <w:tcPr>
            <w:tcW w:w="1119" w:type="dxa"/>
            <w:tcBorders>
              <w:top w:val="nil"/>
              <w:left w:val="nil"/>
              <w:bottom w:val="single" w:sz="4" w:space="0" w:color="auto"/>
              <w:right w:val="single" w:sz="4" w:space="0" w:color="auto"/>
            </w:tcBorders>
            <w:shd w:val="clear" w:color="auto" w:fill="auto"/>
            <w:noWrap/>
            <w:vAlign w:val="bottom"/>
          </w:tcPr>
          <w:p w14:paraId="75904F25"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b/>
                <w:bCs/>
                <w:color w:val="000000"/>
                <w:sz w:val="18"/>
                <w:szCs w:val="18"/>
                <w:lang w:eastAsia="pt-BR"/>
              </w:rPr>
              <w:t>296</w:t>
            </w:r>
          </w:p>
        </w:tc>
        <w:tc>
          <w:tcPr>
            <w:tcW w:w="1355" w:type="dxa"/>
            <w:tcBorders>
              <w:top w:val="nil"/>
              <w:left w:val="nil"/>
              <w:bottom w:val="single" w:sz="4" w:space="0" w:color="auto"/>
              <w:right w:val="single" w:sz="4" w:space="0" w:color="auto"/>
            </w:tcBorders>
            <w:shd w:val="clear" w:color="auto" w:fill="auto"/>
            <w:noWrap/>
            <w:vAlign w:val="bottom"/>
          </w:tcPr>
          <w:p w14:paraId="3C3930C8"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b/>
                <w:bCs/>
                <w:color w:val="000000"/>
                <w:sz w:val="18"/>
                <w:szCs w:val="18"/>
                <w:lang w:eastAsia="pt-BR"/>
              </w:rPr>
              <w:t>252</w:t>
            </w:r>
          </w:p>
        </w:tc>
      </w:tr>
      <w:tr w:rsidR="000D0739" w:rsidRPr="00486AAD" w14:paraId="798E7436" w14:textId="77777777" w:rsidTr="00602279">
        <w:trPr>
          <w:trHeight w:val="286"/>
          <w:jc w:val="center"/>
        </w:trPr>
        <w:tc>
          <w:tcPr>
            <w:tcW w:w="2395" w:type="dxa"/>
            <w:vMerge w:val="restart"/>
            <w:tcBorders>
              <w:top w:val="single" w:sz="4" w:space="0" w:color="auto"/>
              <w:left w:val="single" w:sz="4" w:space="0" w:color="auto"/>
              <w:bottom w:val="single" w:sz="4" w:space="0" w:color="auto"/>
              <w:right w:val="single" w:sz="4" w:space="0" w:color="auto"/>
            </w:tcBorders>
            <w:vAlign w:val="center"/>
          </w:tcPr>
          <w:p w14:paraId="2744C765" w14:textId="77777777" w:rsidR="000D0739" w:rsidRPr="00486AAD" w:rsidRDefault="000D0739" w:rsidP="00602279">
            <w:pPr>
              <w:jc w:val="center"/>
              <w:rPr>
                <w:rFonts w:ascii="Arial" w:hAnsi="Arial" w:cs="Arial"/>
                <w:color w:val="000000"/>
                <w:sz w:val="18"/>
                <w:szCs w:val="18"/>
                <w:lang w:eastAsia="pt-BR"/>
              </w:rPr>
            </w:pPr>
            <w:r w:rsidRPr="00486AAD">
              <w:rPr>
                <w:rFonts w:ascii="Arial" w:hAnsi="Arial" w:cs="Arial"/>
                <w:b/>
                <w:bCs/>
                <w:color w:val="000000"/>
                <w:sz w:val="18"/>
                <w:szCs w:val="18"/>
                <w:lang w:eastAsia="pt-BR"/>
              </w:rPr>
              <w:t>2015-2016</w:t>
            </w:r>
          </w:p>
        </w:tc>
        <w:tc>
          <w:tcPr>
            <w:tcW w:w="1940" w:type="dxa"/>
            <w:tcBorders>
              <w:top w:val="nil"/>
              <w:left w:val="single" w:sz="4" w:space="0" w:color="auto"/>
              <w:bottom w:val="single" w:sz="4" w:space="0" w:color="auto"/>
              <w:right w:val="single" w:sz="4" w:space="0" w:color="auto"/>
            </w:tcBorders>
            <w:shd w:val="clear" w:color="auto" w:fill="auto"/>
            <w:vAlign w:val="bottom"/>
            <w:hideMark/>
          </w:tcPr>
          <w:p w14:paraId="14A23B3F" w14:textId="77777777" w:rsidR="000D0739" w:rsidRPr="00486AAD" w:rsidRDefault="000D0739" w:rsidP="000D0739">
            <w:pPr>
              <w:rPr>
                <w:rFonts w:ascii="Arial" w:hAnsi="Arial" w:cs="Arial"/>
                <w:color w:val="000000"/>
                <w:sz w:val="18"/>
                <w:szCs w:val="18"/>
                <w:lang w:eastAsia="pt-BR"/>
              </w:rPr>
            </w:pPr>
            <w:r w:rsidRPr="00486AAD">
              <w:rPr>
                <w:rFonts w:ascii="Arial" w:hAnsi="Arial" w:cs="Arial"/>
                <w:color w:val="000000"/>
                <w:sz w:val="18"/>
                <w:szCs w:val="18"/>
                <w:lang w:eastAsia="pt-BR"/>
              </w:rPr>
              <w:t>Espont</w:t>
            </w:r>
            <w:r w:rsidR="00426641" w:rsidRPr="00486AAD">
              <w:rPr>
                <w:rFonts w:ascii="Arial" w:hAnsi="Arial" w:cs="Arial"/>
                <w:color w:val="000000"/>
                <w:sz w:val="18"/>
                <w:szCs w:val="18"/>
                <w:lang w:eastAsia="pt-BR"/>
              </w:rPr>
              <w:t>á</w:t>
            </w:r>
            <w:r w:rsidRPr="00486AAD">
              <w:rPr>
                <w:rFonts w:ascii="Arial" w:hAnsi="Arial" w:cs="Arial"/>
                <w:color w:val="000000"/>
                <w:sz w:val="18"/>
                <w:szCs w:val="18"/>
                <w:lang w:eastAsia="pt-BR"/>
              </w:rPr>
              <w:t>nea</w:t>
            </w:r>
          </w:p>
        </w:tc>
        <w:tc>
          <w:tcPr>
            <w:tcW w:w="1291" w:type="dxa"/>
            <w:tcBorders>
              <w:top w:val="nil"/>
              <w:left w:val="nil"/>
              <w:bottom w:val="single" w:sz="4" w:space="0" w:color="auto"/>
              <w:right w:val="single" w:sz="4" w:space="0" w:color="auto"/>
            </w:tcBorders>
            <w:shd w:val="clear" w:color="auto" w:fill="auto"/>
            <w:noWrap/>
            <w:vAlign w:val="bottom"/>
            <w:hideMark/>
          </w:tcPr>
          <w:p w14:paraId="2EC7934A"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color w:val="000000"/>
                <w:sz w:val="18"/>
                <w:szCs w:val="18"/>
                <w:lang w:eastAsia="pt-BR"/>
              </w:rPr>
              <w:t>249</w:t>
            </w:r>
          </w:p>
        </w:tc>
        <w:tc>
          <w:tcPr>
            <w:tcW w:w="1119" w:type="dxa"/>
            <w:tcBorders>
              <w:top w:val="nil"/>
              <w:left w:val="nil"/>
              <w:bottom w:val="single" w:sz="4" w:space="0" w:color="auto"/>
              <w:right w:val="single" w:sz="4" w:space="0" w:color="auto"/>
            </w:tcBorders>
            <w:shd w:val="clear" w:color="auto" w:fill="auto"/>
            <w:noWrap/>
            <w:vAlign w:val="bottom"/>
            <w:hideMark/>
          </w:tcPr>
          <w:p w14:paraId="396A4896"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color w:val="000000"/>
                <w:sz w:val="18"/>
                <w:szCs w:val="18"/>
                <w:lang w:eastAsia="pt-BR"/>
              </w:rPr>
              <w:t>73</w:t>
            </w:r>
          </w:p>
        </w:tc>
        <w:tc>
          <w:tcPr>
            <w:tcW w:w="1355" w:type="dxa"/>
            <w:tcBorders>
              <w:top w:val="nil"/>
              <w:left w:val="nil"/>
              <w:bottom w:val="single" w:sz="4" w:space="0" w:color="auto"/>
              <w:right w:val="single" w:sz="4" w:space="0" w:color="auto"/>
            </w:tcBorders>
            <w:shd w:val="clear" w:color="auto" w:fill="auto"/>
            <w:noWrap/>
            <w:vAlign w:val="bottom"/>
            <w:hideMark/>
          </w:tcPr>
          <w:p w14:paraId="3D6F8001"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color w:val="000000"/>
                <w:sz w:val="18"/>
                <w:szCs w:val="18"/>
                <w:lang w:eastAsia="pt-BR"/>
              </w:rPr>
              <w:t>55</w:t>
            </w:r>
          </w:p>
        </w:tc>
      </w:tr>
      <w:tr w:rsidR="000D0739" w:rsidRPr="00486AAD" w14:paraId="7E356358" w14:textId="77777777" w:rsidTr="00602279">
        <w:trPr>
          <w:trHeight w:val="208"/>
          <w:jc w:val="center"/>
        </w:trPr>
        <w:tc>
          <w:tcPr>
            <w:tcW w:w="2395" w:type="dxa"/>
            <w:vMerge/>
            <w:tcBorders>
              <w:left w:val="single" w:sz="4" w:space="0" w:color="auto"/>
              <w:bottom w:val="single" w:sz="4" w:space="0" w:color="auto"/>
              <w:right w:val="single" w:sz="4" w:space="0" w:color="auto"/>
            </w:tcBorders>
            <w:vAlign w:val="center"/>
          </w:tcPr>
          <w:p w14:paraId="690D3141" w14:textId="77777777" w:rsidR="000D0739" w:rsidRPr="00486AAD" w:rsidRDefault="000D0739" w:rsidP="00240987">
            <w:pPr>
              <w:jc w:val="center"/>
              <w:rPr>
                <w:rFonts w:ascii="Arial" w:hAnsi="Arial" w:cs="Arial"/>
                <w:color w:val="000000"/>
                <w:sz w:val="18"/>
                <w:szCs w:val="18"/>
                <w:lang w:eastAsia="pt-BR"/>
              </w:rPr>
            </w:pPr>
          </w:p>
        </w:tc>
        <w:tc>
          <w:tcPr>
            <w:tcW w:w="1940" w:type="dxa"/>
            <w:tcBorders>
              <w:top w:val="nil"/>
              <w:left w:val="single" w:sz="4" w:space="0" w:color="auto"/>
              <w:bottom w:val="single" w:sz="4" w:space="0" w:color="auto"/>
              <w:right w:val="single" w:sz="4" w:space="0" w:color="auto"/>
            </w:tcBorders>
            <w:shd w:val="clear" w:color="auto" w:fill="auto"/>
            <w:vAlign w:val="bottom"/>
            <w:hideMark/>
          </w:tcPr>
          <w:p w14:paraId="3A276B59" w14:textId="77777777" w:rsidR="000D0739" w:rsidRPr="00486AAD" w:rsidRDefault="000D0739" w:rsidP="000D0739">
            <w:pPr>
              <w:rPr>
                <w:rFonts w:ascii="Arial" w:hAnsi="Arial" w:cs="Arial"/>
                <w:color w:val="000000"/>
                <w:sz w:val="18"/>
                <w:szCs w:val="18"/>
                <w:lang w:eastAsia="pt-BR"/>
              </w:rPr>
            </w:pPr>
            <w:r w:rsidRPr="00486AAD">
              <w:rPr>
                <w:rFonts w:ascii="Arial" w:hAnsi="Arial" w:cs="Arial"/>
                <w:color w:val="000000"/>
                <w:sz w:val="18"/>
                <w:szCs w:val="18"/>
                <w:lang w:eastAsia="pt-BR"/>
              </w:rPr>
              <w:t>Estru</w:t>
            </w:r>
            <w:r w:rsidR="00426641" w:rsidRPr="00486AAD">
              <w:rPr>
                <w:rFonts w:ascii="Arial" w:hAnsi="Arial" w:cs="Arial"/>
                <w:color w:val="000000"/>
                <w:sz w:val="18"/>
                <w:szCs w:val="18"/>
                <w:lang w:eastAsia="pt-BR"/>
              </w:rPr>
              <w:t>c</w:t>
            </w:r>
            <w:r w:rsidRPr="00486AAD">
              <w:rPr>
                <w:rFonts w:ascii="Arial" w:hAnsi="Arial" w:cs="Arial"/>
                <w:color w:val="000000"/>
                <w:sz w:val="18"/>
                <w:szCs w:val="18"/>
                <w:lang w:eastAsia="pt-BR"/>
              </w:rPr>
              <w:t>turada</w:t>
            </w:r>
          </w:p>
        </w:tc>
        <w:tc>
          <w:tcPr>
            <w:tcW w:w="1291" w:type="dxa"/>
            <w:tcBorders>
              <w:top w:val="nil"/>
              <w:left w:val="nil"/>
              <w:bottom w:val="single" w:sz="4" w:space="0" w:color="auto"/>
              <w:right w:val="single" w:sz="4" w:space="0" w:color="auto"/>
            </w:tcBorders>
            <w:shd w:val="clear" w:color="auto" w:fill="auto"/>
            <w:noWrap/>
            <w:vAlign w:val="bottom"/>
            <w:hideMark/>
          </w:tcPr>
          <w:p w14:paraId="154DFBEB"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color w:val="000000"/>
                <w:sz w:val="18"/>
                <w:szCs w:val="18"/>
                <w:lang w:eastAsia="pt-BR"/>
              </w:rPr>
              <w:t>24</w:t>
            </w:r>
          </w:p>
        </w:tc>
        <w:tc>
          <w:tcPr>
            <w:tcW w:w="1119" w:type="dxa"/>
            <w:tcBorders>
              <w:top w:val="nil"/>
              <w:left w:val="nil"/>
              <w:bottom w:val="single" w:sz="4" w:space="0" w:color="auto"/>
              <w:right w:val="single" w:sz="4" w:space="0" w:color="auto"/>
            </w:tcBorders>
            <w:shd w:val="clear" w:color="auto" w:fill="auto"/>
            <w:noWrap/>
            <w:vAlign w:val="bottom"/>
            <w:hideMark/>
          </w:tcPr>
          <w:p w14:paraId="6BC61DE4"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color w:val="000000"/>
                <w:sz w:val="18"/>
                <w:szCs w:val="18"/>
                <w:lang w:eastAsia="pt-BR"/>
              </w:rPr>
              <w:t>7</w:t>
            </w:r>
          </w:p>
        </w:tc>
        <w:tc>
          <w:tcPr>
            <w:tcW w:w="1355" w:type="dxa"/>
            <w:tcBorders>
              <w:top w:val="nil"/>
              <w:left w:val="nil"/>
              <w:bottom w:val="single" w:sz="4" w:space="0" w:color="auto"/>
              <w:right w:val="single" w:sz="4" w:space="0" w:color="auto"/>
            </w:tcBorders>
            <w:shd w:val="clear" w:color="auto" w:fill="auto"/>
            <w:noWrap/>
            <w:vAlign w:val="bottom"/>
            <w:hideMark/>
          </w:tcPr>
          <w:p w14:paraId="2A75A486"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color w:val="000000"/>
                <w:sz w:val="18"/>
                <w:szCs w:val="18"/>
                <w:lang w:eastAsia="pt-BR"/>
              </w:rPr>
              <w:t>5</w:t>
            </w:r>
          </w:p>
        </w:tc>
      </w:tr>
      <w:tr w:rsidR="000D0739" w:rsidRPr="00486AAD" w14:paraId="4FBB45B8" w14:textId="77777777" w:rsidTr="00602279">
        <w:trPr>
          <w:trHeight w:val="269"/>
          <w:jc w:val="center"/>
        </w:trPr>
        <w:tc>
          <w:tcPr>
            <w:tcW w:w="2395" w:type="dxa"/>
            <w:vMerge/>
            <w:tcBorders>
              <w:left w:val="single" w:sz="4" w:space="0" w:color="auto"/>
              <w:bottom w:val="single" w:sz="4" w:space="0" w:color="auto"/>
              <w:right w:val="single" w:sz="4" w:space="0" w:color="auto"/>
            </w:tcBorders>
            <w:vAlign w:val="center"/>
          </w:tcPr>
          <w:p w14:paraId="61312FC9" w14:textId="77777777" w:rsidR="000D0739" w:rsidRPr="00486AAD" w:rsidRDefault="000D0739" w:rsidP="00240987">
            <w:pPr>
              <w:jc w:val="center"/>
              <w:rPr>
                <w:rFonts w:ascii="Arial" w:hAnsi="Arial" w:cs="Arial"/>
                <w:color w:val="000000"/>
                <w:sz w:val="18"/>
                <w:szCs w:val="18"/>
                <w:lang w:eastAsia="pt-BR"/>
              </w:rPr>
            </w:pPr>
          </w:p>
        </w:tc>
        <w:tc>
          <w:tcPr>
            <w:tcW w:w="1940" w:type="dxa"/>
            <w:tcBorders>
              <w:top w:val="nil"/>
              <w:left w:val="single" w:sz="4" w:space="0" w:color="auto"/>
              <w:bottom w:val="single" w:sz="4" w:space="0" w:color="auto"/>
              <w:right w:val="single" w:sz="4" w:space="0" w:color="auto"/>
            </w:tcBorders>
            <w:shd w:val="clear" w:color="auto" w:fill="auto"/>
            <w:vAlign w:val="bottom"/>
            <w:hideMark/>
          </w:tcPr>
          <w:p w14:paraId="370325EF" w14:textId="77777777" w:rsidR="000D0739" w:rsidRPr="00486AAD" w:rsidRDefault="000D0739" w:rsidP="000D0739">
            <w:pPr>
              <w:rPr>
                <w:rFonts w:ascii="Arial" w:hAnsi="Arial" w:cs="Arial"/>
                <w:color w:val="000000"/>
                <w:sz w:val="18"/>
                <w:szCs w:val="18"/>
                <w:lang w:eastAsia="pt-BR"/>
              </w:rPr>
            </w:pPr>
            <w:r w:rsidRPr="00486AAD">
              <w:rPr>
                <w:rFonts w:ascii="Arial" w:hAnsi="Arial" w:cs="Arial"/>
                <w:color w:val="000000"/>
                <w:sz w:val="18"/>
                <w:szCs w:val="18"/>
                <w:lang w:eastAsia="pt-BR"/>
              </w:rPr>
              <w:t>Descentralizada</w:t>
            </w:r>
          </w:p>
        </w:tc>
        <w:tc>
          <w:tcPr>
            <w:tcW w:w="1291" w:type="dxa"/>
            <w:tcBorders>
              <w:top w:val="nil"/>
              <w:left w:val="nil"/>
              <w:bottom w:val="single" w:sz="4" w:space="0" w:color="auto"/>
              <w:right w:val="single" w:sz="4" w:space="0" w:color="auto"/>
            </w:tcBorders>
            <w:shd w:val="clear" w:color="auto" w:fill="auto"/>
            <w:noWrap/>
            <w:vAlign w:val="bottom"/>
            <w:hideMark/>
          </w:tcPr>
          <w:p w14:paraId="0ED31B97"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color w:val="000000"/>
                <w:sz w:val="18"/>
                <w:szCs w:val="18"/>
                <w:lang w:eastAsia="pt-BR"/>
              </w:rPr>
              <w:t>8</w:t>
            </w:r>
          </w:p>
        </w:tc>
        <w:tc>
          <w:tcPr>
            <w:tcW w:w="1119" w:type="dxa"/>
            <w:tcBorders>
              <w:top w:val="nil"/>
              <w:left w:val="nil"/>
              <w:bottom w:val="single" w:sz="4" w:space="0" w:color="auto"/>
              <w:right w:val="single" w:sz="4" w:space="0" w:color="auto"/>
            </w:tcBorders>
            <w:shd w:val="clear" w:color="auto" w:fill="auto"/>
            <w:noWrap/>
            <w:vAlign w:val="bottom"/>
            <w:hideMark/>
          </w:tcPr>
          <w:p w14:paraId="53D63A8F"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color w:val="000000"/>
                <w:sz w:val="18"/>
                <w:szCs w:val="18"/>
                <w:lang w:eastAsia="pt-BR"/>
              </w:rPr>
              <w:t>8</w:t>
            </w:r>
          </w:p>
        </w:tc>
        <w:tc>
          <w:tcPr>
            <w:tcW w:w="1355" w:type="dxa"/>
            <w:tcBorders>
              <w:top w:val="nil"/>
              <w:left w:val="nil"/>
              <w:bottom w:val="single" w:sz="4" w:space="0" w:color="auto"/>
              <w:right w:val="single" w:sz="4" w:space="0" w:color="auto"/>
            </w:tcBorders>
            <w:shd w:val="clear" w:color="auto" w:fill="auto"/>
            <w:noWrap/>
            <w:vAlign w:val="bottom"/>
            <w:hideMark/>
          </w:tcPr>
          <w:p w14:paraId="5C915D75"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color w:val="000000"/>
                <w:sz w:val="18"/>
                <w:szCs w:val="18"/>
                <w:lang w:eastAsia="pt-BR"/>
              </w:rPr>
              <w:t>8</w:t>
            </w:r>
          </w:p>
        </w:tc>
      </w:tr>
      <w:tr w:rsidR="000D0739" w:rsidRPr="00486AAD" w14:paraId="699205BF" w14:textId="77777777" w:rsidTr="00602279">
        <w:trPr>
          <w:trHeight w:val="286"/>
          <w:jc w:val="center"/>
        </w:trPr>
        <w:tc>
          <w:tcPr>
            <w:tcW w:w="2395" w:type="dxa"/>
            <w:vMerge/>
            <w:tcBorders>
              <w:left w:val="single" w:sz="4" w:space="0" w:color="auto"/>
              <w:bottom w:val="single" w:sz="4" w:space="0" w:color="auto"/>
              <w:right w:val="single" w:sz="4" w:space="0" w:color="auto"/>
            </w:tcBorders>
            <w:vAlign w:val="center"/>
          </w:tcPr>
          <w:p w14:paraId="5E6E731E" w14:textId="77777777" w:rsidR="000D0739" w:rsidRPr="00486AAD" w:rsidRDefault="000D0739" w:rsidP="00240987">
            <w:pPr>
              <w:jc w:val="center"/>
              <w:rPr>
                <w:rFonts w:ascii="Arial" w:hAnsi="Arial" w:cs="Arial"/>
                <w:color w:val="000000"/>
                <w:sz w:val="18"/>
                <w:szCs w:val="18"/>
                <w:lang w:eastAsia="pt-BR"/>
              </w:rPr>
            </w:pPr>
          </w:p>
        </w:tc>
        <w:tc>
          <w:tcPr>
            <w:tcW w:w="1940" w:type="dxa"/>
            <w:tcBorders>
              <w:top w:val="nil"/>
              <w:left w:val="single" w:sz="4" w:space="0" w:color="auto"/>
              <w:bottom w:val="single" w:sz="4" w:space="0" w:color="auto"/>
              <w:right w:val="single" w:sz="4" w:space="0" w:color="auto"/>
            </w:tcBorders>
            <w:shd w:val="clear" w:color="auto" w:fill="auto"/>
            <w:vAlign w:val="bottom"/>
          </w:tcPr>
          <w:p w14:paraId="4E43267B" w14:textId="77777777" w:rsidR="000D0739" w:rsidRPr="00486AAD" w:rsidRDefault="000D0739" w:rsidP="000D0739">
            <w:pPr>
              <w:rPr>
                <w:rFonts w:ascii="Arial" w:hAnsi="Arial" w:cs="Arial"/>
                <w:b/>
                <w:color w:val="000000"/>
                <w:sz w:val="18"/>
                <w:szCs w:val="18"/>
                <w:lang w:eastAsia="pt-BR"/>
              </w:rPr>
            </w:pPr>
            <w:r w:rsidRPr="00486AAD">
              <w:rPr>
                <w:rFonts w:ascii="Arial" w:hAnsi="Arial" w:cs="Arial"/>
                <w:b/>
                <w:color w:val="000000"/>
                <w:sz w:val="18"/>
                <w:szCs w:val="18"/>
                <w:lang w:eastAsia="pt-BR"/>
              </w:rPr>
              <w:t>Subtotal 2</w:t>
            </w:r>
          </w:p>
        </w:tc>
        <w:tc>
          <w:tcPr>
            <w:tcW w:w="1291" w:type="dxa"/>
            <w:tcBorders>
              <w:top w:val="nil"/>
              <w:left w:val="nil"/>
              <w:bottom w:val="single" w:sz="4" w:space="0" w:color="auto"/>
              <w:right w:val="single" w:sz="4" w:space="0" w:color="auto"/>
            </w:tcBorders>
            <w:shd w:val="clear" w:color="auto" w:fill="auto"/>
            <w:noWrap/>
            <w:vAlign w:val="bottom"/>
          </w:tcPr>
          <w:p w14:paraId="01281BB2"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b/>
                <w:color w:val="000000"/>
                <w:sz w:val="18"/>
                <w:szCs w:val="18"/>
                <w:lang w:eastAsia="pt-BR"/>
              </w:rPr>
              <w:t>281</w:t>
            </w:r>
          </w:p>
        </w:tc>
        <w:tc>
          <w:tcPr>
            <w:tcW w:w="1119" w:type="dxa"/>
            <w:tcBorders>
              <w:top w:val="nil"/>
              <w:left w:val="nil"/>
              <w:bottom w:val="single" w:sz="4" w:space="0" w:color="auto"/>
              <w:right w:val="single" w:sz="4" w:space="0" w:color="auto"/>
            </w:tcBorders>
            <w:shd w:val="clear" w:color="auto" w:fill="auto"/>
            <w:noWrap/>
            <w:vAlign w:val="bottom"/>
          </w:tcPr>
          <w:p w14:paraId="7ABB3B6D"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b/>
                <w:color w:val="000000"/>
                <w:sz w:val="18"/>
                <w:szCs w:val="18"/>
                <w:lang w:eastAsia="pt-BR"/>
              </w:rPr>
              <w:t>88</w:t>
            </w:r>
          </w:p>
        </w:tc>
        <w:tc>
          <w:tcPr>
            <w:tcW w:w="1355" w:type="dxa"/>
            <w:tcBorders>
              <w:top w:val="nil"/>
              <w:left w:val="nil"/>
              <w:bottom w:val="single" w:sz="4" w:space="0" w:color="auto"/>
              <w:right w:val="single" w:sz="4" w:space="0" w:color="auto"/>
            </w:tcBorders>
            <w:shd w:val="clear" w:color="auto" w:fill="auto"/>
            <w:noWrap/>
            <w:vAlign w:val="bottom"/>
          </w:tcPr>
          <w:p w14:paraId="7BE3B48A" w14:textId="77777777" w:rsidR="000D0739" w:rsidRPr="00486AAD" w:rsidRDefault="000D0739" w:rsidP="000D0739">
            <w:pPr>
              <w:jc w:val="right"/>
              <w:rPr>
                <w:rFonts w:ascii="Arial" w:hAnsi="Arial" w:cs="Arial"/>
                <w:color w:val="000000"/>
                <w:sz w:val="18"/>
                <w:szCs w:val="18"/>
                <w:lang w:eastAsia="pt-BR"/>
              </w:rPr>
            </w:pPr>
            <w:r w:rsidRPr="00486AAD">
              <w:rPr>
                <w:rFonts w:ascii="Arial" w:hAnsi="Arial" w:cs="Arial"/>
                <w:b/>
                <w:color w:val="000000"/>
                <w:sz w:val="18"/>
                <w:szCs w:val="18"/>
                <w:lang w:eastAsia="pt-BR"/>
              </w:rPr>
              <w:t>68</w:t>
            </w:r>
          </w:p>
        </w:tc>
      </w:tr>
      <w:tr w:rsidR="000D0739" w:rsidRPr="00486AAD" w14:paraId="3B72DB9A" w14:textId="77777777" w:rsidTr="00602279">
        <w:trPr>
          <w:trHeight w:val="286"/>
          <w:jc w:val="center"/>
        </w:trPr>
        <w:tc>
          <w:tcPr>
            <w:tcW w:w="23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F354B8" w14:textId="77777777" w:rsidR="000D0739" w:rsidRPr="00486AAD" w:rsidRDefault="000D0739" w:rsidP="00602279">
            <w:pPr>
              <w:jc w:val="center"/>
              <w:rPr>
                <w:rFonts w:ascii="Arial" w:hAnsi="Arial" w:cs="Arial"/>
                <w:b/>
                <w:bCs/>
                <w:color w:val="000000"/>
                <w:sz w:val="18"/>
                <w:szCs w:val="18"/>
                <w:lang w:eastAsia="pt-BR"/>
              </w:rPr>
            </w:pPr>
            <w:r w:rsidRPr="00486AAD">
              <w:rPr>
                <w:rFonts w:ascii="Arial" w:hAnsi="Arial" w:cs="Arial"/>
                <w:b/>
                <w:bCs/>
                <w:color w:val="000000"/>
                <w:sz w:val="18"/>
                <w:szCs w:val="18"/>
                <w:lang w:eastAsia="pt-BR"/>
              </w:rPr>
              <w:t>2013-2016</w:t>
            </w:r>
          </w:p>
        </w:tc>
        <w:tc>
          <w:tcPr>
            <w:tcW w:w="194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0F05D2A4" w14:textId="77777777" w:rsidR="000D0739" w:rsidRPr="00486AAD" w:rsidRDefault="000D0739" w:rsidP="000D0739">
            <w:pPr>
              <w:rPr>
                <w:rFonts w:ascii="Arial" w:hAnsi="Arial" w:cs="Arial"/>
                <w:b/>
                <w:bCs/>
                <w:color w:val="000000"/>
                <w:sz w:val="18"/>
                <w:szCs w:val="18"/>
                <w:lang w:eastAsia="pt-BR"/>
              </w:rPr>
            </w:pPr>
            <w:r w:rsidRPr="00486AAD">
              <w:rPr>
                <w:rFonts w:ascii="Arial" w:hAnsi="Arial" w:cs="Arial"/>
                <w:b/>
                <w:bCs/>
                <w:color w:val="000000"/>
                <w:sz w:val="18"/>
                <w:szCs w:val="18"/>
                <w:lang w:eastAsia="pt-BR"/>
              </w:rPr>
              <w:t>Total (1+2)</w:t>
            </w:r>
          </w:p>
        </w:tc>
        <w:tc>
          <w:tcPr>
            <w:tcW w:w="1291" w:type="dxa"/>
            <w:tcBorders>
              <w:top w:val="nil"/>
              <w:left w:val="nil"/>
              <w:bottom w:val="single" w:sz="4" w:space="0" w:color="auto"/>
              <w:right w:val="single" w:sz="4" w:space="0" w:color="auto"/>
            </w:tcBorders>
            <w:shd w:val="clear" w:color="auto" w:fill="BFBFBF" w:themeFill="background1" w:themeFillShade="BF"/>
            <w:noWrap/>
            <w:vAlign w:val="bottom"/>
            <w:hideMark/>
          </w:tcPr>
          <w:p w14:paraId="6D6E8F1A" w14:textId="77777777" w:rsidR="000D0739" w:rsidRPr="00486AAD" w:rsidRDefault="000D0739" w:rsidP="000D073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1.188</w:t>
            </w:r>
          </w:p>
        </w:tc>
        <w:tc>
          <w:tcPr>
            <w:tcW w:w="1119" w:type="dxa"/>
            <w:tcBorders>
              <w:top w:val="nil"/>
              <w:left w:val="nil"/>
              <w:bottom w:val="single" w:sz="4" w:space="0" w:color="auto"/>
              <w:right w:val="single" w:sz="4" w:space="0" w:color="auto"/>
            </w:tcBorders>
            <w:shd w:val="clear" w:color="auto" w:fill="BFBFBF" w:themeFill="background1" w:themeFillShade="BF"/>
            <w:noWrap/>
            <w:vAlign w:val="bottom"/>
            <w:hideMark/>
          </w:tcPr>
          <w:p w14:paraId="4574DB1F" w14:textId="77777777" w:rsidR="000D0739" w:rsidRPr="00486AAD" w:rsidRDefault="000D0739" w:rsidP="000D073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384</w:t>
            </w:r>
          </w:p>
        </w:tc>
        <w:tc>
          <w:tcPr>
            <w:tcW w:w="1355" w:type="dxa"/>
            <w:tcBorders>
              <w:top w:val="nil"/>
              <w:left w:val="nil"/>
              <w:bottom w:val="single" w:sz="4" w:space="0" w:color="auto"/>
              <w:right w:val="single" w:sz="4" w:space="0" w:color="auto"/>
            </w:tcBorders>
            <w:shd w:val="clear" w:color="auto" w:fill="BFBFBF" w:themeFill="background1" w:themeFillShade="BF"/>
            <w:noWrap/>
            <w:vAlign w:val="bottom"/>
            <w:hideMark/>
          </w:tcPr>
          <w:p w14:paraId="2F0705B6" w14:textId="77777777" w:rsidR="000D0739" w:rsidRPr="00486AAD" w:rsidRDefault="000D0739" w:rsidP="000D0739">
            <w:pPr>
              <w:jc w:val="right"/>
              <w:rPr>
                <w:rFonts w:ascii="Arial" w:hAnsi="Arial" w:cs="Arial"/>
                <w:b/>
                <w:bCs/>
                <w:color w:val="000000"/>
                <w:sz w:val="18"/>
                <w:szCs w:val="18"/>
                <w:lang w:eastAsia="pt-BR"/>
              </w:rPr>
            </w:pPr>
            <w:r w:rsidRPr="00486AAD">
              <w:rPr>
                <w:rFonts w:ascii="Arial" w:hAnsi="Arial" w:cs="Arial"/>
                <w:b/>
                <w:bCs/>
                <w:color w:val="000000"/>
                <w:sz w:val="18"/>
                <w:szCs w:val="18"/>
                <w:lang w:eastAsia="pt-BR"/>
              </w:rPr>
              <w:t>320</w:t>
            </w:r>
          </w:p>
        </w:tc>
      </w:tr>
    </w:tbl>
    <w:p w14:paraId="405F7D89" w14:textId="77777777" w:rsidR="000D0739" w:rsidRPr="00486AAD" w:rsidRDefault="000D0739" w:rsidP="000D0739">
      <w:pPr>
        <w:rPr>
          <w:rFonts w:ascii="Arial" w:hAnsi="Arial" w:cs="Arial"/>
          <w:sz w:val="18"/>
          <w:szCs w:val="18"/>
        </w:rPr>
      </w:pPr>
      <w:r w:rsidRPr="00486AAD">
        <w:rPr>
          <w:rFonts w:ascii="Arial" w:hAnsi="Arial" w:cs="Arial"/>
          <w:sz w:val="18"/>
          <w:szCs w:val="18"/>
        </w:rPr>
        <w:t>Fuente: Base Departamento de Gestión e Información (DAGI)/Área de Planeamiento (APLA)</w:t>
      </w:r>
    </w:p>
    <w:p w14:paraId="2A5FBB66" w14:textId="77777777" w:rsidR="00A93CF5" w:rsidRPr="00626E2D" w:rsidRDefault="00A93CF5" w:rsidP="00EC655C">
      <w:pPr>
        <w:pStyle w:val="AutoNumpara"/>
        <w:numPr>
          <w:ilvl w:val="0"/>
          <w:numId w:val="0"/>
        </w:numPr>
        <w:spacing w:before="0" w:after="0"/>
        <w:ind w:left="900"/>
        <w:rPr>
          <w:rFonts w:ascii="Arial" w:hAnsi="Arial" w:cs="Arial"/>
          <w:sz w:val="18"/>
          <w:szCs w:val="18"/>
        </w:rPr>
      </w:pPr>
    </w:p>
    <w:p w14:paraId="35A50E99" w14:textId="05885BCF" w:rsidR="00B24E47" w:rsidRPr="00626E2D" w:rsidRDefault="00257805" w:rsidP="00A65E3D">
      <w:pPr>
        <w:pStyle w:val="Paragraph"/>
        <w:rPr>
          <w:rFonts w:ascii="Arial" w:hAnsi="Arial" w:cs="Arial"/>
          <w:sz w:val="18"/>
          <w:szCs w:val="18"/>
        </w:rPr>
      </w:pPr>
      <w:r w:rsidRPr="00626E2D">
        <w:rPr>
          <w:rFonts w:ascii="Arial" w:hAnsi="Arial" w:cs="Arial"/>
          <w:sz w:val="22"/>
          <w:szCs w:val="22"/>
        </w:rPr>
        <w:lastRenderedPageBreak/>
        <w:t xml:space="preserve">El tercer grupo de evaluación estará conformado por los participantes (y controles) de la línea de </w:t>
      </w:r>
      <w:r w:rsidR="00196C2B" w:rsidRPr="00626E2D">
        <w:rPr>
          <w:rFonts w:ascii="Arial" w:hAnsi="Arial" w:cs="Arial"/>
          <w:sz w:val="22"/>
          <w:szCs w:val="22"/>
        </w:rPr>
        <w:t>financiamiento de emprendimientos dinámicos con base tecnológica</w:t>
      </w:r>
      <w:r w:rsidRPr="00626E2D">
        <w:rPr>
          <w:rFonts w:ascii="Arial" w:hAnsi="Arial" w:cs="Arial"/>
          <w:sz w:val="22"/>
          <w:szCs w:val="22"/>
        </w:rPr>
        <w:t xml:space="preserve">. El </w:t>
      </w:r>
      <w:r w:rsidR="00503ECE" w:rsidRPr="00626E2D">
        <w:rPr>
          <w:rFonts w:ascii="Arial" w:hAnsi="Arial" w:cs="Arial"/>
          <w:sz w:val="22"/>
          <w:szCs w:val="22"/>
        </w:rPr>
        <w:t>pool</w:t>
      </w:r>
      <w:r w:rsidRPr="00626E2D">
        <w:rPr>
          <w:rFonts w:ascii="Arial" w:hAnsi="Arial" w:cs="Arial"/>
          <w:sz w:val="22"/>
          <w:szCs w:val="22"/>
        </w:rPr>
        <w:t xml:space="preserve"> de tratados estará conformado por los participantes en las convocatorias</w:t>
      </w:r>
      <w:r w:rsidR="00196C2B" w:rsidRPr="00626E2D">
        <w:rPr>
          <w:rFonts w:ascii="Arial" w:hAnsi="Arial" w:cs="Arial"/>
          <w:sz w:val="22"/>
          <w:szCs w:val="22"/>
        </w:rPr>
        <w:t xml:space="preserve"> a darse a partir de la inauguración del instrumento. </w:t>
      </w:r>
      <w:r w:rsidRPr="00626E2D">
        <w:rPr>
          <w:rFonts w:ascii="Arial" w:hAnsi="Arial" w:cs="Arial"/>
          <w:sz w:val="22"/>
          <w:szCs w:val="22"/>
        </w:rPr>
        <w:t xml:space="preserve">El </w:t>
      </w:r>
      <w:r w:rsidR="00503ECE" w:rsidRPr="00626E2D">
        <w:rPr>
          <w:rFonts w:ascii="Arial" w:hAnsi="Arial" w:cs="Arial"/>
          <w:sz w:val="22"/>
          <w:szCs w:val="22"/>
        </w:rPr>
        <w:t>pool</w:t>
      </w:r>
      <w:r w:rsidRPr="00626E2D">
        <w:rPr>
          <w:rFonts w:ascii="Arial" w:hAnsi="Arial" w:cs="Arial"/>
          <w:sz w:val="22"/>
          <w:szCs w:val="22"/>
        </w:rPr>
        <w:t xml:space="preserve"> de controles estará conformado por los inscritos </w:t>
      </w:r>
      <w:r w:rsidR="00D54BD0" w:rsidRPr="00626E2D">
        <w:rPr>
          <w:rFonts w:ascii="Arial" w:hAnsi="Arial" w:cs="Arial"/>
          <w:sz w:val="22"/>
          <w:szCs w:val="22"/>
        </w:rPr>
        <w:t xml:space="preserve">comparables </w:t>
      </w:r>
      <w:r w:rsidRPr="00626E2D">
        <w:rPr>
          <w:rFonts w:ascii="Arial" w:hAnsi="Arial" w:cs="Arial"/>
          <w:sz w:val="22"/>
          <w:szCs w:val="22"/>
        </w:rPr>
        <w:t xml:space="preserve">que hayan sido calificados con scores similares a los beneficiarios en la evaluación para participación pero </w:t>
      </w:r>
      <w:r w:rsidR="00196C2B" w:rsidRPr="00626E2D">
        <w:rPr>
          <w:rFonts w:ascii="Arial" w:hAnsi="Arial" w:cs="Arial"/>
          <w:sz w:val="22"/>
          <w:szCs w:val="22"/>
        </w:rPr>
        <w:t xml:space="preserve">que no llegaron a ser tratados. Al ser un programa nuevo en </w:t>
      </w:r>
      <w:r w:rsidR="005B2877" w:rsidRPr="00626E2D">
        <w:rPr>
          <w:rFonts w:ascii="Arial" w:hAnsi="Arial" w:cs="Arial"/>
          <w:sz w:val="22"/>
          <w:szCs w:val="22"/>
        </w:rPr>
        <w:t>Finep</w:t>
      </w:r>
      <w:r w:rsidR="00196C2B" w:rsidRPr="00626E2D">
        <w:rPr>
          <w:rFonts w:ascii="Arial" w:hAnsi="Arial" w:cs="Arial"/>
          <w:sz w:val="22"/>
          <w:szCs w:val="22"/>
        </w:rPr>
        <w:t>, no hay historia de convocatorias anteriores.</w:t>
      </w:r>
    </w:p>
    <w:p w14:paraId="182DD58E" w14:textId="77777777" w:rsidR="00B24E47" w:rsidRPr="00626E2D" w:rsidRDefault="00B24E47" w:rsidP="00FF0B31">
      <w:pPr>
        <w:pStyle w:val="Paragraph"/>
        <w:numPr>
          <w:ilvl w:val="0"/>
          <w:numId w:val="0"/>
        </w:numPr>
        <w:suppressAutoHyphens/>
        <w:autoSpaceDN w:val="0"/>
        <w:spacing w:before="0" w:after="0"/>
        <w:ind w:left="1566" w:hanging="846"/>
        <w:textAlignment w:val="baseline"/>
        <w:rPr>
          <w:rFonts w:ascii="Arial" w:hAnsi="Arial" w:cs="Arial"/>
          <w:sz w:val="22"/>
          <w:szCs w:val="22"/>
          <w:u w:val="single"/>
          <w:lang w:val="es-ES_tradnl"/>
        </w:rPr>
      </w:pPr>
      <w:r w:rsidRPr="00626E2D">
        <w:rPr>
          <w:rFonts w:ascii="Arial" w:hAnsi="Arial" w:cs="Arial"/>
          <w:sz w:val="22"/>
          <w:szCs w:val="22"/>
          <w:u w:val="single"/>
          <w:lang w:val="es-ES_tradnl"/>
        </w:rPr>
        <w:t>Fuentes de información</w:t>
      </w:r>
    </w:p>
    <w:p w14:paraId="3166777D" w14:textId="77777777" w:rsidR="004D357B" w:rsidRPr="00626E2D" w:rsidRDefault="00F27A74" w:rsidP="00513EAD">
      <w:pPr>
        <w:pStyle w:val="Paragraph"/>
        <w:rPr>
          <w:rFonts w:ascii="Arial" w:hAnsi="Arial" w:cs="Arial"/>
          <w:sz w:val="22"/>
          <w:szCs w:val="22"/>
        </w:rPr>
      </w:pPr>
      <w:r w:rsidRPr="00626E2D">
        <w:rPr>
          <w:rFonts w:ascii="Arial" w:hAnsi="Arial" w:cs="Arial"/>
          <w:sz w:val="22"/>
          <w:szCs w:val="22"/>
        </w:rPr>
        <w:t xml:space="preserve">La información sobre </w:t>
      </w:r>
      <w:r w:rsidR="00526794" w:rsidRPr="00626E2D">
        <w:rPr>
          <w:rFonts w:ascii="Arial" w:hAnsi="Arial" w:cs="Arial"/>
          <w:sz w:val="22"/>
          <w:szCs w:val="22"/>
        </w:rPr>
        <w:t>las variables de resultado</w:t>
      </w:r>
      <w:r w:rsidRPr="00626E2D">
        <w:rPr>
          <w:rFonts w:ascii="Arial" w:hAnsi="Arial" w:cs="Arial"/>
          <w:sz w:val="22"/>
          <w:szCs w:val="22"/>
        </w:rPr>
        <w:t xml:space="preserve"> y sobre</w:t>
      </w:r>
      <w:r w:rsidR="00526794" w:rsidRPr="00626E2D">
        <w:rPr>
          <w:rFonts w:ascii="Arial" w:hAnsi="Arial" w:cs="Arial"/>
          <w:sz w:val="22"/>
          <w:szCs w:val="22"/>
        </w:rPr>
        <w:t xml:space="preserve"> las</w:t>
      </w:r>
      <w:r w:rsidRPr="00626E2D">
        <w:rPr>
          <w:rFonts w:ascii="Arial" w:hAnsi="Arial" w:cs="Arial"/>
          <w:sz w:val="22"/>
          <w:szCs w:val="22"/>
        </w:rPr>
        <w:t xml:space="preserve"> características observables a emplear para el emparejamiento estadístico</w:t>
      </w:r>
      <w:r w:rsidR="00526794" w:rsidRPr="00626E2D">
        <w:rPr>
          <w:rFonts w:ascii="Arial" w:hAnsi="Arial" w:cs="Arial"/>
          <w:sz w:val="22"/>
          <w:szCs w:val="22"/>
        </w:rPr>
        <w:t>, o para asegurar soporte común,</w:t>
      </w:r>
      <w:r w:rsidRPr="00626E2D">
        <w:rPr>
          <w:rFonts w:ascii="Arial" w:hAnsi="Arial" w:cs="Arial"/>
          <w:sz w:val="22"/>
          <w:szCs w:val="22"/>
        </w:rPr>
        <w:t xml:space="preserve"> en la línea de base</w:t>
      </w:r>
      <w:r w:rsidR="004A06E6" w:rsidRPr="00626E2D">
        <w:rPr>
          <w:rFonts w:ascii="Arial" w:hAnsi="Arial" w:cs="Arial"/>
          <w:sz w:val="22"/>
          <w:szCs w:val="22"/>
        </w:rPr>
        <w:t xml:space="preserve"> se obtendrán a partir de las encuestas administradas a todos los potenciales beneficiarios (tratados y no tratados) al momento de la inscripción</w:t>
      </w:r>
      <w:r w:rsidR="004D357B" w:rsidRPr="00626E2D">
        <w:rPr>
          <w:rFonts w:ascii="Arial" w:hAnsi="Arial" w:cs="Arial"/>
          <w:sz w:val="22"/>
          <w:szCs w:val="22"/>
        </w:rPr>
        <w:t>. Como referencia se adjunta</w:t>
      </w:r>
      <w:r w:rsidR="00513EAD" w:rsidRPr="00626E2D">
        <w:rPr>
          <w:rFonts w:ascii="Arial" w:hAnsi="Arial" w:cs="Arial"/>
          <w:sz w:val="22"/>
          <w:szCs w:val="22"/>
        </w:rPr>
        <w:t xml:space="preserve"> el cuestionario de la PINTEC</w:t>
      </w:r>
      <w:r w:rsidR="004D357B" w:rsidRPr="00626E2D">
        <w:rPr>
          <w:rStyle w:val="FootnoteReference"/>
          <w:rFonts w:ascii="Arial" w:hAnsi="Arial" w:cs="Arial"/>
          <w:sz w:val="22"/>
          <w:szCs w:val="22"/>
        </w:rPr>
        <w:footnoteReference w:id="15"/>
      </w:r>
      <w:r w:rsidR="004D357B" w:rsidRPr="00626E2D">
        <w:rPr>
          <w:rFonts w:ascii="Arial" w:hAnsi="Arial" w:cs="Arial"/>
          <w:sz w:val="22"/>
          <w:szCs w:val="22"/>
        </w:rPr>
        <w:t>.</w:t>
      </w:r>
    </w:p>
    <w:p w14:paraId="4302B427" w14:textId="77777777" w:rsidR="00562704" w:rsidRPr="00626E2D" w:rsidRDefault="00357E0D" w:rsidP="00100E6A">
      <w:pPr>
        <w:pStyle w:val="Paragraph"/>
        <w:rPr>
          <w:rFonts w:ascii="Arial" w:hAnsi="Arial" w:cs="Arial"/>
          <w:sz w:val="22"/>
          <w:szCs w:val="22"/>
        </w:rPr>
      </w:pPr>
      <w:r w:rsidRPr="00626E2D">
        <w:rPr>
          <w:rFonts w:ascii="Arial" w:hAnsi="Arial" w:cs="Arial"/>
          <w:sz w:val="22"/>
          <w:szCs w:val="22"/>
        </w:rPr>
        <w:t>Para efectos de la</w:t>
      </w:r>
      <w:r w:rsidR="0091227F" w:rsidRPr="00626E2D">
        <w:rPr>
          <w:rFonts w:ascii="Arial" w:hAnsi="Arial" w:cs="Arial"/>
          <w:sz w:val="22"/>
          <w:szCs w:val="22"/>
        </w:rPr>
        <w:t xml:space="preserve"> línea de seguimiento, al momento de culminar el tratamiento, los beneficiarios de ambos componentes responden cuestionarios de salida semejantes a los cuestionarios de entrada. Para los grupos de control se aplicarán dos estrategias. La primera consiste en</w:t>
      </w:r>
      <w:r w:rsidR="0035448F" w:rsidRPr="00626E2D">
        <w:rPr>
          <w:rFonts w:ascii="Arial" w:hAnsi="Arial" w:cs="Arial"/>
          <w:sz w:val="22"/>
          <w:szCs w:val="22"/>
        </w:rPr>
        <w:t xml:space="preserve"> asegurar la administración de las encuestas referidas anteriormente a los no beneficiarios i</w:t>
      </w:r>
      <w:r w:rsidR="00CA7488" w:rsidRPr="00626E2D">
        <w:rPr>
          <w:rFonts w:ascii="Arial" w:hAnsi="Arial" w:cs="Arial"/>
          <w:sz w:val="22"/>
          <w:szCs w:val="22"/>
        </w:rPr>
        <w:t>dentificados como controles por emparejamiento estadístico. El programa tiene una asignación presupuestal</w:t>
      </w:r>
      <w:r w:rsidR="0061488D" w:rsidRPr="00626E2D">
        <w:rPr>
          <w:rFonts w:ascii="Arial" w:hAnsi="Arial" w:cs="Arial"/>
          <w:sz w:val="22"/>
          <w:szCs w:val="22"/>
        </w:rPr>
        <w:t xml:space="preserve"> importante dedicada a este fin, como se indica </w:t>
      </w:r>
      <w:r w:rsidR="00CA7488" w:rsidRPr="00626E2D">
        <w:rPr>
          <w:rFonts w:ascii="Arial" w:hAnsi="Arial" w:cs="Arial"/>
          <w:sz w:val="22"/>
          <w:szCs w:val="22"/>
        </w:rPr>
        <w:t>m</w:t>
      </w:r>
      <w:r w:rsidR="0061488D" w:rsidRPr="00626E2D">
        <w:rPr>
          <w:rFonts w:ascii="Arial" w:hAnsi="Arial" w:cs="Arial"/>
          <w:sz w:val="22"/>
          <w:szCs w:val="22"/>
        </w:rPr>
        <w:t>ás adelante.</w:t>
      </w:r>
      <w:r w:rsidR="00CA7488" w:rsidRPr="00626E2D">
        <w:rPr>
          <w:rFonts w:ascii="Arial" w:hAnsi="Arial" w:cs="Arial"/>
          <w:sz w:val="22"/>
          <w:szCs w:val="22"/>
        </w:rPr>
        <w:t xml:space="preserve"> </w:t>
      </w:r>
      <w:r w:rsidR="0035448F" w:rsidRPr="00626E2D">
        <w:rPr>
          <w:rFonts w:ascii="Arial" w:hAnsi="Arial" w:cs="Arial"/>
          <w:sz w:val="22"/>
          <w:szCs w:val="22"/>
        </w:rPr>
        <w:t xml:space="preserve">La segunda consiste en seguir </w:t>
      </w:r>
      <w:r w:rsidR="00526794" w:rsidRPr="00626E2D">
        <w:rPr>
          <w:rFonts w:ascii="Arial" w:hAnsi="Arial" w:cs="Arial"/>
          <w:sz w:val="22"/>
          <w:szCs w:val="22"/>
        </w:rPr>
        <w:t>a las unidades de control identificadas en la inscripción en bases de datos de</w:t>
      </w:r>
      <w:r w:rsidR="0035448F" w:rsidRPr="00626E2D">
        <w:rPr>
          <w:rFonts w:ascii="Arial" w:hAnsi="Arial" w:cs="Arial"/>
          <w:sz w:val="22"/>
          <w:szCs w:val="22"/>
        </w:rPr>
        <w:t xml:space="preserve"> registro</w:t>
      </w:r>
      <w:r w:rsidR="00526794" w:rsidRPr="00626E2D">
        <w:rPr>
          <w:rFonts w:ascii="Arial" w:hAnsi="Arial" w:cs="Arial"/>
          <w:sz w:val="22"/>
          <w:szCs w:val="22"/>
        </w:rPr>
        <w:t>s</w:t>
      </w:r>
      <w:r w:rsidR="0035448F" w:rsidRPr="00626E2D">
        <w:rPr>
          <w:rFonts w:ascii="Arial" w:hAnsi="Arial" w:cs="Arial"/>
          <w:sz w:val="22"/>
          <w:szCs w:val="22"/>
        </w:rPr>
        <w:t xml:space="preserve"> administrativo</w:t>
      </w:r>
      <w:r w:rsidR="00526794" w:rsidRPr="00626E2D">
        <w:rPr>
          <w:rFonts w:ascii="Arial" w:hAnsi="Arial" w:cs="Arial"/>
          <w:sz w:val="22"/>
          <w:szCs w:val="22"/>
        </w:rPr>
        <w:t>s</w:t>
      </w:r>
      <w:r w:rsidR="00A90372" w:rsidRPr="00626E2D">
        <w:rPr>
          <w:rFonts w:ascii="Arial" w:hAnsi="Arial" w:cs="Arial"/>
          <w:sz w:val="22"/>
          <w:szCs w:val="22"/>
        </w:rPr>
        <w:t xml:space="preserve"> </w:t>
      </w:r>
      <w:r w:rsidR="00CA7488" w:rsidRPr="00626E2D">
        <w:rPr>
          <w:rFonts w:ascii="Arial" w:hAnsi="Arial" w:cs="Arial"/>
          <w:sz w:val="22"/>
          <w:szCs w:val="22"/>
        </w:rPr>
        <w:t xml:space="preserve">(RAIS) </w:t>
      </w:r>
      <w:r w:rsidR="00A90372" w:rsidRPr="00626E2D">
        <w:rPr>
          <w:rFonts w:ascii="Arial" w:hAnsi="Arial" w:cs="Arial"/>
          <w:sz w:val="22"/>
          <w:szCs w:val="22"/>
        </w:rPr>
        <w:t xml:space="preserve">que recogen </w:t>
      </w:r>
      <w:r w:rsidR="00CA7488" w:rsidRPr="00626E2D">
        <w:rPr>
          <w:rFonts w:ascii="Arial" w:hAnsi="Arial" w:cs="Arial"/>
          <w:sz w:val="22"/>
          <w:szCs w:val="22"/>
        </w:rPr>
        <w:t xml:space="preserve">proxies de </w:t>
      </w:r>
      <w:r w:rsidR="00A90372" w:rsidRPr="00626E2D">
        <w:rPr>
          <w:rFonts w:ascii="Arial" w:hAnsi="Arial" w:cs="Arial"/>
          <w:sz w:val="22"/>
          <w:szCs w:val="22"/>
        </w:rPr>
        <w:t xml:space="preserve">la información de los </w:t>
      </w:r>
      <w:r w:rsidR="00A90372" w:rsidRPr="00626E2D">
        <w:rPr>
          <w:rFonts w:ascii="Arial" w:hAnsi="Arial" w:cs="Arial"/>
          <w:i/>
          <w:sz w:val="22"/>
          <w:szCs w:val="22"/>
        </w:rPr>
        <w:t>outcomes</w:t>
      </w:r>
      <w:r w:rsidR="00A90372" w:rsidRPr="00626E2D">
        <w:rPr>
          <w:rFonts w:ascii="Arial" w:hAnsi="Arial" w:cs="Arial"/>
          <w:sz w:val="22"/>
          <w:szCs w:val="22"/>
        </w:rPr>
        <w:t xml:space="preserve"> de interés</w:t>
      </w:r>
      <w:r w:rsidR="00B11CB0" w:rsidRPr="00626E2D">
        <w:rPr>
          <w:rFonts w:ascii="Arial" w:hAnsi="Arial" w:cs="Arial"/>
          <w:sz w:val="22"/>
          <w:szCs w:val="22"/>
        </w:rPr>
        <w:t xml:space="preserve"> (como por ejemplo salario promedio por trabajador por firma, tamaño de firma, nivel educativo de trabajadores promedio por firma, etc.), </w:t>
      </w:r>
      <w:r w:rsidR="00A90372" w:rsidRPr="00626E2D">
        <w:rPr>
          <w:rFonts w:ascii="Arial" w:hAnsi="Arial" w:cs="Arial"/>
          <w:sz w:val="22"/>
          <w:szCs w:val="22"/>
        </w:rPr>
        <w:t>tanto para tratados como para no tratados para los períodos pre y post tratamiento</w:t>
      </w:r>
      <w:r w:rsidR="00495B11" w:rsidRPr="00626E2D">
        <w:rPr>
          <w:rFonts w:ascii="Arial" w:hAnsi="Arial" w:cs="Arial"/>
          <w:sz w:val="22"/>
          <w:szCs w:val="22"/>
        </w:rPr>
        <w:t>.</w:t>
      </w:r>
    </w:p>
    <w:p w14:paraId="59C6096B" w14:textId="77777777" w:rsidR="00526794" w:rsidRPr="00626E2D" w:rsidRDefault="00526794" w:rsidP="005742D3">
      <w:pPr>
        <w:pStyle w:val="Paragraph"/>
        <w:rPr>
          <w:rFonts w:ascii="Arial" w:hAnsi="Arial" w:cs="Arial"/>
          <w:sz w:val="22"/>
          <w:szCs w:val="22"/>
        </w:rPr>
      </w:pPr>
      <w:r w:rsidRPr="00626E2D">
        <w:rPr>
          <w:rFonts w:ascii="Arial" w:hAnsi="Arial" w:cs="Arial"/>
          <w:sz w:val="22"/>
          <w:szCs w:val="22"/>
        </w:rPr>
        <w:t>Para el caso de</w:t>
      </w:r>
      <w:r w:rsidR="0061488D" w:rsidRPr="00626E2D">
        <w:rPr>
          <w:rFonts w:ascii="Arial" w:hAnsi="Arial" w:cs="Arial"/>
          <w:sz w:val="22"/>
          <w:szCs w:val="22"/>
        </w:rPr>
        <w:t xml:space="preserve"> </w:t>
      </w:r>
      <w:r w:rsidRPr="00626E2D">
        <w:rPr>
          <w:rFonts w:ascii="Arial" w:hAnsi="Arial" w:cs="Arial"/>
          <w:sz w:val="22"/>
          <w:szCs w:val="22"/>
        </w:rPr>
        <w:t>l</w:t>
      </w:r>
      <w:r w:rsidR="0061488D" w:rsidRPr="00626E2D">
        <w:rPr>
          <w:rFonts w:ascii="Arial" w:hAnsi="Arial" w:cs="Arial"/>
          <w:sz w:val="22"/>
          <w:szCs w:val="22"/>
        </w:rPr>
        <w:t>os</w:t>
      </w:r>
      <w:r w:rsidRPr="00626E2D">
        <w:rPr>
          <w:rFonts w:ascii="Arial" w:hAnsi="Arial" w:cs="Arial"/>
          <w:sz w:val="22"/>
          <w:szCs w:val="22"/>
        </w:rPr>
        <w:t xml:space="preserve"> componente</w:t>
      </w:r>
      <w:r w:rsidR="0061488D" w:rsidRPr="00626E2D">
        <w:rPr>
          <w:rFonts w:ascii="Arial" w:hAnsi="Arial" w:cs="Arial"/>
          <w:sz w:val="22"/>
          <w:szCs w:val="22"/>
        </w:rPr>
        <w:t>s</w:t>
      </w:r>
      <w:r w:rsidRPr="00626E2D">
        <w:rPr>
          <w:rFonts w:ascii="Arial" w:hAnsi="Arial" w:cs="Arial"/>
          <w:sz w:val="22"/>
          <w:szCs w:val="22"/>
        </w:rPr>
        <w:t xml:space="preserve"> 1</w:t>
      </w:r>
      <w:r w:rsidR="0061488D" w:rsidRPr="00626E2D">
        <w:rPr>
          <w:rFonts w:ascii="Arial" w:hAnsi="Arial" w:cs="Arial"/>
          <w:sz w:val="22"/>
          <w:szCs w:val="22"/>
        </w:rPr>
        <w:t xml:space="preserve"> y 2</w:t>
      </w:r>
      <w:r w:rsidRPr="00626E2D">
        <w:rPr>
          <w:rFonts w:ascii="Arial" w:hAnsi="Arial" w:cs="Arial"/>
          <w:sz w:val="22"/>
          <w:szCs w:val="22"/>
        </w:rPr>
        <w:t>, los controles se definirán a partir de emparejamiento estadístico en base a las siguientes variables: edad de la firma, actividad eco</w:t>
      </w:r>
      <w:r w:rsidR="00495B11" w:rsidRPr="00626E2D">
        <w:rPr>
          <w:rFonts w:ascii="Arial" w:hAnsi="Arial" w:cs="Arial"/>
          <w:sz w:val="22"/>
          <w:szCs w:val="22"/>
        </w:rPr>
        <w:t>nómica, región,</w:t>
      </w:r>
      <w:r w:rsidR="00DD53F7" w:rsidRPr="00626E2D">
        <w:rPr>
          <w:rFonts w:ascii="Arial" w:hAnsi="Arial" w:cs="Arial"/>
          <w:sz w:val="22"/>
          <w:szCs w:val="22"/>
        </w:rPr>
        <w:t xml:space="preserve"> indicador de exportaciones (</w:t>
      </w:r>
      <w:r w:rsidR="00495B11" w:rsidRPr="00626E2D">
        <w:rPr>
          <w:rFonts w:ascii="Arial" w:hAnsi="Arial" w:cs="Arial"/>
          <w:sz w:val="22"/>
          <w:szCs w:val="22"/>
        </w:rPr>
        <w:t>si exporta o no</w:t>
      </w:r>
      <w:r w:rsidR="00DD53F7" w:rsidRPr="00626E2D">
        <w:rPr>
          <w:rFonts w:ascii="Arial" w:hAnsi="Arial" w:cs="Arial"/>
          <w:sz w:val="22"/>
          <w:szCs w:val="22"/>
        </w:rPr>
        <w:t>)</w:t>
      </w:r>
      <w:r w:rsidR="00495B11" w:rsidRPr="00626E2D">
        <w:rPr>
          <w:rFonts w:ascii="Arial" w:hAnsi="Arial" w:cs="Arial"/>
          <w:sz w:val="22"/>
          <w:szCs w:val="22"/>
        </w:rPr>
        <w:t xml:space="preserve"> y</w:t>
      </w:r>
      <w:r w:rsidRPr="00626E2D">
        <w:rPr>
          <w:rFonts w:ascii="Arial" w:hAnsi="Arial" w:cs="Arial"/>
          <w:sz w:val="22"/>
          <w:szCs w:val="22"/>
        </w:rPr>
        <w:t xml:space="preserve"> rezagos de variables de resultado (variables relacionadas a innovación como inversión, número de innovaciones, ventas, exportaciones, número de trabajadores</w:t>
      </w:r>
      <w:r w:rsidR="00495B11" w:rsidRPr="00626E2D">
        <w:rPr>
          <w:rFonts w:ascii="Arial" w:hAnsi="Arial" w:cs="Arial"/>
          <w:sz w:val="22"/>
          <w:szCs w:val="22"/>
        </w:rPr>
        <w:t>, ventas por trabajador)</w:t>
      </w:r>
      <w:r w:rsidR="00760F16" w:rsidRPr="00626E2D">
        <w:rPr>
          <w:rStyle w:val="FootnoteReference"/>
          <w:rFonts w:ascii="Arial" w:hAnsi="Arial" w:cs="Arial"/>
          <w:sz w:val="22"/>
          <w:szCs w:val="22"/>
        </w:rPr>
        <w:footnoteReference w:id="16"/>
      </w:r>
      <w:r w:rsidRPr="00626E2D">
        <w:rPr>
          <w:rFonts w:ascii="Arial" w:hAnsi="Arial" w:cs="Arial"/>
          <w:sz w:val="22"/>
          <w:szCs w:val="22"/>
        </w:rPr>
        <w:t>.</w:t>
      </w:r>
      <w:r w:rsidR="0061488D" w:rsidRPr="00626E2D">
        <w:rPr>
          <w:rFonts w:ascii="Arial" w:hAnsi="Arial" w:cs="Arial"/>
          <w:sz w:val="22"/>
          <w:szCs w:val="22"/>
        </w:rPr>
        <w:t xml:space="preserve"> Para el caso del componente 3, </w:t>
      </w:r>
      <w:r w:rsidR="002A2431" w:rsidRPr="00626E2D">
        <w:rPr>
          <w:rFonts w:ascii="Arial" w:hAnsi="Arial" w:cs="Arial"/>
          <w:sz w:val="22"/>
          <w:szCs w:val="22"/>
        </w:rPr>
        <w:t>el emparejamiento se hará a partir de características del emprendedor</w:t>
      </w:r>
      <w:r w:rsidR="00BB0253" w:rsidRPr="00626E2D">
        <w:rPr>
          <w:rFonts w:ascii="Arial" w:hAnsi="Arial" w:cs="Arial"/>
          <w:sz w:val="22"/>
          <w:szCs w:val="22"/>
        </w:rPr>
        <w:t xml:space="preserve"> (edad, educación, experiencia empresarial, género, indicador de habilidades blandas e indicador de aversión al riesgo)</w:t>
      </w:r>
      <w:r w:rsidR="002A2431" w:rsidRPr="00626E2D">
        <w:rPr>
          <w:rFonts w:ascii="Arial" w:hAnsi="Arial" w:cs="Arial"/>
          <w:sz w:val="22"/>
          <w:szCs w:val="22"/>
        </w:rPr>
        <w:t xml:space="preserve"> y del em</w:t>
      </w:r>
      <w:r w:rsidR="00BB0253" w:rsidRPr="00626E2D">
        <w:rPr>
          <w:rFonts w:ascii="Arial" w:hAnsi="Arial" w:cs="Arial"/>
          <w:sz w:val="22"/>
          <w:szCs w:val="22"/>
        </w:rPr>
        <w:t>p</w:t>
      </w:r>
      <w:r w:rsidR="002A2431" w:rsidRPr="00626E2D">
        <w:rPr>
          <w:rFonts w:ascii="Arial" w:hAnsi="Arial" w:cs="Arial"/>
          <w:sz w:val="22"/>
          <w:szCs w:val="22"/>
        </w:rPr>
        <w:t>rendimiento</w:t>
      </w:r>
      <w:r w:rsidR="00BB0253" w:rsidRPr="00626E2D">
        <w:rPr>
          <w:rFonts w:ascii="Arial" w:hAnsi="Arial" w:cs="Arial"/>
          <w:sz w:val="22"/>
          <w:szCs w:val="22"/>
        </w:rPr>
        <w:t xml:space="preserve"> (sector, edad, </w:t>
      </w:r>
      <w:r w:rsidR="00D67909" w:rsidRPr="00626E2D">
        <w:rPr>
          <w:rFonts w:ascii="Arial" w:hAnsi="Arial" w:cs="Arial"/>
          <w:sz w:val="22"/>
          <w:szCs w:val="22"/>
        </w:rPr>
        <w:t xml:space="preserve">capital </w:t>
      </w:r>
      <w:r w:rsidR="00790193" w:rsidRPr="00626E2D">
        <w:rPr>
          <w:rFonts w:ascii="Arial" w:hAnsi="Arial" w:cs="Arial"/>
          <w:sz w:val="22"/>
          <w:szCs w:val="22"/>
        </w:rPr>
        <w:t xml:space="preserve">propio, si tiene destino exportador, </w:t>
      </w:r>
      <w:r w:rsidR="00D67909" w:rsidRPr="00626E2D">
        <w:rPr>
          <w:rFonts w:ascii="Arial" w:hAnsi="Arial" w:cs="Arial"/>
          <w:sz w:val="22"/>
          <w:szCs w:val="22"/>
        </w:rPr>
        <w:t xml:space="preserve">capital apalancado, </w:t>
      </w:r>
      <w:r w:rsidR="00790193" w:rsidRPr="00626E2D">
        <w:rPr>
          <w:rFonts w:ascii="Arial" w:hAnsi="Arial" w:cs="Arial"/>
          <w:sz w:val="22"/>
          <w:szCs w:val="22"/>
        </w:rPr>
        <w:t>número de inversionistas ángeles, tamaño de inversionista ángel más grande, inversionista ángel nacional o extranjero).</w:t>
      </w:r>
    </w:p>
    <w:p w14:paraId="1D643221" w14:textId="77777777" w:rsidR="00FF0B31" w:rsidRPr="00626E2D" w:rsidRDefault="00DD53F7" w:rsidP="00100E6A">
      <w:pPr>
        <w:pStyle w:val="Paragraph"/>
        <w:rPr>
          <w:rFonts w:ascii="Arial" w:hAnsi="Arial" w:cs="Arial"/>
          <w:sz w:val="22"/>
          <w:szCs w:val="22"/>
        </w:rPr>
      </w:pPr>
      <w:r w:rsidRPr="00626E2D">
        <w:rPr>
          <w:rFonts w:ascii="Arial" w:hAnsi="Arial" w:cs="Arial"/>
          <w:sz w:val="22"/>
          <w:szCs w:val="22"/>
        </w:rPr>
        <w:t>Como se indica</w:t>
      </w:r>
      <w:r w:rsidR="00682C00" w:rsidRPr="00626E2D">
        <w:rPr>
          <w:rFonts w:ascii="Arial" w:hAnsi="Arial" w:cs="Arial"/>
          <w:sz w:val="22"/>
          <w:szCs w:val="22"/>
        </w:rPr>
        <w:t xml:space="preserve"> en </w:t>
      </w:r>
      <w:r w:rsidRPr="00626E2D">
        <w:rPr>
          <w:rFonts w:ascii="Arial" w:hAnsi="Arial" w:cs="Arial"/>
          <w:sz w:val="22"/>
          <w:szCs w:val="22"/>
        </w:rPr>
        <w:t>la Sección H</w:t>
      </w:r>
      <w:r w:rsidR="00682C00" w:rsidRPr="00626E2D">
        <w:rPr>
          <w:rFonts w:ascii="Arial" w:hAnsi="Arial" w:cs="Arial"/>
          <w:sz w:val="22"/>
          <w:szCs w:val="22"/>
        </w:rPr>
        <w:t xml:space="preserve">, el programa ha asignado </w:t>
      </w:r>
      <w:r w:rsidR="00957A3F" w:rsidRPr="00626E2D">
        <w:rPr>
          <w:rFonts w:ascii="Arial" w:hAnsi="Arial" w:cs="Arial"/>
          <w:sz w:val="22"/>
          <w:szCs w:val="22"/>
        </w:rPr>
        <w:t>USD</w:t>
      </w:r>
      <w:r w:rsidR="00725563" w:rsidRPr="00626E2D">
        <w:rPr>
          <w:rFonts w:ascii="Arial" w:hAnsi="Arial" w:cs="Arial"/>
          <w:sz w:val="22"/>
          <w:szCs w:val="22"/>
        </w:rPr>
        <w:t>0.</w:t>
      </w:r>
      <w:r w:rsidR="0061488D" w:rsidRPr="00626E2D">
        <w:rPr>
          <w:rFonts w:ascii="Arial" w:hAnsi="Arial" w:cs="Arial"/>
          <w:sz w:val="22"/>
          <w:szCs w:val="22"/>
        </w:rPr>
        <w:t>98</w:t>
      </w:r>
      <w:r w:rsidR="00FF0B31" w:rsidRPr="00626E2D">
        <w:rPr>
          <w:rFonts w:ascii="Arial" w:hAnsi="Arial" w:cs="Arial"/>
          <w:sz w:val="22"/>
          <w:szCs w:val="22"/>
        </w:rPr>
        <w:t>MM para financiar actividades de evaluación, entre ellas relevamiento de datos.</w:t>
      </w:r>
    </w:p>
    <w:p w14:paraId="27E3D0D1" w14:textId="77777777" w:rsidR="00F726AE" w:rsidRPr="00626E2D" w:rsidRDefault="00B24E47" w:rsidP="00BB573D">
      <w:pPr>
        <w:keepNext/>
        <w:spacing w:before="120" w:after="120"/>
        <w:ind w:firstLine="720"/>
        <w:jc w:val="both"/>
        <w:rPr>
          <w:rFonts w:ascii="Arial" w:hAnsi="Arial" w:cs="Arial"/>
          <w:sz w:val="22"/>
          <w:szCs w:val="22"/>
          <w:u w:val="single"/>
          <w:lang w:val="es-ES"/>
        </w:rPr>
      </w:pPr>
      <w:r w:rsidRPr="00626E2D">
        <w:rPr>
          <w:rFonts w:ascii="Arial" w:hAnsi="Arial" w:cs="Arial"/>
          <w:sz w:val="22"/>
          <w:szCs w:val="22"/>
          <w:u w:val="single"/>
          <w:lang w:val="es-ES"/>
        </w:rPr>
        <w:lastRenderedPageBreak/>
        <w:t>Cálculos de potencia estadística</w:t>
      </w:r>
    </w:p>
    <w:p w14:paraId="69CE9792" w14:textId="77777777" w:rsidR="00A90372" w:rsidRPr="00626E2D" w:rsidRDefault="00B24E47" w:rsidP="0061488D">
      <w:pPr>
        <w:pStyle w:val="Paragraph"/>
        <w:rPr>
          <w:rFonts w:ascii="Arial" w:hAnsi="Arial" w:cs="Arial"/>
          <w:sz w:val="22"/>
          <w:szCs w:val="22"/>
        </w:rPr>
      </w:pPr>
      <w:r w:rsidRPr="00626E2D">
        <w:rPr>
          <w:rFonts w:ascii="Arial" w:hAnsi="Arial" w:cs="Arial"/>
          <w:sz w:val="22"/>
          <w:szCs w:val="22"/>
        </w:rPr>
        <w:t>Para asegurar que el tamaño de la muestra sea suficiente para medir los impactos esperados se ha realizado un análisis</w:t>
      </w:r>
      <w:r w:rsidR="00A90372" w:rsidRPr="00626E2D">
        <w:rPr>
          <w:rFonts w:ascii="Arial" w:hAnsi="Arial" w:cs="Arial"/>
          <w:sz w:val="22"/>
          <w:szCs w:val="22"/>
        </w:rPr>
        <w:t xml:space="preserve"> preliminar</w:t>
      </w:r>
      <w:r w:rsidRPr="00626E2D">
        <w:rPr>
          <w:rFonts w:ascii="Arial" w:hAnsi="Arial" w:cs="Arial"/>
          <w:sz w:val="22"/>
          <w:szCs w:val="22"/>
        </w:rPr>
        <w:t xml:space="preserve"> de poder estadístico para </w:t>
      </w:r>
      <w:r w:rsidR="00EA2B7C" w:rsidRPr="00626E2D">
        <w:rPr>
          <w:rFonts w:ascii="Arial" w:hAnsi="Arial" w:cs="Arial"/>
          <w:sz w:val="22"/>
          <w:szCs w:val="22"/>
        </w:rPr>
        <w:t>todos</w:t>
      </w:r>
      <w:r w:rsidR="00023508" w:rsidRPr="00626E2D">
        <w:rPr>
          <w:rFonts w:ascii="Arial" w:hAnsi="Arial" w:cs="Arial"/>
          <w:sz w:val="22"/>
          <w:szCs w:val="22"/>
        </w:rPr>
        <w:t xml:space="preserve"> los </w:t>
      </w:r>
      <w:r w:rsidRPr="00626E2D">
        <w:rPr>
          <w:rFonts w:ascii="Arial" w:hAnsi="Arial" w:cs="Arial"/>
          <w:sz w:val="22"/>
          <w:szCs w:val="22"/>
        </w:rPr>
        <w:t>indicadores</w:t>
      </w:r>
      <w:r w:rsidR="00023508" w:rsidRPr="00626E2D">
        <w:rPr>
          <w:rFonts w:ascii="Arial" w:hAnsi="Arial" w:cs="Arial"/>
          <w:sz w:val="22"/>
          <w:szCs w:val="22"/>
        </w:rPr>
        <w:t xml:space="preserve"> de resultado</w:t>
      </w:r>
      <w:r w:rsidR="00EA2B7C" w:rsidRPr="00626E2D">
        <w:rPr>
          <w:rFonts w:ascii="Arial" w:hAnsi="Arial" w:cs="Arial"/>
          <w:sz w:val="22"/>
          <w:szCs w:val="22"/>
        </w:rPr>
        <w:t xml:space="preserve"> y un indicador de impacto</w:t>
      </w:r>
      <w:r w:rsidR="00023508" w:rsidRPr="00626E2D">
        <w:rPr>
          <w:rFonts w:ascii="Arial" w:hAnsi="Arial" w:cs="Arial"/>
          <w:sz w:val="22"/>
          <w:szCs w:val="22"/>
        </w:rPr>
        <w:t>. Se empleó información proveniente de</w:t>
      </w:r>
      <w:r w:rsidR="00F47EBA" w:rsidRPr="00626E2D">
        <w:rPr>
          <w:rFonts w:ascii="Arial" w:hAnsi="Arial" w:cs="Arial"/>
          <w:sz w:val="22"/>
          <w:szCs w:val="22"/>
        </w:rPr>
        <w:t xml:space="preserve"> la </w:t>
      </w:r>
      <w:r w:rsidR="0061488D" w:rsidRPr="00626E2D">
        <w:rPr>
          <w:rFonts w:ascii="Arial" w:hAnsi="Arial" w:cs="Arial"/>
          <w:sz w:val="22"/>
          <w:szCs w:val="22"/>
        </w:rPr>
        <w:t xml:space="preserve">PINTEC 2014 para los indicadores de los Componentes </w:t>
      </w:r>
      <w:r w:rsidR="00A90372" w:rsidRPr="00626E2D">
        <w:rPr>
          <w:rFonts w:ascii="Arial" w:hAnsi="Arial" w:cs="Arial"/>
          <w:sz w:val="22"/>
          <w:szCs w:val="22"/>
        </w:rPr>
        <w:t xml:space="preserve">1 </w:t>
      </w:r>
      <w:r w:rsidR="0061488D" w:rsidRPr="00626E2D">
        <w:rPr>
          <w:rFonts w:ascii="Arial" w:hAnsi="Arial" w:cs="Arial"/>
          <w:sz w:val="22"/>
          <w:szCs w:val="22"/>
        </w:rPr>
        <w:t>y 2</w:t>
      </w:r>
      <w:r w:rsidR="00EA2B7C" w:rsidRPr="00626E2D">
        <w:rPr>
          <w:rFonts w:ascii="Arial" w:hAnsi="Arial" w:cs="Arial"/>
          <w:sz w:val="22"/>
          <w:szCs w:val="22"/>
        </w:rPr>
        <w:t xml:space="preserve"> (ver Tabla 2</w:t>
      </w:r>
      <w:r w:rsidR="00A90A10" w:rsidRPr="00626E2D">
        <w:rPr>
          <w:rFonts w:ascii="Arial" w:hAnsi="Arial" w:cs="Arial"/>
          <w:sz w:val="22"/>
          <w:szCs w:val="22"/>
        </w:rPr>
        <w:t>)</w:t>
      </w:r>
      <w:r w:rsidR="0061488D" w:rsidRPr="00626E2D">
        <w:rPr>
          <w:rFonts w:ascii="Arial" w:hAnsi="Arial" w:cs="Arial"/>
          <w:sz w:val="22"/>
          <w:szCs w:val="22"/>
        </w:rPr>
        <w:t xml:space="preserve"> </w:t>
      </w:r>
      <w:r w:rsidR="00A90372" w:rsidRPr="00626E2D">
        <w:rPr>
          <w:rFonts w:ascii="Arial" w:hAnsi="Arial" w:cs="Arial"/>
          <w:sz w:val="22"/>
          <w:szCs w:val="22"/>
        </w:rPr>
        <w:t xml:space="preserve">y de </w:t>
      </w:r>
      <w:r w:rsidR="0061488D" w:rsidRPr="00626E2D">
        <w:rPr>
          <w:rFonts w:ascii="Arial" w:hAnsi="Arial" w:cs="Arial"/>
          <w:sz w:val="22"/>
          <w:szCs w:val="22"/>
        </w:rPr>
        <w:t>Arruda et al</w:t>
      </w:r>
      <w:r w:rsidR="00A90372" w:rsidRPr="00626E2D">
        <w:rPr>
          <w:rFonts w:ascii="Arial" w:hAnsi="Arial" w:cs="Arial"/>
          <w:sz w:val="22"/>
          <w:szCs w:val="22"/>
        </w:rPr>
        <w:t xml:space="preserve"> para los indicadores del Componente </w:t>
      </w:r>
      <w:r w:rsidR="0061488D" w:rsidRPr="00626E2D">
        <w:rPr>
          <w:rFonts w:ascii="Arial" w:hAnsi="Arial" w:cs="Arial"/>
          <w:sz w:val="22"/>
          <w:szCs w:val="22"/>
        </w:rPr>
        <w:t>3</w:t>
      </w:r>
      <w:r w:rsidRPr="00626E2D">
        <w:rPr>
          <w:rFonts w:ascii="Arial" w:hAnsi="Arial" w:cs="Arial"/>
          <w:sz w:val="22"/>
          <w:szCs w:val="22"/>
        </w:rPr>
        <w:t xml:space="preserve">. Para este ejercicio se ha definido un escenario conservador sobre la base de los siguientes parámetros: </w:t>
      </w:r>
    </w:p>
    <w:p w14:paraId="3599BE57" w14:textId="77777777" w:rsidR="00B24E47" w:rsidRPr="00626E2D" w:rsidRDefault="00B24E47" w:rsidP="004A700A">
      <w:pPr>
        <w:pStyle w:val="subpar"/>
        <w:numPr>
          <w:ilvl w:val="2"/>
          <w:numId w:val="5"/>
        </w:numPr>
        <w:tabs>
          <w:tab w:val="clear" w:pos="2304"/>
          <w:tab w:val="left" w:pos="540"/>
        </w:tabs>
        <w:suppressAutoHyphens/>
        <w:autoSpaceDN w:val="0"/>
        <w:spacing w:before="0" w:after="0"/>
        <w:ind w:left="1260"/>
        <w:textAlignment w:val="baseline"/>
        <w:rPr>
          <w:rFonts w:ascii="Arial" w:hAnsi="Arial" w:cs="Arial"/>
          <w:sz w:val="22"/>
          <w:szCs w:val="22"/>
          <w:lang w:val="es-ES"/>
        </w:rPr>
      </w:pPr>
      <w:r w:rsidRPr="00626E2D">
        <w:rPr>
          <w:rFonts w:ascii="Arial" w:hAnsi="Arial" w:cs="Arial"/>
          <w:sz w:val="22"/>
          <w:szCs w:val="22"/>
          <w:lang w:val="es-ES"/>
        </w:rPr>
        <w:t>Poder: 0.8</w:t>
      </w:r>
    </w:p>
    <w:p w14:paraId="6627E492" w14:textId="77777777" w:rsidR="00B24E47" w:rsidRPr="00626E2D" w:rsidRDefault="00B24E47" w:rsidP="004A700A">
      <w:pPr>
        <w:pStyle w:val="subpar"/>
        <w:numPr>
          <w:ilvl w:val="2"/>
          <w:numId w:val="5"/>
        </w:numPr>
        <w:tabs>
          <w:tab w:val="clear" w:pos="2304"/>
          <w:tab w:val="left" w:pos="540"/>
        </w:tabs>
        <w:suppressAutoHyphens/>
        <w:autoSpaceDN w:val="0"/>
        <w:spacing w:before="0" w:after="0"/>
        <w:ind w:left="1260"/>
        <w:textAlignment w:val="baseline"/>
        <w:rPr>
          <w:rFonts w:ascii="Arial" w:hAnsi="Arial" w:cs="Arial"/>
          <w:sz w:val="22"/>
          <w:szCs w:val="22"/>
          <w:lang w:val="es-ES"/>
        </w:rPr>
      </w:pPr>
      <w:r w:rsidRPr="00626E2D">
        <w:rPr>
          <w:rFonts w:ascii="Arial" w:hAnsi="Arial" w:cs="Arial"/>
          <w:sz w:val="22"/>
          <w:szCs w:val="22"/>
          <w:lang w:val="es-ES"/>
        </w:rPr>
        <w:t>Significancia: 0.05</w:t>
      </w:r>
    </w:p>
    <w:p w14:paraId="2378B47F" w14:textId="77777777" w:rsidR="00B24E47" w:rsidRPr="00626E2D" w:rsidRDefault="00B24E47" w:rsidP="004A700A">
      <w:pPr>
        <w:pStyle w:val="subpar"/>
        <w:numPr>
          <w:ilvl w:val="2"/>
          <w:numId w:val="5"/>
        </w:numPr>
        <w:tabs>
          <w:tab w:val="clear" w:pos="2304"/>
          <w:tab w:val="left" w:pos="540"/>
        </w:tabs>
        <w:suppressAutoHyphens/>
        <w:autoSpaceDN w:val="0"/>
        <w:spacing w:before="0" w:after="0"/>
        <w:ind w:left="1260"/>
        <w:textAlignment w:val="baseline"/>
        <w:rPr>
          <w:rFonts w:ascii="Arial" w:hAnsi="Arial" w:cs="Arial"/>
          <w:sz w:val="22"/>
          <w:szCs w:val="22"/>
          <w:lang w:val="es-ES"/>
        </w:rPr>
      </w:pPr>
      <w:r w:rsidRPr="00626E2D">
        <w:rPr>
          <w:rFonts w:ascii="Arial" w:hAnsi="Arial" w:cs="Arial"/>
          <w:sz w:val="22"/>
          <w:szCs w:val="22"/>
          <w:lang w:val="es-ES"/>
        </w:rPr>
        <w:t>Ratio grup</w:t>
      </w:r>
      <w:r w:rsidR="00023508" w:rsidRPr="00626E2D">
        <w:rPr>
          <w:rFonts w:ascii="Arial" w:hAnsi="Arial" w:cs="Arial"/>
          <w:sz w:val="22"/>
          <w:szCs w:val="22"/>
          <w:lang w:val="es-ES"/>
        </w:rPr>
        <w:t>o tratamiento/grupo contro</w:t>
      </w:r>
      <w:r w:rsidR="00C85B39" w:rsidRPr="00626E2D">
        <w:rPr>
          <w:rFonts w:ascii="Arial" w:hAnsi="Arial" w:cs="Arial"/>
          <w:sz w:val="22"/>
          <w:szCs w:val="22"/>
          <w:lang w:val="es-ES"/>
        </w:rPr>
        <w:t xml:space="preserve">l: </w:t>
      </w:r>
      <w:r w:rsidR="00840599" w:rsidRPr="00626E2D">
        <w:rPr>
          <w:rFonts w:ascii="Arial" w:hAnsi="Arial" w:cs="Arial"/>
          <w:sz w:val="22"/>
          <w:szCs w:val="22"/>
          <w:lang w:val="es-ES"/>
        </w:rPr>
        <w:t>1</w:t>
      </w:r>
    </w:p>
    <w:p w14:paraId="68B11E7D" w14:textId="77777777" w:rsidR="00377967" w:rsidRPr="00626E2D" w:rsidRDefault="00377967" w:rsidP="004A700A">
      <w:pPr>
        <w:pStyle w:val="subpar"/>
        <w:numPr>
          <w:ilvl w:val="2"/>
          <w:numId w:val="5"/>
        </w:numPr>
        <w:tabs>
          <w:tab w:val="clear" w:pos="2304"/>
          <w:tab w:val="left" w:pos="540"/>
        </w:tabs>
        <w:suppressAutoHyphens/>
        <w:autoSpaceDN w:val="0"/>
        <w:spacing w:before="0" w:after="0"/>
        <w:ind w:left="1260"/>
        <w:textAlignment w:val="baseline"/>
        <w:rPr>
          <w:rFonts w:ascii="Arial" w:hAnsi="Arial" w:cs="Arial"/>
          <w:sz w:val="22"/>
          <w:szCs w:val="22"/>
          <w:lang w:val="es-ES"/>
        </w:rPr>
      </w:pPr>
      <w:r w:rsidRPr="00626E2D">
        <w:rPr>
          <w:rFonts w:ascii="Arial" w:hAnsi="Arial" w:cs="Arial"/>
          <w:sz w:val="22"/>
          <w:szCs w:val="22"/>
          <w:lang w:val="es-ES"/>
        </w:rPr>
        <w:t xml:space="preserve">Desvío estándar = media (para </w:t>
      </w:r>
      <w:r w:rsidR="00636ADD" w:rsidRPr="00626E2D">
        <w:rPr>
          <w:rFonts w:ascii="Arial" w:hAnsi="Arial" w:cs="Arial"/>
          <w:sz w:val="22"/>
          <w:szCs w:val="22"/>
          <w:lang w:val="es-ES"/>
        </w:rPr>
        <w:t>los</w:t>
      </w:r>
      <w:r w:rsidRPr="00626E2D">
        <w:rPr>
          <w:rFonts w:ascii="Arial" w:hAnsi="Arial" w:cs="Arial"/>
          <w:sz w:val="22"/>
          <w:szCs w:val="22"/>
          <w:lang w:val="es-ES"/>
        </w:rPr>
        <w:t xml:space="preserve"> outcome</w:t>
      </w:r>
      <w:r w:rsidR="00636ADD" w:rsidRPr="00626E2D">
        <w:rPr>
          <w:rFonts w:ascii="Arial" w:hAnsi="Arial" w:cs="Arial"/>
          <w:sz w:val="22"/>
          <w:szCs w:val="22"/>
          <w:lang w:val="es-ES"/>
        </w:rPr>
        <w:t>s de tasa de inversió</w:t>
      </w:r>
      <w:r w:rsidR="0061488D" w:rsidRPr="00626E2D">
        <w:rPr>
          <w:rFonts w:ascii="Arial" w:hAnsi="Arial" w:cs="Arial"/>
          <w:sz w:val="22"/>
          <w:szCs w:val="22"/>
          <w:lang w:val="es-ES"/>
        </w:rPr>
        <w:t>n</w:t>
      </w:r>
      <w:r w:rsidR="00636ADD" w:rsidRPr="00626E2D">
        <w:rPr>
          <w:rFonts w:ascii="Arial" w:hAnsi="Arial" w:cs="Arial"/>
          <w:sz w:val="22"/>
          <w:szCs w:val="22"/>
          <w:lang w:val="es-ES"/>
        </w:rPr>
        <w:t xml:space="preserve"> </w:t>
      </w:r>
      <w:r w:rsidRPr="00626E2D">
        <w:rPr>
          <w:rFonts w:ascii="Arial" w:hAnsi="Arial" w:cs="Arial"/>
          <w:sz w:val="22"/>
          <w:szCs w:val="22"/>
          <w:lang w:val="es-ES"/>
        </w:rPr>
        <w:t xml:space="preserve">para </w:t>
      </w:r>
      <w:r w:rsidR="00636ADD" w:rsidRPr="00626E2D">
        <w:rPr>
          <w:rFonts w:ascii="Arial" w:hAnsi="Arial" w:cs="Arial"/>
          <w:sz w:val="22"/>
          <w:szCs w:val="22"/>
          <w:lang w:val="es-ES"/>
        </w:rPr>
        <w:t>los</w:t>
      </w:r>
      <w:r w:rsidRPr="00626E2D">
        <w:rPr>
          <w:rFonts w:ascii="Arial" w:hAnsi="Arial" w:cs="Arial"/>
          <w:sz w:val="22"/>
          <w:szCs w:val="22"/>
          <w:lang w:val="es-ES"/>
        </w:rPr>
        <w:t xml:space="preserve"> cual</w:t>
      </w:r>
      <w:r w:rsidR="00636ADD" w:rsidRPr="00626E2D">
        <w:rPr>
          <w:rFonts w:ascii="Arial" w:hAnsi="Arial" w:cs="Arial"/>
          <w:sz w:val="22"/>
          <w:szCs w:val="22"/>
          <w:lang w:val="es-ES"/>
        </w:rPr>
        <w:t>es</w:t>
      </w:r>
      <w:r w:rsidRPr="00626E2D">
        <w:rPr>
          <w:rFonts w:ascii="Arial" w:hAnsi="Arial" w:cs="Arial"/>
          <w:sz w:val="22"/>
          <w:szCs w:val="22"/>
          <w:lang w:val="es-ES"/>
        </w:rPr>
        <w:t xml:space="preserve"> se emplean test de medias en lugar de proporciones)</w:t>
      </w:r>
    </w:p>
    <w:p w14:paraId="6DEB7DA5" w14:textId="77777777" w:rsidR="00BD54A4" w:rsidRPr="00626E2D" w:rsidRDefault="00BD54A4" w:rsidP="00BD54A4">
      <w:pPr>
        <w:pStyle w:val="subpar"/>
        <w:numPr>
          <w:ilvl w:val="0"/>
          <w:numId w:val="0"/>
        </w:numPr>
        <w:tabs>
          <w:tab w:val="left" w:pos="540"/>
        </w:tabs>
        <w:suppressAutoHyphens/>
        <w:autoSpaceDN w:val="0"/>
        <w:spacing w:before="0" w:after="0"/>
        <w:textAlignment w:val="baseline"/>
        <w:rPr>
          <w:rFonts w:ascii="Arial" w:hAnsi="Arial" w:cs="Arial"/>
          <w:sz w:val="22"/>
          <w:szCs w:val="22"/>
          <w:lang w:val="es-ES"/>
        </w:rPr>
      </w:pPr>
    </w:p>
    <w:p w14:paraId="7E4013C8" w14:textId="61E17073" w:rsidR="00792DF7" w:rsidRPr="00626E2D" w:rsidRDefault="00792DF7" w:rsidP="00792DF7">
      <w:pPr>
        <w:pStyle w:val="Paragraph"/>
        <w:rPr>
          <w:rFonts w:ascii="Arial" w:hAnsi="Arial" w:cs="Arial"/>
          <w:sz w:val="22"/>
          <w:szCs w:val="22"/>
        </w:rPr>
      </w:pPr>
      <w:r w:rsidRPr="00626E2D">
        <w:rPr>
          <w:rFonts w:ascii="Arial" w:hAnsi="Arial" w:cs="Arial"/>
          <w:sz w:val="22"/>
          <w:szCs w:val="22"/>
        </w:rPr>
        <w:t xml:space="preserve">La Tabla 3 muestra los resultados de la simulación para diversos tamaños de efecto del programa. Dados los efectos esperados (Cuadro 2), la Tabla 3 sugiere que se podrían detectar efectos para las evaluaciones para </w:t>
      </w:r>
      <w:r w:rsidR="00426BA7" w:rsidRPr="00626E2D">
        <w:rPr>
          <w:rFonts w:ascii="Arial" w:hAnsi="Arial" w:cs="Arial"/>
          <w:sz w:val="22"/>
          <w:szCs w:val="22"/>
        </w:rPr>
        <w:t xml:space="preserve">la </w:t>
      </w:r>
      <w:r w:rsidR="00EE6925" w:rsidRPr="00626E2D">
        <w:rPr>
          <w:rFonts w:ascii="Arial" w:hAnsi="Arial" w:cs="Arial"/>
          <w:sz w:val="22"/>
          <w:szCs w:val="22"/>
        </w:rPr>
        <w:t>mayoría de</w:t>
      </w:r>
      <w:r w:rsidR="00426BA7" w:rsidRPr="00626E2D">
        <w:rPr>
          <w:rFonts w:ascii="Arial" w:hAnsi="Arial" w:cs="Arial"/>
          <w:sz w:val="22"/>
          <w:szCs w:val="22"/>
        </w:rPr>
        <w:t xml:space="preserve"> outcomes propuestos</w:t>
      </w:r>
      <w:r w:rsidR="00706D9E" w:rsidRPr="00626E2D">
        <w:rPr>
          <w:rFonts w:ascii="Arial" w:hAnsi="Arial" w:cs="Arial"/>
          <w:sz w:val="22"/>
          <w:szCs w:val="22"/>
        </w:rPr>
        <w:t xml:space="preserve"> </w:t>
      </w:r>
      <w:r w:rsidR="00A84FC4" w:rsidRPr="00626E2D">
        <w:rPr>
          <w:rFonts w:ascii="Arial" w:hAnsi="Arial" w:cs="Arial"/>
          <w:sz w:val="22"/>
          <w:szCs w:val="22"/>
        </w:rPr>
        <w:t>dados</w:t>
      </w:r>
      <w:r w:rsidR="00706D9E" w:rsidRPr="00626E2D">
        <w:rPr>
          <w:rFonts w:ascii="Arial" w:hAnsi="Arial" w:cs="Arial"/>
          <w:sz w:val="22"/>
          <w:szCs w:val="22"/>
        </w:rPr>
        <w:t xml:space="preserve"> los tamaños de muestras disponibles de los programas </w:t>
      </w:r>
      <w:r w:rsidR="005A7E41" w:rsidRPr="00626E2D">
        <w:rPr>
          <w:rFonts w:ascii="Arial" w:hAnsi="Arial" w:cs="Arial"/>
          <w:sz w:val="22"/>
          <w:szCs w:val="22"/>
        </w:rPr>
        <w:t>I</w:t>
      </w:r>
      <w:r w:rsidR="00706D9E" w:rsidRPr="00626E2D">
        <w:rPr>
          <w:rFonts w:ascii="Arial" w:hAnsi="Arial" w:cs="Arial"/>
          <w:sz w:val="22"/>
          <w:szCs w:val="22"/>
        </w:rPr>
        <w:t xml:space="preserve">nnovar </w:t>
      </w:r>
      <w:r w:rsidR="005A7E41" w:rsidRPr="00626E2D">
        <w:rPr>
          <w:rFonts w:ascii="Arial" w:hAnsi="Arial" w:cs="Arial"/>
          <w:sz w:val="22"/>
          <w:szCs w:val="22"/>
        </w:rPr>
        <w:t>e In</w:t>
      </w:r>
      <w:r w:rsidR="00706D9E" w:rsidRPr="00626E2D">
        <w:rPr>
          <w:rFonts w:ascii="Arial" w:hAnsi="Arial" w:cs="Arial"/>
          <w:sz w:val="22"/>
          <w:szCs w:val="22"/>
        </w:rPr>
        <w:t xml:space="preserve">novacred operantes en </w:t>
      </w:r>
      <w:r w:rsidR="005B2877" w:rsidRPr="00626E2D">
        <w:rPr>
          <w:rFonts w:ascii="Arial" w:hAnsi="Arial" w:cs="Arial"/>
          <w:sz w:val="22"/>
          <w:szCs w:val="22"/>
        </w:rPr>
        <w:t>Finep</w:t>
      </w:r>
      <w:r w:rsidR="00706D9E" w:rsidRPr="00626E2D">
        <w:rPr>
          <w:rFonts w:ascii="Arial" w:hAnsi="Arial" w:cs="Arial"/>
          <w:sz w:val="22"/>
          <w:szCs w:val="22"/>
        </w:rPr>
        <w:t xml:space="preserve"> desde hace algunos años (ver Tablas 1</w:t>
      </w:r>
      <w:r w:rsidR="00EE6925" w:rsidRPr="00626E2D">
        <w:rPr>
          <w:rFonts w:ascii="Arial" w:hAnsi="Arial" w:cs="Arial"/>
          <w:sz w:val="22"/>
          <w:szCs w:val="22"/>
        </w:rPr>
        <w:t>a,</w:t>
      </w:r>
      <w:r w:rsidR="00706D9E" w:rsidRPr="00626E2D">
        <w:rPr>
          <w:rFonts w:ascii="Arial" w:hAnsi="Arial" w:cs="Arial"/>
          <w:sz w:val="22"/>
          <w:szCs w:val="22"/>
        </w:rPr>
        <w:t xml:space="preserve"> </w:t>
      </w:r>
      <w:r w:rsidR="00EE6925" w:rsidRPr="00626E2D">
        <w:rPr>
          <w:rFonts w:ascii="Arial" w:hAnsi="Arial" w:cs="Arial"/>
          <w:sz w:val="22"/>
          <w:szCs w:val="22"/>
        </w:rPr>
        <w:t>1b, 1c y</w:t>
      </w:r>
      <w:r w:rsidR="00706D9E" w:rsidRPr="00626E2D">
        <w:rPr>
          <w:rFonts w:ascii="Arial" w:hAnsi="Arial" w:cs="Arial"/>
          <w:sz w:val="22"/>
          <w:szCs w:val="22"/>
        </w:rPr>
        <w:t xml:space="preserve"> 1</w:t>
      </w:r>
      <w:r w:rsidR="00EE6925" w:rsidRPr="00626E2D">
        <w:rPr>
          <w:rFonts w:ascii="Arial" w:hAnsi="Arial" w:cs="Arial"/>
          <w:sz w:val="22"/>
          <w:szCs w:val="22"/>
        </w:rPr>
        <w:t>d</w:t>
      </w:r>
      <w:r w:rsidR="00706D9E" w:rsidRPr="00626E2D">
        <w:rPr>
          <w:rFonts w:ascii="Arial" w:hAnsi="Arial" w:cs="Arial"/>
          <w:sz w:val="22"/>
          <w:szCs w:val="22"/>
        </w:rPr>
        <w:t>)</w:t>
      </w:r>
      <w:r w:rsidR="00A84FC4" w:rsidRPr="00626E2D">
        <w:rPr>
          <w:rFonts w:ascii="Arial" w:hAnsi="Arial" w:cs="Arial"/>
          <w:sz w:val="22"/>
          <w:szCs w:val="22"/>
        </w:rPr>
        <w:t>. Así,</w:t>
      </w:r>
      <w:r w:rsidR="00706D9E" w:rsidRPr="00626E2D">
        <w:rPr>
          <w:rFonts w:ascii="Arial" w:hAnsi="Arial" w:cs="Arial"/>
          <w:sz w:val="22"/>
          <w:szCs w:val="22"/>
        </w:rPr>
        <w:t xml:space="preserve"> las muestras de tratamiento y de control para </w:t>
      </w:r>
      <w:r w:rsidR="00074DC3" w:rsidRPr="00626E2D">
        <w:rPr>
          <w:rFonts w:ascii="Arial" w:hAnsi="Arial" w:cs="Arial"/>
          <w:sz w:val="22"/>
          <w:szCs w:val="22"/>
        </w:rPr>
        <w:t xml:space="preserve">el </w:t>
      </w:r>
      <w:r w:rsidR="00A529D2" w:rsidRPr="00626E2D">
        <w:rPr>
          <w:rFonts w:ascii="Arial" w:hAnsi="Arial" w:cs="Arial"/>
          <w:sz w:val="22"/>
          <w:szCs w:val="22"/>
        </w:rPr>
        <w:t xml:space="preserve">componente 1 </w:t>
      </w:r>
      <w:r w:rsidR="00EE6925" w:rsidRPr="00626E2D">
        <w:rPr>
          <w:rFonts w:ascii="Arial" w:hAnsi="Arial" w:cs="Arial"/>
          <w:sz w:val="22"/>
          <w:szCs w:val="22"/>
        </w:rPr>
        <w:t>son</w:t>
      </w:r>
      <w:r w:rsidR="00A529D2" w:rsidRPr="00626E2D">
        <w:rPr>
          <w:rFonts w:ascii="Arial" w:hAnsi="Arial" w:cs="Arial"/>
          <w:sz w:val="22"/>
          <w:szCs w:val="22"/>
        </w:rPr>
        <w:t xml:space="preserve"> suficiente</w:t>
      </w:r>
      <w:r w:rsidR="00EE6925" w:rsidRPr="00626E2D">
        <w:rPr>
          <w:rFonts w:ascii="Arial" w:hAnsi="Arial" w:cs="Arial"/>
          <w:sz w:val="22"/>
          <w:szCs w:val="22"/>
        </w:rPr>
        <w:t>s</w:t>
      </w:r>
      <w:r w:rsidR="00A529D2" w:rsidRPr="00626E2D">
        <w:rPr>
          <w:rFonts w:ascii="Arial" w:hAnsi="Arial" w:cs="Arial"/>
          <w:sz w:val="22"/>
          <w:szCs w:val="22"/>
        </w:rPr>
        <w:t xml:space="preserve"> para detectar efectos mínimos del orden de los impactos previstos y consignados en las metas en la matriz de resultados.</w:t>
      </w:r>
      <w:r w:rsidR="00074DC3" w:rsidRPr="00626E2D">
        <w:rPr>
          <w:rFonts w:ascii="Arial" w:hAnsi="Arial" w:cs="Arial"/>
          <w:sz w:val="22"/>
          <w:szCs w:val="22"/>
        </w:rPr>
        <w:t xml:space="preserve"> Para el componente 2, el análisis de poder sugiere que los efectos esperados para el indicador de innovación podrían ser detectados, pero no necesariamente para el indicador de inversión.</w:t>
      </w:r>
      <w:r w:rsidRPr="00626E2D">
        <w:rPr>
          <w:rFonts w:ascii="Arial" w:hAnsi="Arial" w:cs="Arial"/>
          <w:sz w:val="22"/>
          <w:szCs w:val="22"/>
        </w:rPr>
        <w:t xml:space="preserve"> </w:t>
      </w:r>
      <w:r w:rsidR="00A529D2" w:rsidRPr="00626E2D">
        <w:rPr>
          <w:rFonts w:ascii="Arial" w:hAnsi="Arial" w:cs="Arial"/>
          <w:sz w:val="22"/>
          <w:szCs w:val="22"/>
        </w:rPr>
        <w:t>El componente 3, por ser innovador no cuenta con algún programa equivalente que podría donar tratados o controles</w:t>
      </w:r>
      <w:r w:rsidR="005A7E41" w:rsidRPr="00626E2D">
        <w:rPr>
          <w:rFonts w:ascii="Arial" w:hAnsi="Arial" w:cs="Arial"/>
          <w:sz w:val="22"/>
          <w:szCs w:val="22"/>
        </w:rPr>
        <w:t xml:space="preserve"> (Start Up Brasil podría ser considerado como el proxy más </w:t>
      </w:r>
      <w:r w:rsidR="003B42F0" w:rsidRPr="00626E2D">
        <w:rPr>
          <w:rFonts w:ascii="Arial" w:hAnsi="Arial" w:cs="Arial"/>
          <w:sz w:val="22"/>
          <w:szCs w:val="22"/>
        </w:rPr>
        <w:t>cercano,</w:t>
      </w:r>
      <w:r w:rsidR="005A7E41" w:rsidRPr="00626E2D">
        <w:rPr>
          <w:rFonts w:ascii="Arial" w:hAnsi="Arial" w:cs="Arial"/>
          <w:sz w:val="22"/>
          <w:szCs w:val="22"/>
        </w:rPr>
        <w:t xml:space="preserve"> pero por la identificación de base tecnológica, habría que asegurar compatibilidad en la focalización y en la naturaleza del tratamiento)</w:t>
      </w:r>
      <w:r w:rsidR="00A529D2" w:rsidRPr="00626E2D">
        <w:rPr>
          <w:rFonts w:ascii="Arial" w:hAnsi="Arial" w:cs="Arial"/>
          <w:sz w:val="22"/>
          <w:szCs w:val="22"/>
        </w:rPr>
        <w:t xml:space="preserve">. Sin embargo, una muestra de 200 tratados y 200 controles permitiría detectar efectos mayores a los previstos muy conservadoramente por el programa. </w:t>
      </w:r>
    </w:p>
    <w:p w14:paraId="7B43CEC6" w14:textId="77777777" w:rsidR="00E27849" w:rsidRPr="00626E2D" w:rsidRDefault="00E27849">
      <w:pPr>
        <w:spacing w:after="200" w:line="276" w:lineRule="auto"/>
        <w:rPr>
          <w:rFonts w:ascii="Arial" w:hAnsi="Arial" w:cs="Arial"/>
          <w:b/>
          <w:spacing w:val="0"/>
          <w:sz w:val="20"/>
          <w:szCs w:val="22"/>
          <w:lang w:val="es-ES"/>
        </w:rPr>
      </w:pPr>
      <w:r w:rsidRPr="00626E2D">
        <w:rPr>
          <w:rFonts w:ascii="Arial" w:hAnsi="Arial" w:cs="Arial"/>
          <w:b/>
          <w:sz w:val="20"/>
          <w:szCs w:val="22"/>
          <w:lang w:val="es-ES"/>
        </w:rPr>
        <w:br w:type="page"/>
      </w:r>
    </w:p>
    <w:p w14:paraId="73606A27" w14:textId="77777777" w:rsidR="00792DF7" w:rsidRPr="00626E2D" w:rsidRDefault="00792DF7" w:rsidP="00723838">
      <w:pPr>
        <w:pStyle w:val="subpar"/>
        <w:numPr>
          <w:ilvl w:val="0"/>
          <w:numId w:val="0"/>
        </w:numPr>
        <w:tabs>
          <w:tab w:val="left" w:pos="540"/>
        </w:tabs>
        <w:suppressAutoHyphens/>
        <w:autoSpaceDN w:val="0"/>
        <w:spacing w:before="0" w:after="0"/>
        <w:jc w:val="center"/>
        <w:textAlignment w:val="baseline"/>
        <w:rPr>
          <w:rFonts w:ascii="Arial" w:hAnsi="Arial" w:cs="Arial"/>
          <w:b/>
          <w:sz w:val="20"/>
          <w:szCs w:val="22"/>
          <w:lang w:val="es-ES"/>
        </w:rPr>
      </w:pPr>
    </w:p>
    <w:p w14:paraId="54D54D7B" w14:textId="77777777" w:rsidR="00A90A10" w:rsidRPr="00486AAD" w:rsidRDefault="00727EE6" w:rsidP="00723838">
      <w:pPr>
        <w:pStyle w:val="subpar"/>
        <w:numPr>
          <w:ilvl w:val="0"/>
          <w:numId w:val="0"/>
        </w:numPr>
        <w:tabs>
          <w:tab w:val="left" w:pos="540"/>
        </w:tabs>
        <w:suppressAutoHyphens/>
        <w:autoSpaceDN w:val="0"/>
        <w:spacing w:before="0" w:after="0"/>
        <w:jc w:val="center"/>
        <w:textAlignment w:val="baseline"/>
        <w:rPr>
          <w:rFonts w:ascii="Arial" w:hAnsi="Arial" w:cs="Arial"/>
          <w:b/>
          <w:sz w:val="18"/>
          <w:szCs w:val="18"/>
          <w:lang w:val="es-ES"/>
        </w:rPr>
      </w:pPr>
      <w:r w:rsidRPr="00486AAD">
        <w:rPr>
          <w:rFonts w:ascii="Arial" w:hAnsi="Arial" w:cs="Arial"/>
          <w:b/>
          <w:sz w:val="18"/>
          <w:szCs w:val="18"/>
          <w:lang w:val="es-ES"/>
        </w:rPr>
        <w:t>Tabla 2</w:t>
      </w:r>
      <w:r w:rsidR="00845A8F" w:rsidRPr="00486AAD">
        <w:rPr>
          <w:rFonts w:ascii="Arial" w:hAnsi="Arial" w:cs="Arial"/>
          <w:b/>
          <w:sz w:val="18"/>
          <w:szCs w:val="18"/>
          <w:lang w:val="es-ES"/>
        </w:rPr>
        <w:t xml:space="preserve">. Indicadores de </w:t>
      </w:r>
      <w:r w:rsidR="00723838" w:rsidRPr="00486AAD">
        <w:rPr>
          <w:rFonts w:ascii="Arial" w:hAnsi="Arial" w:cs="Arial"/>
          <w:b/>
          <w:sz w:val="18"/>
          <w:szCs w:val="18"/>
          <w:lang w:val="es-ES"/>
        </w:rPr>
        <w:t>gasto y logro de innovación por tamaño de firma</w:t>
      </w:r>
    </w:p>
    <w:p w14:paraId="160A5681" w14:textId="77777777" w:rsidR="00E27849" w:rsidRPr="00486AAD" w:rsidRDefault="00E27849" w:rsidP="00723838">
      <w:pPr>
        <w:pStyle w:val="subpar"/>
        <w:numPr>
          <w:ilvl w:val="0"/>
          <w:numId w:val="0"/>
        </w:numPr>
        <w:tabs>
          <w:tab w:val="left" w:pos="540"/>
        </w:tabs>
        <w:suppressAutoHyphens/>
        <w:autoSpaceDN w:val="0"/>
        <w:spacing w:before="0" w:after="0"/>
        <w:jc w:val="center"/>
        <w:textAlignment w:val="baseline"/>
        <w:rPr>
          <w:rFonts w:ascii="Arial" w:hAnsi="Arial" w:cs="Arial"/>
          <w:b/>
          <w:sz w:val="18"/>
          <w:szCs w:val="18"/>
          <w:lang w:val="es-ES"/>
        </w:rPr>
      </w:pPr>
    </w:p>
    <w:tbl>
      <w:tblPr>
        <w:tblW w:w="5346" w:type="dxa"/>
        <w:jc w:val="center"/>
        <w:tblLayout w:type="fixed"/>
        <w:tblLook w:val="04A0" w:firstRow="1" w:lastRow="0" w:firstColumn="1" w:lastColumn="0" w:noHBand="0" w:noVBand="1"/>
      </w:tblPr>
      <w:tblGrid>
        <w:gridCol w:w="1502"/>
        <w:gridCol w:w="1316"/>
        <w:gridCol w:w="1517"/>
        <w:gridCol w:w="1011"/>
      </w:tblGrid>
      <w:tr w:rsidR="00CE30D3" w:rsidRPr="00486AAD" w14:paraId="2C7AEBFE" w14:textId="77777777" w:rsidTr="00792DF7">
        <w:trPr>
          <w:trHeight w:val="215"/>
          <w:jc w:val="center"/>
        </w:trPr>
        <w:tc>
          <w:tcPr>
            <w:tcW w:w="15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A55F24" w14:textId="77777777" w:rsidR="00CE30D3" w:rsidRPr="00486AAD" w:rsidRDefault="00CE30D3" w:rsidP="0015603B">
            <w:pPr>
              <w:jc w:val="center"/>
              <w:rPr>
                <w:rFonts w:ascii="Arial" w:hAnsi="Arial" w:cs="Arial"/>
                <w:spacing w:val="0"/>
                <w:sz w:val="18"/>
                <w:szCs w:val="18"/>
                <w:lang w:val="en-US"/>
              </w:rPr>
            </w:pPr>
            <w:r w:rsidRPr="00486AAD">
              <w:rPr>
                <w:rFonts w:ascii="Arial" w:hAnsi="Arial" w:cs="Arial"/>
                <w:spacing w:val="0"/>
                <w:sz w:val="18"/>
                <w:szCs w:val="18"/>
                <w:lang w:val="en-US"/>
              </w:rPr>
              <w:t>Tamaño de empresa (número de empleados)</w:t>
            </w:r>
          </w:p>
        </w:tc>
        <w:tc>
          <w:tcPr>
            <w:tcW w:w="384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3FBE78" w14:textId="77777777" w:rsidR="00CE30D3" w:rsidRPr="00486AAD" w:rsidRDefault="00CE30D3" w:rsidP="0015603B">
            <w:pPr>
              <w:jc w:val="center"/>
              <w:rPr>
                <w:rFonts w:ascii="Arial" w:hAnsi="Arial" w:cs="Arial"/>
                <w:spacing w:val="0"/>
                <w:sz w:val="18"/>
                <w:szCs w:val="18"/>
                <w:lang w:val="en-US"/>
              </w:rPr>
            </w:pPr>
            <w:r w:rsidRPr="00486AAD">
              <w:rPr>
                <w:rFonts w:ascii="Arial" w:hAnsi="Arial" w:cs="Arial"/>
                <w:spacing w:val="0"/>
                <w:sz w:val="18"/>
                <w:szCs w:val="18"/>
                <w:lang w:val="en-US"/>
              </w:rPr>
              <w:t>2012-2014</w:t>
            </w:r>
          </w:p>
        </w:tc>
      </w:tr>
      <w:tr w:rsidR="00CE30D3" w:rsidRPr="00486AAD" w14:paraId="1C6A7D6A" w14:textId="77777777" w:rsidTr="00792DF7">
        <w:trPr>
          <w:trHeight w:val="517"/>
          <w:jc w:val="center"/>
        </w:trPr>
        <w:tc>
          <w:tcPr>
            <w:tcW w:w="1502" w:type="dxa"/>
            <w:vMerge/>
            <w:tcBorders>
              <w:top w:val="single" w:sz="4" w:space="0" w:color="auto"/>
              <w:left w:val="single" w:sz="4" w:space="0" w:color="auto"/>
              <w:bottom w:val="single" w:sz="4" w:space="0" w:color="auto"/>
              <w:right w:val="single" w:sz="4" w:space="0" w:color="auto"/>
            </w:tcBorders>
            <w:vAlign w:val="center"/>
            <w:hideMark/>
          </w:tcPr>
          <w:p w14:paraId="02BC466B" w14:textId="77777777" w:rsidR="00CE30D3" w:rsidRPr="00486AAD" w:rsidRDefault="00CE30D3" w:rsidP="0015603B">
            <w:pPr>
              <w:rPr>
                <w:rFonts w:ascii="Arial" w:hAnsi="Arial" w:cs="Arial"/>
                <w:spacing w:val="0"/>
                <w:sz w:val="18"/>
                <w:szCs w:val="18"/>
                <w:lang w:val="en-US"/>
              </w:rPr>
            </w:pPr>
          </w:p>
        </w:tc>
        <w:tc>
          <w:tcPr>
            <w:tcW w:w="1316" w:type="dxa"/>
            <w:vMerge w:val="restart"/>
            <w:tcBorders>
              <w:top w:val="nil"/>
              <w:left w:val="single" w:sz="4" w:space="0" w:color="auto"/>
              <w:bottom w:val="single" w:sz="4" w:space="0" w:color="auto"/>
              <w:right w:val="single" w:sz="4" w:space="0" w:color="auto"/>
            </w:tcBorders>
            <w:shd w:val="clear" w:color="auto" w:fill="auto"/>
            <w:vAlign w:val="center"/>
            <w:hideMark/>
          </w:tcPr>
          <w:p w14:paraId="0BE633DE" w14:textId="77777777" w:rsidR="00CE30D3" w:rsidRPr="00486AAD" w:rsidRDefault="00CE30D3" w:rsidP="0015603B">
            <w:pPr>
              <w:jc w:val="center"/>
              <w:rPr>
                <w:rFonts w:ascii="Arial" w:hAnsi="Arial" w:cs="Arial"/>
                <w:spacing w:val="0"/>
                <w:sz w:val="18"/>
                <w:szCs w:val="18"/>
                <w:lang w:val="en-US"/>
              </w:rPr>
            </w:pPr>
            <w:r w:rsidRPr="00486AAD">
              <w:rPr>
                <w:rFonts w:ascii="Arial" w:hAnsi="Arial" w:cs="Arial"/>
                <w:spacing w:val="0"/>
                <w:sz w:val="18"/>
                <w:szCs w:val="18"/>
                <w:lang w:val="en-US"/>
              </w:rPr>
              <w:br/>
              <w:t>Total de empresas encuestadas</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14:paraId="19607996" w14:textId="77777777" w:rsidR="00CE30D3" w:rsidRPr="00486AAD" w:rsidRDefault="00CE30D3" w:rsidP="0015603B">
            <w:pPr>
              <w:jc w:val="center"/>
              <w:rPr>
                <w:rFonts w:ascii="Arial" w:hAnsi="Arial" w:cs="Arial"/>
                <w:spacing w:val="0"/>
                <w:sz w:val="18"/>
                <w:szCs w:val="18"/>
              </w:rPr>
            </w:pPr>
            <w:r w:rsidRPr="00486AAD">
              <w:rPr>
                <w:rFonts w:ascii="Arial" w:hAnsi="Arial" w:cs="Arial"/>
                <w:spacing w:val="0"/>
                <w:sz w:val="18"/>
                <w:szCs w:val="18"/>
              </w:rPr>
              <w:t>Que implementaron innovación de productos o procesos (1)</w:t>
            </w:r>
          </w:p>
        </w:tc>
        <w:tc>
          <w:tcPr>
            <w:tcW w:w="1011" w:type="dxa"/>
            <w:vMerge w:val="restart"/>
            <w:tcBorders>
              <w:top w:val="nil"/>
              <w:left w:val="single" w:sz="4" w:space="0" w:color="auto"/>
              <w:bottom w:val="single" w:sz="4" w:space="0" w:color="000000"/>
              <w:right w:val="single" w:sz="4" w:space="0" w:color="auto"/>
            </w:tcBorders>
            <w:shd w:val="clear" w:color="auto" w:fill="auto"/>
            <w:vAlign w:val="center"/>
            <w:hideMark/>
          </w:tcPr>
          <w:p w14:paraId="252520DD" w14:textId="77777777" w:rsidR="00CE30D3" w:rsidRPr="00486AAD" w:rsidRDefault="00CE30D3" w:rsidP="0015603B">
            <w:pPr>
              <w:jc w:val="center"/>
              <w:rPr>
                <w:rFonts w:ascii="Arial" w:hAnsi="Arial" w:cs="Arial"/>
                <w:spacing w:val="0"/>
                <w:sz w:val="18"/>
                <w:szCs w:val="18"/>
                <w:lang w:val="en-US"/>
              </w:rPr>
            </w:pPr>
            <w:r w:rsidRPr="00486AAD">
              <w:rPr>
                <w:rFonts w:ascii="Arial" w:hAnsi="Arial" w:cs="Arial"/>
                <w:spacing w:val="0"/>
                <w:sz w:val="18"/>
                <w:szCs w:val="18"/>
                <w:lang w:val="en-US"/>
              </w:rPr>
              <w:t>% de empresas que innovan</w:t>
            </w:r>
          </w:p>
        </w:tc>
      </w:tr>
      <w:tr w:rsidR="00CE30D3" w:rsidRPr="00486AAD" w14:paraId="5E3D536D" w14:textId="77777777" w:rsidTr="00792DF7">
        <w:trPr>
          <w:trHeight w:val="517"/>
          <w:jc w:val="center"/>
        </w:trPr>
        <w:tc>
          <w:tcPr>
            <w:tcW w:w="1502" w:type="dxa"/>
            <w:vMerge/>
            <w:tcBorders>
              <w:top w:val="single" w:sz="4" w:space="0" w:color="auto"/>
              <w:left w:val="single" w:sz="4" w:space="0" w:color="auto"/>
              <w:bottom w:val="single" w:sz="4" w:space="0" w:color="auto"/>
              <w:right w:val="single" w:sz="4" w:space="0" w:color="auto"/>
            </w:tcBorders>
            <w:vAlign w:val="center"/>
            <w:hideMark/>
          </w:tcPr>
          <w:p w14:paraId="3C5A1367" w14:textId="77777777" w:rsidR="00CE30D3" w:rsidRPr="00486AAD" w:rsidRDefault="00CE30D3" w:rsidP="0015603B">
            <w:pPr>
              <w:rPr>
                <w:rFonts w:ascii="Arial" w:hAnsi="Arial" w:cs="Arial"/>
                <w:spacing w:val="0"/>
                <w:sz w:val="18"/>
                <w:szCs w:val="18"/>
                <w:lang w:val="en-US"/>
              </w:rPr>
            </w:pPr>
          </w:p>
        </w:tc>
        <w:tc>
          <w:tcPr>
            <w:tcW w:w="1316" w:type="dxa"/>
            <w:vMerge/>
            <w:tcBorders>
              <w:top w:val="nil"/>
              <w:left w:val="single" w:sz="4" w:space="0" w:color="auto"/>
              <w:bottom w:val="single" w:sz="4" w:space="0" w:color="auto"/>
              <w:right w:val="single" w:sz="4" w:space="0" w:color="auto"/>
            </w:tcBorders>
            <w:vAlign w:val="center"/>
            <w:hideMark/>
          </w:tcPr>
          <w:p w14:paraId="66A727FA" w14:textId="77777777" w:rsidR="00CE30D3" w:rsidRPr="00486AAD" w:rsidRDefault="00CE30D3" w:rsidP="0015603B">
            <w:pPr>
              <w:rPr>
                <w:rFonts w:ascii="Arial" w:hAnsi="Arial" w:cs="Arial"/>
                <w:spacing w:val="0"/>
                <w:sz w:val="18"/>
                <w:szCs w:val="18"/>
                <w:lang w:val="en-US"/>
              </w:rPr>
            </w:pPr>
          </w:p>
        </w:tc>
        <w:tc>
          <w:tcPr>
            <w:tcW w:w="1517" w:type="dxa"/>
            <w:vMerge/>
            <w:tcBorders>
              <w:top w:val="nil"/>
              <w:left w:val="single" w:sz="4" w:space="0" w:color="auto"/>
              <w:bottom w:val="single" w:sz="4" w:space="0" w:color="000000"/>
              <w:right w:val="single" w:sz="4" w:space="0" w:color="auto"/>
            </w:tcBorders>
            <w:vAlign w:val="center"/>
            <w:hideMark/>
          </w:tcPr>
          <w:p w14:paraId="35B583FA" w14:textId="77777777" w:rsidR="00CE30D3" w:rsidRPr="00486AAD" w:rsidRDefault="00CE30D3" w:rsidP="0015603B">
            <w:pPr>
              <w:rPr>
                <w:rFonts w:ascii="Arial" w:hAnsi="Arial" w:cs="Arial"/>
                <w:spacing w:val="0"/>
                <w:sz w:val="18"/>
                <w:szCs w:val="18"/>
                <w:lang w:val="en-US"/>
              </w:rPr>
            </w:pPr>
          </w:p>
        </w:tc>
        <w:tc>
          <w:tcPr>
            <w:tcW w:w="1011" w:type="dxa"/>
            <w:vMerge/>
            <w:tcBorders>
              <w:top w:val="nil"/>
              <w:left w:val="single" w:sz="4" w:space="0" w:color="auto"/>
              <w:bottom w:val="single" w:sz="4" w:space="0" w:color="000000"/>
              <w:right w:val="single" w:sz="4" w:space="0" w:color="auto"/>
            </w:tcBorders>
            <w:vAlign w:val="center"/>
            <w:hideMark/>
          </w:tcPr>
          <w:p w14:paraId="0F94E5B7" w14:textId="77777777" w:rsidR="00CE30D3" w:rsidRPr="00486AAD" w:rsidRDefault="00CE30D3" w:rsidP="0015603B">
            <w:pPr>
              <w:rPr>
                <w:rFonts w:ascii="Arial" w:hAnsi="Arial" w:cs="Arial"/>
                <w:spacing w:val="0"/>
                <w:sz w:val="18"/>
                <w:szCs w:val="18"/>
                <w:lang w:val="en-US"/>
              </w:rPr>
            </w:pPr>
          </w:p>
        </w:tc>
      </w:tr>
      <w:tr w:rsidR="00CE30D3" w:rsidRPr="00486AAD" w14:paraId="10D82764" w14:textId="77777777" w:rsidTr="00792DF7">
        <w:trPr>
          <w:trHeight w:val="564"/>
          <w:jc w:val="center"/>
        </w:trPr>
        <w:tc>
          <w:tcPr>
            <w:tcW w:w="1502" w:type="dxa"/>
            <w:vMerge/>
            <w:tcBorders>
              <w:top w:val="single" w:sz="4" w:space="0" w:color="auto"/>
              <w:left w:val="single" w:sz="4" w:space="0" w:color="auto"/>
              <w:bottom w:val="single" w:sz="4" w:space="0" w:color="auto"/>
              <w:right w:val="single" w:sz="4" w:space="0" w:color="auto"/>
            </w:tcBorders>
            <w:vAlign w:val="center"/>
            <w:hideMark/>
          </w:tcPr>
          <w:p w14:paraId="71B67468" w14:textId="77777777" w:rsidR="00CE30D3" w:rsidRPr="00486AAD" w:rsidRDefault="00CE30D3" w:rsidP="0015603B">
            <w:pPr>
              <w:rPr>
                <w:rFonts w:ascii="Arial" w:hAnsi="Arial" w:cs="Arial"/>
                <w:spacing w:val="0"/>
                <w:sz w:val="18"/>
                <w:szCs w:val="18"/>
              </w:rPr>
            </w:pPr>
          </w:p>
        </w:tc>
        <w:tc>
          <w:tcPr>
            <w:tcW w:w="1316" w:type="dxa"/>
            <w:vMerge/>
            <w:tcBorders>
              <w:top w:val="nil"/>
              <w:left w:val="single" w:sz="4" w:space="0" w:color="auto"/>
              <w:bottom w:val="single" w:sz="4" w:space="0" w:color="auto"/>
              <w:right w:val="single" w:sz="4" w:space="0" w:color="auto"/>
            </w:tcBorders>
            <w:vAlign w:val="center"/>
            <w:hideMark/>
          </w:tcPr>
          <w:p w14:paraId="7F9CA4A0" w14:textId="77777777" w:rsidR="00CE30D3" w:rsidRPr="00486AAD" w:rsidRDefault="00CE30D3" w:rsidP="0015603B">
            <w:pPr>
              <w:rPr>
                <w:rFonts w:ascii="Arial" w:hAnsi="Arial" w:cs="Arial"/>
                <w:spacing w:val="0"/>
                <w:sz w:val="18"/>
                <w:szCs w:val="18"/>
              </w:rPr>
            </w:pPr>
          </w:p>
        </w:tc>
        <w:tc>
          <w:tcPr>
            <w:tcW w:w="1517" w:type="dxa"/>
            <w:vMerge/>
            <w:tcBorders>
              <w:top w:val="nil"/>
              <w:left w:val="single" w:sz="4" w:space="0" w:color="auto"/>
              <w:bottom w:val="single" w:sz="4" w:space="0" w:color="000000"/>
              <w:right w:val="single" w:sz="4" w:space="0" w:color="auto"/>
            </w:tcBorders>
            <w:vAlign w:val="center"/>
            <w:hideMark/>
          </w:tcPr>
          <w:p w14:paraId="37648F3A" w14:textId="77777777" w:rsidR="00CE30D3" w:rsidRPr="00486AAD" w:rsidRDefault="00CE30D3" w:rsidP="0015603B">
            <w:pPr>
              <w:rPr>
                <w:rFonts w:ascii="Arial" w:hAnsi="Arial" w:cs="Arial"/>
                <w:spacing w:val="0"/>
                <w:sz w:val="18"/>
                <w:szCs w:val="18"/>
              </w:rPr>
            </w:pPr>
          </w:p>
        </w:tc>
        <w:tc>
          <w:tcPr>
            <w:tcW w:w="1011" w:type="dxa"/>
            <w:vMerge/>
            <w:tcBorders>
              <w:top w:val="nil"/>
              <w:left w:val="single" w:sz="4" w:space="0" w:color="auto"/>
              <w:bottom w:val="single" w:sz="4" w:space="0" w:color="000000"/>
              <w:right w:val="single" w:sz="4" w:space="0" w:color="auto"/>
            </w:tcBorders>
            <w:vAlign w:val="center"/>
            <w:hideMark/>
          </w:tcPr>
          <w:p w14:paraId="27D77CB6" w14:textId="77777777" w:rsidR="00CE30D3" w:rsidRPr="00486AAD" w:rsidRDefault="00CE30D3" w:rsidP="0015603B">
            <w:pPr>
              <w:rPr>
                <w:rFonts w:ascii="Arial" w:hAnsi="Arial" w:cs="Arial"/>
                <w:spacing w:val="0"/>
                <w:sz w:val="18"/>
                <w:szCs w:val="18"/>
              </w:rPr>
            </w:pPr>
          </w:p>
        </w:tc>
      </w:tr>
      <w:tr w:rsidR="00CE30D3" w:rsidRPr="00486AAD" w14:paraId="0AEF817A" w14:textId="77777777" w:rsidTr="00792DF7">
        <w:trPr>
          <w:trHeight w:val="161"/>
          <w:jc w:val="center"/>
        </w:trPr>
        <w:tc>
          <w:tcPr>
            <w:tcW w:w="1502" w:type="dxa"/>
            <w:tcBorders>
              <w:top w:val="nil"/>
              <w:left w:val="single" w:sz="4" w:space="0" w:color="auto"/>
              <w:bottom w:val="single" w:sz="4" w:space="0" w:color="auto"/>
              <w:right w:val="nil"/>
            </w:tcBorders>
            <w:shd w:val="clear" w:color="auto" w:fill="auto"/>
            <w:noWrap/>
            <w:vAlign w:val="bottom"/>
            <w:hideMark/>
          </w:tcPr>
          <w:p w14:paraId="4F6BCF90" w14:textId="77777777" w:rsidR="00CE30D3" w:rsidRPr="00486AAD" w:rsidRDefault="00CE30D3" w:rsidP="0015603B">
            <w:pPr>
              <w:rPr>
                <w:rFonts w:ascii="Arial" w:hAnsi="Arial" w:cs="Arial"/>
                <w:b/>
                <w:bCs/>
                <w:spacing w:val="0"/>
                <w:sz w:val="18"/>
                <w:szCs w:val="18"/>
                <w:lang w:val="en-US"/>
              </w:rPr>
            </w:pPr>
            <w:r w:rsidRPr="00486AAD">
              <w:rPr>
                <w:rFonts w:ascii="Arial" w:hAnsi="Arial" w:cs="Arial"/>
                <w:b/>
                <w:bCs/>
                <w:spacing w:val="0"/>
                <w:sz w:val="18"/>
                <w:szCs w:val="18"/>
                <w:lang w:val="en-US"/>
              </w:rPr>
              <w:t>Total</w:t>
            </w:r>
          </w:p>
        </w:tc>
        <w:tc>
          <w:tcPr>
            <w:tcW w:w="1316" w:type="dxa"/>
            <w:tcBorders>
              <w:top w:val="nil"/>
              <w:left w:val="nil"/>
              <w:bottom w:val="single" w:sz="4" w:space="0" w:color="auto"/>
              <w:right w:val="nil"/>
            </w:tcBorders>
            <w:shd w:val="clear" w:color="auto" w:fill="auto"/>
            <w:noWrap/>
            <w:vAlign w:val="bottom"/>
            <w:hideMark/>
          </w:tcPr>
          <w:p w14:paraId="7606B5E7" w14:textId="77777777" w:rsidR="00CE30D3" w:rsidRPr="00486AAD" w:rsidRDefault="00CE30D3" w:rsidP="0015603B">
            <w:pPr>
              <w:jc w:val="right"/>
              <w:rPr>
                <w:rFonts w:ascii="Arial" w:hAnsi="Arial" w:cs="Arial"/>
                <w:b/>
                <w:bCs/>
                <w:spacing w:val="0"/>
                <w:sz w:val="18"/>
                <w:szCs w:val="18"/>
                <w:lang w:val="en-US"/>
              </w:rPr>
            </w:pPr>
            <w:r w:rsidRPr="00486AAD">
              <w:rPr>
                <w:rFonts w:ascii="Arial" w:hAnsi="Arial" w:cs="Arial"/>
                <w:b/>
                <w:bCs/>
                <w:spacing w:val="0"/>
                <w:sz w:val="18"/>
                <w:szCs w:val="18"/>
                <w:lang w:val="en-US"/>
              </w:rPr>
              <w:t xml:space="preserve">  132 529</w:t>
            </w:r>
          </w:p>
        </w:tc>
        <w:tc>
          <w:tcPr>
            <w:tcW w:w="1517" w:type="dxa"/>
            <w:tcBorders>
              <w:top w:val="nil"/>
              <w:left w:val="nil"/>
              <w:bottom w:val="single" w:sz="4" w:space="0" w:color="auto"/>
              <w:right w:val="nil"/>
            </w:tcBorders>
            <w:shd w:val="clear" w:color="auto" w:fill="auto"/>
            <w:noWrap/>
            <w:vAlign w:val="bottom"/>
            <w:hideMark/>
          </w:tcPr>
          <w:p w14:paraId="7A7D6303" w14:textId="77777777" w:rsidR="00CE30D3" w:rsidRPr="00486AAD" w:rsidRDefault="00CE30D3" w:rsidP="0015603B">
            <w:pPr>
              <w:jc w:val="right"/>
              <w:rPr>
                <w:rFonts w:ascii="Arial" w:hAnsi="Arial" w:cs="Arial"/>
                <w:b/>
                <w:bCs/>
                <w:spacing w:val="0"/>
                <w:sz w:val="18"/>
                <w:szCs w:val="18"/>
                <w:lang w:val="en-US"/>
              </w:rPr>
            </w:pPr>
            <w:r w:rsidRPr="00486AAD">
              <w:rPr>
                <w:rFonts w:ascii="Arial" w:hAnsi="Arial" w:cs="Arial"/>
                <w:b/>
                <w:bCs/>
                <w:spacing w:val="0"/>
                <w:sz w:val="18"/>
                <w:szCs w:val="18"/>
                <w:lang w:val="en-US"/>
              </w:rPr>
              <w:t xml:space="preserve">  47 693</w:t>
            </w:r>
          </w:p>
        </w:tc>
        <w:tc>
          <w:tcPr>
            <w:tcW w:w="1011" w:type="dxa"/>
            <w:tcBorders>
              <w:top w:val="nil"/>
              <w:left w:val="nil"/>
              <w:bottom w:val="single" w:sz="4" w:space="0" w:color="auto"/>
              <w:right w:val="single" w:sz="4" w:space="0" w:color="auto"/>
            </w:tcBorders>
            <w:shd w:val="clear" w:color="auto" w:fill="auto"/>
            <w:noWrap/>
            <w:vAlign w:val="bottom"/>
            <w:hideMark/>
          </w:tcPr>
          <w:p w14:paraId="374C7349" w14:textId="77777777" w:rsidR="00CE30D3" w:rsidRPr="00486AAD" w:rsidRDefault="00CE30D3" w:rsidP="0015603B">
            <w:pPr>
              <w:jc w:val="right"/>
              <w:rPr>
                <w:rFonts w:ascii="Arial" w:hAnsi="Arial" w:cs="Arial"/>
                <w:b/>
                <w:bCs/>
                <w:spacing w:val="0"/>
                <w:sz w:val="18"/>
                <w:szCs w:val="18"/>
                <w:lang w:val="en-US"/>
              </w:rPr>
            </w:pPr>
            <w:r w:rsidRPr="00486AAD">
              <w:rPr>
                <w:rFonts w:ascii="Arial" w:hAnsi="Arial" w:cs="Arial"/>
                <w:b/>
                <w:bCs/>
                <w:spacing w:val="0"/>
                <w:sz w:val="18"/>
                <w:szCs w:val="18"/>
                <w:lang w:val="en-US"/>
              </w:rPr>
              <w:t>36.0%</w:t>
            </w:r>
          </w:p>
        </w:tc>
      </w:tr>
      <w:tr w:rsidR="00CE30D3" w:rsidRPr="00486AAD" w14:paraId="1FBDAF03" w14:textId="77777777" w:rsidTr="00792DF7">
        <w:trPr>
          <w:trHeight w:val="165"/>
          <w:jc w:val="center"/>
        </w:trPr>
        <w:tc>
          <w:tcPr>
            <w:tcW w:w="1502" w:type="dxa"/>
            <w:tcBorders>
              <w:top w:val="nil"/>
              <w:left w:val="single" w:sz="4" w:space="0" w:color="auto"/>
              <w:bottom w:val="nil"/>
              <w:right w:val="nil"/>
            </w:tcBorders>
            <w:shd w:val="clear" w:color="auto" w:fill="auto"/>
            <w:noWrap/>
            <w:vAlign w:val="bottom"/>
            <w:hideMark/>
          </w:tcPr>
          <w:p w14:paraId="2146E383" w14:textId="77777777" w:rsidR="00CE30D3" w:rsidRPr="00486AAD" w:rsidRDefault="00CE30D3" w:rsidP="0015603B">
            <w:pPr>
              <w:rPr>
                <w:rFonts w:ascii="Arial" w:hAnsi="Arial" w:cs="Arial"/>
                <w:spacing w:val="0"/>
                <w:sz w:val="18"/>
                <w:szCs w:val="18"/>
                <w:lang w:val="en-US"/>
              </w:rPr>
            </w:pPr>
            <w:r w:rsidRPr="00486AAD">
              <w:rPr>
                <w:rFonts w:ascii="Arial" w:hAnsi="Arial" w:cs="Arial"/>
                <w:spacing w:val="0"/>
                <w:sz w:val="18"/>
                <w:szCs w:val="18"/>
                <w:lang w:val="en-US"/>
              </w:rPr>
              <w:t>De   10 a 29</w:t>
            </w:r>
          </w:p>
        </w:tc>
        <w:tc>
          <w:tcPr>
            <w:tcW w:w="1316" w:type="dxa"/>
            <w:tcBorders>
              <w:top w:val="nil"/>
              <w:left w:val="nil"/>
              <w:bottom w:val="nil"/>
              <w:right w:val="nil"/>
            </w:tcBorders>
            <w:shd w:val="clear" w:color="auto" w:fill="auto"/>
            <w:noWrap/>
            <w:vAlign w:val="bottom"/>
            <w:hideMark/>
          </w:tcPr>
          <w:p w14:paraId="3792E94A"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88 400</w:t>
            </w:r>
          </w:p>
        </w:tc>
        <w:tc>
          <w:tcPr>
            <w:tcW w:w="1517" w:type="dxa"/>
            <w:tcBorders>
              <w:top w:val="nil"/>
              <w:left w:val="nil"/>
              <w:bottom w:val="nil"/>
              <w:right w:val="nil"/>
            </w:tcBorders>
            <w:shd w:val="clear" w:color="auto" w:fill="auto"/>
            <w:noWrap/>
            <w:vAlign w:val="bottom"/>
            <w:hideMark/>
          </w:tcPr>
          <w:p w14:paraId="1A0C876A"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27 633</w:t>
            </w:r>
          </w:p>
        </w:tc>
        <w:tc>
          <w:tcPr>
            <w:tcW w:w="1011" w:type="dxa"/>
            <w:tcBorders>
              <w:top w:val="nil"/>
              <w:left w:val="nil"/>
              <w:bottom w:val="nil"/>
              <w:right w:val="single" w:sz="4" w:space="0" w:color="auto"/>
            </w:tcBorders>
            <w:shd w:val="clear" w:color="auto" w:fill="auto"/>
            <w:noWrap/>
            <w:vAlign w:val="bottom"/>
            <w:hideMark/>
          </w:tcPr>
          <w:p w14:paraId="6DB3A494"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31.3%</w:t>
            </w:r>
          </w:p>
        </w:tc>
      </w:tr>
      <w:tr w:rsidR="00CE30D3" w:rsidRPr="00486AAD" w14:paraId="693F16E0" w14:textId="77777777" w:rsidTr="00792DF7">
        <w:trPr>
          <w:trHeight w:val="165"/>
          <w:jc w:val="center"/>
        </w:trPr>
        <w:tc>
          <w:tcPr>
            <w:tcW w:w="1502" w:type="dxa"/>
            <w:tcBorders>
              <w:top w:val="nil"/>
              <w:left w:val="single" w:sz="4" w:space="0" w:color="auto"/>
              <w:right w:val="nil"/>
            </w:tcBorders>
            <w:shd w:val="clear" w:color="auto" w:fill="auto"/>
            <w:noWrap/>
            <w:vAlign w:val="bottom"/>
            <w:hideMark/>
          </w:tcPr>
          <w:p w14:paraId="4AEFD9A2" w14:textId="77777777" w:rsidR="00CE30D3" w:rsidRPr="00486AAD" w:rsidRDefault="00CE30D3" w:rsidP="0015603B">
            <w:pPr>
              <w:rPr>
                <w:rFonts w:ascii="Arial" w:hAnsi="Arial" w:cs="Arial"/>
                <w:spacing w:val="0"/>
                <w:sz w:val="18"/>
                <w:szCs w:val="18"/>
                <w:lang w:val="en-US"/>
              </w:rPr>
            </w:pPr>
            <w:r w:rsidRPr="00486AAD">
              <w:rPr>
                <w:rFonts w:ascii="Arial" w:hAnsi="Arial" w:cs="Arial"/>
                <w:spacing w:val="0"/>
                <w:sz w:val="18"/>
                <w:szCs w:val="18"/>
                <w:lang w:val="en-US"/>
              </w:rPr>
              <w:t>De   30 a 49</w:t>
            </w:r>
          </w:p>
        </w:tc>
        <w:tc>
          <w:tcPr>
            <w:tcW w:w="1316" w:type="dxa"/>
            <w:tcBorders>
              <w:top w:val="nil"/>
              <w:left w:val="nil"/>
              <w:right w:val="nil"/>
            </w:tcBorders>
            <w:shd w:val="clear" w:color="auto" w:fill="auto"/>
            <w:noWrap/>
            <w:vAlign w:val="bottom"/>
            <w:hideMark/>
          </w:tcPr>
          <w:p w14:paraId="6E7D09FE"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19 492</w:t>
            </w:r>
          </w:p>
        </w:tc>
        <w:tc>
          <w:tcPr>
            <w:tcW w:w="1517" w:type="dxa"/>
            <w:tcBorders>
              <w:top w:val="nil"/>
              <w:left w:val="nil"/>
              <w:right w:val="nil"/>
            </w:tcBorders>
            <w:shd w:val="clear" w:color="auto" w:fill="auto"/>
            <w:noWrap/>
            <w:vAlign w:val="bottom"/>
            <w:hideMark/>
          </w:tcPr>
          <w:p w14:paraId="4DF555ED"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7 901</w:t>
            </w:r>
          </w:p>
        </w:tc>
        <w:tc>
          <w:tcPr>
            <w:tcW w:w="1011" w:type="dxa"/>
            <w:tcBorders>
              <w:top w:val="nil"/>
              <w:left w:val="nil"/>
              <w:right w:val="single" w:sz="4" w:space="0" w:color="auto"/>
            </w:tcBorders>
            <w:shd w:val="clear" w:color="auto" w:fill="auto"/>
            <w:noWrap/>
            <w:vAlign w:val="bottom"/>
            <w:hideMark/>
          </w:tcPr>
          <w:p w14:paraId="57EE3A4A"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40.5%</w:t>
            </w:r>
          </w:p>
        </w:tc>
      </w:tr>
      <w:tr w:rsidR="00CE30D3" w:rsidRPr="00486AAD" w14:paraId="78E3BB1A" w14:textId="77777777" w:rsidTr="00792DF7">
        <w:trPr>
          <w:trHeight w:val="165"/>
          <w:jc w:val="center"/>
        </w:trPr>
        <w:tc>
          <w:tcPr>
            <w:tcW w:w="1502" w:type="dxa"/>
            <w:tcBorders>
              <w:top w:val="nil"/>
              <w:left w:val="single" w:sz="4" w:space="0" w:color="auto"/>
              <w:bottom w:val="single" w:sz="4" w:space="0" w:color="auto"/>
              <w:right w:val="nil"/>
            </w:tcBorders>
            <w:shd w:val="clear" w:color="auto" w:fill="auto"/>
            <w:noWrap/>
            <w:vAlign w:val="bottom"/>
            <w:hideMark/>
          </w:tcPr>
          <w:p w14:paraId="345D8217" w14:textId="77777777" w:rsidR="00CE30D3" w:rsidRPr="00486AAD" w:rsidRDefault="00CE30D3" w:rsidP="0015603B">
            <w:pPr>
              <w:rPr>
                <w:rFonts w:ascii="Arial" w:hAnsi="Arial" w:cs="Arial"/>
                <w:spacing w:val="0"/>
                <w:sz w:val="18"/>
                <w:szCs w:val="18"/>
                <w:lang w:val="en-US"/>
              </w:rPr>
            </w:pPr>
            <w:r w:rsidRPr="00486AAD">
              <w:rPr>
                <w:rFonts w:ascii="Arial" w:hAnsi="Arial" w:cs="Arial"/>
                <w:spacing w:val="0"/>
                <w:sz w:val="18"/>
                <w:szCs w:val="18"/>
                <w:lang w:val="en-US"/>
              </w:rPr>
              <w:t>De   50 a 99</w:t>
            </w:r>
          </w:p>
        </w:tc>
        <w:tc>
          <w:tcPr>
            <w:tcW w:w="1316" w:type="dxa"/>
            <w:tcBorders>
              <w:top w:val="nil"/>
              <w:left w:val="nil"/>
              <w:bottom w:val="single" w:sz="4" w:space="0" w:color="auto"/>
              <w:right w:val="nil"/>
            </w:tcBorders>
            <w:shd w:val="clear" w:color="auto" w:fill="auto"/>
            <w:noWrap/>
            <w:vAlign w:val="bottom"/>
            <w:hideMark/>
          </w:tcPr>
          <w:p w14:paraId="025489B8"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13 060</w:t>
            </w:r>
          </w:p>
        </w:tc>
        <w:tc>
          <w:tcPr>
            <w:tcW w:w="1517" w:type="dxa"/>
            <w:tcBorders>
              <w:top w:val="nil"/>
              <w:left w:val="nil"/>
              <w:bottom w:val="single" w:sz="4" w:space="0" w:color="auto"/>
              <w:right w:val="nil"/>
            </w:tcBorders>
            <w:shd w:val="clear" w:color="auto" w:fill="auto"/>
            <w:noWrap/>
            <w:vAlign w:val="bottom"/>
            <w:hideMark/>
          </w:tcPr>
          <w:p w14:paraId="003417C3"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5 934</w:t>
            </w:r>
          </w:p>
        </w:tc>
        <w:tc>
          <w:tcPr>
            <w:tcW w:w="1011" w:type="dxa"/>
            <w:tcBorders>
              <w:top w:val="nil"/>
              <w:left w:val="nil"/>
              <w:bottom w:val="single" w:sz="4" w:space="0" w:color="auto"/>
              <w:right w:val="single" w:sz="4" w:space="0" w:color="auto"/>
            </w:tcBorders>
            <w:shd w:val="clear" w:color="auto" w:fill="auto"/>
            <w:noWrap/>
            <w:vAlign w:val="bottom"/>
            <w:hideMark/>
          </w:tcPr>
          <w:p w14:paraId="698044FE"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45.4%</w:t>
            </w:r>
          </w:p>
        </w:tc>
      </w:tr>
      <w:tr w:rsidR="00CE30D3" w:rsidRPr="00486AAD" w14:paraId="577A8626" w14:textId="77777777" w:rsidTr="00792DF7">
        <w:trPr>
          <w:trHeight w:val="165"/>
          <w:jc w:val="center"/>
        </w:trPr>
        <w:tc>
          <w:tcPr>
            <w:tcW w:w="1502" w:type="dxa"/>
            <w:tcBorders>
              <w:top w:val="nil"/>
              <w:left w:val="single" w:sz="4" w:space="0" w:color="auto"/>
              <w:bottom w:val="single" w:sz="4" w:space="0" w:color="auto"/>
              <w:right w:val="nil"/>
            </w:tcBorders>
            <w:shd w:val="clear" w:color="auto" w:fill="auto"/>
            <w:noWrap/>
            <w:vAlign w:val="bottom"/>
          </w:tcPr>
          <w:p w14:paraId="538DC789" w14:textId="77777777" w:rsidR="00CE30D3" w:rsidRPr="00486AAD" w:rsidRDefault="00CE30D3" w:rsidP="00452957">
            <w:pPr>
              <w:rPr>
                <w:rFonts w:ascii="Arial" w:hAnsi="Arial" w:cs="Arial"/>
                <w:b/>
                <w:bCs/>
                <w:spacing w:val="0"/>
                <w:sz w:val="18"/>
                <w:szCs w:val="18"/>
                <w:lang w:val="en-US"/>
              </w:rPr>
            </w:pPr>
            <w:r w:rsidRPr="00486AAD">
              <w:rPr>
                <w:rFonts w:ascii="Arial" w:hAnsi="Arial" w:cs="Arial"/>
                <w:b/>
                <w:bCs/>
                <w:sz w:val="18"/>
                <w:szCs w:val="18"/>
              </w:rPr>
              <w:t>10 a 99</w:t>
            </w:r>
          </w:p>
        </w:tc>
        <w:tc>
          <w:tcPr>
            <w:tcW w:w="1316" w:type="dxa"/>
            <w:tcBorders>
              <w:top w:val="nil"/>
              <w:left w:val="nil"/>
              <w:bottom w:val="single" w:sz="4" w:space="0" w:color="auto"/>
              <w:right w:val="nil"/>
            </w:tcBorders>
            <w:shd w:val="clear" w:color="auto" w:fill="auto"/>
            <w:noWrap/>
            <w:vAlign w:val="bottom"/>
          </w:tcPr>
          <w:p w14:paraId="012CAC9D" w14:textId="77777777" w:rsidR="00CE30D3" w:rsidRPr="00486AAD" w:rsidRDefault="00CE30D3" w:rsidP="00452957">
            <w:pPr>
              <w:jc w:val="right"/>
              <w:rPr>
                <w:rFonts w:ascii="Arial" w:hAnsi="Arial" w:cs="Arial"/>
                <w:b/>
                <w:bCs/>
                <w:sz w:val="18"/>
                <w:szCs w:val="18"/>
              </w:rPr>
            </w:pPr>
            <w:r w:rsidRPr="00486AAD">
              <w:rPr>
                <w:rFonts w:ascii="Arial" w:hAnsi="Arial" w:cs="Arial"/>
                <w:b/>
                <w:bCs/>
                <w:sz w:val="18"/>
                <w:szCs w:val="18"/>
              </w:rPr>
              <w:t xml:space="preserve">  120 952</w:t>
            </w:r>
          </w:p>
        </w:tc>
        <w:tc>
          <w:tcPr>
            <w:tcW w:w="1517" w:type="dxa"/>
            <w:tcBorders>
              <w:top w:val="nil"/>
              <w:left w:val="nil"/>
              <w:bottom w:val="single" w:sz="4" w:space="0" w:color="auto"/>
              <w:right w:val="nil"/>
            </w:tcBorders>
            <w:shd w:val="clear" w:color="auto" w:fill="auto"/>
            <w:noWrap/>
            <w:vAlign w:val="bottom"/>
          </w:tcPr>
          <w:p w14:paraId="29E6AE58" w14:textId="77777777" w:rsidR="00CE30D3" w:rsidRPr="00486AAD" w:rsidRDefault="00CE30D3" w:rsidP="00452957">
            <w:pPr>
              <w:jc w:val="right"/>
              <w:rPr>
                <w:rFonts w:ascii="Arial" w:hAnsi="Arial" w:cs="Arial"/>
                <w:b/>
                <w:bCs/>
                <w:sz w:val="18"/>
                <w:szCs w:val="18"/>
              </w:rPr>
            </w:pPr>
            <w:r w:rsidRPr="00486AAD">
              <w:rPr>
                <w:rFonts w:ascii="Arial" w:hAnsi="Arial" w:cs="Arial"/>
                <w:b/>
                <w:bCs/>
                <w:sz w:val="18"/>
                <w:szCs w:val="18"/>
              </w:rPr>
              <w:t xml:space="preserve">  41 467</w:t>
            </w:r>
          </w:p>
        </w:tc>
        <w:tc>
          <w:tcPr>
            <w:tcW w:w="1011" w:type="dxa"/>
            <w:tcBorders>
              <w:top w:val="nil"/>
              <w:left w:val="nil"/>
              <w:bottom w:val="single" w:sz="4" w:space="0" w:color="auto"/>
              <w:right w:val="single" w:sz="4" w:space="0" w:color="auto"/>
            </w:tcBorders>
            <w:shd w:val="clear" w:color="auto" w:fill="auto"/>
            <w:noWrap/>
            <w:vAlign w:val="bottom"/>
          </w:tcPr>
          <w:p w14:paraId="11BB3F5D" w14:textId="77777777" w:rsidR="00CE30D3" w:rsidRPr="00486AAD" w:rsidRDefault="00CE30D3" w:rsidP="00452957">
            <w:pPr>
              <w:jc w:val="right"/>
              <w:rPr>
                <w:rFonts w:ascii="Arial" w:hAnsi="Arial" w:cs="Arial"/>
                <w:b/>
                <w:bCs/>
                <w:sz w:val="18"/>
                <w:szCs w:val="18"/>
              </w:rPr>
            </w:pPr>
            <w:r w:rsidRPr="00486AAD">
              <w:rPr>
                <w:rFonts w:ascii="Arial" w:hAnsi="Arial" w:cs="Arial"/>
                <w:b/>
                <w:bCs/>
                <w:sz w:val="18"/>
                <w:szCs w:val="18"/>
              </w:rPr>
              <w:t>34.3%</w:t>
            </w:r>
          </w:p>
        </w:tc>
      </w:tr>
      <w:tr w:rsidR="00CE30D3" w:rsidRPr="00486AAD" w14:paraId="6DFA38C5" w14:textId="77777777" w:rsidTr="00792DF7">
        <w:trPr>
          <w:trHeight w:val="165"/>
          <w:jc w:val="center"/>
        </w:trPr>
        <w:tc>
          <w:tcPr>
            <w:tcW w:w="1502" w:type="dxa"/>
            <w:tcBorders>
              <w:top w:val="single" w:sz="4" w:space="0" w:color="auto"/>
              <w:left w:val="single" w:sz="4" w:space="0" w:color="auto"/>
              <w:bottom w:val="nil"/>
              <w:right w:val="nil"/>
            </w:tcBorders>
            <w:shd w:val="clear" w:color="auto" w:fill="auto"/>
            <w:noWrap/>
            <w:vAlign w:val="bottom"/>
            <w:hideMark/>
          </w:tcPr>
          <w:p w14:paraId="12793A35" w14:textId="77777777" w:rsidR="00CE30D3" w:rsidRPr="00486AAD" w:rsidRDefault="00CE30D3" w:rsidP="0015603B">
            <w:pPr>
              <w:rPr>
                <w:rFonts w:ascii="Arial" w:hAnsi="Arial" w:cs="Arial"/>
                <w:spacing w:val="0"/>
                <w:sz w:val="18"/>
                <w:szCs w:val="18"/>
                <w:lang w:val="en-US"/>
              </w:rPr>
            </w:pPr>
            <w:r w:rsidRPr="00486AAD">
              <w:rPr>
                <w:rFonts w:ascii="Arial" w:hAnsi="Arial" w:cs="Arial"/>
                <w:spacing w:val="0"/>
                <w:sz w:val="18"/>
                <w:szCs w:val="18"/>
                <w:lang w:val="en-US"/>
              </w:rPr>
              <w:t>De  100 a 249</w:t>
            </w:r>
          </w:p>
        </w:tc>
        <w:tc>
          <w:tcPr>
            <w:tcW w:w="1316" w:type="dxa"/>
            <w:tcBorders>
              <w:top w:val="single" w:sz="4" w:space="0" w:color="auto"/>
              <w:left w:val="nil"/>
              <w:bottom w:val="nil"/>
              <w:right w:val="nil"/>
            </w:tcBorders>
            <w:shd w:val="clear" w:color="auto" w:fill="auto"/>
            <w:noWrap/>
            <w:vAlign w:val="bottom"/>
            <w:hideMark/>
          </w:tcPr>
          <w:p w14:paraId="4FBACFAE"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6 969</w:t>
            </w:r>
          </w:p>
        </w:tc>
        <w:tc>
          <w:tcPr>
            <w:tcW w:w="1517" w:type="dxa"/>
            <w:tcBorders>
              <w:top w:val="single" w:sz="4" w:space="0" w:color="auto"/>
              <w:left w:val="nil"/>
              <w:bottom w:val="nil"/>
              <w:right w:val="nil"/>
            </w:tcBorders>
            <w:shd w:val="clear" w:color="auto" w:fill="auto"/>
            <w:noWrap/>
            <w:vAlign w:val="bottom"/>
            <w:hideMark/>
          </w:tcPr>
          <w:p w14:paraId="4CBE2A8A"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3 484</w:t>
            </w:r>
          </w:p>
        </w:tc>
        <w:tc>
          <w:tcPr>
            <w:tcW w:w="1011" w:type="dxa"/>
            <w:tcBorders>
              <w:top w:val="single" w:sz="4" w:space="0" w:color="auto"/>
              <w:left w:val="nil"/>
              <w:bottom w:val="nil"/>
              <w:right w:val="single" w:sz="4" w:space="0" w:color="auto"/>
            </w:tcBorders>
            <w:shd w:val="clear" w:color="auto" w:fill="auto"/>
            <w:noWrap/>
            <w:vAlign w:val="bottom"/>
            <w:hideMark/>
          </w:tcPr>
          <w:p w14:paraId="3672D24A"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50.0%</w:t>
            </w:r>
          </w:p>
        </w:tc>
      </w:tr>
      <w:tr w:rsidR="00CE30D3" w:rsidRPr="00486AAD" w14:paraId="797F62B4" w14:textId="77777777" w:rsidTr="00792DF7">
        <w:trPr>
          <w:trHeight w:val="165"/>
          <w:jc w:val="center"/>
        </w:trPr>
        <w:tc>
          <w:tcPr>
            <w:tcW w:w="1502" w:type="dxa"/>
            <w:tcBorders>
              <w:top w:val="nil"/>
              <w:left w:val="single" w:sz="4" w:space="0" w:color="auto"/>
              <w:bottom w:val="nil"/>
              <w:right w:val="nil"/>
            </w:tcBorders>
            <w:shd w:val="clear" w:color="auto" w:fill="auto"/>
            <w:noWrap/>
            <w:vAlign w:val="bottom"/>
            <w:hideMark/>
          </w:tcPr>
          <w:p w14:paraId="3360E03E" w14:textId="77777777" w:rsidR="00CE30D3" w:rsidRPr="00486AAD" w:rsidRDefault="00CE30D3" w:rsidP="0015603B">
            <w:pPr>
              <w:rPr>
                <w:rFonts w:ascii="Arial" w:hAnsi="Arial" w:cs="Arial"/>
                <w:spacing w:val="0"/>
                <w:sz w:val="18"/>
                <w:szCs w:val="18"/>
                <w:lang w:val="en-US"/>
              </w:rPr>
            </w:pPr>
            <w:r w:rsidRPr="00486AAD">
              <w:rPr>
                <w:rFonts w:ascii="Arial" w:hAnsi="Arial" w:cs="Arial"/>
                <w:spacing w:val="0"/>
                <w:sz w:val="18"/>
                <w:szCs w:val="18"/>
                <w:lang w:val="en-US"/>
              </w:rPr>
              <w:t>De  250 a 499</w:t>
            </w:r>
          </w:p>
        </w:tc>
        <w:tc>
          <w:tcPr>
            <w:tcW w:w="1316" w:type="dxa"/>
            <w:tcBorders>
              <w:top w:val="nil"/>
              <w:left w:val="nil"/>
              <w:bottom w:val="nil"/>
              <w:right w:val="nil"/>
            </w:tcBorders>
            <w:shd w:val="clear" w:color="auto" w:fill="auto"/>
            <w:noWrap/>
            <w:vAlign w:val="bottom"/>
            <w:hideMark/>
          </w:tcPr>
          <w:p w14:paraId="26877BF9"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2 367</w:t>
            </w:r>
          </w:p>
        </w:tc>
        <w:tc>
          <w:tcPr>
            <w:tcW w:w="1517" w:type="dxa"/>
            <w:tcBorders>
              <w:top w:val="nil"/>
              <w:left w:val="nil"/>
              <w:bottom w:val="nil"/>
              <w:right w:val="nil"/>
            </w:tcBorders>
            <w:shd w:val="clear" w:color="auto" w:fill="auto"/>
            <w:noWrap/>
            <w:vAlign w:val="bottom"/>
            <w:hideMark/>
          </w:tcPr>
          <w:p w14:paraId="36ABC3F1"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1 293</w:t>
            </w:r>
          </w:p>
        </w:tc>
        <w:tc>
          <w:tcPr>
            <w:tcW w:w="1011" w:type="dxa"/>
            <w:tcBorders>
              <w:top w:val="nil"/>
              <w:left w:val="nil"/>
              <w:bottom w:val="nil"/>
              <w:right w:val="single" w:sz="4" w:space="0" w:color="auto"/>
            </w:tcBorders>
            <w:shd w:val="clear" w:color="auto" w:fill="auto"/>
            <w:noWrap/>
            <w:vAlign w:val="bottom"/>
            <w:hideMark/>
          </w:tcPr>
          <w:p w14:paraId="7688CF23"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54.6%</w:t>
            </w:r>
          </w:p>
        </w:tc>
      </w:tr>
      <w:tr w:rsidR="00CE30D3" w:rsidRPr="00486AAD" w14:paraId="22F60181" w14:textId="77777777" w:rsidTr="00792DF7">
        <w:trPr>
          <w:trHeight w:val="165"/>
          <w:jc w:val="center"/>
        </w:trPr>
        <w:tc>
          <w:tcPr>
            <w:tcW w:w="1502" w:type="dxa"/>
            <w:tcBorders>
              <w:top w:val="nil"/>
              <w:left w:val="single" w:sz="4" w:space="0" w:color="auto"/>
              <w:bottom w:val="single" w:sz="4" w:space="0" w:color="auto"/>
              <w:right w:val="nil"/>
            </w:tcBorders>
            <w:shd w:val="clear" w:color="auto" w:fill="auto"/>
            <w:noWrap/>
            <w:vAlign w:val="bottom"/>
            <w:hideMark/>
          </w:tcPr>
          <w:p w14:paraId="26FA904C" w14:textId="77777777" w:rsidR="00CE30D3" w:rsidRPr="00486AAD" w:rsidRDefault="00CE30D3" w:rsidP="0015603B">
            <w:pPr>
              <w:rPr>
                <w:rFonts w:ascii="Arial" w:hAnsi="Arial" w:cs="Arial"/>
                <w:spacing w:val="0"/>
                <w:sz w:val="18"/>
                <w:szCs w:val="18"/>
                <w:lang w:val="en-US"/>
              </w:rPr>
            </w:pPr>
            <w:r w:rsidRPr="00486AAD">
              <w:rPr>
                <w:rFonts w:ascii="Arial" w:hAnsi="Arial" w:cs="Arial"/>
                <w:spacing w:val="0"/>
                <w:sz w:val="18"/>
                <w:szCs w:val="18"/>
                <w:lang w:val="en-US"/>
              </w:rPr>
              <w:t>500 o más</w:t>
            </w:r>
          </w:p>
        </w:tc>
        <w:tc>
          <w:tcPr>
            <w:tcW w:w="1316" w:type="dxa"/>
            <w:tcBorders>
              <w:top w:val="nil"/>
              <w:left w:val="nil"/>
              <w:bottom w:val="single" w:sz="4" w:space="0" w:color="auto"/>
              <w:right w:val="nil"/>
            </w:tcBorders>
            <w:shd w:val="clear" w:color="auto" w:fill="auto"/>
            <w:noWrap/>
            <w:vAlign w:val="bottom"/>
            <w:hideMark/>
          </w:tcPr>
          <w:p w14:paraId="757E85A7"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2 240</w:t>
            </w:r>
          </w:p>
        </w:tc>
        <w:tc>
          <w:tcPr>
            <w:tcW w:w="1517" w:type="dxa"/>
            <w:tcBorders>
              <w:top w:val="nil"/>
              <w:left w:val="nil"/>
              <w:bottom w:val="single" w:sz="4" w:space="0" w:color="auto"/>
              <w:right w:val="nil"/>
            </w:tcBorders>
            <w:shd w:val="clear" w:color="auto" w:fill="auto"/>
            <w:noWrap/>
            <w:vAlign w:val="bottom"/>
            <w:hideMark/>
          </w:tcPr>
          <w:p w14:paraId="11DA53E7"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 xml:space="preserve">  1 450</w:t>
            </w:r>
          </w:p>
        </w:tc>
        <w:tc>
          <w:tcPr>
            <w:tcW w:w="1011" w:type="dxa"/>
            <w:tcBorders>
              <w:top w:val="nil"/>
              <w:left w:val="nil"/>
              <w:bottom w:val="single" w:sz="4" w:space="0" w:color="auto"/>
              <w:right w:val="single" w:sz="4" w:space="0" w:color="auto"/>
            </w:tcBorders>
            <w:shd w:val="clear" w:color="auto" w:fill="auto"/>
            <w:noWrap/>
            <w:vAlign w:val="bottom"/>
            <w:hideMark/>
          </w:tcPr>
          <w:p w14:paraId="7FD17EAF" w14:textId="77777777" w:rsidR="00CE30D3" w:rsidRPr="00486AAD" w:rsidRDefault="00CE30D3" w:rsidP="0015603B">
            <w:pPr>
              <w:jc w:val="right"/>
              <w:rPr>
                <w:rFonts w:ascii="Arial" w:hAnsi="Arial" w:cs="Arial"/>
                <w:spacing w:val="0"/>
                <w:sz w:val="18"/>
                <w:szCs w:val="18"/>
                <w:lang w:val="en-US"/>
              </w:rPr>
            </w:pPr>
            <w:r w:rsidRPr="00486AAD">
              <w:rPr>
                <w:rFonts w:ascii="Arial" w:hAnsi="Arial" w:cs="Arial"/>
                <w:spacing w:val="0"/>
                <w:sz w:val="18"/>
                <w:szCs w:val="18"/>
                <w:lang w:val="en-US"/>
              </w:rPr>
              <w:t>64.7%</w:t>
            </w:r>
          </w:p>
        </w:tc>
      </w:tr>
      <w:tr w:rsidR="00CE30D3" w:rsidRPr="00486AAD" w14:paraId="51A395D3" w14:textId="77777777" w:rsidTr="00792DF7">
        <w:trPr>
          <w:trHeight w:val="165"/>
          <w:jc w:val="center"/>
        </w:trPr>
        <w:tc>
          <w:tcPr>
            <w:tcW w:w="1502" w:type="dxa"/>
            <w:tcBorders>
              <w:top w:val="single" w:sz="4" w:space="0" w:color="auto"/>
              <w:left w:val="single" w:sz="4" w:space="0" w:color="auto"/>
              <w:bottom w:val="single" w:sz="4" w:space="0" w:color="auto"/>
              <w:right w:val="nil"/>
            </w:tcBorders>
            <w:shd w:val="clear" w:color="auto" w:fill="auto"/>
            <w:noWrap/>
            <w:vAlign w:val="bottom"/>
          </w:tcPr>
          <w:p w14:paraId="52A46424" w14:textId="77777777" w:rsidR="00CE30D3" w:rsidRPr="00486AAD" w:rsidRDefault="00CE30D3" w:rsidP="00452957">
            <w:pPr>
              <w:rPr>
                <w:rFonts w:ascii="Arial" w:hAnsi="Arial" w:cs="Arial"/>
                <w:b/>
                <w:bCs/>
                <w:spacing w:val="0"/>
                <w:sz w:val="18"/>
                <w:szCs w:val="18"/>
                <w:lang w:val="en-US"/>
              </w:rPr>
            </w:pPr>
            <w:r w:rsidRPr="00486AAD">
              <w:rPr>
                <w:rFonts w:ascii="Arial" w:hAnsi="Arial" w:cs="Arial"/>
                <w:b/>
                <w:bCs/>
                <w:sz w:val="18"/>
                <w:szCs w:val="18"/>
              </w:rPr>
              <w:t>100 a más</w:t>
            </w:r>
          </w:p>
        </w:tc>
        <w:tc>
          <w:tcPr>
            <w:tcW w:w="1316" w:type="dxa"/>
            <w:tcBorders>
              <w:top w:val="single" w:sz="4" w:space="0" w:color="auto"/>
              <w:left w:val="nil"/>
              <w:bottom w:val="single" w:sz="4" w:space="0" w:color="auto"/>
              <w:right w:val="nil"/>
            </w:tcBorders>
            <w:shd w:val="clear" w:color="auto" w:fill="auto"/>
            <w:noWrap/>
            <w:vAlign w:val="bottom"/>
          </w:tcPr>
          <w:p w14:paraId="07A28E5A" w14:textId="77777777" w:rsidR="00CE30D3" w:rsidRPr="00486AAD" w:rsidRDefault="00CE30D3" w:rsidP="00452957">
            <w:pPr>
              <w:jc w:val="right"/>
              <w:rPr>
                <w:rFonts w:ascii="Arial" w:hAnsi="Arial" w:cs="Arial"/>
                <w:b/>
                <w:bCs/>
                <w:sz w:val="18"/>
                <w:szCs w:val="18"/>
              </w:rPr>
            </w:pPr>
            <w:r w:rsidRPr="00486AAD">
              <w:rPr>
                <w:rFonts w:ascii="Arial" w:hAnsi="Arial" w:cs="Arial"/>
                <w:b/>
                <w:bCs/>
                <w:sz w:val="18"/>
                <w:szCs w:val="18"/>
              </w:rPr>
              <w:t xml:space="preserve">  11 577</w:t>
            </w:r>
          </w:p>
        </w:tc>
        <w:tc>
          <w:tcPr>
            <w:tcW w:w="1517" w:type="dxa"/>
            <w:tcBorders>
              <w:top w:val="single" w:sz="4" w:space="0" w:color="auto"/>
              <w:left w:val="nil"/>
              <w:bottom w:val="single" w:sz="4" w:space="0" w:color="auto"/>
              <w:right w:val="nil"/>
            </w:tcBorders>
            <w:shd w:val="clear" w:color="auto" w:fill="auto"/>
            <w:noWrap/>
            <w:vAlign w:val="bottom"/>
          </w:tcPr>
          <w:p w14:paraId="023BBAF0" w14:textId="77777777" w:rsidR="00CE30D3" w:rsidRPr="00486AAD" w:rsidRDefault="00CE30D3" w:rsidP="00452957">
            <w:pPr>
              <w:jc w:val="right"/>
              <w:rPr>
                <w:rFonts w:ascii="Arial" w:hAnsi="Arial" w:cs="Arial"/>
                <w:b/>
                <w:bCs/>
                <w:sz w:val="18"/>
                <w:szCs w:val="18"/>
              </w:rPr>
            </w:pPr>
            <w:r w:rsidRPr="00486AAD">
              <w:rPr>
                <w:rFonts w:ascii="Arial" w:hAnsi="Arial" w:cs="Arial"/>
                <w:b/>
                <w:bCs/>
                <w:sz w:val="18"/>
                <w:szCs w:val="18"/>
              </w:rPr>
              <w:t xml:space="preserve">  6 226</w:t>
            </w:r>
          </w:p>
        </w:tc>
        <w:tc>
          <w:tcPr>
            <w:tcW w:w="1011" w:type="dxa"/>
            <w:tcBorders>
              <w:top w:val="single" w:sz="4" w:space="0" w:color="auto"/>
              <w:left w:val="nil"/>
              <w:bottom w:val="single" w:sz="4" w:space="0" w:color="auto"/>
              <w:right w:val="single" w:sz="4" w:space="0" w:color="auto"/>
            </w:tcBorders>
            <w:shd w:val="clear" w:color="auto" w:fill="auto"/>
            <w:noWrap/>
            <w:vAlign w:val="bottom"/>
          </w:tcPr>
          <w:p w14:paraId="487F2B0E" w14:textId="77777777" w:rsidR="00CE30D3" w:rsidRPr="00486AAD" w:rsidRDefault="00CE30D3" w:rsidP="00452957">
            <w:pPr>
              <w:jc w:val="right"/>
              <w:rPr>
                <w:rFonts w:ascii="Arial" w:hAnsi="Arial" w:cs="Arial"/>
                <w:b/>
                <w:bCs/>
                <w:sz w:val="18"/>
                <w:szCs w:val="18"/>
              </w:rPr>
            </w:pPr>
            <w:r w:rsidRPr="00486AAD">
              <w:rPr>
                <w:rFonts w:ascii="Arial" w:hAnsi="Arial" w:cs="Arial"/>
                <w:b/>
                <w:bCs/>
                <w:sz w:val="18"/>
                <w:szCs w:val="18"/>
              </w:rPr>
              <w:t>53.8%</w:t>
            </w:r>
          </w:p>
        </w:tc>
      </w:tr>
    </w:tbl>
    <w:p w14:paraId="0BB7930D" w14:textId="77777777" w:rsidR="00CE30D3" w:rsidRPr="00486AAD" w:rsidRDefault="00CE30D3" w:rsidP="00BD54A4">
      <w:pPr>
        <w:keepNext/>
        <w:tabs>
          <w:tab w:val="left" w:pos="3720"/>
        </w:tabs>
        <w:jc w:val="both"/>
        <w:rPr>
          <w:rFonts w:ascii="Arial" w:hAnsi="Arial" w:cs="Arial"/>
          <w:sz w:val="18"/>
          <w:szCs w:val="18"/>
          <w:lang w:val="es-ES"/>
        </w:rPr>
      </w:pPr>
    </w:p>
    <w:p w14:paraId="1C911392" w14:textId="77777777" w:rsidR="00792DF7" w:rsidRPr="00486AAD" w:rsidRDefault="00792DF7" w:rsidP="00BD54A4">
      <w:pPr>
        <w:keepNext/>
        <w:tabs>
          <w:tab w:val="left" w:pos="3720"/>
        </w:tabs>
        <w:jc w:val="both"/>
        <w:rPr>
          <w:rFonts w:ascii="Arial" w:hAnsi="Arial" w:cs="Arial"/>
          <w:sz w:val="18"/>
          <w:szCs w:val="18"/>
          <w:lang w:val="es-ES"/>
        </w:rPr>
      </w:pPr>
    </w:p>
    <w:tbl>
      <w:tblPr>
        <w:tblW w:w="8621" w:type="dxa"/>
        <w:jc w:val="center"/>
        <w:tblLayout w:type="fixed"/>
        <w:tblLook w:val="04A0" w:firstRow="1" w:lastRow="0" w:firstColumn="1" w:lastColumn="0" w:noHBand="0" w:noVBand="1"/>
      </w:tblPr>
      <w:tblGrid>
        <w:gridCol w:w="1673"/>
        <w:gridCol w:w="1396"/>
        <w:gridCol w:w="1071"/>
        <w:gridCol w:w="1173"/>
        <w:gridCol w:w="966"/>
        <w:gridCol w:w="1038"/>
        <w:gridCol w:w="1266"/>
        <w:gridCol w:w="6"/>
        <w:gridCol w:w="19"/>
        <w:gridCol w:w="13"/>
      </w:tblGrid>
      <w:tr w:rsidR="00CE30D3" w:rsidRPr="00486AAD" w14:paraId="14B1F6D6" w14:textId="77777777" w:rsidTr="00792DF7">
        <w:trPr>
          <w:trHeight w:val="215"/>
          <w:jc w:val="center"/>
        </w:trPr>
        <w:tc>
          <w:tcPr>
            <w:tcW w:w="1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A88436"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Tamaño de empresa (número de empleados)</w:t>
            </w:r>
          </w:p>
        </w:tc>
        <w:tc>
          <w:tcPr>
            <w:tcW w:w="6948" w:type="dxa"/>
            <w:gridSpan w:val="9"/>
            <w:tcBorders>
              <w:top w:val="single" w:sz="4" w:space="0" w:color="auto"/>
              <w:left w:val="nil"/>
              <w:bottom w:val="single" w:sz="4" w:space="0" w:color="auto"/>
              <w:right w:val="single" w:sz="4" w:space="0" w:color="auto"/>
            </w:tcBorders>
            <w:shd w:val="clear" w:color="auto" w:fill="auto"/>
            <w:noWrap/>
            <w:vAlign w:val="center"/>
            <w:hideMark/>
          </w:tcPr>
          <w:p w14:paraId="4FE4B99F"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2014</w:t>
            </w:r>
          </w:p>
        </w:tc>
      </w:tr>
      <w:tr w:rsidR="00CE30D3" w:rsidRPr="00486AAD" w14:paraId="259D6A0E" w14:textId="77777777" w:rsidTr="00792DF7">
        <w:trPr>
          <w:gridAfter w:val="1"/>
          <w:wAfter w:w="13" w:type="dxa"/>
          <w:trHeight w:val="278"/>
          <w:jc w:val="center"/>
        </w:trPr>
        <w:tc>
          <w:tcPr>
            <w:tcW w:w="1673" w:type="dxa"/>
            <w:vMerge/>
            <w:tcBorders>
              <w:top w:val="single" w:sz="4" w:space="0" w:color="auto"/>
              <w:left w:val="single" w:sz="4" w:space="0" w:color="auto"/>
              <w:bottom w:val="single" w:sz="4" w:space="0" w:color="auto"/>
              <w:right w:val="single" w:sz="4" w:space="0" w:color="auto"/>
            </w:tcBorders>
            <w:vAlign w:val="center"/>
            <w:hideMark/>
          </w:tcPr>
          <w:p w14:paraId="0A571CB4" w14:textId="77777777" w:rsidR="00CE30D3" w:rsidRPr="00486AAD" w:rsidRDefault="00CE30D3" w:rsidP="00120ACC">
            <w:pPr>
              <w:rPr>
                <w:rFonts w:ascii="Arial" w:hAnsi="Arial" w:cs="Arial"/>
                <w:spacing w:val="0"/>
                <w:sz w:val="18"/>
                <w:szCs w:val="18"/>
                <w:lang w:val="en-US"/>
              </w:rPr>
            </w:pPr>
          </w:p>
        </w:tc>
        <w:tc>
          <w:tcPr>
            <w:tcW w:w="1396" w:type="dxa"/>
            <w:vMerge w:val="restart"/>
            <w:tcBorders>
              <w:top w:val="nil"/>
              <w:left w:val="single" w:sz="4" w:space="0" w:color="auto"/>
              <w:bottom w:val="single" w:sz="4" w:space="0" w:color="auto"/>
              <w:right w:val="single" w:sz="4" w:space="0" w:color="auto"/>
            </w:tcBorders>
            <w:shd w:val="clear" w:color="auto" w:fill="auto"/>
            <w:vAlign w:val="center"/>
            <w:hideMark/>
          </w:tcPr>
          <w:p w14:paraId="4AF4D844"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Ingreso por ventas</w:t>
            </w:r>
            <w:r w:rsidRPr="00486AAD">
              <w:rPr>
                <w:rFonts w:ascii="Arial" w:hAnsi="Arial" w:cs="Arial"/>
                <w:spacing w:val="0"/>
                <w:sz w:val="18"/>
                <w:szCs w:val="18"/>
                <w:lang w:val="en-US"/>
              </w:rPr>
              <w:br/>
              <w:t>(1 000 R$)</w:t>
            </w:r>
            <w:r w:rsidRPr="00486AAD">
              <w:rPr>
                <w:rFonts w:ascii="Arial" w:hAnsi="Arial" w:cs="Arial"/>
                <w:spacing w:val="0"/>
                <w:sz w:val="18"/>
                <w:szCs w:val="18"/>
                <w:lang w:val="en-US"/>
              </w:rPr>
              <w:br/>
              <w:t>(2)</w:t>
            </w:r>
          </w:p>
        </w:tc>
        <w:tc>
          <w:tcPr>
            <w:tcW w:w="5539" w:type="dxa"/>
            <w:gridSpan w:val="7"/>
            <w:tcBorders>
              <w:top w:val="single" w:sz="4" w:space="0" w:color="auto"/>
              <w:left w:val="nil"/>
              <w:bottom w:val="single" w:sz="4" w:space="0" w:color="auto"/>
              <w:right w:val="single" w:sz="4" w:space="0" w:color="auto"/>
            </w:tcBorders>
            <w:shd w:val="clear" w:color="auto" w:fill="auto"/>
            <w:vAlign w:val="center"/>
            <w:hideMark/>
          </w:tcPr>
          <w:p w14:paraId="2E198F5B"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Inversiones realizadas por empresas innovadoras en actividades innovativas (3)</w:t>
            </w:r>
          </w:p>
        </w:tc>
      </w:tr>
      <w:tr w:rsidR="00CE30D3" w:rsidRPr="00486AAD" w14:paraId="337AD1F9" w14:textId="77777777" w:rsidTr="00792DF7">
        <w:trPr>
          <w:gridAfter w:val="2"/>
          <w:wAfter w:w="32" w:type="dxa"/>
          <w:trHeight w:val="332"/>
          <w:jc w:val="center"/>
        </w:trPr>
        <w:tc>
          <w:tcPr>
            <w:tcW w:w="1673" w:type="dxa"/>
            <w:vMerge/>
            <w:tcBorders>
              <w:top w:val="single" w:sz="4" w:space="0" w:color="auto"/>
              <w:left w:val="single" w:sz="4" w:space="0" w:color="auto"/>
              <w:bottom w:val="single" w:sz="4" w:space="0" w:color="auto"/>
              <w:right w:val="single" w:sz="4" w:space="0" w:color="auto"/>
            </w:tcBorders>
            <w:vAlign w:val="center"/>
            <w:hideMark/>
          </w:tcPr>
          <w:p w14:paraId="22FA6651" w14:textId="77777777" w:rsidR="00CE30D3" w:rsidRPr="00486AAD" w:rsidRDefault="00CE30D3" w:rsidP="00120ACC">
            <w:pPr>
              <w:rPr>
                <w:rFonts w:ascii="Arial" w:hAnsi="Arial" w:cs="Arial"/>
                <w:spacing w:val="0"/>
                <w:sz w:val="18"/>
                <w:szCs w:val="18"/>
                <w:lang w:val="en-US"/>
              </w:rPr>
            </w:pPr>
          </w:p>
        </w:tc>
        <w:tc>
          <w:tcPr>
            <w:tcW w:w="1396" w:type="dxa"/>
            <w:vMerge/>
            <w:tcBorders>
              <w:top w:val="nil"/>
              <w:left w:val="single" w:sz="4" w:space="0" w:color="auto"/>
              <w:bottom w:val="single" w:sz="4" w:space="0" w:color="auto"/>
              <w:right w:val="single" w:sz="4" w:space="0" w:color="auto"/>
            </w:tcBorders>
            <w:vAlign w:val="center"/>
            <w:hideMark/>
          </w:tcPr>
          <w:p w14:paraId="7B33F2FC" w14:textId="77777777" w:rsidR="00CE30D3" w:rsidRPr="00486AAD" w:rsidRDefault="00CE30D3" w:rsidP="00120ACC">
            <w:pPr>
              <w:rPr>
                <w:rFonts w:ascii="Arial" w:hAnsi="Arial" w:cs="Arial"/>
                <w:spacing w:val="0"/>
                <w:sz w:val="18"/>
                <w:szCs w:val="18"/>
                <w:lang w:val="en-US"/>
              </w:rPr>
            </w:pPr>
          </w:p>
        </w:tc>
        <w:tc>
          <w:tcPr>
            <w:tcW w:w="32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FDAB48"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Total </w:t>
            </w:r>
          </w:p>
        </w:tc>
        <w:tc>
          <w:tcPr>
            <w:tcW w:w="2310" w:type="dxa"/>
            <w:gridSpan w:val="3"/>
            <w:tcBorders>
              <w:top w:val="single" w:sz="4" w:space="0" w:color="auto"/>
              <w:left w:val="nil"/>
              <w:bottom w:val="single" w:sz="4" w:space="0" w:color="auto"/>
              <w:right w:val="single" w:sz="4" w:space="0" w:color="auto"/>
            </w:tcBorders>
            <w:shd w:val="clear" w:color="auto" w:fill="auto"/>
            <w:vAlign w:val="center"/>
            <w:hideMark/>
          </w:tcPr>
          <w:p w14:paraId="28A094D7" w14:textId="77777777" w:rsidR="00CE30D3" w:rsidRPr="00486AAD" w:rsidRDefault="00CE30D3" w:rsidP="00120ACC">
            <w:pPr>
              <w:jc w:val="center"/>
              <w:rPr>
                <w:rFonts w:ascii="Arial" w:hAnsi="Arial" w:cs="Arial"/>
                <w:spacing w:val="0"/>
                <w:sz w:val="18"/>
                <w:szCs w:val="18"/>
              </w:rPr>
            </w:pPr>
            <w:r w:rsidRPr="00486AAD">
              <w:rPr>
                <w:rFonts w:ascii="Arial" w:hAnsi="Arial" w:cs="Arial"/>
                <w:spacing w:val="0"/>
                <w:sz w:val="18"/>
                <w:szCs w:val="18"/>
              </w:rPr>
              <w:t>Actividades internas de Investigación y Desarrollo</w:t>
            </w:r>
          </w:p>
        </w:tc>
      </w:tr>
      <w:tr w:rsidR="00CE30D3" w:rsidRPr="00486AAD" w14:paraId="1D56C5B5" w14:textId="77777777" w:rsidTr="00792DF7">
        <w:trPr>
          <w:gridAfter w:val="3"/>
          <w:wAfter w:w="38" w:type="dxa"/>
          <w:trHeight w:val="564"/>
          <w:jc w:val="center"/>
        </w:trPr>
        <w:tc>
          <w:tcPr>
            <w:tcW w:w="1673" w:type="dxa"/>
            <w:vMerge/>
            <w:tcBorders>
              <w:top w:val="single" w:sz="4" w:space="0" w:color="auto"/>
              <w:left w:val="single" w:sz="4" w:space="0" w:color="auto"/>
              <w:bottom w:val="single" w:sz="4" w:space="0" w:color="auto"/>
              <w:right w:val="single" w:sz="4" w:space="0" w:color="auto"/>
            </w:tcBorders>
            <w:vAlign w:val="center"/>
            <w:hideMark/>
          </w:tcPr>
          <w:p w14:paraId="09D61D72" w14:textId="77777777" w:rsidR="00CE30D3" w:rsidRPr="00486AAD" w:rsidRDefault="00CE30D3" w:rsidP="00120ACC">
            <w:pPr>
              <w:rPr>
                <w:rFonts w:ascii="Arial" w:hAnsi="Arial" w:cs="Arial"/>
                <w:spacing w:val="0"/>
                <w:sz w:val="18"/>
                <w:szCs w:val="18"/>
              </w:rPr>
            </w:pPr>
          </w:p>
        </w:tc>
        <w:tc>
          <w:tcPr>
            <w:tcW w:w="1396" w:type="dxa"/>
            <w:vMerge/>
            <w:tcBorders>
              <w:top w:val="nil"/>
              <w:left w:val="single" w:sz="4" w:space="0" w:color="auto"/>
              <w:bottom w:val="single" w:sz="4" w:space="0" w:color="auto"/>
              <w:right w:val="single" w:sz="4" w:space="0" w:color="auto"/>
            </w:tcBorders>
            <w:vAlign w:val="center"/>
            <w:hideMark/>
          </w:tcPr>
          <w:p w14:paraId="763445AC" w14:textId="77777777" w:rsidR="00CE30D3" w:rsidRPr="00486AAD" w:rsidRDefault="00CE30D3" w:rsidP="00120ACC">
            <w:pPr>
              <w:rPr>
                <w:rFonts w:ascii="Arial" w:hAnsi="Arial" w:cs="Arial"/>
                <w:spacing w:val="0"/>
                <w:sz w:val="18"/>
                <w:szCs w:val="18"/>
              </w:rPr>
            </w:pPr>
          </w:p>
        </w:tc>
        <w:tc>
          <w:tcPr>
            <w:tcW w:w="1071" w:type="dxa"/>
            <w:tcBorders>
              <w:top w:val="nil"/>
              <w:left w:val="nil"/>
              <w:bottom w:val="single" w:sz="4" w:space="0" w:color="auto"/>
              <w:right w:val="single" w:sz="4" w:space="0" w:color="auto"/>
            </w:tcBorders>
            <w:shd w:val="clear" w:color="auto" w:fill="auto"/>
            <w:vAlign w:val="center"/>
            <w:hideMark/>
          </w:tcPr>
          <w:p w14:paraId="4E61DE94"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Número</w:t>
            </w:r>
            <w:r w:rsidRPr="00486AAD">
              <w:rPr>
                <w:rFonts w:ascii="Arial" w:hAnsi="Arial" w:cs="Arial"/>
                <w:spacing w:val="0"/>
                <w:sz w:val="18"/>
                <w:szCs w:val="18"/>
                <w:lang w:val="en-US"/>
              </w:rPr>
              <w:br/>
              <w:t>de</w:t>
            </w:r>
            <w:r w:rsidRPr="00486AAD">
              <w:rPr>
                <w:rFonts w:ascii="Arial" w:hAnsi="Arial" w:cs="Arial"/>
                <w:spacing w:val="0"/>
                <w:sz w:val="18"/>
                <w:szCs w:val="18"/>
                <w:lang w:val="en-US"/>
              </w:rPr>
              <w:br/>
              <w:t>empresas</w:t>
            </w:r>
          </w:p>
        </w:tc>
        <w:tc>
          <w:tcPr>
            <w:tcW w:w="1173" w:type="dxa"/>
            <w:tcBorders>
              <w:top w:val="nil"/>
              <w:left w:val="nil"/>
              <w:bottom w:val="single" w:sz="4" w:space="0" w:color="auto"/>
              <w:right w:val="single" w:sz="4" w:space="0" w:color="auto"/>
            </w:tcBorders>
            <w:shd w:val="clear" w:color="auto" w:fill="auto"/>
            <w:vAlign w:val="center"/>
            <w:hideMark/>
          </w:tcPr>
          <w:p w14:paraId="1BA4C0CA"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Valor</w:t>
            </w:r>
            <w:r w:rsidRPr="00486AAD">
              <w:rPr>
                <w:rFonts w:ascii="Arial" w:hAnsi="Arial" w:cs="Arial"/>
                <w:spacing w:val="0"/>
                <w:sz w:val="18"/>
                <w:szCs w:val="18"/>
                <w:lang w:val="en-US"/>
              </w:rPr>
              <w:br/>
              <w:t>(1 000 R$)</w:t>
            </w:r>
          </w:p>
        </w:tc>
        <w:tc>
          <w:tcPr>
            <w:tcW w:w="966" w:type="dxa"/>
            <w:tcBorders>
              <w:top w:val="nil"/>
              <w:left w:val="nil"/>
              <w:bottom w:val="single" w:sz="4" w:space="0" w:color="auto"/>
              <w:right w:val="single" w:sz="4" w:space="0" w:color="auto"/>
            </w:tcBorders>
            <w:shd w:val="clear" w:color="auto" w:fill="auto"/>
            <w:vAlign w:val="center"/>
            <w:hideMark/>
          </w:tcPr>
          <w:p w14:paraId="1A84C3E0"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 inversión sobre ventas</w:t>
            </w:r>
          </w:p>
        </w:tc>
        <w:tc>
          <w:tcPr>
            <w:tcW w:w="1038" w:type="dxa"/>
            <w:tcBorders>
              <w:top w:val="nil"/>
              <w:left w:val="nil"/>
              <w:bottom w:val="single" w:sz="4" w:space="0" w:color="auto"/>
              <w:right w:val="single" w:sz="4" w:space="0" w:color="auto"/>
            </w:tcBorders>
            <w:shd w:val="clear" w:color="auto" w:fill="auto"/>
            <w:vAlign w:val="center"/>
            <w:hideMark/>
          </w:tcPr>
          <w:p w14:paraId="725B2E94"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Número</w:t>
            </w:r>
            <w:r w:rsidRPr="00486AAD">
              <w:rPr>
                <w:rFonts w:ascii="Arial" w:hAnsi="Arial" w:cs="Arial"/>
                <w:spacing w:val="0"/>
                <w:sz w:val="18"/>
                <w:szCs w:val="18"/>
                <w:lang w:val="en-US"/>
              </w:rPr>
              <w:br/>
              <w:t>de</w:t>
            </w:r>
            <w:r w:rsidRPr="00486AAD">
              <w:rPr>
                <w:rFonts w:ascii="Arial" w:hAnsi="Arial" w:cs="Arial"/>
                <w:spacing w:val="0"/>
                <w:sz w:val="18"/>
                <w:szCs w:val="18"/>
                <w:lang w:val="en-US"/>
              </w:rPr>
              <w:br/>
              <w:t>empresas</w:t>
            </w:r>
          </w:p>
        </w:tc>
        <w:tc>
          <w:tcPr>
            <w:tcW w:w="1266" w:type="dxa"/>
            <w:tcBorders>
              <w:top w:val="nil"/>
              <w:left w:val="nil"/>
              <w:bottom w:val="single" w:sz="4" w:space="0" w:color="auto"/>
              <w:right w:val="single" w:sz="4" w:space="0" w:color="auto"/>
            </w:tcBorders>
            <w:shd w:val="clear" w:color="auto" w:fill="auto"/>
            <w:vAlign w:val="center"/>
            <w:hideMark/>
          </w:tcPr>
          <w:p w14:paraId="2F16EB89"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Valor</w:t>
            </w:r>
            <w:r w:rsidRPr="00486AAD">
              <w:rPr>
                <w:rFonts w:ascii="Arial" w:hAnsi="Arial" w:cs="Arial"/>
                <w:spacing w:val="0"/>
                <w:sz w:val="18"/>
                <w:szCs w:val="18"/>
                <w:lang w:val="en-US"/>
              </w:rPr>
              <w:br/>
              <w:t>(1 000 R$)</w:t>
            </w:r>
          </w:p>
        </w:tc>
      </w:tr>
      <w:tr w:rsidR="00CE30D3" w:rsidRPr="00486AAD" w14:paraId="670970A8" w14:textId="77777777" w:rsidTr="00792DF7">
        <w:trPr>
          <w:gridAfter w:val="3"/>
          <w:wAfter w:w="38" w:type="dxa"/>
          <w:trHeight w:val="161"/>
          <w:jc w:val="center"/>
        </w:trPr>
        <w:tc>
          <w:tcPr>
            <w:tcW w:w="1673" w:type="dxa"/>
            <w:tcBorders>
              <w:top w:val="nil"/>
              <w:left w:val="single" w:sz="4" w:space="0" w:color="auto"/>
              <w:bottom w:val="single" w:sz="4" w:space="0" w:color="auto"/>
              <w:right w:val="nil"/>
            </w:tcBorders>
            <w:shd w:val="clear" w:color="auto" w:fill="auto"/>
            <w:noWrap/>
            <w:vAlign w:val="bottom"/>
            <w:hideMark/>
          </w:tcPr>
          <w:p w14:paraId="24EB698D" w14:textId="77777777" w:rsidR="00CE30D3" w:rsidRPr="00486AAD" w:rsidRDefault="00CE30D3" w:rsidP="00120ACC">
            <w:pPr>
              <w:rPr>
                <w:rFonts w:ascii="Arial" w:hAnsi="Arial" w:cs="Arial"/>
                <w:b/>
                <w:bCs/>
                <w:spacing w:val="0"/>
                <w:sz w:val="18"/>
                <w:szCs w:val="18"/>
                <w:lang w:val="en-US"/>
              </w:rPr>
            </w:pPr>
            <w:r w:rsidRPr="00486AAD">
              <w:rPr>
                <w:rFonts w:ascii="Arial" w:hAnsi="Arial" w:cs="Arial"/>
                <w:b/>
                <w:bCs/>
                <w:spacing w:val="0"/>
                <w:sz w:val="18"/>
                <w:szCs w:val="18"/>
                <w:lang w:val="en-US"/>
              </w:rPr>
              <w:t>Total</w:t>
            </w:r>
          </w:p>
        </w:tc>
        <w:tc>
          <w:tcPr>
            <w:tcW w:w="1396" w:type="dxa"/>
            <w:tcBorders>
              <w:top w:val="nil"/>
              <w:left w:val="nil"/>
              <w:bottom w:val="single" w:sz="4" w:space="0" w:color="auto"/>
              <w:right w:val="nil"/>
            </w:tcBorders>
            <w:shd w:val="clear" w:color="auto" w:fill="auto"/>
            <w:noWrap/>
            <w:vAlign w:val="bottom"/>
            <w:hideMark/>
          </w:tcPr>
          <w:p w14:paraId="763D13EC" w14:textId="77777777" w:rsidR="00CE30D3" w:rsidRPr="00486AAD" w:rsidRDefault="00CE30D3" w:rsidP="00120ACC">
            <w:pPr>
              <w:jc w:val="right"/>
              <w:rPr>
                <w:rFonts w:ascii="Arial" w:hAnsi="Arial" w:cs="Arial"/>
                <w:b/>
                <w:bCs/>
                <w:spacing w:val="0"/>
                <w:sz w:val="18"/>
                <w:szCs w:val="18"/>
                <w:lang w:val="en-US"/>
              </w:rPr>
            </w:pPr>
            <w:r w:rsidRPr="00486AAD">
              <w:rPr>
                <w:rFonts w:ascii="Arial" w:hAnsi="Arial" w:cs="Arial"/>
                <w:b/>
                <w:bCs/>
                <w:spacing w:val="0"/>
                <w:sz w:val="18"/>
                <w:szCs w:val="18"/>
                <w:lang w:val="en-US"/>
              </w:rPr>
              <w:t>3 210 686 456</w:t>
            </w:r>
          </w:p>
        </w:tc>
        <w:tc>
          <w:tcPr>
            <w:tcW w:w="1071" w:type="dxa"/>
            <w:tcBorders>
              <w:top w:val="nil"/>
              <w:left w:val="nil"/>
              <w:bottom w:val="single" w:sz="4" w:space="0" w:color="auto"/>
              <w:right w:val="nil"/>
            </w:tcBorders>
            <w:shd w:val="clear" w:color="auto" w:fill="auto"/>
            <w:noWrap/>
            <w:vAlign w:val="bottom"/>
            <w:hideMark/>
          </w:tcPr>
          <w:p w14:paraId="20322C70" w14:textId="77777777" w:rsidR="00CE30D3" w:rsidRPr="00486AAD" w:rsidRDefault="00CE30D3" w:rsidP="00120ACC">
            <w:pPr>
              <w:jc w:val="right"/>
              <w:rPr>
                <w:rFonts w:ascii="Arial" w:hAnsi="Arial" w:cs="Arial"/>
                <w:b/>
                <w:bCs/>
                <w:spacing w:val="0"/>
                <w:sz w:val="18"/>
                <w:szCs w:val="18"/>
                <w:lang w:val="en-US"/>
              </w:rPr>
            </w:pPr>
            <w:r w:rsidRPr="00486AAD">
              <w:rPr>
                <w:rFonts w:ascii="Arial" w:hAnsi="Arial" w:cs="Arial"/>
                <w:b/>
                <w:bCs/>
                <w:spacing w:val="0"/>
                <w:sz w:val="18"/>
                <w:szCs w:val="18"/>
                <w:lang w:val="en-US"/>
              </w:rPr>
              <w:t xml:space="preserve">  38 835</w:t>
            </w:r>
          </w:p>
        </w:tc>
        <w:tc>
          <w:tcPr>
            <w:tcW w:w="1173" w:type="dxa"/>
            <w:tcBorders>
              <w:top w:val="nil"/>
              <w:left w:val="nil"/>
              <w:bottom w:val="single" w:sz="4" w:space="0" w:color="auto"/>
              <w:right w:val="nil"/>
            </w:tcBorders>
            <w:shd w:val="clear" w:color="auto" w:fill="auto"/>
            <w:noWrap/>
            <w:vAlign w:val="bottom"/>
            <w:hideMark/>
          </w:tcPr>
          <w:p w14:paraId="3FDF8726" w14:textId="77777777" w:rsidR="00CE30D3" w:rsidRPr="00486AAD" w:rsidRDefault="00CE30D3" w:rsidP="00120ACC">
            <w:pPr>
              <w:jc w:val="right"/>
              <w:rPr>
                <w:rFonts w:ascii="Arial" w:hAnsi="Arial" w:cs="Arial"/>
                <w:b/>
                <w:bCs/>
                <w:spacing w:val="0"/>
                <w:sz w:val="18"/>
                <w:szCs w:val="18"/>
                <w:lang w:val="en-US"/>
              </w:rPr>
            </w:pPr>
            <w:r w:rsidRPr="00486AAD">
              <w:rPr>
                <w:rFonts w:ascii="Arial" w:hAnsi="Arial" w:cs="Arial"/>
                <w:b/>
                <w:bCs/>
                <w:spacing w:val="0"/>
                <w:sz w:val="18"/>
                <w:szCs w:val="18"/>
                <w:lang w:val="en-US"/>
              </w:rPr>
              <w:t xml:space="preserve"> 81 491 645</w:t>
            </w:r>
          </w:p>
        </w:tc>
        <w:tc>
          <w:tcPr>
            <w:tcW w:w="966" w:type="dxa"/>
            <w:tcBorders>
              <w:top w:val="nil"/>
              <w:left w:val="nil"/>
              <w:bottom w:val="single" w:sz="4" w:space="0" w:color="auto"/>
              <w:right w:val="nil"/>
            </w:tcBorders>
            <w:shd w:val="clear" w:color="auto" w:fill="auto"/>
            <w:noWrap/>
            <w:vAlign w:val="bottom"/>
            <w:hideMark/>
          </w:tcPr>
          <w:p w14:paraId="7D509B10" w14:textId="77777777" w:rsidR="00CE30D3" w:rsidRPr="00486AAD" w:rsidRDefault="00CE30D3" w:rsidP="00120ACC">
            <w:pPr>
              <w:jc w:val="center"/>
              <w:rPr>
                <w:rFonts w:ascii="Arial" w:hAnsi="Arial" w:cs="Arial"/>
                <w:b/>
                <w:bCs/>
                <w:spacing w:val="0"/>
                <w:sz w:val="18"/>
                <w:szCs w:val="18"/>
                <w:lang w:val="en-US"/>
              </w:rPr>
            </w:pPr>
            <w:r w:rsidRPr="00486AAD">
              <w:rPr>
                <w:rFonts w:ascii="Arial" w:hAnsi="Arial" w:cs="Arial"/>
                <w:b/>
                <w:bCs/>
                <w:spacing w:val="0"/>
                <w:sz w:val="18"/>
                <w:szCs w:val="18"/>
                <w:lang w:val="en-US"/>
              </w:rPr>
              <w:t>2.5%</w:t>
            </w:r>
          </w:p>
        </w:tc>
        <w:tc>
          <w:tcPr>
            <w:tcW w:w="1038" w:type="dxa"/>
            <w:tcBorders>
              <w:top w:val="nil"/>
              <w:left w:val="nil"/>
              <w:bottom w:val="single" w:sz="4" w:space="0" w:color="auto"/>
              <w:right w:val="nil"/>
            </w:tcBorders>
            <w:shd w:val="clear" w:color="auto" w:fill="auto"/>
            <w:noWrap/>
            <w:vAlign w:val="bottom"/>
            <w:hideMark/>
          </w:tcPr>
          <w:p w14:paraId="1859A1FC" w14:textId="77777777" w:rsidR="00CE30D3" w:rsidRPr="00486AAD" w:rsidRDefault="00CE30D3" w:rsidP="00120ACC">
            <w:pPr>
              <w:jc w:val="right"/>
              <w:rPr>
                <w:rFonts w:ascii="Arial" w:hAnsi="Arial" w:cs="Arial"/>
                <w:b/>
                <w:bCs/>
                <w:spacing w:val="0"/>
                <w:sz w:val="18"/>
                <w:szCs w:val="18"/>
                <w:lang w:val="en-US"/>
              </w:rPr>
            </w:pPr>
            <w:r w:rsidRPr="00486AAD">
              <w:rPr>
                <w:rFonts w:ascii="Arial" w:hAnsi="Arial" w:cs="Arial"/>
                <w:b/>
                <w:bCs/>
                <w:spacing w:val="0"/>
                <w:sz w:val="18"/>
                <w:szCs w:val="18"/>
                <w:lang w:val="en-US"/>
              </w:rPr>
              <w:t xml:space="preserve">  7 637</w:t>
            </w:r>
          </w:p>
        </w:tc>
        <w:tc>
          <w:tcPr>
            <w:tcW w:w="1266" w:type="dxa"/>
            <w:tcBorders>
              <w:top w:val="nil"/>
              <w:left w:val="nil"/>
              <w:bottom w:val="single" w:sz="4" w:space="0" w:color="auto"/>
              <w:right w:val="single" w:sz="4" w:space="0" w:color="auto"/>
            </w:tcBorders>
            <w:shd w:val="clear" w:color="auto" w:fill="auto"/>
            <w:noWrap/>
            <w:vAlign w:val="bottom"/>
            <w:hideMark/>
          </w:tcPr>
          <w:p w14:paraId="41A80D0D" w14:textId="77777777" w:rsidR="00CE30D3" w:rsidRPr="00486AAD" w:rsidRDefault="00CE30D3" w:rsidP="00120ACC">
            <w:pPr>
              <w:jc w:val="right"/>
              <w:rPr>
                <w:rFonts w:ascii="Arial" w:hAnsi="Arial" w:cs="Arial"/>
                <w:b/>
                <w:bCs/>
                <w:spacing w:val="0"/>
                <w:sz w:val="18"/>
                <w:szCs w:val="18"/>
                <w:lang w:val="en-US"/>
              </w:rPr>
            </w:pPr>
            <w:r w:rsidRPr="00486AAD">
              <w:rPr>
                <w:rFonts w:ascii="Arial" w:hAnsi="Arial" w:cs="Arial"/>
                <w:b/>
                <w:bCs/>
                <w:spacing w:val="0"/>
                <w:sz w:val="18"/>
                <w:szCs w:val="18"/>
                <w:lang w:val="en-US"/>
              </w:rPr>
              <w:t xml:space="preserve"> 24 702 474</w:t>
            </w:r>
          </w:p>
        </w:tc>
      </w:tr>
      <w:tr w:rsidR="00CE30D3" w:rsidRPr="00486AAD" w14:paraId="26575848" w14:textId="77777777" w:rsidTr="00792DF7">
        <w:trPr>
          <w:gridAfter w:val="3"/>
          <w:wAfter w:w="38" w:type="dxa"/>
          <w:trHeight w:val="165"/>
          <w:jc w:val="center"/>
        </w:trPr>
        <w:tc>
          <w:tcPr>
            <w:tcW w:w="1673" w:type="dxa"/>
            <w:tcBorders>
              <w:top w:val="nil"/>
              <w:left w:val="single" w:sz="4" w:space="0" w:color="auto"/>
              <w:bottom w:val="nil"/>
              <w:right w:val="nil"/>
            </w:tcBorders>
            <w:shd w:val="clear" w:color="auto" w:fill="auto"/>
            <w:noWrap/>
            <w:vAlign w:val="bottom"/>
            <w:hideMark/>
          </w:tcPr>
          <w:p w14:paraId="7033BB10" w14:textId="77777777" w:rsidR="00CE30D3" w:rsidRPr="00486AAD" w:rsidRDefault="00CE30D3" w:rsidP="00120ACC">
            <w:pPr>
              <w:rPr>
                <w:rFonts w:ascii="Arial" w:hAnsi="Arial" w:cs="Arial"/>
                <w:spacing w:val="0"/>
                <w:sz w:val="18"/>
                <w:szCs w:val="18"/>
                <w:lang w:val="en-US"/>
              </w:rPr>
            </w:pPr>
            <w:r w:rsidRPr="00486AAD">
              <w:rPr>
                <w:rFonts w:ascii="Arial" w:hAnsi="Arial" w:cs="Arial"/>
                <w:spacing w:val="0"/>
                <w:sz w:val="18"/>
                <w:szCs w:val="18"/>
                <w:lang w:val="en-US"/>
              </w:rPr>
              <w:t>De   10 a 29</w:t>
            </w:r>
          </w:p>
        </w:tc>
        <w:tc>
          <w:tcPr>
            <w:tcW w:w="1396" w:type="dxa"/>
            <w:tcBorders>
              <w:top w:val="nil"/>
              <w:left w:val="nil"/>
              <w:bottom w:val="nil"/>
              <w:right w:val="nil"/>
            </w:tcBorders>
            <w:shd w:val="clear" w:color="auto" w:fill="auto"/>
            <w:noWrap/>
            <w:vAlign w:val="bottom"/>
            <w:hideMark/>
          </w:tcPr>
          <w:p w14:paraId="0B9C5372"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149 092 656</w:t>
            </w:r>
          </w:p>
        </w:tc>
        <w:tc>
          <w:tcPr>
            <w:tcW w:w="1071" w:type="dxa"/>
            <w:tcBorders>
              <w:top w:val="nil"/>
              <w:left w:val="nil"/>
              <w:bottom w:val="nil"/>
              <w:right w:val="nil"/>
            </w:tcBorders>
            <w:shd w:val="clear" w:color="auto" w:fill="auto"/>
            <w:noWrap/>
            <w:vAlign w:val="bottom"/>
            <w:hideMark/>
          </w:tcPr>
          <w:p w14:paraId="0739EEFF"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22 215</w:t>
            </w:r>
          </w:p>
        </w:tc>
        <w:tc>
          <w:tcPr>
            <w:tcW w:w="1173" w:type="dxa"/>
            <w:tcBorders>
              <w:top w:val="nil"/>
              <w:left w:val="nil"/>
              <w:bottom w:val="nil"/>
              <w:right w:val="nil"/>
            </w:tcBorders>
            <w:shd w:val="clear" w:color="auto" w:fill="auto"/>
            <w:noWrap/>
            <w:vAlign w:val="bottom"/>
            <w:hideMark/>
          </w:tcPr>
          <w:p w14:paraId="5492510D"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4 690 307</w:t>
            </w:r>
          </w:p>
        </w:tc>
        <w:tc>
          <w:tcPr>
            <w:tcW w:w="966" w:type="dxa"/>
            <w:tcBorders>
              <w:top w:val="nil"/>
              <w:left w:val="nil"/>
              <w:bottom w:val="nil"/>
              <w:right w:val="nil"/>
            </w:tcBorders>
            <w:shd w:val="clear" w:color="auto" w:fill="auto"/>
            <w:noWrap/>
            <w:vAlign w:val="bottom"/>
            <w:hideMark/>
          </w:tcPr>
          <w:p w14:paraId="0C3C4434"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3.1%</w:t>
            </w:r>
          </w:p>
        </w:tc>
        <w:tc>
          <w:tcPr>
            <w:tcW w:w="1038" w:type="dxa"/>
            <w:tcBorders>
              <w:top w:val="nil"/>
              <w:left w:val="nil"/>
              <w:bottom w:val="nil"/>
              <w:right w:val="nil"/>
            </w:tcBorders>
            <w:shd w:val="clear" w:color="auto" w:fill="auto"/>
            <w:noWrap/>
            <w:vAlign w:val="bottom"/>
            <w:hideMark/>
          </w:tcPr>
          <w:p w14:paraId="7F11489E"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2 716</w:t>
            </w:r>
          </w:p>
        </w:tc>
        <w:tc>
          <w:tcPr>
            <w:tcW w:w="1266" w:type="dxa"/>
            <w:tcBorders>
              <w:top w:val="nil"/>
              <w:left w:val="nil"/>
              <w:bottom w:val="nil"/>
              <w:right w:val="single" w:sz="4" w:space="0" w:color="auto"/>
            </w:tcBorders>
            <w:shd w:val="clear" w:color="auto" w:fill="auto"/>
            <w:noWrap/>
            <w:vAlign w:val="bottom"/>
            <w:hideMark/>
          </w:tcPr>
          <w:p w14:paraId="551BCB69"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535 039</w:t>
            </w:r>
          </w:p>
        </w:tc>
      </w:tr>
      <w:tr w:rsidR="00CE30D3" w:rsidRPr="00486AAD" w14:paraId="30EC02D0" w14:textId="77777777" w:rsidTr="00792DF7">
        <w:trPr>
          <w:gridAfter w:val="3"/>
          <w:wAfter w:w="38" w:type="dxa"/>
          <w:trHeight w:val="165"/>
          <w:jc w:val="center"/>
        </w:trPr>
        <w:tc>
          <w:tcPr>
            <w:tcW w:w="1673" w:type="dxa"/>
            <w:tcBorders>
              <w:top w:val="nil"/>
              <w:left w:val="single" w:sz="4" w:space="0" w:color="auto"/>
              <w:right w:val="nil"/>
            </w:tcBorders>
            <w:shd w:val="clear" w:color="auto" w:fill="auto"/>
            <w:noWrap/>
            <w:vAlign w:val="bottom"/>
            <w:hideMark/>
          </w:tcPr>
          <w:p w14:paraId="7FE29386" w14:textId="77777777" w:rsidR="00CE30D3" w:rsidRPr="00486AAD" w:rsidRDefault="00CE30D3" w:rsidP="00120ACC">
            <w:pPr>
              <w:rPr>
                <w:rFonts w:ascii="Arial" w:hAnsi="Arial" w:cs="Arial"/>
                <w:spacing w:val="0"/>
                <w:sz w:val="18"/>
                <w:szCs w:val="18"/>
                <w:lang w:val="en-US"/>
              </w:rPr>
            </w:pPr>
            <w:r w:rsidRPr="00486AAD">
              <w:rPr>
                <w:rFonts w:ascii="Arial" w:hAnsi="Arial" w:cs="Arial"/>
                <w:spacing w:val="0"/>
                <w:sz w:val="18"/>
                <w:szCs w:val="18"/>
                <w:lang w:val="en-US"/>
              </w:rPr>
              <w:t>De   30 a 49</w:t>
            </w:r>
          </w:p>
        </w:tc>
        <w:tc>
          <w:tcPr>
            <w:tcW w:w="1396" w:type="dxa"/>
            <w:tcBorders>
              <w:top w:val="nil"/>
              <w:left w:val="nil"/>
              <w:right w:val="nil"/>
            </w:tcBorders>
            <w:shd w:val="clear" w:color="auto" w:fill="auto"/>
            <w:noWrap/>
            <w:vAlign w:val="bottom"/>
            <w:hideMark/>
          </w:tcPr>
          <w:p w14:paraId="324285EC"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89 250 847</w:t>
            </w:r>
          </w:p>
        </w:tc>
        <w:tc>
          <w:tcPr>
            <w:tcW w:w="1071" w:type="dxa"/>
            <w:tcBorders>
              <w:top w:val="nil"/>
              <w:left w:val="nil"/>
              <w:right w:val="nil"/>
            </w:tcBorders>
            <w:shd w:val="clear" w:color="auto" w:fill="auto"/>
            <w:noWrap/>
            <w:vAlign w:val="bottom"/>
            <w:hideMark/>
          </w:tcPr>
          <w:p w14:paraId="3D188D85"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6 192</w:t>
            </w:r>
          </w:p>
        </w:tc>
        <w:tc>
          <w:tcPr>
            <w:tcW w:w="1173" w:type="dxa"/>
            <w:tcBorders>
              <w:top w:val="nil"/>
              <w:left w:val="nil"/>
              <w:right w:val="nil"/>
            </w:tcBorders>
            <w:shd w:val="clear" w:color="auto" w:fill="auto"/>
            <w:noWrap/>
            <w:vAlign w:val="bottom"/>
            <w:hideMark/>
          </w:tcPr>
          <w:p w14:paraId="71F9F889"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2 848 303</w:t>
            </w:r>
          </w:p>
        </w:tc>
        <w:tc>
          <w:tcPr>
            <w:tcW w:w="966" w:type="dxa"/>
            <w:tcBorders>
              <w:top w:val="nil"/>
              <w:left w:val="nil"/>
              <w:right w:val="nil"/>
            </w:tcBorders>
            <w:shd w:val="clear" w:color="auto" w:fill="auto"/>
            <w:noWrap/>
            <w:vAlign w:val="bottom"/>
            <w:hideMark/>
          </w:tcPr>
          <w:p w14:paraId="1DC09C14"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3.2%</w:t>
            </w:r>
          </w:p>
        </w:tc>
        <w:tc>
          <w:tcPr>
            <w:tcW w:w="1038" w:type="dxa"/>
            <w:tcBorders>
              <w:top w:val="nil"/>
              <w:left w:val="nil"/>
              <w:right w:val="nil"/>
            </w:tcBorders>
            <w:shd w:val="clear" w:color="auto" w:fill="auto"/>
            <w:noWrap/>
            <w:vAlign w:val="bottom"/>
            <w:hideMark/>
          </w:tcPr>
          <w:p w14:paraId="01306BEF"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1 041</w:t>
            </w:r>
          </w:p>
        </w:tc>
        <w:tc>
          <w:tcPr>
            <w:tcW w:w="1266" w:type="dxa"/>
            <w:tcBorders>
              <w:top w:val="nil"/>
              <w:left w:val="nil"/>
              <w:right w:val="single" w:sz="4" w:space="0" w:color="auto"/>
            </w:tcBorders>
            <w:shd w:val="clear" w:color="auto" w:fill="auto"/>
            <w:noWrap/>
            <w:vAlign w:val="bottom"/>
            <w:hideMark/>
          </w:tcPr>
          <w:p w14:paraId="39A959EF"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488 104</w:t>
            </w:r>
          </w:p>
        </w:tc>
      </w:tr>
      <w:tr w:rsidR="00CE30D3" w:rsidRPr="00486AAD" w14:paraId="25E40B29" w14:textId="77777777" w:rsidTr="00792DF7">
        <w:trPr>
          <w:gridAfter w:val="3"/>
          <w:wAfter w:w="38" w:type="dxa"/>
          <w:trHeight w:val="165"/>
          <w:jc w:val="center"/>
        </w:trPr>
        <w:tc>
          <w:tcPr>
            <w:tcW w:w="1673" w:type="dxa"/>
            <w:tcBorders>
              <w:top w:val="nil"/>
              <w:left w:val="single" w:sz="4" w:space="0" w:color="auto"/>
              <w:bottom w:val="single" w:sz="4" w:space="0" w:color="auto"/>
              <w:right w:val="nil"/>
            </w:tcBorders>
            <w:shd w:val="clear" w:color="auto" w:fill="auto"/>
            <w:noWrap/>
            <w:vAlign w:val="bottom"/>
            <w:hideMark/>
          </w:tcPr>
          <w:p w14:paraId="6934B476" w14:textId="77777777" w:rsidR="00CE30D3" w:rsidRPr="00486AAD" w:rsidRDefault="00CE30D3" w:rsidP="00120ACC">
            <w:pPr>
              <w:rPr>
                <w:rFonts w:ascii="Arial" w:hAnsi="Arial" w:cs="Arial"/>
                <w:spacing w:val="0"/>
                <w:sz w:val="18"/>
                <w:szCs w:val="18"/>
                <w:lang w:val="en-US"/>
              </w:rPr>
            </w:pPr>
            <w:r w:rsidRPr="00486AAD">
              <w:rPr>
                <w:rFonts w:ascii="Arial" w:hAnsi="Arial" w:cs="Arial"/>
                <w:spacing w:val="0"/>
                <w:sz w:val="18"/>
                <w:szCs w:val="18"/>
                <w:lang w:val="en-US"/>
              </w:rPr>
              <w:t>De   50 a 99</w:t>
            </w:r>
          </w:p>
        </w:tc>
        <w:tc>
          <w:tcPr>
            <w:tcW w:w="1396" w:type="dxa"/>
            <w:tcBorders>
              <w:top w:val="nil"/>
              <w:left w:val="nil"/>
              <w:bottom w:val="single" w:sz="4" w:space="0" w:color="auto"/>
              <w:right w:val="nil"/>
            </w:tcBorders>
            <w:shd w:val="clear" w:color="auto" w:fill="auto"/>
            <w:noWrap/>
            <w:vAlign w:val="bottom"/>
            <w:hideMark/>
          </w:tcPr>
          <w:p w14:paraId="25FBF6F9"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164 284 141</w:t>
            </w:r>
          </w:p>
        </w:tc>
        <w:tc>
          <w:tcPr>
            <w:tcW w:w="1071" w:type="dxa"/>
            <w:tcBorders>
              <w:top w:val="nil"/>
              <w:left w:val="nil"/>
              <w:bottom w:val="single" w:sz="4" w:space="0" w:color="auto"/>
              <w:right w:val="nil"/>
            </w:tcBorders>
            <w:shd w:val="clear" w:color="auto" w:fill="auto"/>
            <w:noWrap/>
            <w:vAlign w:val="bottom"/>
            <w:hideMark/>
          </w:tcPr>
          <w:p w14:paraId="4E3E7BB5"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5 019</w:t>
            </w:r>
          </w:p>
        </w:tc>
        <w:tc>
          <w:tcPr>
            <w:tcW w:w="1173" w:type="dxa"/>
            <w:tcBorders>
              <w:top w:val="nil"/>
              <w:left w:val="nil"/>
              <w:bottom w:val="single" w:sz="4" w:space="0" w:color="auto"/>
              <w:right w:val="nil"/>
            </w:tcBorders>
            <w:shd w:val="clear" w:color="auto" w:fill="auto"/>
            <w:noWrap/>
            <w:vAlign w:val="bottom"/>
            <w:hideMark/>
          </w:tcPr>
          <w:p w14:paraId="4E1CB302"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3 561 072</w:t>
            </w:r>
          </w:p>
        </w:tc>
        <w:tc>
          <w:tcPr>
            <w:tcW w:w="966" w:type="dxa"/>
            <w:tcBorders>
              <w:top w:val="nil"/>
              <w:left w:val="nil"/>
              <w:bottom w:val="single" w:sz="4" w:space="0" w:color="auto"/>
              <w:right w:val="nil"/>
            </w:tcBorders>
            <w:shd w:val="clear" w:color="auto" w:fill="auto"/>
            <w:noWrap/>
            <w:vAlign w:val="bottom"/>
            <w:hideMark/>
          </w:tcPr>
          <w:p w14:paraId="3E0C2EEA"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2.2%</w:t>
            </w:r>
          </w:p>
        </w:tc>
        <w:tc>
          <w:tcPr>
            <w:tcW w:w="1038" w:type="dxa"/>
            <w:tcBorders>
              <w:top w:val="nil"/>
              <w:left w:val="nil"/>
              <w:bottom w:val="single" w:sz="4" w:space="0" w:color="auto"/>
              <w:right w:val="nil"/>
            </w:tcBorders>
            <w:shd w:val="clear" w:color="auto" w:fill="auto"/>
            <w:noWrap/>
            <w:vAlign w:val="bottom"/>
            <w:hideMark/>
          </w:tcPr>
          <w:p w14:paraId="7470A304"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1 227</w:t>
            </w:r>
          </w:p>
        </w:tc>
        <w:tc>
          <w:tcPr>
            <w:tcW w:w="1266" w:type="dxa"/>
            <w:tcBorders>
              <w:top w:val="nil"/>
              <w:left w:val="nil"/>
              <w:bottom w:val="single" w:sz="4" w:space="0" w:color="auto"/>
              <w:right w:val="single" w:sz="4" w:space="0" w:color="auto"/>
            </w:tcBorders>
            <w:shd w:val="clear" w:color="auto" w:fill="auto"/>
            <w:noWrap/>
            <w:vAlign w:val="bottom"/>
            <w:hideMark/>
          </w:tcPr>
          <w:p w14:paraId="202AD2C1"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744 196</w:t>
            </w:r>
          </w:p>
        </w:tc>
      </w:tr>
      <w:tr w:rsidR="00CE30D3" w:rsidRPr="00486AAD" w14:paraId="681545A7" w14:textId="77777777" w:rsidTr="00792DF7">
        <w:trPr>
          <w:gridAfter w:val="3"/>
          <w:wAfter w:w="38" w:type="dxa"/>
          <w:trHeight w:val="165"/>
          <w:jc w:val="center"/>
        </w:trPr>
        <w:tc>
          <w:tcPr>
            <w:tcW w:w="1673" w:type="dxa"/>
            <w:tcBorders>
              <w:top w:val="nil"/>
              <w:left w:val="single" w:sz="4" w:space="0" w:color="auto"/>
              <w:bottom w:val="single" w:sz="4" w:space="0" w:color="auto"/>
              <w:right w:val="nil"/>
            </w:tcBorders>
            <w:shd w:val="clear" w:color="auto" w:fill="auto"/>
            <w:noWrap/>
            <w:vAlign w:val="bottom"/>
          </w:tcPr>
          <w:p w14:paraId="388CDD97" w14:textId="77777777" w:rsidR="00CE30D3" w:rsidRPr="00486AAD" w:rsidRDefault="00CE30D3" w:rsidP="00120ACC">
            <w:pPr>
              <w:rPr>
                <w:rFonts w:ascii="Arial" w:hAnsi="Arial" w:cs="Arial"/>
                <w:b/>
                <w:bCs/>
                <w:spacing w:val="0"/>
                <w:sz w:val="18"/>
                <w:szCs w:val="18"/>
                <w:lang w:val="en-US"/>
              </w:rPr>
            </w:pPr>
            <w:r w:rsidRPr="00486AAD">
              <w:rPr>
                <w:rFonts w:ascii="Arial" w:hAnsi="Arial" w:cs="Arial"/>
                <w:b/>
                <w:bCs/>
                <w:sz w:val="18"/>
                <w:szCs w:val="18"/>
              </w:rPr>
              <w:t>10 a 99</w:t>
            </w:r>
          </w:p>
        </w:tc>
        <w:tc>
          <w:tcPr>
            <w:tcW w:w="1396" w:type="dxa"/>
            <w:tcBorders>
              <w:top w:val="nil"/>
              <w:left w:val="nil"/>
              <w:bottom w:val="single" w:sz="4" w:space="0" w:color="auto"/>
              <w:right w:val="nil"/>
            </w:tcBorders>
            <w:shd w:val="clear" w:color="auto" w:fill="auto"/>
            <w:noWrap/>
            <w:vAlign w:val="bottom"/>
          </w:tcPr>
          <w:p w14:paraId="0F1DBE74"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 xml:space="preserve"> 402 627 645</w:t>
            </w:r>
          </w:p>
        </w:tc>
        <w:tc>
          <w:tcPr>
            <w:tcW w:w="1071" w:type="dxa"/>
            <w:tcBorders>
              <w:top w:val="nil"/>
              <w:left w:val="nil"/>
              <w:bottom w:val="single" w:sz="4" w:space="0" w:color="auto"/>
              <w:right w:val="nil"/>
            </w:tcBorders>
            <w:shd w:val="clear" w:color="auto" w:fill="auto"/>
            <w:noWrap/>
            <w:vAlign w:val="bottom"/>
          </w:tcPr>
          <w:p w14:paraId="03201E65"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 xml:space="preserve">  33 426</w:t>
            </w:r>
          </w:p>
        </w:tc>
        <w:tc>
          <w:tcPr>
            <w:tcW w:w="1173" w:type="dxa"/>
            <w:tcBorders>
              <w:top w:val="nil"/>
              <w:left w:val="nil"/>
              <w:bottom w:val="single" w:sz="4" w:space="0" w:color="auto"/>
              <w:right w:val="nil"/>
            </w:tcBorders>
            <w:shd w:val="clear" w:color="auto" w:fill="auto"/>
            <w:noWrap/>
            <w:vAlign w:val="bottom"/>
          </w:tcPr>
          <w:p w14:paraId="023AA94A"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 xml:space="preserve"> 11 099 682</w:t>
            </w:r>
          </w:p>
        </w:tc>
        <w:tc>
          <w:tcPr>
            <w:tcW w:w="966" w:type="dxa"/>
            <w:tcBorders>
              <w:top w:val="nil"/>
              <w:left w:val="nil"/>
              <w:bottom w:val="single" w:sz="4" w:space="0" w:color="auto"/>
              <w:right w:val="nil"/>
            </w:tcBorders>
            <w:shd w:val="clear" w:color="auto" w:fill="auto"/>
            <w:noWrap/>
            <w:vAlign w:val="bottom"/>
          </w:tcPr>
          <w:p w14:paraId="1F7D2FE3" w14:textId="77777777" w:rsidR="00CE30D3" w:rsidRPr="00486AAD" w:rsidRDefault="00CE30D3" w:rsidP="00120ACC">
            <w:pPr>
              <w:jc w:val="center"/>
              <w:rPr>
                <w:rFonts w:ascii="Arial" w:hAnsi="Arial" w:cs="Arial"/>
                <w:b/>
                <w:bCs/>
                <w:sz w:val="18"/>
                <w:szCs w:val="18"/>
              </w:rPr>
            </w:pPr>
            <w:r w:rsidRPr="00486AAD">
              <w:rPr>
                <w:rFonts w:ascii="Arial" w:hAnsi="Arial" w:cs="Arial"/>
                <w:b/>
                <w:bCs/>
                <w:sz w:val="18"/>
                <w:szCs w:val="18"/>
              </w:rPr>
              <w:t>2.8%</w:t>
            </w:r>
          </w:p>
        </w:tc>
        <w:tc>
          <w:tcPr>
            <w:tcW w:w="1038" w:type="dxa"/>
            <w:tcBorders>
              <w:top w:val="nil"/>
              <w:left w:val="nil"/>
              <w:bottom w:val="single" w:sz="4" w:space="0" w:color="auto"/>
              <w:right w:val="nil"/>
            </w:tcBorders>
            <w:shd w:val="clear" w:color="auto" w:fill="auto"/>
            <w:noWrap/>
            <w:vAlign w:val="bottom"/>
          </w:tcPr>
          <w:p w14:paraId="20A2E430"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 xml:space="preserve">  4 985</w:t>
            </w:r>
          </w:p>
        </w:tc>
        <w:tc>
          <w:tcPr>
            <w:tcW w:w="1266" w:type="dxa"/>
            <w:tcBorders>
              <w:top w:val="nil"/>
              <w:left w:val="nil"/>
              <w:bottom w:val="single" w:sz="4" w:space="0" w:color="auto"/>
              <w:right w:val="single" w:sz="4" w:space="0" w:color="auto"/>
            </w:tcBorders>
            <w:shd w:val="clear" w:color="auto" w:fill="auto"/>
            <w:noWrap/>
            <w:vAlign w:val="bottom"/>
          </w:tcPr>
          <w:p w14:paraId="2418D7A3"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 xml:space="preserve"> 1 767 339</w:t>
            </w:r>
          </w:p>
        </w:tc>
      </w:tr>
      <w:tr w:rsidR="00CE30D3" w:rsidRPr="00486AAD" w14:paraId="13D8539E" w14:textId="77777777" w:rsidTr="00792DF7">
        <w:trPr>
          <w:gridAfter w:val="3"/>
          <w:wAfter w:w="38" w:type="dxa"/>
          <w:trHeight w:val="165"/>
          <w:jc w:val="center"/>
        </w:trPr>
        <w:tc>
          <w:tcPr>
            <w:tcW w:w="1673" w:type="dxa"/>
            <w:tcBorders>
              <w:top w:val="single" w:sz="4" w:space="0" w:color="auto"/>
              <w:left w:val="single" w:sz="4" w:space="0" w:color="auto"/>
              <w:bottom w:val="nil"/>
              <w:right w:val="nil"/>
            </w:tcBorders>
            <w:shd w:val="clear" w:color="auto" w:fill="auto"/>
            <w:noWrap/>
            <w:vAlign w:val="bottom"/>
            <w:hideMark/>
          </w:tcPr>
          <w:p w14:paraId="131E15C6" w14:textId="77777777" w:rsidR="00CE30D3" w:rsidRPr="00486AAD" w:rsidRDefault="00CE30D3" w:rsidP="00120ACC">
            <w:pPr>
              <w:rPr>
                <w:rFonts w:ascii="Arial" w:hAnsi="Arial" w:cs="Arial"/>
                <w:spacing w:val="0"/>
                <w:sz w:val="18"/>
                <w:szCs w:val="18"/>
                <w:lang w:val="en-US"/>
              </w:rPr>
            </w:pPr>
            <w:r w:rsidRPr="00486AAD">
              <w:rPr>
                <w:rFonts w:ascii="Arial" w:hAnsi="Arial" w:cs="Arial"/>
                <w:spacing w:val="0"/>
                <w:sz w:val="18"/>
                <w:szCs w:val="18"/>
                <w:lang w:val="en-US"/>
              </w:rPr>
              <w:t>De  100 a 249</w:t>
            </w:r>
          </w:p>
        </w:tc>
        <w:tc>
          <w:tcPr>
            <w:tcW w:w="1396" w:type="dxa"/>
            <w:tcBorders>
              <w:top w:val="single" w:sz="4" w:space="0" w:color="auto"/>
              <w:left w:val="nil"/>
              <w:bottom w:val="nil"/>
              <w:right w:val="nil"/>
            </w:tcBorders>
            <w:shd w:val="clear" w:color="auto" w:fill="auto"/>
            <w:noWrap/>
            <w:vAlign w:val="bottom"/>
            <w:hideMark/>
          </w:tcPr>
          <w:p w14:paraId="04361B4F"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293 672 487</w:t>
            </w:r>
          </w:p>
        </w:tc>
        <w:tc>
          <w:tcPr>
            <w:tcW w:w="1071" w:type="dxa"/>
            <w:tcBorders>
              <w:top w:val="single" w:sz="4" w:space="0" w:color="auto"/>
              <w:left w:val="nil"/>
              <w:bottom w:val="nil"/>
              <w:right w:val="nil"/>
            </w:tcBorders>
            <w:shd w:val="clear" w:color="auto" w:fill="auto"/>
            <w:noWrap/>
            <w:vAlign w:val="bottom"/>
            <w:hideMark/>
          </w:tcPr>
          <w:p w14:paraId="2AC25907"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2 923</w:t>
            </w:r>
          </w:p>
        </w:tc>
        <w:tc>
          <w:tcPr>
            <w:tcW w:w="1173" w:type="dxa"/>
            <w:tcBorders>
              <w:top w:val="single" w:sz="4" w:space="0" w:color="auto"/>
              <w:left w:val="nil"/>
              <w:bottom w:val="nil"/>
              <w:right w:val="nil"/>
            </w:tcBorders>
            <w:shd w:val="clear" w:color="auto" w:fill="auto"/>
            <w:noWrap/>
            <w:vAlign w:val="bottom"/>
            <w:hideMark/>
          </w:tcPr>
          <w:p w14:paraId="7CDE2546"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5 803 223</w:t>
            </w:r>
          </w:p>
        </w:tc>
        <w:tc>
          <w:tcPr>
            <w:tcW w:w="966" w:type="dxa"/>
            <w:tcBorders>
              <w:top w:val="single" w:sz="4" w:space="0" w:color="auto"/>
              <w:left w:val="nil"/>
              <w:bottom w:val="nil"/>
              <w:right w:val="nil"/>
            </w:tcBorders>
            <w:shd w:val="clear" w:color="auto" w:fill="auto"/>
            <w:noWrap/>
            <w:vAlign w:val="bottom"/>
            <w:hideMark/>
          </w:tcPr>
          <w:p w14:paraId="7148F66C"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2.0%</w:t>
            </w:r>
          </w:p>
        </w:tc>
        <w:tc>
          <w:tcPr>
            <w:tcW w:w="1038" w:type="dxa"/>
            <w:tcBorders>
              <w:top w:val="single" w:sz="4" w:space="0" w:color="auto"/>
              <w:left w:val="nil"/>
              <w:bottom w:val="nil"/>
              <w:right w:val="nil"/>
            </w:tcBorders>
            <w:shd w:val="clear" w:color="auto" w:fill="auto"/>
            <w:noWrap/>
            <w:vAlign w:val="bottom"/>
            <w:hideMark/>
          </w:tcPr>
          <w:p w14:paraId="17228127"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1 108</w:t>
            </w:r>
          </w:p>
        </w:tc>
        <w:tc>
          <w:tcPr>
            <w:tcW w:w="1266" w:type="dxa"/>
            <w:tcBorders>
              <w:top w:val="single" w:sz="4" w:space="0" w:color="auto"/>
              <w:left w:val="nil"/>
              <w:bottom w:val="nil"/>
              <w:right w:val="single" w:sz="4" w:space="0" w:color="auto"/>
            </w:tcBorders>
            <w:shd w:val="clear" w:color="auto" w:fill="auto"/>
            <w:noWrap/>
            <w:vAlign w:val="bottom"/>
            <w:hideMark/>
          </w:tcPr>
          <w:p w14:paraId="21C168A5"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1 345 663</w:t>
            </w:r>
          </w:p>
        </w:tc>
      </w:tr>
      <w:tr w:rsidR="00CE30D3" w:rsidRPr="00486AAD" w14:paraId="3787653E" w14:textId="77777777" w:rsidTr="00792DF7">
        <w:trPr>
          <w:gridAfter w:val="3"/>
          <w:wAfter w:w="38" w:type="dxa"/>
          <w:trHeight w:val="165"/>
          <w:jc w:val="center"/>
        </w:trPr>
        <w:tc>
          <w:tcPr>
            <w:tcW w:w="1673" w:type="dxa"/>
            <w:tcBorders>
              <w:top w:val="nil"/>
              <w:left w:val="single" w:sz="4" w:space="0" w:color="auto"/>
              <w:bottom w:val="nil"/>
              <w:right w:val="nil"/>
            </w:tcBorders>
            <w:shd w:val="clear" w:color="auto" w:fill="auto"/>
            <w:noWrap/>
            <w:vAlign w:val="bottom"/>
            <w:hideMark/>
          </w:tcPr>
          <w:p w14:paraId="6D0C876C" w14:textId="77777777" w:rsidR="00CE30D3" w:rsidRPr="00486AAD" w:rsidRDefault="00CE30D3" w:rsidP="00120ACC">
            <w:pPr>
              <w:rPr>
                <w:rFonts w:ascii="Arial" w:hAnsi="Arial" w:cs="Arial"/>
                <w:spacing w:val="0"/>
                <w:sz w:val="18"/>
                <w:szCs w:val="18"/>
                <w:lang w:val="en-US"/>
              </w:rPr>
            </w:pPr>
            <w:r w:rsidRPr="00486AAD">
              <w:rPr>
                <w:rFonts w:ascii="Arial" w:hAnsi="Arial" w:cs="Arial"/>
                <w:spacing w:val="0"/>
                <w:sz w:val="18"/>
                <w:szCs w:val="18"/>
                <w:lang w:val="en-US"/>
              </w:rPr>
              <w:t>De  250 a 499</w:t>
            </w:r>
          </w:p>
        </w:tc>
        <w:tc>
          <w:tcPr>
            <w:tcW w:w="1396" w:type="dxa"/>
            <w:tcBorders>
              <w:top w:val="nil"/>
              <w:left w:val="nil"/>
              <w:bottom w:val="nil"/>
              <w:right w:val="nil"/>
            </w:tcBorders>
            <w:shd w:val="clear" w:color="auto" w:fill="auto"/>
            <w:noWrap/>
            <w:vAlign w:val="bottom"/>
            <w:hideMark/>
          </w:tcPr>
          <w:p w14:paraId="14B42ED3"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285 139 159</w:t>
            </w:r>
          </w:p>
        </w:tc>
        <w:tc>
          <w:tcPr>
            <w:tcW w:w="1071" w:type="dxa"/>
            <w:tcBorders>
              <w:top w:val="nil"/>
              <w:left w:val="nil"/>
              <w:bottom w:val="nil"/>
              <w:right w:val="nil"/>
            </w:tcBorders>
            <w:shd w:val="clear" w:color="auto" w:fill="auto"/>
            <w:noWrap/>
            <w:vAlign w:val="bottom"/>
            <w:hideMark/>
          </w:tcPr>
          <w:p w14:paraId="5F752067"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1 140</w:t>
            </w:r>
          </w:p>
        </w:tc>
        <w:tc>
          <w:tcPr>
            <w:tcW w:w="1173" w:type="dxa"/>
            <w:tcBorders>
              <w:top w:val="nil"/>
              <w:left w:val="nil"/>
              <w:bottom w:val="nil"/>
              <w:right w:val="nil"/>
            </w:tcBorders>
            <w:shd w:val="clear" w:color="auto" w:fill="auto"/>
            <w:noWrap/>
            <w:vAlign w:val="bottom"/>
            <w:hideMark/>
          </w:tcPr>
          <w:p w14:paraId="2B6901C3"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5 547 751</w:t>
            </w:r>
          </w:p>
        </w:tc>
        <w:tc>
          <w:tcPr>
            <w:tcW w:w="966" w:type="dxa"/>
            <w:tcBorders>
              <w:top w:val="nil"/>
              <w:left w:val="nil"/>
              <w:bottom w:val="nil"/>
              <w:right w:val="nil"/>
            </w:tcBorders>
            <w:shd w:val="clear" w:color="auto" w:fill="auto"/>
            <w:noWrap/>
            <w:vAlign w:val="bottom"/>
            <w:hideMark/>
          </w:tcPr>
          <w:p w14:paraId="7675505B"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1.9%</w:t>
            </w:r>
          </w:p>
        </w:tc>
        <w:tc>
          <w:tcPr>
            <w:tcW w:w="1038" w:type="dxa"/>
            <w:tcBorders>
              <w:top w:val="nil"/>
              <w:left w:val="nil"/>
              <w:bottom w:val="nil"/>
              <w:right w:val="nil"/>
            </w:tcBorders>
            <w:shd w:val="clear" w:color="auto" w:fill="auto"/>
            <w:noWrap/>
            <w:vAlign w:val="bottom"/>
            <w:hideMark/>
          </w:tcPr>
          <w:p w14:paraId="0D98ADF2"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591</w:t>
            </w:r>
          </w:p>
        </w:tc>
        <w:tc>
          <w:tcPr>
            <w:tcW w:w="1266" w:type="dxa"/>
            <w:tcBorders>
              <w:top w:val="nil"/>
              <w:left w:val="nil"/>
              <w:bottom w:val="nil"/>
              <w:right w:val="single" w:sz="4" w:space="0" w:color="auto"/>
            </w:tcBorders>
            <w:shd w:val="clear" w:color="auto" w:fill="auto"/>
            <w:noWrap/>
            <w:vAlign w:val="bottom"/>
            <w:hideMark/>
          </w:tcPr>
          <w:p w14:paraId="3555CC32"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1 831 068</w:t>
            </w:r>
          </w:p>
        </w:tc>
      </w:tr>
      <w:tr w:rsidR="00CE30D3" w:rsidRPr="00486AAD" w14:paraId="463E24C6" w14:textId="77777777" w:rsidTr="00792DF7">
        <w:trPr>
          <w:gridAfter w:val="3"/>
          <w:wAfter w:w="38" w:type="dxa"/>
          <w:trHeight w:val="165"/>
          <w:jc w:val="center"/>
        </w:trPr>
        <w:tc>
          <w:tcPr>
            <w:tcW w:w="1673" w:type="dxa"/>
            <w:tcBorders>
              <w:top w:val="nil"/>
              <w:left w:val="single" w:sz="4" w:space="0" w:color="auto"/>
              <w:bottom w:val="single" w:sz="4" w:space="0" w:color="auto"/>
              <w:right w:val="nil"/>
            </w:tcBorders>
            <w:shd w:val="clear" w:color="auto" w:fill="auto"/>
            <w:noWrap/>
            <w:vAlign w:val="bottom"/>
            <w:hideMark/>
          </w:tcPr>
          <w:p w14:paraId="6043D583" w14:textId="77777777" w:rsidR="00CE30D3" w:rsidRPr="00486AAD" w:rsidRDefault="00CE30D3" w:rsidP="00120ACC">
            <w:pPr>
              <w:rPr>
                <w:rFonts w:ascii="Arial" w:hAnsi="Arial" w:cs="Arial"/>
                <w:spacing w:val="0"/>
                <w:sz w:val="18"/>
                <w:szCs w:val="18"/>
                <w:lang w:val="en-US"/>
              </w:rPr>
            </w:pPr>
            <w:r w:rsidRPr="00486AAD">
              <w:rPr>
                <w:rFonts w:ascii="Arial" w:hAnsi="Arial" w:cs="Arial"/>
                <w:spacing w:val="0"/>
                <w:sz w:val="18"/>
                <w:szCs w:val="18"/>
                <w:lang w:val="en-US"/>
              </w:rPr>
              <w:t>500 o más</w:t>
            </w:r>
          </w:p>
        </w:tc>
        <w:tc>
          <w:tcPr>
            <w:tcW w:w="1396" w:type="dxa"/>
            <w:tcBorders>
              <w:top w:val="nil"/>
              <w:left w:val="nil"/>
              <w:bottom w:val="single" w:sz="4" w:space="0" w:color="auto"/>
              <w:right w:val="nil"/>
            </w:tcBorders>
            <w:shd w:val="clear" w:color="auto" w:fill="auto"/>
            <w:noWrap/>
            <w:vAlign w:val="bottom"/>
            <w:hideMark/>
          </w:tcPr>
          <w:p w14:paraId="2562E233"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2 229 247 165</w:t>
            </w:r>
          </w:p>
        </w:tc>
        <w:tc>
          <w:tcPr>
            <w:tcW w:w="1071" w:type="dxa"/>
            <w:tcBorders>
              <w:top w:val="nil"/>
              <w:left w:val="nil"/>
              <w:bottom w:val="single" w:sz="4" w:space="0" w:color="auto"/>
              <w:right w:val="nil"/>
            </w:tcBorders>
            <w:shd w:val="clear" w:color="auto" w:fill="auto"/>
            <w:noWrap/>
            <w:vAlign w:val="bottom"/>
            <w:hideMark/>
          </w:tcPr>
          <w:p w14:paraId="5D8C8FAC"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1 347</w:t>
            </w:r>
          </w:p>
        </w:tc>
        <w:tc>
          <w:tcPr>
            <w:tcW w:w="1173" w:type="dxa"/>
            <w:tcBorders>
              <w:top w:val="nil"/>
              <w:left w:val="nil"/>
              <w:bottom w:val="single" w:sz="4" w:space="0" w:color="auto"/>
              <w:right w:val="nil"/>
            </w:tcBorders>
            <w:shd w:val="clear" w:color="auto" w:fill="auto"/>
            <w:noWrap/>
            <w:vAlign w:val="bottom"/>
            <w:hideMark/>
          </w:tcPr>
          <w:p w14:paraId="7470AED2"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59 040 989</w:t>
            </w:r>
          </w:p>
        </w:tc>
        <w:tc>
          <w:tcPr>
            <w:tcW w:w="966" w:type="dxa"/>
            <w:tcBorders>
              <w:top w:val="nil"/>
              <w:left w:val="nil"/>
              <w:bottom w:val="single" w:sz="4" w:space="0" w:color="auto"/>
              <w:right w:val="nil"/>
            </w:tcBorders>
            <w:shd w:val="clear" w:color="auto" w:fill="auto"/>
            <w:noWrap/>
            <w:vAlign w:val="bottom"/>
            <w:hideMark/>
          </w:tcPr>
          <w:p w14:paraId="21EF995D" w14:textId="77777777" w:rsidR="00CE30D3" w:rsidRPr="00486AAD" w:rsidRDefault="00CE30D3" w:rsidP="00120ACC">
            <w:pPr>
              <w:jc w:val="center"/>
              <w:rPr>
                <w:rFonts w:ascii="Arial" w:hAnsi="Arial" w:cs="Arial"/>
                <w:spacing w:val="0"/>
                <w:sz w:val="18"/>
                <w:szCs w:val="18"/>
                <w:lang w:val="en-US"/>
              </w:rPr>
            </w:pPr>
            <w:r w:rsidRPr="00486AAD">
              <w:rPr>
                <w:rFonts w:ascii="Arial" w:hAnsi="Arial" w:cs="Arial"/>
                <w:spacing w:val="0"/>
                <w:sz w:val="18"/>
                <w:szCs w:val="18"/>
                <w:lang w:val="en-US"/>
              </w:rPr>
              <w:t>2.6%</w:t>
            </w:r>
          </w:p>
        </w:tc>
        <w:tc>
          <w:tcPr>
            <w:tcW w:w="1038" w:type="dxa"/>
            <w:tcBorders>
              <w:top w:val="nil"/>
              <w:left w:val="nil"/>
              <w:bottom w:val="single" w:sz="4" w:space="0" w:color="auto"/>
              <w:right w:val="nil"/>
            </w:tcBorders>
            <w:shd w:val="clear" w:color="auto" w:fill="auto"/>
            <w:noWrap/>
            <w:vAlign w:val="bottom"/>
            <w:hideMark/>
          </w:tcPr>
          <w:p w14:paraId="7FDB4DFD"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953</w:t>
            </w:r>
          </w:p>
        </w:tc>
        <w:tc>
          <w:tcPr>
            <w:tcW w:w="1266" w:type="dxa"/>
            <w:tcBorders>
              <w:top w:val="nil"/>
              <w:left w:val="nil"/>
              <w:bottom w:val="single" w:sz="4" w:space="0" w:color="auto"/>
              <w:right w:val="single" w:sz="4" w:space="0" w:color="auto"/>
            </w:tcBorders>
            <w:shd w:val="clear" w:color="auto" w:fill="auto"/>
            <w:noWrap/>
            <w:vAlign w:val="bottom"/>
            <w:hideMark/>
          </w:tcPr>
          <w:p w14:paraId="1B4BCE82" w14:textId="77777777" w:rsidR="00CE30D3" w:rsidRPr="00486AAD" w:rsidRDefault="00CE30D3" w:rsidP="00120ACC">
            <w:pPr>
              <w:jc w:val="right"/>
              <w:rPr>
                <w:rFonts w:ascii="Arial" w:hAnsi="Arial" w:cs="Arial"/>
                <w:spacing w:val="0"/>
                <w:sz w:val="18"/>
                <w:szCs w:val="18"/>
                <w:lang w:val="en-US"/>
              </w:rPr>
            </w:pPr>
            <w:r w:rsidRPr="00486AAD">
              <w:rPr>
                <w:rFonts w:ascii="Arial" w:hAnsi="Arial" w:cs="Arial"/>
                <w:spacing w:val="0"/>
                <w:sz w:val="18"/>
                <w:szCs w:val="18"/>
                <w:lang w:val="en-US"/>
              </w:rPr>
              <w:t xml:space="preserve"> 19 758 403</w:t>
            </w:r>
          </w:p>
        </w:tc>
      </w:tr>
      <w:tr w:rsidR="00CE30D3" w:rsidRPr="00486AAD" w14:paraId="1C341B4E" w14:textId="77777777" w:rsidTr="00792DF7">
        <w:trPr>
          <w:gridAfter w:val="3"/>
          <w:wAfter w:w="38" w:type="dxa"/>
          <w:trHeight w:val="165"/>
          <w:jc w:val="center"/>
        </w:trPr>
        <w:tc>
          <w:tcPr>
            <w:tcW w:w="1673" w:type="dxa"/>
            <w:tcBorders>
              <w:top w:val="single" w:sz="4" w:space="0" w:color="auto"/>
              <w:left w:val="single" w:sz="4" w:space="0" w:color="auto"/>
              <w:bottom w:val="single" w:sz="4" w:space="0" w:color="auto"/>
              <w:right w:val="nil"/>
            </w:tcBorders>
            <w:shd w:val="clear" w:color="auto" w:fill="auto"/>
            <w:noWrap/>
            <w:vAlign w:val="bottom"/>
          </w:tcPr>
          <w:p w14:paraId="591587B6" w14:textId="77777777" w:rsidR="00CE30D3" w:rsidRPr="00486AAD" w:rsidRDefault="00CE30D3" w:rsidP="00120ACC">
            <w:pPr>
              <w:rPr>
                <w:rFonts w:ascii="Arial" w:hAnsi="Arial" w:cs="Arial"/>
                <w:b/>
                <w:bCs/>
                <w:spacing w:val="0"/>
                <w:sz w:val="18"/>
                <w:szCs w:val="18"/>
                <w:lang w:val="en-US"/>
              </w:rPr>
            </w:pPr>
            <w:r w:rsidRPr="00486AAD">
              <w:rPr>
                <w:rFonts w:ascii="Arial" w:hAnsi="Arial" w:cs="Arial"/>
                <w:b/>
                <w:bCs/>
                <w:sz w:val="18"/>
                <w:szCs w:val="18"/>
              </w:rPr>
              <w:t>100 a más</w:t>
            </w:r>
          </w:p>
        </w:tc>
        <w:tc>
          <w:tcPr>
            <w:tcW w:w="1396" w:type="dxa"/>
            <w:tcBorders>
              <w:top w:val="single" w:sz="4" w:space="0" w:color="auto"/>
              <w:left w:val="nil"/>
              <w:bottom w:val="single" w:sz="4" w:space="0" w:color="auto"/>
              <w:right w:val="nil"/>
            </w:tcBorders>
            <w:shd w:val="clear" w:color="auto" w:fill="auto"/>
            <w:noWrap/>
            <w:vAlign w:val="bottom"/>
          </w:tcPr>
          <w:p w14:paraId="2A042B68"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2 808 058 811</w:t>
            </w:r>
          </w:p>
        </w:tc>
        <w:tc>
          <w:tcPr>
            <w:tcW w:w="1071" w:type="dxa"/>
            <w:tcBorders>
              <w:top w:val="single" w:sz="4" w:space="0" w:color="auto"/>
              <w:left w:val="nil"/>
              <w:bottom w:val="single" w:sz="4" w:space="0" w:color="auto"/>
              <w:right w:val="nil"/>
            </w:tcBorders>
            <w:shd w:val="clear" w:color="auto" w:fill="auto"/>
            <w:noWrap/>
            <w:vAlign w:val="bottom"/>
          </w:tcPr>
          <w:p w14:paraId="7D0209E5"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 xml:space="preserve">  5 409</w:t>
            </w:r>
          </w:p>
        </w:tc>
        <w:tc>
          <w:tcPr>
            <w:tcW w:w="1173" w:type="dxa"/>
            <w:tcBorders>
              <w:top w:val="single" w:sz="4" w:space="0" w:color="auto"/>
              <w:left w:val="nil"/>
              <w:bottom w:val="single" w:sz="4" w:space="0" w:color="auto"/>
              <w:right w:val="nil"/>
            </w:tcBorders>
            <w:shd w:val="clear" w:color="auto" w:fill="auto"/>
            <w:noWrap/>
            <w:vAlign w:val="bottom"/>
          </w:tcPr>
          <w:p w14:paraId="5242A395"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 xml:space="preserve"> 70 391 963</w:t>
            </w:r>
          </w:p>
        </w:tc>
        <w:tc>
          <w:tcPr>
            <w:tcW w:w="966" w:type="dxa"/>
            <w:tcBorders>
              <w:top w:val="single" w:sz="4" w:space="0" w:color="auto"/>
              <w:left w:val="nil"/>
              <w:bottom w:val="single" w:sz="4" w:space="0" w:color="auto"/>
              <w:right w:val="nil"/>
            </w:tcBorders>
            <w:shd w:val="clear" w:color="auto" w:fill="auto"/>
            <w:noWrap/>
            <w:vAlign w:val="bottom"/>
          </w:tcPr>
          <w:p w14:paraId="618A5BAD" w14:textId="77777777" w:rsidR="00CE30D3" w:rsidRPr="00486AAD" w:rsidRDefault="00CE30D3" w:rsidP="00120ACC">
            <w:pPr>
              <w:jc w:val="center"/>
              <w:rPr>
                <w:rFonts w:ascii="Arial" w:hAnsi="Arial" w:cs="Arial"/>
                <w:b/>
                <w:bCs/>
                <w:sz w:val="18"/>
                <w:szCs w:val="18"/>
              </w:rPr>
            </w:pPr>
            <w:r w:rsidRPr="00486AAD">
              <w:rPr>
                <w:rFonts w:ascii="Arial" w:hAnsi="Arial" w:cs="Arial"/>
                <w:b/>
                <w:bCs/>
                <w:sz w:val="18"/>
                <w:szCs w:val="18"/>
              </w:rPr>
              <w:t>2.5%</w:t>
            </w:r>
          </w:p>
        </w:tc>
        <w:tc>
          <w:tcPr>
            <w:tcW w:w="1038" w:type="dxa"/>
            <w:tcBorders>
              <w:top w:val="single" w:sz="4" w:space="0" w:color="auto"/>
              <w:left w:val="nil"/>
              <w:bottom w:val="single" w:sz="4" w:space="0" w:color="auto"/>
              <w:right w:val="nil"/>
            </w:tcBorders>
            <w:shd w:val="clear" w:color="auto" w:fill="auto"/>
            <w:noWrap/>
            <w:vAlign w:val="bottom"/>
          </w:tcPr>
          <w:p w14:paraId="13EBDFCE"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 xml:space="preserve">  2 653</w:t>
            </w:r>
          </w:p>
        </w:tc>
        <w:tc>
          <w:tcPr>
            <w:tcW w:w="1266" w:type="dxa"/>
            <w:tcBorders>
              <w:top w:val="single" w:sz="4" w:space="0" w:color="auto"/>
              <w:left w:val="nil"/>
              <w:bottom w:val="single" w:sz="4" w:space="0" w:color="auto"/>
              <w:right w:val="single" w:sz="4" w:space="0" w:color="auto"/>
            </w:tcBorders>
            <w:shd w:val="clear" w:color="auto" w:fill="auto"/>
            <w:noWrap/>
            <w:vAlign w:val="bottom"/>
          </w:tcPr>
          <w:p w14:paraId="5AF5A126" w14:textId="77777777" w:rsidR="00CE30D3" w:rsidRPr="00486AAD" w:rsidRDefault="00CE30D3" w:rsidP="00120ACC">
            <w:pPr>
              <w:jc w:val="right"/>
              <w:rPr>
                <w:rFonts w:ascii="Arial" w:hAnsi="Arial" w:cs="Arial"/>
                <w:b/>
                <w:bCs/>
                <w:sz w:val="18"/>
                <w:szCs w:val="18"/>
              </w:rPr>
            </w:pPr>
            <w:r w:rsidRPr="00486AAD">
              <w:rPr>
                <w:rFonts w:ascii="Arial" w:hAnsi="Arial" w:cs="Arial"/>
                <w:b/>
                <w:bCs/>
                <w:sz w:val="18"/>
                <w:szCs w:val="18"/>
              </w:rPr>
              <w:t xml:space="preserve"> 22 935 135</w:t>
            </w:r>
          </w:p>
        </w:tc>
      </w:tr>
    </w:tbl>
    <w:p w14:paraId="1608336A" w14:textId="77777777" w:rsidR="00CE30D3" w:rsidRPr="00486AAD" w:rsidRDefault="00CE30D3" w:rsidP="00BD54A4">
      <w:pPr>
        <w:keepNext/>
        <w:tabs>
          <w:tab w:val="left" w:pos="3720"/>
        </w:tabs>
        <w:jc w:val="both"/>
        <w:rPr>
          <w:rFonts w:ascii="Arial" w:hAnsi="Arial" w:cs="Arial"/>
          <w:sz w:val="18"/>
          <w:szCs w:val="18"/>
          <w:lang w:val="es-ES"/>
        </w:rPr>
      </w:pPr>
    </w:p>
    <w:p w14:paraId="53A92633" w14:textId="77777777" w:rsidR="00CE30D3" w:rsidRPr="00486AAD" w:rsidRDefault="00CE30D3" w:rsidP="00BD54A4">
      <w:pPr>
        <w:keepNext/>
        <w:tabs>
          <w:tab w:val="left" w:pos="3720"/>
        </w:tabs>
        <w:jc w:val="both"/>
        <w:rPr>
          <w:rFonts w:ascii="Arial" w:hAnsi="Arial" w:cs="Arial"/>
          <w:sz w:val="18"/>
          <w:szCs w:val="18"/>
          <w:lang w:val="es-ES"/>
        </w:rPr>
      </w:pPr>
    </w:p>
    <w:p w14:paraId="1B2B5150" w14:textId="77777777" w:rsidR="00BD54A4" w:rsidRPr="00486AAD" w:rsidRDefault="00BD54A4" w:rsidP="00BD54A4">
      <w:pPr>
        <w:keepNext/>
        <w:tabs>
          <w:tab w:val="left" w:pos="3720"/>
        </w:tabs>
        <w:jc w:val="both"/>
        <w:rPr>
          <w:rFonts w:ascii="Arial" w:hAnsi="Arial" w:cs="Arial"/>
          <w:sz w:val="18"/>
          <w:szCs w:val="18"/>
          <w:lang w:val="es-ES"/>
        </w:rPr>
      </w:pPr>
      <w:r w:rsidRPr="00486AAD">
        <w:rPr>
          <w:rFonts w:ascii="Arial" w:hAnsi="Arial" w:cs="Arial"/>
          <w:sz w:val="18"/>
          <w:szCs w:val="18"/>
          <w:lang w:val="es-ES"/>
        </w:rPr>
        <w:t>Fuente: IBGE, Dirección de Estudios, Coordinación de Industria, Investigación de Innovación 2014.</w:t>
      </w:r>
    </w:p>
    <w:p w14:paraId="67DB3B48" w14:textId="77777777" w:rsidR="00BD54A4" w:rsidRPr="00486AAD" w:rsidRDefault="00BD54A4" w:rsidP="00BD54A4">
      <w:pPr>
        <w:keepNext/>
        <w:tabs>
          <w:tab w:val="left" w:pos="3720"/>
        </w:tabs>
        <w:jc w:val="both"/>
        <w:rPr>
          <w:rFonts w:ascii="Arial" w:hAnsi="Arial" w:cs="Arial"/>
          <w:sz w:val="18"/>
          <w:szCs w:val="18"/>
          <w:lang w:val="es-ES"/>
        </w:rPr>
      </w:pPr>
      <w:r w:rsidRPr="00486AAD">
        <w:rPr>
          <w:rFonts w:ascii="Arial" w:hAnsi="Arial" w:cs="Arial"/>
          <w:sz w:val="18"/>
          <w:szCs w:val="18"/>
          <w:lang w:val="es-ES"/>
        </w:rPr>
        <w:t>(1) En los períodos estudiados fueron consideradas empresas que implementaron innovaciones (o mejoraron sustancialmente) de producto o procesos, el cual</w:t>
      </w:r>
    </w:p>
    <w:p w14:paraId="607E3576" w14:textId="77777777" w:rsidR="00BD54A4" w:rsidRPr="00486AAD" w:rsidRDefault="00BD54A4" w:rsidP="00BD54A4">
      <w:pPr>
        <w:keepNext/>
        <w:tabs>
          <w:tab w:val="left" w:pos="3720"/>
        </w:tabs>
        <w:jc w:val="both"/>
        <w:rPr>
          <w:rFonts w:ascii="Arial" w:hAnsi="Arial" w:cs="Arial"/>
          <w:sz w:val="18"/>
          <w:szCs w:val="18"/>
          <w:lang w:val="es-ES"/>
        </w:rPr>
      </w:pPr>
      <w:r w:rsidRPr="00486AAD">
        <w:rPr>
          <w:rFonts w:ascii="Arial" w:hAnsi="Arial" w:cs="Arial"/>
          <w:sz w:val="18"/>
          <w:szCs w:val="18"/>
          <w:lang w:val="es-ES"/>
        </w:rPr>
        <w:t xml:space="preserve">(2) Las ventas netas de bienes y servicios, estimados a partir de los datos de las muestras Encuesta Industrial Anual - Empresa en 2011 y 2014 y la Encuesta Anual de Servicios 2011 y 2014. </w:t>
      </w:r>
    </w:p>
    <w:p w14:paraId="64D5D6D1" w14:textId="77777777" w:rsidR="00BD54A4" w:rsidRPr="00486AAD" w:rsidRDefault="00BD54A4" w:rsidP="00EA2B7C">
      <w:pPr>
        <w:keepNext/>
        <w:tabs>
          <w:tab w:val="left" w:pos="3720"/>
        </w:tabs>
        <w:jc w:val="both"/>
        <w:rPr>
          <w:rFonts w:ascii="Arial" w:hAnsi="Arial" w:cs="Arial"/>
          <w:sz w:val="18"/>
          <w:szCs w:val="18"/>
          <w:lang w:val="es-ES"/>
        </w:rPr>
      </w:pPr>
      <w:r w:rsidRPr="00486AAD">
        <w:rPr>
          <w:rFonts w:ascii="Arial" w:hAnsi="Arial" w:cs="Arial"/>
          <w:sz w:val="18"/>
          <w:szCs w:val="18"/>
          <w:lang w:val="es-ES"/>
        </w:rPr>
        <w:t>(3) Fueron consideradas las empresas que implementaron productos o procesos nuevos o sustancialmente mejorados.</w:t>
      </w:r>
    </w:p>
    <w:p w14:paraId="7A9EFFCA" w14:textId="77777777" w:rsidR="00E27849" w:rsidRPr="00486AAD" w:rsidRDefault="00E27849" w:rsidP="00EA2B7C">
      <w:pPr>
        <w:keepNext/>
        <w:tabs>
          <w:tab w:val="left" w:pos="3720"/>
        </w:tabs>
        <w:jc w:val="both"/>
        <w:rPr>
          <w:rFonts w:ascii="Arial" w:hAnsi="Arial" w:cs="Arial"/>
          <w:sz w:val="18"/>
          <w:szCs w:val="18"/>
          <w:lang w:val="es-ES"/>
        </w:rPr>
      </w:pPr>
    </w:p>
    <w:p w14:paraId="40C7EFDA" w14:textId="77777777" w:rsidR="00E1018B" w:rsidRPr="00486AAD" w:rsidRDefault="00E1018B" w:rsidP="00B24E47">
      <w:pPr>
        <w:pStyle w:val="NoSpacing"/>
        <w:suppressAutoHyphens/>
        <w:ind w:left="360"/>
        <w:jc w:val="center"/>
        <w:rPr>
          <w:rFonts w:ascii="Arial" w:hAnsi="Arial" w:cs="Arial"/>
          <w:b/>
          <w:sz w:val="18"/>
          <w:szCs w:val="18"/>
          <w:lang w:val="es-ES"/>
        </w:rPr>
      </w:pPr>
    </w:p>
    <w:p w14:paraId="5149679E" w14:textId="77777777" w:rsidR="00E1018B" w:rsidRPr="00626E2D" w:rsidRDefault="00E1018B" w:rsidP="00B24E47">
      <w:pPr>
        <w:pStyle w:val="NoSpacing"/>
        <w:suppressAutoHyphens/>
        <w:ind w:left="360"/>
        <w:jc w:val="center"/>
        <w:rPr>
          <w:rFonts w:ascii="Arial" w:hAnsi="Arial" w:cs="Arial"/>
          <w:b/>
          <w:sz w:val="18"/>
          <w:szCs w:val="18"/>
          <w:lang w:val="es-ES"/>
        </w:rPr>
      </w:pPr>
    </w:p>
    <w:p w14:paraId="0819080C" w14:textId="77777777" w:rsidR="00C21FF3" w:rsidRPr="00626E2D" w:rsidRDefault="00C21FF3">
      <w:pPr>
        <w:spacing w:after="200" w:line="276" w:lineRule="auto"/>
        <w:rPr>
          <w:rFonts w:ascii="Arial" w:eastAsia="ヒラギノ角ゴ Pro W3" w:hAnsi="Arial" w:cs="Arial"/>
          <w:b/>
          <w:color w:val="000000"/>
          <w:spacing w:val="0"/>
          <w:sz w:val="18"/>
          <w:szCs w:val="18"/>
          <w:lang w:val="es-ES"/>
        </w:rPr>
      </w:pPr>
      <w:r w:rsidRPr="00626E2D">
        <w:rPr>
          <w:rFonts w:ascii="Arial" w:hAnsi="Arial" w:cs="Arial"/>
          <w:b/>
          <w:sz w:val="18"/>
          <w:szCs w:val="18"/>
          <w:lang w:val="es-ES"/>
        </w:rPr>
        <w:br w:type="page"/>
      </w:r>
    </w:p>
    <w:p w14:paraId="43565A33" w14:textId="77777777" w:rsidR="00FA5750" w:rsidRPr="00486AAD" w:rsidRDefault="00FA5750" w:rsidP="00FA5750">
      <w:pPr>
        <w:pStyle w:val="NoSpacing"/>
        <w:suppressAutoHyphens/>
        <w:ind w:left="360"/>
        <w:jc w:val="center"/>
        <w:rPr>
          <w:rFonts w:ascii="Arial" w:hAnsi="Arial" w:cs="Arial"/>
          <w:b/>
          <w:sz w:val="18"/>
          <w:szCs w:val="18"/>
          <w:lang w:val="es-ES"/>
        </w:rPr>
      </w:pPr>
      <w:r w:rsidRPr="00486AAD">
        <w:rPr>
          <w:rFonts w:ascii="Arial" w:hAnsi="Arial" w:cs="Arial"/>
          <w:b/>
          <w:sz w:val="18"/>
          <w:szCs w:val="18"/>
          <w:lang w:val="es-ES"/>
        </w:rPr>
        <w:lastRenderedPageBreak/>
        <w:t xml:space="preserve">Tabla </w:t>
      </w:r>
      <w:r w:rsidR="00727EE6" w:rsidRPr="00486AAD">
        <w:rPr>
          <w:rFonts w:ascii="Arial" w:hAnsi="Arial" w:cs="Arial"/>
          <w:b/>
          <w:sz w:val="18"/>
          <w:szCs w:val="18"/>
          <w:lang w:val="es-ES"/>
        </w:rPr>
        <w:t>3</w:t>
      </w:r>
      <w:r w:rsidRPr="00486AAD">
        <w:rPr>
          <w:rFonts w:ascii="Arial" w:hAnsi="Arial" w:cs="Arial"/>
          <w:b/>
          <w:sz w:val="18"/>
          <w:szCs w:val="18"/>
          <w:lang w:val="es-ES"/>
        </w:rPr>
        <w:t>. Requisitos de muestra para efectos mínimos detectables</w:t>
      </w:r>
    </w:p>
    <w:p w14:paraId="62CF25F3" w14:textId="77777777" w:rsidR="00BE60CF" w:rsidRPr="00486AAD" w:rsidRDefault="003C5A95" w:rsidP="003C5A95">
      <w:pPr>
        <w:pStyle w:val="NoSpacing"/>
        <w:suppressAutoHyphens/>
        <w:ind w:left="360"/>
        <w:jc w:val="center"/>
        <w:rPr>
          <w:rFonts w:ascii="Arial" w:hAnsi="Arial" w:cs="Arial"/>
          <w:b/>
          <w:sz w:val="18"/>
          <w:szCs w:val="18"/>
          <w:lang w:val="es-ES"/>
        </w:rPr>
      </w:pPr>
      <w:r w:rsidRPr="00486AAD">
        <w:rPr>
          <w:rFonts w:ascii="Arial" w:hAnsi="Arial" w:cs="Arial"/>
          <w:b/>
          <w:sz w:val="18"/>
          <w:szCs w:val="18"/>
          <w:lang w:val="es-ES"/>
        </w:rPr>
        <w:t xml:space="preserve">a. Para </w:t>
      </w:r>
      <w:r w:rsidR="00B03852" w:rsidRPr="00486AAD">
        <w:rPr>
          <w:rFonts w:ascii="Arial" w:hAnsi="Arial" w:cs="Arial"/>
          <w:b/>
          <w:sz w:val="18"/>
          <w:szCs w:val="18"/>
          <w:lang w:val="es-ES"/>
        </w:rPr>
        <w:t>proyectos en sectores prioritarios</w:t>
      </w:r>
    </w:p>
    <w:tbl>
      <w:tblPr>
        <w:tblW w:w="8493" w:type="dxa"/>
        <w:jc w:val="center"/>
        <w:tblLayout w:type="fixed"/>
        <w:tblLook w:val="04A0" w:firstRow="1" w:lastRow="0" w:firstColumn="1" w:lastColumn="0" w:noHBand="0" w:noVBand="1"/>
      </w:tblPr>
      <w:tblGrid>
        <w:gridCol w:w="735"/>
        <w:gridCol w:w="1155"/>
        <w:gridCol w:w="900"/>
        <w:gridCol w:w="1178"/>
        <w:gridCol w:w="11"/>
        <w:gridCol w:w="576"/>
        <w:gridCol w:w="705"/>
        <w:gridCol w:w="1020"/>
        <w:gridCol w:w="1080"/>
        <w:gridCol w:w="1133"/>
      </w:tblGrid>
      <w:tr w:rsidR="00745D95" w:rsidRPr="00486AAD" w14:paraId="195BAD3A" w14:textId="77777777" w:rsidTr="006A10D6">
        <w:trPr>
          <w:trHeight w:val="300"/>
          <w:jc w:val="center"/>
        </w:trPr>
        <w:tc>
          <w:tcPr>
            <w:tcW w:w="3979" w:type="dxa"/>
            <w:gridSpan w:val="5"/>
            <w:tcBorders>
              <w:top w:val="single" w:sz="4" w:space="0" w:color="auto"/>
              <w:left w:val="single" w:sz="4" w:space="0" w:color="auto"/>
              <w:bottom w:val="single" w:sz="8" w:space="0" w:color="auto"/>
              <w:right w:val="nil"/>
            </w:tcBorders>
            <w:shd w:val="clear" w:color="auto" w:fill="000000" w:themeFill="text1"/>
            <w:vAlign w:val="center"/>
            <w:hideMark/>
          </w:tcPr>
          <w:p w14:paraId="3FEFC9CC" w14:textId="77777777" w:rsidR="00745D95" w:rsidRPr="00486AAD" w:rsidRDefault="00745D95" w:rsidP="004C4CA8">
            <w:pPr>
              <w:jc w:val="center"/>
              <w:rPr>
                <w:rFonts w:ascii="Arial" w:hAnsi="Arial" w:cs="Arial"/>
                <w:b/>
                <w:color w:val="FFFFFF" w:themeColor="background1"/>
                <w:sz w:val="18"/>
                <w:szCs w:val="18"/>
              </w:rPr>
            </w:pPr>
            <w:r w:rsidRPr="00486AAD">
              <w:rPr>
                <w:rFonts w:ascii="Arial" w:hAnsi="Arial" w:cs="Arial"/>
                <w:b/>
                <w:color w:val="FFFFFF" w:themeColor="background1"/>
                <w:sz w:val="18"/>
                <w:szCs w:val="18"/>
              </w:rPr>
              <w:t>Tasa de inversión anual en innovación (% sobre ventas anuales)</w:t>
            </w:r>
          </w:p>
        </w:tc>
        <w:tc>
          <w:tcPr>
            <w:tcW w:w="576" w:type="dxa"/>
            <w:tcBorders>
              <w:top w:val="single" w:sz="4" w:space="0" w:color="auto"/>
              <w:left w:val="nil"/>
              <w:bottom w:val="single" w:sz="8" w:space="0" w:color="auto"/>
              <w:right w:val="nil"/>
            </w:tcBorders>
            <w:shd w:val="clear" w:color="auto" w:fill="000000" w:themeFill="text1"/>
          </w:tcPr>
          <w:p w14:paraId="6D1D6DE0" w14:textId="77777777" w:rsidR="00745D95" w:rsidRPr="00486AAD" w:rsidRDefault="00745D95" w:rsidP="004C4CA8">
            <w:pPr>
              <w:jc w:val="center"/>
              <w:rPr>
                <w:rFonts w:ascii="Arial" w:hAnsi="Arial" w:cs="Arial"/>
                <w:b/>
                <w:color w:val="FFFFFF" w:themeColor="background1"/>
                <w:sz w:val="18"/>
                <w:szCs w:val="18"/>
              </w:rPr>
            </w:pPr>
          </w:p>
        </w:tc>
        <w:tc>
          <w:tcPr>
            <w:tcW w:w="3938" w:type="dxa"/>
            <w:gridSpan w:val="4"/>
            <w:tcBorders>
              <w:top w:val="single" w:sz="4" w:space="0" w:color="auto"/>
              <w:left w:val="nil"/>
              <w:bottom w:val="single" w:sz="8" w:space="0" w:color="auto"/>
              <w:right w:val="single" w:sz="4" w:space="0" w:color="auto"/>
            </w:tcBorders>
            <w:shd w:val="clear" w:color="auto" w:fill="000000" w:themeFill="text1"/>
            <w:vAlign w:val="center"/>
            <w:hideMark/>
          </w:tcPr>
          <w:p w14:paraId="1D0D1141" w14:textId="77777777" w:rsidR="00745D95" w:rsidRPr="00486AAD" w:rsidRDefault="00745D95" w:rsidP="004C4CA8">
            <w:pPr>
              <w:jc w:val="center"/>
              <w:rPr>
                <w:rFonts w:ascii="Arial" w:hAnsi="Arial" w:cs="Arial"/>
                <w:b/>
                <w:color w:val="FFFFFF" w:themeColor="background1"/>
                <w:sz w:val="18"/>
                <w:szCs w:val="18"/>
              </w:rPr>
            </w:pPr>
            <w:r w:rsidRPr="00486AAD">
              <w:rPr>
                <w:rFonts w:ascii="Arial" w:hAnsi="Arial" w:cs="Arial"/>
                <w:b/>
                <w:color w:val="FFFFFF" w:themeColor="background1"/>
                <w:sz w:val="18"/>
                <w:szCs w:val="18"/>
              </w:rPr>
              <w:t>Dummy si realizó innovación en producto o proceso</w:t>
            </w:r>
          </w:p>
        </w:tc>
      </w:tr>
      <w:tr w:rsidR="00745D95" w:rsidRPr="00486AAD" w14:paraId="7C37A5AE" w14:textId="77777777" w:rsidTr="006A10D6">
        <w:trPr>
          <w:trHeight w:val="615"/>
          <w:jc w:val="center"/>
        </w:trPr>
        <w:tc>
          <w:tcPr>
            <w:tcW w:w="735" w:type="dxa"/>
            <w:tcBorders>
              <w:top w:val="nil"/>
              <w:left w:val="single" w:sz="4" w:space="0" w:color="auto"/>
              <w:bottom w:val="single" w:sz="8" w:space="0" w:color="auto"/>
              <w:right w:val="nil"/>
            </w:tcBorders>
            <w:shd w:val="clear" w:color="auto" w:fill="D9D9D9" w:themeFill="background1" w:themeFillShade="D9"/>
            <w:vAlign w:val="center"/>
            <w:hideMark/>
          </w:tcPr>
          <w:p w14:paraId="6D114FE7" w14:textId="77777777" w:rsidR="00745D95" w:rsidRPr="00486AAD" w:rsidRDefault="00745D95" w:rsidP="004C4CA8">
            <w:pPr>
              <w:jc w:val="center"/>
              <w:rPr>
                <w:rFonts w:ascii="Arial" w:hAnsi="Arial" w:cs="Arial"/>
                <w:color w:val="000000"/>
                <w:sz w:val="18"/>
                <w:szCs w:val="18"/>
              </w:rPr>
            </w:pPr>
            <w:r w:rsidRPr="00486AAD">
              <w:rPr>
                <w:rFonts w:ascii="Arial" w:hAnsi="Arial" w:cs="Arial"/>
                <w:color w:val="000000"/>
                <w:sz w:val="18"/>
                <w:szCs w:val="18"/>
              </w:rPr>
              <w:t xml:space="preserve"> Efecto </w:t>
            </w:r>
          </w:p>
        </w:tc>
        <w:tc>
          <w:tcPr>
            <w:tcW w:w="1155" w:type="dxa"/>
            <w:tcBorders>
              <w:top w:val="nil"/>
              <w:left w:val="nil"/>
              <w:bottom w:val="single" w:sz="8" w:space="0" w:color="auto"/>
              <w:right w:val="nil"/>
            </w:tcBorders>
            <w:shd w:val="clear" w:color="auto" w:fill="D9D9D9" w:themeFill="background1" w:themeFillShade="D9"/>
            <w:vAlign w:val="center"/>
            <w:hideMark/>
          </w:tcPr>
          <w:p w14:paraId="4C3335D9" w14:textId="77777777" w:rsidR="00745D95" w:rsidRPr="00486AAD" w:rsidRDefault="00745D95" w:rsidP="004C4CA8">
            <w:pPr>
              <w:jc w:val="center"/>
              <w:rPr>
                <w:rFonts w:ascii="Arial" w:hAnsi="Arial" w:cs="Arial"/>
                <w:sz w:val="18"/>
                <w:szCs w:val="18"/>
              </w:rPr>
            </w:pPr>
            <w:r w:rsidRPr="00486AAD">
              <w:rPr>
                <w:rFonts w:ascii="Arial" w:hAnsi="Arial" w:cs="Arial"/>
                <w:sz w:val="18"/>
                <w:szCs w:val="18"/>
              </w:rPr>
              <w:t xml:space="preserve">Media Controles </w:t>
            </w:r>
          </w:p>
        </w:tc>
        <w:tc>
          <w:tcPr>
            <w:tcW w:w="900" w:type="dxa"/>
            <w:tcBorders>
              <w:top w:val="nil"/>
              <w:left w:val="nil"/>
              <w:bottom w:val="single" w:sz="8" w:space="0" w:color="auto"/>
              <w:right w:val="nil"/>
            </w:tcBorders>
            <w:shd w:val="clear" w:color="auto" w:fill="D9D9D9" w:themeFill="background1" w:themeFillShade="D9"/>
            <w:vAlign w:val="center"/>
            <w:hideMark/>
          </w:tcPr>
          <w:p w14:paraId="63A59315" w14:textId="77777777" w:rsidR="00745D95" w:rsidRPr="00486AAD" w:rsidRDefault="00745D95" w:rsidP="004C4CA8">
            <w:pPr>
              <w:jc w:val="center"/>
              <w:rPr>
                <w:rFonts w:ascii="Arial" w:hAnsi="Arial" w:cs="Arial"/>
                <w:sz w:val="18"/>
                <w:szCs w:val="18"/>
              </w:rPr>
            </w:pPr>
            <w:r w:rsidRPr="00486AAD">
              <w:rPr>
                <w:rFonts w:ascii="Arial" w:hAnsi="Arial" w:cs="Arial"/>
                <w:sz w:val="18"/>
                <w:szCs w:val="18"/>
              </w:rPr>
              <w:t xml:space="preserve"> Media</w:t>
            </w:r>
          </w:p>
          <w:p w14:paraId="620870E2" w14:textId="77777777" w:rsidR="00745D95" w:rsidRPr="00486AAD" w:rsidRDefault="00745D95" w:rsidP="00A638CB">
            <w:pPr>
              <w:jc w:val="center"/>
              <w:rPr>
                <w:rFonts w:ascii="Arial" w:hAnsi="Arial" w:cs="Arial"/>
                <w:sz w:val="18"/>
                <w:szCs w:val="18"/>
              </w:rPr>
            </w:pPr>
            <w:r w:rsidRPr="00486AAD">
              <w:rPr>
                <w:rFonts w:ascii="Arial" w:hAnsi="Arial" w:cs="Arial"/>
                <w:sz w:val="18"/>
                <w:szCs w:val="18"/>
              </w:rPr>
              <w:t xml:space="preserve">Tratados </w:t>
            </w:r>
          </w:p>
        </w:tc>
        <w:tc>
          <w:tcPr>
            <w:tcW w:w="1178" w:type="dxa"/>
            <w:tcBorders>
              <w:top w:val="nil"/>
              <w:left w:val="nil"/>
              <w:bottom w:val="single" w:sz="8" w:space="0" w:color="auto"/>
              <w:right w:val="nil"/>
            </w:tcBorders>
            <w:shd w:val="clear" w:color="auto" w:fill="D9D9D9" w:themeFill="background1" w:themeFillShade="D9"/>
            <w:vAlign w:val="center"/>
            <w:hideMark/>
          </w:tcPr>
          <w:p w14:paraId="78DF6949" w14:textId="77777777" w:rsidR="00603BB1" w:rsidRPr="00486AAD" w:rsidRDefault="00603BB1">
            <w:pPr>
              <w:jc w:val="center"/>
              <w:rPr>
                <w:rFonts w:ascii="Arial" w:hAnsi="Arial" w:cs="Arial"/>
                <w:color w:val="000000"/>
                <w:sz w:val="18"/>
                <w:szCs w:val="18"/>
              </w:rPr>
            </w:pPr>
            <w:r w:rsidRPr="00486AAD">
              <w:rPr>
                <w:rFonts w:ascii="Arial" w:hAnsi="Arial" w:cs="Arial"/>
                <w:color w:val="000000"/>
                <w:sz w:val="18"/>
                <w:szCs w:val="18"/>
              </w:rPr>
              <w:t xml:space="preserve">Muestra </w:t>
            </w:r>
            <w:r w:rsidR="00745D95" w:rsidRPr="00486AAD">
              <w:rPr>
                <w:rFonts w:ascii="Arial" w:hAnsi="Arial" w:cs="Arial"/>
                <w:color w:val="000000"/>
                <w:sz w:val="18"/>
                <w:szCs w:val="18"/>
              </w:rPr>
              <w:t xml:space="preserve">Controles </w:t>
            </w:r>
          </w:p>
          <w:p w14:paraId="2DD717E5" w14:textId="77777777" w:rsidR="00745D95" w:rsidRPr="00486AAD" w:rsidRDefault="00603BB1">
            <w:pPr>
              <w:jc w:val="center"/>
              <w:rPr>
                <w:rFonts w:ascii="Arial" w:hAnsi="Arial" w:cs="Arial"/>
                <w:color w:val="000000"/>
                <w:sz w:val="18"/>
                <w:szCs w:val="18"/>
              </w:rPr>
            </w:pPr>
            <w:r w:rsidRPr="00486AAD">
              <w:rPr>
                <w:rFonts w:ascii="Arial" w:hAnsi="Arial" w:cs="Arial"/>
                <w:color w:val="000000"/>
                <w:sz w:val="18"/>
                <w:szCs w:val="18"/>
              </w:rPr>
              <w:t>(igual para</w:t>
            </w:r>
            <w:r w:rsidR="00745D95" w:rsidRPr="00486AAD">
              <w:rPr>
                <w:rFonts w:ascii="Arial" w:hAnsi="Arial" w:cs="Arial"/>
                <w:color w:val="000000"/>
                <w:sz w:val="18"/>
                <w:szCs w:val="18"/>
              </w:rPr>
              <w:t xml:space="preserve"> Tratados</w:t>
            </w:r>
            <w:r w:rsidRPr="00486AAD">
              <w:rPr>
                <w:rFonts w:ascii="Arial" w:hAnsi="Arial" w:cs="Arial"/>
                <w:color w:val="000000"/>
                <w:sz w:val="18"/>
                <w:szCs w:val="18"/>
              </w:rPr>
              <w:t>)</w:t>
            </w:r>
          </w:p>
        </w:tc>
        <w:tc>
          <w:tcPr>
            <w:tcW w:w="587" w:type="dxa"/>
            <w:gridSpan w:val="2"/>
            <w:tcBorders>
              <w:top w:val="nil"/>
              <w:left w:val="nil"/>
              <w:bottom w:val="single" w:sz="8" w:space="0" w:color="auto"/>
              <w:right w:val="nil"/>
            </w:tcBorders>
            <w:shd w:val="clear" w:color="auto" w:fill="D9D9D9" w:themeFill="background1" w:themeFillShade="D9"/>
          </w:tcPr>
          <w:p w14:paraId="2FBC8821" w14:textId="77777777" w:rsidR="00745D95" w:rsidRPr="00486AAD" w:rsidRDefault="00745D95" w:rsidP="004C4CA8">
            <w:pPr>
              <w:jc w:val="center"/>
              <w:rPr>
                <w:rFonts w:ascii="Arial" w:hAnsi="Arial" w:cs="Arial"/>
                <w:color w:val="000000"/>
                <w:sz w:val="18"/>
                <w:szCs w:val="18"/>
              </w:rPr>
            </w:pPr>
          </w:p>
        </w:tc>
        <w:tc>
          <w:tcPr>
            <w:tcW w:w="705" w:type="dxa"/>
            <w:tcBorders>
              <w:top w:val="nil"/>
              <w:left w:val="nil"/>
              <w:bottom w:val="single" w:sz="8" w:space="0" w:color="auto"/>
              <w:right w:val="nil"/>
            </w:tcBorders>
            <w:shd w:val="clear" w:color="auto" w:fill="D9D9D9" w:themeFill="background1" w:themeFillShade="D9"/>
            <w:vAlign w:val="center"/>
            <w:hideMark/>
          </w:tcPr>
          <w:p w14:paraId="6EBF2EF4" w14:textId="77777777" w:rsidR="00745D95" w:rsidRPr="00486AAD" w:rsidRDefault="00745D95" w:rsidP="004C4CA8">
            <w:pPr>
              <w:jc w:val="center"/>
              <w:rPr>
                <w:rFonts w:ascii="Arial" w:hAnsi="Arial" w:cs="Arial"/>
                <w:color w:val="000000"/>
                <w:sz w:val="18"/>
                <w:szCs w:val="18"/>
              </w:rPr>
            </w:pPr>
            <w:r w:rsidRPr="00486AAD">
              <w:rPr>
                <w:rFonts w:ascii="Arial" w:hAnsi="Arial" w:cs="Arial"/>
                <w:color w:val="000000"/>
                <w:sz w:val="18"/>
                <w:szCs w:val="18"/>
              </w:rPr>
              <w:t xml:space="preserve"> Efecto </w:t>
            </w:r>
          </w:p>
        </w:tc>
        <w:tc>
          <w:tcPr>
            <w:tcW w:w="1020" w:type="dxa"/>
            <w:tcBorders>
              <w:top w:val="nil"/>
              <w:left w:val="nil"/>
              <w:bottom w:val="single" w:sz="8" w:space="0" w:color="auto"/>
              <w:right w:val="nil"/>
            </w:tcBorders>
            <w:shd w:val="clear" w:color="auto" w:fill="D9D9D9" w:themeFill="background1" w:themeFillShade="D9"/>
            <w:vAlign w:val="center"/>
            <w:hideMark/>
          </w:tcPr>
          <w:p w14:paraId="37794618" w14:textId="77777777" w:rsidR="00745D95" w:rsidRPr="00486AAD" w:rsidRDefault="00745D95" w:rsidP="004C4CA8">
            <w:pPr>
              <w:jc w:val="center"/>
              <w:rPr>
                <w:rFonts w:ascii="Arial" w:hAnsi="Arial" w:cs="Arial"/>
                <w:sz w:val="18"/>
                <w:szCs w:val="18"/>
              </w:rPr>
            </w:pPr>
            <w:r w:rsidRPr="00486AAD">
              <w:rPr>
                <w:rFonts w:ascii="Arial" w:hAnsi="Arial" w:cs="Arial"/>
                <w:sz w:val="18"/>
                <w:szCs w:val="18"/>
              </w:rPr>
              <w:t xml:space="preserve">Media Controles </w:t>
            </w:r>
          </w:p>
        </w:tc>
        <w:tc>
          <w:tcPr>
            <w:tcW w:w="1080" w:type="dxa"/>
            <w:tcBorders>
              <w:top w:val="nil"/>
              <w:left w:val="nil"/>
              <w:bottom w:val="single" w:sz="8" w:space="0" w:color="auto"/>
              <w:right w:val="nil"/>
            </w:tcBorders>
            <w:shd w:val="clear" w:color="auto" w:fill="D9D9D9" w:themeFill="background1" w:themeFillShade="D9"/>
            <w:vAlign w:val="center"/>
            <w:hideMark/>
          </w:tcPr>
          <w:p w14:paraId="4282DF82" w14:textId="77777777" w:rsidR="00745D95" w:rsidRPr="00486AAD" w:rsidRDefault="00745D95" w:rsidP="00A638CB">
            <w:pPr>
              <w:jc w:val="center"/>
              <w:rPr>
                <w:rFonts w:ascii="Arial" w:hAnsi="Arial" w:cs="Arial"/>
                <w:sz w:val="18"/>
                <w:szCs w:val="18"/>
              </w:rPr>
            </w:pPr>
            <w:r w:rsidRPr="00486AAD">
              <w:rPr>
                <w:rFonts w:ascii="Arial" w:hAnsi="Arial" w:cs="Arial"/>
                <w:sz w:val="18"/>
                <w:szCs w:val="18"/>
              </w:rPr>
              <w:t xml:space="preserve"> Media Tratados </w:t>
            </w:r>
          </w:p>
        </w:tc>
        <w:tc>
          <w:tcPr>
            <w:tcW w:w="1133" w:type="dxa"/>
            <w:tcBorders>
              <w:top w:val="nil"/>
              <w:left w:val="nil"/>
              <w:bottom w:val="single" w:sz="8" w:space="0" w:color="auto"/>
              <w:right w:val="single" w:sz="4" w:space="0" w:color="auto"/>
            </w:tcBorders>
            <w:shd w:val="clear" w:color="auto" w:fill="D9D9D9" w:themeFill="background1" w:themeFillShade="D9"/>
            <w:vAlign w:val="center"/>
            <w:hideMark/>
          </w:tcPr>
          <w:p w14:paraId="31C5616F" w14:textId="77777777" w:rsidR="00745D95" w:rsidRPr="00486AAD" w:rsidRDefault="00603BB1">
            <w:pPr>
              <w:jc w:val="center"/>
              <w:rPr>
                <w:rFonts w:ascii="Arial" w:hAnsi="Arial" w:cs="Arial"/>
                <w:color w:val="000000"/>
                <w:sz w:val="18"/>
                <w:szCs w:val="18"/>
              </w:rPr>
            </w:pPr>
            <w:r w:rsidRPr="00486AAD">
              <w:rPr>
                <w:rFonts w:ascii="Arial" w:hAnsi="Arial" w:cs="Arial"/>
                <w:color w:val="000000"/>
                <w:sz w:val="18"/>
                <w:szCs w:val="18"/>
              </w:rPr>
              <w:t xml:space="preserve">Muestra </w:t>
            </w:r>
            <w:r w:rsidR="00745D95" w:rsidRPr="00486AAD">
              <w:rPr>
                <w:rFonts w:ascii="Arial" w:hAnsi="Arial" w:cs="Arial"/>
                <w:color w:val="000000"/>
                <w:sz w:val="18"/>
                <w:szCs w:val="18"/>
              </w:rPr>
              <w:t xml:space="preserve">Controles </w:t>
            </w:r>
            <w:r w:rsidRPr="00486AAD">
              <w:rPr>
                <w:rFonts w:ascii="Arial" w:hAnsi="Arial" w:cs="Arial"/>
                <w:color w:val="000000"/>
                <w:sz w:val="18"/>
                <w:szCs w:val="18"/>
              </w:rPr>
              <w:t>(igual para</w:t>
            </w:r>
            <w:r w:rsidR="00745D95" w:rsidRPr="00486AAD">
              <w:rPr>
                <w:rFonts w:ascii="Arial" w:hAnsi="Arial" w:cs="Arial"/>
                <w:color w:val="000000"/>
                <w:sz w:val="18"/>
                <w:szCs w:val="18"/>
              </w:rPr>
              <w:t xml:space="preserve"> Tratados</w:t>
            </w:r>
            <w:r w:rsidRPr="00486AAD">
              <w:rPr>
                <w:rFonts w:ascii="Arial" w:hAnsi="Arial" w:cs="Arial"/>
                <w:color w:val="000000"/>
                <w:sz w:val="18"/>
                <w:szCs w:val="18"/>
              </w:rPr>
              <w:t>)</w:t>
            </w:r>
          </w:p>
        </w:tc>
      </w:tr>
      <w:tr w:rsidR="008B2211" w:rsidRPr="00486AAD" w14:paraId="51E8EE24" w14:textId="77777777" w:rsidTr="00602279">
        <w:trPr>
          <w:trHeight w:val="144"/>
          <w:jc w:val="center"/>
        </w:trPr>
        <w:tc>
          <w:tcPr>
            <w:tcW w:w="735" w:type="dxa"/>
            <w:tcBorders>
              <w:top w:val="nil"/>
              <w:left w:val="single" w:sz="4" w:space="0" w:color="auto"/>
              <w:bottom w:val="nil"/>
              <w:right w:val="nil"/>
            </w:tcBorders>
            <w:shd w:val="clear" w:color="auto" w:fill="FFFFFF" w:themeFill="background1"/>
            <w:noWrap/>
            <w:vAlign w:val="bottom"/>
          </w:tcPr>
          <w:p w14:paraId="7DDBF38D" w14:textId="20A3DC9F"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0.003</w:t>
            </w:r>
          </w:p>
        </w:tc>
        <w:tc>
          <w:tcPr>
            <w:tcW w:w="1155" w:type="dxa"/>
            <w:tcBorders>
              <w:top w:val="nil"/>
              <w:left w:val="nil"/>
              <w:bottom w:val="nil"/>
              <w:right w:val="nil"/>
            </w:tcBorders>
            <w:shd w:val="clear" w:color="auto" w:fill="FFFFFF" w:themeFill="background1"/>
            <w:noWrap/>
            <w:vAlign w:val="bottom"/>
          </w:tcPr>
          <w:p w14:paraId="7A1B656D" w14:textId="7777777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0.023</w:t>
            </w:r>
          </w:p>
        </w:tc>
        <w:tc>
          <w:tcPr>
            <w:tcW w:w="900" w:type="dxa"/>
            <w:tcBorders>
              <w:top w:val="nil"/>
              <w:left w:val="nil"/>
              <w:bottom w:val="nil"/>
              <w:right w:val="nil"/>
            </w:tcBorders>
            <w:shd w:val="clear" w:color="auto" w:fill="FFFFFF" w:themeFill="background1"/>
            <w:noWrap/>
            <w:vAlign w:val="bottom"/>
          </w:tcPr>
          <w:p w14:paraId="080EF485" w14:textId="4953885E"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0.026</w:t>
            </w:r>
          </w:p>
        </w:tc>
        <w:tc>
          <w:tcPr>
            <w:tcW w:w="1178" w:type="dxa"/>
            <w:tcBorders>
              <w:top w:val="nil"/>
              <w:left w:val="nil"/>
              <w:bottom w:val="nil"/>
              <w:right w:val="nil"/>
            </w:tcBorders>
            <w:shd w:val="clear" w:color="auto" w:fill="FFFFFF" w:themeFill="background1"/>
            <w:noWrap/>
            <w:vAlign w:val="bottom"/>
          </w:tcPr>
          <w:p w14:paraId="40C757C6" w14:textId="24A3585D"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924</w:t>
            </w:r>
          </w:p>
        </w:tc>
        <w:tc>
          <w:tcPr>
            <w:tcW w:w="587" w:type="dxa"/>
            <w:gridSpan w:val="2"/>
            <w:tcBorders>
              <w:top w:val="nil"/>
              <w:left w:val="nil"/>
              <w:bottom w:val="nil"/>
              <w:right w:val="nil"/>
            </w:tcBorders>
          </w:tcPr>
          <w:p w14:paraId="3A7F2F61"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3C497E05" w14:textId="2981B5F0"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0.11</w:t>
            </w:r>
          </w:p>
        </w:tc>
        <w:tc>
          <w:tcPr>
            <w:tcW w:w="1020" w:type="dxa"/>
            <w:tcBorders>
              <w:top w:val="nil"/>
              <w:left w:val="nil"/>
              <w:bottom w:val="nil"/>
              <w:right w:val="nil"/>
            </w:tcBorders>
            <w:shd w:val="clear" w:color="auto" w:fill="auto"/>
            <w:noWrap/>
            <w:vAlign w:val="bottom"/>
          </w:tcPr>
          <w:p w14:paraId="6A74613A" w14:textId="702D7CF8"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0.54</w:t>
            </w:r>
          </w:p>
        </w:tc>
        <w:tc>
          <w:tcPr>
            <w:tcW w:w="1080" w:type="dxa"/>
            <w:tcBorders>
              <w:top w:val="nil"/>
              <w:left w:val="nil"/>
              <w:bottom w:val="nil"/>
              <w:right w:val="nil"/>
            </w:tcBorders>
            <w:shd w:val="clear" w:color="auto" w:fill="auto"/>
            <w:noWrap/>
            <w:vAlign w:val="bottom"/>
          </w:tcPr>
          <w:p w14:paraId="0DC2DEFE" w14:textId="1C202C8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e</w:t>
            </w:r>
          </w:p>
        </w:tc>
        <w:tc>
          <w:tcPr>
            <w:tcW w:w="1133" w:type="dxa"/>
            <w:tcBorders>
              <w:top w:val="nil"/>
              <w:left w:val="nil"/>
              <w:bottom w:val="nil"/>
              <w:right w:val="single" w:sz="4" w:space="0" w:color="auto"/>
            </w:tcBorders>
            <w:shd w:val="clear" w:color="auto" w:fill="auto"/>
            <w:noWrap/>
            <w:vAlign w:val="bottom"/>
          </w:tcPr>
          <w:p w14:paraId="07F15F7D" w14:textId="195A242C"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312</w:t>
            </w:r>
          </w:p>
        </w:tc>
      </w:tr>
      <w:tr w:rsidR="008B2211" w:rsidRPr="00486AAD" w14:paraId="14AE04B7" w14:textId="77777777" w:rsidTr="00F047EC">
        <w:trPr>
          <w:trHeight w:val="144"/>
          <w:jc w:val="center"/>
        </w:trPr>
        <w:tc>
          <w:tcPr>
            <w:tcW w:w="735" w:type="dxa"/>
            <w:tcBorders>
              <w:top w:val="nil"/>
              <w:left w:val="single" w:sz="4" w:space="0" w:color="auto"/>
              <w:bottom w:val="nil"/>
              <w:right w:val="nil"/>
            </w:tcBorders>
            <w:shd w:val="clear" w:color="auto" w:fill="auto"/>
            <w:noWrap/>
            <w:vAlign w:val="bottom"/>
          </w:tcPr>
          <w:p w14:paraId="7004A99A" w14:textId="322A64A2"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0.004</w:t>
            </w:r>
          </w:p>
        </w:tc>
        <w:tc>
          <w:tcPr>
            <w:tcW w:w="1155" w:type="dxa"/>
            <w:tcBorders>
              <w:top w:val="nil"/>
              <w:left w:val="nil"/>
              <w:bottom w:val="nil"/>
              <w:right w:val="nil"/>
            </w:tcBorders>
            <w:shd w:val="clear" w:color="auto" w:fill="auto"/>
            <w:noWrap/>
            <w:vAlign w:val="bottom"/>
          </w:tcPr>
          <w:p w14:paraId="7DEB6091" w14:textId="7777777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0.023</w:t>
            </w:r>
          </w:p>
        </w:tc>
        <w:tc>
          <w:tcPr>
            <w:tcW w:w="900" w:type="dxa"/>
            <w:tcBorders>
              <w:top w:val="nil"/>
              <w:left w:val="nil"/>
              <w:bottom w:val="nil"/>
              <w:right w:val="nil"/>
            </w:tcBorders>
            <w:shd w:val="clear" w:color="auto" w:fill="auto"/>
            <w:noWrap/>
            <w:vAlign w:val="bottom"/>
          </w:tcPr>
          <w:p w14:paraId="49E4A2F8" w14:textId="1F635A9E"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0.027</w:t>
            </w:r>
          </w:p>
        </w:tc>
        <w:tc>
          <w:tcPr>
            <w:tcW w:w="1178" w:type="dxa"/>
            <w:tcBorders>
              <w:top w:val="nil"/>
              <w:left w:val="nil"/>
              <w:bottom w:val="nil"/>
              <w:right w:val="nil"/>
            </w:tcBorders>
            <w:shd w:val="clear" w:color="auto" w:fill="auto"/>
            <w:noWrap/>
            <w:vAlign w:val="bottom"/>
          </w:tcPr>
          <w:p w14:paraId="634CED84" w14:textId="419828FA"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520</w:t>
            </w:r>
          </w:p>
        </w:tc>
        <w:tc>
          <w:tcPr>
            <w:tcW w:w="587" w:type="dxa"/>
            <w:gridSpan w:val="2"/>
            <w:tcBorders>
              <w:top w:val="nil"/>
              <w:left w:val="nil"/>
              <w:bottom w:val="nil"/>
              <w:right w:val="nil"/>
            </w:tcBorders>
          </w:tcPr>
          <w:p w14:paraId="1940D099"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D9D9D9" w:themeFill="background1" w:themeFillShade="D9"/>
            <w:noWrap/>
            <w:vAlign w:val="bottom"/>
          </w:tcPr>
          <w:p w14:paraId="668F49C8" w14:textId="0568E6E6"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0.12</w:t>
            </w:r>
          </w:p>
        </w:tc>
        <w:tc>
          <w:tcPr>
            <w:tcW w:w="1020" w:type="dxa"/>
            <w:tcBorders>
              <w:top w:val="nil"/>
              <w:left w:val="nil"/>
              <w:bottom w:val="nil"/>
              <w:right w:val="nil"/>
            </w:tcBorders>
            <w:shd w:val="clear" w:color="auto" w:fill="D9D9D9" w:themeFill="background1" w:themeFillShade="D9"/>
            <w:noWrap/>
            <w:vAlign w:val="bottom"/>
          </w:tcPr>
          <w:p w14:paraId="220E7372" w14:textId="246EC47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0.54</w:t>
            </w:r>
          </w:p>
        </w:tc>
        <w:tc>
          <w:tcPr>
            <w:tcW w:w="1080" w:type="dxa"/>
            <w:tcBorders>
              <w:top w:val="nil"/>
              <w:left w:val="nil"/>
              <w:bottom w:val="nil"/>
              <w:right w:val="nil"/>
            </w:tcBorders>
            <w:shd w:val="clear" w:color="auto" w:fill="D9D9D9" w:themeFill="background1" w:themeFillShade="D9"/>
            <w:noWrap/>
            <w:vAlign w:val="bottom"/>
          </w:tcPr>
          <w:p w14:paraId="1F6FA493" w14:textId="487505CB"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0.66</w:t>
            </w:r>
          </w:p>
        </w:tc>
        <w:tc>
          <w:tcPr>
            <w:tcW w:w="1133" w:type="dxa"/>
            <w:tcBorders>
              <w:top w:val="nil"/>
              <w:left w:val="nil"/>
              <w:bottom w:val="nil"/>
              <w:right w:val="single" w:sz="4" w:space="0" w:color="auto"/>
            </w:tcBorders>
            <w:shd w:val="clear" w:color="auto" w:fill="D9D9D9" w:themeFill="background1" w:themeFillShade="D9"/>
            <w:noWrap/>
            <w:vAlign w:val="bottom"/>
          </w:tcPr>
          <w:p w14:paraId="19094BCF" w14:textId="4C6C056D"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261</w:t>
            </w:r>
          </w:p>
        </w:tc>
      </w:tr>
      <w:tr w:rsidR="008B2211" w:rsidRPr="00486AAD" w14:paraId="23C543CA" w14:textId="77777777" w:rsidTr="00F047EC">
        <w:trPr>
          <w:trHeight w:val="144"/>
          <w:jc w:val="center"/>
        </w:trPr>
        <w:tc>
          <w:tcPr>
            <w:tcW w:w="735" w:type="dxa"/>
            <w:tcBorders>
              <w:top w:val="nil"/>
              <w:left w:val="single" w:sz="4" w:space="0" w:color="auto"/>
              <w:bottom w:val="nil"/>
              <w:right w:val="nil"/>
            </w:tcBorders>
            <w:shd w:val="clear" w:color="auto" w:fill="auto"/>
            <w:noWrap/>
            <w:vAlign w:val="bottom"/>
          </w:tcPr>
          <w:p w14:paraId="72F7A304" w14:textId="671907C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0.005</w:t>
            </w:r>
          </w:p>
        </w:tc>
        <w:tc>
          <w:tcPr>
            <w:tcW w:w="1155" w:type="dxa"/>
            <w:tcBorders>
              <w:top w:val="nil"/>
              <w:left w:val="nil"/>
              <w:bottom w:val="nil"/>
              <w:right w:val="nil"/>
            </w:tcBorders>
            <w:shd w:val="clear" w:color="auto" w:fill="auto"/>
            <w:noWrap/>
            <w:vAlign w:val="bottom"/>
          </w:tcPr>
          <w:p w14:paraId="2135B5AF" w14:textId="7777777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0.023</w:t>
            </w:r>
          </w:p>
        </w:tc>
        <w:tc>
          <w:tcPr>
            <w:tcW w:w="900" w:type="dxa"/>
            <w:tcBorders>
              <w:top w:val="nil"/>
              <w:left w:val="nil"/>
              <w:bottom w:val="nil"/>
              <w:right w:val="nil"/>
            </w:tcBorders>
            <w:shd w:val="clear" w:color="auto" w:fill="auto"/>
            <w:noWrap/>
            <w:vAlign w:val="bottom"/>
          </w:tcPr>
          <w:p w14:paraId="2487BD56" w14:textId="464C4DAF"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0.028</w:t>
            </w:r>
          </w:p>
        </w:tc>
        <w:tc>
          <w:tcPr>
            <w:tcW w:w="1178" w:type="dxa"/>
            <w:tcBorders>
              <w:top w:val="nil"/>
              <w:left w:val="nil"/>
              <w:bottom w:val="nil"/>
              <w:right w:val="nil"/>
            </w:tcBorders>
            <w:shd w:val="clear" w:color="auto" w:fill="auto"/>
            <w:noWrap/>
            <w:vAlign w:val="bottom"/>
          </w:tcPr>
          <w:p w14:paraId="06776004" w14:textId="784D1E18"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334</w:t>
            </w:r>
          </w:p>
        </w:tc>
        <w:tc>
          <w:tcPr>
            <w:tcW w:w="587" w:type="dxa"/>
            <w:gridSpan w:val="2"/>
            <w:tcBorders>
              <w:top w:val="nil"/>
              <w:left w:val="nil"/>
              <w:bottom w:val="nil"/>
              <w:right w:val="nil"/>
            </w:tcBorders>
          </w:tcPr>
          <w:p w14:paraId="2CAB2FC7"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3E54B338" w14:textId="418871A9"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0.13</w:t>
            </w:r>
          </w:p>
        </w:tc>
        <w:tc>
          <w:tcPr>
            <w:tcW w:w="1020" w:type="dxa"/>
            <w:tcBorders>
              <w:top w:val="nil"/>
              <w:left w:val="nil"/>
              <w:bottom w:val="nil"/>
              <w:right w:val="nil"/>
            </w:tcBorders>
            <w:shd w:val="clear" w:color="auto" w:fill="auto"/>
            <w:noWrap/>
            <w:vAlign w:val="bottom"/>
          </w:tcPr>
          <w:p w14:paraId="526C4196" w14:textId="2A7D2C73"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0.54</w:t>
            </w:r>
          </w:p>
        </w:tc>
        <w:tc>
          <w:tcPr>
            <w:tcW w:w="1080" w:type="dxa"/>
            <w:tcBorders>
              <w:top w:val="nil"/>
              <w:left w:val="nil"/>
              <w:bottom w:val="nil"/>
              <w:right w:val="nil"/>
            </w:tcBorders>
            <w:shd w:val="clear" w:color="auto" w:fill="auto"/>
            <w:noWrap/>
            <w:vAlign w:val="bottom"/>
          </w:tcPr>
          <w:p w14:paraId="1E1CF3F5" w14:textId="1F1EF944"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0.67</w:t>
            </w:r>
          </w:p>
        </w:tc>
        <w:tc>
          <w:tcPr>
            <w:tcW w:w="1133" w:type="dxa"/>
            <w:tcBorders>
              <w:top w:val="nil"/>
              <w:left w:val="nil"/>
              <w:bottom w:val="nil"/>
              <w:right w:val="single" w:sz="4" w:space="0" w:color="auto"/>
            </w:tcBorders>
            <w:shd w:val="clear" w:color="auto" w:fill="auto"/>
            <w:noWrap/>
            <w:vAlign w:val="bottom"/>
          </w:tcPr>
          <w:p w14:paraId="57C7B706" w14:textId="024D761B"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221</w:t>
            </w:r>
          </w:p>
        </w:tc>
      </w:tr>
      <w:tr w:rsidR="008B2211" w:rsidRPr="00486AAD" w14:paraId="3AE032E3" w14:textId="77777777" w:rsidTr="00F047EC">
        <w:trPr>
          <w:trHeight w:val="144"/>
          <w:jc w:val="center"/>
        </w:trPr>
        <w:tc>
          <w:tcPr>
            <w:tcW w:w="735" w:type="dxa"/>
            <w:tcBorders>
              <w:top w:val="nil"/>
              <w:left w:val="single" w:sz="4" w:space="0" w:color="auto"/>
              <w:bottom w:val="nil"/>
              <w:right w:val="nil"/>
            </w:tcBorders>
            <w:shd w:val="clear" w:color="auto" w:fill="D9D9D9" w:themeFill="background1" w:themeFillShade="D9"/>
            <w:noWrap/>
            <w:vAlign w:val="bottom"/>
          </w:tcPr>
          <w:p w14:paraId="61C6515B" w14:textId="70B89976"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0.006</w:t>
            </w:r>
          </w:p>
        </w:tc>
        <w:tc>
          <w:tcPr>
            <w:tcW w:w="1155" w:type="dxa"/>
            <w:tcBorders>
              <w:top w:val="nil"/>
              <w:left w:val="nil"/>
              <w:bottom w:val="nil"/>
              <w:right w:val="nil"/>
            </w:tcBorders>
            <w:shd w:val="clear" w:color="auto" w:fill="D9D9D9" w:themeFill="background1" w:themeFillShade="D9"/>
            <w:noWrap/>
            <w:vAlign w:val="bottom"/>
          </w:tcPr>
          <w:p w14:paraId="102BFA03" w14:textId="7777777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0.023</w:t>
            </w:r>
          </w:p>
        </w:tc>
        <w:tc>
          <w:tcPr>
            <w:tcW w:w="900" w:type="dxa"/>
            <w:tcBorders>
              <w:top w:val="nil"/>
              <w:left w:val="nil"/>
              <w:bottom w:val="nil"/>
              <w:right w:val="nil"/>
            </w:tcBorders>
            <w:shd w:val="clear" w:color="auto" w:fill="D9D9D9" w:themeFill="background1" w:themeFillShade="D9"/>
            <w:noWrap/>
            <w:vAlign w:val="bottom"/>
          </w:tcPr>
          <w:p w14:paraId="0222F26D" w14:textId="74E431C9"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0.029</w:t>
            </w:r>
          </w:p>
        </w:tc>
        <w:tc>
          <w:tcPr>
            <w:tcW w:w="1178" w:type="dxa"/>
            <w:tcBorders>
              <w:top w:val="nil"/>
              <w:left w:val="nil"/>
              <w:bottom w:val="nil"/>
              <w:right w:val="nil"/>
            </w:tcBorders>
            <w:shd w:val="clear" w:color="auto" w:fill="D9D9D9" w:themeFill="background1" w:themeFillShade="D9"/>
            <w:noWrap/>
            <w:vAlign w:val="bottom"/>
          </w:tcPr>
          <w:p w14:paraId="11BAEEF5" w14:textId="7156EEC4"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232</w:t>
            </w:r>
          </w:p>
        </w:tc>
        <w:tc>
          <w:tcPr>
            <w:tcW w:w="587" w:type="dxa"/>
            <w:gridSpan w:val="2"/>
            <w:tcBorders>
              <w:top w:val="nil"/>
              <w:left w:val="nil"/>
              <w:bottom w:val="nil"/>
              <w:right w:val="nil"/>
            </w:tcBorders>
            <w:shd w:val="clear" w:color="auto" w:fill="auto"/>
          </w:tcPr>
          <w:p w14:paraId="4B6DD8B0"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501EC4CF" w14:textId="2F12D40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0.14</w:t>
            </w:r>
          </w:p>
        </w:tc>
        <w:tc>
          <w:tcPr>
            <w:tcW w:w="1020" w:type="dxa"/>
            <w:tcBorders>
              <w:top w:val="nil"/>
              <w:left w:val="nil"/>
              <w:bottom w:val="nil"/>
              <w:right w:val="nil"/>
            </w:tcBorders>
            <w:shd w:val="clear" w:color="auto" w:fill="auto"/>
            <w:noWrap/>
            <w:vAlign w:val="bottom"/>
          </w:tcPr>
          <w:p w14:paraId="4771101E" w14:textId="005E0ADC"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0.54</w:t>
            </w:r>
          </w:p>
        </w:tc>
        <w:tc>
          <w:tcPr>
            <w:tcW w:w="1080" w:type="dxa"/>
            <w:tcBorders>
              <w:top w:val="nil"/>
              <w:left w:val="nil"/>
              <w:bottom w:val="nil"/>
              <w:right w:val="nil"/>
            </w:tcBorders>
            <w:shd w:val="clear" w:color="auto" w:fill="auto"/>
            <w:noWrap/>
            <w:vAlign w:val="bottom"/>
          </w:tcPr>
          <w:p w14:paraId="57841D59" w14:textId="32D3515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0.68</w:t>
            </w:r>
          </w:p>
        </w:tc>
        <w:tc>
          <w:tcPr>
            <w:tcW w:w="1133" w:type="dxa"/>
            <w:tcBorders>
              <w:top w:val="nil"/>
              <w:left w:val="nil"/>
              <w:bottom w:val="nil"/>
              <w:right w:val="single" w:sz="4" w:space="0" w:color="auto"/>
            </w:tcBorders>
            <w:shd w:val="clear" w:color="auto" w:fill="auto"/>
            <w:noWrap/>
            <w:vAlign w:val="bottom"/>
          </w:tcPr>
          <w:p w14:paraId="0266BFFE" w14:textId="6FE56CD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190</w:t>
            </w:r>
          </w:p>
        </w:tc>
      </w:tr>
      <w:tr w:rsidR="008B2211" w:rsidRPr="00486AAD" w14:paraId="66E2EA73" w14:textId="77777777" w:rsidTr="00F047EC">
        <w:trPr>
          <w:trHeight w:val="144"/>
          <w:jc w:val="center"/>
        </w:trPr>
        <w:tc>
          <w:tcPr>
            <w:tcW w:w="735" w:type="dxa"/>
            <w:tcBorders>
              <w:top w:val="nil"/>
              <w:left w:val="single" w:sz="4" w:space="0" w:color="auto"/>
              <w:bottom w:val="nil"/>
              <w:right w:val="nil"/>
            </w:tcBorders>
            <w:shd w:val="clear" w:color="auto" w:fill="D9D9D9" w:themeFill="background1" w:themeFillShade="D9"/>
            <w:noWrap/>
            <w:vAlign w:val="bottom"/>
          </w:tcPr>
          <w:p w14:paraId="460D1079" w14:textId="4F8E9A8D"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0.007</w:t>
            </w:r>
          </w:p>
        </w:tc>
        <w:tc>
          <w:tcPr>
            <w:tcW w:w="1155" w:type="dxa"/>
            <w:tcBorders>
              <w:top w:val="nil"/>
              <w:left w:val="nil"/>
              <w:bottom w:val="nil"/>
              <w:right w:val="nil"/>
            </w:tcBorders>
            <w:shd w:val="clear" w:color="auto" w:fill="D9D9D9" w:themeFill="background1" w:themeFillShade="D9"/>
            <w:noWrap/>
            <w:vAlign w:val="bottom"/>
          </w:tcPr>
          <w:p w14:paraId="7E3DD2E9" w14:textId="7777777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0.023</w:t>
            </w:r>
          </w:p>
        </w:tc>
        <w:tc>
          <w:tcPr>
            <w:tcW w:w="900" w:type="dxa"/>
            <w:tcBorders>
              <w:top w:val="nil"/>
              <w:left w:val="nil"/>
              <w:bottom w:val="nil"/>
              <w:right w:val="nil"/>
            </w:tcBorders>
            <w:shd w:val="clear" w:color="auto" w:fill="D9D9D9" w:themeFill="background1" w:themeFillShade="D9"/>
            <w:noWrap/>
            <w:vAlign w:val="bottom"/>
          </w:tcPr>
          <w:p w14:paraId="24D1367F" w14:textId="2CCBF0A9"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0.03</w:t>
            </w:r>
          </w:p>
        </w:tc>
        <w:tc>
          <w:tcPr>
            <w:tcW w:w="1178" w:type="dxa"/>
            <w:tcBorders>
              <w:top w:val="nil"/>
              <w:left w:val="nil"/>
              <w:bottom w:val="nil"/>
              <w:right w:val="nil"/>
            </w:tcBorders>
            <w:shd w:val="clear" w:color="auto" w:fill="D9D9D9" w:themeFill="background1" w:themeFillShade="D9"/>
            <w:noWrap/>
            <w:vAlign w:val="bottom"/>
          </w:tcPr>
          <w:p w14:paraId="092477BD" w14:textId="26DC4A4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171</w:t>
            </w:r>
          </w:p>
        </w:tc>
        <w:tc>
          <w:tcPr>
            <w:tcW w:w="587" w:type="dxa"/>
            <w:gridSpan w:val="2"/>
            <w:tcBorders>
              <w:top w:val="nil"/>
              <w:left w:val="nil"/>
              <w:bottom w:val="nil"/>
              <w:right w:val="nil"/>
            </w:tcBorders>
            <w:shd w:val="clear" w:color="auto" w:fill="auto"/>
          </w:tcPr>
          <w:p w14:paraId="571239B8"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713D1A30" w14:textId="6C1A5930"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0.15</w:t>
            </w:r>
          </w:p>
        </w:tc>
        <w:tc>
          <w:tcPr>
            <w:tcW w:w="1020" w:type="dxa"/>
            <w:tcBorders>
              <w:top w:val="nil"/>
              <w:left w:val="nil"/>
              <w:bottom w:val="nil"/>
              <w:right w:val="nil"/>
            </w:tcBorders>
            <w:shd w:val="clear" w:color="auto" w:fill="auto"/>
            <w:noWrap/>
            <w:vAlign w:val="bottom"/>
          </w:tcPr>
          <w:p w14:paraId="5022952E" w14:textId="49DC66A5"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e</w:t>
            </w:r>
          </w:p>
        </w:tc>
        <w:tc>
          <w:tcPr>
            <w:tcW w:w="1080" w:type="dxa"/>
            <w:tcBorders>
              <w:top w:val="nil"/>
              <w:left w:val="nil"/>
              <w:bottom w:val="nil"/>
              <w:right w:val="nil"/>
            </w:tcBorders>
            <w:shd w:val="clear" w:color="auto" w:fill="auto"/>
            <w:noWrap/>
            <w:vAlign w:val="bottom"/>
          </w:tcPr>
          <w:p w14:paraId="59C1D55C" w14:textId="275AAA79"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0.69</w:t>
            </w:r>
          </w:p>
        </w:tc>
        <w:tc>
          <w:tcPr>
            <w:tcW w:w="1133" w:type="dxa"/>
            <w:tcBorders>
              <w:top w:val="nil"/>
              <w:left w:val="nil"/>
              <w:bottom w:val="nil"/>
              <w:right w:val="single" w:sz="4" w:space="0" w:color="auto"/>
            </w:tcBorders>
            <w:shd w:val="clear" w:color="auto" w:fill="auto"/>
            <w:noWrap/>
            <w:vAlign w:val="bottom"/>
          </w:tcPr>
          <w:p w14:paraId="7C23077B" w14:textId="5C4AB853"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165</w:t>
            </w:r>
          </w:p>
        </w:tc>
      </w:tr>
      <w:tr w:rsidR="008B2211" w:rsidRPr="00486AAD" w14:paraId="3F406F27" w14:textId="77777777" w:rsidTr="006A10D6">
        <w:trPr>
          <w:trHeight w:val="144"/>
          <w:jc w:val="center"/>
        </w:trPr>
        <w:tc>
          <w:tcPr>
            <w:tcW w:w="735" w:type="dxa"/>
            <w:tcBorders>
              <w:top w:val="nil"/>
              <w:left w:val="single" w:sz="4" w:space="0" w:color="auto"/>
              <w:bottom w:val="nil"/>
              <w:right w:val="nil"/>
            </w:tcBorders>
            <w:shd w:val="clear" w:color="auto" w:fill="auto"/>
            <w:noWrap/>
            <w:vAlign w:val="bottom"/>
          </w:tcPr>
          <w:p w14:paraId="2A4925DB" w14:textId="398E3639"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0.008</w:t>
            </w:r>
          </w:p>
        </w:tc>
        <w:tc>
          <w:tcPr>
            <w:tcW w:w="1155" w:type="dxa"/>
            <w:tcBorders>
              <w:top w:val="nil"/>
              <w:left w:val="nil"/>
              <w:bottom w:val="nil"/>
              <w:right w:val="nil"/>
            </w:tcBorders>
            <w:shd w:val="clear" w:color="auto" w:fill="auto"/>
            <w:noWrap/>
            <w:vAlign w:val="bottom"/>
          </w:tcPr>
          <w:p w14:paraId="533E017F" w14:textId="7777777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0.023</w:t>
            </w:r>
          </w:p>
        </w:tc>
        <w:tc>
          <w:tcPr>
            <w:tcW w:w="900" w:type="dxa"/>
            <w:tcBorders>
              <w:top w:val="nil"/>
              <w:left w:val="nil"/>
              <w:bottom w:val="nil"/>
              <w:right w:val="nil"/>
            </w:tcBorders>
            <w:shd w:val="clear" w:color="auto" w:fill="auto"/>
            <w:noWrap/>
            <w:vAlign w:val="bottom"/>
          </w:tcPr>
          <w:p w14:paraId="0CCC5528" w14:textId="1FC2FC08"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0.031</w:t>
            </w:r>
          </w:p>
        </w:tc>
        <w:tc>
          <w:tcPr>
            <w:tcW w:w="1178" w:type="dxa"/>
            <w:tcBorders>
              <w:top w:val="nil"/>
              <w:left w:val="nil"/>
              <w:bottom w:val="nil"/>
              <w:right w:val="nil"/>
            </w:tcBorders>
            <w:shd w:val="clear" w:color="auto" w:fill="auto"/>
            <w:noWrap/>
            <w:vAlign w:val="bottom"/>
          </w:tcPr>
          <w:p w14:paraId="15EBA837" w14:textId="164B71C9"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131</w:t>
            </w:r>
          </w:p>
        </w:tc>
        <w:tc>
          <w:tcPr>
            <w:tcW w:w="587" w:type="dxa"/>
            <w:gridSpan w:val="2"/>
            <w:tcBorders>
              <w:top w:val="nil"/>
              <w:left w:val="nil"/>
              <w:bottom w:val="nil"/>
              <w:right w:val="nil"/>
            </w:tcBorders>
            <w:shd w:val="clear" w:color="auto" w:fill="auto"/>
          </w:tcPr>
          <w:p w14:paraId="0CA100CD"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17A88281" w14:textId="6758EC4E"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0.16</w:t>
            </w:r>
          </w:p>
        </w:tc>
        <w:tc>
          <w:tcPr>
            <w:tcW w:w="1020" w:type="dxa"/>
            <w:tcBorders>
              <w:top w:val="nil"/>
              <w:left w:val="nil"/>
              <w:bottom w:val="nil"/>
              <w:right w:val="nil"/>
            </w:tcBorders>
            <w:shd w:val="clear" w:color="auto" w:fill="auto"/>
            <w:noWrap/>
            <w:vAlign w:val="bottom"/>
          </w:tcPr>
          <w:p w14:paraId="36A35406" w14:textId="596E66B1"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0.54</w:t>
            </w:r>
          </w:p>
        </w:tc>
        <w:tc>
          <w:tcPr>
            <w:tcW w:w="1080" w:type="dxa"/>
            <w:tcBorders>
              <w:top w:val="nil"/>
              <w:left w:val="nil"/>
              <w:bottom w:val="nil"/>
              <w:right w:val="nil"/>
            </w:tcBorders>
            <w:shd w:val="clear" w:color="auto" w:fill="auto"/>
            <w:noWrap/>
            <w:vAlign w:val="bottom"/>
          </w:tcPr>
          <w:p w14:paraId="32DB36C2" w14:textId="7B6685E4"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0.7</w:t>
            </w:r>
          </w:p>
        </w:tc>
        <w:tc>
          <w:tcPr>
            <w:tcW w:w="1133" w:type="dxa"/>
            <w:tcBorders>
              <w:top w:val="nil"/>
              <w:left w:val="nil"/>
              <w:bottom w:val="nil"/>
              <w:right w:val="single" w:sz="4" w:space="0" w:color="auto"/>
            </w:tcBorders>
            <w:shd w:val="clear" w:color="auto" w:fill="auto"/>
            <w:noWrap/>
            <w:vAlign w:val="bottom"/>
          </w:tcPr>
          <w:p w14:paraId="1ED07C62" w14:textId="272B63C1"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144</w:t>
            </w:r>
          </w:p>
        </w:tc>
      </w:tr>
      <w:tr w:rsidR="008B2211" w:rsidRPr="00486AAD" w14:paraId="5E942F0B" w14:textId="77777777" w:rsidTr="006A10D6">
        <w:trPr>
          <w:trHeight w:val="144"/>
          <w:jc w:val="center"/>
        </w:trPr>
        <w:tc>
          <w:tcPr>
            <w:tcW w:w="735" w:type="dxa"/>
            <w:tcBorders>
              <w:top w:val="nil"/>
              <w:left w:val="single" w:sz="4" w:space="0" w:color="auto"/>
              <w:bottom w:val="nil"/>
              <w:right w:val="nil"/>
            </w:tcBorders>
            <w:shd w:val="clear" w:color="auto" w:fill="auto"/>
            <w:noWrap/>
            <w:vAlign w:val="bottom"/>
          </w:tcPr>
          <w:p w14:paraId="25F503CF" w14:textId="469EBA8E" w:rsidR="008B2211" w:rsidRPr="00486AAD" w:rsidRDefault="008B2211" w:rsidP="008B2211">
            <w:pPr>
              <w:jc w:val="center"/>
              <w:rPr>
                <w:rFonts w:ascii="Arial" w:hAnsi="Arial" w:cs="Arial"/>
                <w:color w:val="000000"/>
                <w:spacing w:val="0"/>
                <w:sz w:val="18"/>
                <w:szCs w:val="18"/>
                <w:lang w:val="en-US"/>
              </w:rPr>
            </w:pPr>
            <w:r w:rsidRPr="00486AAD">
              <w:rPr>
                <w:rFonts w:ascii="Arial" w:hAnsi="Arial" w:cs="Arial"/>
                <w:color w:val="000000"/>
                <w:sz w:val="18"/>
                <w:szCs w:val="18"/>
              </w:rPr>
              <w:t>0.009</w:t>
            </w:r>
          </w:p>
        </w:tc>
        <w:tc>
          <w:tcPr>
            <w:tcW w:w="1155" w:type="dxa"/>
            <w:tcBorders>
              <w:top w:val="nil"/>
              <w:left w:val="nil"/>
              <w:bottom w:val="nil"/>
              <w:right w:val="nil"/>
            </w:tcBorders>
            <w:shd w:val="clear" w:color="auto" w:fill="auto"/>
            <w:noWrap/>
            <w:vAlign w:val="bottom"/>
          </w:tcPr>
          <w:p w14:paraId="439FF178" w14:textId="7777777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0.023</w:t>
            </w:r>
          </w:p>
        </w:tc>
        <w:tc>
          <w:tcPr>
            <w:tcW w:w="900" w:type="dxa"/>
            <w:tcBorders>
              <w:top w:val="nil"/>
              <w:left w:val="nil"/>
              <w:bottom w:val="nil"/>
              <w:right w:val="nil"/>
            </w:tcBorders>
            <w:shd w:val="clear" w:color="auto" w:fill="auto"/>
            <w:noWrap/>
            <w:vAlign w:val="bottom"/>
          </w:tcPr>
          <w:p w14:paraId="69FF5731" w14:textId="5267B273"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0.032</w:t>
            </w:r>
          </w:p>
        </w:tc>
        <w:tc>
          <w:tcPr>
            <w:tcW w:w="1178" w:type="dxa"/>
            <w:tcBorders>
              <w:top w:val="nil"/>
              <w:left w:val="nil"/>
              <w:bottom w:val="nil"/>
              <w:right w:val="nil"/>
            </w:tcBorders>
            <w:shd w:val="clear" w:color="auto" w:fill="auto"/>
            <w:noWrap/>
            <w:vAlign w:val="bottom"/>
          </w:tcPr>
          <w:p w14:paraId="03C0E166" w14:textId="6F35CFF3"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104</w:t>
            </w:r>
          </w:p>
        </w:tc>
        <w:tc>
          <w:tcPr>
            <w:tcW w:w="587" w:type="dxa"/>
            <w:gridSpan w:val="2"/>
            <w:tcBorders>
              <w:top w:val="nil"/>
              <w:left w:val="nil"/>
              <w:bottom w:val="nil"/>
              <w:right w:val="nil"/>
            </w:tcBorders>
            <w:shd w:val="clear" w:color="auto" w:fill="auto"/>
          </w:tcPr>
          <w:p w14:paraId="1993BD6E"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53D6E15A" w14:textId="7E7785E0"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0.17</w:t>
            </w:r>
          </w:p>
        </w:tc>
        <w:tc>
          <w:tcPr>
            <w:tcW w:w="1020" w:type="dxa"/>
            <w:tcBorders>
              <w:top w:val="nil"/>
              <w:left w:val="nil"/>
              <w:bottom w:val="nil"/>
              <w:right w:val="nil"/>
            </w:tcBorders>
            <w:shd w:val="clear" w:color="auto" w:fill="auto"/>
            <w:noWrap/>
            <w:vAlign w:val="bottom"/>
          </w:tcPr>
          <w:p w14:paraId="759022F7" w14:textId="4A57D218"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0.54</w:t>
            </w:r>
          </w:p>
        </w:tc>
        <w:tc>
          <w:tcPr>
            <w:tcW w:w="1080" w:type="dxa"/>
            <w:tcBorders>
              <w:top w:val="nil"/>
              <w:left w:val="nil"/>
              <w:bottom w:val="nil"/>
              <w:right w:val="nil"/>
            </w:tcBorders>
            <w:shd w:val="clear" w:color="auto" w:fill="auto"/>
            <w:noWrap/>
            <w:vAlign w:val="bottom"/>
          </w:tcPr>
          <w:p w14:paraId="359A65CD" w14:textId="2623B5F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0.71</w:t>
            </w:r>
          </w:p>
        </w:tc>
        <w:tc>
          <w:tcPr>
            <w:tcW w:w="1133" w:type="dxa"/>
            <w:tcBorders>
              <w:top w:val="nil"/>
              <w:left w:val="nil"/>
              <w:bottom w:val="nil"/>
              <w:right w:val="single" w:sz="4" w:space="0" w:color="auto"/>
            </w:tcBorders>
            <w:shd w:val="clear" w:color="auto" w:fill="auto"/>
            <w:noWrap/>
            <w:vAlign w:val="bottom"/>
          </w:tcPr>
          <w:p w14:paraId="7F403DEA" w14:textId="43089700"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127</w:t>
            </w:r>
          </w:p>
        </w:tc>
      </w:tr>
      <w:tr w:rsidR="008B2211" w:rsidRPr="00486AAD" w14:paraId="228117AF" w14:textId="77777777" w:rsidTr="006A10D6">
        <w:trPr>
          <w:trHeight w:val="144"/>
          <w:jc w:val="center"/>
        </w:trPr>
        <w:tc>
          <w:tcPr>
            <w:tcW w:w="735" w:type="dxa"/>
            <w:tcBorders>
              <w:top w:val="nil"/>
              <w:left w:val="single" w:sz="4" w:space="0" w:color="auto"/>
              <w:bottom w:val="single" w:sz="4" w:space="0" w:color="auto"/>
              <w:right w:val="nil"/>
            </w:tcBorders>
            <w:shd w:val="clear" w:color="auto" w:fill="auto"/>
            <w:noWrap/>
            <w:vAlign w:val="bottom"/>
          </w:tcPr>
          <w:p w14:paraId="75DDAEB5" w14:textId="3B95C5C6"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0.01</w:t>
            </w:r>
          </w:p>
        </w:tc>
        <w:tc>
          <w:tcPr>
            <w:tcW w:w="1155" w:type="dxa"/>
            <w:tcBorders>
              <w:top w:val="nil"/>
              <w:left w:val="nil"/>
              <w:bottom w:val="single" w:sz="4" w:space="0" w:color="auto"/>
              <w:right w:val="nil"/>
            </w:tcBorders>
            <w:shd w:val="clear" w:color="auto" w:fill="auto"/>
            <w:noWrap/>
            <w:vAlign w:val="bottom"/>
          </w:tcPr>
          <w:p w14:paraId="54843D4E" w14:textId="77777777"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0.023</w:t>
            </w:r>
          </w:p>
        </w:tc>
        <w:tc>
          <w:tcPr>
            <w:tcW w:w="900" w:type="dxa"/>
            <w:tcBorders>
              <w:top w:val="nil"/>
              <w:left w:val="nil"/>
              <w:bottom w:val="single" w:sz="4" w:space="0" w:color="auto"/>
              <w:right w:val="nil"/>
            </w:tcBorders>
            <w:shd w:val="clear" w:color="auto" w:fill="auto"/>
            <w:noWrap/>
            <w:vAlign w:val="bottom"/>
          </w:tcPr>
          <w:p w14:paraId="7030B45F" w14:textId="7BD1108C"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0.033</w:t>
            </w:r>
          </w:p>
        </w:tc>
        <w:tc>
          <w:tcPr>
            <w:tcW w:w="1178" w:type="dxa"/>
            <w:tcBorders>
              <w:top w:val="nil"/>
              <w:left w:val="nil"/>
              <w:bottom w:val="single" w:sz="4" w:space="0" w:color="auto"/>
              <w:right w:val="nil"/>
            </w:tcBorders>
            <w:shd w:val="clear" w:color="auto" w:fill="auto"/>
            <w:noWrap/>
            <w:vAlign w:val="bottom"/>
          </w:tcPr>
          <w:p w14:paraId="178494F4" w14:textId="1E74BFFA" w:rsidR="008B2211" w:rsidRPr="00486AAD" w:rsidRDefault="008B2211" w:rsidP="008B2211">
            <w:pPr>
              <w:jc w:val="center"/>
              <w:rPr>
                <w:rFonts w:ascii="Arial" w:hAnsi="Arial" w:cs="Arial"/>
                <w:color w:val="000000"/>
                <w:sz w:val="18"/>
                <w:szCs w:val="18"/>
              </w:rPr>
            </w:pPr>
            <w:r w:rsidRPr="00486AAD">
              <w:rPr>
                <w:rFonts w:ascii="Arial" w:hAnsi="Arial" w:cs="Arial"/>
                <w:color w:val="000000"/>
                <w:sz w:val="18"/>
                <w:szCs w:val="18"/>
              </w:rPr>
              <w:t>85</w:t>
            </w:r>
          </w:p>
        </w:tc>
        <w:tc>
          <w:tcPr>
            <w:tcW w:w="587" w:type="dxa"/>
            <w:gridSpan w:val="2"/>
            <w:tcBorders>
              <w:top w:val="nil"/>
              <w:left w:val="nil"/>
              <w:bottom w:val="single" w:sz="4" w:space="0" w:color="auto"/>
              <w:right w:val="nil"/>
            </w:tcBorders>
            <w:shd w:val="clear" w:color="auto" w:fill="auto"/>
          </w:tcPr>
          <w:p w14:paraId="5453129B" w14:textId="77777777" w:rsidR="008B2211" w:rsidRPr="00486AAD" w:rsidRDefault="008B2211" w:rsidP="008B2211">
            <w:pPr>
              <w:jc w:val="right"/>
              <w:rPr>
                <w:rFonts w:ascii="Arial" w:hAnsi="Arial" w:cs="Arial"/>
                <w:sz w:val="18"/>
                <w:szCs w:val="18"/>
              </w:rPr>
            </w:pPr>
          </w:p>
        </w:tc>
        <w:tc>
          <w:tcPr>
            <w:tcW w:w="705" w:type="dxa"/>
            <w:tcBorders>
              <w:top w:val="nil"/>
              <w:left w:val="nil"/>
              <w:bottom w:val="single" w:sz="4" w:space="0" w:color="auto"/>
              <w:right w:val="nil"/>
            </w:tcBorders>
            <w:shd w:val="clear" w:color="auto" w:fill="auto"/>
            <w:noWrap/>
            <w:vAlign w:val="bottom"/>
          </w:tcPr>
          <w:p w14:paraId="11FDA678" w14:textId="7FF589B2"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0.18</w:t>
            </w:r>
          </w:p>
        </w:tc>
        <w:tc>
          <w:tcPr>
            <w:tcW w:w="1020" w:type="dxa"/>
            <w:tcBorders>
              <w:top w:val="nil"/>
              <w:left w:val="nil"/>
              <w:bottom w:val="single" w:sz="4" w:space="0" w:color="auto"/>
              <w:right w:val="nil"/>
            </w:tcBorders>
            <w:shd w:val="clear" w:color="auto" w:fill="auto"/>
            <w:noWrap/>
            <w:vAlign w:val="bottom"/>
          </w:tcPr>
          <w:p w14:paraId="4AE7FB1F" w14:textId="09B0747E"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0.54</w:t>
            </w:r>
          </w:p>
        </w:tc>
        <w:tc>
          <w:tcPr>
            <w:tcW w:w="1080" w:type="dxa"/>
            <w:tcBorders>
              <w:top w:val="nil"/>
              <w:left w:val="nil"/>
              <w:bottom w:val="single" w:sz="4" w:space="0" w:color="auto"/>
              <w:right w:val="nil"/>
            </w:tcBorders>
            <w:shd w:val="clear" w:color="auto" w:fill="auto"/>
            <w:noWrap/>
            <w:vAlign w:val="bottom"/>
          </w:tcPr>
          <w:p w14:paraId="4099B093" w14:textId="5171BEF1"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0.72</w:t>
            </w:r>
          </w:p>
        </w:tc>
        <w:tc>
          <w:tcPr>
            <w:tcW w:w="1133" w:type="dxa"/>
            <w:tcBorders>
              <w:top w:val="nil"/>
              <w:left w:val="nil"/>
              <w:bottom w:val="single" w:sz="4" w:space="0" w:color="auto"/>
              <w:right w:val="single" w:sz="4" w:space="0" w:color="auto"/>
            </w:tcBorders>
            <w:shd w:val="clear" w:color="auto" w:fill="auto"/>
            <w:noWrap/>
            <w:vAlign w:val="bottom"/>
          </w:tcPr>
          <w:p w14:paraId="6317C8D9" w14:textId="13B71419"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112</w:t>
            </w:r>
          </w:p>
        </w:tc>
      </w:tr>
    </w:tbl>
    <w:p w14:paraId="4D7648CC" w14:textId="77777777" w:rsidR="00604263" w:rsidRPr="00486AAD" w:rsidRDefault="00604263" w:rsidP="002E2878">
      <w:pPr>
        <w:pStyle w:val="NoSpacing"/>
        <w:suppressAutoHyphens/>
        <w:ind w:left="360"/>
        <w:jc w:val="center"/>
        <w:rPr>
          <w:rFonts w:ascii="Arial" w:hAnsi="Arial" w:cs="Arial"/>
          <w:b/>
          <w:sz w:val="18"/>
          <w:szCs w:val="18"/>
          <w:lang w:val="es-ES"/>
        </w:rPr>
      </w:pPr>
    </w:p>
    <w:p w14:paraId="4DD3AB1A" w14:textId="7087A942" w:rsidR="00FA7A3F" w:rsidRPr="00486AAD" w:rsidRDefault="002E2878" w:rsidP="00FA7A3F">
      <w:pPr>
        <w:pStyle w:val="NoSpacing"/>
        <w:suppressAutoHyphens/>
        <w:ind w:left="360"/>
        <w:jc w:val="center"/>
        <w:rPr>
          <w:rFonts w:ascii="Arial" w:eastAsia="Calibri" w:hAnsi="Arial" w:cs="Arial"/>
          <w:sz w:val="18"/>
          <w:szCs w:val="18"/>
          <w:lang w:val="es-ES"/>
        </w:rPr>
      </w:pPr>
      <w:r w:rsidRPr="00486AAD">
        <w:rPr>
          <w:rFonts w:ascii="Arial" w:hAnsi="Arial" w:cs="Arial"/>
          <w:b/>
          <w:sz w:val="18"/>
          <w:szCs w:val="18"/>
          <w:lang w:val="es-ES"/>
        </w:rPr>
        <w:t xml:space="preserve">b. Para </w:t>
      </w:r>
      <w:r w:rsidR="003C5A95" w:rsidRPr="00486AAD">
        <w:rPr>
          <w:rFonts w:ascii="Arial" w:hAnsi="Arial" w:cs="Arial"/>
          <w:b/>
          <w:sz w:val="18"/>
          <w:szCs w:val="18"/>
          <w:lang w:val="es-ES"/>
        </w:rPr>
        <w:t xml:space="preserve">proyectos </w:t>
      </w:r>
      <w:r w:rsidR="00626E2D" w:rsidRPr="00486AAD">
        <w:rPr>
          <w:rFonts w:ascii="Arial" w:hAnsi="Arial" w:cs="Arial"/>
          <w:sz w:val="18"/>
          <w:szCs w:val="18"/>
        </w:rPr>
        <w:t>mipyme</w:t>
      </w:r>
    </w:p>
    <w:tbl>
      <w:tblPr>
        <w:tblW w:w="8460" w:type="dxa"/>
        <w:tblInd w:w="198" w:type="dxa"/>
        <w:tblLayout w:type="fixed"/>
        <w:tblLook w:val="04A0" w:firstRow="1" w:lastRow="0" w:firstColumn="1" w:lastColumn="0" w:noHBand="0" w:noVBand="1"/>
      </w:tblPr>
      <w:tblGrid>
        <w:gridCol w:w="735"/>
        <w:gridCol w:w="975"/>
        <w:gridCol w:w="990"/>
        <w:gridCol w:w="671"/>
        <w:gridCol w:w="409"/>
        <w:gridCol w:w="476"/>
        <w:gridCol w:w="244"/>
        <w:gridCol w:w="705"/>
        <w:gridCol w:w="1020"/>
        <w:gridCol w:w="1155"/>
        <w:gridCol w:w="1080"/>
      </w:tblGrid>
      <w:tr w:rsidR="00F25E93" w:rsidRPr="00486AAD" w14:paraId="0A9AD21C" w14:textId="77777777" w:rsidTr="00F25E93">
        <w:trPr>
          <w:trHeight w:val="300"/>
        </w:trPr>
        <w:tc>
          <w:tcPr>
            <w:tcW w:w="3371" w:type="dxa"/>
            <w:gridSpan w:val="4"/>
            <w:tcBorders>
              <w:top w:val="single" w:sz="4" w:space="0" w:color="auto"/>
              <w:left w:val="single" w:sz="4" w:space="0" w:color="auto"/>
              <w:bottom w:val="single" w:sz="8" w:space="0" w:color="auto"/>
              <w:right w:val="nil"/>
            </w:tcBorders>
            <w:shd w:val="clear" w:color="auto" w:fill="000000" w:themeFill="text1"/>
            <w:vAlign w:val="center"/>
            <w:hideMark/>
          </w:tcPr>
          <w:p w14:paraId="4C57DAFD" w14:textId="77777777" w:rsidR="00A638CB" w:rsidRPr="00486AAD" w:rsidRDefault="00A638CB" w:rsidP="004C4CA8">
            <w:pPr>
              <w:jc w:val="center"/>
              <w:rPr>
                <w:rFonts w:ascii="Arial" w:hAnsi="Arial" w:cs="Arial"/>
                <w:b/>
                <w:color w:val="FFFFFF" w:themeColor="background1"/>
                <w:sz w:val="18"/>
                <w:szCs w:val="18"/>
              </w:rPr>
            </w:pPr>
            <w:r w:rsidRPr="00486AAD">
              <w:rPr>
                <w:rFonts w:ascii="Arial" w:hAnsi="Arial" w:cs="Arial"/>
                <w:b/>
                <w:color w:val="FFFFFF" w:themeColor="background1"/>
                <w:sz w:val="18"/>
                <w:szCs w:val="18"/>
              </w:rPr>
              <w:t>Tasa de inversión anual en innovación (% sobre ventas anuales)</w:t>
            </w:r>
          </w:p>
        </w:tc>
        <w:tc>
          <w:tcPr>
            <w:tcW w:w="885" w:type="dxa"/>
            <w:gridSpan w:val="2"/>
            <w:tcBorders>
              <w:top w:val="single" w:sz="4" w:space="0" w:color="auto"/>
              <w:left w:val="nil"/>
              <w:bottom w:val="single" w:sz="8" w:space="0" w:color="auto"/>
              <w:right w:val="nil"/>
            </w:tcBorders>
            <w:shd w:val="clear" w:color="auto" w:fill="000000" w:themeFill="text1"/>
          </w:tcPr>
          <w:p w14:paraId="6178EDE1" w14:textId="77777777" w:rsidR="00A638CB" w:rsidRPr="00486AAD" w:rsidRDefault="00A638CB" w:rsidP="004C4CA8">
            <w:pPr>
              <w:jc w:val="center"/>
              <w:rPr>
                <w:rFonts w:ascii="Arial" w:hAnsi="Arial" w:cs="Arial"/>
                <w:b/>
                <w:color w:val="FFFFFF" w:themeColor="background1"/>
                <w:sz w:val="18"/>
                <w:szCs w:val="18"/>
              </w:rPr>
            </w:pPr>
          </w:p>
        </w:tc>
        <w:tc>
          <w:tcPr>
            <w:tcW w:w="4204" w:type="dxa"/>
            <w:gridSpan w:val="5"/>
            <w:tcBorders>
              <w:top w:val="single" w:sz="4" w:space="0" w:color="auto"/>
              <w:left w:val="nil"/>
              <w:bottom w:val="single" w:sz="8" w:space="0" w:color="auto"/>
              <w:right w:val="single" w:sz="4" w:space="0" w:color="auto"/>
            </w:tcBorders>
            <w:shd w:val="clear" w:color="auto" w:fill="000000" w:themeFill="text1"/>
            <w:vAlign w:val="center"/>
            <w:hideMark/>
          </w:tcPr>
          <w:p w14:paraId="774AC5FF" w14:textId="77777777" w:rsidR="00A638CB" w:rsidRPr="00486AAD" w:rsidRDefault="00A638CB" w:rsidP="004C4CA8">
            <w:pPr>
              <w:jc w:val="center"/>
              <w:rPr>
                <w:rFonts w:ascii="Arial" w:hAnsi="Arial" w:cs="Arial"/>
                <w:b/>
                <w:color w:val="FFFFFF" w:themeColor="background1"/>
                <w:sz w:val="18"/>
                <w:szCs w:val="18"/>
              </w:rPr>
            </w:pPr>
            <w:r w:rsidRPr="00486AAD">
              <w:rPr>
                <w:rFonts w:ascii="Arial" w:hAnsi="Arial" w:cs="Arial"/>
                <w:b/>
                <w:color w:val="FFFFFF" w:themeColor="background1"/>
                <w:sz w:val="18"/>
                <w:szCs w:val="18"/>
              </w:rPr>
              <w:t>Dummy si realizó innovación en producto o proceso</w:t>
            </w:r>
          </w:p>
        </w:tc>
      </w:tr>
      <w:tr w:rsidR="00F25E93" w:rsidRPr="00486AAD" w14:paraId="0E84CB02" w14:textId="77777777" w:rsidTr="006240FF">
        <w:trPr>
          <w:trHeight w:val="615"/>
        </w:trPr>
        <w:tc>
          <w:tcPr>
            <w:tcW w:w="735" w:type="dxa"/>
            <w:tcBorders>
              <w:top w:val="nil"/>
              <w:left w:val="single" w:sz="4" w:space="0" w:color="auto"/>
              <w:bottom w:val="single" w:sz="8" w:space="0" w:color="auto"/>
              <w:right w:val="nil"/>
            </w:tcBorders>
            <w:shd w:val="clear" w:color="auto" w:fill="D9D9D9" w:themeFill="background1" w:themeFillShade="D9"/>
            <w:vAlign w:val="center"/>
            <w:hideMark/>
          </w:tcPr>
          <w:p w14:paraId="707B230F" w14:textId="77777777" w:rsidR="00A638CB" w:rsidRPr="00486AAD" w:rsidRDefault="00A638CB" w:rsidP="004C4CA8">
            <w:pPr>
              <w:jc w:val="center"/>
              <w:rPr>
                <w:rFonts w:ascii="Arial" w:hAnsi="Arial" w:cs="Arial"/>
                <w:color w:val="000000"/>
                <w:sz w:val="18"/>
                <w:szCs w:val="18"/>
              </w:rPr>
            </w:pPr>
            <w:r w:rsidRPr="00486AAD">
              <w:rPr>
                <w:rFonts w:ascii="Arial" w:hAnsi="Arial" w:cs="Arial"/>
                <w:color w:val="000000"/>
                <w:sz w:val="18"/>
                <w:szCs w:val="18"/>
              </w:rPr>
              <w:t xml:space="preserve"> Efecto </w:t>
            </w:r>
          </w:p>
        </w:tc>
        <w:tc>
          <w:tcPr>
            <w:tcW w:w="975" w:type="dxa"/>
            <w:tcBorders>
              <w:top w:val="nil"/>
              <w:left w:val="nil"/>
              <w:bottom w:val="single" w:sz="8" w:space="0" w:color="auto"/>
              <w:right w:val="nil"/>
            </w:tcBorders>
            <w:shd w:val="clear" w:color="auto" w:fill="D9D9D9" w:themeFill="background1" w:themeFillShade="D9"/>
            <w:vAlign w:val="center"/>
            <w:hideMark/>
          </w:tcPr>
          <w:p w14:paraId="3EFCDAB4" w14:textId="77777777" w:rsidR="00A638CB" w:rsidRPr="00486AAD" w:rsidRDefault="00A638CB" w:rsidP="004C4CA8">
            <w:pPr>
              <w:jc w:val="center"/>
              <w:rPr>
                <w:rFonts w:ascii="Arial" w:hAnsi="Arial" w:cs="Arial"/>
                <w:sz w:val="18"/>
                <w:szCs w:val="18"/>
              </w:rPr>
            </w:pPr>
            <w:r w:rsidRPr="00486AAD">
              <w:rPr>
                <w:rFonts w:ascii="Arial" w:hAnsi="Arial" w:cs="Arial"/>
                <w:sz w:val="18"/>
                <w:szCs w:val="18"/>
              </w:rPr>
              <w:t xml:space="preserve">Media Controles </w:t>
            </w:r>
          </w:p>
        </w:tc>
        <w:tc>
          <w:tcPr>
            <w:tcW w:w="990" w:type="dxa"/>
            <w:tcBorders>
              <w:top w:val="nil"/>
              <w:left w:val="nil"/>
              <w:bottom w:val="single" w:sz="8" w:space="0" w:color="auto"/>
              <w:right w:val="nil"/>
            </w:tcBorders>
            <w:shd w:val="clear" w:color="auto" w:fill="D9D9D9" w:themeFill="background1" w:themeFillShade="D9"/>
            <w:vAlign w:val="center"/>
            <w:hideMark/>
          </w:tcPr>
          <w:p w14:paraId="055F06BB" w14:textId="77777777" w:rsidR="00A638CB" w:rsidRPr="00486AAD" w:rsidRDefault="00A638CB" w:rsidP="00A638CB">
            <w:pPr>
              <w:rPr>
                <w:rFonts w:ascii="Arial" w:hAnsi="Arial" w:cs="Arial"/>
                <w:sz w:val="18"/>
                <w:szCs w:val="18"/>
              </w:rPr>
            </w:pPr>
            <w:r w:rsidRPr="00486AAD">
              <w:rPr>
                <w:rFonts w:ascii="Arial" w:hAnsi="Arial" w:cs="Arial"/>
                <w:sz w:val="18"/>
                <w:szCs w:val="18"/>
              </w:rPr>
              <w:t xml:space="preserve"> Media Tratados </w:t>
            </w:r>
          </w:p>
        </w:tc>
        <w:tc>
          <w:tcPr>
            <w:tcW w:w="1080" w:type="dxa"/>
            <w:gridSpan w:val="2"/>
            <w:tcBorders>
              <w:top w:val="nil"/>
              <w:left w:val="nil"/>
              <w:bottom w:val="single" w:sz="8" w:space="0" w:color="auto"/>
              <w:right w:val="nil"/>
            </w:tcBorders>
            <w:shd w:val="clear" w:color="auto" w:fill="D9D9D9" w:themeFill="background1" w:themeFillShade="D9"/>
            <w:vAlign w:val="center"/>
            <w:hideMark/>
          </w:tcPr>
          <w:p w14:paraId="2991F785" w14:textId="77777777" w:rsidR="00A638CB" w:rsidRPr="00486AAD" w:rsidRDefault="00A638CB" w:rsidP="00A638CB">
            <w:pPr>
              <w:jc w:val="center"/>
              <w:rPr>
                <w:rFonts w:ascii="Arial" w:hAnsi="Arial" w:cs="Arial"/>
                <w:color w:val="000000"/>
                <w:sz w:val="18"/>
                <w:szCs w:val="18"/>
              </w:rPr>
            </w:pPr>
            <w:r w:rsidRPr="00486AAD">
              <w:rPr>
                <w:rFonts w:ascii="Arial" w:hAnsi="Arial" w:cs="Arial"/>
                <w:color w:val="000000"/>
                <w:sz w:val="18"/>
                <w:szCs w:val="18"/>
              </w:rPr>
              <w:t>Muestra Controles  (igual para Tratados)</w:t>
            </w:r>
          </w:p>
        </w:tc>
        <w:tc>
          <w:tcPr>
            <w:tcW w:w="720" w:type="dxa"/>
            <w:gridSpan w:val="2"/>
            <w:tcBorders>
              <w:top w:val="nil"/>
              <w:left w:val="nil"/>
              <w:bottom w:val="single" w:sz="8" w:space="0" w:color="auto"/>
              <w:right w:val="nil"/>
            </w:tcBorders>
            <w:shd w:val="clear" w:color="auto" w:fill="D9D9D9" w:themeFill="background1" w:themeFillShade="D9"/>
          </w:tcPr>
          <w:p w14:paraId="5FD17D02" w14:textId="77777777" w:rsidR="00A638CB" w:rsidRPr="00486AAD" w:rsidRDefault="00A638CB" w:rsidP="004C4CA8">
            <w:pPr>
              <w:jc w:val="center"/>
              <w:rPr>
                <w:rFonts w:ascii="Arial" w:hAnsi="Arial" w:cs="Arial"/>
                <w:color w:val="000000"/>
                <w:sz w:val="18"/>
                <w:szCs w:val="18"/>
              </w:rPr>
            </w:pPr>
          </w:p>
        </w:tc>
        <w:tc>
          <w:tcPr>
            <w:tcW w:w="705" w:type="dxa"/>
            <w:tcBorders>
              <w:top w:val="nil"/>
              <w:left w:val="nil"/>
              <w:bottom w:val="single" w:sz="8" w:space="0" w:color="auto"/>
              <w:right w:val="nil"/>
            </w:tcBorders>
            <w:shd w:val="clear" w:color="auto" w:fill="D9D9D9" w:themeFill="background1" w:themeFillShade="D9"/>
            <w:vAlign w:val="center"/>
            <w:hideMark/>
          </w:tcPr>
          <w:p w14:paraId="02B5B1D0" w14:textId="77777777" w:rsidR="00A638CB" w:rsidRPr="00486AAD" w:rsidRDefault="00A638CB" w:rsidP="004C4CA8">
            <w:pPr>
              <w:jc w:val="center"/>
              <w:rPr>
                <w:rFonts w:ascii="Arial" w:hAnsi="Arial" w:cs="Arial"/>
                <w:color w:val="000000"/>
                <w:sz w:val="18"/>
                <w:szCs w:val="18"/>
              </w:rPr>
            </w:pPr>
            <w:r w:rsidRPr="00486AAD">
              <w:rPr>
                <w:rFonts w:ascii="Arial" w:hAnsi="Arial" w:cs="Arial"/>
                <w:color w:val="000000"/>
                <w:sz w:val="18"/>
                <w:szCs w:val="18"/>
              </w:rPr>
              <w:t xml:space="preserve"> Efecto </w:t>
            </w:r>
          </w:p>
        </w:tc>
        <w:tc>
          <w:tcPr>
            <w:tcW w:w="1020" w:type="dxa"/>
            <w:tcBorders>
              <w:top w:val="nil"/>
              <w:left w:val="nil"/>
              <w:bottom w:val="single" w:sz="8" w:space="0" w:color="auto"/>
              <w:right w:val="nil"/>
            </w:tcBorders>
            <w:shd w:val="clear" w:color="auto" w:fill="D9D9D9" w:themeFill="background1" w:themeFillShade="D9"/>
            <w:vAlign w:val="center"/>
            <w:hideMark/>
          </w:tcPr>
          <w:p w14:paraId="0F732440" w14:textId="77777777" w:rsidR="00A638CB" w:rsidRPr="00486AAD" w:rsidRDefault="00A638CB" w:rsidP="004C4CA8">
            <w:pPr>
              <w:jc w:val="center"/>
              <w:rPr>
                <w:rFonts w:ascii="Arial" w:hAnsi="Arial" w:cs="Arial"/>
                <w:sz w:val="18"/>
                <w:szCs w:val="18"/>
              </w:rPr>
            </w:pPr>
            <w:r w:rsidRPr="00486AAD">
              <w:rPr>
                <w:rFonts w:ascii="Arial" w:hAnsi="Arial" w:cs="Arial"/>
                <w:sz w:val="18"/>
                <w:szCs w:val="18"/>
              </w:rPr>
              <w:t xml:space="preserve">Media Controles </w:t>
            </w:r>
          </w:p>
        </w:tc>
        <w:tc>
          <w:tcPr>
            <w:tcW w:w="1155" w:type="dxa"/>
            <w:tcBorders>
              <w:top w:val="nil"/>
              <w:left w:val="nil"/>
              <w:bottom w:val="single" w:sz="8" w:space="0" w:color="auto"/>
              <w:right w:val="nil"/>
            </w:tcBorders>
            <w:shd w:val="clear" w:color="auto" w:fill="D9D9D9" w:themeFill="background1" w:themeFillShade="D9"/>
            <w:vAlign w:val="center"/>
            <w:hideMark/>
          </w:tcPr>
          <w:p w14:paraId="4F425AC2" w14:textId="77777777" w:rsidR="00A638CB" w:rsidRPr="00486AAD" w:rsidRDefault="00A638CB" w:rsidP="00A638CB">
            <w:pPr>
              <w:jc w:val="center"/>
              <w:rPr>
                <w:rFonts w:ascii="Arial" w:hAnsi="Arial" w:cs="Arial"/>
                <w:sz w:val="18"/>
                <w:szCs w:val="18"/>
              </w:rPr>
            </w:pPr>
            <w:r w:rsidRPr="00486AAD">
              <w:rPr>
                <w:rFonts w:ascii="Arial" w:hAnsi="Arial" w:cs="Arial"/>
                <w:sz w:val="18"/>
                <w:szCs w:val="18"/>
              </w:rPr>
              <w:t xml:space="preserve"> Media Tratados </w:t>
            </w:r>
          </w:p>
        </w:tc>
        <w:tc>
          <w:tcPr>
            <w:tcW w:w="1080" w:type="dxa"/>
            <w:tcBorders>
              <w:top w:val="nil"/>
              <w:left w:val="nil"/>
              <w:bottom w:val="single" w:sz="8" w:space="0" w:color="auto"/>
              <w:right w:val="single" w:sz="4" w:space="0" w:color="auto"/>
            </w:tcBorders>
            <w:shd w:val="clear" w:color="auto" w:fill="D9D9D9" w:themeFill="background1" w:themeFillShade="D9"/>
            <w:vAlign w:val="center"/>
            <w:hideMark/>
          </w:tcPr>
          <w:p w14:paraId="3FA0951A" w14:textId="77777777" w:rsidR="00A638CB" w:rsidRPr="00486AAD" w:rsidRDefault="00A638CB" w:rsidP="006240FF">
            <w:pPr>
              <w:jc w:val="center"/>
              <w:rPr>
                <w:rFonts w:ascii="Arial" w:hAnsi="Arial" w:cs="Arial"/>
                <w:color w:val="000000"/>
                <w:sz w:val="18"/>
                <w:szCs w:val="18"/>
              </w:rPr>
            </w:pPr>
            <w:r w:rsidRPr="00486AAD">
              <w:rPr>
                <w:rFonts w:ascii="Arial" w:hAnsi="Arial" w:cs="Arial"/>
                <w:color w:val="000000"/>
                <w:sz w:val="18"/>
                <w:szCs w:val="18"/>
              </w:rPr>
              <w:t>Muestra Controles  (igual para Tratados)</w:t>
            </w:r>
          </w:p>
        </w:tc>
      </w:tr>
      <w:tr w:rsidR="008B2211" w:rsidRPr="00486AAD" w14:paraId="4F69D62F" w14:textId="77777777" w:rsidTr="003D242D">
        <w:trPr>
          <w:trHeight w:val="144"/>
        </w:trPr>
        <w:tc>
          <w:tcPr>
            <w:tcW w:w="735" w:type="dxa"/>
            <w:tcBorders>
              <w:top w:val="nil"/>
              <w:left w:val="single" w:sz="4" w:space="0" w:color="auto"/>
              <w:bottom w:val="nil"/>
              <w:right w:val="nil"/>
            </w:tcBorders>
            <w:shd w:val="clear" w:color="auto" w:fill="FFFFFF" w:themeFill="background1"/>
            <w:noWrap/>
            <w:vAlign w:val="bottom"/>
          </w:tcPr>
          <w:p w14:paraId="176CC6EC" w14:textId="1F753BFE"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0.003</w:t>
            </w:r>
          </w:p>
        </w:tc>
        <w:tc>
          <w:tcPr>
            <w:tcW w:w="975" w:type="dxa"/>
            <w:tcBorders>
              <w:top w:val="nil"/>
              <w:left w:val="nil"/>
              <w:bottom w:val="nil"/>
              <w:right w:val="nil"/>
            </w:tcBorders>
            <w:shd w:val="clear" w:color="auto" w:fill="FFFFFF" w:themeFill="background1"/>
            <w:noWrap/>
            <w:vAlign w:val="bottom"/>
          </w:tcPr>
          <w:p w14:paraId="4318123E" w14:textId="7777777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0.026</w:t>
            </w:r>
          </w:p>
        </w:tc>
        <w:tc>
          <w:tcPr>
            <w:tcW w:w="990" w:type="dxa"/>
            <w:tcBorders>
              <w:top w:val="nil"/>
              <w:left w:val="nil"/>
              <w:bottom w:val="nil"/>
              <w:right w:val="nil"/>
            </w:tcBorders>
            <w:shd w:val="clear" w:color="auto" w:fill="FFFFFF" w:themeFill="background1"/>
            <w:noWrap/>
            <w:vAlign w:val="bottom"/>
          </w:tcPr>
          <w:p w14:paraId="0D80AB72" w14:textId="6F8B523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0.029</w:t>
            </w:r>
          </w:p>
        </w:tc>
        <w:tc>
          <w:tcPr>
            <w:tcW w:w="1080" w:type="dxa"/>
            <w:gridSpan w:val="2"/>
            <w:tcBorders>
              <w:top w:val="nil"/>
              <w:left w:val="nil"/>
              <w:bottom w:val="nil"/>
              <w:right w:val="nil"/>
            </w:tcBorders>
            <w:shd w:val="clear" w:color="auto" w:fill="FFFFFF" w:themeFill="background1"/>
            <w:noWrap/>
            <w:vAlign w:val="bottom"/>
          </w:tcPr>
          <w:p w14:paraId="1C3DDC81" w14:textId="4EDE0B1B"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1181</w:t>
            </w:r>
          </w:p>
        </w:tc>
        <w:tc>
          <w:tcPr>
            <w:tcW w:w="720" w:type="dxa"/>
            <w:gridSpan w:val="2"/>
            <w:tcBorders>
              <w:top w:val="nil"/>
              <w:left w:val="nil"/>
              <w:bottom w:val="nil"/>
              <w:right w:val="nil"/>
            </w:tcBorders>
            <w:shd w:val="clear" w:color="auto" w:fill="auto"/>
          </w:tcPr>
          <w:p w14:paraId="0C40FB29"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33F01382" w14:textId="375CDFDA"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0.08</w:t>
            </w:r>
          </w:p>
        </w:tc>
        <w:tc>
          <w:tcPr>
            <w:tcW w:w="1020" w:type="dxa"/>
            <w:tcBorders>
              <w:top w:val="nil"/>
              <w:left w:val="nil"/>
              <w:bottom w:val="nil"/>
              <w:right w:val="nil"/>
            </w:tcBorders>
            <w:shd w:val="clear" w:color="auto" w:fill="auto"/>
            <w:noWrap/>
            <w:vAlign w:val="bottom"/>
          </w:tcPr>
          <w:p w14:paraId="1C29443C" w14:textId="01048E42"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0.34</w:t>
            </w:r>
          </w:p>
        </w:tc>
        <w:tc>
          <w:tcPr>
            <w:tcW w:w="1155" w:type="dxa"/>
            <w:tcBorders>
              <w:top w:val="nil"/>
              <w:left w:val="nil"/>
              <w:bottom w:val="nil"/>
              <w:right w:val="nil"/>
            </w:tcBorders>
            <w:shd w:val="clear" w:color="auto" w:fill="auto"/>
            <w:noWrap/>
            <w:vAlign w:val="bottom"/>
          </w:tcPr>
          <w:p w14:paraId="762B7BC0" w14:textId="26D22836"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0.42</w:t>
            </w:r>
          </w:p>
        </w:tc>
        <w:tc>
          <w:tcPr>
            <w:tcW w:w="1080" w:type="dxa"/>
            <w:tcBorders>
              <w:top w:val="nil"/>
              <w:left w:val="nil"/>
              <w:bottom w:val="nil"/>
              <w:right w:val="single" w:sz="4" w:space="0" w:color="auto"/>
            </w:tcBorders>
            <w:shd w:val="clear" w:color="auto" w:fill="auto"/>
            <w:noWrap/>
            <w:vAlign w:val="bottom"/>
          </w:tcPr>
          <w:p w14:paraId="7D37594D" w14:textId="675D55DD"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577</w:t>
            </w:r>
          </w:p>
        </w:tc>
      </w:tr>
      <w:tr w:rsidR="008B2211" w:rsidRPr="00486AAD" w14:paraId="5F699F08" w14:textId="77777777" w:rsidTr="00F047EC">
        <w:trPr>
          <w:trHeight w:val="144"/>
        </w:trPr>
        <w:tc>
          <w:tcPr>
            <w:tcW w:w="735" w:type="dxa"/>
            <w:tcBorders>
              <w:top w:val="nil"/>
              <w:left w:val="single" w:sz="4" w:space="0" w:color="auto"/>
              <w:bottom w:val="nil"/>
              <w:right w:val="nil"/>
            </w:tcBorders>
            <w:shd w:val="clear" w:color="auto" w:fill="auto"/>
            <w:noWrap/>
            <w:vAlign w:val="bottom"/>
          </w:tcPr>
          <w:p w14:paraId="2A4AA29D" w14:textId="02B3F81C"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0.004</w:t>
            </w:r>
          </w:p>
        </w:tc>
        <w:tc>
          <w:tcPr>
            <w:tcW w:w="975" w:type="dxa"/>
            <w:tcBorders>
              <w:top w:val="nil"/>
              <w:left w:val="nil"/>
              <w:bottom w:val="nil"/>
              <w:right w:val="nil"/>
            </w:tcBorders>
            <w:shd w:val="clear" w:color="auto" w:fill="auto"/>
            <w:noWrap/>
            <w:vAlign w:val="bottom"/>
          </w:tcPr>
          <w:p w14:paraId="0C4D3D33" w14:textId="7777777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0.026</w:t>
            </w:r>
          </w:p>
        </w:tc>
        <w:tc>
          <w:tcPr>
            <w:tcW w:w="990" w:type="dxa"/>
            <w:tcBorders>
              <w:top w:val="nil"/>
              <w:left w:val="nil"/>
              <w:bottom w:val="nil"/>
              <w:right w:val="nil"/>
            </w:tcBorders>
            <w:shd w:val="clear" w:color="auto" w:fill="auto"/>
            <w:noWrap/>
            <w:vAlign w:val="bottom"/>
          </w:tcPr>
          <w:p w14:paraId="0A31910B" w14:textId="4D420CDC"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0.03</w:t>
            </w:r>
          </w:p>
        </w:tc>
        <w:tc>
          <w:tcPr>
            <w:tcW w:w="1080" w:type="dxa"/>
            <w:gridSpan w:val="2"/>
            <w:tcBorders>
              <w:top w:val="nil"/>
              <w:left w:val="nil"/>
              <w:bottom w:val="nil"/>
              <w:right w:val="nil"/>
            </w:tcBorders>
            <w:shd w:val="clear" w:color="auto" w:fill="auto"/>
            <w:noWrap/>
            <w:vAlign w:val="bottom"/>
          </w:tcPr>
          <w:p w14:paraId="2A95F95C" w14:textId="79F420B9"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665</w:t>
            </w:r>
          </w:p>
        </w:tc>
        <w:tc>
          <w:tcPr>
            <w:tcW w:w="720" w:type="dxa"/>
            <w:gridSpan w:val="2"/>
            <w:tcBorders>
              <w:top w:val="nil"/>
              <w:left w:val="nil"/>
              <w:bottom w:val="nil"/>
              <w:right w:val="nil"/>
            </w:tcBorders>
            <w:shd w:val="clear" w:color="auto" w:fill="auto"/>
          </w:tcPr>
          <w:p w14:paraId="568C1843"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578B9403" w14:textId="25985105"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0.09</w:t>
            </w:r>
          </w:p>
        </w:tc>
        <w:tc>
          <w:tcPr>
            <w:tcW w:w="1020" w:type="dxa"/>
            <w:tcBorders>
              <w:top w:val="nil"/>
              <w:left w:val="nil"/>
              <w:bottom w:val="nil"/>
              <w:right w:val="nil"/>
            </w:tcBorders>
            <w:shd w:val="clear" w:color="auto" w:fill="auto"/>
            <w:noWrap/>
            <w:vAlign w:val="bottom"/>
          </w:tcPr>
          <w:p w14:paraId="20BA107B" w14:textId="5F68F160"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0.34</w:t>
            </w:r>
          </w:p>
        </w:tc>
        <w:tc>
          <w:tcPr>
            <w:tcW w:w="1155" w:type="dxa"/>
            <w:tcBorders>
              <w:top w:val="nil"/>
              <w:left w:val="nil"/>
              <w:bottom w:val="nil"/>
              <w:right w:val="nil"/>
            </w:tcBorders>
            <w:shd w:val="clear" w:color="auto" w:fill="auto"/>
            <w:noWrap/>
            <w:vAlign w:val="bottom"/>
          </w:tcPr>
          <w:p w14:paraId="1D170CE9" w14:textId="5800D16E"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0.43</w:t>
            </w:r>
          </w:p>
        </w:tc>
        <w:tc>
          <w:tcPr>
            <w:tcW w:w="1080" w:type="dxa"/>
            <w:tcBorders>
              <w:top w:val="nil"/>
              <w:left w:val="nil"/>
              <w:bottom w:val="nil"/>
              <w:right w:val="single" w:sz="4" w:space="0" w:color="auto"/>
            </w:tcBorders>
            <w:shd w:val="clear" w:color="auto" w:fill="auto"/>
            <w:noWrap/>
            <w:vAlign w:val="bottom"/>
          </w:tcPr>
          <w:p w14:paraId="18571266" w14:textId="326F55D5"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458</w:t>
            </w:r>
          </w:p>
        </w:tc>
      </w:tr>
      <w:tr w:rsidR="008B2211" w:rsidRPr="00486AAD" w14:paraId="54F541A0" w14:textId="77777777" w:rsidTr="003D242D">
        <w:trPr>
          <w:trHeight w:val="144"/>
        </w:trPr>
        <w:tc>
          <w:tcPr>
            <w:tcW w:w="735" w:type="dxa"/>
            <w:tcBorders>
              <w:top w:val="nil"/>
              <w:left w:val="single" w:sz="4" w:space="0" w:color="auto"/>
              <w:bottom w:val="nil"/>
              <w:right w:val="nil"/>
            </w:tcBorders>
            <w:shd w:val="clear" w:color="auto" w:fill="D9D9D9" w:themeFill="background1" w:themeFillShade="D9"/>
            <w:noWrap/>
            <w:vAlign w:val="bottom"/>
          </w:tcPr>
          <w:p w14:paraId="7206D6C9" w14:textId="743CA34B"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0.005</w:t>
            </w:r>
          </w:p>
        </w:tc>
        <w:tc>
          <w:tcPr>
            <w:tcW w:w="975" w:type="dxa"/>
            <w:tcBorders>
              <w:top w:val="nil"/>
              <w:left w:val="nil"/>
              <w:bottom w:val="nil"/>
              <w:right w:val="nil"/>
            </w:tcBorders>
            <w:shd w:val="clear" w:color="auto" w:fill="D9D9D9" w:themeFill="background1" w:themeFillShade="D9"/>
            <w:noWrap/>
            <w:vAlign w:val="bottom"/>
          </w:tcPr>
          <w:p w14:paraId="0B6AD7E8" w14:textId="7777777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0.026</w:t>
            </w:r>
          </w:p>
        </w:tc>
        <w:tc>
          <w:tcPr>
            <w:tcW w:w="990" w:type="dxa"/>
            <w:tcBorders>
              <w:top w:val="nil"/>
              <w:left w:val="nil"/>
              <w:bottom w:val="nil"/>
              <w:right w:val="nil"/>
            </w:tcBorders>
            <w:shd w:val="clear" w:color="auto" w:fill="D9D9D9" w:themeFill="background1" w:themeFillShade="D9"/>
            <w:noWrap/>
            <w:vAlign w:val="bottom"/>
          </w:tcPr>
          <w:p w14:paraId="1CE98E90" w14:textId="5551690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0.031</w:t>
            </w:r>
          </w:p>
        </w:tc>
        <w:tc>
          <w:tcPr>
            <w:tcW w:w="1080" w:type="dxa"/>
            <w:gridSpan w:val="2"/>
            <w:tcBorders>
              <w:top w:val="nil"/>
              <w:left w:val="nil"/>
              <w:bottom w:val="nil"/>
              <w:right w:val="nil"/>
            </w:tcBorders>
            <w:shd w:val="clear" w:color="auto" w:fill="D9D9D9" w:themeFill="background1" w:themeFillShade="D9"/>
            <w:noWrap/>
            <w:vAlign w:val="bottom"/>
          </w:tcPr>
          <w:p w14:paraId="470EF564" w14:textId="2F38452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426</w:t>
            </w:r>
          </w:p>
        </w:tc>
        <w:tc>
          <w:tcPr>
            <w:tcW w:w="720" w:type="dxa"/>
            <w:gridSpan w:val="2"/>
            <w:tcBorders>
              <w:top w:val="nil"/>
              <w:left w:val="nil"/>
              <w:bottom w:val="nil"/>
              <w:right w:val="nil"/>
            </w:tcBorders>
            <w:shd w:val="clear" w:color="auto" w:fill="auto"/>
          </w:tcPr>
          <w:p w14:paraId="23E8D752"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36991E09" w14:textId="1CC2E2A9"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w:t>
            </w:r>
          </w:p>
        </w:tc>
        <w:tc>
          <w:tcPr>
            <w:tcW w:w="1020" w:type="dxa"/>
            <w:tcBorders>
              <w:top w:val="nil"/>
              <w:left w:val="nil"/>
              <w:bottom w:val="nil"/>
              <w:right w:val="nil"/>
            </w:tcBorders>
            <w:shd w:val="clear" w:color="auto" w:fill="auto"/>
            <w:noWrap/>
            <w:vAlign w:val="bottom"/>
          </w:tcPr>
          <w:p w14:paraId="2B22106B" w14:textId="7B7E24EA"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0.34</w:t>
            </w:r>
          </w:p>
        </w:tc>
        <w:tc>
          <w:tcPr>
            <w:tcW w:w="1155" w:type="dxa"/>
            <w:tcBorders>
              <w:top w:val="nil"/>
              <w:left w:val="nil"/>
              <w:bottom w:val="nil"/>
              <w:right w:val="nil"/>
            </w:tcBorders>
            <w:shd w:val="clear" w:color="auto" w:fill="auto"/>
            <w:noWrap/>
            <w:vAlign w:val="bottom"/>
          </w:tcPr>
          <w:p w14:paraId="54DCA7D8" w14:textId="315B15B4"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0.44</w:t>
            </w:r>
          </w:p>
        </w:tc>
        <w:tc>
          <w:tcPr>
            <w:tcW w:w="1080" w:type="dxa"/>
            <w:tcBorders>
              <w:top w:val="nil"/>
              <w:left w:val="nil"/>
              <w:bottom w:val="nil"/>
              <w:right w:val="single" w:sz="4" w:space="0" w:color="auto"/>
            </w:tcBorders>
            <w:shd w:val="clear" w:color="auto" w:fill="auto"/>
            <w:noWrap/>
            <w:vAlign w:val="bottom"/>
          </w:tcPr>
          <w:p w14:paraId="301FF48B" w14:textId="0E5C5510"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373</w:t>
            </w:r>
          </w:p>
        </w:tc>
      </w:tr>
      <w:tr w:rsidR="008B2211" w:rsidRPr="00486AAD" w14:paraId="5060011C" w14:textId="77777777" w:rsidTr="00F047EC">
        <w:trPr>
          <w:trHeight w:val="144"/>
        </w:trPr>
        <w:tc>
          <w:tcPr>
            <w:tcW w:w="735" w:type="dxa"/>
            <w:tcBorders>
              <w:top w:val="nil"/>
              <w:left w:val="single" w:sz="4" w:space="0" w:color="auto"/>
              <w:bottom w:val="nil"/>
              <w:right w:val="nil"/>
            </w:tcBorders>
            <w:shd w:val="clear" w:color="auto" w:fill="D9D9D9" w:themeFill="background1" w:themeFillShade="D9"/>
            <w:noWrap/>
            <w:vAlign w:val="bottom"/>
          </w:tcPr>
          <w:p w14:paraId="5FE37BC1" w14:textId="073802E9"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0.006</w:t>
            </w:r>
          </w:p>
        </w:tc>
        <w:tc>
          <w:tcPr>
            <w:tcW w:w="975" w:type="dxa"/>
            <w:tcBorders>
              <w:top w:val="nil"/>
              <w:left w:val="nil"/>
              <w:bottom w:val="nil"/>
              <w:right w:val="nil"/>
            </w:tcBorders>
            <w:shd w:val="clear" w:color="auto" w:fill="D9D9D9" w:themeFill="background1" w:themeFillShade="D9"/>
            <w:noWrap/>
            <w:vAlign w:val="bottom"/>
          </w:tcPr>
          <w:p w14:paraId="350F72C8" w14:textId="7777777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0.026</w:t>
            </w:r>
          </w:p>
        </w:tc>
        <w:tc>
          <w:tcPr>
            <w:tcW w:w="990" w:type="dxa"/>
            <w:tcBorders>
              <w:top w:val="nil"/>
              <w:left w:val="nil"/>
              <w:bottom w:val="nil"/>
              <w:right w:val="nil"/>
            </w:tcBorders>
            <w:shd w:val="clear" w:color="auto" w:fill="D9D9D9" w:themeFill="background1" w:themeFillShade="D9"/>
            <w:noWrap/>
            <w:vAlign w:val="bottom"/>
          </w:tcPr>
          <w:p w14:paraId="2CB32A10" w14:textId="0AD44BB0"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0.032</w:t>
            </w:r>
          </w:p>
        </w:tc>
        <w:tc>
          <w:tcPr>
            <w:tcW w:w="1080" w:type="dxa"/>
            <w:gridSpan w:val="2"/>
            <w:tcBorders>
              <w:top w:val="nil"/>
              <w:left w:val="nil"/>
              <w:bottom w:val="nil"/>
              <w:right w:val="nil"/>
            </w:tcBorders>
            <w:shd w:val="clear" w:color="auto" w:fill="D9D9D9" w:themeFill="background1" w:themeFillShade="D9"/>
            <w:noWrap/>
            <w:vAlign w:val="bottom"/>
          </w:tcPr>
          <w:p w14:paraId="7061859F" w14:textId="0D684468"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296</w:t>
            </w:r>
          </w:p>
        </w:tc>
        <w:tc>
          <w:tcPr>
            <w:tcW w:w="720" w:type="dxa"/>
            <w:gridSpan w:val="2"/>
            <w:tcBorders>
              <w:top w:val="nil"/>
              <w:left w:val="nil"/>
              <w:bottom w:val="nil"/>
              <w:right w:val="nil"/>
            </w:tcBorders>
            <w:shd w:val="clear" w:color="auto" w:fill="auto"/>
          </w:tcPr>
          <w:p w14:paraId="68500E7C"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62489046" w14:textId="7414F65C"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0.11</w:t>
            </w:r>
          </w:p>
        </w:tc>
        <w:tc>
          <w:tcPr>
            <w:tcW w:w="1020" w:type="dxa"/>
            <w:tcBorders>
              <w:top w:val="nil"/>
              <w:left w:val="nil"/>
              <w:bottom w:val="nil"/>
              <w:right w:val="nil"/>
            </w:tcBorders>
            <w:shd w:val="clear" w:color="auto" w:fill="auto"/>
            <w:noWrap/>
            <w:vAlign w:val="bottom"/>
          </w:tcPr>
          <w:p w14:paraId="14D3B67B" w14:textId="633C2A8B"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0.34</w:t>
            </w:r>
          </w:p>
        </w:tc>
        <w:tc>
          <w:tcPr>
            <w:tcW w:w="1155" w:type="dxa"/>
            <w:tcBorders>
              <w:top w:val="nil"/>
              <w:left w:val="nil"/>
              <w:bottom w:val="nil"/>
              <w:right w:val="nil"/>
            </w:tcBorders>
            <w:shd w:val="clear" w:color="auto" w:fill="auto"/>
            <w:noWrap/>
            <w:vAlign w:val="bottom"/>
          </w:tcPr>
          <w:p w14:paraId="190C597D" w14:textId="163911E8"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0.45</w:t>
            </w:r>
          </w:p>
        </w:tc>
        <w:tc>
          <w:tcPr>
            <w:tcW w:w="1080" w:type="dxa"/>
            <w:tcBorders>
              <w:top w:val="nil"/>
              <w:left w:val="nil"/>
              <w:bottom w:val="nil"/>
              <w:right w:val="single" w:sz="4" w:space="0" w:color="auto"/>
            </w:tcBorders>
            <w:shd w:val="clear" w:color="auto" w:fill="auto"/>
            <w:noWrap/>
            <w:vAlign w:val="bottom"/>
          </w:tcPr>
          <w:p w14:paraId="09D1CADC" w14:textId="2670AAFA"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309</w:t>
            </w:r>
          </w:p>
        </w:tc>
      </w:tr>
      <w:tr w:rsidR="008B2211" w:rsidRPr="00486AAD" w14:paraId="33FE50C2" w14:textId="77777777" w:rsidTr="00602279">
        <w:trPr>
          <w:trHeight w:val="144"/>
        </w:trPr>
        <w:tc>
          <w:tcPr>
            <w:tcW w:w="735" w:type="dxa"/>
            <w:tcBorders>
              <w:top w:val="nil"/>
              <w:left w:val="single" w:sz="4" w:space="0" w:color="auto"/>
              <w:bottom w:val="nil"/>
              <w:right w:val="nil"/>
            </w:tcBorders>
            <w:shd w:val="clear" w:color="auto" w:fill="auto"/>
            <w:noWrap/>
            <w:vAlign w:val="bottom"/>
          </w:tcPr>
          <w:p w14:paraId="0E1768F0" w14:textId="4B5C0D6A"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0.007</w:t>
            </w:r>
          </w:p>
        </w:tc>
        <w:tc>
          <w:tcPr>
            <w:tcW w:w="975" w:type="dxa"/>
            <w:tcBorders>
              <w:top w:val="nil"/>
              <w:left w:val="nil"/>
              <w:bottom w:val="nil"/>
              <w:right w:val="nil"/>
            </w:tcBorders>
            <w:shd w:val="clear" w:color="auto" w:fill="auto"/>
            <w:noWrap/>
            <w:vAlign w:val="bottom"/>
          </w:tcPr>
          <w:p w14:paraId="332189E4" w14:textId="7777777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0.026</w:t>
            </w:r>
          </w:p>
        </w:tc>
        <w:tc>
          <w:tcPr>
            <w:tcW w:w="990" w:type="dxa"/>
            <w:tcBorders>
              <w:top w:val="nil"/>
              <w:left w:val="nil"/>
              <w:bottom w:val="nil"/>
              <w:right w:val="nil"/>
            </w:tcBorders>
            <w:shd w:val="clear" w:color="auto" w:fill="auto"/>
            <w:noWrap/>
            <w:vAlign w:val="bottom"/>
          </w:tcPr>
          <w:p w14:paraId="28B3CD57" w14:textId="257B781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0.033</w:t>
            </w:r>
          </w:p>
        </w:tc>
        <w:tc>
          <w:tcPr>
            <w:tcW w:w="1080" w:type="dxa"/>
            <w:gridSpan w:val="2"/>
            <w:tcBorders>
              <w:top w:val="nil"/>
              <w:left w:val="nil"/>
              <w:bottom w:val="nil"/>
              <w:right w:val="nil"/>
            </w:tcBorders>
            <w:shd w:val="clear" w:color="auto" w:fill="auto"/>
            <w:noWrap/>
            <w:vAlign w:val="bottom"/>
          </w:tcPr>
          <w:p w14:paraId="14D95075" w14:textId="0CBC0439"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218</w:t>
            </w:r>
          </w:p>
        </w:tc>
        <w:tc>
          <w:tcPr>
            <w:tcW w:w="720" w:type="dxa"/>
            <w:gridSpan w:val="2"/>
            <w:tcBorders>
              <w:top w:val="nil"/>
              <w:left w:val="nil"/>
              <w:bottom w:val="nil"/>
              <w:right w:val="nil"/>
            </w:tcBorders>
            <w:shd w:val="clear" w:color="auto" w:fill="auto"/>
          </w:tcPr>
          <w:p w14:paraId="6FF067C7"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D9D9D9" w:themeFill="background1" w:themeFillShade="D9"/>
            <w:noWrap/>
            <w:vAlign w:val="bottom"/>
          </w:tcPr>
          <w:p w14:paraId="74CA1DDF" w14:textId="23FAB2B6"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0.12</w:t>
            </w:r>
          </w:p>
        </w:tc>
        <w:tc>
          <w:tcPr>
            <w:tcW w:w="1020" w:type="dxa"/>
            <w:tcBorders>
              <w:top w:val="nil"/>
              <w:left w:val="nil"/>
              <w:bottom w:val="nil"/>
              <w:right w:val="nil"/>
            </w:tcBorders>
            <w:shd w:val="clear" w:color="auto" w:fill="D9D9D9" w:themeFill="background1" w:themeFillShade="D9"/>
            <w:noWrap/>
            <w:vAlign w:val="bottom"/>
          </w:tcPr>
          <w:p w14:paraId="08E8F976" w14:textId="63A6A5D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0.34</w:t>
            </w:r>
          </w:p>
        </w:tc>
        <w:tc>
          <w:tcPr>
            <w:tcW w:w="1155" w:type="dxa"/>
            <w:tcBorders>
              <w:top w:val="nil"/>
              <w:left w:val="nil"/>
              <w:bottom w:val="nil"/>
              <w:right w:val="nil"/>
            </w:tcBorders>
            <w:shd w:val="clear" w:color="auto" w:fill="D9D9D9" w:themeFill="background1" w:themeFillShade="D9"/>
            <w:noWrap/>
            <w:vAlign w:val="bottom"/>
          </w:tcPr>
          <w:p w14:paraId="6CB6EAAC" w14:textId="0B350C04"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0.46</w:t>
            </w:r>
          </w:p>
        </w:tc>
        <w:tc>
          <w:tcPr>
            <w:tcW w:w="1080" w:type="dxa"/>
            <w:tcBorders>
              <w:top w:val="nil"/>
              <w:left w:val="nil"/>
              <w:bottom w:val="nil"/>
              <w:right w:val="single" w:sz="4" w:space="0" w:color="auto"/>
            </w:tcBorders>
            <w:shd w:val="clear" w:color="auto" w:fill="D9D9D9" w:themeFill="background1" w:themeFillShade="D9"/>
            <w:noWrap/>
            <w:vAlign w:val="bottom"/>
          </w:tcPr>
          <w:p w14:paraId="4055BB46" w14:textId="0D1A9FF1"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261</w:t>
            </w:r>
          </w:p>
        </w:tc>
      </w:tr>
      <w:tr w:rsidR="008B2211" w:rsidRPr="00486AAD" w14:paraId="51148BE7" w14:textId="77777777" w:rsidTr="00602279">
        <w:trPr>
          <w:trHeight w:val="144"/>
        </w:trPr>
        <w:tc>
          <w:tcPr>
            <w:tcW w:w="735" w:type="dxa"/>
            <w:tcBorders>
              <w:top w:val="nil"/>
              <w:left w:val="single" w:sz="4" w:space="0" w:color="auto"/>
              <w:bottom w:val="nil"/>
              <w:right w:val="nil"/>
            </w:tcBorders>
            <w:shd w:val="clear" w:color="auto" w:fill="auto"/>
            <w:noWrap/>
            <w:vAlign w:val="bottom"/>
          </w:tcPr>
          <w:p w14:paraId="3E6D04A2" w14:textId="517693A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0.008</w:t>
            </w:r>
          </w:p>
        </w:tc>
        <w:tc>
          <w:tcPr>
            <w:tcW w:w="975" w:type="dxa"/>
            <w:tcBorders>
              <w:top w:val="nil"/>
              <w:left w:val="nil"/>
              <w:bottom w:val="nil"/>
              <w:right w:val="nil"/>
            </w:tcBorders>
            <w:shd w:val="clear" w:color="auto" w:fill="auto"/>
            <w:noWrap/>
            <w:vAlign w:val="bottom"/>
          </w:tcPr>
          <w:p w14:paraId="775792BD" w14:textId="7777777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0.026</w:t>
            </w:r>
          </w:p>
        </w:tc>
        <w:tc>
          <w:tcPr>
            <w:tcW w:w="990" w:type="dxa"/>
            <w:tcBorders>
              <w:top w:val="nil"/>
              <w:left w:val="nil"/>
              <w:bottom w:val="nil"/>
              <w:right w:val="nil"/>
            </w:tcBorders>
            <w:shd w:val="clear" w:color="auto" w:fill="auto"/>
            <w:noWrap/>
            <w:vAlign w:val="bottom"/>
          </w:tcPr>
          <w:p w14:paraId="75A55F55" w14:textId="4D0B42DC"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0.034</w:t>
            </w:r>
          </w:p>
        </w:tc>
        <w:tc>
          <w:tcPr>
            <w:tcW w:w="1080" w:type="dxa"/>
            <w:gridSpan w:val="2"/>
            <w:tcBorders>
              <w:top w:val="nil"/>
              <w:left w:val="nil"/>
              <w:bottom w:val="nil"/>
              <w:right w:val="nil"/>
            </w:tcBorders>
            <w:shd w:val="clear" w:color="auto" w:fill="auto"/>
            <w:noWrap/>
            <w:vAlign w:val="bottom"/>
          </w:tcPr>
          <w:p w14:paraId="644737B0" w14:textId="4410DFEB"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167</w:t>
            </w:r>
          </w:p>
        </w:tc>
        <w:tc>
          <w:tcPr>
            <w:tcW w:w="720" w:type="dxa"/>
            <w:gridSpan w:val="2"/>
            <w:tcBorders>
              <w:top w:val="nil"/>
              <w:left w:val="nil"/>
              <w:bottom w:val="nil"/>
              <w:right w:val="nil"/>
            </w:tcBorders>
            <w:shd w:val="clear" w:color="auto" w:fill="auto"/>
          </w:tcPr>
          <w:p w14:paraId="1B3045DD"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25F4EA7B" w14:textId="566B06B9"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0.13</w:t>
            </w:r>
          </w:p>
        </w:tc>
        <w:tc>
          <w:tcPr>
            <w:tcW w:w="1020" w:type="dxa"/>
            <w:tcBorders>
              <w:top w:val="nil"/>
              <w:left w:val="nil"/>
              <w:bottom w:val="nil"/>
              <w:right w:val="nil"/>
            </w:tcBorders>
            <w:shd w:val="clear" w:color="auto" w:fill="auto"/>
            <w:noWrap/>
            <w:vAlign w:val="bottom"/>
          </w:tcPr>
          <w:p w14:paraId="3FD43731" w14:textId="62EDC491"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0.34</w:t>
            </w:r>
          </w:p>
        </w:tc>
        <w:tc>
          <w:tcPr>
            <w:tcW w:w="1155" w:type="dxa"/>
            <w:tcBorders>
              <w:top w:val="nil"/>
              <w:left w:val="nil"/>
              <w:bottom w:val="nil"/>
              <w:right w:val="nil"/>
            </w:tcBorders>
            <w:shd w:val="clear" w:color="auto" w:fill="auto"/>
            <w:noWrap/>
            <w:vAlign w:val="bottom"/>
          </w:tcPr>
          <w:p w14:paraId="4B5629B8" w14:textId="569AD4F4"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0.47</w:t>
            </w:r>
          </w:p>
        </w:tc>
        <w:tc>
          <w:tcPr>
            <w:tcW w:w="1080" w:type="dxa"/>
            <w:tcBorders>
              <w:top w:val="nil"/>
              <w:left w:val="nil"/>
              <w:bottom w:val="nil"/>
              <w:right w:val="single" w:sz="4" w:space="0" w:color="auto"/>
            </w:tcBorders>
            <w:shd w:val="clear" w:color="auto" w:fill="auto"/>
            <w:noWrap/>
            <w:vAlign w:val="bottom"/>
          </w:tcPr>
          <w:p w14:paraId="438B464B" w14:textId="0CE86C29"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223</w:t>
            </w:r>
          </w:p>
        </w:tc>
      </w:tr>
      <w:tr w:rsidR="008B2211" w:rsidRPr="00486AAD" w14:paraId="46B2666B" w14:textId="77777777" w:rsidTr="00602279">
        <w:trPr>
          <w:trHeight w:val="144"/>
        </w:trPr>
        <w:tc>
          <w:tcPr>
            <w:tcW w:w="735" w:type="dxa"/>
            <w:tcBorders>
              <w:top w:val="nil"/>
              <w:left w:val="single" w:sz="4" w:space="0" w:color="auto"/>
              <w:bottom w:val="nil"/>
              <w:right w:val="nil"/>
            </w:tcBorders>
            <w:shd w:val="clear" w:color="auto" w:fill="auto"/>
            <w:noWrap/>
            <w:vAlign w:val="bottom"/>
          </w:tcPr>
          <w:p w14:paraId="1C4802E6" w14:textId="4B8A1A5D"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0.009</w:t>
            </w:r>
          </w:p>
        </w:tc>
        <w:tc>
          <w:tcPr>
            <w:tcW w:w="975" w:type="dxa"/>
            <w:tcBorders>
              <w:top w:val="nil"/>
              <w:left w:val="nil"/>
              <w:bottom w:val="nil"/>
              <w:right w:val="nil"/>
            </w:tcBorders>
            <w:shd w:val="clear" w:color="auto" w:fill="auto"/>
            <w:noWrap/>
            <w:vAlign w:val="bottom"/>
          </w:tcPr>
          <w:p w14:paraId="11A3ED33" w14:textId="7777777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0.026</w:t>
            </w:r>
          </w:p>
        </w:tc>
        <w:tc>
          <w:tcPr>
            <w:tcW w:w="990" w:type="dxa"/>
            <w:tcBorders>
              <w:top w:val="nil"/>
              <w:left w:val="nil"/>
              <w:bottom w:val="nil"/>
              <w:right w:val="nil"/>
            </w:tcBorders>
            <w:shd w:val="clear" w:color="auto" w:fill="auto"/>
            <w:noWrap/>
            <w:vAlign w:val="bottom"/>
          </w:tcPr>
          <w:p w14:paraId="58CF877B" w14:textId="0C2247D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0.035</w:t>
            </w:r>
          </w:p>
        </w:tc>
        <w:tc>
          <w:tcPr>
            <w:tcW w:w="1080" w:type="dxa"/>
            <w:gridSpan w:val="2"/>
            <w:tcBorders>
              <w:top w:val="nil"/>
              <w:left w:val="nil"/>
              <w:bottom w:val="nil"/>
              <w:right w:val="nil"/>
            </w:tcBorders>
            <w:shd w:val="clear" w:color="auto" w:fill="auto"/>
            <w:noWrap/>
            <w:vAlign w:val="bottom"/>
          </w:tcPr>
          <w:p w14:paraId="2C8D5E3D" w14:textId="1A2AC5B8"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132</w:t>
            </w:r>
          </w:p>
        </w:tc>
        <w:tc>
          <w:tcPr>
            <w:tcW w:w="720" w:type="dxa"/>
            <w:gridSpan w:val="2"/>
            <w:tcBorders>
              <w:top w:val="nil"/>
              <w:left w:val="nil"/>
              <w:bottom w:val="nil"/>
              <w:right w:val="nil"/>
            </w:tcBorders>
            <w:shd w:val="clear" w:color="auto" w:fill="auto"/>
          </w:tcPr>
          <w:p w14:paraId="46651ADC" w14:textId="77777777" w:rsidR="008B2211" w:rsidRPr="00486AAD" w:rsidRDefault="008B2211" w:rsidP="008B2211">
            <w:pPr>
              <w:jc w:val="right"/>
              <w:rPr>
                <w:rFonts w:ascii="Arial" w:hAnsi="Arial" w:cs="Arial"/>
                <w:sz w:val="18"/>
                <w:szCs w:val="18"/>
              </w:rPr>
            </w:pPr>
          </w:p>
        </w:tc>
        <w:tc>
          <w:tcPr>
            <w:tcW w:w="705" w:type="dxa"/>
            <w:tcBorders>
              <w:top w:val="nil"/>
              <w:left w:val="nil"/>
              <w:bottom w:val="nil"/>
              <w:right w:val="nil"/>
            </w:tcBorders>
            <w:shd w:val="clear" w:color="auto" w:fill="auto"/>
            <w:noWrap/>
            <w:vAlign w:val="bottom"/>
          </w:tcPr>
          <w:p w14:paraId="2FC43573" w14:textId="75EFE9AD"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0.14</w:t>
            </w:r>
          </w:p>
        </w:tc>
        <w:tc>
          <w:tcPr>
            <w:tcW w:w="1020" w:type="dxa"/>
            <w:tcBorders>
              <w:top w:val="nil"/>
              <w:left w:val="nil"/>
              <w:bottom w:val="nil"/>
              <w:right w:val="nil"/>
            </w:tcBorders>
            <w:shd w:val="clear" w:color="auto" w:fill="auto"/>
            <w:noWrap/>
            <w:vAlign w:val="bottom"/>
          </w:tcPr>
          <w:p w14:paraId="15435A37" w14:textId="0FE476C8"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0.34</w:t>
            </w:r>
          </w:p>
        </w:tc>
        <w:tc>
          <w:tcPr>
            <w:tcW w:w="1155" w:type="dxa"/>
            <w:tcBorders>
              <w:top w:val="nil"/>
              <w:left w:val="nil"/>
              <w:bottom w:val="nil"/>
              <w:right w:val="nil"/>
            </w:tcBorders>
            <w:shd w:val="clear" w:color="auto" w:fill="auto"/>
            <w:noWrap/>
            <w:vAlign w:val="bottom"/>
          </w:tcPr>
          <w:p w14:paraId="53E8B6DD" w14:textId="4AAD7D8B"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0.48</w:t>
            </w:r>
          </w:p>
        </w:tc>
        <w:tc>
          <w:tcPr>
            <w:tcW w:w="1080" w:type="dxa"/>
            <w:tcBorders>
              <w:top w:val="nil"/>
              <w:left w:val="nil"/>
              <w:bottom w:val="nil"/>
              <w:right w:val="single" w:sz="4" w:space="0" w:color="auto"/>
            </w:tcBorders>
            <w:shd w:val="clear" w:color="auto" w:fill="auto"/>
            <w:noWrap/>
            <w:vAlign w:val="bottom"/>
          </w:tcPr>
          <w:p w14:paraId="21BC0FAF" w14:textId="7CB621B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193</w:t>
            </w:r>
          </w:p>
        </w:tc>
      </w:tr>
      <w:tr w:rsidR="008B2211" w:rsidRPr="00486AAD" w14:paraId="0A56352D" w14:textId="77777777" w:rsidTr="0015603B">
        <w:trPr>
          <w:trHeight w:val="144"/>
        </w:trPr>
        <w:tc>
          <w:tcPr>
            <w:tcW w:w="735" w:type="dxa"/>
            <w:tcBorders>
              <w:top w:val="nil"/>
              <w:left w:val="single" w:sz="4" w:space="0" w:color="auto"/>
              <w:bottom w:val="single" w:sz="4" w:space="0" w:color="auto"/>
              <w:right w:val="nil"/>
            </w:tcBorders>
            <w:shd w:val="clear" w:color="auto" w:fill="auto"/>
            <w:noWrap/>
            <w:vAlign w:val="bottom"/>
          </w:tcPr>
          <w:p w14:paraId="450FF967" w14:textId="72399DE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0.01</w:t>
            </w:r>
          </w:p>
        </w:tc>
        <w:tc>
          <w:tcPr>
            <w:tcW w:w="975" w:type="dxa"/>
            <w:tcBorders>
              <w:top w:val="nil"/>
              <w:left w:val="nil"/>
              <w:bottom w:val="single" w:sz="4" w:space="0" w:color="auto"/>
              <w:right w:val="nil"/>
            </w:tcBorders>
            <w:shd w:val="clear" w:color="auto" w:fill="auto"/>
            <w:noWrap/>
            <w:vAlign w:val="bottom"/>
          </w:tcPr>
          <w:p w14:paraId="10DFB8CA" w14:textId="7777777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0.026</w:t>
            </w:r>
          </w:p>
        </w:tc>
        <w:tc>
          <w:tcPr>
            <w:tcW w:w="990" w:type="dxa"/>
            <w:tcBorders>
              <w:top w:val="nil"/>
              <w:left w:val="nil"/>
              <w:bottom w:val="single" w:sz="4" w:space="0" w:color="auto"/>
              <w:right w:val="nil"/>
            </w:tcBorders>
            <w:shd w:val="clear" w:color="auto" w:fill="auto"/>
            <w:noWrap/>
            <w:vAlign w:val="bottom"/>
          </w:tcPr>
          <w:p w14:paraId="71C0E516" w14:textId="276CDC47"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0.036</w:t>
            </w:r>
          </w:p>
        </w:tc>
        <w:tc>
          <w:tcPr>
            <w:tcW w:w="1080" w:type="dxa"/>
            <w:gridSpan w:val="2"/>
            <w:tcBorders>
              <w:top w:val="nil"/>
              <w:left w:val="nil"/>
              <w:bottom w:val="single" w:sz="4" w:space="0" w:color="auto"/>
              <w:right w:val="nil"/>
            </w:tcBorders>
            <w:shd w:val="clear" w:color="auto" w:fill="auto"/>
            <w:noWrap/>
            <w:vAlign w:val="bottom"/>
          </w:tcPr>
          <w:p w14:paraId="102176AE" w14:textId="164B4C6A"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108</w:t>
            </w:r>
          </w:p>
        </w:tc>
        <w:tc>
          <w:tcPr>
            <w:tcW w:w="720" w:type="dxa"/>
            <w:gridSpan w:val="2"/>
            <w:tcBorders>
              <w:top w:val="nil"/>
              <w:left w:val="nil"/>
              <w:bottom w:val="single" w:sz="4" w:space="0" w:color="auto"/>
              <w:right w:val="nil"/>
            </w:tcBorders>
            <w:shd w:val="clear" w:color="auto" w:fill="auto"/>
          </w:tcPr>
          <w:p w14:paraId="6ED2A416" w14:textId="77777777" w:rsidR="008B2211" w:rsidRPr="00486AAD" w:rsidRDefault="008B2211" w:rsidP="008B2211">
            <w:pPr>
              <w:jc w:val="right"/>
              <w:rPr>
                <w:rFonts w:ascii="Arial" w:hAnsi="Arial" w:cs="Arial"/>
                <w:sz w:val="18"/>
                <w:szCs w:val="18"/>
              </w:rPr>
            </w:pPr>
          </w:p>
        </w:tc>
        <w:tc>
          <w:tcPr>
            <w:tcW w:w="705" w:type="dxa"/>
            <w:tcBorders>
              <w:top w:val="nil"/>
              <w:left w:val="nil"/>
              <w:bottom w:val="single" w:sz="4" w:space="0" w:color="auto"/>
              <w:right w:val="nil"/>
            </w:tcBorders>
            <w:shd w:val="clear" w:color="auto" w:fill="auto"/>
            <w:noWrap/>
            <w:vAlign w:val="bottom"/>
          </w:tcPr>
          <w:p w14:paraId="21EDC6A5" w14:textId="61BF2FF5"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0.15</w:t>
            </w:r>
          </w:p>
        </w:tc>
        <w:tc>
          <w:tcPr>
            <w:tcW w:w="1020" w:type="dxa"/>
            <w:tcBorders>
              <w:top w:val="nil"/>
              <w:left w:val="nil"/>
              <w:bottom w:val="single" w:sz="4" w:space="0" w:color="auto"/>
              <w:right w:val="nil"/>
            </w:tcBorders>
            <w:shd w:val="clear" w:color="auto" w:fill="auto"/>
            <w:noWrap/>
            <w:vAlign w:val="bottom"/>
          </w:tcPr>
          <w:p w14:paraId="39EA7C16" w14:textId="7E9FC5B5"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0.34</w:t>
            </w:r>
          </w:p>
        </w:tc>
        <w:tc>
          <w:tcPr>
            <w:tcW w:w="1155" w:type="dxa"/>
            <w:tcBorders>
              <w:top w:val="nil"/>
              <w:left w:val="nil"/>
              <w:bottom w:val="single" w:sz="4" w:space="0" w:color="auto"/>
              <w:right w:val="nil"/>
            </w:tcBorders>
            <w:shd w:val="clear" w:color="auto" w:fill="auto"/>
            <w:noWrap/>
            <w:vAlign w:val="bottom"/>
          </w:tcPr>
          <w:p w14:paraId="73A73127" w14:textId="5270ACAF"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0.49</w:t>
            </w:r>
          </w:p>
        </w:tc>
        <w:tc>
          <w:tcPr>
            <w:tcW w:w="1080" w:type="dxa"/>
            <w:tcBorders>
              <w:top w:val="nil"/>
              <w:left w:val="nil"/>
              <w:bottom w:val="single" w:sz="4" w:space="0" w:color="auto"/>
              <w:right w:val="single" w:sz="4" w:space="0" w:color="auto"/>
            </w:tcBorders>
            <w:shd w:val="clear" w:color="auto" w:fill="auto"/>
            <w:noWrap/>
            <w:vAlign w:val="bottom"/>
          </w:tcPr>
          <w:p w14:paraId="7015AB36" w14:textId="479DA032" w:rsidR="008B2211" w:rsidRPr="00486AAD" w:rsidRDefault="008B2211" w:rsidP="008B2211">
            <w:pPr>
              <w:jc w:val="right"/>
              <w:rPr>
                <w:rFonts w:ascii="Arial" w:hAnsi="Arial" w:cs="Arial"/>
                <w:color w:val="000000"/>
                <w:sz w:val="18"/>
                <w:szCs w:val="18"/>
              </w:rPr>
            </w:pPr>
            <w:r w:rsidRPr="00486AAD">
              <w:rPr>
                <w:rFonts w:ascii="Arial" w:hAnsi="Arial" w:cs="Arial"/>
                <w:color w:val="000000"/>
                <w:sz w:val="18"/>
                <w:szCs w:val="18"/>
              </w:rPr>
              <w:t>169</w:t>
            </w:r>
          </w:p>
        </w:tc>
      </w:tr>
    </w:tbl>
    <w:p w14:paraId="2842AAE2" w14:textId="77777777" w:rsidR="00E1018B" w:rsidRPr="00486AAD" w:rsidRDefault="00E1018B" w:rsidP="00C85B39">
      <w:pPr>
        <w:pStyle w:val="NoSpacing"/>
        <w:suppressAutoHyphens/>
        <w:ind w:left="360"/>
        <w:jc w:val="center"/>
        <w:rPr>
          <w:rFonts w:ascii="Arial" w:hAnsi="Arial" w:cs="Arial"/>
          <w:b/>
          <w:sz w:val="18"/>
          <w:szCs w:val="18"/>
          <w:lang w:val="es-ES"/>
        </w:rPr>
      </w:pPr>
    </w:p>
    <w:p w14:paraId="20A26809" w14:textId="77777777" w:rsidR="00C85B39" w:rsidRPr="00486AAD" w:rsidRDefault="00C85B39" w:rsidP="00C85B39">
      <w:pPr>
        <w:pStyle w:val="NoSpacing"/>
        <w:suppressAutoHyphens/>
        <w:ind w:left="360"/>
        <w:jc w:val="center"/>
        <w:rPr>
          <w:rFonts w:ascii="Arial" w:hAnsi="Arial" w:cs="Arial"/>
          <w:b/>
          <w:sz w:val="18"/>
          <w:szCs w:val="18"/>
          <w:lang w:val="es-ES"/>
        </w:rPr>
      </w:pPr>
      <w:r w:rsidRPr="00486AAD">
        <w:rPr>
          <w:rFonts w:ascii="Arial" w:hAnsi="Arial" w:cs="Arial"/>
          <w:b/>
          <w:sz w:val="18"/>
          <w:szCs w:val="18"/>
          <w:lang w:val="es-ES"/>
        </w:rPr>
        <w:t xml:space="preserve">c. Para proyectos de </w:t>
      </w:r>
      <w:r w:rsidR="00B03852" w:rsidRPr="00486AAD">
        <w:rPr>
          <w:rFonts w:ascii="Arial" w:hAnsi="Arial" w:cs="Arial"/>
          <w:b/>
          <w:sz w:val="18"/>
          <w:szCs w:val="18"/>
          <w:lang w:val="es-ES"/>
        </w:rPr>
        <w:t>emprendimiento dinámico</w:t>
      </w:r>
    </w:p>
    <w:tbl>
      <w:tblPr>
        <w:tblW w:w="4225" w:type="dxa"/>
        <w:jc w:val="center"/>
        <w:tblCellMar>
          <w:left w:w="0" w:type="dxa"/>
          <w:right w:w="0" w:type="dxa"/>
        </w:tblCellMar>
        <w:tblLook w:val="04A0" w:firstRow="1" w:lastRow="0" w:firstColumn="1" w:lastColumn="0" w:noHBand="0" w:noVBand="1"/>
      </w:tblPr>
      <w:tblGrid>
        <w:gridCol w:w="1154"/>
        <w:gridCol w:w="1068"/>
        <w:gridCol w:w="996"/>
        <w:gridCol w:w="1007"/>
      </w:tblGrid>
      <w:tr w:rsidR="001548BF" w:rsidRPr="00486AAD" w14:paraId="257F5C3B" w14:textId="77777777" w:rsidTr="004B2D9B">
        <w:trPr>
          <w:trHeight w:val="300"/>
          <w:jc w:val="center"/>
        </w:trPr>
        <w:tc>
          <w:tcPr>
            <w:tcW w:w="4225" w:type="dxa"/>
            <w:gridSpan w:val="4"/>
            <w:tcBorders>
              <w:top w:val="single" w:sz="4" w:space="0" w:color="auto"/>
              <w:left w:val="single" w:sz="4" w:space="0" w:color="auto"/>
              <w:bottom w:val="single" w:sz="8" w:space="0" w:color="auto"/>
              <w:right w:val="single" w:sz="4" w:space="0" w:color="auto"/>
            </w:tcBorders>
            <w:shd w:val="clear" w:color="auto" w:fill="000000" w:themeFill="text1"/>
            <w:tcMar>
              <w:top w:w="0" w:type="dxa"/>
              <w:left w:w="108" w:type="dxa"/>
              <w:bottom w:w="0" w:type="dxa"/>
              <w:right w:w="108" w:type="dxa"/>
            </w:tcMar>
            <w:vAlign w:val="center"/>
            <w:hideMark/>
          </w:tcPr>
          <w:p w14:paraId="117DE322" w14:textId="77777777" w:rsidR="001548BF" w:rsidRPr="00486AAD" w:rsidRDefault="002E1060" w:rsidP="00377967">
            <w:pPr>
              <w:jc w:val="center"/>
              <w:rPr>
                <w:rFonts w:ascii="Arial" w:eastAsiaTheme="minorHAnsi" w:hAnsi="Arial" w:cs="Arial"/>
                <w:b/>
                <w:color w:val="FFFFFF" w:themeColor="background1"/>
                <w:sz w:val="18"/>
                <w:szCs w:val="18"/>
              </w:rPr>
            </w:pPr>
            <w:r w:rsidRPr="00486AAD">
              <w:rPr>
                <w:rFonts w:ascii="Arial" w:hAnsi="Arial" w:cs="Arial"/>
                <w:b/>
                <w:color w:val="FFFFFF" w:themeColor="background1"/>
                <w:sz w:val="18"/>
                <w:szCs w:val="18"/>
              </w:rPr>
              <w:t>Sobrevivencia</w:t>
            </w:r>
          </w:p>
        </w:tc>
      </w:tr>
      <w:tr w:rsidR="001548BF" w:rsidRPr="00486AAD" w14:paraId="28C31C8E" w14:textId="77777777" w:rsidTr="004B2D9B">
        <w:trPr>
          <w:trHeight w:val="430"/>
          <w:jc w:val="center"/>
        </w:trPr>
        <w:tc>
          <w:tcPr>
            <w:tcW w:w="1154" w:type="dxa"/>
            <w:tcBorders>
              <w:top w:val="nil"/>
              <w:left w:val="single" w:sz="4" w:space="0" w:color="auto"/>
              <w:bottom w:val="single" w:sz="4" w:space="0" w:color="auto"/>
              <w:right w:val="nil"/>
            </w:tcBorders>
            <w:shd w:val="clear" w:color="auto" w:fill="D9D9D9" w:themeFill="background1" w:themeFillShade="D9"/>
            <w:tcMar>
              <w:top w:w="0" w:type="dxa"/>
              <w:left w:w="108" w:type="dxa"/>
              <w:bottom w:w="0" w:type="dxa"/>
              <w:right w:w="108" w:type="dxa"/>
            </w:tcMar>
            <w:vAlign w:val="center"/>
            <w:hideMark/>
          </w:tcPr>
          <w:p w14:paraId="220204D9" w14:textId="77777777" w:rsidR="001548BF" w:rsidRPr="00486AAD" w:rsidRDefault="001548BF" w:rsidP="00377967">
            <w:pPr>
              <w:jc w:val="center"/>
              <w:rPr>
                <w:rFonts w:ascii="Arial" w:eastAsiaTheme="minorHAnsi" w:hAnsi="Arial" w:cs="Arial"/>
                <w:color w:val="000000"/>
                <w:sz w:val="18"/>
                <w:szCs w:val="18"/>
              </w:rPr>
            </w:pPr>
            <w:r w:rsidRPr="00486AAD">
              <w:rPr>
                <w:rFonts w:ascii="Arial" w:hAnsi="Arial" w:cs="Arial"/>
                <w:color w:val="000000"/>
                <w:sz w:val="18"/>
                <w:szCs w:val="18"/>
              </w:rPr>
              <w:t xml:space="preserve">Efecto </w:t>
            </w:r>
          </w:p>
        </w:tc>
        <w:tc>
          <w:tcPr>
            <w:tcW w:w="1068" w:type="dxa"/>
            <w:tcBorders>
              <w:top w:val="nil"/>
              <w:left w:val="nil"/>
              <w:bottom w:val="single" w:sz="4" w:space="0" w:color="auto"/>
              <w:right w:val="nil"/>
            </w:tcBorders>
            <w:shd w:val="clear" w:color="auto" w:fill="D9D9D9" w:themeFill="background1" w:themeFillShade="D9"/>
            <w:tcMar>
              <w:top w:w="0" w:type="dxa"/>
              <w:left w:w="108" w:type="dxa"/>
              <w:bottom w:w="0" w:type="dxa"/>
              <w:right w:w="108" w:type="dxa"/>
            </w:tcMar>
            <w:vAlign w:val="center"/>
            <w:hideMark/>
          </w:tcPr>
          <w:p w14:paraId="4280C243" w14:textId="77777777" w:rsidR="001548BF" w:rsidRPr="00486AAD" w:rsidRDefault="001548BF" w:rsidP="00377967">
            <w:pPr>
              <w:jc w:val="center"/>
              <w:rPr>
                <w:rFonts w:ascii="Arial" w:eastAsiaTheme="minorHAnsi" w:hAnsi="Arial" w:cs="Arial"/>
                <w:sz w:val="18"/>
                <w:szCs w:val="18"/>
              </w:rPr>
            </w:pPr>
            <w:r w:rsidRPr="00486AAD">
              <w:rPr>
                <w:rFonts w:ascii="Arial" w:hAnsi="Arial" w:cs="Arial"/>
                <w:sz w:val="18"/>
                <w:szCs w:val="18"/>
              </w:rPr>
              <w:t xml:space="preserve">Media Controles </w:t>
            </w:r>
          </w:p>
        </w:tc>
        <w:tc>
          <w:tcPr>
            <w:tcW w:w="996" w:type="dxa"/>
            <w:tcBorders>
              <w:top w:val="nil"/>
              <w:left w:val="nil"/>
              <w:bottom w:val="single" w:sz="4" w:space="0" w:color="auto"/>
              <w:right w:val="nil"/>
            </w:tcBorders>
            <w:shd w:val="clear" w:color="auto" w:fill="D9D9D9" w:themeFill="background1" w:themeFillShade="D9"/>
            <w:tcMar>
              <w:top w:w="0" w:type="dxa"/>
              <w:left w:w="108" w:type="dxa"/>
              <w:bottom w:w="0" w:type="dxa"/>
              <w:right w:w="108" w:type="dxa"/>
            </w:tcMar>
            <w:vAlign w:val="center"/>
            <w:hideMark/>
          </w:tcPr>
          <w:p w14:paraId="60A95E7A" w14:textId="77777777" w:rsidR="001548BF" w:rsidRPr="00486AAD" w:rsidRDefault="001548BF" w:rsidP="00377967">
            <w:pPr>
              <w:jc w:val="center"/>
              <w:rPr>
                <w:rFonts w:ascii="Arial" w:eastAsiaTheme="minorHAnsi" w:hAnsi="Arial" w:cs="Arial"/>
                <w:sz w:val="18"/>
                <w:szCs w:val="18"/>
              </w:rPr>
            </w:pPr>
            <w:r w:rsidRPr="00486AAD">
              <w:rPr>
                <w:rFonts w:ascii="Arial" w:hAnsi="Arial" w:cs="Arial"/>
                <w:sz w:val="18"/>
                <w:szCs w:val="18"/>
              </w:rPr>
              <w:t xml:space="preserve"> Media Tratados </w:t>
            </w:r>
          </w:p>
        </w:tc>
        <w:tc>
          <w:tcPr>
            <w:tcW w:w="1007" w:type="dxa"/>
            <w:tcBorders>
              <w:top w:val="nil"/>
              <w:left w:val="nil"/>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14:paraId="5C9A5BDD" w14:textId="77777777" w:rsidR="001548BF" w:rsidRPr="00486AAD" w:rsidRDefault="001548BF" w:rsidP="00377967">
            <w:pPr>
              <w:jc w:val="center"/>
              <w:rPr>
                <w:rFonts w:ascii="Arial" w:eastAsiaTheme="minorHAnsi" w:hAnsi="Arial" w:cs="Arial"/>
                <w:color w:val="000000"/>
                <w:sz w:val="18"/>
                <w:szCs w:val="18"/>
              </w:rPr>
            </w:pPr>
            <w:r w:rsidRPr="00486AAD">
              <w:rPr>
                <w:rFonts w:ascii="Arial" w:hAnsi="Arial" w:cs="Arial"/>
                <w:color w:val="000000"/>
                <w:sz w:val="18"/>
                <w:szCs w:val="18"/>
              </w:rPr>
              <w:t>Muestra Controles (igual para Tratados)</w:t>
            </w:r>
          </w:p>
        </w:tc>
      </w:tr>
      <w:tr w:rsidR="00C21FF3" w:rsidRPr="00486AAD" w14:paraId="2D298C9D" w14:textId="77777777" w:rsidTr="004B2D9B">
        <w:trPr>
          <w:trHeight w:val="144"/>
          <w:jc w:val="center"/>
        </w:trPr>
        <w:tc>
          <w:tcPr>
            <w:tcW w:w="1154" w:type="dxa"/>
            <w:tcBorders>
              <w:left w:val="single" w:sz="4" w:space="0" w:color="auto"/>
            </w:tcBorders>
            <w:noWrap/>
            <w:tcMar>
              <w:top w:w="0" w:type="dxa"/>
              <w:left w:w="108" w:type="dxa"/>
              <w:bottom w:w="0" w:type="dxa"/>
              <w:right w:w="108" w:type="dxa"/>
            </w:tcMar>
            <w:vAlign w:val="bottom"/>
          </w:tcPr>
          <w:p w14:paraId="602B434F" w14:textId="77777777" w:rsidR="00C21FF3" w:rsidRPr="00486AAD" w:rsidRDefault="00C21FF3" w:rsidP="00C21FF3">
            <w:pPr>
              <w:jc w:val="center"/>
              <w:rPr>
                <w:rFonts w:ascii="Arial" w:hAnsi="Arial" w:cs="Arial"/>
                <w:color w:val="000000"/>
                <w:spacing w:val="0"/>
                <w:sz w:val="18"/>
                <w:szCs w:val="18"/>
                <w:lang w:val="en-US"/>
              </w:rPr>
            </w:pPr>
            <w:r w:rsidRPr="00486AAD">
              <w:rPr>
                <w:rFonts w:ascii="Arial" w:hAnsi="Arial" w:cs="Arial"/>
                <w:color w:val="000000"/>
                <w:sz w:val="18"/>
                <w:szCs w:val="18"/>
              </w:rPr>
              <w:t>0.02</w:t>
            </w:r>
          </w:p>
        </w:tc>
        <w:tc>
          <w:tcPr>
            <w:tcW w:w="1068" w:type="dxa"/>
            <w:noWrap/>
            <w:tcMar>
              <w:top w:w="0" w:type="dxa"/>
              <w:left w:w="108" w:type="dxa"/>
              <w:bottom w:w="0" w:type="dxa"/>
              <w:right w:w="108" w:type="dxa"/>
            </w:tcMar>
            <w:vAlign w:val="bottom"/>
          </w:tcPr>
          <w:p w14:paraId="76C211BA"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w:t>
            </w:r>
          </w:p>
        </w:tc>
        <w:tc>
          <w:tcPr>
            <w:tcW w:w="996" w:type="dxa"/>
            <w:noWrap/>
            <w:tcMar>
              <w:top w:w="0" w:type="dxa"/>
              <w:left w:w="108" w:type="dxa"/>
              <w:bottom w:w="0" w:type="dxa"/>
              <w:right w:w="108" w:type="dxa"/>
            </w:tcMar>
            <w:vAlign w:val="bottom"/>
          </w:tcPr>
          <w:p w14:paraId="0E2EF938"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0.52</w:t>
            </w:r>
          </w:p>
        </w:tc>
        <w:tc>
          <w:tcPr>
            <w:tcW w:w="1007" w:type="dxa"/>
            <w:tcBorders>
              <w:right w:val="single" w:sz="4" w:space="0" w:color="auto"/>
            </w:tcBorders>
            <w:noWrap/>
            <w:tcMar>
              <w:top w:w="0" w:type="dxa"/>
              <w:left w:w="108" w:type="dxa"/>
              <w:bottom w:w="0" w:type="dxa"/>
              <w:right w:w="108" w:type="dxa"/>
            </w:tcMar>
            <w:vAlign w:val="bottom"/>
          </w:tcPr>
          <w:p w14:paraId="3B1B9B82" w14:textId="77777777" w:rsidR="00C21FF3" w:rsidRPr="00486AAD" w:rsidRDefault="00C21FF3" w:rsidP="00C21FF3">
            <w:pPr>
              <w:jc w:val="center"/>
              <w:rPr>
                <w:rFonts w:ascii="Arial" w:hAnsi="Arial" w:cs="Arial"/>
                <w:color w:val="000000"/>
                <w:spacing w:val="0"/>
                <w:sz w:val="18"/>
                <w:szCs w:val="18"/>
                <w:lang w:val="en-US"/>
              </w:rPr>
            </w:pPr>
            <w:r w:rsidRPr="00486AAD">
              <w:rPr>
                <w:rFonts w:ascii="Arial" w:hAnsi="Arial" w:cs="Arial"/>
                <w:color w:val="000000"/>
                <w:sz w:val="18"/>
                <w:szCs w:val="18"/>
              </w:rPr>
              <w:t>9806</w:t>
            </w:r>
          </w:p>
        </w:tc>
      </w:tr>
      <w:tr w:rsidR="00C21FF3" w:rsidRPr="00486AAD" w14:paraId="10EE66E7" w14:textId="77777777" w:rsidTr="004B2D9B">
        <w:trPr>
          <w:trHeight w:val="144"/>
          <w:jc w:val="center"/>
        </w:trPr>
        <w:tc>
          <w:tcPr>
            <w:tcW w:w="1154" w:type="dxa"/>
            <w:tcBorders>
              <w:top w:val="nil"/>
              <w:left w:val="single" w:sz="4" w:space="0" w:color="auto"/>
              <w:right w:val="nil"/>
            </w:tcBorders>
            <w:noWrap/>
            <w:tcMar>
              <w:top w:w="0" w:type="dxa"/>
              <w:left w:w="108" w:type="dxa"/>
              <w:bottom w:w="0" w:type="dxa"/>
              <w:right w:w="108" w:type="dxa"/>
            </w:tcMar>
            <w:vAlign w:val="bottom"/>
          </w:tcPr>
          <w:p w14:paraId="2E043A54"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0.04</w:t>
            </w:r>
          </w:p>
        </w:tc>
        <w:tc>
          <w:tcPr>
            <w:tcW w:w="1068" w:type="dxa"/>
            <w:tcBorders>
              <w:top w:val="nil"/>
              <w:left w:val="nil"/>
              <w:right w:val="nil"/>
            </w:tcBorders>
            <w:noWrap/>
            <w:tcMar>
              <w:top w:w="0" w:type="dxa"/>
              <w:left w:w="108" w:type="dxa"/>
              <w:bottom w:w="0" w:type="dxa"/>
              <w:right w:w="108" w:type="dxa"/>
            </w:tcMar>
            <w:vAlign w:val="bottom"/>
          </w:tcPr>
          <w:p w14:paraId="733E7371"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w:t>
            </w:r>
          </w:p>
        </w:tc>
        <w:tc>
          <w:tcPr>
            <w:tcW w:w="996" w:type="dxa"/>
            <w:tcBorders>
              <w:top w:val="nil"/>
              <w:left w:val="nil"/>
              <w:right w:val="nil"/>
            </w:tcBorders>
            <w:noWrap/>
            <w:tcMar>
              <w:top w:w="0" w:type="dxa"/>
              <w:left w:w="108" w:type="dxa"/>
              <w:bottom w:w="0" w:type="dxa"/>
              <w:right w:w="108" w:type="dxa"/>
            </w:tcMar>
            <w:vAlign w:val="bottom"/>
          </w:tcPr>
          <w:p w14:paraId="3DDFA877"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0.54</w:t>
            </w:r>
          </w:p>
        </w:tc>
        <w:tc>
          <w:tcPr>
            <w:tcW w:w="1007" w:type="dxa"/>
            <w:tcBorders>
              <w:top w:val="nil"/>
              <w:left w:val="nil"/>
              <w:right w:val="single" w:sz="4" w:space="0" w:color="auto"/>
            </w:tcBorders>
            <w:noWrap/>
            <w:tcMar>
              <w:top w:w="0" w:type="dxa"/>
              <w:left w:w="108" w:type="dxa"/>
              <w:bottom w:w="0" w:type="dxa"/>
              <w:right w:w="108" w:type="dxa"/>
            </w:tcMar>
            <w:vAlign w:val="bottom"/>
          </w:tcPr>
          <w:p w14:paraId="484EC528"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2448</w:t>
            </w:r>
          </w:p>
        </w:tc>
      </w:tr>
      <w:tr w:rsidR="00C21FF3" w:rsidRPr="00486AAD" w14:paraId="07D8A60C" w14:textId="77777777" w:rsidTr="004B2D9B">
        <w:trPr>
          <w:trHeight w:val="144"/>
          <w:jc w:val="center"/>
        </w:trPr>
        <w:tc>
          <w:tcPr>
            <w:tcW w:w="1154" w:type="dxa"/>
            <w:tcBorders>
              <w:top w:val="nil"/>
              <w:left w:val="single" w:sz="4" w:space="0" w:color="auto"/>
              <w:right w:val="nil"/>
            </w:tcBorders>
            <w:noWrap/>
            <w:tcMar>
              <w:top w:w="0" w:type="dxa"/>
              <w:left w:w="108" w:type="dxa"/>
              <w:bottom w:w="0" w:type="dxa"/>
              <w:right w:w="108" w:type="dxa"/>
            </w:tcMar>
            <w:vAlign w:val="bottom"/>
          </w:tcPr>
          <w:p w14:paraId="24EE5774"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0.06</w:t>
            </w:r>
          </w:p>
        </w:tc>
        <w:tc>
          <w:tcPr>
            <w:tcW w:w="1068" w:type="dxa"/>
            <w:tcBorders>
              <w:top w:val="nil"/>
              <w:left w:val="nil"/>
              <w:right w:val="nil"/>
            </w:tcBorders>
            <w:noWrap/>
            <w:tcMar>
              <w:top w:w="0" w:type="dxa"/>
              <w:left w:w="108" w:type="dxa"/>
              <w:bottom w:w="0" w:type="dxa"/>
              <w:right w:w="108" w:type="dxa"/>
            </w:tcMar>
            <w:vAlign w:val="bottom"/>
          </w:tcPr>
          <w:p w14:paraId="669DC512"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w:t>
            </w:r>
          </w:p>
        </w:tc>
        <w:tc>
          <w:tcPr>
            <w:tcW w:w="996" w:type="dxa"/>
            <w:tcBorders>
              <w:top w:val="nil"/>
              <w:left w:val="nil"/>
              <w:right w:val="nil"/>
            </w:tcBorders>
            <w:noWrap/>
            <w:tcMar>
              <w:top w:w="0" w:type="dxa"/>
              <w:left w:w="108" w:type="dxa"/>
              <w:bottom w:w="0" w:type="dxa"/>
              <w:right w:w="108" w:type="dxa"/>
            </w:tcMar>
            <w:vAlign w:val="bottom"/>
          </w:tcPr>
          <w:p w14:paraId="4D9E2BC4"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0.56</w:t>
            </w:r>
          </w:p>
        </w:tc>
        <w:tc>
          <w:tcPr>
            <w:tcW w:w="1007" w:type="dxa"/>
            <w:tcBorders>
              <w:top w:val="nil"/>
              <w:left w:val="nil"/>
              <w:right w:val="single" w:sz="4" w:space="0" w:color="auto"/>
            </w:tcBorders>
            <w:noWrap/>
            <w:tcMar>
              <w:top w:w="0" w:type="dxa"/>
              <w:left w:w="108" w:type="dxa"/>
              <w:bottom w:w="0" w:type="dxa"/>
              <w:right w:w="108" w:type="dxa"/>
            </w:tcMar>
            <w:vAlign w:val="bottom"/>
          </w:tcPr>
          <w:p w14:paraId="4801CB14"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1086</w:t>
            </w:r>
          </w:p>
        </w:tc>
      </w:tr>
      <w:tr w:rsidR="00C21FF3" w:rsidRPr="00486AAD" w14:paraId="083B369A" w14:textId="77777777" w:rsidTr="004B2D9B">
        <w:trPr>
          <w:trHeight w:val="144"/>
          <w:jc w:val="center"/>
        </w:trPr>
        <w:tc>
          <w:tcPr>
            <w:tcW w:w="1154" w:type="dxa"/>
            <w:tcBorders>
              <w:top w:val="nil"/>
              <w:left w:val="single" w:sz="4" w:space="0" w:color="auto"/>
              <w:right w:val="nil"/>
            </w:tcBorders>
            <w:shd w:val="clear" w:color="auto" w:fill="auto"/>
            <w:noWrap/>
            <w:tcMar>
              <w:top w:w="0" w:type="dxa"/>
              <w:left w:w="108" w:type="dxa"/>
              <w:bottom w:w="0" w:type="dxa"/>
              <w:right w:w="108" w:type="dxa"/>
            </w:tcMar>
            <w:vAlign w:val="bottom"/>
          </w:tcPr>
          <w:p w14:paraId="1D66BD6E"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0.08</w:t>
            </w:r>
          </w:p>
        </w:tc>
        <w:tc>
          <w:tcPr>
            <w:tcW w:w="1068" w:type="dxa"/>
            <w:tcBorders>
              <w:top w:val="nil"/>
              <w:left w:val="nil"/>
              <w:right w:val="nil"/>
            </w:tcBorders>
            <w:shd w:val="clear" w:color="auto" w:fill="auto"/>
            <w:noWrap/>
            <w:tcMar>
              <w:top w:w="0" w:type="dxa"/>
              <w:left w:w="108" w:type="dxa"/>
              <w:bottom w:w="0" w:type="dxa"/>
              <w:right w:w="108" w:type="dxa"/>
            </w:tcMar>
            <w:vAlign w:val="bottom"/>
          </w:tcPr>
          <w:p w14:paraId="097DD8BD"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w:t>
            </w:r>
          </w:p>
        </w:tc>
        <w:tc>
          <w:tcPr>
            <w:tcW w:w="996" w:type="dxa"/>
            <w:tcBorders>
              <w:top w:val="nil"/>
              <w:left w:val="nil"/>
              <w:right w:val="nil"/>
            </w:tcBorders>
            <w:shd w:val="clear" w:color="auto" w:fill="auto"/>
            <w:noWrap/>
            <w:tcMar>
              <w:top w:w="0" w:type="dxa"/>
              <w:left w:w="108" w:type="dxa"/>
              <w:bottom w:w="0" w:type="dxa"/>
              <w:right w:w="108" w:type="dxa"/>
            </w:tcMar>
            <w:vAlign w:val="bottom"/>
          </w:tcPr>
          <w:p w14:paraId="3BF091D8"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0.58</w:t>
            </w:r>
          </w:p>
        </w:tc>
        <w:tc>
          <w:tcPr>
            <w:tcW w:w="1007" w:type="dxa"/>
            <w:tcBorders>
              <w:top w:val="nil"/>
              <w:left w:val="nil"/>
              <w:right w:val="single" w:sz="4" w:space="0" w:color="auto"/>
            </w:tcBorders>
            <w:shd w:val="clear" w:color="auto" w:fill="auto"/>
            <w:noWrap/>
            <w:tcMar>
              <w:top w:w="0" w:type="dxa"/>
              <w:left w:w="108" w:type="dxa"/>
              <w:bottom w:w="0" w:type="dxa"/>
              <w:right w:w="108" w:type="dxa"/>
            </w:tcMar>
            <w:vAlign w:val="bottom"/>
          </w:tcPr>
          <w:p w14:paraId="1717D460"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609</w:t>
            </w:r>
          </w:p>
        </w:tc>
      </w:tr>
      <w:tr w:rsidR="00C21FF3" w:rsidRPr="00486AAD" w14:paraId="4531FA0E" w14:textId="77777777" w:rsidTr="004B2D9B">
        <w:trPr>
          <w:trHeight w:val="144"/>
          <w:jc w:val="center"/>
        </w:trPr>
        <w:tc>
          <w:tcPr>
            <w:tcW w:w="1154" w:type="dxa"/>
            <w:tcBorders>
              <w:top w:val="nil"/>
              <w:left w:val="single" w:sz="4" w:space="0" w:color="auto"/>
              <w:right w:val="nil"/>
            </w:tcBorders>
            <w:noWrap/>
            <w:tcMar>
              <w:top w:w="0" w:type="dxa"/>
              <w:left w:w="108" w:type="dxa"/>
              <w:bottom w:w="0" w:type="dxa"/>
              <w:right w:w="108" w:type="dxa"/>
            </w:tcMar>
            <w:vAlign w:val="bottom"/>
          </w:tcPr>
          <w:p w14:paraId="62AA6F9C"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0.1</w:t>
            </w:r>
          </w:p>
        </w:tc>
        <w:tc>
          <w:tcPr>
            <w:tcW w:w="1068" w:type="dxa"/>
            <w:tcBorders>
              <w:top w:val="nil"/>
              <w:left w:val="nil"/>
              <w:right w:val="nil"/>
            </w:tcBorders>
            <w:noWrap/>
            <w:tcMar>
              <w:top w:w="0" w:type="dxa"/>
              <w:left w:w="108" w:type="dxa"/>
              <w:bottom w:w="0" w:type="dxa"/>
              <w:right w:w="108" w:type="dxa"/>
            </w:tcMar>
            <w:vAlign w:val="bottom"/>
          </w:tcPr>
          <w:p w14:paraId="3F88A051"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w:t>
            </w:r>
          </w:p>
        </w:tc>
        <w:tc>
          <w:tcPr>
            <w:tcW w:w="996" w:type="dxa"/>
            <w:tcBorders>
              <w:top w:val="nil"/>
              <w:left w:val="nil"/>
              <w:right w:val="nil"/>
            </w:tcBorders>
            <w:noWrap/>
            <w:tcMar>
              <w:top w:w="0" w:type="dxa"/>
              <w:left w:w="108" w:type="dxa"/>
              <w:bottom w:w="0" w:type="dxa"/>
              <w:right w:w="108" w:type="dxa"/>
            </w:tcMar>
            <w:vAlign w:val="bottom"/>
          </w:tcPr>
          <w:p w14:paraId="777B2BCC"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0.6</w:t>
            </w:r>
          </w:p>
        </w:tc>
        <w:tc>
          <w:tcPr>
            <w:tcW w:w="1007" w:type="dxa"/>
            <w:tcBorders>
              <w:top w:val="nil"/>
              <w:left w:val="nil"/>
              <w:right w:val="single" w:sz="4" w:space="0" w:color="auto"/>
            </w:tcBorders>
            <w:noWrap/>
            <w:tcMar>
              <w:top w:w="0" w:type="dxa"/>
              <w:left w:w="108" w:type="dxa"/>
              <w:bottom w:w="0" w:type="dxa"/>
              <w:right w:w="108" w:type="dxa"/>
            </w:tcMar>
            <w:vAlign w:val="bottom"/>
          </w:tcPr>
          <w:p w14:paraId="4B4C3249"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388</w:t>
            </w:r>
          </w:p>
        </w:tc>
      </w:tr>
      <w:tr w:rsidR="00C21FF3" w:rsidRPr="00486AAD" w14:paraId="0CF29B12" w14:textId="77777777" w:rsidTr="003D242D">
        <w:trPr>
          <w:trHeight w:val="144"/>
          <w:jc w:val="center"/>
        </w:trPr>
        <w:tc>
          <w:tcPr>
            <w:tcW w:w="1154" w:type="dxa"/>
            <w:tcBorders>
              <w:top w:val="nil"/>
              <w:left w:val="single" w:sz="4" w:space="0" w:color="auto"/>
              <w:right w:val="nil"/>
            </w:tcBorders>
            <w:shd w:val="clear" w:color="auto" w:fill="D9D9D9" w:themeFill="background1" w:themeFillShade="D9"/>
            <w:noWrap/>
            <w:tcMar>
              <w:top w:w="0" w:type="dxa"/>
              <w:left w:w="108" w:type="dxa"/>
              <w:bottom w:w="0" w:type="dxa"/>
              <w:right w:w="108" w:type="dxa"/>
            </w:tcMar>
            <w:vAlign w:val="bottom"/>
          </w:tcPr>
          <w:p w14:paraId="2952B544"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0.12</w:t>
            </w:r>
          </w:p>
        </w:tc>
        <w:tc>
          <w:tcPr>
            <w:tcW w:w="1068" w:type="dxa"/>
            <w:tcBorders>
              <w:top w:val="nil"/>
              <w:left w:val="nil"/>
              <w:right w:val="nil"/>
            </w:tcBorders>
            <w:shd w:val="clear" w:color="auto" w:fill="D9D9D9" w:themeFill="background1" w:themeFillShade="D9"/>
            <w:noWrap/>
            <w:tcMar>
              <w:top w:w="0" w:type="dxa"/>
              <w:left w:w="108" w:type="dxa"/>
              <w:bottom w:w="0" w:type="dxa"/>
              <w:right w:w="108" w:type="dxa"/>
            </w:tcMar>
            <w:vAlign w:val="bottom"/>
          </w:tcPr>
          <w:p w14:paraId="6500C4CC"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w:t>
            </w:r>
          </w:p>
        </w:tc>
        <w:tc>
          <w:tcPr>
            <w:tcW w:w="996" w:type="dxa"/>
            <w:tcBorders>
              <w:top w:val="nil"/>
              <w:left w:val="nil"/>
              <w:right w:val="nil"/>
            </w:tcBorders>
            <w:shd w:val="clear" w:color="auto" w:fill="D9D9D9" w:themeFill="background1" w:themeFillShade="D9"/>
            <w:noWrap/>
            <w:tcMar>
              <w:top w:w="0" w:type="dxa"/>
              <w:left w:w="108" w:type="dxa"/>
              <w:bottom w:w="0" w:type="dxa"/>
              <w:right w:w="108" w:type="dxa"/>
            </w:tcMar>
            <w:vAlign w:val="bottom"/>
          </w:tcPr>
          <w:p w14:paraId="698AB0CE"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0.62</w:t>
            </w:r>
          </w:p>
        </w:tc>
        <w:tc>
          <w:tcPr>
            <w:tcW w:w="1007" w:type="dxa"/>
            <w:tcBorders>
              <w:top w:val="nil"/>
              <w:left w:val="nil"/>
              <w:right w:val="single" w:sz="4" w:space="0" w:color="auto"/>
            </w:tcBorders>
            <w:shd w:val="clear" w:color="auto" w:fill="D9D9D9" w:themeFill="background1" w:themeFillShade="D9"/>
            <w:noWrap/>
            <w:tcMar>
              <w:top w:w="0" w:type="dxa"/>
              <w:left w:w="108" w:type="dxa"/>
              <w:bottom w:w="0" w:type="dxa"/>
              <w:right w:w="108" w:type="dxa"/>
            </w:tcMar>
            <w:vAlign w:val="bottom"/>
          </w:tcPr>
          <w:p w14:paraId="08ADC1DB"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268</w:t>
            </w:r>
          </w:p>
        </w:tc>
      </w:tr>
      <w:tr w:rsidR="00C21FF3" w:rsidRPr="00486AAD" w14:paraId="26F24530" w14:textId="77777777" w:rsidTr="003D242D">
        <w:trPr>
          <w:trHeight w:val="144"/>
          <w:jc w:val="center"/>
        </w:trPr>
        <w:tc>
          <w:tcPr>
            <w:tcW w:w="1154" w:type="dxa"/>
            <w:tcBorders>
              <w:top w:val="nil"/>
              <w:left w:val="single" w:sz="4" w:space="0" w:color="auto"/>
              <w:bottom w:val="single" w:sz="4" w:space="0" w:color="auto"/>
              <w:right w:val="nil"/>
            </w:tcBorders>
            <w:shd w:val="clear" w:color="auto" w:fill="D9D9D9" w:themeFill="background1" w:themeFillShade="D9"/>
            <w:noWrap/>
            <w:tcMar>
              <w:top w:w="0" w:type="dxa"/>
              <w:left w:w="108" w:type="dxa"/>
              <w:bottom w:w="0" w:type="dxa"/>
              <w:right w:w="108" w:type="dxa"/>
            </w:tcMar>
            <w:vAlign w:val="bottom"/>
          </w:tcPr>
          <w:p w14:paraId="5233B0F8"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0.14</w:t>
            </w:r>
          </w:p>
        </w:tc>
        <w:tc>
          <w:tcPr>
            <w:tcW w:w="1068" w:type="dxa"/>
            <w:tcBorders>
              <w:top w:val="nil"/>
              <w:left w:val="nil"/>
              <w:bottom w:val="single" w:sz="4" w:space="0" w:color="auto"/>
              <w:right w:val="nil"/>
            </w:tcBorders>
            <w:shd w:val="clear" w:color="auto" w:fill="D9D9D9" w:themeFill="background1" w:themeFillShade="D9"/>
            <w:noWrap/>
            <w:tcMar>
              <w:top w:w="0" w:type="dxa"/>
              <w:left w:w="108" w:type="dxa"/>
              <w:bottom w:w="0" w:type="dxa"/>
              <w:right w:w="108" w:type="dxa"/>
            </w:tcMar>
            <w:vAlign w:val="bottom"/>
          </w:tcPr>
          <w:p w14:paraId="2418F31C"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0.5</w:t>
            </w:r>
          </w:p>
        </w:tc>
        <w:tc>
          <w:tcPr>
            <w:tcW w:w="996" w:type="dxa"/>
            <w:tcBorders>
              <w:top w:val="nil"/>
              <w:left w:val="nil"/>
              <w:bottom w:val="single" w:sz="4" w:space="0" w:color="auto"/>
              <w:right w:val="nil"/>
            </w:tcBorders>
            <w:shd w:val="clear" w:color="auto" w:fill="D9D9D9" w:themeFill="background1" w:themeFillShade="D9"/>
            <w:noWrap/>
            <w:tcMar>
              <w:top w:w="0" w:type="dxa"/>
              <w:left w:w="108" w:type="dxa"/>
              <w:bottom w:w="0" w:type="dxa"/>
              <w:right w:w="108" w:type="dxa"/>
            </w:tcMar>
            <w:vAlign w:val="bottom"/>
          </w:tcPr>
          <w:p w14:paraId="6C334AEB"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0.64</w:t>
            </w:r>
          </w:p>
        </w:tc>
        <w:tc>
          <w:tcPr>
            <w:tcW w:w="1007" w:type="dxa"/>
            <w:tcBorders>
              <w:top w:val="nil"/>
              <w:left w:val="nil"/>
              <w:bottom w:val="single" w:sz="4" w:space="0" w:color="auto"/>
              <w:right w:val="single" w:sz="4" w:space="0" w:color="auto"/>
            </w:tcBorders>
            <w:shd w:val="clear" w:color="auto" w:fill="D9D9D9" w:themeFill="background1" w:themeFillShade="D9"/>
            <w:noWrap/>
            <w:tcMar>
              <w:top w:w="0" w:type="dxa"/>
              <w:left w:w="108" w:type="dxa"/>
              <w:bottom w:w="0" w:type="dxa"/>
              <w:right w:w="108" w:type="dxa"/>
            </w:tcMar>
            <w:vAlign w:val="bottom"/>
          </w:tcPr>
          <w:p w14:paraId="06CDF9BC" w14:textId="77777777" w:rsidR="00C21FF3" w:rsidRPr="00486AAD" w:rsidRDefault="00C21FF3" w:rsidP="00C21FF3">
            <w:pPr>
              <w:jc w:val="center"/>
              <w:rPr>
                <w:rFonts w:ascii="Arial" w:hAnsi="Arial" w:cs="Arial"/>
                <w:color w:val="000000"/>
                <w:sz w:val="18"/>
                <w:szCs w:val="18"/>
              </w:rPr>
            </w:pPr>
            <w:r w:rsidRPr="00486AAD">
              <w:rPr>
                <w:rFonts w:ascii="Arial" w:hAnsi="Arial" w:cs="Arial"/>
                <w:color w:val="000000"/>
                <w:sz w:val="18"/>
                <w:szCs w:val="18"/>
              </w:rPr>
              <w:t>196</w:t>
            </w:r>
          </w:p>
        </w:tc>
      </w:tr>
    </w:tbl>
    <w:p w14:paraId="37551C81" w14:textId="77777777" w:rsidR="005A7E41" w:rsidRPr="00486AAD" w:rsidRDefault="005A7E41" w:rsidP="00181651">
      <w:pPr>
        <w:ind w:left="1440" w:right="630"/>
        <w:jc w:val="both"/>
        <w:rPr>
          <w:rFonts w:ascii="Arial" w:eastAsia="Calibri" w:hAnsi="Arial" w:cs="Arial"/>
          <w:spacing w:val="0"/>
          <w:sz w:val="18"/>
          <w:szCs w:val="18"/>
          <w:lang w:val="es-ES"/>
        </w:rPr>
      </w:pPr>
    </w:p>
    <w:p w14:paraId="57334113" w14:textId="77777777" w:rsidR="005A7E41" w:rsidRPr="00486AAD" w:rsidRDefault="005A7E41" w:rsidP="005A7E41">
      <w:pPr>
        <w:jc w:val="both"/>
        <w:rPr>
          <w:rFonts w:ascii="Arial" w:eastAsia="Calibri" w:hAnsi="Arial" w:cs="Arial"/>
          <w:spacing w:val="0"/>
          <w:sz w:val="18"/>
          <w:szCs w:val="18"/>
          <w:lang w:val="es-ES"/>
        </w:rPr>
      </w:pPr>
      <w:r w:rsidRPr="00486AAD">
        <w:rPr>
          <w:rFonts w:ascii="Arial" w:eastAsia="Calibri" w:hAnsi="Arial" w:cs="Arial"/>
          <w:spacing w:val="0"/>
          <w:sz w:val="18"/>
          <w:szCs w:val="18"/>
          <w:lang w:val="es-ES"/>
        </w:rPr>
        <w:t>Notas (Tablas 1a y 1b): Estimaciones basadas en datos de la PINTEC, con cálculos de medias en pretratamiento hechos para el período base 2012-2014. Resultados mostrados corresponden a test de comparación de medias para la tasa de inversión y proporciones para el indicador de si se realizó la inversión. Nótese que dada la diferencia entre empresas de sectores prioritarios y el grupo de MIPYMES, se emplea la Tabla 2 para definir líneas de base distintas en cada grupo.</w:t>
      </w:r>
    </w:p>
    <w:p w14:paraId="6454694A" w14:textId="77777777" w:rsidR="00C85B39" w:rsidRPr="00486AAD" w:rsidRDefault="00377967" w:rsidP="005A7E41">
      <w:pPr>
        <w:jc w:val="both"/>
        <w:rPr>
          <w:rFonts w:ascii="Arial" w:eastAsia="Calibri" w:hAnsi="Arial" w:cs="Arial"/>
          <w:spacing w:val="0"/>
          <w:sz w:val="18"/>
          <w:szCs w:val="18"/>
          <w:lang w:val="es-ES"/>
        </w:rPr>
      </w:pPr>
      <w:r w:rsidRPr="00486AAD">
        <w:rPr>
          <w:rFonts w:ascii="Arial" w:eastAsia="Calibri" w:hAnsi="Arial" w:cs="Arial"/>
          <w:spacing w:val="0"/>
          <w:sz w:val="18"/>
          <w:szCs w:val="18"/>
          <w:lang w:val="es-ES"/>
        </w:rPr>
        <w:t>Fuente de cálculos</w:t>
      </w:r>
      <w:r w:rsidR="005A7E41" w:rsidRPr="00486AAD">
        <w:rPr>
          <w:rFonts w:ascii="Arial" w:eastAsia="Calibri" w:hAnsi="Arial" w:cs="Arial"/>
          <w:spacing w:val="0"/>
          <w:sz w:val="18"/>
          <w:szCs w:val="18"/>
          <w:lang w:val="es-ES"/>
        </w:rPr>
        <w:t xml:space="preserve"> (Tabla c)</w:t>
      </w:r>
      <w:r w:rsidRPr="00486AAD">
        <w:rPr>
          <w:rFonts w:ascii="Arial" w:eastAsia="Calibri" w:hAnsi="Arial" w:cs="Arial"/>
          <w:spacing w:val="0"/>
          <w:sz w:val="18"/>
          <w:szCs w:val="18"/>
          <w:lang w:val="es-ES"/>
        </w:rPr>
        <w:t xml:space="preserve">: promedio de línea de base tomado de </w:t>
      </w:r>
      <w:r w:rsidR="00181651" w:rsidRPr="00486AAD">
        <w:rPr>
          <w:rFonts w:ascii="Arial" w:eastAsia="Calibri" w:hAnsi="Arial" w:cs="Arial"/>
          <w:spacing w:val="0"/>
          <w:sz w:val="18"/>
          <w:szCs w:val="18"/>
          <w:lang w:val="es-ES"/>
        </w:rPr>
        <w:t xml:space="preserve">Arruda, </w:t>
      </w:r>
      <w:r w:rsidR="00181651" w:rsidRPr="00486AAD">
        <w:rPr>
          <w:rFonts w:ascii="Arial" w:hAnsi="Arial" w:cs="Arial"/>
          <w:sz w:val="18"/>
          <w:szCs w:val="18"/>
        </w:rPr>
        <w:t>Nogueira, Cozzi, Costa “Causa de Mortalidad de las Startups Brasileiras”</w:t>
      </w:r>
      <w:r w:rsidRPr="00486AAD">
        <w:rPr>
          <w:rFonts w:ascii="Arial" w:eastAsia="Calibri" w:hAnsi="Arial" w:cs="Arial"/>
          <w:spacing w:val="0"/>
          <w:sz w:val="18"/>
          <w:szCs w:val="18"/>
          <w:lang w:val="es-ES"/>
        </w:rPr>
        <w:t>. Resultados mostrados corresponden a test de comparación de proporciones.</w:t>
      </w:r>
    </w:p>
    <w:p w14:paraId="15583199" w14:textId="77777777" w:rsidR="009A26C6" w:rsidRPr="00626E2D" w:rsidRDefault="00F42A95" w:rsidP="00377967">
      <w:pPr>
        <w:pStyle w:val="FirstHeading"/>
        <w:tabs>
          <w:tab w:val="clear" w:pos="86"/>
        </w:tabs>
        <w:rPr>
          <w:rFonts w:ascii="Arial" w:hAnsi="Arial" w:cs="Arial"/>
          <w:sz w:val="22"/>
          <w:szCs w:val="22"/>
          <w:lang w:val="es-ES"/>
        </w:rPr>
      </w:pPr>
      <w:bookmarkStart w:id="14" w:name="_Toc481491196"/>
      <w:r w:rsidRPr="00626E2D">
        <w:rPr>
          <w:rFonts w:ascii="Arial" w:hAnsi="Arial" w:cs="Arial"/>
          <w:sz w:val="22"/>
          <w:szCs w:val="22"/>
          <w:lang w:val="es-ES"/>
        </w:rPr>
        <w:lastRenderedPageBreak/>
        <w:t>F.</w:t>
      </w:r>
      <w:r w:rsidRPr="00626E2D">
        <w:rPr>
          <w:rFonts w:ascii="Arial" w:hAnsi="Arial" w:cs="Arial"/>
          <w:sz w:val="22"/>
          <w:szCs w:val="22"/>
          <w:lang w:val="es-ES"/>
        </w:rPr>
        <w:tab/>
      </w:r>
      <w:r w:rsidR="003513E3" w:rsidRPr="00626E2D">
        <w:rPr>
          <w:rFonts w:ascii="Arial" w:hAnsi="Arial" w:cs="Arial"/>
          <w:sz w:val="22"/>
          <w:szCs w:val="22"/>
          <w:lang w:val="es-ES"/>
        </w:rPr>
        <w:t>E</w:t>
      </w:r>
      <w:r w:rsidR="00883AA7" w:rsidRPr="00626E2D">
        <w:rPr>
          <w:rFonts w:ascii="Arial" w:hAnsi="Arial" w:cs="Arial"/>
          <w:sz w:val="22"/>
          <w:szCs w:val="22"/>
          <w:lang w:val="es-ES"/>
        </w:rPr>
        <w:t>valuación complementa</w:t>
      </w:r>
      <w:r w:rsidR="004E5106" w:rsidRPr="00626E2D">
        <w:rPr>
          <w:rFonts w:ascii="Arial" w:hAnsi="Arial" w:cs="Arial"/>
          <w:sz w:val="22"/>
          <w:szCs w:val="22"/>
          <w:lang w:val="es-ES"/>
        </w:rPr>
        <w:t>ria (optativa)</w:t>
      </w:r>
      <w:bookmarkEnd w:id="14"/>
    </w:p>
    <w:p w14:paraId="73737BC4" w14:textId="77777777" w:rsidR="00DA626A" w:rsidRPr="00626E2D" w:rsidRDefault="00A52B3A" w:rsidP="00DA626A">
      <w:pPr>
        <w:pStyle w:val="Paragraph"/>
        <w:rPr>
          <w:rFonts w:ascii="Arial" w:hAnsi="Arial" w:cs="Arial"/>
          <w:sz w:val="22"/>
          <w:szCs w:val="22"/>
        </w:rPr>
      </w:pPr>
      <w:r w:rsidRPr="00626E2D">
        <w:rPr>
          <w:rFonts w:ascii="Arial" w:hAnsi="Arial" w:cs="Arial"/>
          <w:sz w:val="22"/>
          <w:szCs w:val="22"/>
        </w:rPr>
        <w:t xml:space="preserve">Los resultados a evaluar en la propuesta explicada hasta ahora son esperados en el </w:t>
      </w:r>
      <w:r w:rsidR="00E611FF" w:rsidRPr="00626E2D">
        <w:rPr>
          <w:rFonts w:ascii="Arial" w:hAnsi="Arial" w:cs="Arial"/>
          <w:sz w:val="22"/>
          <w:szCs w:val="22"/>
        </w:rPr>
        <w:t>mediano</w:t>
      </w:r>
      <w:r w:rsidRPr="00626E2D">
        <w:rPr>
          <w:rFonts w:ascii="Arial" w:hAnsi="Arial" w:cs="Arial"/>
          <w:sz w:val="22"/>
          <w:szCs w:val="22"/>
        </w:rPr>
        <w:t xml:space="preserve"> plazo, a observarse hacia el final del período de ejecución del préstamo. No obstante, y en consonancia con el horizonte de evaluación económica del préstamo</w:t>
      </w:r>
      <w:r w:rsidR="00E611FF" w:rsidRPr="00626E2D">
        <w:rPr>
          <w:rFonts w:ascii="Arial" w:hAnsi="Arial" w:cs="Arial"/>
          <w:sz w:val="22"/>
          <w:szCs w:val="22"/>
        </w:rPr>
        <w:t xml:space="preserve"> y con el período de ejecución de la CCLIP</w:t>
      </w:r>
      <w:r w:rsidRPr="00626E2D">
        <w:rPr>
          <w:rFonts w:ascii="Arial" w:hAnsi="Arial" w:cs="Arial"/>
          <w:sz w:val="22"/>
          <w:szCs w:val="22"/>
        </w:rPr>
        <w:t>, los impacto</w:t>
      </w:r>
      <w:r w:rsidR="00C139B1" w:rsidRPr="00626E2D">
        <w:rPr>
          <w:rFonts w:ascii="Arial" w:hAnsi="Arial" w:cs="Arial"/>
          <w:sz w:val="22"/>
          <w:szCs w:val="22"/>
        </w:rPr>
        <w:t>s</w:t>
      </w:r>
      <w:r w:rsidRPr="00626E2D">
        <w:rPr>
          <w:rFonts w:ascii="Arial" w:hAnsi="Arial" w:cs="Arial"/>
          <w:sz w:val="22"/>
          <w:szCs w:val="22"/>
        </w:rPr>
        <w:t xml:space="preserve"> de más largo plazo se esperan alguno</w:t>
      </w:r>
      <w:r w:rsidR="00E611FF" w:rsidRPr="00626E2D">
        <w:rPr>
          <w:rFonts w:ascii="Arial" w:hAnsi="Arial" w:cs="Arial"/>
          <w:sz w:val="22"/>
          <w:szCs w:val="22"/>
        </w:rPr>
        <w:t>s</w:t>
      </w:r>
      <w:r w:rsidRPr="00626E2D">
        <w:rPr>
          <w:rFonts w:ascii="Arial" w:hAnsi="Arial" w:cs="Arial"/>
          <w:sz w:val="22"/>
          <w:szCs w:val="22"/>
        </w:rPr>
        <w:t xml:space="preserve"> años</w:t>
      </w:r>
      <w:r w:rsidR="00C139B1" w:rsidRPr="00626E2D">
        <w:rPr>
          <w:rFonts w:ascii="Arial" w:hAnsi="Arial" w:cs="Arial"/>
          <w:sz w:val="22"/>
          <w:szCs w:val="22"/>
        </w:rPr>
        <w:t xml:space="preserve"> y conciernen a los indicadores de desarrollo que el programa busca mejorar en última instancia: la productividad de las firmas </w:t>
      </w:r>
      <w:r w:rsidR="00E611FF" w:rsidRPr="00626E2D">
        <w:rPr>
          <w:rFonts w:ascii="Arial" w:hAnsi="Arial" w:cs="Arial"/>
          <w:sz w:val="22"/>
          <w:szCs w:val="22"/>
        </w:rPr>
        <w:t>brasileñas y el valor de los emprendimientos dinámicos brasileños beneficiarios</w:t>
      </w:r>
      <w:r w:rsidR="00C139B1" w:rsidRPr="00626E2D">
        <w:rPr>
          <w:rFonts w:ascii="Arial" w:hAnsi="Arial" w:cs="Arial"/>
          <w:sz w:val="22"/>
          <w:szCs w:val="22"/>
        </w:rPr>
        <w:t xml:space="preserve">. Por </w:t>
      </w:r>
      <w:r w:rsidR="003B42F0" w:rsidRPr="00626E2D">
        <w:rPr>
          <w:rFonts w:ascii="Arial" w:hAnsi="Arial" w:cs="Arial"/>
          <w:sz w:val="22"/>
          <w:szCs w:val="22"/>
        </w:rPr>
        <w:t>tanto,</w:t>
      </w:r>
      <w:r w:rsidR="00DA626A" w:rsidRPr="00626E2D">
        <w:rPr>
          <w:rFonts w:ascii="Arial" w:hAnsi="Arial" w:cs="Arial"/>
          <w:sz w:val="22"/>
          <w:szCs w:val="22"/>
        </w:rPr>
        <w:t xml:space="preserve"> es de interés conocer los resultados de más largo plazo del proyecto. </w:t>
      </w:r>
      <w:r w:rsidR="00C139B1" w:rsidRPr="00626E2D">
        <w:rPr>
          <w:rFonts w:ascii="Arial" w:hAnsi="Arial" w:cs="Arial"/>
          <w:sz w:val="22"/>
          <w:szCs w:val="22"/>
        </w:rPr>
        <w:t>L</w:t>
      </w:r>
      <w:r w:rsidR="00DA626A" w:rsidRPr="00626E2D">
        <w:rPr>
          <w:rFonts w:ascii="Arial" w:hAnsi="Arial" w:cs="Arial"/>
          <w:sz w:val="22"/>
          <w:szCs w:val="22"/>
        </w:rPr>
        <w:t xml:space="preserve">a evaluación complementaria buscará medir el efecto atribuible al programa de </w:t>
      </w:r>
      <w:r w:rsidR="00C139B1" w:rsidRPr="00626E2D">
        <w:rPr>
          <w:rFonts w:ascii="Arial" w:hAnsi="Arial" w:cs="Arial"/>
          <w:sz w:val="22"/>
          <w:szCs w:val="22"/>
        </w:rPr>
        <w:t xml:space="preserve">los </w:t>
      </w:r>
      <w:r w:rsidR="00E611FF" w:rsidRPr="00626E2D">
        <w:rPr>
          <w:rFonts w:ascii="Arial" w:hAnsi="Arial" w:cs="Arial"/>
          <w:sz w:val="22"/>
          <w:szCs w:val="22"/>
        </w:rPr>
        <w:t>tres</w:t>
      </w:r>
      <w:r w:rsidR="00DA626A" w:rsidRPr="00626E2D">
        <w:rPr>
          <w:rFonts w:ascii="Arial" w:hAnsi="Arial" w:cs="Arial"/>
          <w:sz w:val="22"/>
          <w:szCs w:val="22"/>
        </w:rPr>
        <w:t xml:space="preserve"> indicadores de </w:t>
      </w:r>
      <w:r w:rsidR="00E611FF" w:rsidRPr="00626E2D">
        <w:rPr>
          <w:rFonts w:ascii="Arial" w:hAnsi="Arial" w:cs="Arial"/>
          <w:sz w:val="22"/>
          <w:szCs w:val="22"/>
        </w:rPr>
        <w:t>impacto del programa</w:t>
      </w:r>
      <w:r w:rsidR="00DA626A" w:rsidRPr="00626E2D">
        <w:rPr>
          <w:rFonts w:ascii="Arial" w:hAnsi="Arial" w:cs="Arial"/>
          <w:sz w:val="22"/>
          <w:szCs w:val="22"/>
        </w:rPr>
        <w:t>.</w:t>
      </w:r>
    </w:p>
    <w:p w14:paraId="30600F75" w14:textId="77777777" w:rsidR="00DA626A" w:rsidRPr="00626E2D" w:rsidRDefault="00AB5AEA" w:rsidP="00DA626A">
      <w:pPr>
        <w:pStyle w:val="Paragraph"/>
        <w:rPr>
          <w:rFonts w:ascii="Arial" w:hAnsi="Arial" w:cs="Arial"/>
          <w:sz w:val="22"/>
          <w:szCs w:val="22"/>
        </w:rPr>
      </w:pPr>
      <w:r w:rsidRPr="00626E2D">
        <w:rPr>
          <w:rFonts w:ascii="Arial" w:hAnsi="Arial" w:cs="Arial"/>
          <w:sz w:val="22"/>
          <w:szCs w:val="22"/>
        </w:rPr>
        <w:t xml:space="preserve">La capacidad para medir resultados de largo plazo se ve </w:t>
      </w:r>
      <w:r w:rsidR="00E611FF" w:rsidRPr="00626E2D">
        <w:rPr>
          <w:rFonts w:ascii="Arial" w:hAnsi="Arial" w:cs="Arial"/>
          <w:sz w:val="22"/>
          <w:szCs w:val="22"/>
        </w:rPr>
        <w:t>posibilitada</w:t>
      </w:r>
      <w:r w:rsidRPr="00626E2D">
        <w:rPr>
          <w:rFonts w:ascii="Arial" w:hAnsi="Arial" w:cs="Arial"/>
          <w:sz w:val="22"/>
          <w:szCs w:val="22"/>
        </w:rPr>
        <w:t xml:space="preserve"> por el hecho de que </w:t>
      </w:r>
      <w:r w:rsidR="00E611FF" w:rsidRPr="00626E2D">
        <w:rPr>
          <w:rFonts w:ascii="Arial" w:hAnsi="Arial" w:cs="Arial"/>
          <w:sz w:val="22"/>
          <w:szCs w:val="22"/>
        </w:rPr>
        <w:t xml:space="preserve">las </w:t>
      </w:r>
      <w:r w:rsidRPr="00626E2D">
        <w:rPr>
          <w:rFonts w:ascii="Arial" w:hAnsi="Arial" w:cs="Arial"/>
          <w:sz w:val="22"/>
          <w:szCs w:val="22"/>
        </w:rPr>
        <w:t>bases de registros administrativos siguen históricamente los outcomes relevantes para responder a las preguntas de evaluación tanto para el grupo de beneficiarios como para el grupo de control,</w:t>
      </w:r>
      <w:r w:rsidR="00E611FF" w:rsidRPr="00626E2D">
        <w:rPr>
          <w:rFonts w:ascii="Arial" w:hAnsi="Arial" w:cs="Arial"/>
          <w:sz w:val="22"/>
          <w:szCs w:val="22"/>
        </w:rPr>
        <w:t xml:space="preserve"> y esto</w:t>
      </w:r>
      <w:r w:rsidRPr="00626E2D">
        <w:rPr>
          <w:rFonts w:ascii="Arial" w:hAnsi="Arial" w:cs="Arial"/>
          <w:sz w:val="22"/>
          <w:szCs w:val="22"/>
        </w:rPr>
        <w:t xml:space="preserve"> permite plantear una evaluación complementaria para responder preguntas como:</w:t>
      </w:r>
    </w:p>
    <w:p w14:paraId="703DBBB7" w14:textId="77777777" w:rsidR="00DA626A" w:rsidRPr="00626E2D" w:rsidRDefault="00DA626A" w:rsidP="004A700A">
      <w:pPr>
        <w:pStyle w:val="ListParagraph"/>
        <w:numPr>
          <w:ilvl w:val="0"/>
          <w:numId w:val="9"/>
        </w:numPr>
        <w:ind w:left="1080"/>
        <w:contextualSpacing w:val="0"/>
        <w:jc w:val="both"/>
        <w:rPr>
          <w:rFonts w:ascii="Arial" w:hAnsi="Arial" w:cs="Arial"/>
          <w:sz w:val="22"/>
          <w:szCs w:val="22"/>
          <w:lang w:val="es-ES"/>
        </w:rPr>
      </w:pPr>
      <w:r w:rsidRPr="00626E2D">
        <w:rPr>
          <w:rFonts w:ascii="Arial" w:hAnsi="Arial" w:cs="Arial"/>
          <w:sz w:val="22"/>
          <w:szCs w:val="22"/>
          <w:lang w:val="es-ES"/>
        </w:rPr>
        <w:t xml:space="preserve">Efectos de largo plazo: ¿hay efectos permanentes (incremento de productividad) gracias a la innovación? </w:t>
      </w:r>
    </w:p>
    <w:p w14:paraId="0B574EE0" w14:textId="77777777" w:rsidR="00DA626A" w:rsidRPr="00626E2D" w:rsidRDefault="00DA626A" w:rsidP="004A700A">
      <w:pPr>
        <w:pStyle w:val="ListParagraph"/>
        <w:numPr>
          <w:ilvl w:val="0"/>
          <w:numId w:val="9"/>
        </w:numPr>
        <w:ind w:left="1080"/>
        <w:contextualSpacing w:val="0"/>
        <w:jc w:val="both"/>
        <w:rPr>
          <w:rFonts w:ascii="Arial" w:hAnsi="Arial" w:cs="Arial"/>
          <w:sz w:val="22"/>
          <w:szCs w:val="22"/>
          <w:lang w:val="es-ES"/>
        </w:rPr>
      </w:pPr>
      <w:r w:rsidRPr="00626E2D">
        <w:rPr>
          <w:rFonts w:ascii="Arial" w:hAnsi="Arial" w:cs="Arial"/>
          <w:sz w:val="22"/>
          <w:szCs w:val="22"/>
          <w:lang w:val="es-ES"/>
        </w:rPr>
        <w:t>Efectos diferen</w:t>
      </w:r>
      <w:r w:rsidR="00AB5AEA" w:rsidRPr="00626E2D">
        <w:rPr>
          <w:rFonts w:ascii="Arial" w:hAnsi="Arial" w:cs="Arial"/>
          <w:sz w:val="22"/>
          <w:szCs w:val="22"/>
          <w:lang w:val="es-ES"/>
        </w:rPr>
        <w:t>ciados por frecuencia de dosis</w:t>
      </w:r>
      <w:r w:rsidRPr="00626E2D">
        <w:rPr>
          <w:rFonts w:ascii="Arial" w:hAnsi="Arial" w:cs="Arial"/>
          <w:sz w:val="22"/>
          <w:szCs w:val="22"/>
          <w:lang w:val="es-ES"/>
        </w:rPr>
        <w:t>: ¿participantes nuevos o participantes recurrentes tienen mejores resultados?</w:t>
      </w:r>
    </w:p>
    <w:p w14:paraId="2F79905D" w14:textId="77777777" w:rsidR="00AB5AEA" w:rsidRPr="00626E2D" w:rsidRDefault="00AB5AEA" w:rsidP="004A700A">
      <w:pPr>
        <w:pStyle w:val="ListParagraph"/>
        <w:numPr>
          <w:ilvl w:val="0"/>
          <w:numId w:val="9"/>
        </w:numPr>
        <w:ind w:left="1080"/>
        <w:contextualSpacing w:val="0"/>
        <w:jc w:val="both"/>
        <w:rPr>
          <w:rFonts w:ascii="Arial" w:hAnsi="Arial" w:cs="Arial"/>
          <w:sz w:val="22"/>
          <w:szCs w:val="22"/>
          <w:lang w:val="es-ES"/>
        </w:rPr>
      </w:pPr>
      <w:r w:rsidRPr="00626E2D">
        <w:rPr>
          <w:rFonts w:ascii="Arial" w:hAnsi="Arial" w:cs="Arial"/>
          <w:sz w:val="22"/>
          <w:szCs w:val="22"/>
          <w:lang w:val="es-ES"/>
        </w:rPr>
        <w:t xml:space="preserve">Duración de los efectos: </w:t>
      </w:r>
      <w:r w:rsidR="00FE2058" w:rsidRPr="00626E2D">
        <w:rPr>
          <w:rFonts w:ascii="Arial" w:hAnsi="Arial" w:cs="Arial"/>
          <w:sz w:val="22"/>
          <w:szCs w:val="22"/>
        </w:rPr>
        <w:t>¿</w:t>
      </w:r>
      <w:r w:rsidRPr="00626E2D">
        <w:rPr>
          <w:rFonts w:ascii="Arial" w:hAnsi="Arial" w:cs="Arial"/>
          <w:sz w:val="22"/>
          <w:szCs w:val="22"/>
          <w:lang w:val="es-ES"/>
        </w:rPr>
        <w:t>las ganancias en productividad de firmas decae</w:t>
      </w:r>
      <w:r w:rsidR="00FE2058" w:rsidRPr="00626E2D">
        <w:rPr>
          <w:rFonts w:ascii="Arial" w:hAnsi="Arial" w:cs="Arial"/>
          <w:sz w:val="22"/>
          <w:szCs w:val="22"/>
          <w:lang w:val="es-ES"/>
        </w:rPr>
        <w:t>n</w:t>
      </w:r>
      <w:r w:rsidRPr="00626E2D">
        <w:rPr>
          <w:rFonts w:ascii="Arial" w:hAnsi="Arial" w:cs="Arial"/>
          <w:sz w:val="22"/>
          <w:szCs w:val="22"/>
          <w:lang w:val="es-ES"/>
        </w:rPr>
        <w:t xml:space="preserve"> en el tiempo? </w:t>
      </w:r>
      <w:r w:rsidR="00FE2058" w:rsidRPr="00626E2D">
        <w:rPr>
          <w:rFonts w:ascii="Arial" w:hAnsi="Arial" w:cs="Arial"/>
          <w:sz w:val="22"/>
          <w:szCs w:val="22"/>
        </w:rPr>
        <w:t>¿</w:t>
      </w:r>
      <w:r w:rsidRPr="00626E2D">
        <w:rPr>
          <w:rFonts w:ascii="Arial" w:hAnsi="Arial" w:cs="Arial"/>
          <w:sz w:val="22"/>
          <w:szCs w:val="22"/>
          <w:lang w:val="es-ES"/>
        </w:rPr>
        <w:t>A qué velocidad?</w:t>
      </w:r>
    </w:p>
    <w:p w14:paraId="65A400F9" w14:textId="77777777" w:rsidR="00E611FF" w:rsidRPr="00626E2D" w:rsidRDefault="00E611FF" w:rsidP="004A700A">
      <w:pPr>
        <w:pStyle w:val="ListParagraph"/>
        <w:numPr>
          <w:ilvl w:val="0"/>
          <w:numId w:val="9"/>
        </w:numPr>
        <w:ind w:left="1080"/>
        <w:contextualSpacing w:val="0"/>
        <w:jc w:val="both"/>
        <w:rPr>
          <w:rFonts w:ascii="Arial" w:hAnsi="Arial" w:cs="Arial"/>
          <w:sz w:val="22"/>
          <w:szCs w:val="22"/>
          <w:lang w:val="es-ES"/>
        </w:rPr>
      </w:pPr>
      <w:r w:rsidRPr="00626E2D">
        <w:rPr>
          <w:rFonts w:ascii="Arial" w:hAnsi="Arial" w:cs="Arial"/>
          <w:sz w:val="22"/>
          <w:szCs w:val="22"/>
        </w:rPr>
        <w:t>¿</w:t>
      </w:r>
      <w:r w:rsidRPr="00626E2D">
        <w:rPr>
          <w:rFonts w:ascii="Arial" w:hAnsi="Arial" w:cs="Arial"/>
          <w:sz w:val="22"/>
          <w:szCs w:val="22"/>
          <w:lang w:val="es-ES"/>
        </w:rPr>
        <w:t>Hay spillovers por transmisión de conocimiento desde firmas tratadas hacia firmas no tratadas por desplazamiento de trabajadores?</w:t>
      </w:r>
    </w:p>
    <w:p w14:paraId="5FC62B58" w14:textId="77777777" w:rsidR="00BF343B" w:rsidRPr="00626E2D" w:rsidRDefault="003355D8" w:rsidP="00100E6A">
      <w:pPr>
        <w:pStyle w:val="Paragraph"/>
        <w:rPr>
          <w:rFonts w:ascii="Arial" w:hAnsi="Arial" w:cs="Arial"/>
          <w:sz w:val="22"/>
          <w:szCs w:val="22"/>
        </w:rPr>
      </w:pPr>
      <w:r w:rsidRPr="00626E2D">
        <w:rPr>
          <w:rFonts w:ascii="Arial" w:hAnsi="Arial" w:cs="Arial"/>
          <w:sz w:val="22"/>
          <w:szCs w:val="22"/>
        </w:rPr>
        <w:t xml:space="preserve">Las fuentes de información serán las mismas a las señaladas para la evaluación de resultados. El seguimiento para las unidades de control estará </w:t>
      </w:r>
      <w:r w:rsidR="00E611FF" w:rsidRPr="00626E2D">
        <w:rPr>
          <w:rFonts w:ascii="Arial" w:hAnsi="Arial" w:cs="Arial"/>
          <w:sz w:val="22"/>
          <w:szCs w:val="22"/>
        </w:rPr>
        <w:t xml:space="preserve">como mínimo </w:t>
      </w:r>
      <w:r w:rsidRPr="00626E2D">
        <w:rPr>
          <w:rFonts w:ascii="Arial" w:hAnsi="Arial" w:cs="Arial"/>
          <w:sz w:val="22"/>
          <w:szCs w:val="22"/>
        </w:rPr>
        <w:t>asegurado para aquellos indicadores que dependan de bases de datos administrativas</w:t>
      </w:r>
      <w:r w:rsidR="00E611FF" w:rsidRPr="00626E2D">
        <w:rPr>
          <w:rFonts w:ascii="Arial" w:hAnsi="Arial" w:cs="Arial"/>
          <w:sz w:val="22"/>
          <w:szCs w:val="22"/>
        </w:rPr>
        <w:t xml:space="preserve"> (primer indicador)</w:t>
      </w:r>
      <w:r w:rsidRPr="00626E2D">
        <w:rPr>
          <w:rFonts w:ascii="Arial" w:hAnsi="Arial" w:cs="Arial"/>
          <w:sz w:val="22"/>
          <w:szCs w:val="22"/>
        </w:rPr>
        <w:t>.</w:t>
      </w:r>
      <w:r w:rsidR="00E611FF" w:rsidRPr="00626E2D">
        <w:rPr>
          <w:rFonts w:ascii="Arial" w:hAnsi="Arial" w:cs="Arial"/>
          <w:sz w:val="22"/>
          <w:szCs w:val="22"/>
        </w:rPr>
        <w:t xml:space="preserve"> Adicionalmente se relevará información mediante encuestas para los otros dos indicadores. Esto será posible no sólo por los recursos asignados por el programa sino también por la continuidad del modelo de intervención que se espera dar a través de la C</w:t>
      </w:r>
      <w:r w:rsidR="00F124F8" w:rsidRPr="00626E2D">
        <w:rPr>
          <w:rFonts w:ascii="Arial" w:hAnsi="Arial" w:cs="Arial"/>
          <w:sz w:val="22"/>
          <w:szCs w:val="22"/>
        </w:rPr>
        <w:t xml:space="preserve">CLIP, como ha sucedido en otras series </w:t>
      </w:r>
      <w:r w:rsidR="00E611FF" w:rsidRPr="00626E2D">
        <w:rPr>
          <w:rFonts w:ascii="Arial" w:hAnsi="Arial" w:cs="Arial"/>
          <w:sz w:val="22"/>
          <w:szCs w:val="22"/>
        </w:rPr>
        <w:t>similares de la región (Argentina</w:t>
      </w:r>
      <w:r w:rsidR="00F124F8" w:rsidRPr="00626E2D">
        <w:rPr>
          <w:rFonts w:ascii="Arial" w:hAnsi="Arial" w:cs="Arial"/>
          <w:sz w:val="22"/>
          <w:szCs w:val="22"/>
        </w:rPr>
        <w:t>, Perú</w:t>
      </w:r>
      <w:r w:rsidR="00E611FF" w:rsidRPr="00626E2D">
        <w:rPr>
          <w:rFonts w:ascii="Arial" w:hAnsi="Arial" w:cs="Arial"/>
          <w:sz w:val="22"/>
          <w:szCs w:val="22"/>
        </w:rPr>
        <w:t>).</w:t>
      </w:r>
      <w:r w:rsidRPr="00626E2D">
        <w:rPr>
          <w:rFonts w:ascii="Arial" w:hAnsi="Arial" w:cs="Arial"/>
          <w:sz w:val="22"/>
          <w:szCs w:val="22"/>
        </w:rPr>
        <w:t xml:space="preserve"> </w:t>
      </w:r>
      <w:r w:rsidR="00AB5AEA" w:rsidRPr="00626E2D">
        <w:rPr>
          <w:rFonts w:ascii="Arial" w:hAnsi="Arial" w:cs="Arial"/>
          <w:sz w:val="22"/>
          <w:szCs w:val="22"/>
        </w:rPr>
        <w:t>El Cuadro 3 resume los indicadores de impacto a evaluar.</w:t>
      </w:r>
    </w:p>
    <w:p w14:paraId="5079B578" w14:textId="5DDFE9FD" w:rsidR="003710D4" w:rsidRPr="00522246" w:rsidRDefault="00BF343B" w:rsidP="00522246">
      <w:pPr>
        <w:pStyle w:val="Paragraph"/>
        <w:rPr>
          <w:rFonts w:ascii="Arial" w:hAnsi="Arial" w:cs="Arial"/>
          <w:szCs w:val="24"/>
        </w:rPr>
        <w:sectPr w:rsidR="003710D4" w:rsidRPr="00522246" w:rsidSect="00576032">
          <w:pgSz w:w="12240" w:h="15840"/>
          <w:pgMar w:top="1440" w:right="1800" w:bottom="1440" w:left="1800" w:header="720" w:footer="720" w:gutter="0"/>
          <w:cols w:space="720"/>
          <w:docGrid w:linePitch="360"/>
        </w:sectPr>
      </w:pPr>
      <w:r w:rsidRPr="00626E2D">
        <w:rPr>
          <w:rFonts w:ascii="Arial" w:hAnsi="Arial" w:cs="Arial"/>
          <w:sz w:val="22"/>
          <w:szCs w:val="24"/>
        </w:rPr>
        <w:t xml:space="preserve">Cabe </w:t>
      </w:r>
      <w:r w:rsidR="00890560" w:rsidRPr="00626E2D">
        <w:rPr>
          <w:rFonts w:ascii="Arial" w:hAnsi="Arial" w:cs="Arial"/>
          <w:sz w:val="22"/>
          <w:szCs w:val="24"/>
        </w:rPr>
        <w:t xml:space="preserve">destacar </w:t>
      </w:r>
      <w:r w:rsidRPr="00626E2D">
        <w:rPr>
          <w:rFonts w:ascii="Arial" w:hAnsi="Arial" w:cs="Arial"/>
          <w:sz w:val="22"/>
          <w:szCs w:val="24"/>
        </w:rPr>
        <w:t>además</w:t>
      </w:r>
      <w:r w:rsidR="00890560" w:rsidRPr="00626E2D">
        <w:rPr>
          <w:rFonts w:ascii="Arial" w:hAnsi="Arial" w:cs="Arial"/>
          <w:sz w:val="22"/>
          <w:szCs w:val="24"/>
        </w:rPr>
        <w:t>, de manera referencial solamente,</w:t>
      </w:r>
      <w:r w:rsidRPr="00626E2D">
        <w:rPr>
          <w:rFonts w:ascii="Arial" w:hAnsi="Arial" w:cs="Arial"/>
          <w:sz w:val="22"/>
          <w:szCs w:val="24"/>
        </w:rPr>
        <w:t xml:space="preserve"> que si bien e</w:t>
      </w:r>
      <w:r w:rsidRPr="00522246">
        <w:rPr>
          <w:rFonts w:ascii="Arial" w:hAnsi="Arial" w:cs="Arial"/>
          <w:sz w:val="22"/>
          <w:szCs w:val="24"/>
        </w:rPr>
        <w:t>l presente plan de evaluación producirá una evaluación de impacto por cada uno de los tres componentes (proyectos de sectores prioritarios, INNOVACRED y emprendimiento)</w:t>
      </w:r>
      <w:r w:rsidRPr="00626E2D">
        <w:rPr>
          <w:rFonts w:ascii="Arial" w:hAnsi="Arial" w:cs="Arial"/>
          <w:sz w:val="22"/>
          <w:szCs w:val="24"/>
        </w:rPr>
        <w:t>, a</w:t>
      </w:r>
      <w:r w:rsidRPr="00522246">
        <w:rPr>
          <w:rFonts w:ascii="Arial" w:hAnsi="Arial" w:cs="Arial"/>
          <w:sz w:val="22"/>
          <w:szCs w:val="24"/>
        </w:rPr>
        <w:t xml:space="preserve">dicionalmente, la operación financiará la realización de tres evaluaciones para los instrumentos típicos del </w:t>
      </w:r>
      <w:r w:rsidR="005B2877" w:rsidRPr="00626E2D">
        <w:rPr>
          <w:rFonts w:ascii="Arial" w:hAnsi="Arial" w:cs="Arial"/>
          <w:sz w:val="22"/>
          <w:szCs w:val="24"/>
        </w:rPr>
        <w:t>Finep</w:t>
      </w:r>
      <w:r w:rsidRPr="00522246">
        <w:rPr>
          <w:rFonts w:ascii="Arial" w:hAnsi="Arial" w:cs="Arial"/>
          <w:sz w:val="22"/>
          <w:szCs w:val="24"/>
        </w:rPr>
        <w:t xml:space="preserve">: financiamiento reembolsable (crédito) a empresas; financiamiento no reembolsable a empresas y financiamiento a centros de Innovación Ciencia y Tecnología. Entre los mecanismos de financiamiento reembolsable del </w:t>
      </w:r>
      <w:r w:rsidR="005B2877" w:rsidRPr="00626E2D">
        <w:rPr>
          <w:rFonts w:ascii="Arial" w:hAnsi="Arial" w:cs="Arial"/>
          <w:sz w:val="22"/>
          <w:szCs w:val="24"/>
        </w:rPr>
        <w:t>Finep</w:t>
      </w:r>
      <w:r w:rsidRPr="00522246">
        <w:rPr>
          <w:rFonts w:ascii="Arial" w:hAnsi="Arial" w:cs="Arial"/>
          <w:sz w:val="22"/>
          <w:szCs w:val="24"/>
        </w:rPr>
        <w:t xml:space="preserve"> se encuentran: Finem Inovaçao, MPME Innovadora, Soluçoes Tecnológicas, Exim Pre Embarque Empresa Innovadora, Finem Apoio a Engenharia Nacional, Fenim Design e Fortalecimiento de Marcas, Cartao BNDES. Entre las líneas de financiamiento no reembolsable del </w:t>
      </w:r>
      <w:r w:rsidR="005B2877" w:rsidRPr="00626E2D">
        <w:rPr>
          <w:rFonts w:ascii="Arial" w:hAnsi="Arial" w:cs="Arial"/>
          <w:sz w:val="22"/>
          <w:szCs w:val="24"/>
        </w:rPr>
        <w:t>Finep</w:t>
      </w:r>
      <w:r w:rsidRPr="00522246">
        <w:rPr>
          <w:rFonts w:ascii="Arial" w:hAnsi="Arial" w:cs="Arial"/>
          <w:sz w:val="22"/>
          <w:szCs w:val="24"/>
        </w:rPr>
        <w:t xml:space="preserve"> se encuentran: subvenciones económicas, subvenciones a investigadores de empresas, convenios con ICT, proyectos cooperativos con ICT, Funtec</w:t>
      </w:r>
      <w:r w:rsidRPr="00626E2D">
        <w:rPr>
          <w:rFonts w:ascii="Arial" w:hAnsi="Arial" w:cs="Arial"/>
          <w:sz w:val="22"/>
          <w:szCs w:val="24"/>
        </w:rPr>
        <w:t>.</w:t>
      </w:r>
      <w:r w:rsidR="00890560" w:rsidRPr="00626E2D">
        <w:rPr>
          <w:rFonts w:ascii="Arial" w:hAnsi="Arial" w:cs="Arial"/>
          <w:sz w:val="22"/>
          <w:szCs w:val="24"/>
        </w:rPr>
        <w:t xml:space="preserve"> Detalles adicionales sobre estas evaluaciones trascienden el propósito del presente documento.</w:t>
      </w:r>
      <w:r w:rsidR="00F33553">
        <w:rPr>
          <w:rFonts w:ascii="Arial" w:hAnsi="Arial" w:cs="Arial"/>
          <w:sz w:val="22"/>
          <w:szCs w:val="24"/>
        </w:rPr>
        <w:t xml:space="preserve"> </w:t>
      </w:r>
      <w:r w:rsidR="002B5D7F">
        <w:rPr>
          <w:rFonts w:ascii="Arial" w:hAnsi="Arial" w:cs="Arial"/>
          <w:sz w:val="22"/>
          <w:szCs w:val="24"/>
        </w:rPr>
        <w:t xml:space="preserve">Tanto las </w:t>
      </w:r>
      <w:r w:rsidR="002B5D7F">
        <w:rPr>
          <w:rFonts w:ascii="Arial" w:hAnsi="Arial" w:cs="Arial"/>
          <w:sz w:val="22"/>
          <w:szCs w:val="24"/>
        </w:rPr>
        <w:lastRenderedPageBreak/>
        <w:t xml:space="preserve">evaluaciones de proyectos de sectores prioritarios, INNOVACRED y emprendimiento como las evaluaciones de los otros instrumentos típicos de Finep adicionarán sobre las evaluaciones existentes (OVE 2014, 2015) en varios aspectos.  En primer lugar, el foco </w:t>
      </w:r>
      <w:r w:rsidR="004205F8">
        <w:rPr>
          <w:rFonts w:ascii="Arial" w:hAnsi="Arial" w:cs="Arial"/>
          <w:sz w:val="22"/>
          <w:szCs w:val="24"/>
        </w:rPr>
        <w:t>estará</w:t>
      </w:r>
      <w:r w:rsidR="002B5D7F">
        <w:rPr>
          <w:rFonts w:ascii="Arial" w:hAnsi="Arial" w:cs="Arial"/>
          <w:sz w:val="22"/>
          <w:szCs w:val="24"/>
        </w:rPr>
        <w:t xml:space="preserve"> en efectos sobre inversión en innovación y sobre logro de innovación. El uso de </w:t>
      </w:r>
      <w:r w:rsidR="00C86336">
        <w:rPr>
          <w:rFonts w:ascii="Arial" w:hAnsi="Arial" w:cs="Arial"/>
          <w:sz w:val="22"/>
          <w:szCs w:val="24"/>
        </w:rPr>
        <w:t>la encuesta especializada de innovación (</w:t>
      </w:r>
      <w:r w:rsidR="002B5D7F">
        <w:rPr>
          <w:rFonts w:ascii="Arial" w:hAnsi="Arial" w:cs="Arial"/>
          <w:sz w:val="22"/>
          <w:szCs w:val="24"/>
        </w:rPr>
        <w:t>Pintec</w:t>
      </w:r>
      <w:r w:rsidR="00C86336">
        <w:rPr>
          <w:rFonts w:ascii="Arial" w:hAnsi="Arial" w:cs="Arial"/>
          <w:sz w:val="22"/>
          <w:szCs w:val="24"/>
        </w:rPr>
        <w:t>)</w:t>
      </w:r>
      <w:r w:rsidR="002B5D7F">
        <w:rPr>
          <w:rFonts w:ascii="Arial" w:hAnsi="Arial" w:cs="Arial"/>
          <w:sz w:val="22"/>
          <w:szCs w:val="24"/>
        </w:rPr>
        <w:t xml:space="preserve"> será mucho más intensivo que en el caso de los estudios existentes</w:t>
      </w:r>
      <w:r w:rsidR="00C86336">
        <w:rPr>
          <w:rFonts w:ascii="Arial" w:hAnsi="Arial" w:cs="Arial"/>
          <w:sz w:val="22"/>
          <w:szCs w:val="24"/>
        </w:rPr>
        <w:t xml:space="preserve">. En segundo lugar, las muestras de beneficiarios de los programas Inova e INNOVACRED permiten contar con mayor muestra y por tanto incrementa la capacidad de detectar efectos más finos. </w:t>
      </w:r>
      <w:r w:rsidR="004205F8">
        <w:rPr>
          <w:rFonts w:ascii="Arial" w:hAnsi="Arial" w:cs="Arial"/>
          <w:sz w:val="22"/>
          <w:szCs w:val="24"/>
        </w:rPr>
        <w:t>En tercer lugar, el mayor horizonte de evaluación para las generaciones más longevas permitirá ensayar mediciones de efectos de mayor plazo que los estudios existentes. Por otra parte, las evaluaciones de los instrumentos típicos serán hechas por primera vez así como los análisis económicos ex post de los proyectos de sectores prioritarios.</w:t>
      </w:r>
      <w:r w:rsidR="00C86336">
        <w:rPr>
          <w:rFonts w:ascii="Arial" w:hAnsi="Arial" w:cs="Arial"/>
          <w:sz w:val="22"/>
          <w:szCs w:val="24"/>
        </w:rPr>
        <w:t xml:space="preserve"> </w:t>
      </w:r>
    </w:p>
    <w:p w14:paraId="6833A903" w14:textId="77777777" w:rsidR="00685094" w:rsidRPr="00486AAD" w:rsidRDefault="00685094" w:rsidP="00685094">
      <w:pPr>
        <w:jc w:val="center"/>
        <w:rPr>
          <w:rFonts w:ascii="Arial" w:hAnsi="Arial" w:cs="Arial"/>
          <w:b/>
          <w:sz w:val="18"/>
          <w:szCs w:val="18"/>
          <w:lang w:val="es-ES"/>
        </w:rPr>
      </w:pPr>
      <w:r w:rsidRPr="00486AAD">
        <w:rPr>
          <w:rFonts w:ascii="Arial" w:hAnsi="Arial" w:cs="Arial"/>
          <w:b/>
          <w:sz w:val="18"/>
          <w:szCs w:val="18"/>
        </w:rPr>
        <w:lastRenderedPageBreak/>
        <w:t>Cuadro 3. Indicadores de impacto</w:t>
      </w:r>
      <w:r w:rsidRPr="00486AAD">
        <w:rPr>
          <w:rFonts w:ascii="Arial" w:hAnsi="Arial" w:cs="Arial"/>
          <w:b/>
          <w:sz w:val="18"/>
          <w:szCs w:val="18"/>
          <w:lang w:val="es-ES"/>
        </w:rPr>
        <w:t xml:space="preserve"> </w:t>
      </w:r>
    </w:p>
    <w:p w14:paraId="20E7D1ED" w14:textId="77777777" w:rsidR="00D76053" w:rsidRPr="00486AAD" w:rsidRDefault="00685094" w:rsidP="00BE0893">
      <w:pPr>
        <w:jc w:val="center"/>
        <w:rPr>
          <w:rFonts w:ascii="Arial" w:hAnsi="Arial" w:cs="Arial"/>
          <w:sz w:val="18"/>
          <w:szCs w:val="18"/>
          <w:lang w:val="es-ES"/>
        </w:rPr>
      </w:pPr>
      <w:r w:rsidRPr="00486AAD">
        <w:rPr>
          <w:rFonts w:ascii="Arial" w:hAnsi="Arial" w:cs="Arial"/>
          <w:sz w:val="18"/>
          <w:szCs w:val="18"/>
          <w:lang w:val="es-ES"/>
        </w:rPr>
        <w:t>(R</w:t>
      </w:r>
      <w:r w:rsidR="00D76053" w:rsidRPr="00486AAD">
        <w:rPr>
          <w:rFonts w:ascii="Arial" w:hAnsi="Arial" w:cs="Arial"/>
          <w:sz w:val="18"/>
          <w:szCs w:val="18"/>
          <w:lang w:val="es-ES"/>
        </w:rPr>
        <w:t>esultados con alcance temporal o espacial extendido)</w:t>
      </w:r>
    </w:p>
    <w:p w14:paraId="786D31E8" w14:textId="77777777" w:rsidR="00D76053" w:rsidRPr="00486AAD" w:rsidRDefault="00D76053" w:rsidP="00D76053">
      <w:pPr>
        <w:rPr>
          <w:rFonts w:ascii="Arial" w:hAnsi="Arial" w:cs="Arial"/>
          <w:sz w:val="18"/>
          <w:szCs w:val="18"/>
          <w:lang w:val="es-ES"/>
        </w:rPr>
      </w:pPr>
    </w:p>
    <w:p w14:paraId="1020960F" w14:textId="77777777" w:rsidR="00FC3732" w:rsidRPr="00486AAD" w:rsidRDefault="00D76053" w:rsidP="00E27AF0">
      <w:pPr>
        <w:ind w:left="-630" w:right="-630"/>
        <w:jc w:val="both"/>
        <w:rPr>
          <w:rFonts w:ascii="Arial" w:hAnsi="Arial" w:cs="Arial"/>
          <w:sz w:val="18"/>
          <w:szCs w:val="18"/>
        </w:rPr>
      </w:pPr>
      <w:r w:rsidRPr="00486AAD">
        <w:rPr>
          <w:rFonts w:ascii="Arial" w:hAnsi="Arial" w:cs="Arial"/>
          <w:sz w:val="18"/>
          <w:szCs w:val="18"/>
          <w:lang w:val="es-ES"/>
        </w:rPr>
        <w:t xml:space="preserve">Para efectos de las mediciones de impacto, se considera que el objetivo general de la </w:t>
      </w:r>
      <w:r w:rsidR="00994501" w:rsidRPr="00486AAD">
        <w:rPr>
          <w:rFonts w:ascii="Arial" w:hAnsi="Arial" w:cs="Arial"/>
          <w:sz w:val="18"/>
          <w:szCs w:val="18"/>
          <w:lang w:val="es-ES"/>
        </w:rPr>
        <w:t xml:space="preserve">CCLIP es </w:t>
      </w:r>
      <w:r w:rsidR="00E27AF0" w:rsidRPr="00486AAD">
        <w:rPr>
          <w:rFonts w:ascii="Arial" w:hAnsi="Arial" w:cs="Arial"/>
          <w:sz w:val="18"/>
          <w:szCs w:val="18"/>
        </w:rPr>
        <w:t>es incrementar la productividad de las empresas brasileras mediante una mayor inversión privada en innovación y una mayor dinamización del SNI del país. El objetivo general de la primera operación individual es promover mejoras de productividad a través del fomento de la inversión en innovación. Los objetivos específicos son: (i) incrementar la inversión en innovación de empresas en sectores prioritarios; (ii) aumentar la adopción de tecnologías en MiPyMes con potencial innovador, incluyendo a aquellas localizadas en regiones menos desarrolladas; (iii) facilitar la creación y crecimiento de emprendimientos dinámicos; y (iv) fortalecer las capacidades instituci</w:t>
      </w:r>
      <w:r w:rsidR="00122236" w:rsidRPr="00486AAD">
        <w:rPr>
          <w:rFonts w:ascii="Arial" w:hAnsi="Arial" w:cs="Arial"/>
          <w:sz w:val="18"/>
          <w:szCs w:val="18"/>
        </w:rPr>
        <w:t>onales de Finep para el diseño,</w:t>
      </w:r>
      <w:r w:rsidR="00E27AF0" w:rsidRPr="00486AAD">
        <w:rPr>
          <w:rFonts w:ascii="Arial" w:hAnsi="Arial" w:cs="Arial"/>
          <w:sz w:val="18"/>
          <w:szCs w:val="18"/>
        </w:rPr>
        <w:t xml:space="preserve"> monitoreo y evaluación de proyectos estratégicos.</w:t>
      </w:r>
    </w:p>
    <w:p w14:paraId="4D296BD4" w14:textId="77777777" w:rsidR="00E27AF0" w:rsidRPr="00486AAD" w:rsidRDefault="00E27AF0" w:rsidP="00E27AF0">
      <w:pPr>
        <w:ind w:left="-630" w:right="-630"/>
        <w:jc w:val="both"/>
        <w:rPr>
          <w:rFonts w:ascii="Arial" w:hAnsi="Arial" w:cs="Arial"/>
          <w:sz w:val="18"/>
          <w:szCs w:val="18"/>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91"/>
        <w:gridCol w:w="1096"/>
        <w:gridCol w:w="1020"/>
        <w:gridCol w:w="1020"/>
        <w:gridCol w:w="1020"/>
        <w:gridCol w:w="5183"/>
      </w:tblGrid>
      <w:tr w:rsidR="00FE142A" w:rsidRPr="00486AAD" w14:paraId="691D9717" w14:textId="77777777" w:rsidTr="00602279">
        <w:trPr>
          <w:trHeight w:val="184"/>
          <w:jc w:val="center"/>
        </w:trPr>
        <w:tc>
          <w:tcPr>
            <w:tcW w:w="1182" w:type="pct"/>
            <w:shd w:val="clear" w:color="auto" w:fill="000000" w:themeFill="text1"/>
            <w:vAlign w:val="center"/>
          </w:tcPr>
          <w:p w14:paraId="491A8E90" w14:textId="77777777" w:rsidR="00207ABC" w:rsidRPr="00486AAD" w:rsidRDefault="00207ABC" w:rsidP="00826975">
            <w:pPr>
              <w:jc w:val="center"/>
              <w:rPr>
                <w:rFonts w:ascii="Arial" w:hAnsi="Arial" w:cs="Arial"/>
                <w:b/>
                <w:bCs/>
                <w:color w:val="FFFFFF" w:themeColor="background1"/>
                <w:sz w:val="18"/>
                <w:szCs w:val="18"/>
              </w:rPr>
            </w:pPr>
          </w:p>
          <w:p w14:paraId="1ADC0F65" w14:textId="77777777" w:rsidR="009967C1" w:rsidRPr="00486AAD" w:rsidRDefault="009967C1" w:rsidP="009967C1">
            <w:pPr>
              <w:ind w:left="90"/>
              <w:jc w:val="center"/>
              <w:rPr>
                <w:rFonts w:ascii="Arial" w:hAnsi="Arial" w:cs="Arial"/>
                <w:b/>
                <w:bCs/>
                <w:color w:val="FFFFFF" w:themeColor="background1"/>
                <w:sz w:val="18"/>
                <w:szCs w:val="18"/>
              </w:rPr>
            </w:pPr>
          </w:p>
        </w:tc>
        <w:tc>
          <w:tcPr>
            <w:tcW w:w="448" w:type="pct"/>
            <w:shd w:val="clear" w:color="auto" w:fill="000000" w:themeFill="text1"/>
            <w:vAlign w:val="center"/>
          </w:tcPr>
          <w:p w14:paraId="07474A72" w14:textId="77777777" w:rsidR="00207ABC" w:rsidRPr="00486AAD" w:rsidRDefault="00207ABC" w:rsidP="00826975">
            <w:pPr>
              <w:jc w:val="center"/>
              <w:rPr>
                <w:rFonts w:ascii="Arial" w:hAnsi="Arial" w:cs="Arial"/>
                <w:b/>
                <w:bCs/>
                <w:color w:val="FFFFFF" w:themeColor="background1"/>
                <w:sz w:val="18"/>
                <w:szCs w:val="18"/>
              </w:rPr>
            </w:pPr>
            <w:r w:rsidRPr="00486AAD">
              <w:rPr>
                <w:rFonts w:ascii="Arial" w:hAnsi="Arial" w:cs="Arial"/>
                <w:b/>
                <w:bCs/>
                <w:color w:val="FFFFFF" w:themeColor="background1"/>
                <w:sz w:val="18"/>
                <w:szCs w:val="18"/>
              </w:rPr>
              <w:t>Unidad de medida</w:t>
            </w:r>
          </w:p>
        </w:tc>
        <w:tc>
          <w:tcPr>
            <w:tcW w:w="417" w:type="pct"/>
            <w:shd w:val="clear" w:color="auto" w:fill="000000" w:themeFill="text1"/>
            <w:vAlign w:val="center"/>
          </w:tcPr>
          <w:p w14:paraId="54FFA618" w14:textId="77777777" w:rsidR="00207ABC" w:rsidRPr="00486AAD" w:rsidRDefault="00207ABC" w:rsidP="00826975">
            <w:pPr>
              <w:jc w:val="center"/>
              <w:rPr>
                <w:rFonts w:ascii="Arial" w:hAnsi="Arial" w:cs="Arial"/>
                <w:b/>
                <w:bCs/>
                <w:color w:val="FFFFFF" w:themeColor="background1"/>
                <w:sz w:val="18"/>
                <w:szCs w:val="18"/>
              </w:rPr>
            </w:pPr>
            <w:r w:rsidRPr="00486AAD">
              <w:rPr>
                <w:rFonts w:ascii="Arial" w:hAnsi="Arial" w:cs="Arial"/>
                <w:b/>
                <w:bCs/>
                <w:color w:val="FFFFFF" w:themeColor="background1"/>
                <w:sz w:val="18"/>
                <w:szCs w:val="18"/>
              </w:rPr>
              <w:t>Línea de Base</w:t>
            </w:r>
          </w:p>
        </w:tc>
        <w:tc>
          <w:tcPr>
            <w:tcW w:w="417" w:type="pct"/>
            <w:shd w:val="clear" w:color="auto" w:fill="000000" w:themeFill="text1"/>
          </w:tcPr>
          <w:p w14:paraId="6E93C6C6" w14:textId="77777777" w:rsidR="00207ABC" w:rsidRPr="00486AAD" w:rsidRDefault="00207ABC" w:rsidP="00826975">
            <w:pPr>
              <w:jc w:val="center"/>
              <w:rPr>
                <w:rFonts w:ascii="Arial" w:hAnsi="Arial" w:cs="Arial"/>
                <w:b/>
                <w:bCs/>
                <w:color w:val="FFFFFF" w:themeColor="background1"/>
                <w:sz w:val="18"/>
                <w:szCs w:val="18"/>
              </w:rPr>
            </w:pPr>
            <w:r w:rsidRPr="00486AAD">
              <w:rPr>
                <w:rFonts w:ascii="Arial" w:hAnsi="Arial" w:cs="Arial"/>
                <w:b/>
                <w:bCs/>
                <w:color w:val="FFFFFF" w:themeColor="background1"/>
                <w:sz w:val="18"/>
                <w:szCs w:val="18"/>
              </w:rPr>
              <w:t>Año de Línea de Base</w:t>
            </w:r>
          </w:p>
        </w:tc>
        <w:tc>
          <w:tcPr>
            <w:tcW w:w="417" w:type="pct"/>
            <w:shd w:val="clear" w:color="auto" w:fill="000000" w:themeFill="text1"/>
            <w:vAlign w:val="center"/>
          </w:tcPr>
          <w:p w14:paraId="363D94E3" w14:textId="63700617" w:rsidR="00207ABC" w:rsidRPr="00486AAD" w:rsidRDefault="00207ABC" w:rsidP="00826975">
            <w:pPr>
              <w:jc w:val="center"/>
              <w:rPr>
                <w:rFonts w:ascii="Arial" w:hAnsi="Arial" w:cs="Arial"/>
                <w:b/>
                <w:bCs/>
                <w:color w:val="FFFFFF" w:themeColor="background1"/>
                <w:sz w:val="18"/>
                <w:szCs w:val="18"/>
              </w:rPr>
            </w:pPr>
            <w:r w:rsidRPr="00486AAD">
              <w:rPr>
                <w:rFonts w:ascii="Arial" w:hAnsi="Arial" w:cs="Arial"/>
                <w:b/>
                <w:bCs/>
                <w:color w:val="FFFFFF" w:themeColor="background1"/>
                <w:sz w:val="18"/>
                <w:szCs w:val="18"/>
              </w:rPr>
              <w:t>Meta 202</w:t>
            </w:r>
            <w:r w:rsidR="00240987" w:rsidRPr="00486AAD">
              <w:rPr>
                <w:rFonts w:ascii="Arial" w:hAnsi="Arial" w:cs="Arial"/>
                <w:b/>
                <w:bCs/>
                <w:color w:val="FFFFFF" w:themeColor="background1"/>
                <w:sz w:val="18"/>
                <w:szCs w:val="18"/>
              </w:rPr>
              <w:t>4</w:t>
            </w:r>
          </w:p>
        </w:tc>
        <w:tc>
          <w:tcPr>
            <w:tcW w:w="2119" w:type="pct"/>
            <w:shd w:val="clear" w:color="auto" w:fill="000000" w:themeFill="text1"/>
            <w:vAlign w:val="center"/>
          </w:tcPr>
          <w:p w14:paraId="7385A526" w14:textId="77777777" w:rsidR="00207ABC" w:rsidRPr="00486AAD" w:rsidRDefault="00207ABC" w:rsidP="00826975">
            <w:pPr>
              <w:jc w:val="center"/>
              <w:rPr>
                <w:rFonts w:ascii="Arial" w:hAnsi="Arial" w:cs="Arial"/>
                <w:b/>
                <w:bCs/>
                <w:color w:val="FFFFFF" w:themeColor="background1"/>
                <w:sz w:val="18"/>
                <w:szCs w:val="18"/>
              </w:rPr>
            </w:pPr>
            <w:r w:rsidRPr="00486AAD">
              <w:rPr>
                <w:rFonts w:ascii="Arial" w:hAnsi="Arial" w:cs="Arial"/>
                <w:b/>
                <w:bCs/>
                <w:color w:val="FFFFFF" w:themeColor="background1"/>
                <w:sz w:val="18"/>
                <w:szCs w:val="18"/>
              </w:rPr>
              <w:t>Medios de verificación / comentarios</w:t>
            </w:r>
          </w:p>
        </w:tc>
      </w:tr>
      <w:tr w:rsidR="00207ABC" w:rsidRPr="00486AAD" w14:paraId="7FB376DC" w14:textId="77777777" w:rsidTr="00602279">
        <w:trPr>
          <w:trHeight w:val="350"/>
          <w:jc w:val="center"/>
        </w:trPr>
        <w:tc>
          <w:tcPr>
            <w:tcW w:w="1182" w:type="pct"/>
          </w:tcPr>
          <w:p w14:paraId="2F3A49F6" w14:textId="77777777" w:rsidR="00207ABC" w:rsidRPr="00486AAD" w:rsidRDefault="00207ABC" w:rsidP="00826975">
            <w:pPr>
              <w:ind w:left="90"/>
              <w:rPr>
                <w:rFonts w:ascii="Arial" w:hAnsi="Arial" w:cs="Arial"/>
                <w:sz w:val="18"/>
                <w:szCs w:val="18"/>
              </w:rPr>
            </w:pPr>
            <w:r w:rsidRPr="00486AAD">
              <w:rPr>
                <w:rFonts w:ascii="Arial" w:hAnsi="Arial" w:cs="Arial"/>
                <w:sz w:val="18"/>
                <w:szCs w:val="18"/>
              </w:rPr>
              <w:t>Productividad del Trabajo (ventas por trabajador) promedio de empresas beneficiarias</w:t>
            </w:r>
          </w:p>
        </w:tc>
        <w:tc>
          <w:tcPr>
            <w:tcW w:w="448" w:type="pct"/>
          </w:tcPr>
          <w:p w14:paraId="6A343ED4" w14:textId="77777777" w:rsidR="00207ABC" w:rsidRPr="00486AAD" w:rsidRDefault="00207ABC" w:rsidP="00826975">
            <w:pPr>
              <w:ind w:left="90"/>
              <w:jc w:val="center"/>
              <w:rPr>
                <w:rFonts w:ascii="Arial" w:hAnsi="Arial" w:cs="Arial"/>
                <w:sz w:val="18"/>
                <w:szCs w:val="18"/>
              </w:rPr>
            </w:pPr>
          </w:p>
          <w:p w14:paraId="715B2A66" w14:textId="77777777" w:rsidR="00207ABC" w:rsidRPr="00486AAD" w:rsidRDefault="00207ABC" w:rsidP="00826975">
            <w:pPr>
              <w:ind w:left="90"/>
              <w:jc w:val="center"/>
              <w:rPr>
                <w:rFonts w:ascii="Arial" w:hAnsi="Arial" w:cs="Arial"/>
                <w:sz w:val="18"/>
                <w:szCs w:val="18"/>
              </w:rPr>
            </w:pPr>
            <w:r w:rsidRPr="00486AAD">
              <w:rPr>
                <w:rFonts w:ascii="Arial" w:hAnsi="Arial" w:cs="Arial"/>
                <w:sz w:val="18"/>
                <w:szCs w:val="18"/>
              </w:rPr>
              <w:t>US$</w:t>
            </w:r>
          </w:p>
        </w:tc>
        <w:tc>
          <w:tcPr>
            <w:tcW w:w="417" w:type="pct"/>
          </w:tcPr>
          <w:p w14:paraId="51766DA9" w14:textId="77777777" w:rsidR="00207ABC" w:rsidRPr="00486AAD" w:rsidRDefault="00207ABC" w:rsidP="00826975">
            <w:pPr>
              <w:ind w:left="90"/>
              <w:jc w:val="center"/>
              <w:rPr>
                <w:rFonts w:ascii="Arial" w:hAnsi="Arial" w:cs="Arial"/>
                <w:sz w:val="18"/>
                <w:szCs w:val="18"/>
              </w:rPr>
            </w:pPr>
          </w:p>
          <w:p w14:paraId="4759C7BB" w14:textId="77777777" w:rsidR="00207ABC" w:rsidRPr="00486AAD" w:rsidRDefault="00207ABC" w:rsidP="00826975">
            <w:pPr>
              <w:ind w:left="90"/>
              <w:jc w:val="center"/>
              <w:rPr>
                <w:rFonts w:ascii="Arial" w:hAnsi="Arial" w:cs="Arial"/>
                <w:sz w:val="18"/>
                <w:szCs w:val="18"/>
              </w:rPr>
            </w:pPr>
            <w:r w:rsidRPr="00486AAD">
              <w:rPr>
                <w:rFonts w:ascii="Arial" w:hAnsi="Arial" w:cs="Arial"/>
                <w:sz w:val="18"/>
                <w:szCs w:val="18"/>
              </w:rPr>
              <w:t>116.500</w:t>
            </w:r>
          </w:p>
        </w:tc>
        <w:tc>
          <w:tcPr>
            <w:tcW w:w="417" w:type="pct"/>
          </w:tcPr>
          <w:p w14:paraId="5A503AE2" w14:textId="77777777" w:rsidR="00207ABC" w:rsidRPr="00486AAD" w:rsidRDefault="00207ABC" w:rsidP="00826975">
            <w:pPr>
              <w:ind w:left="90"/>
              <w:jc w:val="center"/>
              <w:rPr>
                <w:rFonts w:ascii="Arial" w:hAnsi="Arial" w:cs="Arial"/>
                <w:sz w:val="18"/>
                <w:szCs w:val="18"/>
              </w:rPr>
            </w:pPr>
          </w:p>
          <w:p w14:paraId="52EFC3CC" w14:textId="77777777" w:rsidR="00207ABC" w:rsidRPr="00486AAD" w:rsidRDefault="00207ABC" w:rsidP="00826975">
            <w:pPr>
              <w:ind w:left="90"/>
              <w:jc w:val="center"/>
              <w:rPr>
                <w:rFonts w:ascii="Arial" w:hAnsi="Arial" w:cs="Arial"/>
                <w:sz w:val="18"/>
                <w:szCs w:val="18"/>
              </w:rPr>
            </w:pPr>
            <w:r w:rsidRPr="00486AAD">
              <w:rPr>
                <w:rFonts w:ascii="Arial" w:hAnsi="Arial" w:cs="Arial"/>
                <w:sz w:val="18"/>
                <w:szCs w:val="18"/>
              </w:rPr>
              <w:t>Promedio</w:t>
            </w:r>
          </w:p>
          <w:p w14:paraId="53373ED4" w14:textId="77777777" w:rsidR="00207ABC" w:rsidRPr="00486AAD" w:rsidRDefault="00207ABC" w:rsidP="00826975">
            <w:pPr>
              <w:ind w:left="90"/>
              <w:jc w:val="center"/>
              <w:rPr>
                <w:rFonts w:ascii="Arial" w:hAnsi="Arial" w:cs="Arial"/>
                <w:sz w:val="18"/>
                <w:szCs w:val="18"/>
              </w:rPr>
            </w:pPr>
            <w:r w:rsidRPr="00486AAD">
              <w:rPr>
                <w:rFonts w:ascii="Arial" w:hAnsi="Arial" w:cs="Arial"/>
                <w:sz w:val="18"/>
                <w:szCs w:val="18"/>
              </w:rPr>
              <w:t>2014-2016</w:t>
            </w:r>
          </w:p>
        </w:tc>
        <w:tc>
          <w:tcPr>
            <w:tcW w:w="417" w:type="pct"/>
          </w:tcPr>
          <w:p w14:paraId="09721D11" w14:textId="77777777" w:rsidR="00207ABC" w:rsidRPr="00486AAD" w:rsidRDefault="00207ABC" w:rsidP="00826975">
            <w:pPr>
              <w:ind w:left="90"/>
              <w:jc w:val="center"/>
              <w:rPr>
                <w:rFonts w:ascii="Arial" w:hAnsi="Arial" w:cs="Arial"/>
                <w:sz w:val="18"/>
                <w:szCs w:val="18"/>
              </w:rPr>
            </w:pPr>
          </w:p>
          <w:p w14:paraId="79D1C4AD" w14:textId="77777777" w:rsidR="00207ABC" w:rsidRPr="00486AAD" w:rsidRDefault="00207ABC" w:rsidP="00826975">
            <w:pPr>
              <w:ind w:left="90"/>
              <w:jc w:val="center"/>
              <w:rPr>
                <w:rFonts w:ascii="Arial" w:hAnsi="Arial" w:cs="Arial"/>
                <w:sz w:val="18"/>
                <w:szCs w:val="18"/>
              </w:rPr>
            </w:pPr>
            <w:r w:rsidRPr="00486AAD">
              <w:rPr>
                <w:rFonts w:ascii="Arial" w:hAnsi="Arial" w:cs="Arial"/>
                <w:sz w:val="18"/>
                <w:szCs w:val="18"/>
              </w:rPr>
              <w:t>128.000</w:t>
            </w:r>
          </w:p>
        </w:tc>
        <w:tc>
          <w:tcPr>
            <w:tcW w:w="2119" w:type="pct"/>
          </w:tcPr>
          <w:p w14:paraId="7F732731" w14:textId="5AF64C32" w:rsidR="00207ABC" w:rsidRPr="00486AAD" w:rsidRDefault="00207ABC" w:rsidP="00826975">
            <w:pPr>
              <w:autoSpaceDE w:val="0"/>
              <w:autoSpaceDN w:val="0"/>
              <w:adjustRightInd w:val="0"/>
              <w:jc w:val="both"/>
              <w:rPr>
                <w:rFonts w:ascii="Arial" w:hAnsi="Arial" w:cs="Arial"/>
                <w:sz w:val="18"/>
                <w:szCs w:val="18"/>
              </w:rPr>
            </w:pPr>
            <w:r w:rsidRPr="00486AAD">
              <w:rPr>
                <w:rFonts w:ascii="Arial" w:hAnsi="Arial" w:cs="Arial"/>
                <w:sz w:val="18"/>
                <w:szCs w:val="18"/>
              </w:rPr>
              <w:t xml:space="preserve">La línea de base es la mediana del total de empresas beneficiarias por </w:t>
            </w:r>
            <w:r w:rsidR="005B2877" w:rsidRPr="00486AAD">
              <w:rPr>
                <w:rFonts w:ascii="Arial" w:hAnsi="Arial" w:cs="Arial"/>
                <w:sz w:val="18"/>
                <w:szCs w:val="18"/>
              </w:rPr>
              <w:t>Finep</w:t>
            </w:r>
            <w:r w:rsidRPr="00486AAD">
              <w:rPr>
                <w:rFonts w:ascii="Arial" w:hAnsi="Arial" w:cs="Arial"/>
                <w:sz w:val="18"/>
                <w:szCs w:val="18"/>
              </w:rPr>
              <w:t xml:space="preserve"> al momento de la postulación. La Meta en 2023 se imputa a partir del crecimiento difer</w:t>
            </w:r>
            <w:r w:rsidR="009967C1" w:rsidRPr="00486AAD">
              <w:rPr>
                <w:rFonts w:ascii="Arial" w:hAnsi="Arial" w:cs="Arial"/>
                <w:sz w:val="18"/>
                <w:szCs w:val="18"/>
              </w:rPr>
              <w:t xml:space="preserve">encial de las beneficiarias de </w:t>
            </w:r>
            <w:r w:rsidR="005B2877" w:rsidRPr="00486AAD">
              <w:rPr>
                <w:rFonts w:ascii="Arial" w:hAnsi="Arial" w:cs="Arial"/>
                <w:sz w:val="18"/>
                <w:szCs w:val="18"/>
              </w:rPr>
              <w:t xml:space="preserve">Finep </w:t>
            </w:r>
            <w:r w:rsidRPr="00486AAD">
              <w:rPr>
                <w:rFonts w:ascii="Arial" w:hAnsi="Arial" w:cs="Arial"/>
                <w:sz w:val="18"/>
                <w:szCs w:val="18"/>
              </w:rPr>
              <w:t xml:space="preserve">en los sectores estratégicos, programa Innovacred y </w:t>
            </w:r>
            <w:r w:rsidR="005B2877" w:rsidRPr="00486AAD">
              <w:rPr>
                <w:rFonts w:ascii="Arial" w:hAnsi="Arial" w:cs="Arial"/>
                <w:sz w:val="18"/>
                <w:szCs w:val="18"/>
              </w:rPr>
              <w:t xml:space="preserve">Finep </w:t>
            </w:r>
            <w:r w:rsidRPr="00486AAD">
              <w:rPr>
                <w:rFonts w:ascii="Arial" w:hAnsi="Arial" w:cs="Arial"/>
                <w:sz w:val="18"/>
                <w:szCs w:val="18"/>
              </w:rPr>
              <w:t>Start-UP y grupo de control (empresas solicitantes no beneficiadas).</w:t>
            </w:r>
          </w:p>
        </w:tc>
      </w:tr>
      <w:tr w:rsidR="00207ABC" w:rsidRPr="00486AAD" w14:paraId="146D3B0D" w14:textId="77777777" w:rsidTr="00602279">
        <w:trPr>
          <w:trHeight w:val="350"/>
          <w:jc w:val="center"/>
        </w:trPr>
        <w:tc>
          <w:tcPr>
            <w:tcW w:w="1182" w:type="pct"/>
          </w:tcPr>
          <w:p w14:paraId="22E3E410" w14:textId="15D45016" w:rsidR="00207ABC" w:rsidRPr="00486AAD" w:rsidRDefault="00207ABC" w:rsidP="00826975">
            <w:pPr>
              <w:rPr>
                <w:rFonts w:ascii="Arial" w:hAnsi="Arial" w:cs="Arial"/>
                <w:sz w:val="18"/>
                <w:szCs w:val="18"/>
              </w:rPr>
            </w:pPr>
            <w:r w:rsidRPr="00486AAD">
              <w:rPr>
                <w:rFonts w:ascii="Arial" w:hAnsi="Arial" w:cs="Arial"/>
                <w:sz w:val="18"/>
                <w:szCs w:val="18"/>
              </w:rPr>
              <w:t xml:space="preserve">Capital recuperado sobre capital invertido en emprendimientos dinámicos beneficiarios de </w:t>
            </w:r>
            <w:r w:rsidR="00AF37DB" w:rsidRPr="00486AAD">
              <w:rPr>
                <w:rFonts w:ascii="Arial" w:hAnsi="Arial" w:cs="Arial"/>
                <w:sz w:val="18"/>
                <w:szCs w:val="18"/>
              </w:rPr>
              <w:t xml:space="preserve">Finep </w:t>
            </w:r>
            <w:r w:rsidRPr="00486AAD">
              <w:rPr>
                <w:rFonts w:ascii="Arial" w:hAnsi="Arial" w:cs="Arial"/>
                <w:sz w:val="18"/>
                <w:szCs w:val="18"/>
              </w:rPr>
              <w:t>Start-Up</w:t>
            </w:r>
          </w:p>
        </w:tc>
        <w:tc>
          <w:tcPr>
            <w:tcW w:w="448" w:type="pct"/>
          </w:tcPr>
          <w:p w14:paraId="1BB10352" w14:textId="77777777" w:rsidR="00207ABC" w:rsidRPr="00486AAD" w:rsidRDefault="00207ABC" w:rsidP="00826975">
            <w:pPr>
              <w:ind w:left="90"/>
              <w:jc w:val="center"/>
              <w:rPr>
                <w:rFonts w:ascii="Arial" w:hAnsi="Arial" w:cs="Arial"/>
                <w:sz w:val="18"/>
                <w:szCs w:val="18"/>
              </w:rPr>
            </w:pPr>
            <w:r w:rsidRPr="00486AAD">
              <w:rPr>
                <w:rFonts w:ascii="Arial" w:hAnsi="Arial" w:cs="Arial"/>
                <w:sz w:val="18"/>
                <w:szCs w:val="18"/>
              </w:rPr>
              <w:t>%</w:t>
            </w:r>
          </w:p>
        </w:tc>
        <w:tc>
          <w:tcPr>
            <w:tcW w:w="417" w:type="pct"/>
          </w:tcPr>
          <w:p w14:paraId="70D91B88" w14:textId="77777777" w:rsidR="00207ABC" w:rsidRPr="00486AAD" w:rsidRDefault="00207ABC" w:rsidP="00826975">
            <w:pPr>
              <w:ind w:left="90"/>
              <w:jc w:val="center"/>
              <w:rPr>
                <w:rFonts w:ascii="Arial" w:hAnsi="Arial" w:cs="Arial"/>
                <w:sz w:val="18"/>
                <w:szCs w:val="18"/>
              </w:rPr>
            </w:pPr>
            <w:r w:rsidRPr="00486AAD">
              <w:rPr>
                <w:rFonts w:ascii="Arial" w:hAnsi="Arial" w:cs="Arial"/>
                <w:sz w:val="18"/>
                <w:szCs w:val="18"/>
              </w:rPr>
              <w:t>0,5</w:t>
            </w:r>
          </w:p>
        </w:tc>
        <w:tc>
          <w:tcPr>
            <w:tcW w:w="417" w:type="pct"/>
          </w:tcPr>
          <w:p w14:paraId="540219D4" w14:textId="77777777" w:rsidR="00207ABC" w:rsidRPr="00486AAD" w:rsidRDefault="00207ABC" w:rsidP="00826975">
            <w:pPr>
              <w:ind w:left="90"/>
              <w:jc w:val="center"/>
              <w:rPr>
                <w:rFonts w:ascii="Arial" w:hAnsi="Arial" w:cs="Arial"/>
                <w:sz w:val="18"/>
                <w:szCs w:val="18"/>
              </w:rPr>
            </w:pPr>
            <w:r w:rsidRPr="00486AAD">
              <w:rPr>
                <w:rFonts w:ascii="Arial" w:hAnsi="Arial" w:cs="Arial"/>
                <w:sz w:val="18"/>
                <w:szCs w:val="18"/>
              </w:rPr>
              <w:t>2014</w:t>
            </w:r>
          </w:p>
        </w:tc>
        <w:tc>
          <w:tcPr>
            <w:tcW w:w="417" w:type="pct"/>
          </w:tcPr>
          <w:p w14:paraId="6FA5C9BB" w14:textId="77777777" w:rsidR="00207ABC" w:rsidRPr="00486AAD" w:rsidRDefault="00207ABC" w:rsidP="00826975">
            <w:pPr>
              <w:ind w:left="90"/>
              <w:jc w:val="center"/>
              <w:rPr>
                <w:rFonts w:ascii="Arial" w:hAnsi="Arial" w:cs="Arial"/>
                <w:sz w:val="18"/>
                <w:szCs w:val="18"/>
              </w:rPr>
            </w:pPr>
            <w:r w:rsidRPr="00486AAD">
              <w:rPr>
                <w:rFonts w:ascii="Arial" w:hAnsi="Arial" w:cs="Arial"/>
                <w:sz w:val="18"/>
                <w:szCs w:val="18"/>
              </w:rPr>
              <w:t>1,1</w:t>
            </w:r>
          </w:p>
        </w:tc>
        <w:tc>
          <w:tcPr>
            <w:tcW w:w="2119" w:type="pct"/>
          </w:tcPr>
          <w:p w14:paraId="46390478" w14:textId="6473EA47" w:rsidR="00207ABC" w:rsidRPr="00486AAD" w:rsidRDefault="00207ABC" w:rsidP="00826975">
            <w:pPr>
              <w:autoSpaceDE w:val="0"/>
              <w:autoSpaceDN w:val="0"/>
              <w:adjustRightInd w:val="0"/>
              <w:jc w:val="both"/>
              <w:rPr>
                <w:rFonts w:ascii="Arial" w:hAnsi="Arial" w:cs="Arial"/>
                <w:sz w:val="18"/>
                <w:szCs w:val="18"/>
              </w:rPr>
            </w:pPr>
            <w:r w:rsidRPr="00486AAD">
              <w:rPr>
                <w:rFonts w:ascii="Arial" w:hAnsi="Arial" w:cs="Arial"/>
                <w:sz w:val="18"/>
                <w:szCs w:val="18"/>
              </w:rPr>
              <w:t xml:space="preserve">Sistema de información </w:t>
            </w:r>
            <w:r w:rsidR="005B2877" w:rsidRPr="00486AAD">
              <w:rPr>
                <w:rFonts w:ascii="Arial" w:hAnsi="Arial" w:cs="Arial"/>
                <w:sz w:val="18"/>
                <w:szCs w:val="18"/>
              </w:rPr>
              <w:t xml:space="preserve">Finep </w:t>
            </w:r>
            <w:r w:rsidRPr="00486AAD">
              <w:rPr>
                <w:rFonts w:ascii="Arial" w:hAnsi="Arial" w:cs="Arial"/>
                <w:sz w:val="18"/>
                <w:szCs w:val="18"/>
              </w:rPr>
              <w:t>Start-up. Línea de base corresponde al indicador promedio sobre dos fondos de capital semilla de INNOVAR -</w:t>
            </w:r>
            <w:r w:rsidR="005B2877" w:rsidRPr="00486AAD">
              <w:rPr>
                <w:rFonts w:ascii="Arial" w:hAnsi="Arial" w:cs="Arial"/>
                <w:sz w:val="18"/>
                <w:szCs w:val="18"/>
              </w:rPr>
              <w:t xml:space="preserve"> Finep </w:t>
            </w:r>
            <w:r w:rsidRPr="00486AAD">
              <w:rPr>
                <w:rFonts w:ascii="Arial" w:hAnsi="Arial" w:cs="Arial"/>
                <w:sz w:val="18"/>
                <w:szCs w:val="18"/>
              </w:rPr>
              <w:t xml:space="preserve">ya cerrados. </w:t>
            </w:r>
          </w:p>
        </w:tc>
      </w:tr>
    </w:tbl>
    <w:p w14:paraId="3D7F11D4" w14:textId="77777777" w:rsidR="00207ABC" w:rsidRPr="00486AAD" w:rsidRDefault="00207ABC" w:rsidP="00FC3732">
      <w:pPr>
        <w:jc w:val="both"/>
        <w:rPr>
          <w:rFonts w:ascii="Arial" w:hAnsi="Arial" w:cs="Arial"/>
          <w:sz w:val="18"/>
          <w:szCs w:val="18"/>
        </w:rPr>
      </w:pPr>
    </w:p>
    <w:p w14:paraId="4EDBBD05" w14:textId="77777777" w:rsidR="00207ABC" w:rsidRPr="00626E2D" w:rsidRDefault="00207ABC" w:rsidP="00FC3732">
      <w:pPr>
        <w:jc w:val="both"/>
        <w:rPr>
          <w:rFonts w:ascii="Arial" w:hAnsi="Arial" w:cs="Arial"/>
          <w:sz w:val="18"/>
          <w:szCs w:val="18"/>
          <w:lang w:val="es-ES"/>
        </w:rPr>
      </w:pPr>
    </w:p>
    <w:p w14:paraId="5EEF3BD6" w14:textId="77777777" w:rsidR="00D76053" w:rsidRPr="00626E2D" w:rsidRDefault="00D76053" w:rsidP="00A77DC6">
      <w:pPr>
        <w:pStyle w:val="ColorfulList-Accent11"/>
        <w:ind w:left="0"/>
        <w:jc w:val="both"/>
        <w:rPr>
          <w:rFonts w:ascii="Arial" w:hAnsi="Arial" w:cs="Arial"/>
          <w:lang w:val="es-ES_tradnl"/>
        </w:rPr>
        <w:sectPr w:rsidR="00D76053" w:rsidRPr="00626E2D" w:rsidSect="00576032">
          <w:pgSz w:w="15840" w:h="12240" w:orient="landscape"/>
          <w:pgMar w:top="1440" w:right="1800" w:bottom="1440" w:left="1800" w:header="720" w:footer="720" w:gutter="0"/>
          <w:cols w:space="720"/>
          <w:docGrid w:linePitch="360"/>
        </w:sectPr>
      </w:pPr>
    </w:p>
    <w:p w14:paraId="1AD76479" w14:textId="77777777" w:rsidR="00F42A95" w:rsidRPr="00626E2D" w:rsidRDefault="00F42A95" w:rsidP="00F42A95">
      <w:pPr>
        <w:pStyle w:val="ColorfulList-Accent11"/>
        <w:ind w:left="1800"/>
        <w:jc w:val="both"/>
        <w:rPr>
          <w:rFonts w:ascii="Arial" w:hAnsi="Arial" w:cs="Arial"/>
          <w:b/>
          <w:highlight w:val="lightGray"/>
          <w:lang w:val="es-ES"/>
        </w:rPr>
      </w:pPr>
    </w:p>
    <w:p w14:paraId="543646BB" w14:textId="77777777" w:rsidR="00883AA7" w:rsidRPr="00626E2D" w:rsidRDefault="00F42A95" w:rsidP="00F42A95">
      <w:pPr>
        <w:pStyle w:val="FirstHeading"/>
        <w:rPr>
          <w:rFonts w:ascii="Arial" w:hAnsi="Arial" w:cs="Arial"/>
          <w:sz w:val="22"/>
          <w:szCs w:val="22"/>
          <w:lang w:val="es-ES"/>
        </w:rPr>
      </w:pPr>
      <w:bookmarkStart w:id="15" w:name="_Toc481491197"/>
      <w:r w:rsidRPr="00626E2D">
        <w:rPr>
          <w:rFonts w:ascii="Arial" w:hAnsi="Arial" w:cs="Arial"/>
          <w:sz w:val="22"/>
          <w:szCs w:val="22"/>
          <w:lang w:val="es-ES"/>
        </w:rPr>
        <w:t>G.</w:t>
      </w:r>
      <w:r w:rsidRPr="00626E2D">
        <w:rPr>
          <w:rFonts w:ascii="Arial" w:hAnsi="Arial" w:cs="Arial"/>
          <w:sz w:val="22"/>
          <w:szCs w:val="22"/>
          <w:lang w:val="es-ES"/>
        </w:rPr>
        <w:tab/>
      </w:r>
      <w:r w:rsidR="00883AA7" w:rsidRPr="00626E2D">
        <w:rPr>
          <w:rFonts w:ascii="Arial" w:hAnsi="Arial" w:cs="Arial"/>
          <w:sz w:val="22"/>
          <w:szCs w:val="22"/>
          <w:lang w:val="es-ES"/>
        </w:rPr>
        <w:t>Información de los resultados</w:t>
      </w:r>
      <w:bookmarkEnd w:id="15"/>
    </w:p>
    <w:p w14:paraId="4144466E" w14:textId="77777777" w:rsidR="00DF2349" w:rsidRPr="00626E2D" w:rsidRDefault="00473936" w:rsidP="00100E6A">
      <w:pPr>
        <w:pStyle w:val="Paragraph"/>
        <w:rPr>
          <w:rFonts w:ascii="Arial" w:hAnsi="Arial" w:cs="Arial"/>
          <w:sz w:val="22"/>
          <w:szCs w:val="22"/>
        </w:rPr>
      </w:pPr>
      <w:r w:rsidRPr="00626E2D">
        <w:rPr>
          <w:rFonts w:ascii="Arial" w:hAnsi="Arial" w:cs="Arial"/>
          <w:sz w:val="22"/>
          <w:szCs w:val="22"/>
        </w:rPr>
        <w:t xml:space="preserve">El reporte de los resultados obtenidos en la evaluación de impacto estará compuesto por </w:t>
      </w:r>
      <w:r w:rsidR="002F2D69" w:rsidRPr="00626E2D">
        <w:rPr>
          <w:rFonts w:ascii="Arial" w:hAnsi="Arial" w:cs="Arial"/>
          <w:sz w:val="22"/>
          <w:szCs w:val="22"/>
        </w:rPr>
        <w:t>dos</w:t>
      </w:r>
      <w:r w:rsidRPr="00626E2D">
        <w:rPr>
          <w:rFonts w:ascii="Arial" w:hAnsi="Arial" w:cs="Arial"/>
          <w:sz w:val="22"/>
          <w:szCs w:val="22"/>
        </w:rPr>
        <w:t xml:space="preserve"> </w:t>
      </w:r>
      <w:r w:rsidR="002E2878" w:rsidRPr="00626E2D">
        <w:rPr>
          <w:rFonts w:ascii="Arial" w:hAnsi="Arial" w:cs="Arial"/>
          <w:sz w:val="22"/>
          <w:szCs w:val="22"/>
        </w:rPr>
        <w:t>entregables</w:t>
      </w:r>
      <w:r w:rsidRPr="00626E2D">
        <w:rPr>
          <w:rFonts w:ascii="Arial" w:hAnsi="Arial" w:cs="Arial"/>
          <w:sz w:val="22"/>
          <w:szCs w:val="22"/>
        </w:rPr>
        <w:t>. El análisis de la línea de base donde se comparan las características iniciales entre grupo de beneficiarios y el grupo de control</w:t>
      </w:r>
      <w:r w:rsidR="006B7A72" w:rsidRPr="00626E2D">
        <w:rPr>
          <w:rFonts w:ascii="Arial" w:hAnsi="Arial" w:cs="Arial"/>
          <w:sz w:val="22"/>
          <w:szCs w:val="22"/>
        </w:rPr>
        <w:t>. E</w:t>
      </w:r>
      <w:r w:rsidRPr="00626E2D">
        <w:rPr>
          <w:rFonts w:ascii="Arial" w:hAnsi="Arial" w:cs="Arial"/>
          <w:sz w:val="22"/>
          <w:szCs w:val="22"/>
        </w:rPr>
        <w:t xml:space="preserve">l análisis final </w:t>
      </w:r>
      <w:r w:rsidR="006B7A72" w:rsidRPr="00626E2D">
        <w:rPr>
          <w:rFonts w:ascii="Arial" w:hAnsi="Arial" w:cs="Arial"/>
          <w:sz w:val="22"/>
          <w:szCs w:val="22"/>
        </w:rPr>
        <w:t>comparará los resultados observados en la línea de salida con aquellos observados en el seguimiento y la base.</w:t>
      </w:r>
      <w:r w:rsidRPr="00626E2D">
        <w:rPr>
          <w:rFonts w:ascii="Arial" w:hAnsi="Arial" w:cs="Arial"/>
          <w:sz w:val="22"/>
          <w:szCs w:val="22"/>
        </w:rPr>
        <w:t xml:space="preserve"> En este reporte se </w:t>
      </w:r>
      <w:r w:rsidR="003B42F0" w:rsidRPr="00626E2D">
        <w:rPr>
          <w:rFonts w:ascii="Arial" w:hAnsi="Arial" w:cs="Arial"/>
          <w:sz w:val="22"/>
          <w:szCs w:val="22"/>
        </w:rPr>
        <w:t>presentarán</w:t>
      </w:r>
      <w:r w:rsidRPr="00626E2D">
        <w:rPr>
          <w:rFonts w:ascii="Arial" w:hAnsi="Arial" w:cs="Arial"/>
          <w:sz w:val="22"/>
          <w:szCs w:val="22"/>
        </w:rPr>
        <w:t xml:space="preserve"> la identificación de los impactos de cada componente utilizando las metodologías que se presentaron en las secciones anteriores. Estos reportes deberán ser socializados con otros actores además del ejecutor, incluyendo otros futuros ejecutores, instituciones académicas dentro y fuera de </w:t>
      </w:r>
      <w:r w:rsidR="002632DF" w:rsidRPr="00626E2D">
        <w:rPr>
          <w:rFonts w:ascii="Arial" w:hAnsi="Arial" w:cs="Arial"/>
          <w:sz w:val="22"/>
          <w:szCs w:val="22"/>
        </w:rPr>
        <w:t>Brasil</w:t>
      </w:r>
      <w:r w:rsidRPr="00626E2D">
        <w:rPr>
          <w:rFonts w:ascii="Arial" w:hAnsi="Arial" w:cs="Arial"/>
          <w:sz w:val="22"/>
          <w:szCs w:val="22"/>
        </w:rPr>
        <w:t xml:space="preserve">, y otras organizaciones internacionales y centros de investigación. </w:t>
      </w:r>
    </w:p>
    <w:p w14:paraId="734EC346" w14:textId="77777777" w:rsidR="00473936" w:rsidRPr="00626E2D" w:rsidRDefault="00473936" w:rsidP="00100E6A">
      <w:pPr>
        <w:pStyle w:val="Paragraph"/>
        <w:rPr>
          <w:rFonts w:ascii="Arial" w:hAnsi="Arial" w:cs="Arial"/>
          <w:sz w:val="22"/>
          <w:szCs w:val="22"/>
        </w:rPr>
      </w:pPr>
      <w:r w:rsidRPr="00626E2D">
        <w:rPr>
          <w:rFonts w:ascii="Arial" w:hAnsi="Arial" w:cs="Arial"/>
          <w:sz w:val="22"/>
          <w:szCs w:val="22"/>
        </w:rPr>
        <w:t xml:space="preserve">La socialización de la evaluación de impacto estará a cargo </w:t>
      </w:r>
      <w:r w:rsidR="003B42F0" w:rsidRPr="00626E2D">
        <w:rPr>
          <w:rFonts w:ascii="Arial" w:hAnsi="Arial" w:cs="Arial"/>
          <w:sz w:val="22"/>
          <w:szCs w:val="22"/>
        </w:rPr>
        <w:t>de la</w:t>
      </w:r>
      <w:r w:rsidRPr="00626E2D">
        <w:rPr>
          <w:rFonts w:ascii="Arial" w:hAnsi="Arial" w:cs="Arial"/>
          <w:sz w:val="22"/>
          <w:szCs w:val="22"/>
        </w:rPr>
        <w:t xml:space="preserve"> unidad ejecutora de proyecto y del Banco y servirá como una herramienta que demuestre la efectividad en el desarrollo de este tipo de proyectos y genere lecciones de aprendizaje para el diseño y la implementación de proyectos similares en Latinoamérica.</w:t>
      </w:r>
    </w:p>
    <w:p w14:paraId="2FA6420D" w14:textId="77777777" w:rsidR="00883AA7" w:rsidRPr="00626E2D" w:rsidRDefault="00F42A95" w:rsidP="00F42A95">
      <w:pPr>
        <w:pStyle w:val="FirstHeading"/>
        <w:rPr>
          <w:rFonts w:ascii="Arial" w:hAnsi="Arial" w:cs="Arial"/>
          <w:sz w:val="22"/>
          <w:szCs w:val="22"/>
          <w:lang w:val="es-ES"/>
        </w:rPr>
      </w:pPr>
      <w:bookmarkStart w:id="16" w:name="_Toc481491198"/>
      <w:bookmarkStart w:id="17" w:name="_GoBack"/>
      <w:bookmarkEnd w:id="17"/>
      <w:r w:rsidRPr="00626E2D">
        <w:rPr>
          <w:rFonts w:ascii="Arial" w:hAnsi="Arial" w:cs="Arial"/>
          <w:sz w:val="22"/>
          <w:szCs w:val="22"/>
          <w:lang w:val="es-ES"/>
        </w:rPr>
        <w:t>H.</w:t>
      </w:r>
      <w:r w:rsidRPr="00626E2D">
        <w:rPr>
          <w:rFonts w:ascii="Arial" w:hAnsi="Arial" w:cs="Arial"/>
          <w:sz w:val="22"/>
          <w:szCs w:val="22"/>
          <w:lang w:val="es-ES"/>
        </w:rPr>
        <w:tab/>
      </w:r>
      <w:r w:rsidR="00883AA7" w:rsidRPr="00626E2D">
        <w:rPr>
          <w:rFonts w:ascii="Arial" w:hAnsi="Arial" w:cs="Arial"/>
          <w:sz w:val="22"/>
          <w:szCs w:val="22"/>
          <w:lang w:val="es-ES"/>
        </w:rPr>
        <w:t>Coordinación, plan de trabajo y presupuesto de la evaluación</w:t>
      </w:r>
      <w:bookmarkEnd w:id="16"/>
    </w:p>
    <w:p w14:paraId="1840BCAD" w14:textId="7A4A3C65" w:rsidR="00737684" w:rsidRPr="00626E2D" w:rsidRDefault="00737684" w:rsidP="00100E6A">
      <w:pPr>
        <w:pStyle w:val="Paragraph"/>
        <w:rPr>
          <w:rFonts w:ascii="Arial" w:hAnsi="Arial" w:cs="Arial"/>
          <w:sz w:val="22"/>
          <w:szCs w:val="22"/>
        </w:rPr>
      </w:pPr>
      <w:r w:rsidRPr="00626E2D">
        <w:rPr>
          <w:rFonts w:ascii="Arial" w:hAnsi="Arial" w:cs="Arial"/>
          <w:sz w:val="22"/>
          <w:szCs w:val="22"/>
        </w:rPr>
        <w:t xml:space="preserve">El Cuadro </w:t>
      </w:r>
      <w:r w:rsidR="003403D3" w:rsidRPr="00626E2D">
        <w:rPr>
          <w:rFonts w:ascii="Arial" w:hAnsi="Arial" w:cs="Arial"/>
          <w:sz w:val="22"/>
          <w:szCs w:val="22"/>
        </w:rPr>
        <w:t>4</w:t>
      </w:r>
      <w:r w:rsidR="000D6296" w:rsidRPr="00626E2D">
        <w:rPr>
          <w:rFonts w:ascii="Arial" w:hAnsi="Arial" w:cs="Arial"/>
          <w:sz w:val="22"/>
          <w:szCs w:val="22"/>
        </w:rPr>
        <w:t xml:space="preserve"> </w:t>
      </w:r>
      <w:r w:rsidRPr="00626E2D">
        <w:rPr>
          <w:rFonts w:ascii="Arial" w:hAnsi="Arial" w:cs="Arial"/>
          <w:sz w:val="22"/>
          <w:szCs w:val="22"/>
        </w:rPr>
        <w:t>presenta el cronograma de trabajo, actividades, responsables y financiamiento para la ejecución del Plan de Evaluación.</w:t>
      </w:r>
      <w:r w:rsidR="00313EDE" w:rsidRPr="00626E2D">
        <w:rPr>
          <w:rFonts w:ascii="Arial" w:hAnsi="Arial" w:cs="Arial"/>
          <w:sz w:val="22"/>
          <w:szCs w:val="22"/>
        </w:rPr>
        <w:t xml:space="preserve"> La fuente de financiamiento e</w:t>
      </w:r>
      <w:r w:rsidR="00584D30" w:rsidRPr="00626E2D">
        <w:rPr>
          <w:rFonts w:ascii="Arial" w:hAnsi="Arial" w:cs="Arial"/>
          <w:sz w:val="22"/>
          <w:szCs w:val="22"/>
        </w:rPr>
        <w:t xml:space="preserve">s el proyecto que destina </w:t>
      </w:r>
      <w:r w:rsidR="005E4951">
        <w:rPr>
          <w:rFonts w:ascii="Arial" w:hAnsi="Arial" w:cs="Arial"/>
          <w:sz w:val="22"/>
          <w:szCs w:val="22"/>
        </w:rPr>
        <w:t>US$0,</w:t>
      </w:r>
      <w:r w:rsidR="00747490" w:rsidRPr="00626E2D">
        <w:rPr>
          <w:rFonts w:ascii="Arial" w:hAnsi="Arial" w:cs="Arial"/>
          <w:sz w:val="22"/>
          <w:szCs w:val="22"/>
        </w:rPr>
        <w:t>98</w:t>
      </w:r>
      <w:r w:rsidR="005E4951">
        <w:rPr>
          <w:rFonts w:ascii="Arial" w:hAnsi="Arial" w:cs="Arial"/>
          <w:sz w:val="22"/>
          <w:szCs w:val="22"/>
        </w:rPr>
        <w:t xml:space="preserve"> millones</w:t>
      </w:r>
      <w:r w:rsidR="00313EDE" w:rsidRPr="00626E2D">
        <w:rPr>
          <w:rFonts w:ascii="Arial" w:hAnsi="Arial" w:cs="Arial"/>
          <w:sz w:val="22"/>
          <w:szCs w:val="22"/>
        </w:rPr>
        <w:t xml:space="preserve"> para actividades de </w:t>
      </w:r>
      <w:r w:rsidR="00747490" w:rsidRPr="00626E2D">
        <w:rPr>
          <w:rFonts w:ascii="Arial" w:hAnsi="Arial" w:cs="Arial"/>
          <w:sz w:val="22"/>
          <w:szCs w:val="22"/>
        </w:rPr>
        <w:t>evaluación</w:t>
      </w:r>
      <w:r w:rsidR="00584D30" w:rsidRPr="00626E2D">
        <w:rPr>
          <w:rFonts w:ascii="Arial" w:hAnsi="Arial" w:cs="Arial"/>
          <w:sz w:val="22"/>
          <w:szCs w:val="22"/>
        </w:rPr>
        <w:t xml:space="preserve">. Cabe señalar que al ser esta la </w:t>
      </w:r>
      <w:r w:rsidR="00F47676" w:rsidRPr="00626E2D">
        <w:rPr>
          <w:rFonts w:ascii="Arial" w:hAnsi="Arial" w:cs="Arial"/>
          <w:sz w:val="22"/>
          <w:szCs w:val="22"/>
        </w:rPr>
        <w:t xml:space="preserve">primera </w:t>
      </w:r>
      <w:r w:rsidR="00584D30" w:rsidRPr="00626E2D">
        <w:rPr>
          <w:rFonts w:ascii="Arial" w:hAnsi="Arial" w:cs="Arial"/>
          <w:sz w:val="22"/>
          <w:szCs w:val="22"/>
        </w:rPr>
        <w:t xml:space="preserve">operación de una serie CCLIP, </w:t>
      </w:r>
      <w:r w:rsidR="00F47676" w:rsidRPr="00626E2D">
        <w:rPr>
          <w:rFonts w:ascii="Arial" w:hAnsi="Arial" w:cs="Arial"/>
          <w:sz w:val="22"/>
          <w:szCs w:val="22"/>
        </w:rPr>
        <w:t xml:space="preserve">y por tanto </w:t>
      </w:r>
      <w:r w:rsidR="00584D30" w:rsidRPr="00626E2D">
        <w:rPr>
          <w:rFonts w:ascii="Arial" w:hAnsi="Arial" w:cs="Arial"/>
          <w:sz w:val="22"/>
          <w:szCs w:val="22"/>
        </w:rPr>
        <w:t xml:space="preserve">la evaluación </w:t>
      </w:r>
      <w:r w:rsidR="00F47676" w:rsidRPr="00626E2D">
        <w:rPr>
          <w:rFonts w:ascii="Arial" w:hAnsi="Arial" w:cs="Arial"/>
          <w:sz w:val="22"/>
          <w:szCs w:val="22"/>
        </w:rPr>
        <w:t xml:space="preserve">del primer tramo (esta operación) </w:t>
      </w:r>
      <w:r w:rsidR="00584D30" w:rsidRPr="00626E2D">
        <w:rPr>
          <w:rFonts w:ascii="Arial" w:hAnsi="Arial" w:cs="Arial"/>
          <w:sz w:val="22"/>
          <w:szCs w:val="22"/>
        </w:rPr>
        <w:t xml:space="preserve">tomará en consideración </w:t>
      </w:r>
      <w:r w:rsidR="00F47676" w:rsidRPr="00626E2D">
        <w:rPr>
          <w:rFonts w:ascii="Arial" w:hAnsi="Arial" w:cs="Arial"/>
          <w:sz w:val="22"/>
          <w:szCs w:val="22"/>
        </w:rPr>
        <w:t xml:space="preserve">un horizonte temporal más acotado que el de la evaluación de toda la CCLIP. No obstante, desde este primer tramo, los recursos se destinarán a generar los elementos necesarios (líneas de base y de seguimiento) para la evaluación de la CCLIP en el mediano plazo. </w:t>
      </w:r>
      <w:r w:rsidR="003B42F0" w:rsidRPr="00626E2D">
        <w:rPr>
          <w:rFonts w:ascii="Arial" w:hAnsi="Arial" w:cs="Arial"/>
          <w:sz w:val="22"/>
          <w:szCs w:val="22"/>
        </w:rPr>
        <w:t>Asimismo,</w:t>
      </w:r>
      <w:r w:rsidR="00F47676" w:rsidRPr="00626E2D">
        <w:rPr>
          <w:rFonts w:ascii="Arial" w:hAnsi="Arial" w:cs="Arial"/>
          <w:sz w:val="22"/>
          <w:szCs w:val="22"/>
        </w:rPr>
        <w:t xml:space="preserve"> cabe resaltar que la matriz de productos compromete la entrega de seis estudios de evaluaciones de impacto</w:t>
      </w:r>
      <w:r w:rsidR="00553E07" w:rsidRPr="00626E2D">
        <w:rPr>
          <w:rFonts w:ascii="Arial" w:hAnsi="Arial" w:cs="Arial"/>
          <w:sz w:val="22"/>
          <w:szCs w:val="22"/>
        </w:rPr>
        <w:t>, tres de ellos asociados a las evaluaciones de corto plazo de los componentes de esta operación.</w:t>
      </w:r>
      <w:r w:rsidR="00DB4314" w:rsidRPr="00626E2D">
        <w:rPr>
          <w:rFonts w:ascii="Arial" w:hAnsi="Arial" w:cs="Arial"/>
          <w:sz w:val="22"/>
          <w:szCs w:val="22"/>
        </w:rPr>
        <w:t xml:space="preserve"> Finalmente, es importante resaltar también que existen recursos asignados para la sensibilización, talleres de evaluación y seminarios de difusión.</w:t>
      </w:r>
    </w:p>
    <w:p w14:paraId="0692E50F" w14:textId="77777777" w:rsidR="00DB4314" w:rsidRPr="00626E2D" w:rsidRDefault="00DB4314">
      <w:pPr>
        <w:spacing w:after="200" w:line="276" w:lineRule="auto"/>
        <w:rPr>
          <w:rFonts w:ascii="Arial" w:eastAsia="Calibri" w:hAnsi="Arial" w:cs="Arial"/>
          <w:b/>
          <w:sz w:val="22"/>
          <w:szCs w:val="18"/>
          <w:lang w:val="es-ES"/>
        </w:rPr>
      </w:pPr>
      <w:r w:rsidRPr="00626E2D">
        <w:rPr>
          <w:rFonts w:ascii="Arial" w:eastAsia="Calibri" w:hAnsi="Arial" w:cs="Arial"/>
          <w:smallCaps/>
          <w:sz w:val="22"/>
          <w:szCs w:val="18"/>
          <w:lang w:val="es-ES"/>
        </w:rPr>
        <w:br w:type="page"/>
      </w:r>
    </w:p>
    <w:p w14:paraId="4C6A2A5E" w14:textId="77777777" w:rsidR="00E76979" w:rsidRPr="00486AAD" w:rsidRDefault="00E76979" w:rsidP="00F0430C">
      <w:pPr>
        <w:pStyle w:val="heading-b24"/>
        <w:spacing w:before="120" w:after="120"/>
        <w:rPr>
          <w:rFonts w:ascii="Arial" w:eastAsia="Calibri" w:hAnsi="Arial" w:cs="Arial"/>
          <w:smallCaps w:val="0"/>
          <w:sz w:val="18"/>
          <w:szCs w:val="18"/>
          <w:lang w:val="es-ES"/>
        </w:rPr>
      </w:pPr>
      <w:r w:rsidRPr="00486AAD">
        <w:rPr>
          <w:rFonts w:ascii="Arial" w:eastAsia="Calibri" w:hAnsi="Arial" w:cs="Arial"/>
          <w:smallCaps w:val="0"/>
          <w:sz w:val="18"/>
          <w:szCs w:val="18"/>
          <w:lang w:val="es-ES"/>
        </w:rPr>
        <w:lastRenderedPageBreak/>
        <w:t xml:space="preserve">Cuadro </w:t>
      </w:r>
      <w:r w:rsidR="003403D3" w:rsidRPr="00486AAD">
        <w:rPr>
          <w:rFonts w:ascii="Arial" w:eastAsia="Calibri" w:hAnsi="Arial" w:cs="Arial"/>
          <w:smallCaps w:val="0"/>
          <w:sz w:val="18"/>
          <w:szCs w:val="18"/>
          <w:lang w:val="es-ES"/>
        </w:rPr>
        <w:t>4</w:t>
      </w:r>
      <w:r w:rsidRPr="00486AAD">
        <w:rPr>
          <w:rFonts w:ascii="Arial" w:eastAsia="Calibri" w:hAnsi="Arial" w:cs="Arial"/>
          <w:smallCaps w:val="0"/>
          <w:sz w:val="18"/>
          <w:szCs w:val="18"/>
          <w:lang w:val="es-ES"/>
        </w:rPr>
        <w:t xml:space="preserve">. Plan de trabajo de </w:t>
      </w:r>
      <w:r w:rsidR="008E3FFB" w:rsidRPr="00486AAD">
        <w:rPr>
          <w:rFonts w:ascii="Arial" w:eastAsia="Calibri" w:hAnsi="Arial" w:cs="Arial"/>
          <w:smallCaps w:val="0"/>
          <w:sz w:val="18"/>
          <w:szCs w:val="18"/>
          <w:lang w:val="es-ES"/>
        </w:rPr>
        <w:t>actividades de Monitoreo y Evaluación</w:t>
      </w:r>
    </w:p>
    <w:tbl>
      <w:tblPr>
        <w:tblW w:w="8316"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0"/>
        <w:gridCol w:w="360"/>
        <w:gridCol w:w="360"/>
        <w:gridCol w:w="360"/>
        <w:gridCol w:w="360"/>
        <w:gridCol w:w="360"/>
        <w:gridCol w:w="360"/>
        <w:gridCol w:w="360"/>
        <w:gridCol w:w="360"/>
        <w:gridCol w:w="1890"/>
        <w:gridCol w:w="746"/>
      </w:tblGrid>
      <w:tr w:rsidR="000E4EA3" w:rsidRPr="00486AAD" w14:paraId="3A4E2091" w14:textId="77777777" w:rsidTr="00602279">
        <w:trPr>
          <w:cantSplit/>
          <w:trHeight w:val="1134"/>
          <w:tblHeader/>
        </w:trPr>
        <w:tc>
          <w:tcPr>
            <w:tcW w:w="2800" w:type="dxa"/>
            <w:shd w:val="clear" w:color="auto" w:fill="auto"/>
            <w:vAlign w:val="center"/>
          </w:tcPr>
          <w:p w14:paraId="1FE841A6" w14:textId="77777777" w:rsidR="000E4EA3" w:rsidRPr="00486AAD" w:rsidRDefault="000E4EA3" w:rsidP="00100E6A">
            <w:pPr>
              <w:jc w:val="center"/>
              <w:rPr>
                <w:rFonts w:ascii="Arial" w:hAnsi="Arial" w:cs="Arial"/>
                <w:b/>
                <w:sz w:val="18"/>
                <w:szCs w:val="18"/>
              </w:rPr>
            </w:pPr>
            <w:r w:rsidRPr="00486AAD">
              <w:rPr>
                <w:rFonts w:ascii="Arial" w:hAnsi="Arial" w:cs="Arial"/>
                <w:b/>
                <w:sz w:val="18"/>
                <w:szCs w:val="18"/>
              </w:rPr>
              <w:t>Actividades</w:t>
            </w:r>
          </w:p>
        </w:tc>
        <w:tc>
          <w:tcPr>
            <w:tcW w:w="360" w:type="dxa"/>
            <w:shd w:val="clear" w:color="auto" w:fill="auto"/>
            <w:textDirection w:val="btLr"/>
            <w:vAlign w:val="center"/>
          </w:tcPr>
          <w:p w14:paraId="2C2B4D8E" w14:textId="77777777" w:rsidR="000E4EA3" w:rsidRPr="00486AAD" w:rsidRDefault="000E4EA3" w:rsidP="008E3FFB">
            <w:pPr>
              <w:pStyle w:val="TableTitle"/>
              <w:framePr w:wrap="auto" w:vAnchor="margin" w:yAlign="inline"/>
              <w:spacing w:before="0" w:after="0"/>
              <w:ind w:left="113" w:right="113"/>
              <w:rPr>
                <w:rFonts w:ascii="Arial" w:hAnsi="Arial" w:cs="Arial"/>
                <w:sz w:val="18"/>
                <w:szCs w:val="18"/>
                <w:lang w:val="es-ES_tradnl"/>
              </w:rPr>
            </w:pPr>
            <w:r w:rsidRPr="00486AAD">
              <w:rPr>
                <w:rFonts w:ascii="Arial" w:hAnsi="Arial" w:cs="Arial"/>
                <w:sz w:val="18"/>
                <w:szCs w:val="18"/>
                <w:lang w:val="es-ES_tradnl"/>
              </w:rPr>
              <w:t>2017</w:t>
            </w:r>
          </w:p>
        </w:tc>
        <w:tc>
          <w:tcPr>
            <w:tcW w:w="360" w:type="dxa"/>
            <w:shd w:val="clear" w:color="auto" w:fill="auto"/>
            <w:textDirection w:val="btLr"/>
            <w:vAlign w:val="center"/>
          </w:tcPr>
          <w:p w14:paraId="144B08AC" w14:textId="77777777" w:rsidR="000E4EA3" w:rsidRPr="00486AAD" w:rsidRDefault="000E4EA3" w:rsidP="008E3FFB">
            <w:pPr>
              <w:pStyle w:val="TableTitle"/>
              <w:framePr w:wrap="auto" w:vAnchor="margin" w:yAlign="inline"/>
              <w:spacing w:before="0" w:after="0"/>
              <w:ind w:left="113" w:right="113"/>
              <w:rPr>
                <w:rFonts w:ascii="Arial" w:hAnsi="Arial" w:cs="Arial"/>
                <w:sz w:val="18"/>
                <w:szCs w:val="18"/>
                <w:lang w:val="es-ES_tradnl"/>
              </w:rPr>
            </w:pPr>
            <w:r w:rsidRPr="00486AAD">
              <w:rPr>
                <w:rFonts w:ascii="Arial" w:hAnsi="Arial" w:cs="Arial"/>
                <w:sz w:val="18"/>
                <w:szCs w:val="18"/>
                <w:lang w:val="es-ES_tradnl"/>
              </w:rPr>
              <w:t>2018</w:t>
            </w:r>
          </w:p>
        </w:tc>
        <w:tc>
          <w:tcPr>
            <w:tcW w:w="360" w:type="dxa"/>
            <w:shd w:val="clear" w:color="auto" w:fill="auto"/>
            <w:textDirection w:val="btLr"/>
            <w:vAlign w:val="center"/>
          </w:tcPr>
          <w:p w14:paraId="1D9857EC" w14:textId="77777777" w:rsidR="000E4EA3" w:rsidRPr="00486AAD" w:rsidRDefault="000E4EA3" w:rsidP="008E3FFB">
            <w:pPr>
              <w:pStyle w:val="TableTitle"/>
              <w:framePr w:wrap="auto" w:vAnchor="margin" w:yAlign="inline"/>
              <w:spacing w:before="0" w:after="0"/>
              <w:ind w:left="113" w:right="113"/>
              <w:rPr>
                <w:rFonts w:ascii="Arial" w:hAnsi="Arial" w:cs="Arial"/>
                <w:sz w:val="18"/>
                <w:szCs w:val="18"/>
                <w:lang w:val="es-ES_tradnl"/>
              </w:rPr>
            </w:pPr>
            <w:r w:rsidRPr="00486AAD">
              <w:rPr>
                <w:rFonts w:ascii="Arial" w:hAnsi="Arial" w:cs="Arial"/>
                <w:sz w:val="18"/>
                <w:szCs w:val="18"/>
                <w:lang w:val="es-ES_tradnl"/>
              </w:rPr>
              <w:t>2019</w:t>
            </w:r>
          </w:p>
        </w:tc>
        <w:tc>
          <w:tcPr>
            <w:tcW w:w="360" w:type="dxa"/>
            <w:shd w:val="clear" w:color="auto" w:fill="auto"/>
            <w:textDirection w:val="btLr"/>
            <w:vAlign w:val="center"/>
          </w:tcPr>
          <w:p w14:paraId="7871BD5E" w14:textId="77777777" w:rsidR="000E4EA3" w:rsidRPr="00486AAD" w:rsidRDefault="000E4EA3" w:rsidP="008E3FFB">
            <w:pPr>
              <w:pStyle w:val="TableTitle"/>
              <w:framePr w:wrap="auto" w:vAnchor="margin" w:yAlign="inline"/>
              <w:spacing w:before="0" w:after="0"/>
              <w:ind w:left="113" w:right="113"/>
              <w:rPr>
                <w:rFonts w:ascii="Arial" w:hAnsi="Arial" w:cs="Arial"/>
                <w:sz w:val="18"/>
                <w:szCs w:val="18"/>
                <w:lang w:val="es-ES_tradnl"/>
              </w:rPr>
            </w:pPr>
            <w:r w:rsidRPr="00486AAD">
              <w:rPr>
                <w:rFonts w:ascii="Arial" w:hAnsi="Arial" w:cs="Arial"/>
                <w:sz w:val="18"/>
                <w:szCs w:val="18"/>
                <w:lang w:val="es-ES_tradnl"/>
              </w:rPr>
              <w:t>2020</w:t>
            </w:r>
          </w:p>
        </w:tc>
        <w:tc>
          <w:tcPr>
            <w:tcW w:w="360" w:type="dxa"/>
            <w:shd w:val="clear" w:color="auto" w:fill="auto"/>
            <w:textDirection w:val="btLr"/>
            <w:vAlign w:val="center"/>
          </w:tcPr>
          <w:p w14:paraId="3E7AA7AD" w14:textId="77777777" w:rsidR="000E4EA3" w:rsidRPr="00486AAD" w:rsidRDefault="000E4EA3" w:rsidP="008E3FFB">
            <w:pPr>
              <w:pStyle w:val="TableTitle"/>
              <w:framePr w:wrap="auto" w:vAnchor="margin" w:yAlign="inline"/>
              <w:spacing w:before="0" w:after="0"/>
              <w:ind w:left="113" w:right="113"/>
              <w:rPr>
                <w:rFonts w:ascii="Arial" w:hAnsi="Arial" w:cs="Arial"/>
                <w:sz w:val="18"/>
                <w:szCs w:val="18"/>
                <w:lang w:val="es-ES_tradnl"/>
              </w:rPr>
            </w:pPr>
            <w:r w:rsidRPr="00486AAD">
              <w:rPr>
                <w:rFonts w:ascii="Arial" w:hAnsi="Arial" w:cs="Arial"/>
                <w:sz w:val="18"/>
                <w:szCs w:val="18"/>
                <w:lang w:val="es-ES_tradnl"/>
              </w:rPr>
              <w:t>2021</w:t>
            </w:r>
          </w:p>
        </w:tc>
        <w:tc>
          <w:tcPr>
            <w:tcW w:w="360" w:type="dxa"/>
            <w:shd w:val="clear" w:color="auto" w:fill="auto"/>
            <w:textDirection w:val="btLr"/>
            <w:vAlign w:val="center"/>
          </w:tcPr>
          <w:p w14:paraId="027F5A50" w14:textId="77777777" w:rsidR="000E4EA3" w:rsidRPr="00486AAD" w:rsidRDefault="000E4EA3" w:rsidP="008E3FFB">
            <w:pPr>
              <w:pStyle w:val="TableTitle"/>
              <w:framePr w:wrap="auto" w:vAnchor="margin" w:yAlign="inline"/>
              <w:spacing w:before="0" w:after="0"/>
              <w:ind w:left="113" w:right="113"/>
              <w:rPr>
                <w:rFonts w:ascii="Arial" w:hAnsi="Arial" w:cs="Arial"/>
                <w:sz w:val="18"/>
                <w:szCs w:val="18"/>
                <w:lang w:val="es-ES_tradnl"/>
              </w:rPr>
            </w:pPr>
            <w:r w:rsidRPr="00486AAD">
              <w:rPr>
                <w:rFonts w:ascii="Arial" w:hAnsi="Arial" w:cs="Arial"/>
                <w:sz w:val="18"/>
                <w:szCs w:val="18"/>
                <w:lang w:val="es-ES_tradnl"/>
              </w:rPr>
              <w:t>2022</w:t>
            </w:r>
          </w:p>
        </w:tc>
        <w:tc>
          <w:tcPr>
            <w:tcW w:w="360" w:type="dxa"/>
            <w:shd w:val="clear" w:color="auto" w:fill="auto"/>
            <w:textDirection w:val="btLr"/>
            <w:vAlign w:val="center"/>
          </w:tcPr>
          <w:p w14:paraId="6AB866F5" w14:textId="77777777" w:rsidR="000E4EA3" w:rsidRPr="00486AAD" w:rsidRDefault="000E4EA3" w:rsidP="008E3FFB">
            <w:pPr>
              <w:pStyle w:val="TableTitle"/>
              <w:framePr w:wrap="auto" w:vAnchor="margin" w:yAlign="inline"/>
              <w:spacing w:before="0" w:after="0"/>
              <w:ind w:left="113" w:right="113"/>
              <w:rPr>
                <w:rFonts w:ascii="Arial" w:hAnsi="Arial" w:cs="Arial"/>
                <w:sz w:val="18"/>
                <w:szCs w:val="18"/>
                <w:lang w:val="es-ES_tradnl"/>
              </w:rPr>
            </w:pPr>
            <w:r w:rsidRPr="00486AAD">
              <w:rPr>
                <w:rFonts w:ascii="Arial" w:hAnsi="Arial" w:cs="Arial"/>
                <w:sz w:val="18"/>
                <w:szCs w:val="18"/>
                <w:lang w:val="es-ES_tradnl"/>
              </w:rPr>
              <w:t>2023</w:t>
            </w:r>
          </w:p>
        </w:tc>
        <w:tc>
          <w:tcPr>
            <w:tcW w:w="360" w:type="dxa"/>
            <w:textDirection w:val="btLr"/>
          </w:tcPr>
          <w:p w14:paraId="3F52B22D" w14:textId="77777777" w:rsidR="000E4EA3" w:rsidRPr="00486AAD" w:rsidRDefault="000E4EA3" w:rsidP="00602279">
            <w:pPr>
              <w:pStyle w:val="TableTitle"/>
              <w:framePr w:wrap="auto" w:vAnchor="margin" w:yAlign="inline"/>
              <w:spacing w:before="0" w:after="0"/>
              <w:ind w:left="113" w:right="113"/>
              <w:rPr>
                <w:rFonts w:ascii="Arial" w:hAnsi="Arial" w:cs="Arial"/>
                <w:sz w:val="18"/>
                <w:szCs w:val="18"/>
                <w:lang w:val="es-ES_tradnl"/>
              </w:rPr>
            </w:pPr>
            <w:r w:rsidRPr="00486AAD">
              <w:rPr>
                <w:rFonts w:ascii="Arial" w:hAnsi="Arial" w:cs="Arial"/>
                <w:sz w:val="18"/>
                <w:szCs w:val="18"/>
                <w:lang w:val="es-ES_tradnl"/>
              </w:rPr>
              <w:t>2024</w:t>
            </w:r>
          </w:p>
        </w:tc>
        <w:tc>
          <w:tcPr>
            <w:tcW w:w="1890" w:type="dxa"/>
            <w:shd w:val="clear" w:color="auto" w:fill="auto"/>
            <w:vAlign w:val="center"/>
          </w:tcPr>
          <w:p w14:paraId="628A4BC7" w14:textId="77777777" w:rsidR="000E4EA3" w:rsidRPr="00486AAD" w:rsidRDefault="000E4EA3" w:rsidP="00100E6A">
            <w:pPr>
              <w:pStyle w:val="TableTitle"/>
              <w:framePr w:wrap="auto" w:vAnchor="margin" w:yAlign="inline"/>
              <w:spacing w:before="0" w:after="0"/>
              <w:rPr>
                <w:rFonts w:ascii="Arial" w:hAnsi="Arial" w:cs="Arial"/>
                <w:sz w:val="18"/>
                <w:szCs w:val="18"/>
                <w:lang w:val="es-ES_tradnl"/>
              </w:rPr>
            </w:pPr>
            <w:r w:rsidRPr="00486AAD">
              <w:rPr>
                <w:rFonts w:ascii="Arial" w:hAnsi="Arial" w:cs="Arial"/>
                <w:sz w:val="18"/>
                <w:szCs w:val="18"/>
                <w:lang w:val="es-ES_tradnl"/>
              </w:rPr>
              <w:t>Responsable</w:t>
            </w:r>
          </w:p>
        </w:tc>
        <w:tc>
          <w:tcPr>
            <w:tcW w:w="746" w:type="dxa"/>
            <w:shd w:val="clear" w:color="auto" w:fill="auto"/>
            <w:vAlign w:val="center"/>
          </w:tcPr>
          <w:p w14:paraId="6E89EC8E" w14:textId="77777777" w:rsidR="000E4EA3" w:rsidRPr="00486AAD" w:rsidRDefault="000E4EA3" w:rsidP="00100E6A">
            <w:pPr>
              <w:pStyle w:val="TableTitle"/>
              <w:framePr w:wrap="auto" w:vAnchor="margin" w:yAlign="inline"/>
              <w:spacing w:before="0" w:after="0"/>
              <w:rPr>
                <w:rFonts w:ascii="Arial" w:hAnsi="Arial" w:cs="Arial"/>
                <w:sz w:val="18"/>
                <w:szCs w:val="18"/>
                <w:lang w:val="es-ES_tradnl"/>
              </w:rPr>
            </w:pPr>
            <w:r w:rsidRPr="00486AAD">
              <w:rPr>
                <w:rFonts w:ascii="Arial" w:hAnsi="Arial" w:cs="Arial"/>
                <w:sz w:val="18"/>
                <w:szCs w:val="18"/>
                <w:lang w:val="es-ES_tradnl"/>
              </w:rPr>
              <w:t>Costo</w:t>
            </w:r>
          </w:p>
          <w:p w14:paraId="3C44E691" w14:textId="77777777" w:rsidR="000E4EA3" w:rsidRPr="00486AAD" w:rsidRDefault="000E4EA3" w:rsidP="00100E6A">
            <w:pPr>
              <w:pStyle w:val="TableTitle"/>
              <w:framePr w:wrap="auto" w:vAnchor="margin" w:yAlign="inline"/>
              <w:spacing w:before="0" w:after="0"/>
              <w:rPr>
                <w:rFonts w:ascii="Arial" w:hAnsi="Arial" w:cs="Arial"/>
                <w:sz w:val="18"/>
                <w:szCs w:val="18"/>
                <w:lang w:val="es-ES_tradnl"/>
              </w:rPr>
            </w:pPr>
            <w:r w:rsidRPr="00486AAD">
              <w:rPr>
                <w:rFonts w:ascii="Arial" w:hAnsi="Arial" w:cs="Arial"/>
                <w:sz w:val="18"/>
                <w:szCs w:val="18"/>
                <w:lang w:val="es-ES_tradnl"/>
              </w:rPr>
              <w:t>Miles USD</w:t>
            </w:r>
          </w:p>
        </w:tc>
      </w:tr>
      <w:tr w:rsidR="000E4EA3" w:rsidRPr="00486AAD" w14:paraId="3B2EFDCE" w14:textId="77777777" w:rsidTr="00602279">
        <w:trPr>
          <w:trHeight w:val="366"/>
        </w:trPr>
        <w:tc>
          <w:tcPr>
            <w:tcW w:w="2800" w:type="dxa"/>
          </w:tcPr>
          <w:p w14:paraId="624436FC" w14:textId="77777777" w:rsidR="000E4EA3" w:rsidRPr="00486AAD" w:rsidRDefault="000E4EA3" w:rsidP="00F0430C">
            <w:pPr>
              <w:rPr>
                <w:rFonts w:ascii="Arial" w:hAnsi="Arial" w:cs="Arial"/>
                <w:sz w:val="18"/>
                <w:szCs w:val="18"/>
              </w:rPr>
            </w:pPr>
            <w:r w:rsidRPr="00486AAD">
              <w:rPr>
                <w:rFonts w:ascii="Arial" w:hAnsi="Arial" w:cs="Arial"/>
                <w:spacing w:val="0"/>
                <w:sz w:val="18"/>
                <w:szCs w:val="18"/>
                <w:lang w:val="es-AR" w:eastAsia="es-AR"/>
              </w:rPr>
              <w:t>Monitoreo de la ejecución física y financiera del Programa</w:t>
            </w:r>
          </w:p>
        </w:tc>
        <w:tc>
          <w:tcPr>
            <w:tcW w:w="360" w:type="dxa"/>
            <w:tcBorders>
              <w:bottom w:val="single" w:sz="4" w:space="0" w:color="auto"/>
            </w:tcBorders>
            <w:shd w:val="clear" w:color="auto" w:fill="7F7F7F" w:themeFill="text1" w:themeFillTint="80"/>
          </w:tcPr>
          <w:p w14:paraId="6DFE595B" w14:textId="77777777" w:rsidR="000E4EA3" w:rsidRPr="00486AAD" w:rsidRDefault="000E4EA3"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14:paraId="51B6E2E8" w14:textId="77777777" w:rsidR="000E4EA3" w:rsidRPr="00486AAD" w:rsidRDefault="000E4EA3"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14:paraId="702BB904" w14:textId="77777777" w:rsidR="000E4EA3" w:rsidRPr="00486AAD" w:rsidRDefault="000E4EA3"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14:paraId="5865CD61" w14:textId="77777777" w:rsidR="000E4EA3" w:rsidRPr="00486AAD" w:rsidRDefault="000E4EA3" w:rsidP="00100E6A">
            <w:pPr>
              <w:pStyle w:val="Regtable"/>
              <w:framePr w:wrap="auto" w:vAnchor="margin" w:yAlign="inline"/>
              <w:spacing w:before="0" w:after="0"/>
              <w:rPr>
                <w:rFonts w:ascii="Arial" w:hAnsi="Arial" w:cs="Arial"/>
                <w:sz w:val="18"/>
                <w:szCs w:val="18"/>
              </w:rPr>
            </w:pPr>
          </w:p>
        </w:tc>
        <w:tc>
          <w:tcPr>
            <w:tcW w:w="360" w:type="dxa"/>
            <w:shd w:val="clear" w:color="auto" w:fill="7F7F7F" w:themeFill="text1" w:themeFillTint="80"/>
          </w:tcPr>
          <w:p w14:paraId="5484F70D" w14:textId="77777777" w:rsidR="000E4EA3" w:rsidRPr="00486AAD" w:rsidRDefault="000E4EA3" w:rsidP="00100E6A">
            <w:pPr>
              <w:pStyle w:val="Regtable"/>
              <w:framePr w:wrap="auto" w:vAnchor="margin" w:yAlign="inline"/>
              <w:spacing w:before="0" w:after="0"/>
              <w:rPr>
                <w:rFonts w:ascii="Arial" w:hAnsi="Arial" w:cs="Arial"/>
                <w:sz w:val="18"/>
                <w:szCs w:val="18"/>
              </w:rPr>
            </w:pPr>
          </w:p>
        </w:tc>
        <w:tc>
          <w:tcPr>
            <w:tcW w:w="360" w:type="dxa"/>
            <w:shd w:val="clear" w:color="auto" w:fill="auto"/>
          </w:tcPr>
          <w:p w14:paraId="0C068E62" w14:textId="77777777" w:rsidR="000E4EA3" w:rsidRPr="00486AAD" w:rsidRDefault="000E4EA3" w:rsidP="00100E6A">
            <w:pPr>
              <w:pStyle w:val="Regtable"/>
              <w:framePr w:wrap="auto" w:vAnchor="margin" w:yAlign="inline"/>
              <w:spacing w:before="0" w:after="0"/>
              <w:rPr>
                <w:rFonts w:ascii="Arial" w:hAnsi="Arial" w:cs="Arial"/>
                <w:sz w:val="18"/>
                <w:szCs w:val="18"/>
              </w:rPr>
            </w:pPr>
          </w:p>
        </w:tc>
        <w:tc>
          <w:tcPr>
            <w:tcW w:w="360" w:type="dxa"/>
            <w:shd w:val="clear" w:color="auto" w:fill="auto"/>
          </w:tcPr>
          <w:p w14:paraId="72910537" w14:textId="77777777" w:rsidR="000E4EA3" w:rsidRPr="00486AAD" w:rsidRDefault="000E4EA3" w:rsidP="00100E6A">
            <w:pPr>
              <w:pStyle w:val="Regtable"/>
              <w:framePr w:wrap="auto" w:vAnchor="margin" w:yAlign="inline"/>
              <w:spacing w:before="0" w:after="0"/>
              <w:rPr>
                <w:rFonts w:ascii="Arial" w:hAnsi="Arial" w:cs="Arial"/>
                <w:sz w:val="18"/>
                <w:szCs w:val="18"/>
              </w:rPr>
            </w:pPr>
          </w:p>
        </w:tc>
        <w:tc>
          <w:tcPr>
            <w:tcW w:w="360" w:type="dxa"/>
          </w:tcPr>
          <w:p w14:paraId="4081F0FD" w14:textId="77777777" w:rsidR="000E4EA3" w:rsidRPr="00486AAD" w:rsidRDefault="000E4EA3" w:rsidP="00100E6A">
            <w:pPr>
              <w:pStyle w:val="Regtable"/>
              <w:framePr w:wrap="auto" w:vAnchor="margin" w:yAlign="inline"/>
              <w:spacing w:before="0" w:after="0"/>
              <w:rPr>
                <w:rFonts w:ascii="Arial" w:hAnsi="Arial" w:cs="Arial"/>
                <w:bCs/>
                <w:spacing w:val="0"/>
                <w:sz w:val="18"/>
                <w:szCs w:val="18"/>
                <w:lang w:val="es-AR" w:eastAsia="es-AR"/>
              </w:rPr>
            </w:pPr>
          </w:p>
        </w:tc>
        <w:tc>
          <w:tcPr>
            <w:tcW w:w="1890" w:type="dxa"/>
          </w:tcPr>
          <w:p w14:paraId="5406E3DD" w14:textId="0CFBD546" w:rsidR="000E4EA3" w:rsidRPr="00486AAD" w:rsidRDefault="000E4EA3" w:rsidP="00100E6A">
            <w:pPr>
              <w:pStyle w:val="Regtable"/>
              <w:framePr w:wrap="auto" w:vAnchor="margin" w:yAlign="inline"/>
              <w:spacing w:before="0" w:after="0"/>
              <w:rPr>
                <w:rFonts w:ascii="Arial" w:hAnsi="Arial" w:cs="Arial"/>
                <w:sz w:val="18"/>
                <w:szCs w:val="18"/>
              </w:rPr>
            </w:pPr>
            <w:r w:rsidRPr="00486AAD">
              <w:rPr>
                <w:rFonts w:ascii="Arial" w:hAnsi="Arial" w:cs="Arial"/>
                <w:bCs/>
                <w:spacing w:val="0"/>
                <w:sz w:val="18"/>
                <w:szCs w:val="18"/>
                <w:lang w:val="es-AR" w:eastAsia="es-AR"/>
              </w:rPr>
              <w:t xml:space="preserve">UGP </w:t>
            </w:r>
          </w:p>
        </w:tc>
        <w:tc>
          <w:tcPr>
            <w:tcW w:w="746" w:type="dxa"/>
          </w:tcPr>
          <w:p w14:paraId="276079D7" w14:textId="77777777" w:rsidR="000E4EA3" w:rsidRPr="00486AAD" w:rsidRDefault="000E4EA3" w:rsidP="00100E6A">
            <w:pPr>
              <w:pStyle w:val="Regtable"/>
              <w:framePr w:wrap="auto" w:vAnchor="margin" w:yAlign="inline"/>
              <w:spacing w:before="0" w:after="0"/>
              <w:jc w:val="center"/>
              <w:rPr>
                <w:rFonts w:ascii="Arial" w:hAnsi="Arial" w:cs="Arial"/>
                <w:sz w:val="18"/>
                <w:szCs w:val="18"/>
              </w:rPr>
            </w:pPr>
          </w:p>
        </w:tc>
      </w:tr>
      <w:tr w:rsidR="000E4EA3" w:rsidRPr="00486AAD" w14:paraId="5C974F46" w14:textId="77777777" w:rsidTr="00602279">
        <w:trPr>
          <w:trHeight w:val="530"/>
        </w:trPr>
        <w:tc>
          <w:tcPr>
            <w:tcW w:w="2800" w:type="dxa"/>
            <w:vAlign w:val="center"/>
          </w:tcPr>
          <w:p w14:paraId="14CB935E" w14:textId="77777777" w:rsidR="000E4EA3" w:rsidRPr="00486AAD" w:rsidRDefault="000E4EA3" w:rsidP="00F0430C">
            <w:pPr>
              <w:rPr>
                <w:rFonts w:ascii="Arial" w:hAnsi="Arial" w:cs="Arial"/>
                <w:spacing w:val="0"/>
                <w:sz w:val="18"/>
                <w:szCs w:val="18"/>
                <w:lang w:val="es-AR" w:eastAsia="es-AR"/>
              </w:rPr>
            </w:pPr>
            <w:r w:rsidRPr="00486AAD">
              <w:rPr>
                <w:rFonts w:ascii="Arial" w:hAnsi="Arial" w:cs="Arial"/>
                <w:spacing w:val="0"/>
                <w:sz w:val="18"/>
                <w:szCs w:val="18"/>
                <w:lang w:val="es-AR" w:eastAsia="es-AR"/>
              </w:rPr>
              <w:t>Captura y consistencia de Encuestas de Innovación de empresas postulantes y tratadas (sectores prioritarios)</w:t>
            </w:r>
          </w:p>
        </w:tc>
        <w:tc>
          <w:tcPr>
            <w:tcW w:w="360" w:type="dxa"/>
            <w:shd w:val="clear" w:color="auto" w:fill="7F7F7F" w:themeFill="text1" w:themeFillTint="80"/>
          </w:tcPr>
          <w:p w14:paraId="60E13438"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3A9D3597"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3C1DB540"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5ABF3875"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74E5C308" w14:textId="77777777" w:rsidR="000E4EA3" w:rsidRPr="00486AAD" w:rsidRDefault="000E4EA3" w:rsidP="00100E6A">
            <w:pPr>
              <w:pStyle w:val="Regtable"/>
              <w:framePr w:wrap="around"/>
              <w:spacing w:before="0" w:after="0"/>
              <w:rPr>
                <w:rFonts w:ascii="Arial" w:hAnsi="Arial" w:cs="Arial"/>
                <w:noProof w:val="0"/>
                <w:sz w:val="18"/>
                <w:szCs w:val="18"/>
              </w:rPr>
            </w:pPr>
          </w:p>
        </w:tc>
        <w:tc>
          <w:tcPr>
            <w:tcW w:w="360" w:type="dxa"/>
            <w:shd w:val="clear" w:color="auto" w:fill="auto"/>
          </w:tcPr>
          <w:p w14:paraId="2D7804A4" w14:textId="77777777" w:rsidR="000E4EA3" w:rsidRPr="00486AAD" w:rsidRDefault="000E4EA3" w:rsidP="00100E6A">
            <w:pPr>
              <w:pStyle w:val="Regtable"/>
              <w:framePr w:wrap="around"/>
              <w:spacing w:before="0" w:after="0"/>
              <w:rPr>
                <w:rFonts w:ascii="Arial" w:hAnsi="Arial" w:cs="Arial"/>
                <w:noProof w:val="0"/>
                <w:sz w:val="18"/>
                <w:szCs w:val="18"/>
                <w:lang w:val="es-ES"/>
              </w:rPr>
            </w:pPr>
          </w:p>
        </w:tc>
        <w:tc>
          <w:tcPr>
            <w:tcW w:w="360" w:type="dxa"/>
            <w:shd w:val="clear" w:color="auto" w:fill="auto"/>
          </w:tcPr>
          <w:p w14:paraId="7056CF6F" w14:textId="77777777" w:rsidR="000E4EA3" w:rsidRPr="00486AAD" w:rsidRDefault="000E4EA3" w:rsidP="00100E6A">
            <w:pPr>
              <w:pStyle w:val="Regtable"/>
              <w:framePr w:wrap="around"/>
              <w:spacing w:before="0" w:after="0"/>
              <w:rPr>
                <w:rFonts w:ascii="Arial" w:hAnsi="Arial" w:cs="Arial"/>
                <w:noProof w:val="0"/>
                <w:sz w:val="18"/>
                <w:szCs w:val="18"/>
                <w:lang w:val="es-ES"/>
              </w:rPr>
            </w:pPr>
          </w:p>
        </w:tc>
        <w:tc>
          <w:tcPr>
            <w:tcW w:w="360" w:type="dxa"/>
          </w:tcPr>
          <w:p w14:paraId="4D60B695" w14:textId="77777777" w:rsidR="000E4EA3" w:rsidRPr="00486AAD" w:rsidRDefault="000E4EA3" w:rsidP="00100E6A">
            <w:pPr>
              <w:pStyle w:val="Regtable"/>
              <w:framePr w:wrap="around"/>
              <w:spacing w:before="0" w:after="0"/>
              <w:rPr>
                <w:rFonts w:ascii="Arial" w:hAnsi="Arial" w:cs="Arial"/>
                <w:bCs/>
                <w:spacing w:val="0"/>
                <w:sz w:val="18"/>
                <w:szCs w:val="18"/>
                <w:lang w:val="es-AR" w:eastAsia="es-AR"/>
              </w:rPr>
            </w:pPr>
          </w:p>
        </w:tc>
        <w:tc>
          <w:tcPr>
            <w:tcW w:w="1890" w:type="dxa"/>
          </w:tcPr>
          <w:p w14:paraId="12494348" w14:textId="12CE129F" w:rsidR="000E4EA3" w:rsidRPr="00486AAD" w:rsidRDefault="000E4EA3" w:rsidP="00100E6A">
            <w:pPr>
              <w:pStyle w:val="Regtable"/>
              <w:framePr w:wrap="around"/>
              <w:spacing w:before="0" w:after="0"/>
              <w:rPr>
                <w:rFonts w:ascii="Arial" w:hAnsi="Arial" w:cs="Arial"/>
                <w:noProof w:val="0"/>
                <w:sz w:val="18"/>
                <w:szCs w:val="18"/>
                <w:lang w:val="es-ES"/>
              </w:rPr>
            </w:pPr>
            <w:r w:rsidRPr="00486AAD">
              <w:rPr>
                <w:rFonts w:ascii="Arial" w:hAnsi="Arial" w:cs="Arial"/>
                <w:bCs/>
                <w:spacing w:val="0"/>
                <w:sz w:val="18"/>
                <w:szCs w:val="18"/>
                <w:lang w:val="es-AR" w:eastAsia="es-AR"/>
              </w:rPr>
              <w:t xml:space="preserve">UGP </w:t>
            </w:r>
          </w:p>
        </w:tc>
        <w:tc>
          <w:tcPr>
            <w:tcW w:w="746" w:type="dxa"/>
          </w:tcPr>
          <w:p w14:paraId="1FA6C9C5" w14:textId="77777777" w:rsidR="000E4EA3" w:rsidRPr="00486AAD" w:rsidRDefault="000E4EA3" w:rsidP="00100E6A">
            <w:pPr>
              <w:pStyle w:val="Regtable"/>
              <w:framePr w:wrap="around"/>
              <w:spacing w:before="0" w:after="0"/>
              <w:jc w:val="center"/>
              <w:rPr>
                <w:rFonts w:ascii="Arial" w:hAnsi="Arial" w:cs="Arial"/>
                <w:noProof w:val="0"/>
                <w:sz w:val="18"/>
                <w:szCs w:val="18"/>
                <w:lang w:val="es-ES"/>
              </w:rPr>
            </w:pPr>
          </w:p>
        </w:tc>
      </w:tr>
      <w:tr w:rsidR="000E4EA3" w:rsidRPr="00486AAD" w14:paraId="19D2D7F1" w14:textId="77777777" w:rsidTr="00602279">
        <w:trPr>
          <w:trHeight w:val="530"/>
        </w:trPr>
        <w:tc>
          <w:tcPr>
            <w:tcW w:w="2800" w:type="dxa"/>
            <w:vAlign w:val="center"/>
          </w:tcPr>
          <w:p w14:paraId="33C91FED" w14:textId="06AD12BD" w:rsidR="000E4EA3" w:rsidRPr="00486AAD" w:rsidRDefault="000E4EA3" w:rsidP="00F0430C">
            <w:pPr>
              <w:rPr>
                <w:rFonts w:ascii="Arial" w:hAnsi="Arial" w:cs="Arial"/>
                <w:spacing w:val="0"/>
                <w:sz w:val="18"/>
                <w:szCs w:val="18"/>
                <w:lang w:val="es-AR" w:eastAsia="es-AR"/>
              </w:rPr>
            </w:pPr>
            <w:r w:rsidRPr="00486AAD">
              <w:rPr>
                <w:rFonts w:ascii="Arial" w:hAnsi="Arial" w:cs="Arial"/>
                <w:spacing w:val="0"/>
                <w:sz w:val="18"/>
                <w:szCs w:val="18"/>
                <w:lang w:val="es-AR" w:eastAsia="es-AR"/>
              </w:rPr>
              <w:t>Captura y consistencia de Encuestas de Innovación de empresas postulantes y tratadas (</w:t>
            </w:r>
            <w:r w:rsidR="005E4951" w:rsidRPr="00486AAD">
              <w:rPr>
                <w:rFonts w:ascii="Arial" w:hAnsi="Arial" w:cs="Arial"/>
                <w:spacing w:val="0"/>
                <w:sz w:val="18"/>
                <w:szCs w:val="18"/>
                <w:lang w:val="es-AR" w:eastAsia="es-AR"/>
              </w:rPr>
              <w:t>MiPyMe</w:t>
            </w:r>
            <w:r w:rsidRPr="00486AAD">
              <w:rPr>
                <w:rFonts w:ascii="Arial" w:hAnsi="Arial" w:cs="Arial"/>
                <w:spacing w:val="0"/>
                <w:sz w:val="18"/>
                <w:szCs w:val="18"/>
                <w:lang w:val="es-AR" w:eastAsia="es-AR"/>
              </w:rPr>
              <w:t>)</w:t>
            </w:r>
          </w:p>
        </w:tc>
        <w:tc>
          <w:tcPr>
            <w:tcW w:w="360" w:type="dxa"/>
            <w:shd w:val="clear" w:color="auto" w:fill="7F7F7F" w:themeFill="text1" w:themeFillTint="80"/>
          </w:tcPr>
          <w:p w14:paraId="45DA855D"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6B3B1873"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5525E18C"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294A95BF"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2D5F8AB8" w14:textId="77777777" w:rsidR="000E4EA3" w:rsidRPr="00486AAD" w:rsidRDefault="000E4EA3" w:rsidP="00100E6A">
            <w:pPr>
              <w:pStyle w:val="Regtable"/>
              <w:framePr w:wrap="around"/>
              <w:spacing w:before="0" w:after="0"/>
              <w:rPr>
                <w:rFonts w:ascii="Arial" w:hAnsi="Arial" w:cs="Arial"/>
                <w:noProof w:val="0"/>
                <w:sz w:val="18"/>
                <w:szCs w:val="18"/>
              </w:rPr>
            </w:pPr>
          </w:p>
        </w:tc>
        <w:tc>
          <w:tcPr>
            <w:tcW w:w="360" w:type="dxa"/>
            <w:shd w:val="clear" w:color="auto" w:fill="auto"/>
          </w:tcPr>
          <w:p w14:paraId="45596F83" w14:textId="77777777" w:rsidR="000E4EA3" w:rsidRPr="00486AAD" w:rsidRDefault="000E4EA3" w:rsidP="00100E6A">
            <w:pPr>
              <w:pStyle w:val="Regtable"/>
              <w:framePr w:wrap="around"/>
              <w:spacing w:before="0" w:after="0"/>
              <w:rPr>
                <w:rFonts w:ascii="Arial" w:hAnsi="Arial" w:cs="Arial"/>
                <w:noProof w:val="0"/>
                <w:sz w:val="18"/>
                <w:szCs w:val="18"/>
                <w:lang w:val="es-ES"/>
              </w:rPr>
            </w:pPr>
          </w:p>
        </w:tc>
        <w:tc>
          <w:tcPr>
            <w:tcW w:w="360" w:type="dxa"/>
            <w:shd w:val="clear" w:color="auto" w:fill="auto"/>
          </w:tcPr>
          <w:p w14:paraId="1317D70C" w14:textId="77777777" w:rsidR="000E4EA3" w:rsidRPr="00486AAD" w:rsidRDefault="000E4EA3" w:rsidP="00100E6A">
            <w:pPr>
              <w:pStyle w:val="Regtable"/>
              <w:framePr w:wrap="around"/>
              <w:spacing w:before="0" w:after="0"/>
              <w:rPr>
                <w:rFonts w:ascii="Arial" w:hAnsi="Arial" w:cs="Arial"/>
                <w:noProof w:val="0"/>
                <w:sz w:val="18"/>
                <w:szCs w:val="18"/>
                <w:lang w:val="es-ES"/>
              </w:rPr>
            </w:pPr>
          </w:p>
        </w:tc>
        <w:tc>
          <w:tcPr>
            <w:tcW w:w="360" w:type="dxa"/>
          </w:tcPr>
          <w:p w14:paraId="14A1B4C3" w14:textId="77777777" w:rsidR="000E4EA3" w:rsidRPr="00486AAD" w:rsidRDefault="000E4EA3" w:rsidP="00100E6A">
            <w:pPr>
              <w:pStyle w:val="Regtable"/>
              <w:framePr w:wrap="around"/>
              <w:spacing w:before="0" w:after="0"/>
              <w:rPr>
                <w:rFonts w:ascii="Arial" w:hAnsi="Arial" w:cs="Arial"/>
                <w:bCs/>
                <w:spacing w:val="0"/>
                <w:sz w:val="18"/>
                <w:szCs w:val="18"/>
                <w:lang w:val="es-AR" w:eastAsia="es-AR"/>
              </w:rPr>
            </w:pPr>
          </w:p>
        </w:tc>
        <w:tc>
          <w:tcPr>
            <w:tcW w:w="1890" w:type="dxa"/>
          </w:tcPr>
          <w:p w14:paraId="1AA068AB" w14:textId="00437DDA" w:rsidR="000E4EA3" w:rsidRPr="00486AAD" w:rsidRDefault="000E4EA3" w:rsidP="00100E6A">
            <w:pPr>
              <w:pStyle w:val="Regtable"/>
              <w:framePr w:wrap="around"/>
              <w:spacing w:before="0" w:after="0"/>
              <w:rPr>
                <w:rFonts w:ascii="Arial" w:hAnsi="Arial" w:cs="Arial"/>
                <w:bCs/>
                <w:spacing w:val="0"/>
                <w:sz w:val="18"/>
                <w:szCs w:val="18"/>
                <w:lang w:val="es-AR" w:eastAsia="es-AR"/>
              </w:rPr>
            </w:pPr>
            <w:r w:rsidRPr="00486AAD">
              <w:rPr>
                <w:rFonts w:ascii="Arial" w:hAnsi="Arial" w:cs="Arial"/>
                <w:bCs/>
                <w:spacing w:val="0"/>
                <w:sz w:val="18"/>
                <w:szCs w:val="18"/>
                <w:lang w:val="es-AR" w:eastAsia="es-AR"/>
              </w:rPr>
              <w:t xml:space="preserve">UGP </w:t>
            </w:r>
          </w:p>
        </w:tc>
        <w:tc>
          <w:tcPr>
            <w:tcW w:w="746" w:type="dxa"/>
          </w:tcPr>
          <w:p w14:paraId="16DC3B12" w14:textId="77777777" w:rsidR="000E4EA3" w:rsidRPr="00486AAD" w:rsidRDefault="000E4EA3" w:rsidP="00100E6A">
            <w:pPr>
              <w:pStyle w:val="Regtable"/>
              <w:framePr w:wrap="around"/>
              <w:spacing w:before="0" w:after="0"/>
              <w:jc w:val="center"/>
              <w:rPr>
                <w:rFonts w:ascii="Arial" w:hAnsi="Arial" w:cs="Arial"/>
                <w:noProof w:val="0"/>
                <w:sz w:val="18"/>
                <w:szCs w:val="18"/>
                <w:lang w:val="es-ES"/>
              </w:rPr>
            </w:pPr>
          </w:p>
        </w:tc>
      </w:tr>
      <w:tr w:rsidR="000E4EA3" w:rsidRPr="00486AAD" w14:paraId="0FD98E6D" w14:textId="77777777" w:rsidTr="00602279">
        <w:trPr>
          <w:trHeight w:val="530"/>
        </w:trPr>
        <w:tc>
          <w:tcPr>
            <w:tcW w:w="2800" w:type="dxa"/>
            <w:vAlign w:val="center"/>
          </w:tcPr>
          <w:p w14:paraId="48B2E715" w14:textId="77777777" w:rsidR="000E4EA3" w:rsidRPr="00486AAD" w:rsidRDefault="000E4EA3" w:rsidP="00F0430C">
            <w:pPr>
              <w:rPr>
                <w:rFonts w:ascii="Arial" w:hAnsi="Arial" w:cs="Arial"/>
                <w:spacing w:val="0"/>
                <w:sz w:val="18"/>
                <w:szCs w:val="18"/>
                <w:lang w:val="es-AR" w:eastAsia="es-AR"/>
              </w:rPr>
            </w:pPr>
            <w:r w:rsidRPr="00486AAD">
              <w:rPr>
                <w:rFonts w:ascii="Arial" w:hAnsi="Arial" w:cs="Arial"/>
                <w:spacing w:val="0"/>
                <w:sz w:val="18"/>
                <w:szCs w:val="18"/>
                <w:lang w:val="es-AR" w:eastAsia="es-AR"/>
              </w:rPr>
              <w:t>Captura y consistencia de Encuestas a emprendedores postulantes y tratados</w:t>
            </w:r>
          </w:p>
        </w:tc>
        <w:tc>
          <w:tcPr>
            <w:tcW w:w="360" w:type="dxa"/>
            <w:shd w:val="clear" w:color="auto" w:fill="7F7F7F" w:themeFill="text1" w:themeFillTint="80"/>
          </w:tcPr>
          <w:p w14:paraId="1257E2C1"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50A2BC96"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0E29A25C"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6E464B0E"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19BA5BAA" w14:textId="77777777" w:rsidR="000E4EA3" w:rsidRPr="00486AAD" w:rsidRDefault="000E4EA3" w:rsidP="00100E6A">
            <w:pPr>
              <w:pStyle w:val="Regtable"/>
              <w:framePr w:wrap="around"/>
              <w:spacing w:before="0" w:after="0"/>
              <w:rPr>
                <w:rFonts w:ascii="Arial" w:hAnsi="Arial" w:cs="Arial"/>
                <w:noProof w:val="0"/>
                <w:sz w:val="18"/>
                <w:szCs w:val="18"/>
              </w:rPr>
            </w:pPr>
          </w:p>
        </w:tc>
        <w:tc>
          <w:tcPr>
            <w:tcW w:w="360" w:type="dxa"/>
            <w:shd w:val="clear" w:color="auto" w:fill="auto"/>
          </w:tcPr>
          <w:p w14:paraId="1D5B3ABD" w14:textId="77777777" w:rsidR="000E4EA3" w:rsidRPr="00486AAD" w:rsidRDefault="000E4EA3" w:rsidP="00100E6A">
            <w:pPr>
              <w:pStyle w:val="Regtable"/>
              <w:framePr w:wrap="around"/>
              <w:spacing w:before="0" w:after="0"/>
              <w:rPr>
                <w:rFonts w:ascii="Arial" w:hAnsi="Arial" w:cs="Arial"/>
                <w:noProof w:val="0"/>
                <w:sz w:val="18"/>
                <w:szCs w:val="18"/>
                <w:lang w:val="es-ES"/>
              </w:rPr>
            </w:pPr>
          </w:p>
        </w:tc>
        <w:tc>
          <w:tcPr>
            <w:tcW w:w="360" w:type="dxa"/>
            <w:shd w:val="clear" w:color="auto" w:fill="auto"/>
          </w:tcPr>
          <w:p w14:paraId="4FE91E0E" w14:textId="77777777" w:rsidR="000E4EA3" w:rsidRPr="00486AAD" w:rsidRDefault="000E4EA3" w:rsidP="00100E6A">
            <w:pPr>
              <w:pStyle w:val="Regtable"/>
              <w:framePr w:wrap="around"/>
              <w:spacing w:before="0" w:after="0"/>
              <w:rPr>
                <w:rFonts w:ascii="Arial" w:hAnsi="Arial" w:cs="Arial"/>
                <w:noProof w:val="0"/>
                <w:sz w:val="18"/>
                <w:szCs w:val="18"/>
                <w:lang w:val="es-ES"/>
              </w:rPr>
            </w:pPr>
          </w:p>
        </w:tc>
        <w:tc>
          <w:tcPr>
            <w:tcW w:w="360" w:type="dxa"/>
          </w:tcPr>
          <w:p w14:paraId="3D32DE2C" w14:textId="77777777" w:rsidR="000E4EA3" w:rsidRPr="00486AAD" w:rsidRDefault="000E4EA3" w:rsidP="00100E6A">
            <w:pPr>
              <w:pStyle w:val="Regtable"/>
              <w:framePr w:wrap="around"/>
              <w:spacing w:before="0" w:after="0"/>
              <w:rPr>
                <w:rFonts w:ascii="Arial" w:hAnsi="Arial" w:cs="Arial"/>
                <w:bCs/>
                <w:spacing w:val="0"/>
                <w:sz w:val="18"/>
                <w:szCs w:val="18"/>
                <w:lang w:val="es-AR" w:eastAsia="es-AR"/>
              </w:rPr>
            </w:pPr>
          </w:p>
        </w:tc>
        <w:tc>
          <w:tcPr>
            <w:tcW w:w="1890" w:type="dxa"/>
          </w:tcPr>
          <w:p w14:paraId="638204B7" w14:textId="1F0B58AE" w:rsidR="000E4EA3" w:rsidRPr="00486AAD" w:rsidRDefault="000E4EA3" w:rsidP="00100E6A">
            <w:pPr>
              <w:pStyle w:val="Regtable"/>
              <w:framePr w:wrap="around"/>
              <w:spacing w:before="0" w:after="0"/>
              <w:rPr>
                <w:rFonts w:ascii="Arial" w:hAnsi="Arial" w:cs="Arial"/>
                <w:bCs/>
                <w:spacing w:val="0"/>
                <w:sz w:val="18"/>
                <w:szCs w:val="18"/>
                <w:lang w:val="es-AR" w:eastAsia="es-AR"/>
              </w:rPr>
            </w:pPr>
            <w:r w:rsidRPr="00486AAD">
              <w:rPr>
                <w:rFonts w:ascii="Arial" w:hAnsi="Arial" w:cs="Arial"/>
                <w:bCs/>
                <w:spacing w:val="0"/>
                <w:sz w:val="18"/>
                <w:szCs w:val="18"/>
                <w:lang w:val="es-AR" w:eastAsia="es-AR"/>
              </w:rPr>
              <w:t xml:space="preserve">UGP </w:t>
            </w:r>
          </w:p>
        </w:tc>
        <w:tc>
          <w:tcPr>
            <w:tcW w:w="746" w:type="dxa"/>
          </w:tcPr>
          <w:p w14:paraId="0DFBCC4E" w14:textId="77777777" w:rsidR="000E4EA3" w:rsidRPr="00486AAD" w:rsidRDefault="000E4EA3" w:rsidP="00100E6A">
            <w:pPr>
              <w:pStyle w:val="Regtable"/>
              <w:framePr w:wrap="around"/>
              <w:spacing w:before="0" w:after="0"/>
              <w:jc w:val="center"/>
              <w:rPr>
                <w:rFonts w:ascii="Arial" w:hAnsi="Arial" w:cs="Arial"/>
                <w:noProof w:val="0"/>
                <w:sz w:val="18"/>
                <w:szCs w:val="18"/>
                <w:lang w:val="es-ES"/>
              </w:rPr>
            </w:pPr>
          </w:p>
        </w:tc>
      </w:tr>
      <w:tr w:rsidR="000E4EA3" w:rsidRPr="00486AAD" w14:paraId="70427200" w14:textId="77777777" w:rsidTr="00602279">
        <w:trPr>
          <w:trHeight w:val="272"/>
        </w:trPr>
        <w:tc>
          <w:tcPr>
            <w:tcW w:w="2800" w:type="dxa"/>
            <w:vAlign w:val="center"/>
          </w:tcPr>
          <w:p w14:paraId="2839A704" w14:textId="1155D40C" w:rsidR="000E4EA3" w:rsidRPr="00486AAD" w:rsidRDefault="000E4EA3" w:rsidP="00F0430C">
            <w:pPr>
              <w:rPr>
                <w:rFonts w:ascii="Arial" w:hAnsi="Arial" w:cs="Arial"/>
                <w:spacing w:val="0"/>
                <w:sz w:val="18"/>
                <w:szCs w:val="18"/>
                <w:lang w:val="es-AR" w:eastAsia="es-AR"/>
              </w:rPr>
            </w:pPr>
            <w:r w:rsidRPr="00486AAD">
              <w:rPr>
                <w:rFonts w:ascii="Arial" w:hAnsi="Arial" w:cs="Arial"/>
                <w:spacing w:val="0"/>
                <w:sz w:val="18"/>
                <w:szCs w:val="18"/>
                <w:lang w:val="es-AR" w:eastAsia="es-AR"/>
              </w:rPr>
              <w:t xml:space="preserve">Realización de encuestas de empresas con proyectos rechazados para proyectos de sectores prioritarios y </w:t>
            </w:r>
            <w:r w:rsidR="005E4951" w:rsidRPr="00486AAD">
              <w:rPr>
                <w:rFonts w:ascii="Arial" w:hAnsi="Arial" w:cs="Arial"/>
                <w:spacing w:val="0"/>
                <w:sz w:val="18"/>
                <w:szCs w:val="18"/>
                <w:lang w:val="es-AR" w:eastAsia="es-AR"/>
              </w:rPr>
              <w:t>MiPyMe</w:t>
            </w:r>
            <w:r w:rsidR="00626E2D" w:rsidRPr="00486AAD">
              <w:rPr>
                <w:rFonts w:ascii="Arial" w:hAnsi="Arial" w:cs="Arial"/>
                <w:spacing w:val="0"/>
                <w:sz w:val="18"/>
                <w:szCs w:val="18"/>
                <w:lang w:val="es-AR" w:eastAsia="es-AR"/>
              </w:rPr>
              <w:t xml:space="preserve"> </w:t>
            </w:r>
            <w:r w:rsidRPr="00486AAD">
              <w:rPr>
                <w:rFonts w:ascii="Arial" w:hAnsi="Arial" w:cs="Arial"/>
                <w:spacing w:val="0"/>
                <w:sz w:val="18"/>
                <w:szCs w:val="18"/>
                <w:lang w:val="es-AR" w:eastAsia="es-AR"/>
              </w:rPr>
              <w:t>(via PINTEC 2015/2017, 2018/2020, 2021/2023</w:t>
            </w:r>
            <w:r w:rsidR="00A84FC4" w:rsidRPr="00486AAD">
              <w:rPr>
                <w:rFonts w:ascii="Arial" w:hAnsi="Arial" w:cs="Arial"/>
                <w:spacing w:val="0"/>
                <w:sz w:val="18"/>
                <w:szCs w:val="18"/>
                <w:lang w:val="es-AR" w:eastAsia="es-AR"/>
              </w:rPr>
              <w:t>, este presupuesto contempla una muestra de reserva de 15% de controles para prevenir efectos de atrición</w:t>
            </w:r>
            <w:r w:rsidRPr="00486AAD">
              <w:rPr>
                <w:rFonts w:ascii="Arial" w:hAnsi="Arial" w:cs="Arial"/>
                <w:spacing w:val="0"/>
                <w:sz w:val="18"/>
                <w:szCs w:val="18"/>
                <w:lang w:val="es-AR" w:eastAsia="es-AR"/>
              </w:rPr>
              <w:t>)</w:t>
            </w:r>
          </w:p>
        </w:tc>
        <w:tc>
          <w:tcPr>
            <w:tcW w:w="360" w:type="dxa"/>
            <w:shd w:val="clear" w:color="auto" w:fill="7F7F7F" w:themeFill="text1" w:themeFillTint="80"/>
          </w:tcPr>
          <w:p w14:paraId="46C91FDE"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auto"/>
          </w:tcPr>
          <w:p w14:paraId="2CD85234"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auto"/>
          </w:tcPr>
          <w:p w14:paraId="01D66478"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7F7F7F" w:themeFill="text1" w:themeFillTint="80"/>
          </w:tcPr>
          <w:p w14:paraId="18D8FF53" w14:textId="77777777" w:rsidR="000E4EA3" w:rsidRPr="00486AAD" w:rsidRDefault="000E4EA3" w:rsidP="00100E6A">
            <w:pPr>
              <w:pStyle w:val="Regtable"/>
              <w:framePr w:wrap="around"/>
              <w:spacing w:before="0" w:after="0"/>
              <w:rPr>
                <w:rFonts w:ascii="Arial" w:hAnsi="Arial" w:cs="Arial"/>
                <w:sz w:val="18"/>
                <w:szCs w:val="18"/>
              </w:rPr>
            </w:pPr>
          </w:p>
        </w:tc>
        <w:tc>
          <w:tcPr>
            <w:tcW w:w="360" w:type="dxa"/>
            <w:shd w:val="clear" w:color="auto" w:fill="auto"/>
          </w:tcPr>
          <w:p w14:paraId="57C7E1AE" w14:textId="77777777" w:rsidR="000E4EA3" w:rsidRPr="00486AAD" w:rsidRDefault="000E4EA3" w:rsidP="00100E6A">
            <w:pPr>
              <w:pStyle w:val="Regtable"/>
              <w:framePr w:wrap="around"/>
              <w:spacing w:before="0" w:after="0"/>
              <w:rPr>
                <w:rFonts w:ascii="Arial" w:hAnsi="Arial" w:cs="Arial"/>
                <w:noProof w:val="0"/>
                <w:sz w:val="18"/>
                <w:szCs w:val="18"/>
                <w:lang w:val="es-ES"/>
              </w:rPr>
            </w:pPr>
          </w:p>
        </w:tc>
        <w:tc>
          <w:tcPr>
            <w:tcW w:w="360" w:type="dxa"/>
            <w:shd w:val="clear" w:color="auto" w:fill="auto"/>
          </w:tcPr>
          <w:p w14:paraId="2A29A87A" w14:textId="77777777" w:rsidR="000E4EA3" w:rsidRPr="00486AAD" w:rsidRDefault="000E4EA3" w:rsidP="00100E6A">
            <w:pPr>
              <w:pStyle w:val="Regtable"/>
              <w:framePr w:wrap="around"/>
              <w:spacing w:before="0" w:after="0"/>
              <w:rPr>
                <w:rFonts w:ascii="Arial" w:hAnsi="Arial" w:cs="Arial"/>
                <w:noProof w:val="0"/>
                <w:sz w:val="18"/>
                <w:szCs w:val="18"/>
                <w:lang w:val="es-ES"/>
              </w:rPr>
            </w:pPr>
          </w:p>
        </w:tc>
        <w:tc>
          <w:tcPr>
            <w:tcW w:w="360" w:type="dxa"/>
            <w:shd w:val="clear" w:color="auto" w:fill="7F7F7F" w:themeFill="text1" w:themeFillTint="80"/>
          </w:tcPr>
          <w:p w14:paraId="1B31291D" w14:textId="77777777" w:rsidR="000E4EA3" w:rsidRPr="00486AAD" w:rsidRDefault="000E4EA3" w:rsidP="00100E6A">
            <w:pPr>
              <w:pStyle w:val="Regtable"/>
              <w:framePr w:wrap="around"/>
              <w:spacing w:before="0" w:after="0"/>
              <w:rPr>
                <w:rFonts w:ascii="Arial" w:hAnsi="Arial" w:cs="Arial"/>
                <w:noProof w:val="0"/>
                <w:sz w:val="18"/>
                <w:szCs w:val="18"/>
                <w:lang w:val="es-ES"/>
              </w:rPr>
            </w:pPr>
          </w:p>
        </w:tc>
        <w:tc>
          <w:tcPr>
            <w:tcW w:w="360" w:type="dxa"/>
            <w:shd w:val="clear" w:color="auto" w:fill="7F7F7F" w:themeFill="text1" w:themeFillTint="80"/>
          </w:tcPr>
          <w:p w14:paraId="4802FA60" w14:textId="24B47E41" w:rsidR="000E4EA3" w:rsidRPr="00486AAD" w:rsidRDefault="000E4EA3" w:rsidP="00100E6A">
            <w:pPr>
              <w:pStyle w:val="Regtable"/>
              <w:framePr w:wrap="around"/>
              <w:spacing w:before="0" w:after="0"/>
              <w:rPr>
                <w:rFonts w:ascii="Arial" w:hAnsi="Arial" w:cs="Arial"/>
                <w:bCs/>
                <w:spacing w:val="0"/>
                <w:sz w:val="18"/>
                <w:szCs w:val="18"/>
                <w:lang w:val="es-AR" w:eastAsia="es-AR"/>
              </w:rPr>
            </w:pPr>
          </w:p>
        </w:tc>
        <w:tc>
          <w:tcPr>
            <w:tcW w:w="1890" w:type="dxa"/>
          </w:tcPr>
          <w:p w14:paraId="354C2199" w14:textId="77777777" w:rsidR="000E4EA3" w:rsidRPr="00486AAD" w:rsidRDefault="005B2877" w:rsidP="00100E6A">
            <w:pPr>
              <w:pStyle w:val="Regtable"/>
              <w:framePr w:wrap="around"/>
              <w:spacing w:before="0" w:after="0"/>
              <w:rPr>
                <w:rFonts w:ascii="Arial" w:hAnsi="Arial" w:cs="Arial"/>
                <w:noProof w:val="0"/>
                <w:sz w:val="18"/>
                <w:szCs w:val="18"/>
                <w:lang w:val="es-ES"/>
              </w:rPr>
            </w:pPr>
            <w:r w:rsidRPr="00486AAD">
              <w:rPr>
                <w:rFonts w:ascii="Arial" w:hAnsi="Arial" w:cs="Arial"/>
                <w:bCs/>
                <w:spacing w:val="0"/>
                <w:sz w:val="18"/>
                <w:szCs w:val="18"/>
                <w:lang w:val="es-AR" w:eastAsia="es-AR"/>
              </w:rPr>
              <w:t>UGP</w:t>
            </w:r>
          </w:p>
        </w:tc>
        <w:tc>
          <w:tcPr>
            <w:tcW w:w="746" w:type="dxa"/>
          </w:tcPr>
          <w:p w14:paraId="44B1B390" w14:textId="77777777" w:rsidR="000E4EA3" w:rsidRPr="00486AAD" w:rsidRDefault="000E4EA3" w:rsidP="00100E6A">
            <w:pPr>
              <w:pStyle w:val="Regtable"/>
              <w:framePr w:wrap="around"/>
              <w:spacing w:before="0" w:after="0"/>
              <w:jc w:val="center"/>
              <w:rPr>
                <w:rFonts w:ascii="Arial" w:hAnsi="Arial" w:cs="Arial"/>
                <w:noProof w:val="0"/>
                <w:sz w:val="18"/>
                <w:szCs w:val="18"/>
                <w:lang w:val="es-ES"/>
              </w:rPr>
            </w:pPr>
            <w:r w:rsidRPr="00486AAD">
              <w:rPr>
                <w:rFonts w:ascii="Arial" w:hAnsi="Arial" w:cs="Arial"/>
                <w:noProof w:val="0"/>
                <w:sz w:val="18"/>
                <w:szCs w:val="18"/>
                <w:lang w:val="es-ES"/>
              </w:rPr>
              <w:t>450</w:t>
            </w:r>
          </w:p>
        </w:tc>
      </w:tr>
      <w:tr w:rsidR="005B2877" w:rsidRPr="00486AAD" w14:paraId="0B17C3B8" w14:textId="77777777" w:rsidTr="00602279">
        <w:trPr>
          <w:trHeight w:val="647"/>
        </w:trPr>
        <w:tc>
          <w:tcPr>
            <w:tcW w:w="2800" w:type="dxa"/>
            <w:vAlign w:val="center"/>
          </w:tcPr>
          <w:p w14:paraId="401C7046" w14:textId="77777777" w:rsidR="005B2877" w:rsidRPr="00486AAD" w:rsidRDefault="005B2877" w:rsidP="005B2877">
            <w:pPr>
              <w:rPr>
                <w:rFonts w:ascii="Arial" w:hAnsi="Arial" w:cs="Arial"/>
                <w:spacing w:val="0"/>
                <w:sz w:val="18"/>
                <w:szCs w:val="18"/>
                <w:lang w:val="es-AR" w:eastAsia="es-AR"/>
              </w:rPr>
            </w:pPr>
            <w:r w:rsidRPr="00486AAD">
              <w:rPr>
                <w:rFonts w:ascii="Arial" w:hAnsi="Arial" w:cs="Arial"/>
                <w:spacing w:val="0"/>
                <w:sz w:val="18"/>
                <w:szCs w:val="18"/>
                <w:lang w:val="es-AR" w:eastAsia="es-AR"/>
              </w:rPr>
              <w:t>Realización de encuestas de seguimiento a empresas beneficiarias y no beneficiarias de programa de emprendimiento</w:t>
            </w:r>
          </w:p>
        </w:tc>
        <w:tc>
          <w:tcPr>
            <w:tcW w:w="360" w:type="dxa"/>
            <w:shd w:val="clear" w:color="auto" w:fill="auto"/>
          </w:tcPr>
          <w:p w14:paraId="1E0BF417"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4B9FD4D8"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4DB54F0A"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808080" w:themeFill="background1" w:themeFillShade="80"/>
          </w:tcPr>
          <w:p w14:paraId="3FA6140A"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808080" w:themeFill="background1" w:themeFillShade="80"/>
          </w:tcPr>
          <w:p w14:paraId="615BA291" w14:textId="77777777" w:rsidR="005B2877" w:rsidRPr="00486AAD" w:rsidRDefault="005B2877" w:rsidP="005B2877">
            <w:pPr>
              <w:pStyle w:val="Regtable"/>
              <w:framePr w:wrap="auto" w:vAnchor="margin" w:yAlign="inline"/>
              <w:spacing w:before="0" w:after="0"/>
              <w:rPr>
                <w:rFonts w:ascii="Arial" w:hAnsi="Arial" w:cs="Arial"/>
                <w:noProof w:val="0"/>
                <w:sz w:val="18"/>
                <w:szCs w:val="18"/>
              </w:rPr>
            </w:pPr>
          </w:p>
        </w:tc>
        <w:tc>
          <w:tcPr>
            <w:tcW w:w="360" w:type="dxa"/>
            <w:shd w:val="clear" w:color="auto" w:fill="808080" w:themeFill="background1" w:themeFillShade="80"/>
          </w:tcPr>
          <w:p w14:paraId="137873D6"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shd w:val="clear" w:color="auto" w:fill="auto"/>
          </w:tcPr>
          <w:p w14:paraId="0F00A672"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tcPr>
          <w:p w14:paraId="26FE24C1" w14:textId="3B5C540D" w:rsidR="005B2877" w:rsidRPr="00486AAD" w:rsidRDefault="005B2877" w:rsidP="005B2877">
            <w:pPr>
              <w:pStyle w:val="Regtable"/>
              <w:framePr w:wrap="auto" w:vAnchor="margin" w:yAlign="inline"/>
              <w:spacing w:before="0" w:after="0"/>
              <w:rPr>
                <w:rFonts w:ascii="Arial" w:hAnsi="Arial" w:cs="Arial"/>
                <w:bCs/>
                <w:spacing w:val="0"/>
                <w:sz w:val="18"/>
                <w:szCs w:val="18"/>
                <w:lang w:val="es-AR" w:eastAsia="es-AR"/>
              </w:rPr>
            </w:pPr>
          </w:p>
        </w:tc>
        <w:tc>
          <w:tcPr>
            <w:tcW w:w="1890" w:type="dxa"/>
          </w:tcPr>
          <w:p w14:paraId="7ED4C292"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r w:rsidRPr="00486AAD">
              <w:rPr>
                <w:rFonts w:ascii="Arial" w:hAnsi="Arial" w:cs="Arial"/>
                <w:bCs/>
                <w:spacing w:val="0"/>
                <w:sz w:val="18"/>
                <w:szCs w:val="18"/>
                <w:lang w:val="es-AR" w:eastAsia="es-AR"/>
              </w:rPr>
              <w:t>UGP</w:t>
            </w:r>
          </w:p>
        </w:tc>
        <w:tc>
          <w:tcPr>
            <w:tcW w:w="746" w:type="dxa"/>
          </w:tcPr>
          <w:p w14:paraId="43395FAA" w14:textId="77777777" w:rsidR="005B2877" w:rsidRPr="00486AAD" w:rsidRDefault="005B2877" w:rsidP="005B2877">
            <w:pPr>
              <w:pStyle w:val="Regtable"/>
              <w:framePr w:wrap="auto" w:vAnchor="margin" w:yAlign="inline"/>
              <w:spacing w:before="0" w:after="0"/>
              <w:jc w:val="center"/>
              <w:rPr>
                <w:rFonts w:ascii="Arial" w:hAnsi="Arial" w:cs="Arial"/>
                <w:noProof w:val="0"/>
                <w:sz w:val="18"/>
                <w:szCs w:val="18"/>
                <w:lang w:val="es-ES"/>
              </w:rPr>
            </w:pPr>
            <w:r w:rsidRPr="00486AAD">
              <w:rPr>
                <w:rFonts w:ascii="Arial" w:hAnsi="Arial" w:cs="Arial"/>
                <w:noProof w:val="0"/>
                <w:sz w:val="18"/>
                <w:szCs w:val="18"/>
                <w:lang w:val="es-ES"/>
              </w:rPr>
              <w:t>100</w:t>
            </w:r>
          </w:p>
        </w:tc>
      </w:tr>
      <w:tr w:rsidR="005B2877" w:rsidRPr="00486AAD" w14:paraId="2025AC59" w14:textId="77777777" w:rsidTr="00602279">
        <w:trPr>
          <w:trHeight w:val="272"/>
        </w:trPr>
        <w:tc>
          <w:tcPr>
            <w:tcW w:w="2800" w:type="dxa"/>
            <w:vAlign w:val="center"/>
          </w:tcPr>
          <w:p w14:paraId="29BC1DD8" w14:textId="77777777" w:rsidR="005B2877" w:rsidRPr="00486AAD" w:rsidRDefault="005B2877" w:rsidP="005B2877">
            <w:pPr>
              <w:rPr>
                <w:rFonts w:ascii="Arial" w:hAnsi="Arial" w:cs="Arial"/>
                <w:spacing w:val="0"/>
                <w:sz w:val="18"/>
                <w:szCs w:val="18"/>
                <w:lang w:val="es-AR" w:eastAsia="es-AR"/>
              </w:rPr>
            </w:pPr>
            <w:r w:rsidRPr="00486AAD">
              <w:rPr>
                <w:rFonts w:ascii="Arial" w:hAnsi="Arial" w:cs="Arial"/>
                <w:spacing w:val="0"/>
                <w:sz w:val="18"/>
                <w:szCs w:val="18"/>
                <w:lang w:val="es-AR" w:eastAsia="es-AR"/>
              </w:rPr>
              <w:t>Evaluación final del programa (resultados)</w:t>
            </w:r>
          </w:p>
        </w:tc>
        <w:tc>
          <w:tcPr>
            <w:tcW w:w="360" w:type="dxa"/>
            <w:shd w:val="clear" w:color="auto" w:fill="auto"/>
          </w:tcPr>
          <w:p w14:paraId="30D1C38F"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7A48017D"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376E0F9F"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145A204E"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60960622"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shd w:val="clear" w:color="auto" w:fill="7F7F7F" w:themeFill="text1" w:themeFillTint="80"/>
          </w:tcPr>
          <w:p w14:paraId="76763039"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shd w:val="clear" w:color="auto" w:fill="FFFFFF" w:themeFill="background1"/>
          </w:tcPr>
          <w:p w14:paraId="2F24EDCC"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tcPr>
          <w:p w14:paraId="36C384F3" w14:textId="60113D0B" w:rsidR="005B2877" w:rsidRPr="00486AAD" w:rsidRDefault="005B2877" w:rsidP="005B2877">
            <w:pPr>
              <w:pStyle w:val="Regtable"/>
              <w:framePr w:wrap="auto" w:vAnchor="margin" w:yAlign="inline"/>
              <w:spacing w:before="0" w:after="0"/>
              <w:rPr>
                <w:rFonts w:ascii="Arial" w:hAnsi="Arial" w:cs="Arial"/>
                <w:bCs/>
                <w:spacing w:val="0"/>
                <w:sz w:val="18"/>
                <w:szCs w:val="18"/>
                <w:lang w:val="es-AR" w:eastAsia="es-AR"/>
              </w:rPr>
            </w:pPr>
          </w:p>
        </w:tc>
        <w:tc>
          <w:tcPr>
            <w:tcW w:w="1890" w:type="dxa"/>
          </w:tcPr>
          <w:p w14:paraId="05D02FF4"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r w:rsidRPr="00486AAD">
              <w:rPr>
                <w:rFonts w:ascii="Arial" w:hAnsi="Arial" w:cs="Arial"/>
                <w:bCs/>
                <w:spacing w:val="0"/>
                <w:sz w:val="18"/>
                <w:szCs w:val="18"/>
                <w:lang w:val="es-AR" w:eastAsia="es-AR"/>
              </w:rPr>
              <w:t>UGP</w:t>
            </w:r>
          </w:p>
        </w:tc>
        <w:tc>
          <w:tcPr>
            <w:tcW w:w="746" w:type="dxa"/>
          </w:tcPr>
          <w:p w14:paraId="1ECC56AB" w14:textId="77777777" w:rsidR="005B2877" w:rsidRPr="00486AAD" w:rsidRDefault="005B2877" w:rsidP="005B2877">
            <w:pPr>
              <w:pStyle w:val="Regtable"/>
              <w:framePr w:wrap="auto" w:vAnchor="margin" w:yAlign="inline"/>
              <w:spacing w:before="0" w:after="0"/>
              <w:jc w:val="center"/>
              <w:rPr>
                <w:rFonts w:ascii="Arial" w:hAnsi="Arial" w:cs="Arial"/>
                <w:noProof w:val="0"/>
                <w:sz w:val="18"/>
                <w:szCs w:val="18"/>
                <w:lang w:val="es-AR"/>
              </w:rPr>
            </w:pPr>
            <w:r w:rsidRPr="00486AAD">
              <w:rPr>
                <w:rFonts w:ascii="Arial" w:hAnsi="Arial" w:cs="Arial"/>
                <w:noProof w:val="0"/>
                <w:sz w:val="18"/>
                <w:szCs w:val="18"/>
                <w:lang w:val="es-AR"/>
              </w:rPr>
              <w:t>150</w:t>
            </w:r>
          </w:p>
        </w:tc>
      </w:tr>
      <w:tr w:rsidR="005B2877" w:rsidRPr="00486AAD" w14:paraId="6B4171C4" w14:textId="77777777" w:rsidTr="00602279">
        <w:trPr>
          <w:trHeight w:val="272"/>
        </w:trPr>
        <w:tc>
          <w:tcPr>
            <w:tcW w:w="2800" w:type="dxa"/>
            <w:vAlign w:val="center"/>
          </w:tcPr>
          <w:p w14:paraId="60519E15" w14:textId="77777777" w:rsidR="005B2877" w:rsidRPr="00486AAD" w:rsidRDefault="005B2877" w:rsidP="005B2877">
            <w:pPr>
              <w:rPr>
                <w:rFonts w:ascii="Arial" w:hAnsi="Arial" w:cs="Arial"/>
                <w:spacing w:val="0"/>
                <w:sz w:val="18"/>
                <w:szCs w:val="18"/>
                <w:lang w:val="es-AR" w:eastAsia="es-AR"/>
              </w:rPr>
            </w:pPr>
            <w:r w:rsidRPr="00486AAD">
              <w:rPr>
                <w:rFonts w:ascii="Arial" w:hAnsi="Arial" w:cs="Arial"/>
                <w:spacing w:val="0"/>
                <w:sz w:val="18"/>
                <w:szCs w:val="18"/>
                <w:lang w:val="es-AR" w:eastAsia="es-AR"/>
              </w:rPr>
              <w:t>Evaluación de impacto de cada componente usando PINTEC, RAIS y encuestas ad hoc</w:t>
            </w:r>
          </w:p>
        </w:tc>
        <w:tc>
          <w:tcPr>
            <w:tcW w:w="360" w:type="dxa"/>
            <w:shd w:val="clear" w:color="auto" w:fill="auto"/>
          </w:tcPr>
          <w:p w14:paraId="362A7DF8"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172F73FB"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12811258"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7CA9693F"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FFFFFF" w:themeFill="background1"/>
          </w:tcPr>
          <w:p w14:paraId="0A378755"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shd w:val="clear" w:color="auto" w:fill="FFFFFF" w:themeFill="background1"/>
          </w:tcPr>
          <w:p w14:paraId="0F4F7BA8"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shd w:val="clear" w:color="auto" w:fill="auto"/>
          </w:tcPr>
          <w:p w14:paraId="7747A336"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shd w:val="clear" w:color="auto" w:fill="7F7F7F" w:themeFill="text1" w:themeFillTint="80"/>
          </w:tcPr>
          <w:p w14:paraId="124D3DE4" w14:textId="77777777" w:rsidR="005B2877" w:rsidRPr="00486AAD" w:rsidRDefault="005B2877" w:rsidP="005B2877">
            <w:pPr>
              <w:pStyle w:val="Regtable"/>
              <w:framePr w:wrap="auto" w:vAnchor="margin" w:yAlign="inline"/>
              <w:spacing w:before="0" w:after="0"/>
              <w:rPr>
                <w:rFonts w:ascii="Arial" w:hAnsi="Arial" w:cs="Arial"/>
                <w:bCs/>
                <w:spacing w:val="0"/>
                <w:sz w:val="18"/>
                <w:szCs w:val="18"/>
                <w:lang w:val="es-AR" w:eastAsia="es-AR"/>
              </w:rPr>
            </w:pPr>
          </w:p>
        </w:tc>
        <w:tc>
          <w:tcPr>
            <w:tcW w:w="1890" w:type="dxa"/>
          </w:tcPr>
          <w:p w14:paraId="384BFD44" w14:textId="40B1CD5B"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r w:rsidRPr="00486AAD">
              <w:rPr>
                <w:rFonts w:ascii="Arial" w:hAnsi="Arial" w:cs="Arial"/>
                <w:bCs/>
                <w:spacing w:val="0"/>
                <w:sz w:val="18"/>
                <w:szCs w:val="18"/>
                <w:lang w:val="es-AR" w:eastAsia="es-AR"/>
              </w:rPr>
              <w:t>UGP con acompañamiento del BID</w:t>
            </w:r>
          </w:p>
        </w:tc>
        <w:tc>
          <w:tcPr>
            <w:tcW w:w="746" w:type="dxa"/>
          </w:tcPr>
          <w:p w14:paraId="563FDE56" w14:textId="77777777" w:rsidR="005B2877" w:rsidRPr="00486AAD" w:rsidRDefault="005B2877" w:rsidP="005B2877">
            <w:pPr>
              <w:pStyle w:val="Regtable"/>
              <w:framePr w:wrap="auto" w:vAnchor="margin" w:yAlign="inline"/>
              <w:spacing w:before="0" w:after="0"/>
              <w:jc w:val="center"/>
              <w:rPr>
                <w:rFonts w:ascii="Arial" w:hAnsi="Arial" w:cs="Arial"/>
                <w:noProof w:val="0"/>
                <w:sz w:val="18"/>
                <w:szCs w:val="18"/>
                <w:lang w:val="es-AR"/>
              </w:rPr>
            </w:pPr>
            <w:r w:rsidRPr="00486AAD">
              <w:rPr>
                <w:rFonts w:ascii="Arial" w:hAnsi="Arial" w:cs="Arial"/>
                <w:noProof w:val="0"/>
                <w:sz w:val="18"/>
                <w:szCs w:val="18"/>
                <w:lang w:val="es-AR"/>
              </w:rPr>
              <w:t>250</w:t>
            </w:r>
          </w:p>
        </w:tc>
      </w:tr>
      <w:tr w:rsidR="005B2877" w:rsidRPr="00486AAD" w14:paraId="38EDBC3D" w14:textId="77777777" w:rsidTr="00602279">
        <w:trPr>
          <w:trHeight w:val="272"/>
        </w:trPr>
        <w:tc>
          <w:tcPr>
            <w:tcW w:w="2800" w:type="dxa"/>
            <w:vAlign w:val="center"/>
          </w:tcPr>
          <w:p w14:paraId="48B654F4" w14:textId="77777777" w:rsidR="005B2877" w:rsidRPr="00486AAD" w:rsidRDefault="005B2877" w:rsidP="005B2877">
            <w:pPr>
              <w:rPr>
                <w:rFonts w:ascii="Arial" w:hAnsi="Arial" w:cs="Arial"/>
                <w:spacing w:val="0"/>
                <w:sz w:val="18"/>
                <w:szCs w:val="18"/>
                <w:lang w:val="es-AR" w:eastAsia="es-AR"/>
              </w:rPr>
            </w:pPr>
            <w:r w:rsidRPr="00486AAD">
              <w:rPr>
                <w:rFonts w:ascii="Arial" w:hAnsi="Arial" w:cs="Arial"/>
                <w:spacing w:val="0"/>
                <w:sz w:val="18"/>
                <w:szCs w:val="18"/>
                <w:lang w:val="es-AR" w:eastAsia="es-AR"/>
              </w:rPr>
              <w:t>Diseminación y talleres de evaluación de impacto</w:t>
            </w:r>
          </w:p>
        </w:tc>
        <w:tc>
          <w:tcPr>
            <w:tcW w:w="360" w:type="dxa"/>
            <w:shd w:val="clear" w:color="auto" w:fill="auto"/>
          </w:tcPr>
          <w:p w14:paraId="15E5EC16"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7F7F7F" w:themeFill="text1" w:themeFillTint="80"/>
          </w:tcPr>
          <w:p w14:paraId="309EBA7F"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54655DF2"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4FD1F583" w14:textId="77777777" w:rsidR="005B2877" w:rsidRPr="00486AAD" w:rsidRDefault="005B2877" w:rsidP="005B2877">
            <w:pPr>
              <w:pStyle w:val="Regtable"/>
              <w:framePr w:wrap="auto" w:vAnchor="margin" w:yAlign="inline"/>
              <w:spacing w:before="0" w:after="0"/>
              <w:rPr>
                <w:rFonts w:ascii="Arial" w:hAnsi="Arial" w:cs="Arial"/>
                <w:sz w:val="18"/>
                <w:szCs w:val="18"/>
              </w:rPr>
            </w:pPr>
          </w:p>
        </w:tc>
        <w:tc>
          <w:tcPr>
            <w:tcW w:w="360" w:type="dxa"/>
            <w:shd w:val="clear" w:color="auto" w:fill="auto"/>
          </w:tcPr>
          <w:p w14:paraId="44C4924F"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shd w:val="clear" w:color="auto" w:fill="auto"/>
          </w:tcPr>
          <w:p w14:paraId="442DB3DF"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shd w:val="clear" w:color="auto" w:fill="auto"/>
          </w:tcPr>
          <w:p w14:paraId="285A3D51" w14:textId="77777777" w:rsidR="005B2877" w:rsidRPr="00486AAD" w:rsidRDefault="005B2877" w:rsidP="005B2877">
            <w:pPr>
              <w:pStyle w:val="Regtable"/>
              <w:framePr w:wrap="auto" w:vAnchor="margin" w:yAlign="inline"/>
              <w:spacing w:before="0" w:after="0"/>
              <w:rPr>
                <w:rFonts w:ascii="Arial" w:hAnsi="Arial" w:cs="Arial"/>
                <w:noProof w:val="0"/>
                <w:sz w:val="18"/>
                <w:szCs w:val="18"/>
                <w:lang w:val="es-ES"/>
              </w:rPr>
            </w:pPr>
          </w:p>
        </w:tc>
        <w:tc>
          <w:tcPr>
            <w:tcW w:w="360" w:type="dxa"/>
            <w:shd w:val="clear" w:color="auto" w:fill="7F7F7F" w:themeFill="text1" w:themeFillTint="80"/>
          </w:tcPr>
          <w:p w14:paraId="28EF14F5" w14:textId="77777777" w:rsidR="005B2877" w:rsidRPr="00486AAD" w:rsidRDefault="005B2877" w:rsidP="005B2877">
            <w:pPr>
              <w:pStyle w:val="Regtable"/>
              <w:framePr w:wrap="auto" w:vAnchor="margin" w:yAlign="inline"/>
              <w:spacing w:before="0" w:after="0"/>
              <w:rPr>
                <w:rFonts w:ascii="Arial" w:hAnsi="Arial" w:cs="Arial"/>
                <w:bCs/>
                <w:spacing w:val="0"/>
                <w:sz w:val="18"/>
                <w:szCs w:val="18"/>
                <w:lang w:val="es-AR" w:eastAsia="es-AR"/>
              </w:rPr>
            </w:pPr>
          </w:p>
        </w:tc>
        <w:tc>
          <w:tcPr>
            <w:tcW w:w="1890" w:type="dxa"/>
          </w:tcPr>
          <w:p w14:paraId="7703CE3F" w14:textId="77777777" w:rsidR="005B2877" w:rsidRPr="00486AAD" w:rsidRDefault="005B2877" w:rsidP="005B2877">
            <w:pPr>
              <w:pStyle w:val="Regtable"/>
              <w:framePr w:wrap="auto" w:vAnchor="margin" w:yAlign="inline"/>
              <w:spacing w:before="0" w:after="0"/>
              <w:rPr>
                <w:rFonts w:ascii="Arial" w:hAnsi="Arial" w:cs="Arial"/>
                <w:bCs/>
                <w:spacing w:val="0"/>
                <w:sz w:val="18"/>
                <w:szCs w:val="18"/>
                <w:lang w:val="es-AR" w:eastAsia="es-AR"/>
              </w:rPr>
            </w:pPr>
            <w:r w:rsidRPr="00486AAD">
              <w:rPr>
                <w:rFonts w:ascii="Arial" w:hAnsi="Arial" w:cs="Arial"/>
                <w:bCs/>
                <w:spacing w:val="0"/>
                <w:sz w:val="18"/>
                <w:szCs w:val="18"/>
                <w:lang w:val="es-AR" w:eastAsia="es-AR"/>
              </w:rPr>
              <w:t>UGP con acompañamiento del BID</w:t>
            </w:r>
          </w:p>
        </w:tc>
        <w:tc>
          <w:tcPr>
            <w:tcW w:w="746" w:type="dxa"/>
          </w:tcPr>
          <w:p w14:paraId="680C3F85" w14:textId="77777777" w:rsidR="005B2877" w:rsidRPr="00486AAD" w:rsidRDefault="005B2877" w:rsidP="005B2877">
            <w:pPr>
              <w:pStyle w:val="Regtable"/>
              <w:framePr w:wrap="auto" w:vAnchor="margin" w:yAlign="inline"/>
              <w:spacing w:before="0" w:after="0"/>
              <w:jc w:val="center"/>
              <w:rPr>
                <w:rFonts w:ascii="Arial" w:hAnsi="Arial" w:cs="Arial"/>
                <w:noProof w:val="0"/>
                <w:sz w:val="18"/>
                <w:szCs w:val="18"/>
                <w:lang w:val="es-AR"/>
              </w:rPr>
            </w:pPr>
            <w:r w:rsidRPr="00486AAD">
              <w:rPr>
                <w:rFonts w:ascii="Arial" w:hAnsi="Arial" w:cs="Arial"/>
                <w:noProof w:val="0"/>
                <w:sz w:val="18"/>
                <w:szCs w:val="18"/>
                <w:lang w:val="es-AR"/>
              </w:rPr>
              <w:t>30</w:t>
            </w:r>
          </w:p>
        </w:tc>
      </w:tr>
    </w:tbl>
    <w:p w14:paraId="135B51B8" w14:textId="77777777" w:rsidR="00100E6A" w:rsidRPr="00626E2D" w:rsidRDefault="00100E6A" w:rsidP="00100E6A">
      <w:pPr>
        <w:rPr>
          <w:rFonts w:ascii="Arial" w:eastAsia="Calibri" w:hAnsi="Arial" w:cs="Arial"/>
          <w:lang w:val="es-ES"/>
        </w:rPr>
      </w:pPr>
    </w:p>
    <w:p w14:paraId="315AC65A" w14:textId="77777777" w:rsidR="00F42A95" w:rsidRPr="00626E2D" w:rsidRDefault="00F42A95" w:rsidP="00473936">
      <w:pPr>
        <w:pStyle w:val="NormalWeb"/>
        <w:shd w:val="clear" w:color="auto" w:fill="FFFFFF"/>
        <w:spacing w:before="0" w:beforeAutospacing="0" w:after="0" w:afterAutospacing="0"/>
        <w:textAlignment w:val="baseline"/>
        <w:rPr>
          <w:rFonts w:ascii="Arial" w:eastAsia="Calibri" w:hAnsi="Arial" w:cs="Arial"/>
          <w:b/>
          <w:sz w:val="22"/>
          <w:szCs w:val="22"/>
          <w:u w:val="single"/>
          <w:lang w:val="es-ES_tradnl"/>
        </w:rPr>
      </w:pPr>
    </w:p>
    <w:p w14:paraId="0278419E" w14:textId="77777777" w:rsidR="00F42A95" w:rsidRPr="00626E2D" w:rsidRDefault="00F42A95" w:rsidP="00473936">
      <w:pPr>
        <w:pStyle w:val="NormalWeb"/>
        <w:shd w:val="clear" w:color="auto" w:fill="FFFFFF"/>
        <w:spacing w:before="0" w:beforeAutospacing="0" w:after="0" w:afterAutospacing="0"/>
        <w:textAlignment w:val="baseline"/>
        <w:rPr>
          <w:rFonts w:ascii="Arial" w:eastAsia="Calibri" w:hAnsi="Arial" w:cs="Arial"/>
          <w:b/>
          <w:sz w:val="22"/>
          <w:szCs w:val="22"/>
          <w:u w:val="single"/>
          <w:lang w:val="es-ES_tradnl"/>
        </w:rPr>
        <w:sectPr w:rsidR="00F42A95" w:rsidRPr="00626E2D" w:rsidSect="00576032">
          <w:pgSz w:w="12240" w:h="15840"/>
          <w:pgMar w:top="1440" w:right="1800" w:bottom="1440" w:left="1800" w:header="720" w:footer="720" w:gutter="0"/>
          <w:cols w:space="720"/>
          <w:docGrid w:linePitch="360"/>
        </w:sectPr>
      </w:pPr>
    </w:p>
    <w:p w14:paraId="5A79F27C" w14:textId="77777777" w:rsidR="00AF2818" w:rsidRPr="00626E2D" w:rsidRDefault="00AF2818">
      <w:pPr>
        <w:spacing w:after="200" w:line="276" w:lineRule="auto"/>
        <w:rPr>
          <w:rFonts w:ascii="Arial" w:eastAsia="Calibri" w:hAnsi="Arial" w:cs="Arial"/>
          <w:b/>
          <w:smallCaps/>
          <w:spacing w:val="0"/>
          <w:lang w:val="es-ES"/>
        </w:rPr>
      </w:pPr>
      <w:bookmarkStart w:id="18" w:name="_Toc481491199"/>
      <w:r w:rsidRPr="00626E2D">
        <w:rPr>
          <w:rFonts w:ascii="Arial" w:eastAsia="Calibri" w:hAnsi="Arial" w:cs="Arial"/>
        </w:rPr>
        <w:br w:type="page"/>
      </w:r>
    </w:p>
    <w:p w14:paraId="13585FB6" w14:textId="77777777" w:rsidR="00473936" w:rsidRPr="005E4951" w:rsidRDefault="00473936" w:rsidP="005E4951">
      <w:pPr>
        <w:spacing w:after="200" w:line="276" w:lineRule="auto"/>
        <w:rPr>
          <w:rFonts w:ascii="Arial" w:eastAsia="Calibri" w:hAnsi="Arial" w:cs="Arial"/>
          <w:b/>
          <w:smallCaps/>
          <w:spacing w:val="0"/>
          <w:lang w:val="en-US"/>
        </w:rPr>
      </w:pPr>
      <w:bookmarkStart w:id="19" w:name="_Toc481491200"/>
      <w:bookmarkEnd w:id="18"/>
      <w:r w:rsidRPr="00626E2D">
        <w:rPr>
          <w:rFonts w:ascii="Arial" w:eastAsia="Calibri" w:hAnsi="Arial" w:cs="Arial"/>
          <w:lang w:val="en-US"/>
        </w:rPr>
        <w:lastRenderedPageBreak/>
        <w:t>Referencias</w:t>
      </w:r>
      <w:bookmarkEnd w:id="19"/>
    </w:p>
    <w:p w14:paraId="405C795F" w14:textId="77777777" w:rsidR="00231933" w:rsidRPr="00626E2D" w:rsidRDefault="00231933" w:rsidP="000D704E">
      <w:pPr>
        <w:autoSpaceDE w:val="0"/>
        <w:autoSpaceDN w:val="0"/>
        <w:adjustRightInd w:val="0"/>
        <w:jc w:val="both"/>
        <w:rPr>
          <w:rFonts w:ascii="Arial" w:eastAsiaTheme="minorHAnsi" w:hAnsi="Arial" w:cs="Arial"/>
          <w:spacing w:val="0"/>
          <w:sz w:val="22"/>
          <w:szCs w:val="22"/>
          <w:lang w:val="en-US"/>
        </w:rPr>
      </w:pPr>
    </w:p>
    <w:p w14:paraId="36A90A74"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Aerts, K., &amp; Schmidt, T. (2008). Two for the price of one? Additionality effects of R&amp;D subsidies: A comparison between Flanders and Germany.</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37</w:t>
      </w:r>
      <w:r w:rsidRPr="00626E2D">
        <w:rPr>
          <w:rFonts w:ascii="Arial" w:hAnsi="Arial" w:cs="Arial"/>
          <w:color w:val="222222"/>
          <w:sz w:val="22"/>
          <w:szCs w:val="22"/>
          <w:shd w:val="clear" w:color="auto" w:fill="FFFFFF"/>
          <w:lang w:val="en-US"/>
        </w:rPr>
        <w:t>(5), 806-822.</w:t>
      </w:r>
    </w:p>
    <w:p w14:paraId="0E02CEEC" w14:textId="77777777" w:rsidR="00231933" w:rsidRPr="00626E2D" w:rsidRDefault="00231933" w:rsidP="00231933">
      <w:pPr>
        <w:spacing w:before="120" w:after="120"/>
        <w:ind w:firstLine="709"/>
        <w:jc w:val="both"/>
        <w:rPr>
          <w:rFonts w:ascii="Arial" w:hAnsi="Arial" w:cs="Arial"/>
          <w:sz w:val="22"/>
          <w:szCs w:val="22"/>
          <w:lang w:val="en-US"/>
        </w:rPr>
      </w:pPr>
      <w:r w:rsidRPr="00626E2D">
        <w:rPr>
          <w:rFonts w:ascii="Arial" w:hAnsi="Arial" w:cs="Arial"/>
          <w:bCs/>
          <w:sz w:val="22"/>
          <w:szCs w:val="22"/>
          <w:lang w:val="en-US"/>
        </w:rPr>
        <w:t>Aghion</w:t>
      </w:r>
      <w:r w:rsidRPr="00626E2D">
        <w:rPr>
          <w:rFonts w:ascii="Arial" w:hAnsi="Arial" w:cs="Arial"/>
          <w:sz w:val="22"/>
          <w:szCs w:val="22"/>
          <w:lang w:val="en-US"/>
        </w:rPr>
        <w:t xml:space="preserve">, P. y P. </w:t>
      </w:r>
      <w:r w:rsidRPr="00626E2D">
        <w:rPr>
          <w:rFonts w:ascii="Arial" w:hAnsi="Arial" w:cs="Arial"/>
          <w:bCs/>
          <w:sz w:val="22"/>
          <w:szCs w:val="22"/>
          <w:lang w:val="en-US"/>
        </w:rPr>
        <w:t>Howitt</w:t>
      </w:r>
      <w:r w:rsidRPr="00626E2D">
        <w:rPr>
          <w:rFonts w:ascii="Arial" w:hAnsi="Arial" w:cs="Arial"/>
          <w:sz w:val="22"/>
          <w:szCs w:val="22"/>
          <w:lang w:val="en-US"/>
        </w:rPr>
        <w:t xml:space="preserve"> (</w:t>
      </w:r>
      <w:r w:rsidRPr="00626E2D">
        <w:rPr>
          <w:rFonts w:ascii="Arial" w:hAnsi="Arial" w:cs="Arial"/>
          <w:bCs/>
          <w:sz w:val="22"/>
          <w:szCs w:val="22"/>
          <w:lang w:val="en-US"/>
        </w:rPr>
        <w:t>1992);</w:t>
      </w:r>
      <w:r w:rsidRPr="00626E2D">
        <w:rPr>
          <w:rFonts w:ascii="Arial" w:hAnsi="Arial" w:cs="Arial"/>
          <w:sz w:val="22"/>
          <w:szCs w:val="22"/>
          <w:lang w:val="en-US"/>
        </w:rPr>
        <w:t xml:space="preserve"> “A Model of Growth. Through Creative Destruction" </w:t>
      </w:r>
      <w:r w:rsidRPr="00626E2D">
        <w:rPr>
          <w:rFonts w:ascii="Arial" w:hAnsi="Arial" w:cs="Arial"/>
          <w:i/>
          <w:sz w:val="22"/>
          <w:szCs w:val="22"/>
          <w:lang w:val="en-US"/>
        </w:rPr>
        <w:t>Econometrica</w:t>
      </w:r>
      <w:r w:rsidRPr="00626E2D">
        <w:rPr>
          <w:rFonts w:ascii="Arial" w:hAnsi="Arial" w:cs="Arial"/>
          <w:sz w:val="22"/>
          <w:szCs w:val="22"/>
          <w:lang w:val="en-US"/>
        </w:rPr>
        <w:t xml:space="preserve"> 60, no. 2:323-351.</w:t>
      </w:r>
    </w:p>
    <w:p w14:paraId="1CC8F1DA"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Arora, A., &amp; Gambardella, A. (2005). The impact of NSF support for basic research in economics.</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Annales d'Economie et de Statistique</w:t>
      </w:r>
      <w:r w:rsidRPr="00626E2D">
        <w:rPr>
          <w:rFonts w:ascii="Arial" w:hAnsi="Arial" w:cs="Arial"/>
          <w:color w:val="222222"/>
          <w:sz w:val="22"/>
          <w:szCs w:val="22"/>
          <w:shd w:val="clear" w:color="auto" w:fill="FFFFFF"/>
          <w:lang w:val="en-US"/>
        </w:rPr>
        <w:t>, 91-117.</w:t>
      </w:r>
    </w:p>
    <w:p w14:paraId="63F301EC"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Aschhoff, B. (2009).</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The effect of subsidies on R&amp;D investment and success: do subsidy history and size matter?</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color w:val="222222"/>
          <w:sz w:val="22"/>
          <w:szCs w:val="22"/>
          <w:shd w:val="clear" w:color="auto" w:fill="FFFFFF"/>
          <w:lang w:val="en-US"/>
        </w:rPr>
        <w:t>(No. 09-032). ZEW Discussion Papers.</w:t>
      </w:r>
    </w:p>
    <w:p w14:paraId="7C9DB0BE"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 xml:space="preserve">Bah, E. H., Brada, J. C., &amp; Yigit, T. (2011). With a little help from our friends: The effect of USAID assistance on SME growth in a transition economy. </w:t>
      </w:r>
      <w:r w:rsidRPr="00626E2D">
        <w:rPr>
          <w:rFonts w:ascii="Arial" w:hAnsi="Arial" w:cs="Arial"/>
          <w:i/>
          <w:iCs/>
          <w:color w:val="222222"/>
          <w:sz w:val="22"/>
          <w:szCs w:val="22"/>
          <w:shd w:val="clear" w:color="auto" w:fill="FFFFFF"/>
          <w:lang w:val="en-US"/>
        </w:rPr>
        <w:t>Journal of Comparative Economics</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39</w:t>
      </w:r>
      <w:r w:rsidRPr="00626E2D">
        <w:rPr>
          <w:rFonts w:ascii="Arial" w:hAnsi="Arial" w:cs="Arial"/>
          <w:color w:val="222222"/>
          <w:sz w:val="22"/>
          <w:szCs w:val="22"/>
          <w:shd w:val="clear" w:color="auto" w:fill="FFFFFF"/>
          <w:lang w:val="en-US"/>
        </w:rPr>
        <w:t>(2), 205-220.</w:t>
      </w:r>
    </w:p>
    <w:p w14:paraId="48926C73"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Benavente, J. M., &amp; Crespi, G. (2003).</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The impact of an associative strategy (the PROFO Program) on Small and Medium Enterprises in Chile</w:t>
      </w:r>
      <w:r w:rsidRPr="00626E2D">
        <w:rPr>
          <w:rFonts w:ascii="Arial" w:hAnsi="Arial" w:cs="Arial"/>
          <w:color w:val="222222"/>
          <w:sz w:val="22"/>
          <w:szCs w:val="22"/>
          <w:shd w:val="clear" w:color="auto" w:fill="FFFFFF"/>
          <w:lang w:val="en-US"/>
        </w:rPr>
        <w:t>. SPRU.</w:t>
      </w:r>
    </w:p>
    <w:p w14:paraId="34574255"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Benavente, J. M., Crespi, G., &amp; Maffioli, A. (2007). Public Support to Firm Innovation: The Chilean FONTEC Experience. In</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report, Sixth Conference on Micro Evidence on Innovation in Developing Economies</w:t>
      </w:r>
      <w:r w:rsidRPr="00626E2D">
        <w:rPr>
          <w:rFonts w:ascii="Arial" w:hAnsi="Arial" w:cs="Arial"/>
          <w:color w:val="222222"/>
          <w:sz w:val="22"/>
          <w:szCs w:val="22"/>
          <w:shd w:val="clear" w:color="auto" w:fill="FFFFFF"/>
          <w:lang w:val="en-US"/>
        </w:rPr>
        <w:t>.</w:t>
      </w:r>
    </w:p>
    <w:p w14:paraId="12988675"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it-IT"/>
        </w:rPr>
        <w:t xml:space="preserve">Benavente, J. M., Crespi, G., Figal Garone, L., &amp; Maffioli, A. (2012). </w:t>
      </w:r>
      <w:r w:rsidRPr="00626E2D">
        <w:rPr>
          <w:rFonts w:ascii="Arial" w:hAnsi="Arial" w:cs="Arial"/>
          <w:color w:val="222222"/>
          <w:sz w:val="22"/>
          <w:szCs w:val="22"/>
          <w:shd w:val="clear" w:color="auto" w:fill="FFFFFF"/>
          <w:lang w:val="en-US"/>
        </w:rPr>
        <w:t>The impact of national research funds: A regression discontinuity approach to the Chilean FONDECYT.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41</w:t>
      </w:r>
      <w:r w:rsidRPr="00626E2D">
        <w:rPr>
          <w:rFonts w:ascii="Arial" w:hAnsi="Arial" w:cs="Arial"/>
          <w:color w:val="222222"/>
          <w:sz w:val="22"/>
          <w:szCs w:val="22"/>
          <w:shd w:val="clear" w:color="auto" w:fill="FFFFFF"/>
          <w:lang w:val="en-US"/>
        </w:rPr>
        <w:t>(8), 1461-1475.</w:t>
      </w:r>
    </w:p>
    <w:p w14:paraId="006AE63D"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Bertrand, O. (2009). Effects of foreign acquisitions on R&amp;D activity: Evidence from firm-level data for France.</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38</w:t>
      </w:r>
      <w:r w:rsidRPr="00626E2D">
        <w:rPr>
          <w:rFonts w:ascii="Arial" w:hAnsi="Arial" w:cs="Arial"/>
          <w:color w:val="222222"/>
          <w:sz w:val="22"/>
          <w:szCs w:val="22"/>
          <w:shd w:val="clear" w:color="auto" w:fill="FFFFFF"/>
          <w:lang w:val="en-US"/>
        </w:rPr>
        <w:t>(6), 1021-1031.</w:t>
      </w:r>
    </w:p>
    <w:p w14:paraId="200F5A53"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Binelli, C., &amp; Maffioli, A. (2007). A Micro</w:t>
      </w:r>
      <w:r w:rsidRPr="00626E2D">
        <w:rPr>
          <w:rFonts w:ascii="Cambria Math" w:hAnsi="Cambria Math" w:cs="Cambria Math"/>
          <w:color w:val="222222"/>
          <w:sz w:val="22"/>
          <w:szCs w:val="22"/>
          <w:shd w:val="clear" w:color="auto" w:fill="FFFFFF"/>
          <w:lang w:val="en-US"/>
        </w:rPr>
        <w:t>‐</w:t>
      </w:r>
      <w:r w:rsidRPr="00626E2D">
        <w:rPr>
          <w:rFonts w:ascii="Arial" w:hAnsi="Arial" w:cs="Arial"/>
          <w:color w:val="222222"/>
          <w:sz w:val="22"/>
          <w:szCs w:val="22"/>
          <w:shd w:val="clear" w:color="auto" w:fill="FFFFFF"/>
          <w:lang w:val="en-US"/>
        </w:rPr>
        <w:t>econometric Analysis of Public Support to Private R&amp;D in Argentina.</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International Review of Applied Economics</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21</w:t>
      </w:r>
      <w:r w:rsidRPr="00626E2D">
        <w:rPr>
          <w:rFonts w:ascii="Arial" w:hAnsi="Arial" w:cs="Arial"/>
          <w:color w:val="222222"/>
          <w:sz w:val="22"/>
          <w:szCs w:val="22"/>
          <w:shd w:val="clear" w:color="auto" w:fill="FFFFFF"/>
          <w:lang w:val="en-US"/>
        </w:rPr>
        <w:t>(3), 339-359.</w:t>
      </w:r>
    </w:p>
    <w:p w14:paraId="0808E36B"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Buschmuller, C., Wiedey, W., Doscher, C., Dressler, J., Breitkreutz, J., 2008. In-line monitoring of granule moisture in fluidized-bed dryers using microwave resonance technology. Eur. J. Pharm. Biopharm. 69(1), 380-387.</w:t>
      </w:r>
    </w:p>
    <w:p w14:paraId="580946DD"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Busom, I., &amp; Fernández-Ribas, A. (2008). The impact of firm participation in R&amp;D programmes on R&amp;D partnerships.</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37</w:t>
      </w:r>
      <w:r w:rsidRPr="00626E2D">
        <w:rPr>
          <w:rFonts w:ascii="Arial" w:hAnsi="Arial" w:cs="Arial"/>
          <w:color w:val="222222"/>
          <w:sz w:val="22"/>
          <w:szCs w:val="22"/>
          <w:shd w:val="clear" w:color="auto" w:fill="FFFFFF"/>
          <w:lang w:val="en-US"/>
        </w:rPr>
        <w:t>(2), 240-257.</w:t>
      </w:r>
    </w:p>
    <w:p w14:paraId="76F07D50" w14:textId="77777777" w:rsidR="00EC0425" w:rsidRPr="00626E2D" w:rsidRDefault="00EC0425" w:rsidP="00231933">
      <w:pPr>
        <w:spacing w:after="120"/>
        <w:ind w:firstLine="709"/>
        <w:jc w:val="both"/>
        <w:rPr>
          <w:rFonts w:ascii="Arial" w:hAnsi="Arial" w:cs="Arial"/>
          <w:sz w:val="22"/>
          <w:szCs w:val="18"/>
          <w:lang w:val="en-US"/>
        </w:rPr>
      </w:pPr>
      <w:r w:rsidRPr="00626E2D">
        <w:rPr>
          <w:rFonts w:ascii="Arial" w:hAnsi="Arial" w:cs="Arial"/>
          <w:sz w:val="22"/>
          <w:szCs w:val="18"/>
          <w:lang w:val="en-US"/>
        </w:rPr>
        <w:t>Calonico, S., Cattaneo, M., Farrell, M. y R. Titiunik (2016) “Regression Discontinuity Designs Using Covariates, mimeo, Universidad de Michigan.</w:t>
      </w:r>
    </w:p>
    <w:p w14:paraId="03045350" w14:textId="77777777" w:rsidR="00231933" w:rsidRPr="00626E2D" w:rsidRDefault="00231933" w:rsidP="00231933">
      <w:pPr>
        <w:spacing w:after="120"/>
        <w:ind w:firstLine="709"/>
        <w:jc w:val="both"/>
        <w:rPr>
          <w:rFonts w:ascii="Arial" w:hAnsi="Arial" w:cs="Arial"/>
          <w:sz w:val="22"/>
          <w:szCs w:val="22"/>
          <w:lang w:val="en-US"/>
        </w:rPr>
      </w:pPr>
      <w:r w:rsidRPr="00626E2D">
        <w:rPr>
          <w:rFonts w:ascii="Arial" w:hAnsi="Arial" w:cs="Arial"/>
          <w:sz w:val="22"/>
          <w:szCs w:val="22"/>
          <w:lang w:val="en-US"/>
        </w:rPr>
        <w:t xml:space="preserve">Cappelen, A., Raknerud, A. and Rybalka, M. 2011. “The effects of R&amp;D tax credits on patenting and innovations,” </w:t>
      </w:r>
      <w:r w:rsidRPr="00626E2D">
        <w:rPr>
          <w:rFonts w:ascii="Arial" w:hAnsi="Arial" w:cs="Arial"/>
          <w:i/>
          <w:sz w:val="22"/>
          <w:szCs w:val="22"/>
          <w:lang w:val="en-US"/>
        </w:rPr>
        <w:t>Research Policy 41(2),</w:t>
      </w:r>
      <w:r w:rsidRPr="00626E2D">
        <w:rPr>
          <w:rFonts w:ascii="Arial" w:hAnsi="Arial" w:cs="Arial"/>
          <w:sz w:val="22"/>
          <w:szCs w:val="22"/>
          <w:lang w:val="en-US"/>
        </w:rPr>
        <w:t xml:space="preserve"> 334-345.</w:t>
      </w:r>
    </w:p>
    <w:p w14:paraId="57FCD13E"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it-IT"/>
        </w:rPr>
        <w:t xml:space="preserve">Castillo, V., Maffioli, A., Rojo, S., &amp; Stucchi, R. (2014). </w:t>
      </w:r>
      <w:r w:rsidRPr="00626E2D">
        <w:rPr>
          <w:rFonts w:ascii="Arial" w:hAnsi="Arial" w:cs="Arial"/>
          <w:color w:val="222222"/>
          <w:sz w:val="22"/>
          <w:szCs w:val="22"/>
          <w:shd w:val="clear" w:color="auto" w:fill="FFFFFF"/>
          <w:lang w:val="en-US"/>
        </w:rPr>
        <w:t>The effect of innovation policy on SMEs’ employment and wages in Argentina.</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Small Business Economics</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42</w:t>
      </w:r>
      <w:r w:rsidRPr="00626E2D">
        <w:rPr>
          <w:rFonts w:ascii="Arial" w:hAnsi="Arial" w:cs="Arial"/>
          <w:color w:val="222222"/>
          <w:sz w:val="22"/>
          <w:szCs w:val="22"/>
          <w:shd w:val="clear" w:color="auto" w:fill="FFFFFF"/>
          <w:lang w:val="en-US"/>
        </w:rPr>
        <w:t>(2), 387-406.</w:t>
      </w:r>
    </w:p>
    <w:p w14:paraId="18F425AC"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it-IT"/>
        </w:rPr>
      </w:pPr>
      <w:r w:rsidRPr="00626E2D">
        <w:rPr>
          <w:rFonts w:ascii="Arial" w:hAnsi="Arial" w:cs="Arial"/>
          <w:color w:val="222222"/>
          <w:sz w:val="22"/>
          <w:szCs w:val="22"/>
          <w:shd w:val="clear" w:color="auto" w:fill="FFFFFF"/>
          <w:lang w:val="it-IT"/>
        </w:rPr>
        <w:t>Castillo, V., Maffioli, A., Rojo, S., &amp; Stucchi, R. (2014b). Knowledge Spillovers of Innovation Policy through Labor Mobility: An Impact Evaluation of the FONTAR Program in Argentina. IDB Working Paper Series No. IDB-WP-488.</w:t>
      </w:r>
    </w:p>
    <w:p w14:paraId="69560269" w14:textId="77777777" w:rsidR="00231933" w:rsidRPr="00626E2D" w:rsidRDefault="00231933" w:rsidP="00231933">
      <w:pPr>
        <w:spacing w:before="120" w:after="120"/>
        <w:ind w:firstLine="709"/>
        <w:jc w:val="both"/>
        <w:rPr>
          <w:rFonts w:ascii="Arial" w:hAnsi="Arial" w:cs="Arial"/>
          <w:sz w:val="22"/>
          <w:szCs w:val="22"/>
          <w:lang w:val="en-US"/>
        </w:rPr>
      </w:pPr>
      <w:r w:rsidRPr="00626E2D">
        <w:rPr>
          <w:rFonts w:ascii="Arial" w:hAnsi="Arial" w:cs="Arial"/>
          <w:sz w:val="22"/>
          <w:szCs w:val="22"/>
          <w:lang w:val="en-US"/>
        </w:rPr>
        <w:t xml:space="preserve">Cho, Y. y Honorati, M. (2014); “Entrepreneurship programs in developing countries: A meta regression analysis,” </w:t>
      </w:r>
      <w:r w:rsidRPr="00626E2D">
        <w:rPr>
          <w:rFonts w:ascii="Arial" w:hAnsi="Arial" w:cs="Arial"/>
          <w:i/>
          <w:sz w:val="22"/>
          <w:szCs w:val="22"/>
          <w:lang w:val="en-US"/>
        </w:rPr>
        <w:t>Labour Economics</w:t>
      </w:r>
      <w:r w:rsidRPr="00626E2D">
        <w:rPr>
          <w:rFonts w:ascii="Arial" w:hAnsi="Arial" w:cs="Arial"/>
          <w:sz w:val="22"/>
          <w:szCs w:val="22"/>
          <w:lang w:val="en-US"/>
        </w:rPr>
        <w:t>, 28, pp. 110-130.</w:t>
      </w:r>
    </w:p>
    <w:p w14:paraId="23A76890"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lastRenderedPageBreak/>
        <w:t>Chudnovsky, D., López, A., &amp; Pupato, G. (2006). Innovation and productivity in developing countries: A study of Argentine manufacturing firms’ behavior (1992–2001).</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35</w:t>
      </w:r>
      <w:r w:rsidRPr="00626E2D">
        <w:rPr>
          <w:rFonts w:ascii="Arial" w:hAnsi="Arial" w:cs="Arial"/>
          <w:color w:val="222222"/>
          <w:sz w:val="22"/>
          <w:szCs w:val="22"/>
          <w:shd w:val="clear" w:color="auto" w:fill="FFFFFF"/>
          <w:lang w:val="en-US"/>
        </w:rPr>
        <w:t>(2), 266-288.</w:t>
      </w:r>
    </w:p>
    <w:p w14:paraId="68631DCC"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 xml:space="preserve">Chudnovsky, D., Lopez, A., Rossi, M. A., and Ubfal, D. (2008). Money for Science? The Impact of Research Grants on Academic Output. </w:t>
      </w:r>
      <w:r w:rsidRPr="00626E2D">
        <w:rPr>
          <w:rFonts w:ascii="Arial" w:hAnsi="Arial" w:cs="Arial"/>
          <w:i/>
          <w:color w:val="222222"/>
          <w:sz w:val="22"/>
          <w:szCs w:val="22"/>
          <w:shd w:val="clear" w:color="auto" w:fill="FFFFFF"/>
          <w:lang w:val="en-US"/>
        </w:rPr>
        <w:t>Fiscal Studies, 29(1),</w:t>
      </w:r>
      <w:r w:rsidRPr="00626E2D">
        <w:rPr>
          <w:rFonts w:ascii="Arial" w:hAnsi="Arial" w:cs="Arial"/>
          <w:color w:val="222222"/>
          <w:sz w:val="22"/>
          <w:szCs w:val="22"/>
          <w:shd w:val="clear" w:color="auto" w:fill="FFFFFF"/>
          <w:lang w:val="en-US"/>
        </w:rPr>
        <w:t>75–87</w:t>
      </w:r>
    </w:p>
    <w:p w14:paraId="3D7B11DF" w14:textId="77777777" w:rsidR="00231933" w:rsidRPr="00626E2D" w:rsidRDefault="00231933" w:rsidP="00231933">
      <w:pPr>
        <w:autoSpaceDE w:val="0"/>
        <w:autoSpaceDN w:val="0"/>
        <w:adjustRightInd w:val="0"/>
        <w:spacing w:before="120" w:after="120"/>
        <w:ind w:firstLine="706"/>
        <w:jc w:val="both"/>
        <w:rPr>
          <w:rFonts w:ascii="Arial" w:eastAsiaTheme="minorHAnsi" w:hAnsi="Arial" w:cs="Arial"/>
          <w:spacing w:val="0"/>
          <w:sz w:val="22"/>
          <w:szCs w:val="22"/>
          <w:lang w:val="en-US"/>
        </w:rPr>
      </w:pPr>
      <w:r w:rsidRPr="00626E2D">
        <w:rPr>
          <w:rFonts w:ascii="Arial" w:eastAsiaTheme="minorHAnsi" w:hAnsi="Arial" w:cs="Arial"/>
          <w:spacing w:val="0"/>
          <w:sz w:val="22"/>
          <w:szCs w:val="22"/>
          <w:lang w:val="en-US"/>
        </w:rPr>
        <w:t>Cipollone, a. y P. Giordani (2013); “Animal Spirits in Entrepreneurial Innovation: Theory and Evidence” mimeo</w:t>
      </w:r>
    </w:p>
    <w:p w14:paraId="35696E08" w14:textId="77777777" w:rsidR="006C5A9D" w:rsidRPr="00626E2D" w:rsidRDefault="006C5A9D" w:rsidP="00231933">
      <w:pPr>
        <w:spacing w:after="120"/>
        <w:ind w:firstLine="709"/>
        <w:jc w:val="both"/>
        <w:rPr>
          <w:rFonts w:ascii="Arial" w:hAnsi="Arial" w:cs="Arial"/>
          <w:color w:val="000000" w:themeColor="text1"/>
          <w:sz w:val="22"/>
          <w:szCs w:val="22"/>
          <w:lang w:val="en-US"/>
        </w:rPr>
      </w:pPr>
      <w:r w:rsidRPr="00626E2D">
        <w:rPr>
          <w:rFonts w:ascii="Arial" w:hAnsi="Arial" w:cs="Arial"/>
          <w:color w:val="000000" w:themeColor="text1"/>
          <w:sz w:val="22"/>
          <w:szCs w:val="22"/>
          <w:lang w:val="en-US"/>
        </w:rPr>
        <w:t>Crespi, G., Maffioli, A., Mohnen, P., Vásquez, G., 2011. Evaluating the Impact of Science, Technology and Innovation Programs: a Methodological. Inter-American Development Bank. Technical Note IDB-TN-333.</w:t>
      </w:r>
    </w:p>
    <w:p w14:paraId="28AEF077" w14:textId="77777777" w:rsidR="00231933" w:rsidRPr="00626E2D" w:rsidRDefault="00231933" w:rsidP="00231933">
      <w:pPr>
        <w:spacing w:after="120"/>
        <w:ind w:firstLine="709"/>
        <w:jc w:val="both"/>
        <w:rPr>
          <w:rFonts w:ascii="Arial" w:hAnsi="Arial" w:cs="Arial"/>
          <w:sz w:val="22"/>
          <w:szCs w:val="22"/>
          <w:lang w:val="en-US"/>
        </w:rPr>
      </w:pPr>
      <w:r w:rsidRPr="00626E2D">
        <w:rPr>
          <w:rFonts w:ascii="Arial" w:hAnsi="Arial" w:cs="Arial"/>
          <w:sz w:val="22"/>
          <w:szCs w:val="22"/>
          <w:lang w:val="en-US"/>
        </w:rPr>
        <w:t xml:space="preserve">Crespi G. y R. Álvarez, 2011. "Financing Gaps and Innovation Gaps. New Evidence from Chile." Documento de trabajo. Estados Unidos: Banco Interamericano de Desarrollo. </w:t>
      </w:r>
    </w:p>
    <w:p w14:paraId="5A4BCA9D"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it-IT"/>
        </w:rPr>
        <w:t xml:space="preserve">Crespi, G., Geuna, A., Verspagen, B., 2006. </w:t>
      </w:r>
      <w:r w:rsidRPr="00626E2D">
        <w:rPr>
          <w:rFonts w:ascii="Arial" w:hAnsi="Arial" w:cs="Arial"/>
          <w:color w:val="222222"/>
          <w:sz w:val="22"/>
          <w:szCs w:val="22"/>
          <w:shd w:val="clear" w:color="auto" w:fill="FFFFFF"/>
          <w:lang w:val="en-US"/>
        </w:rPr>
        <w:t>University IPRs and Knowledge Transfer. Is the IPR ownership model more efficient? SPRU Electronic Working Paper Series, Paper No. 154.</w:t>
      </w:r>
    </w:p>
    <w:p w14:paraId="28A8CA85"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Czarnitzki, D., &amp; Fier, A. (2002).</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Do innovation subsidies crowd out private investment? Evidence from the German service sector</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color w:val="222222"/>
          <w:sz w:val="22"/>
          <w:szCs w:val="22"/>
          <w:shd w:val="clear" w:color="auto" w:fill="FFFFFF"/>
          <w:lang w:val="en-US"/>
        </w:rPr>
        <w:t>(No. 02-04). ZEW Discussion Papers.</w:t>
      </w:r>
    </w:p>
    <w:p w14:paraId="6E6E0FDA"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Czarnitzki, D., &amp; Hussinger, K. (2004).</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The link between R&amp;D subsidies, R&amp;D spending and technological performance</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color w:val="222222"/>
          <w:sz w:val="22"/>
          <w:szCs w:val="22"/>
          <w:shd w:val="clear" w:color="auto" w:fill="FFFFFF"/>
          <w:lang w:val="en-US"/>
        </w:rPr>
        <w:t>(No. 04-56). ZEW Discussion Papers.</w:t>
      </w:r>
    </w:p>
    <w:p w14:paraId="0F631F9A"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Czarnitzki, D., &amp; Lopes Bento, C. (2011).</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Innovation subsidies: Does the funding source matter for innovation intensity and performance? Empirical evidence from Germany</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color w:val="222222"/>
          <w:sz w:val="22"/>
          <w:szCs w:val="22"/>
          <w:shd w:val="clear" w:color="auto" w:fill="FFFFFF"/>
          <w:lang w:val="en-US"/>
        </w:rPr>
        <w:t>(No. 11-053). ZEW Discussion Papers.</w:t>
      </w:r>
    </w:p>
    <w:p w14:paraId="68BFFEBB"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Czarnitzki, D., &amp; Lopes-Bento, C. (2013). Value for money? New microeconometric evidence on public R&amp;D grants in Flanders.</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42</w:t>
      </w:r>
      <w:r w:rsidRPr="00626E2D">
        <w:rPr>
          <w:rFonts w:ascii="Arial" w:hAnsi="Arial" w:cs="Arial"/>
          <w:color w:val="222222"/>
          <w:sz w:val="22"/>
          <w:szCs w:val="22"/>
          <w:shd w:val="clear" w:color="auto" w:fill="FFFFFF"/>
          <w:lang w:val="en-US"/>
        </w:rPr>
        <w:t>(1), 76-89.</w:t>
      </w:r>
    </w:p>
    <w:p w14:paraId="289C3715"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it-IT"/>
        </w:rPr>
        <w:t xml:space="preserve">Czarnitzki, D., Hanel, P., &amp; Rosa, J. M. (2011). </w:t>
      </w:r>
      <w:r w:rsidRPr="00626E2D">
        <w:rPr>
          <w:rFonts w:ascii="Arial" w:hAnsi="Arial" w:cs="Arial"/>
          <w:color w:val="222222"/>
          <w:sz w:val="22"/>
          <w:szCs w:val="22"/>
          <w:shd w:val="clear" w:color="auto" w:fill="FFFFFF"/>
          <w:lang w:val="en-US"/>
        </w:rPr>
        <w:t xml:space="preserve">Evaluating the impact of R&amp;D tax credits on innovation: A microeconometric study on Canadian firms.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40</w:t>
      </w:r>
      <w:r w:rsidRPr="00626E2D">
        <w:rPr>
          <w:rFonts w:ascii="Arial" w:hAnsi="Arial" w:cs="Arial"/>
          <w:color w:val="222222"/>
          <w:sz w:val="22"/>
          <w:szCs w:val="22"/>
          <w:shd w:val="clear" w:color="auto" w:fill="FFFFFF"/>
          <w:lang w:val="en-US"/>
        </w:rPr>
        <w:t>(2), 217-229.</w:t>
      </w:r>
    </w:p>
    <w:p w14:paraId="0BF9F0BB"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pt-BR"/>
        </w:rPr>
      </w:pPr>
      <w:r w:rsidRPr="00626E2D">
        <w:rPr>
          <w:rFonts w:ascii="Arial" w:hAnsi="Arial" w:cs="Arial"/>
          <w:color w:val="222222"/>
          <w:sz w:val="22"/>
          <w:szCs w:val="22"/>
          <w:shd w:val="clear" w:color="auto" w:fill="FFFFFF"/>
          <w:lang w:val="en-US"/>
        </w:rPr>
        <w:t xml:space="preserve">Czarnitzki, D., Hottenrott, H., &amp; Thorwarth, S. (2011). Industrial research versus development investment: the implications of financial constraints. </w:t>
      </w:r>
      <w:r w:rsidRPr="00626E2D">
        <w:rPr>
          <w:rFonts w:ascii="Arial" w:hAnsi="Arial" w:cs="Arial"/>
          <w:i/>
          <w:iCs/>
          <w:color w:val="222222"/>
          <w:sz w:val="22"/>
          <w:szCs w:val="22"/>
          <w:shd w:val="clear" w:color="auto" w:fill="FFFFFF"/>
          <w:lang w:val="pt-BR"/>
        </w:rPr>
        <w:t>Cambridge Journal of Economics</w:t>
      </w:r>
      <w:r w:rsidRPr="00626E2D">
        <w:rPr>
          <w:rFonts w:ascii="Arial" w:hAnsi="Arial" w:cs="Arial"/>
          <w:color w:val="222222"/>
          <w:sz w:val="22"/>
          <w:szCs w:val="22"/>
          <w:shd w:val="clear" w:color="auto" w:fill="FFFFFF"/>
          <w:lang w:val="pt-BR"/>
        </w:rPr>
        <w:t>,</w:t>
      </w:r>
      <w:r w:rsidRPr="00626E2D">
        <w:rPr>
          <w:rStyle w:val="apple-converted-space"/>
          <w:rFonts w:ascii="Arial" w:hAnsi="Arial" w:cs="Arial"/>
          <w:color w:val="222222"/>
          <w:sz w:val="22"/>
          <w:szCs w:val="22"/>
          <w:shd w:val="clear" w:color="auto" w:fill="FFFFFF"/>
          <w:lang w:val="pt-BR"/>
        </w:rPr>
        <w:t> </w:t>
      </w:r>
      <w:r w:rsidRPr="00626E2D">
        <w:rPr>
          <w:rFonts w:ascii="Arial" w:hAnsi="Arial" w:cs="Arial"/>
          <w:i/>
          <w:iCs/>
          <w:color w:val="222222"/>
          <w:sz w:val="22"/>
          <w:szCs w:val="22"/>
          <w:shd w:val="clear" w:color="auto" w:fill="FFFFFF"/>
          <w:lang w:val="pt-BR"/>
        </w:rPr>
        <w:t>35</w:t>
      </w:r>
      <w:r w:rsidRPr="00626E2D">
        <w:rPr>
          <w:rFonts w:ascii="Arial" w:hAnsi="Arial" w:cs="Arial"/>
          <w:color w:val="222222"/>
          <w:sz w:val="22"/>
          <w:szCs w:val="22"/>
          <w:shd w:val="clear" w:color="auto" w:fill="FFFFFF"/>
          <w:lang w:val="pt-BR"/>
        </w:rPr>
        <w:t>(3), 527-544.</w:t>
      </w:r>
    </w:p>
    <w:p w14:paraId="0E94F015"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pt-BR"/>
        </w:rPr>
        <w:t>De Negri, J. A., &amp; Freitas, F. (2006). A influência das estratégias competitivas das empresas sobre os salaries.</w:t>
      </w:r>
      <w:r w:rsidRPr="00626E2D">
        <w:rPr>
          <w:rStyle w:val="apple-converted-space"/>
          <w:rFonts w:ascii="Arial" w:hAnsi="Arial" w:cs="Arial"/>
          <w:color w:val="222222"/>
          <w:sz w:val="22"/>
          <w:szCs w:val="22"/>
          <w:shd w:val="clear" w:color="auto" w:fill="FFFFFF"/>
          <w:lang w:val="pt-BR"/>
        </w:rPr>
        <w:t> </w:t>
      </w:r>
      <w:r w:rsidRPr="00626E2D">
        <w:rPr>
          <w:rFonts w:ascii="Arial" w:hAnsi="Arial" w:cs="Arial"/>
          <w:i/>
          <w:iCs/>
          <w:color w:val="222222"/>
          <w:sz w:val="22"/>
          <w:szCs w:val="22"/>
          <w:shd w:val="clear" w:color="auto" w:fill="FFFFFF"/>
          <w:lang w:val="en-US"/>
        </w:rPr>
        <w:t>Tecnologia, exportação e emprego</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1</w:t>
      </w:r>
      <w:r w:rsidRPr="00626E2D">
        <w:rPr>
          <w:rFonts w:ascii="Arial" w:hAnsi="Arial" w:cs="Arial"/>
          <w:color w:val="222222"/>
          <w:sz w:val="22"/>
          <w:szCs w:val="22"/>
          <w:shd w:val="clear" w:color="auto" w:fill="FFFFFF"/>
          <w:lang w:val="en-US"/>
        </w:rPr>
        <w:t>.</w:t>
      </w:r>
    </w:p>
    <w:p w14:paraId="02CB074F"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Eom, B. Y., &amp; Lee, K. (2010). Determinants of industry–academy linkages and, their impact on firm performance: The case of Korea as a latecomer in knowledge industrialization.</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39</w:t>
      </w:r>
      <w:r w:rsidRPr="00626E2D">
        <w:rPr>
          <w:rFonts w:ascii="Arial" w:hAnsi="Arial" w:cs="Arial"/>
          <w:color w:val="222222"/>
          <w:sz w:val="22"/>
          <w:szCs w:val="22"/>
          <w:shd w:val="clear" w:color="auto" w:fill="FFFFFF"/>
          <w:lang w:val="en-US"/>
        </w:rPr>
        <w:t>(5), 625-639.</w:t>
      </w:r>
    </w:p>
    <w:p w14:paraId="41E42596"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Falk, R. (2007). Measuring the effects of public support schemes on firms’ innovation activities: Survey evidence from Austria.</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36</w:t>
      </w:r>
      <w:r w:rsidRPr="00626E2D">
        <w:rPr>
          <w:rFonts w:ascii="Arial" w:hAnsi="Arial" w:cs="Arial"/>
          <w:color w:val="222222"/>
          <w:sz w:val="22"/>
          <w:szCs w:val="22"/>
          <w:shd w:val="clear" w:color="auto" w:fill="FFFFFF"/>
          <w:lang w:val="en-US"/>
        </w:rPr>
        <w:t>(5), 665-679.</w:t>
      </w:r>
    </w:p>
    <w:p w14:paraId="6882B4B3"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Feldman, M. P., &amp; Kelley, M. R. (2006). The ex-ante assessment of knowledge spillovers: Government R&amp;D policy, economic incentives and private firm behavior.</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35</w:t>
      </w:r>
      <w:r w:rsidRPr="00626E2D">
        <w:rPr>
          <w:rFonts w:ascii="Arial" w:hAnsi="Arial" w:cs="Arial"/>
          <w:color w:val="222222"/>
          <w:sz w:val="22"/>
          <w:szCs w:val="22"/>
          <w:shd w:val="clear" w:color="auto" w:fill="FFFFFF"/>
          <w:lang w:val="en-US"/>
        </w:rPr>
        <w:t>(10), 1509-1521.</w:t>
      </w:r>
    </w:p>
    <w:p w14:paraId="795B1343" w14:textId="77777777" w:rsidR="008E4D73" w:rsidRPr="00626E2D" w:rsidRDefault="008E4D73" w:rsidP="008E4D73">
      <w:pPr>
        <w:autoSpaceDE w:val="0"/>
        <w:autoSpaceDN w:val="0"/>
        <w:adjustRightInd w:val="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Florio, M., Forte, S., Pancotti, C., Sirtori, E. and S. Vignetti (2016) Exploring cost-benefit analysis of research, development and innovation infrastructures: an evaluation framework. European Investment Bank Institute</w:t>
      </w:r>
    </w:p>
    <w:p w14:paraId="35FEE22F" w14:textId="77777777" w:rsidR="008E4D73" w:rsidRPr="00626E2D" w:rsidRDefault="008E4D73" w:rsidP="00231933">
      <w:pPr>
        <w:spacing w:after="120"/>
        <w:ind w:firstLine="709"/>
        <w:jc w:val="both"/>
        <w:rPr>
          <w:rFonts w:ascii="Arial" w:hAnsi="Arial" w:cs="Arial"/>
          <w:color w:val="222222"/>
          <w:sz w:val="22"/>
          <w:szCs w:val="22"/>
          <w:shd w:val="clear" w:color="auto" w:fill="FFFFFF"/>
          <w:lang w:val="en-US"/>
        </w:rPr>
      </w:pPr>
    </w:p>
    <w:p w14:paraId="0E37EDD5"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González, V., Ibarrarán, P., Maffioli, A., &amp; Rozo, S. (2009).</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The Impact of Technology Adoption on Agricultural Productivity: The Case of the Dominican Republic</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color w:val="222222"/>
          <w:sz w:val="22"/>
          <w:szCs w:val="22"/>
          <w:shd w:val="clear" w:color="auto" w:fill="FFFFFF"/>
          <w:lang w:val="en-US"/>
        </w:rPr>
        <w:t>(No. 0509). Inter-American Development Bank, Office of Evaluation and Oversight (OVE).</w:t>
      </w:r>
    </w:p>
    <w:p w14:paraId="12ABC62B"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González, X., &amp; Pazó, C. (2008). Do public subsidies stimulate private R&amp;D spending?</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37</w:t>
      </w:r>
      <w:r w:rsidRPr="00626E2D">
        <w:rPr>
          <w:rFonts w:ascii="Arial" w:hAnsi="Arial" w:cs="Arial"/>
          <w:color w:val="222222"/>
          <w:sz w:val="22"/>
          <w:szCs w:val="22"/>
          <w:shd w:val="clear" w:color="auto" w:fill="FFFFFF"/>
          <w:lang w:val="en-US"/>
        </w:rPr>
        <w:t>(3), 371-389.</w:t>
      </w:r>
    </w:p>
    <w:p w14:paraId="62DE2587"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González, X., Jaumandreu, J., &amp; Pazó, C. (2005). Barriers to innovation and subsidy effectiveness.</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RAND Journal of Economics</w:t>
      </w:r>
      <w:r w:rsidRPr="00626E2D">
        <w:rPr>
          <w:rFonts w:ascii="Arial" w:hAnsi="Arial" w:cs="Arial"/>
          <w:color w:val="222222"/>
          <w:sz w:val="22"/>
          <w:szCs w:val="22"/>
          <w:shd w:val="clear" w:color="auto" w:fill="FFFFFF"/>
          <w:lang w:val="en-US"/>
        </w:rPr>
        <w:t>, 930-950.</w:t>
      </w:r>
    </w:p>
    <w:p w14:paraId="7F5297F0" w14:textId="77777777" w:rsidR="00231933" w:rsidRPr="00626E2D" w:rsidRDefault="00231933" w:rsidP="00231933">
      <w:pPr>
        <w:autoSpaceDE w:val="0"/>
        <w:autoSpaceDN w:val="0"/>
        <w:adjustRightInd w:val="0"/>
        <w:spacing w:before="120" w:after="120"/>
        <w:ind w:firstLine="709"/>
        <w:jc w:val="both"/>
        <w:rPr>
          <w:rFonts w:ascii="Arial" w:eastAsiaTheme="minorHAnsi" w:hAnsi="Arial" w:cs="Arial"/>
          <w:spacing w:val="0"/>
          <w:sz w:val="22"/>
          <w:szCs w:val="22"/>
          <w:lang w:val="en-US"/>
        </w:rPr>
      </w:pPr>
      <w:r w:rsidRPr="00626E2D">
        <w:rPr>
          <w:rFonts w:ascii="Arial" w:eastAsiaTheme="minorHAnsi" w:hAnsi="Arial" w:cs="Arial"/>
          <w:spacing w:val="0"/>
          <w:sz w:val="22"/>
          <w:szCs w:val="22"/>
          <w:lang w:val="en-US"/>
        </w:rPr>
        <w:t>Grossman, G. y E. Helpman (1991); “Quality Ladders in the Theory of Growth” The Review of Economic Studies 58, pp. 43-61.</w:t>
      </w:r>
    </w:p>
    <w:p w14:paraId="1E9BC19C"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Hall, B. H., &amp; Maffioli, A. (2008). Evaluating the impact of technology development funds in emerging economies: evidence from Latin America.</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The European Journal of Development Research</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20</w:t>
      </w:r>
      <w:r w:rsidRPr="00626E2D">
        <w:rPr>
          <w:rFonts w:ascii="Arial" w:hAnsi="Arial" w:cs="Arial"/>
          <w:color w:val="222222"/>
          <w:sz w:val="22"/>
          <w:szCs w:val="22"/>
          <w:shd w:val="clear" w:color="auto" w:fill="FFFFFF"/>
          <w:lang w:val="en-US"/>
        </w:rPr>
        <w:t>(2), 172-198.</w:t>
      </w:r>
    </w:p>
    <w:p w14:paraId="585F350B"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Hussinger, K. (2008). R&amp;D and subsidies at the firm level: An application of parametric and semiparametric two</w:t>
      </w:r>
      <w:r w:rsidRPr="00626E2D">
        <w:rPr>
          <w:rFonts w:ascii="Cambria Math" w:hAnsi="Cambria Math" w:cs="Cambria Math"/>
          <w:color w:val="222222"/>
          <w:sz w:val="22"/>
          <w:szCs w:val="22"/>
          <w:shd w:val="clear" w:color="auto" w:fill="FFFFFF"/>
          <w:lang w:val="en-US"/>
        </w:rPr>
        <w:t>‐</w:t>
      </w:r>
      <w:r w:rsidRPr="00626E2D">
        <w:rPr>
          <w:rFonts w:ascii="Arial" w:hAnsi="Arial" w:cs="Arial"/>
          <w:color w:val="222222"/>
          <w:sz w:val="22"/>
          <w:szCs w:val="22"/>
          <w:shd w:val="clear" w:color="auto" w:fill="FFFFFF"/>
          <w:lang w:val="en-US"/>
        </w:rPr>
        <w:t>step selection models.</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Journal of Applied Econometrics</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23</w:t>
      </w:r>
      <w:r w:rsidRPr="00626E2D">
        <w:rPr>
          <w:rFonts w:ascii="Arial" w:hAnsi="Arial" w:cs="Arial"/>
          <w:color w:val="222222"/>
          <w:sz w:val="22"/>
          <w:szCs w:val="22"/>
          <w:shd w:val="clear" w:color="auto" w:fill="FFFFFF"/>
          <w:lang w:val="en-US"/>
        </w:rPr>
        <w:t>(6), 729-747.</w:t>
      </w:r>
    </w:p>
    <w:p w14:paraId="5782C9C0" w14:textId="77777777" w:rsidR="00231933" w:rsidRPr="00626E2D" w:rsidRDefault="00231933" w:rsidP="00231933">
      <w:pPr>
        <w:autoSpaceDE w:val="0"/>
        <w:autoSpaceDN w:val="0"/>
        <w:adjustRightInd w:val="0"/>
        <w:spacing w:before="120" w:after="120"/>
        <w:ind w:firstLine="706"/>
        <w:jc w:val="both"/>
        <w:rPr>
          <w:rFonts w:ascii="Arial" w:eastAsiaTheme="minorHAnsi" w:hAnsi="Arial" w:cs="Arial"/>
          <w:spacing w:val="0"/>
          <w:sz w:val="22"/>
          <w:szCs w:val="22"/>
          <w:lang w:val="en-US"/>
        </w:rPr>
      </w:pPr>
      <w:r w:rsidRPr="00626E2D">
        <w:rPr>
          <w:rFonts w:ascii="Arial" w:eastAsiaTheme="minorHAnsi" w:hAnsi="Arial" w:cs="Arial"/>
          <w:spacing w:val="0"/>
          <w:sz w:val="22"/>
          <w:szCs w:val="22"/>
          <w:lang w:val="en-US"/>
        </w:rPr>
        <w:t xml:space="preserve">Inderst, R. y H. Muller (2004); “The Effect of Capital Market Characteristics on the Value of Start-up Firms” </w:t>
      </w:r>
      <w:r w:rsidRPr="00626E2D">
        <w:rPr>
          <w:rFonts w:ascii="Arial" w:eastAsiaTheme="minorHAnsi" w:hAnsi="Arial" w:cs="Arial"/>
          <w:i/>
          <w:spacing w:val="0"/>
          <w:sz w:val="22"/>
          <w:szCs w:val="22"/>
          <w:lang w:val="en-US"/>
        </w:rPr>
        <w:t>Journal of Financial Economics</w:t>
      </w:r>
      <w:r w:rsidRPr="00626E2D">
        <w:rPr>
          <w:rFonts w:ascii="Arial" w:eastAsiaTheme="minorHAnsi" w:hAnsi="Arial" w:cs="Arial"/>
          <w:spacing w:val="0"/>
          <w:sz w:val="22"/>
          <w:szCs w:val="22"/>
          <w:lang w:val="en-US"/>
        </w:rPr>
        <w:t>, 72, pp. 319-356.</w:t>
      </w:r>
    </w:p>
    <w:p w14:paraId="4F82B406"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Jacob, B. A., &amp; Lefgren, L. (2011). The impact of NIH postdoctoral training grants on scientific productivity.</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40</w:t>
      </w:r>
      <w:r w:rsidRPr="00626E2D">
        <w:rPr>
          <w:rFonts w:ascii="Arial" w:hAnsi="Arial" w:cs="Arial"/>
          <w:color w:val="222222"/>
          <w:sz w:val="22"/>
          <w:szCs w:val="22"/>
          <w:shd w:val="clear" w:color="auto" w:fill="FFFFFF"/>
          <w:lang w:val="en-US"/>
        </w:rPr>
        <w:t>(6), 864-874.</w:t>
      </w:r>
    </w:p>
    <w:p w14:paraId="64412BE2"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Jacob,B.A., &amp; Lefgren,L.(2011). The impact of research grant funding on scientific productivity.</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Journal of Public Economics</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95</w:t>
      </w:r>
      <w:r w:rsidRPr="00626E2D">
        <w:rPr>
          <w:rFonts w:ascii="Arial" w:hAnsi="Arial" w:cs="Arial"/>
          <w:color w:val="222222"/>
          <w:sz w:val="22"/>
          <w:szCs w:val="22"/>
          <w:shd w:val="clear" w:color="auto" w:fill="FFFFFF"/>
          <w:lang w:val="en-US"/>
        </w:rPr>
        <w:t>(9), 1168-1177.</w:t>
      </w:r>
    </w:p>
    <w:p w14:paraId="333D77E9"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Jarmin, R. S. (1999). Evaluating the impact of manufacturing extension on productivity growth.</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Journal of Policy Analysis and Management</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18</w:t>
      </w:r>
      <w:r w:rsidRPr="00626E2D">
        <w:rPr>
          <w:rFonts w:ascii="Arial" w:hAnsi="Arial" w:cs="Arial"/>
          <w:color w:val="222222"/>
          <w:sz w:val="22"/>
          <w:szCs w:val="22"/>
          <w:shd w:val="clear" w:color="auto" w:fill="FFFFFF"/>
          <w:lang w:val="en-US"/>
        </w:rPr>
        <w:t>(1), 99-119.</w:t>
      </w:r>
    </w:p>
    <w:p w14:paraId="582DF451"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Lach, S. (2002). Do R&amp;D subsidies stimulate or displace private R&amp;D? Evidence from Israel.</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The Journal of Industrial Economics</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50</w:t>
      </w:r>
      <w:r w:rsidRPr="00626E2D">
        <w:rPr>
          <w:rFonts w:ascii="Arial" w:hAnsi="Arial" w:cs="Arial"/>
          <w:color w:val="222222"/>
          <w:sz w:val="22"/>
          <w:szCs w:val="22"/>
          <w:shd w:val="clear" w:color="auto" w:fill="FFFFFF"/>
          <w:lang w:val="en-US"/>
        </w:rPr>
        <w:t>(4), 369-390.</w:t>
      </w:r>
    </w:p>
    <w:p w14:paraId="7602BCFC" w14:textId="77777777" w:rsidR="00231933" w:rsidRPr="00626E2D" w:rsidRDefault="00231933" w:rsidP="00231933">
      <w:pPr>
        <w:spacing w:after="120"/>
        <w:ind w:firstLine="709"/>
        <w:jc w:val="both"/>
        <w:rPr>
          <w:rFonts w:ascii="Arial" w:hAnsi="Arial" w:cs="Arial"/>
          <w:sz w:val="22"/>
          <w:szCs w:val="22"/>
          <w:lang w:val="en-US"/>
        </w:rPr>
      </w:pPr>
      <w:r w:rsidRPr="00626E2D">
        <w:rPr>
          <w:rFonts w:ascii="Arial" w:hAnsi="Arial" w:cs="Arial"/>
          <w:sz w:val="22"/>
          <w:szCs w:val="22"/>
          <w:lang w:val="en-US"/>
        </w:rPr>
        <w:t xml:space="preserve">Lerner, J. 1999. The government as venture capitalist: The long-run impact of the SBIR program. </w:t>
      </w:r>
      <w:r w:rsidRPr="00626E2D">
        <w:rPr>
          <w:rFonts w:ascii="Arial" w:hAnsi="Arial" w:cs="Arial"/>
          <w:i/>
          <w:sz w:val="22"/>
          <w:szCs w:val="22"/>
          <w:lang w:val="en-US"/>
        </w:rPr>
        <w:t>Journal of Business, 72(3),</w:t>
      </w:r>
      <w:r w:rsidRPr="00626E2D">
        <w:rPr>
          <w:rFonts w:ascii="Arial" w:hAnsi="Arial" w:cs="Arial"/>
          <w:sz w:val="22"/>
          <w:szCs w:val="22"/>
          <w:lang w:val="en-US"/>
        </w:rPr>
        <w:t xml:space="preserve"> 285–318.</w:t>
      </w:r>
    </w:p>
    <w:p w14:paraId="62190F86"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Licht, G., &amp; Stadler, M. (2003).</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The Impact of Public Grants on the R&amp;D Intensities of Private Firms: Evidence from German Innovation Survey Data</w:t>
      </w:r>
      <w:r w:rsidRPr="00626E2D">
        <w:rPr>
          <w:rFonts w:ascii="Arial" w:hAnsi="Arial" w:cs="Arial"/>
          <w:color w:val="222222"/>
          <w:sz w:val="22"/>
          <w:szCs w:val="22"/>
          <w:shd w:val="clear" w:color="auto" w:fill="FFFFFF"/>
          <w:lang w:val="en-US"/>
        </w:rPr>
        <w:t>. Mimeo, Mannheim.</w:t>
      </w:r>
    </w:p>
    <w:p w14:paraId="76756ACF"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 xml:space="preserve">Liu, X., &amp; Buck, T. (2007). Innovation performance and channels for international technology spillovers: Evidence from Chinese high-tech industries.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36</w:t>
      </w:r>
      <w:r w:rsidRPr="00626E2D">
        <w:rPr>
          <w:rFonts w:ascii="Arial" w:hAnsi="Arial" w:cs="Arial"/>
          <w:color w:val="222222"/>
          <w:sz w:val="22"/>
          <w:szCs w:val="22"/>
          <w:shd w:val="clear" w:color="auto" w:fill="FFFFFF"/>
          <w:lang w:val="en-US"/>
        </w:rPr>
        <w:t>(3), 355-366.</w:t>
      </w:r>
    </w:p>
    <w:p w14:paraId="118F6CF4"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Lopez Acevedo, G. &amp; Tan, H. W. (2010).</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Impact evaluation of SME programs in Latin America and Caribbean</w:t>
      </w:r>
      <w:r w:rsidRPr="00626E2D">
        <w:rPr>
          <w:rFonts w:ascii="Arial" w:hAnsi="Arial" w:cs="Arial"/>
          <w:color w:val="222222"/>
          <w:sz w:val="22"/>
          <w:szCs w:val="22"/>
          <w:shd w:val="clear" w:color="auto" w:fill="FFFFFF"/>
          <w:lang w:val="en-US"/>
        </w:rPr>
        <w:t>. World Bank.</w:t>
      </w:r>
    </w:p>
    <w:p w14:paraId="465399E4"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Lopez, F., &amp; Maffioli, A. (2008).</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Technology Adoption, Productivity and Specialization of Uruguayan Breeders: Evidence from an Impact Evaluation</w:t>
      </w:r>
      <w:r w:rsidRPr="00626E2D">
        <w:rPr>
          <w:rFonts w:ascii="Arial" w:hAnsi="Arial" w:cs="Arial"/>
          <w:color w:val="222222"/>
          <w:sz w:val="22"/>
          <w:szCs w:val="22"/>
          <w:shd w:val="clear" w:color="auto" w:fill="FFFFFF"/>
          <w:lang w:val="en-US"/>
        </w:rPr>
        <w:t>. Inter-American Development Bank.</w:t>
      </w:r>
    </w:p>
    <w:p w14:paraId="1043A416"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Lopez-Acevedo, G., &amp; Tinajero-Bravo, M. (2013). Evaluating Different Types of Enterprise Support Programs Using Panel Firm Data: Evidence from the Mexican Manufacturing Sector.</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Economía</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14</w:t>
      </w:r>
      <w:r w:rsidRPr="00626E2D">
        <w:rPr>
          <w:rFonts w:ascii="Arial" w:hAnsi="Arial" w:cs="Arial"/>
          <w:color w:val="222222"/>
          <w:sz w:val="22"/>
          <w:szCs w:val="22"/>
          <w:shd w:val="clear" w:color="auto" w:fill="FFFFFF"/>
          <w:lang w:val="en-US"/>
        </w:rPr>
        <w:t>(1), 1-32.</w:t>
      </w:r>
    </w:p>
    <w:p w14:paraId="0DFA94D2"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lastRenderedPageBreak/>
        <w:t>López, A., Reynoso, A.M., Rossi, M. (2010) Impact Evaluation of a Program of Public Funding of Private Innovation Activities. An Econometric Study of FONTAR in Argentina. OVE Working Paper OVE/WP -03/10.</w:t>
      </w:r>
    </w:p>
    <w:p w14:paraId="612BF1F0"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fr-FR"/>
        </w:rPr>
        <w:t xml:space="preserve">Maffioli, A., Cerdán-Infantes, P. &amp; Ubfal, D. (2011). </w:t>
      </w:r>
      <w:r w:rsidRPr="00626E2D">
        <w:rPr>
          <w:rFonts w:ascii="Arial" w:hAnsi="Arial" w:cs="Arial"/>
          <w:color w:val="222222"/>
          <w:sz w:val="22"/>
          <w:szCs w:val="22"/>
          <w:shd w:val="clear" w:color="auto" w:fill="FFFFFF"/>
          <w:lang w:val="en-US"/>
        </w:rPr>
        <w:t>The impact of agricultural extension services: the case of grape production in Argentina.</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Office of Evaluation and Oversight (OVE). Inter-American Development Bank. Washington, DC</w:t>
      </w:r>
      <w:r w:rsidRPr="00626E2D">
        <w:rPr>
          <w:rFonts w:ascii="Arial" w:hAnsi="Arial" w:cs="Arial"/>
          <w:color w:val="222222"/>
          <w:sz w:val="22"/>
          <w:szCs w:val="22"/>
          <w:shd w:val="clear" w:color="auto" w:fill="FFFFFF"/>
          <w:lang w:val="en-US"/>
        </w:rPr>
        <w:t>.</w:t>
      </w:r>
    </w:p>
    <w:p w14:paraId="6DED601F"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Maffioli, A., Ubfal, D., Vazquez-Bare, G., &amp; Cerdan-Infantes, P. (2013). Improving technology adoption in agriculture through extension services: evidence from Uruguay.</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Journal of Development Effectiveness</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5</w:t>
      </w:r>
      <w:r w:rsidRPr="00626E2D">
        <w:rPr>
          <w:rFonts w:ascii="Arial" w:hAnsi="Arial" w:cs="Arial"/>
          <w:color w:val="222222"/>
          <w:sz w:val="22"/>
          <w:szCs w:val="22"/>
          <w:shd w:val="clear" w:color="auto" w:fill="FFFFFF"/>
          <w:lang w:val="en-US"/>
        </w:rPr>
        <w:t>(1), 64-81.</w:t>
      </w:r>
    </w:p>
    <w:p w14:paraId="468D8098"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Moen, P. (2007). Not so big jobs and retirements: What workers (and retirees) really want.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Generations</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31</w:t>
      </w:r>
      <w:r w:rsidRPr="00626E2D">
        <w:rPr>
          <w:rFonts w:ascii="Arial" w:hAnsi="Arial" w:cs="Arial"/>
          <w:color w:val="222222"/>
          <w:sz w:val="22"/>
          <w:szCs w:val="22"/>
          <w:shd w:val="clear" w:color="auto" w:fill="FFFFFF"/>
          <w:lang w:val="en-US"/>
        </w:rPr>
        <w:t>(1), 31-36.</w:t>
      </w:r>
    </w:p>
    <w:p w14:paraId="3D8B2075"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Mole, K., Hart, M., Roper, S., &amp; Saal, D. (2008). Differential gains from Business Link support and advice: a treatment effects approach.</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Environment and planning. C, Government &amp;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26</w:t>
      </w:r>
      <w:r w:rsidRPr="00626E2D">
        <w:rPr>
          <w:rFonts w:ascii="Arial" w:hAnsi="Arial" w:cs="Arial"/>
          <w:color w:val="222222"/>
          <w:sz w:val="22"/>
          <w:szCs w:val="22"/>
          <w:shd w:val="clear" w:color="auto" w:fill="FFFFFF"/>
          <w:lang w:val="en-US"/>
        </w:rPr>
        <w:t>(2), 315.</w:t>
      </w:r>
    </w:p>
    <w:p w14:paraId="1D690F28"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Nishimura, J., &amp; Okamuro, H. (2011). R&amp;D productivity and the organization of cluster policy: An empirical evaluation of the Industrial Cluster Project in Japan.</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The Journal of Technology Transfer</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36</w:t>
      </w:r>
      <w:r w:rsidRPr="00626E2D">
        <w:rPr>
          <w:rFonts w:ascii="Arial" w:hAnsi="Arial" w:cs="Arial"/>
          <w:color w:val="222222"/>
          <w:sz w:val="22"/>
          <w:szCs w:val="22"/>
          <w:shd w:val="clear" w:color="auto" w:fill="FFFFFF"/>
          <w:lang w:val="en-US"/>
        </w:rPr>
        <w:t>(2), 117-144.</w:t>
      </w:r>
    </w:p>
    <w:p w14:paraId="62774586"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Oldsman, E. S., &amp; Heye, C. R. (1997). The Impact of the New York Manufacturing Extension Program: A Quasi-Experiment.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Manufacturing Modernization: Learning from Evaluation Practices and Results</w:t>
      </w:r>
      <w:r w:rsidRPr="00626E2D">
        <w:rPr>
          <w:rFonts w:ascii="Arial" w:hAnsi="Arial" w:cs="Arial"/>
          <w:color w:val="222222"/>
          <w:sz w:val="22"/>
          <w:szCs w:val="22"/>
          <w:shd w:val="clear" w:color="auto" w:fill="FFFFFF"/>
          <w:lang w:val="en-US"/>
        </w:rPr>
        <w:t>, p.1999.</w:t>
      </w:r>
    </w:p>
    <w:p w14:paraId="14B31746" w14:textId="77777777" w:rsidR="00231933" w:rsidRPr="00626E2D" w:rsidRDefault="00231933" w:rsidP="00231933">
      <w:pPr>
        <w:autoSpaceDE w:val="0"/>
        <w:autoSpaceDN w:val="0"/>
        <w:adjustRightInd w:val="0"/>
        <w:spacing w:before="120" w:after="120"/>
        <w:ind w:firstLine="706"/>
        <w:jc w:val="both"/>
        <w:rPr>
          <w:rFonts w:ascii="Arial" w:eastAsiaTheme="minorHAnsi" w:hAnsi="Arial" w:cs="Arial"/>
          <w:spacing w:val="0"/>
          <w:sz w:val="22"/>
          <w:szCs w:val="22"/>
          <w:lang w:val="en-US"/>
        </w:rPr>
      </w:pPr>
      <w:r w:rsidRPr="00626E2D">
        <w:rPr>
          <w:rFonts w:ascii="Arial" w:eastAsiaTheme="minorHAnsi" w:hAnsi="Arial" w:cs="Arial"/>
          <w:spacing w:val="0"/>
          <w:sz w:val="22"/>
          <w:szCs w:val="22"/>
          <w:lang w:val="en-US"/>
        </w:rPr>
        <w:t>Romer, P. (1990); “Endogenous Technical Change” Journal of Political Economy, 98, pp. S71-S102.</w:t>
      </w:r>
    </w:p>
    <w:p w14:paraId="359099FE"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Shimizutani, S., &amp; Todo, Y. (2008). What determines overseas R&amp;D activities? The case of Japanese multinational firms.</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37</w:t>
      </w:r>
      <w:r w:rsidRPr="00626E2D">
        <w:rPr>
          <w:rFonts w:ascii="Arial" w:hAnsi="Arial" w:cs="Arial"/>
          <w:color w:val="222222"/>
          <w:sz w:val="22"/>
          <w:szCs w:val="22"/>
          <w:shd w:val="clear" w:color="auto" w:fill="FFFFFF"/>
          <w:lang w:val="en-US"/>
        </w:rPr>
        <w:t>(3), 530-544.</w:t>
      </w:r>
    </w:p>
    <w:p w14:paraId="07707CA5"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Stephan, P. E. (1996). The economics of science.</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Journal of Economic literature</w:t>
      </w:r>
      <w:r w:rsidRPr="00626E2D">
        <w:rPr>
          <w:rFonts w:ascii="Arial" w:hAnsi="Arial" w:cs="Arial"/>
          <w:color w:val="222222"/>
          <w:sz w:val="22"/>
          <w:szCs w:val="22"/>
          <w:shd w:val="clear" w:color="auto" w:fill="FFFFFF"/>
          <w:lang w:val="en-US"/>
        </w:rPr>
        <w:t>, 1199-1235.</w:t>
      </w:r>
    </w:p>
    <w:p w14:paraId="016A717B" w14:textId="77777777" w:rsidR="00231933" w:rsidRPr="00626E2D" w:rsidRDefault="00231933" w:rsidP="00231933">
      <w:pPr>
        <w:spacing w:after="120"/>
        <w:ind w:firstLine="709"/>
        <w:jc w:val="both"/>
        <w:rPr>
          <w:rFonts w:ascii="Arial" w:hAnsi="Arial" w:cs="Arial"/>
          <w:sz w:val="22"/>
          <w:szCs w:val="22"/>
          <w:lang w:val="en-US"/>
        </w:rPr>
      </w:pPr>
      <w:r w:rsidRPr="00626E2D">
        <w:rPr>
          <w:rFonts w:ascii="Arial" w:hAnsi="Arial" w:cs="Arial"/>
          <w:sz w:val="22"/>
          <w:szCs w:val="22"/>
          <w:lang w:val="en-US"/>
        </w:rPr>
        <w:t>Tan, H. W. (2011). Evaluating SME Support Programs in Chile. In G. López-Acevedo and H. W. Tan, eds., Impact Evaluation of Small and Medium Enterprise Programs in Latin America and the Caribbean. Washington, DC: World Bank</w:t>
      </w:r>
    </w:p>
    <w:p w14:paraId="6B901D40" w14:textId="77777777" w:rsidR="00231933" w:rsidRPr="00626E2D" w:rsidRDefault="00231933" w:rsidP="00231933">
      <w:pPr>
        <w:spacing w:after="12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lang w:val="en-US"/>
        </w:rPr>
        <w:t>Toole, A. A. (2011).</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Cs/>
          <w:color w:val="222222"/>
          <w:sz w:val="22"/>
          <w:szCs w:val="22"/>
          <w:shd w:val="clear" w:color="auto" w:fill="FFFFFF"/>
          <w:lang w:val="en-US"/>
        </w:rPr>
        <w:t>The impact of public basic research on industrial innovation: evidence from the pharmaceutical industry</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color w:val="222222"/>
          <w:sz w:val="22"/>
          <w:szCs w:val="22"/>
          <w:shd w:val="clear" w:color="auto" w:fill="FFFFFF"/>
          <w:lang w:val="en-US"/>
        </w:rPr>
        <w:t>(No. 11-063). ZEW-Zentrum für Europäische Wirtschaftsforschung/Center for European Economic Research.</w:t>
      </w:r>
    </w:p>
    <w:p w14:paraId="12BF087B" w14:textId="77777777" w:rsidR="00377967" w:rsidRPr="00626E2D" w:rsidRDefault="00377967" w:rsidP="00377967">
      <w:pPr>
        <w:autoSpaceDE w:val="0"/>
        <w:autoSpaceDN w:val="0"/>
        <w:adjustRightInd w:val="0"/>
        <w:ind w:firstLine="709"/>
        <w:jc w:val="both"/>
        <w:rPr>
          <w:rFonts w:ascii="Arial" w:hAnsi="Arial" w:cs="Arial"/>
          <w:color w:val="222222"/>
          <w:sz w:val="22"/>
          <w:szCs w:val="22"/>
          <w:shd w:val="clear" w:color="auto" w:fill="FFFFFF"/>
        </w:rPr>
      </w:pPr>
      <w:r w:rsidRPr="00626E2D">
        <w:rPr>
          <w:rFonts w:ascii="Arial" w:hAnsi="Arial" w:cs="Arial"/>
          <w:color w:val="222222"/>
          <w:sz w:val="22"/>
          <w:szCs w:val="22"/>
          <w:shd w:val="clear" w:color="auto" w:fill="FFFFFF"/>
        </w:rPr>
        <w:t>Vazquez, C. (2015) “Impacto de los Subsidios a la Investigación en la Productividad Científica. Argentina 2004-2007” Mimeo, Universidad Nacional de La Plata.</w:t>
      </w:r>
    </w:p>
    <w:p w14:paraId="45B508D0" w14:textId="77777777" w:rsidR="00D30EC1" w:rsidRPr="00626E2D" w:rsidRDefault="00231933" w:rsidP="00231933">
      <w:pPr>
        <w:autoSpaceDE w:val="0"/>
        <w:autoSpaceDN w:val="0"/>
        <w:adjustRightInd w:val="0"/>
        <w:ind w:firstLine="709"/>
        <w:jc w:val="both"/>
        <w:rPr>
          <w:rFonts w:ascii="Arial" w:hAnsi="Arial" w:cs="Arial"/>
          <w:color w:val="222222"/>
          <w:sz w:val="22"/>
          <w:szCs w:val="22"/>
          <w:shd w:val="clear" w:color="auto" w:fill="FFFFFF"/>
          <w:lang w:val="en-US"/>
        </w:rPr>
      </w:pPr>
      <w:r w:rsidRPr="00626E2D">
        <w:rPr>
          <w:rFonts w:ascii="Arial" w:hAnsi="Arial" w:cs="Arial"/>
          <w:color w:val="222222"/>
          <w:sz w:val="22"/>
          <w:szCs w:val="22"/>
          <w:shd w:val="clear" w:color="auto" w:fill="FFFFFF"/>
        </w:rPr>
        <w:t xml:space="preserve">Wolff, G. B., &amp; Reinthaler, V. (2008). </w:t>
      </w:r>
      <w:r w:rsidRPr="00626E2D">
        <w:rPr>
          <w:rFonts w:ascii="Arial" w:hAnsi="Arial" w:cs="Arial"/>
          <w:color w:val="222222"/>
          <w:sz w:val="22"/>
          <w:szCs w:val="22"/>
          <w:shd w:val="clear" w:color="auto" w:fill="FFFFFF"/>
          <w:lang w:val="en-US"/>
        </w:rPr>
        <w:t>The effectiveness of subsidies revisited: Accounting for wage and employment effects in business R&amp;D.</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Research Policy</w:t>
      </w:r>
      <w:r w:rsidRPr="00626E2D">
        <w:rPr>
          <w:rFonts w:ascii="Arial" w:hAnsi="Arial" w:cs="Arial"/>
          <w:color w:val="222222"/>
          <w:sz w:val="22"/>
          <w:szCs w:val="22"/>
          <w:shd w:val="clear" w:color="auto" w:fill="FFFFFF"/>
          <w:lang w:val="en-US"/>
        </w:rPr>
        <w:t>,</w:t>
      </w:r>
      <w:r w:rsidRPr="00626E2D">
        <w:rPr>
          <w:rStyle w:val="apple-converted-space"/>
          <w:rFonts w:ascii="Arial" w:hAnsi="Arial" w:cs="Arial"/>
          <w:color w:val="222222"/>
          <w:sz w:val="22"/>
          <w:szCs w:val="22"/>
          <w:shd w:val="clear" w:color="auto" w:fill="FFFFFF"/>
          <w:lang w:val="en-US"/>
        </w:rPr>
        <w:t> </w:t>
      </w:r>
      <w:r w:rsidRPr="00626E2D">
        <w:rPr>
          <w:rFonts w:ascii="Arial" w:hAnsi="Arial" w:cs="Arial"/>
          <w:i/>
          <w:iCs/>
          <w:color w:val="222222"/>
          <w:sz w:val="22"/>
          <w:szCs w:val="22"/>
          <w:shd w:val="clear" w:color="auto" w:fill="FFFFFF"/>
          <w:lang w:val="en-US"/>
        </w:rPr>
        <w:t>37</w:t>
      </w:r>
      <w:r w:rsidRPr="00626E2D">
        <w:rPr>
          <w:rFonts w:ascii="Arial" w:hAnsi="Arial" w:cs="Arial"/>
          <w:color w:val="222222"/>
          <w:sz w:val="22"/>
          <w:szCs w:val="22"/>
          <w:shd w:val="clear" w:color="auto" w:fill="FFFFFF"/>
          <w:lang w:val="en-US"/>
        </w:rPr>
        <w:t>(8), 1403-1412.</w:t>
      </w:r>
    </w:p>
    <w:p w14:paraId="4D1FDAE5" w14:textId="77777777" w:rsidR="008E4D73" w:rsidRPr="00626E2D" w:rsidRDefault="008E4D73" w:rsidP="008E4D73">
      <w:pPr>
        <w:autoSpaceDE w:val="0"/>
        <w:autoSpaceDN w:val="0"/>
        <w:adjustRightInd w:val="0"/>
        <w:ind w:firstLine="709"/>
        <w:jc w:val="both"/>
        <w:rPr>
          <w:rFonts w:ascii="Arial" w:hAnsi="Arial" w:cs="Arial"/>
          <w:color w:val="222222"/>
          <w:sz w:val="22"/>
          <w:szCs w:val="22"/>
          <w:shd w:val="clear" w:color="auto" w:fill="FFFFFF"/>
          <w:lang w:val="en-US"/>
        </w:rPr>
      </w:pPr>
    </w:p>
    <w:sectPr w:rsidR="008E4D73" w:rsidRPr="00626E2D" w:rsidSect="00F42A95">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7FD04" w14:textId="77777777" w:rsidR="00BF5837" w:rsidRDefault="00BF5837" w:rsidP="009C562E">
      <w:r>
        <w:separator/>
      </w:r>
    </w:p>
  </w:endnote>
  <w:endnote w:type="continuationSeparator" w:id="0">
    <w:p w14:paraId="61EF44E4" w14:textId="77777777" w:rsidR="00BF5837" w:rsidRDefault="00BF5837" w:rsidP="009C562E">
      <w:r>
        <w:continuationSeparator/>
      </w:r>
    </w:p>
  </w:endnote>
  <w:endnote w:type="continuationNotice" w:id="1">
    <w:p w14:paraId="3E616D15" w14:textId="77777777" w:rsidR="00BF5837" w:rsidRDefault="00BF5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Buttercup Sample"/>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8A244" w14:textId="77777777" w:rsidR="00BF5837" w:rsidRDefault="00BF5837">
    <w:pPr>
      <w:pStyle w:val="Footer"/>
      <w:jc w:val="right"/>
    </w:pPr>
  </w:p>
  <w:p w14:paraId="0E85D602" w14:textId="77777777" w:rsidR="00BF5837" w:rsidRDefault="00BF5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35A21" w14:textId="77777777" w:rsidR="00BF5837" w:rsidRDefault="00BF5837" w:rsidP="009C562E">
      <w:r>
        <w:separator/>
      </w:r>
    </w:p>
  </w:footnote>
  <w:footnote w:type="continuationSeparator" w:id="0">
    <w:p w14:paraId="21FA7AFA" w14:textId="77777777" w:rsidR="00BF5837" w:rsidRDefault="00BF5837" w:rsidP="009C562E">
      <w:r>
        <w:continuationSeparator/>
      </w:r>
    </w:p>
  </w:footnote>
  <w:footnote w:type="continuationNotice" w:id="1">
    <w:p w14:paraId="120C35F6" w14:textId="77777777" w:rsidR="00BF5837" w:rsidRDefault="00BF5837"/>
  </w:footnote>
  <w:footnote w:id="2">
    <w:p w14:paraId="5A1D5A08" w14:textId="763F9921" w:rsidR="00BF5837" w:rsidRPr="00B6090A" w:rsidRDefault="00BF5837" w:rsidP="00486AAD">
      <w:pPr>
        <w:pStyle w:val="FootnoteText"/>
        <w:spacing w:after="0"/>
        <w:ind w:left="274"/>
        <w:rPr>
          <w:rFonts w:ascii="Arial" w:hAnsi="Arial" w:cs="Arial"/>
        </w:rPr>
      </w:pPr>
      <w:r w:rsidRPr="00B6090A">
        <w:rPr>
          <w:rStyle w:val="FootnoteReference"/>
          <w:rFonts w:ascii="Arial" w:hAnsi="Arial" w:cs="Arial"/>
          <w:sz w:val="16"/>
        </w:rPr>
        <w:footnoteRef/>
      </w:r>
      <w:r w:rsidRPr="00B6090A">
        <w:rPr>
          <w:rFonts w:ascii="Arial" w:hAnsi="Arial" w:cs="Arial"/>
          <w:sz w:val="16"/>
        </w:rPr>
        <w:t xml:space="preserve"> </w:t>
      </w:r>
      <w:r>
        <w:rPr>
          <w:rFonts w:ascii="Arial" w:hAnsi="Arial" w:cs="Arial"/>
          <w:sz w:val="16"/>
        </w:rPr>
        <w:tab/>
        <w:t>I</w:t>
      </w:r>
      <w:r w:rsidRPr="00B6090A">
        <w:rPr>
          <w:rFonts w:ascii="Arial" w:hAnsi="Arial" w:cs="Arial"/>
          <w:sz w:val="18"/>
          <w:szCs w:val="22"/>
        </w:rPr>
        <w:t>ndustria química, minería, biocombustibles avanzados, agroindustria y alimentos, tecnologías de información y comunicación, salud y metalmecánica</w:t>
      </w:r>
    </w:p>
  </w:footnote>
  <w:footnote w:id="3">
    <w:p w14:paraId="3313D2C1" w14:textId="77777777" w:rsidR="00BF5837" w:rsidRPr="005742D3" w:rsidRDefault="00BF5837" w:rsidP="00486AAD">
      <w:pPr>
        <w:pStyle w:val="AutoNumpara"/>
        <w:numPr>
          <w:ilvl w:val="0"/>
          <w:numId w:val="0"/>
        </w:numPr>
        <w:spacing w:before="0" w:after="0"/>
        <w:ind w:left="274" w:hanging="288"/>
        <w:rPr>
          <w:rFonts w:ascii="Arial" w:hAnsi="Arial" w:cs="Arial"/>
          <w:sz w:val="18"/>
          <w:szCs w:val="18"/>
          <w:lang w:val="es-ES"/>
        </w:rPr>
      </w:pPr>
      <w:r w:rsidRPr="005742D3">
        <w:rPr>
          <w:rStyle w:val="FootnoteReference"/>
          <w:rFonts w:ascii="Arial" w:hAnsi="Arial" w:cs="Arial"/>
          <w:sz w:val="18"/>
          <w:szCs w:val="18"/>
        </w:rPr>
        <w:footnoteRef/>
      </w:r>
      <w:r w:rsidRPr="005742D3">
        <w:rPr>
          <w:rFonts w:ascii="Arial" w:hAnsi="Arial" w:cs="Arial"/>
          <w:sz w:val="18"/>
          <w:szCs w:val="18"/>
        </w:rPr>
        <w:t xml:space="preserve"> </w:t>
      </w:r>
      <w:r w:rsidRPr="005742D3">
        <w:rPr>
          <w:rFonts w:ascii="Arial" w:hAnsi="Arial" w:cs="Arial"/>
          <w:sz w:val="18"/>
          <w:szCs w:val="18"/>
        </w:rPr>
        <w:tab/>
        <w:t>Se puede plantear el argumento de forma análoga</w:t>
      </w:r>
      <w:r w:rsidRPr="005742D3">
        <w:rPr>
          <w:rFonts w:ascii="Arial" w:hAnsi="Arial" w:cs="Arial"/>
          <w:sz w:val="18"/>
          <w:szCs w:val="18"/>
          <w:lang w:val="es-ES"/>
        </w:rPr>
        <w:t xml:space="preserve"> en el caso del modelo Schumpeteriano </w:t>
      </w:r>
      <m:oMath>
        <m:sSub>
          <m:sSubPr>
            <m:ctrlPr>
              <w:rPr>
                <w:rFonts w:ascii="Cambria Math" w:hAnsi="Cambria Math" w:cs="Arial"/>
                <w:i/>
                <w:sz w:val="18"/>
                <w:szCs w:val="18"/>
                <w:lang w:val="es-ES"/>
              </w:rPr>
            </m:ctrlPr>
          </m:sSubPr>
          <m:e>
            <m:r>
              <w:rPr>
                <w:rFonts w:ascii="Cambria Math" w:hAnsi="Cambria Math" w:cs="Arial"/>
                <w:sz w:val="18"/>
                <w:szCs w:val="18"/>
                <w:lang w:val="es-ES"/>
              </w:rPr>
              <m:t>y</m:t>
            </m:r>
          </m:e>
          <m:sub>
            <m:r>
              <w:rPr>
                <w:rFonts w:ascii="Cambria Math" w:hAnsi="Cambria Math" w:cs="Arial"/>
                <w:sz w:val="18"/>
                <w:szCs w:val="18"/>
                <w:lang w:val="es-ES"/>
              </w:rPr>
              <m:t>t</m:t>
            </m:r>
          </m:sub>
        </m:sSub>
        <m:r>
          <w:rPr>
            <w:rFonts w:ascii="Cambria Math" w:hAnsi="Cambria Math" w:cs="Arial"/>
            <w:sz w:val="18"/>
            <w:szCs w:val="18"/>
            <w:lang w:val="es-ES"/>
          </w:rPr>
          <m:t>=</m:t>
        </m:r>
        <m:sSup>
          <m:sSupPr>
            <m:ctrlPr>
              <w:rPr>
                <w:rFonts w:ascii="Cambria Math" w:hAnsi="Cambria Math" w:cs="Arial"/>
                <w:i/>
                <w:sz w:val="18"/>
                <w:szCs w:val="18"/>
                <w:lang w:val="es-ES"/>
              </w:rPr>
            </m:ctrlPr>
          </m:sSupPr>
          <m:e>
            <m:d>
              <m:dPr>
                <m:ctrlPr>
                  <w:rPr>
                    <w:rFonts w:ascii="Cambria Math" w:hAnsi="Cambria Math" w:cs="Arial"/>
                    <w:i/>
                    <w:sz w:val="18"/>
                    <w:szCs w:val="18"/>
                    <w:lang w:val="es-ES"/>
                  </w:rPr>
                </m:ctrlPr>
              </m:dPr>
              <m:e>
                <m:nary>
                  <m:naryPr>
                    <m:limLoc m:val="subSup"/>
                    <m:ctrlPr>
                      <w:rPr>
                        <w:rFonts w:ascii="Cambria Math" w:hAnsi="Cambria Math" w:cs="Arial"/>
                        <w:i/>
                        <w:sz w:val="18"/>
                        <w:szCs w:val="18"/>
                        <w:lang w:val="es-ES"/>
                      </w:rPr>
                    </m:ctrlPr>
                  </m:naryPr>
                  <m:sub>
                    <m:r>
                      <w:rPr>
                        <w:rFonts w:ascii="Cambria Math" w:hAnsi="Cambria Math" w:cs="Arial"/>
                        <w:sz w:val="18"/>
                        <w:szCs w:val="18"/>
                        <w:lang w:val="es-ES"/>
                      </w:rPr>
                      <m:t>0</m:t>
                    </m:r>
                  </m:sub>
                  <m:sup>
                    <m:r>
                      <w:rPr>
                        <w:rFonts w:ascii="Cambria Math" w:hAnsi="Cambria Math" w:cs="Arial"/>
                        <w:sz w:val="18"/>
                        <w:szCs w:val="18"/>
                        <w:lang w:val="es-ES"/>
                      </w:rPr>
                      <m:t>1</m:t>
                    </m:r>
                  </m:sup>
                  <m:e>
                    <m:sSub>
                      <m:sSubPr>
                        <m:ctrlPr>
                          <w:rPr>
                            <w:rFonts w:ascii="Cambria Math" w:hAnsi="Cambria Math" w:cs="Arial"/>
                            <w:i/>
                            <w:sz w:val="18"/>
                            <w:szCs w:val="18"/>
                            <w:lang w:val="es-ES"/>
                          </w:rPr>
                        </m:ctrlPr>
                      </m:sSubPr>
                      <m:e>
                        <m:r>
                          <w:rPr>
                            <w:rFonts w:ascii="Cambria Math" w:hAnsi="Cambria Math" w:cs="Arial"/>
                            <w:sz w:val="18"/>
                            <w:szCs w:val="18"/>
                            <w:lang w:val="es-ES"/>
                          </w:rPr>
                          <m:t>A</m:t>
                        </m:r>
                      </m:e>
                      <m:sub>
                        <m:r>
                          <w:rPr>
                            <w:rFonts w:ascii="Cambria Math" w:hAnsi="Cambria Math" w:cs="Arial"/>
                            <w:sz w:val="18"/>
                            <w:szCs w:val="18"/>
                            <w:lang w:val="es-ES"/>
                          </w:rPr>
                          <m:t>t</m:t>
                        </m:r>
                      </m:sub>
                    </m:sSub>
                    <m:d>
                      <m:dPr>
                        <m:ctrlPr>
                          <w:rPr>
                            <w:rFonts w:ascii="Cambria Math" w:hAnsi="Cambria Math" w:cs="Arial"/>
                            <w:i/>
                            <w:sz w:val="18"/>
                            <w:szCs w:val="18"/>
                            <w:lang w:val="es-ES"/>
                          </w:rPr>
                        </m:ctrlPr>
                      </m:dPr>
                      <m:e>
                        <m:r>
                          <w:rPr>
                            <w:rFonts w:ascii="Cambria Math" w:hAnsi="Cambria Math" w:cs="Arial"/>
                            <w:sz w:val="18"/>
                            <w:szCs w:val="18"/>
                            <w:lang w:val="es-ES"/>
                          </w:rPr>
                          <m:t>j</m:t>
                        </m:r>
                      </m:e>
                    </m:d>
                    <m:sSub>
                      <m:sSubPr>
                        <m:ctrlPr>
                          <w:rPr>
                            <w:rFonts w:ascii="Cambria Math" w:hAnsi="Cambria Math" w:cs="Arial"/>
                            <w:i/>
                            <w:sz w:val="18"/>
                            <w:szCs w:val="18"/>
                            <w:lang w:val="es-ES"/>
                          </w:rPr>
                        </m:ctrlPr>
                      </m:sSubPr>
                      <m:e>
                        <m:r>
                          <w:rPr>
                            <w:rFonts w:ascii="Cambria Math" w:hAnsi="Cambria Math" w:cs="Arial"/>
                            <w:sz w:val="18"/>
                            <w:szCs w:val="18"/>
                            <w:lang w:val="es-ES"/>
                          </w:rPr>
                          <m:t>x</m:t>
                        </m:r>
                      </m:e>
                      <m:sub>
                        <m:r>
                          <w:rPr>
                            <w:rFonts w:ascii="Cambria Math" w:hAnsi="Cambria Math" w:cs="Arial"/>
                            <w:sz w:val="18"/>
                            <w:szCs w:val="18"/>
                            <w:lang w:val="es-ES"/>
                          </w:rPr>
                          <m:t>t</m:t>
                        </m:r>
                      </m:sub>
                    </m:sSub>
                    <m:sSup>
                      <m:sSupPr>
                        <m:ctrlPr>
                          <w:rPr>
                            <w:rFonts w:ascii="Cambria Math" w:hAnsi="Cambria Math" w:cs="Arial"/>
                            <w:i/>
                            <w:sz w:val="18"/>
                            <w:szCs w:val="18"/>
                            <w:lang w:val="es-ES"/>
                          </w:rPr>
                        </m:ctrlPr>
                      </m:sSupPr>
                      <m:e>
                        <m:d>
                          <m:dPr>
                            <m:ctrlPr>
                              <w:rPr>
                                <w:rFonts w:ascii="Cambria Math" w:hAnsi="Cambria Math" w:cs="Arial"/>
                                <w:i/>
                                <w:sz w:val="18"/>
                                <w:szCs w:val="18"/>
                                <w:lang w:val="es-ES"/>
                              </w:rPr>
                            </m:ctrlPr>
                          </m:dPr>
                          <m:e>
                            <m:r>
                              <w:rPr>
                                <w:rFonts w:ascii="Cambria Math" w:hAnsi="Cambria Math" w:cs="Arial"/>
                                <w:sz w:val="18"/>
                                <w:szCs w:val="18"/>
                                <w:lang w:val="es-ES"/>
                              </w:rPr>
                              <m:t>j</m:t>
                            </m:r>
                          </m:e>
                        </m:d>
                      </m:e>
                      <m:sup>
                        <m:r>
                          <w:rPr>
                            <w:rFonts w:ascii="Cambria Math" w:hAnsi="Cambria Math" w:cs="Arial"/>
                            <w:sz w:val="18"/>
                            <w:szCs w:val="18"/>
                            <w:lang w:val="es-ES"/>
                          </w:rPr>
                          <m:t>α</m:t>
                        </m:r>
                      </m:sup>
                    </m:sSup>
                    <m:r>
                      <w:rPr>
                        <w:rFonts w:ascii="Cambria Math" w:hAnsi="Cambria Math" w:cs="Arial"/>
                        <w:sz w:val="18"/>
                        <w:szCs w:val="18"/>
                        <w:lang w:val="es-ES"/>
                      </w:rPr>
                      <m:t>dj</m:t>
                    </m:r>
                  </m:e>
                </m:nary>
              </m:e>
            </m:d>
          </m:e>
          <m:sup>
            <m:f>
              <m:fPr>
                <m:ctrlPr>
                  <w:rPr>
                    <w:rFonts w:ascii="Cambria Math" w:hAnsi="Cambria Math" w:cs="Arial"/>
                    <w:i/>
                    <w:sz w:val="18"/>
                    <w:szCs w:val="18"/>
                    <w:lang w:val="es-ES"/>
                  </w:rPr>
                </m:ctrlPr>
              </m:fPr>
              <m:num>
                <m:r>
                  <w:rPr>
                    <w:rFonts w:ascii="Cambria Math" w:hAnsi="Cambria Math" w:cs="Arial"/>
                    <w:sz w:val="18"/>
                    <w:szCs w:val="18"/>
                    <w:lang w:val="es-ES"/>
                  </w:rPr>
                  <m:t>1</m:t>
                </m:r>
              </m:num>
              <m:den>
                <m:r>
                  <w:rPr>
                    <w:rFonts w:ascii="Cambria Math" w:hAnsi="Cambria Math" w:cs="Arial"/>
                    <w:sz w:val="18"/>
                    <w:szCs w:val="18"/>
                    <w:lang w:val="es-ES"/>
                  </w:rPr>
                  <m:t>α</m:t>
                </m:r>
              </m:den>
            </m:f>
          </m:sup>
        </m:sSup>
      </m:oMath>
      <w:r w:rsidRPr="005742D3">
        <w:rPr>
          <w:rFonts w:ascii="Arial" w:hAnsi="Arial" w:cs="Arial"/>
          <w:sz w:val="18"/>
          <w:szCs w:val="18"/>
          <w:lang w:val="es-ES"/>
        </w:rPr>
        <w:t xml:space="preserve">  en el cual el ajuste tecnológico no viene dado por número de variedades sino por “generaciones nuevas” de insumos intermedios que son más eficientes, “j” denonta la generación y A(j) la productividad asociada a dicha generación. La innovación permite mejorar “A” en cada período t.</w:t>
      </w:r>
    </w:p>
  </w:footnote>
  <w:footnote w:id="4">
    <w:p w14:paraId="1A88F488" w14:textId="77777777" w:rsidR="00BF5837" w:rsidRPr="005742D3" w:rsidRDefault="00BF5837" w:rsidP="00486AAD">
      <w:pPr>
        <w:pStyle w:val="FootnoteText"/>
        <w:spacing w:after="0"/>
        <w:ind w:left="274"/>
        <w:rPr>
          <w:rFonts w:ascii="Arial" w:hAnsi="Arial" w:cs="Arial"/>
          <w:sz w:val="18"/>
          <w:szCs w:val="18"/>
        </w:rPr>
      </w:pPr>
      <w:r w:rsidRPr="005742D3">
        <w:rPr>
          <w:rStyle w:val="FootnoteReference"/>
          <w:rFonts w:ascii="Arial" w:hAnsi="Arial" w:cs="Arial"/>
          <w:sz w:val="18"/>
          <w:szCs w:val="18"/>
        </w:rPr>
        <w:footnoteRef/>
      </w:r>
      <w:r w:rsidRPr="005742D3">
        <w:rPr>
          <w:rFonts w:ascii="Arial" w:hAnsi="Arial" w:cs="Arial"/>
          <w:sz w:val="18"/>
          <w:szCs w:val="18"/>
        </w:rPr>
        <w:t xml:space="preserve"> </w:t>
      </w:r>
      <w:r w:rsidRPr="005742D3">
        <w:rPr>
          <w:rFonts w:ascii="Arial" w:hAnsi="Arial" w:cs="Arial"/>
          <w:sz w:val="18"/>
          <w:szCs w:val="18"/>
        </w:rPr>
        <w:tab/>
        <w:t>El financiamiento a actividades de innovación puede estar dirigido a absorción y adopción, a adaptación y a creación. I+D está más concentrado en este último componente.</w:t>
      </w:r>
    </w:p>
  </w:footnote>
  <w:footnote w:id="5">
    <w:p w14:paraId="1319C4A6" w14:textId="77777777" w:rsidR="00BF5837" w:rsidRPr="005742D3" w:rsidRDefault="00BF5837" w:rsidP="00486AAD">
      <w:pPr>
        <w:pStyle w:val="FootnoteText"/>
        <w:spacing w:after="0"/>
        <w:ind w:left="274"/>
        <w:rPr>
          <w:rFonts w:ascii="Arial" w:hAnsi="Arial" w:cs="Arial"/>
          <w:sz w:val="18"/>
          <w:szCs w:val="18"/>
        </w:rPr>
      </w:pPr>
      <w:r w:rsidRPr="005742D3">
        <w:rPr>
          <w:rStyle w:val="FootnoteReference"/>
          <w:rFonts w:ascii="Arial" w:hAnsi="Arial" w:cs="Arial"/>
          <w:sz w:val="18"/>
          <w:szCs w:val="18"/>
        </w:rPr>
        <w:footnoteRef/>
      </w:r>
      <w:r w:rsidRPr="005742D3">
        <w:rPr>
          <w:rFonts w:ascii="Arial" w:hAnsi="Arial" w:cs="Arial"/>
          <w:sz w:val="18"/>
          <w:szCs w:val="18"/>
        </w:rPr>
        <w:t xml:space="preserve"> </w:t>
      </w:r>
      <w:r w:rsidRPr="005742D3">
        <w:rPr>
          <w:rFonts w:ascii="Arial" w:hAnsi="Arial" w:cs="Arial"/>
          <w:sz w:val="18"/>
          <w:szCs w:val="18"/>
        </w:rPr>
        <w:tab/>
        <w:t xml:space="preserve">Se entiende por innovación, la introducción de un producto (bien o servicio) o proceso nuevo o significativamente mejorado, de un nuevo método de comercialización o un nuevo método organizacional en las prácticas de un negocio, en el lugar de trabajo organizacional o en las relaciones externas. Las actividades de innovación incluyen el conjunto de actuaciones científicas, tecnológicas, organizativas, financieras y comerciales que real o pretendidamente conducen a la introducción de innovaciones en la empresa (OCDE, Manual de Oslo, 2005).  </w:t>
      </w:r>
    </w:p>
  </w:footnote>
  <w:footnote w:id="6">
    <w:p w14:paraId="5E99D378" w14:textId="77777777" w:rsidR="00BF5837" w:rsidRPr="0093142D" w:rsidRDefault="00BF5837" w:rsidP="00486AAD">
      <w:pPr>
        <w:pStyle w:val="FootnoteText"/>
        <w:spacing w:after="0"/>
        <w:ind w:left="274"/>
        <w:rPr>
          <w:rFonts w:ascii="Arial" w:hAnsi="Arial" w:cs="Arial"/>
          <w:sz w:val="18"/>
          <w:szCs w:val="18"/>
        </w:rPr>
      </w:pPr>
      <w:r w:rsidRPr="0093142D">
        <w:rPr>
          <w:rStyle w:val="FootnoteReference"/>
          <w:rFonts w:ascii="Arial" w:hAnsi="Arial" w:cs="Arial"/>
          <w:sz w:val="18"/>
          <w:szCs w:val="18"/>
        </w:rPr>
        <w:footnoteRef/>
      </w:r>
      <w:r w:rsidRPr="0093142D">
        <w:rPr>
          <w:rFonts w:ascii="Arial" w:hAnsi="Arial" w:cs="Arial"/>
          <w:sz w:val="18"/>
          <w:szCs w:val="18"/>
        </w:rPr>
        <w:t xml:space="preserve"> </w:t>
      </w:r>
      <w:r>
        <w:rPr>
          <w:rFonts w:ascii="Arial" w:hAnsi="Arial" w:cs="Arial"/>
          <w:sz w:val="18"/>
          <w:szCs w:val="18"/>
        </w:rPr>
        <w:tab/>
      </w:r>
      <w:r w:rsidRPr="0093142D">
        <w:rPr>
          <w:rFonts w:ascii="Arial" w:hAnsi="Arial" w:cs="Arial"/>
          <w:sz w:val="18"/>
          <w:szCs w:val="18"/>
        </w:rPr>
        <w:t>Emprender por oportunidad es materializar una idea de negocio en una empre</w:t>
      </w:r>
      <w:r>
        <w:rPr>
          <w:rFonts w:ascii="Arial" w:hAnsi="Arial" w:cs="Arial"/>
          <w:sz w:val="18"/>
          <w:szCs w:val="18"/>
        </w:rPr>
        <w:t>sa con potencial de crecimiento acelerado,</w:t>
      </w:r>
      <w:r w:rsidRPr="0093142D">
        <w:rPr>
          <w:rFonts w:ascii="Arial" w:hAnsi="Arial" w:cs="Arial"/>
          <w:sz w:val="18"/>
          <w:szCs w:val="18"/>
        </w:rPr>
        <w:t xml:space="preserve"> que surge al observar algunos desatinos en el mercado y proponen una solución innovadora. Este tipo de emprendimiento existe en contraste con emprender por necesidad que es poner en marcha una idea de negocio de forma apresurada sin conocer si tiene o no el potencial de mercado para generar ingresos</w:t>
      </w:r>
    </w:p>
  </w:footnote>
  <w:footnote w:id="7">
    <w:p w14:paraId="4E528127" w14:textId="77777777" w:rsidR="00BF5837" w:rsidRPr="0093142D" w:rsidRDefault="00BF5837" w:rsidP="00486AAD">
      <w:pPr>
        <w:pStyle w:val="FootnoteText"/>
        <w:spacing w:after="0"/>
        <w:ind w:left="274"/>
        <w:rPr>
          <w:rFonts w:ascii="Arial" w:hAnsi="Arial" w:cs="Arial"/>
          <w:sz w:val="18"/>
          <w:szCs w:val="18"/>
        </w:rPr>
      </w:pPr>
      <w:r w:rsidRPr="0093142D">
        <w:rPr>
          <w:rStyle w:val="FootnoteReference"/>
          <w:rFonts w:ascii="Arial" w:hAnsi="Arial" w:cs="Arial"/>
          <w:sz w:val="18"/>
          <w:szCs w:val="18"/>
        </w:rPr>
        <w:footnoteRef/>
      </w:r>
      <w:r w:rsidRPr="0093142D">
        <w:rPr>
          <w:rFonts w:ascii="Arial" w:hAnsi="Arial" w:cs="Arial"/>
          <w:sz w:val="18"/>
          <w:szCs w:val="18"/>
        </w:rPr>
        <w:t xml:space="preserve"> </w:t>
      </w:r>
      <w:r>
        <w:rPr>
          <w:rFonts w:ascii="Arial" w:hAnsi="Arial" w:cs="Arial"/>
          <w:sz w:val="18"/>
          <w:szCs w:val="18"/>
        </w:rPr>
        <w:tab/>
      </w:r>
      <w:r w:rsidRPr="0093142D">
        <w:rPr>
          <w:rFonts w:ascii="Arial" w:hAnsi="Arial" w:cs="Arial"/>
          <w:sz w:val="18"/>
          <w:szCs w:val="18"/>
        </w:rPr>
        <w:t>En equilibrio representa la calidad del proyecto</w:t>
      </w:r>
    </w:p>
  </w:footnote>
  <w:footnote w:id="8">
    <w:p w14:paraId="4E3197D9" w14:textId="77777777" w:rsidR="00BF5837" w:rsidRPr="0093142D" w:rsidRDefault="00BF5837" w:rsidP="00486AAD">
      <w:pPr>
        <w:pStyle w:val="FootnoteText"/>
        <w:spacing w:after="0"/>
        <w:ind w:left="274"/>
        <w:rPr>
          <w:rFonts w:ascii="Arial" w:hAnsi="Arial" w:cs="Arial"/>
          <w:sz w:val="18"/>
          <w:szCs w:val="18"/>
        </w:rPr>
      </w:pPr>
      <w:r w:rsidRPr="0093142D">
        <w:rPr>
          <w:rStyle w:val="FootnoteReference"/>
          <w:rFonts w:ascii="Arial" w:hAnsi="Arial" w:cs="Arial"/>
          <w:sz w:val="18"/>
          <w:szCs w:val="18"/>
        </w:rPr>
        <w:footnoteRef/>
      </w:r>
      <w:r w:rsidRPr="0093142D">
        <w:rPr>
          <w:rFonts w:ascii="Arial" w:hAnsi="Arial" w:cs="Arial"/>
          <w:sz w:val="18"/>
          <w:szCs w:val="18"/>
        </w:rPr>
        <w:t xml:space="preserve"> </w:t>
      </w:r>
      <w:r>
        <w:rPr>
          <w:rFonts w:ascii="Arial" w:hAnsi="Arial" w:cs="Arial"/>
          <w:sz w:val="18"/>
          <w:szCs w:val="18"/>
        </w:rPr>
        <w:tab/>
        <w:t xml:space="preserve">r, </w:t>
      </w:r>
      <w:r w:rsidRPr="00AC2512">
        <w:rPr>
          <w:rFonts w:ascii="Symbol" w:hAnsi="Symbol" w:cs="Arial"/>
          <w:sz w:val="18"/>
          <w:szCs w:val="18"/>
        </w:rPr>
        <w:t></w:t>
      </w:r>
      <w:r w:rsidRPr="0093142D">
        <w:rPr>
          <w:rFonts w:ascii="Arial" w:hAnsi="Arial" w:cs="Arial"/>
          <w:sz w:val="18"/>
          <w:szCs w:val="18"/>
        </w:rPr>
        <w:t>, F(.) y G(.) son positivos por definición</w:t>
      </w:r>
    </w:p>
  </w:footnote>
  <w:footnote w:id="9">
    <w:p w14:paraId="5F9B4223" w14:textId="771B4D23" w:rsidR="00BF5837" w:rsidRPr="005742D3" w:rsidRDefault="00BF5837" w:rsidP="00486AAD">
      <w:pPr>
        <w:pStyle w:val="FootnoteText"/>
        <w:spacing w:after="0"/>
        <w:ind w:left="274"/>
        <w:rPr>
          <w:rFonts w:ascii="Arial" w:hAnsi="Arial" w:cs="Arial"/>
          <w:sz w:val="18"/>
          <w:szCs w:val="18"/>
        </w:rPr>
      </w:pPr>
      <w:r w:rsidRPr="005742D3">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sidRPr="005742D3">
        <w:rPr>
          <w:rFonts w:ascii="Arial" w:hAnsi="Arial" w:cs="Arial"/>
          <w:sz w:val="18"/>
          <w:szCs w:val="18"/>
        </w:rPr>
        <w:t>Tomado de Angelelli et al (2016) Plan de Monitoreo y Evaluación de AR-L1181</w:t>
      </w:r>
    </w:p>
  </w:footnote>
  <w:footnote w:id="10">
    <w:p w14:paraId="62451E8A" w14:textId="77777777" w:rsidR="00BF5837" w:rsidRPr="0093142D" w:rsidRDefault="00BF5837" w:rsidP="00486AAD">
      <w:pPr>
        <w:pStyle w:val="FootnoteText"/>
        <w:spacing w:after="0"/>
        <w:ind w:left="274"/>
        <w:rPr>
          <w:rFonts w:ascii="Arial" w:hAnsi="Arial" w:cs="Arial"/>
          <w:sz w:val="18"/>
          <w:szCs w:val="18"/>
        </w:rPr>
      </w:pPr>
      <w:r w:rsidRPr="0093142D">
        <w:rPr>
          <w:rStyle w:val="FootnoteReference"/>
          <w:rFonts w:ascii="Arial" w:hAnsi="Arial" w:cs="Arial"/>
          <w:sz w:val="18"/>
          <w:szCs w:val="18"/>
        </w:rPr>
        <w:footnoteRef/>
      </w:r>
      <w:r w:rsidRPr="0093142D">
        <w:rPr>
          <w:rFonts w:ascii="Arial" w:hAnsi="Arial" w:cs="Arial"/>
          <w:sz w:val="18"/>
          <w:szCs w:val="18"/>
        </w:rPr>
        <w:t xml:space="preserve"> </w:t>
      </w:r>
      <w:r>
        <w:rPr>
          <w:rFonts w:ascii="Arial" w:hAnsi="Arial" w:cs="Arial"/>
          <w:sz w:val="18"/>
          <w:szCs w:val="18"/>
        </w:rPr>
        <w:tab/>
      </w:r>
      <w:r w:rsidRPr="0093142D">
        <w:rPr>
          <w:rFonts w:ascii="Arial" w:hAnsi="Arial" w:cs="Arial"/>
          <w:sz w:val="18"/>
          <w:szCs w:val="18"/>
        </w:rPr>
        <w:t>Tomado de Cho y Honorati (2014)</w:t>
      </w:r>
    </w:p>
  </w:footnote>
  <w:footnote w:id="11">
    <w:p w14:paraId="10B18E92" w14:textId="5C745080" w:rsidR="00BF5837" w:rsidRPr="00CC64E7" w:rsidRDefault="00BF5837" w:rsidP="00486AAD">
      <w:pPr>
        <w:ind w:left="274" w:hanging="288"/>
        <w:jc w:val="both"/>
        <w:rPr>
          <w:rFonts w:ascii="Arial" w:hAnsi="Arial" w:cs="Arial"/>
          <w:sz w:val="18"/>
        </w:rPr>
      </w:pPr>
      <w:r w:rsidRPr="00CC64E7">
        <w:rPr>
          <w:rStyle w:val="FootnoteReference"/>
          <w:rFonts w:ascii="Arial" w:hAnsi="Arial" w:cs="Arial"/>
          <w:sz w:val="18"/>
        </w:rPr>
        <w:footnoteRef/>
      </w:r>
      <w:r w:rsidRPr="00CC64E7">
        <w:rPr>
          <w:rFonts w:ascii="Arial" w:hAnsi="Arial" w:cs="Arial"/>
          <w:sz w:val="18"/>
        </w:rPr>
        <w:t xml:space="preserve"> </w:t>
      </w:r>
      <w:r>
        <w:rPr>
          <w:rFonts w:ascii="Arial" w:hAnsi="Arial" w:cs="Arial"/>
          <w:sz w:val="18"/>
        </w:rPr>
        <w:tab/>
      </w:r>
      <w:r w:rsidRPr="00CC64E7">
        <w:rPr>
          <w:rFonts w:ascii="Arial" w:hAnsi="Arial" w:cs="Arial"/>
          <w:sz w:val="18"/>
        </w:rPr>
        <w:t>Se evaluaron las primeras nueve rondas de beneficiarios posteriores a la generación piloto del programa Start-Up Chile, lo que corresponde a todos los concursos realizados en los años 2011, 2012 y 2013.La evaluación se llevó a cabo entre febrero y noviembre de 2015</w:t>
      </w:r>
    </w:p>
  </w:footnote>
  <w:footnote w:id="12">
    <w:p w14:paraId="06B722E0" w14:textId="77777777" w:rsidR="00BF5837" w:rsidRPr="005742D3" w:rsidRDefault="00BF5837" w:rsidP="00486AAD">
      <w:pPr>
        <w:pStyle w:val="FootnoteText"/>
        <w:spacing w:after="0"/>
        <w:ind w:left="274"/>
        <w:rPr>
          <w:rFonts w:ascii="Arial" w:hAnsi="Arial" w:cs="Arial"/>
          <w:sz w:val="18"/>
          <w:szCs w:val="18"/>
        </w:rPr>
      </w:pPr>
      <w:r w:rsidRPr="005742D3">
        <w:rPr>
          <w:rStyle w:val="FootnoteReference"/>
          <w:rFonts w:ascii="Arial" w:hAnsi="Arial" w:cs="Arial"/>
          <w:sz w:val="18"/>
          <w:szCs w:val="18"/>
        </w:rPr>
        <w:footnoteRef/>
      </w:r>
      <w:r w:rsidRPr="005742D3">
        <w:rPr>
          <w:rFonts w:ascii="Arial" w:hAnsi="Arial" w:cs="Arial"/>
          <w:sz w:val="18"/>
          <w:szCs w:val="18"/>
        </w:rPr>
        <w:t xml:space="preserve"> </w:t>
      </w:r>
      <w:r w:rsidRPr="005742D3">
        <w:rPr>
          <w:rFonts w:ascii="Arial" w:hAnsi="Arial" w:cs="Arial"/>
          <w:sz w:val="18"/>
          <w:szCs w:val="18"/>
        </w:rPr>
        <w:tab/>
        <w:t>Para efectos de la medición de impacto y verificación de atribución, se calcularán dobles diferencias de los indicadores de resultado. La fórm</w:t>
      </w:r>
      <w:r>
        <w:rPr>
          <w:rFonts w:ascii="Arial" w:hAnsi="Arial" w:cs="Arial"/>
          <w:sz w:val="18"/>
          <w:szCs w:val="18"/>
        </w:rPr>
        <w:t>ula a emplear para dicho fin en el Caso del Componente 1</w:t>
      </w:r>
      <w:r w:rsidRPr="005742D3">
        <w:rPr>
          <w:rFonts w:ascii="Arial" w:hAnsi="Arial" w:cs="Arial"/>
          <w:sz w:val="18"/>
          <w:szCs w:val="18"/>
        </w:rPr>
        <w:t xml:space="preserve"> corresponde al promedio de una doble diferencia (nivel de la variable antes vs nivel de la variable después para el grupo tratado) vs (nivel de la variable antes vs nivel de la variable después para el grupo no tratado).</w:t>
      </w:r>
      <w:r>
        <w:rPr>
          <w:rFonts w:ascii="Arial" w:hAnsi="Arial" w:cs="Arial"/>
          <w:sz w:val="18"/>
          <w:szCs w:val="18"/>
        </w:rPr>
        <w:t xml:space="preserve"> Para el caso 2 se hará una Regresión Discontinua.</w:t>
      </w:r>
    </w:p>
  </w:footnote>
  <w:footnote w:id="13">
    <w:p w14:paraId="3AC1A8D1" w14:textId="64E83CA2" w:rsidR="00BF5837" w:rsidRPr="00522246" w:rsidRDefault="00BF5837" w:rsidP="00486AAD">
      <w:pPr>
        <w:pStyle w:val="FootnoteText"/>
        <w:spacing w:after="0"/>
        <w:ind w:left="274"/>
        <w:rPr>
          <w:rFonts w:ascii="Arial" w:hAnsi="Arial" w:cs="Arial"/>
        </w:rPr>
      </w:pPr>
      <w:r w:rsidRPr="00522246">
        <w:rPr>
          <w:rStyle w:val="FootnoteReference"/>
          <w:rFonts w:ascii="Arial" w:hAnsi="Arial" w:cs="Arial"/>
          <w:sz w:val="18"/>
        </w:rPr>
        <w:footnoteRef/>
      </w:r>
      <w:r w:rsidRPr="00522246">
        <w:rPr>
          <w:rFonts w:ascii="Arial" w:hAnsi="Arial" w:cs="Arial"/>
          <w:sz w:val="18"/>
        </w:rPr>
        <w:t xml:space="preserve"> </w:t>
      </w:r>
      <w:r>
        <w:rPr>
          <w:rFonts w:ascii="Arial" w:hAnsi="Arial" w:cs="Arial"/>
          <w:sz w:val="18"/>
        </w:rPr>
        <w:tab/>
      </w:r>
      <w:r w:rsidRPr="00522246">
        <w:rPr>
          <w:rFonts w:ascii="Arial" w:hAnsi="Arial" w:cs="Arial"/>
          <w:sz w:val="18"/>
        </w:rPr>
        <w:t>Una metodología menos no experimental que explote la aleatoriedad en la asignación alrededor de un puntaje de corte (RDD) se descartó por cuestiones de limitaciones de poder estadístico alrededor del corte.</w:t>
      </w:r>
    </w:p>
  </w:footnote>
  <w:footnote w:id="14">
    <w:p w14:paraId="327631AB" w14:textId="67A96253" w:rsidR="00BF5837" w:rsidRPr="005742D3" w:rsidRDefault="00BF5837" w:rsidP="00486AAD">
      <w:pPr>
        <w:pStyle w:val="FootnoteText"/>
        <w:spacing w:after="0"/>
        <w:ind w:left="274"/>
        <w:rPr>
          <w:rFonts w:ascii="Arial" w:hAnsi="Arial" w:cs="Arial"/>
          <w:sz w:val="18"/>
          <w:szCs w:val="18"/>
        </w:rPr>
      </w:pPr>
      <w:r w:rsidRPr="005742D3">
        <w:rPr>
          <w:rStyle w:val="FootnoteReference"/>
          <w:rFonts w:ascii="Arial" w:hAnsi="Arial" w:cs="Arial"/>
          <w:sz w:val="18"/>
          <w:szCs w:val="18"/>
        </w:rPr>
        <w:footnoteRef/>
      </w:r>
      <w:r w:rsidRPr="005742D3">
        <w:rPr>
          <w:rFonts w:ascii="Arial" w:hAnsi="Arial" w:cs="Arial"/>
          <w:sz w:val="18"/>
          <w:szCs w:val="18"/>
        </w:rPr>
        <w:t xml:space="preserve"> </w:t>
      </w:r>
      <w:r>
        <w:rPr>
          <w:rFonts w:ascii="Arial" w:hAnsi="Arial" w:cs="Arial"/>
          <w:sz w:val="18"/>
          <w:szCs w:val="18"/>
        </w:rPr>
        <w:tab/>
      </w:r>
      <w:r w:rsidRPr="005742D3">
        <w:rPr>
          <w:rFonts w:ascii="Arial" w:hAnsi="Arial" w:cs="Arial"/>
          <w:sz w:val="18"/>
          <w:szCs w:val="18"/>
        </w:rPr>
        <w:t>El principal supuesto de identificación del modelo de DD es la ausencia de factores que varían en el tiempo y que afectan tanto la participación en el programa como los resultados que se quieren medir, lo que significa que todos los factores relevantes no observables tienen que ser constantes en el tiempo.</w:t>
      </w:r>
    </w:p>
  </w:footnote>
  <w:footnote w:id="15">
    <w:p w14:paraId="7B5C3B7E" w14:textId="36A925C7" w:rsidR="00BF5837" w:rsidRPr="005742D3" w:rsidRDefault="00BF5837" w:rsidP="00486AAD">
      <w:pPr>
        <w:pStyle w:val="FootnoteText"/>
        <w:spacing w:after="0"/>
        <w:ind w:left="274"/>
        <w:rPr>
          <w:rFonts w:ascii="Arial" w:hAnsi="Arial" w:cs="Arial"/>
          <w:sz w:val="18"/>
          <w:szCs w:val="18"/>
        </w:rPr>
      </w:pPr>
      <w:r w:rsidRPr="005742D3">
        <w:rPr>
          <w:rStyle w:val="FootnoteReference"/>
          <w:rFonts w:ascii="Arial" w:hAnsi="Arial" w:cs="Arial"/>
          <w:sz w:val="18"/>
          <w:szCs w:val="18"/>
        </w:rPr>
        <w:footnoteRef/>
      </w:r>
      <w:r w:rsidRPr="005742D3">
        <w:rPr>
          <w:rFonts w:ascii="Arial" w:hAnsi="Arial" w:cs="Arial"/>
          <w:sz w:val="18"/>
          <w:szCs w:val="18"/>
        </w:rPr>
        <w:t xml:space="preserve"> </w:t>
      </w:r>
      <w:r>
        <w:rPr>
          <w:rFonts w:ascii="Arial" w:hAnsi="Arial" w:cs="Arial"/>
          <w:sz w:val="18"/>
          <w:szCs w:val="18"/>
        </w:rPr>
        <w:tab/>
      </w:r>
      <w:hyperlink r:id="rId1" w:history="1">
        <w:r>
          <w:rPr>
            <w:rStyle w:val="Hyperlink"/>
            <w:rFonts w:ascii="Arial" w:eastAsiaTheme="majorEastAsia" w:hAnsi="Arial" w:cs="Arial"/>
            <w:sz w:val="18"/>
            <w:szCs w:val="18"/>
          </w:rPr>
          <w:t>PINTEC 2012-2014</w:t>
        </w:r>
        <w:r w:rsidRPr="005742D3">
          <w:rPr>
            <w:rStyle w:val="Hyperlink"/>
            <w:rFonts w:ascii="Arial" w:eastAsiaTheme="majorEastAsia" w:hAnsi="Arial" w:cs="Arial"/>
            <w:sz w:val="18"/>
            <w:szCs w:val="18"/>
          </w:rPr>
          <w:t>.</w:t>
        </w:r>
      </w:hyperlink>
    </w:p>
  </w:footnote>
  <w:footnote w:id="16">
    <w:p w14:paraId="1C6350D4" w14:textId="56F857D1" w:rsidR="00BF5837" w:rsidRPr="005742D3" w:rsidRDefault="00BF5837" w:rsidP="00486AAD">
      <w:pPr>
        <w:ind w:left="274" w:hanging="288"/>
        <w:jc w:val="both"/>
        <w:rPr>
          <w:rFonts w:ascii="Arial" w:hAnsi="Arial" w:cs="Arial"/>
          <w:sz w:val="18"/>
          <w:szCs w:val="18"/>
        </w:rPr>
      </w:pPr>
      <w:r w:rsidRPr="005742D3">
        <w:rPr>
          <w:rStyle w:val="FootnoteReference"/>
          <w:rFonts w:ascii="Arial" w:hAnsi="Arial" w:cs="Arial"/>
          <w:sz w:val="18"/>
          <w:szCs w:val="18"/>
        </w:rPr>
        <w:footnoteRef/>
      </w:r>
      <w:r w:rsidRPr="005742D3">
        <w:rPr>
          <w:rFonts w:ascii="Arial" w:hAnsi="Arial" w:cs="Arial"/>
          <w:sz w:val="18"/>
          <w:szCs w:val="18"/>
        </w:rPr>
        <w:t xml:space="preserve"> </w:t>
      </w:r>
      <w:r>
        <w:rPr>
          <w:rFonts w:ascii="Arial" w:hAnsi="Arial" w:cs="Arial"/>
          <w:sz w:val="18"/>
          <w:szCs w:val="18"/>
        </w:rPr>
        <w:tab/>
        <w:t>La evaluación hecha por OVE referida en la Sección B, considera en la ecuación del score de propensidad a las siguientes características observables: número de empleados, salarios, promedio de años de escolaridad de los empleados, edad promedio de los empleados, gama de valores de exportación y patentes y marcas comerciales.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2622169"/>
      <w:docPartObj>
        <w:docPartGallery w:val="Page Numbers (Top of Page)"/>
        <w:docPartUnique/>
      </w:docPartObj>
    </w:sdtPr>
    <w:sdtEndPr>
      <w:rPr>
        <w:rFonts w:ascii="Arial" w:hAnsi="Arial" w:cs="Arial"/>
        <w:noProof/>
        <w:sz w:val="18"/>
        <w:szCs w:val="18"/>
      </w:rPr>
    </w:sdtEndPr>
    <w:sdtContent>
      <w:p w14:paraId="65679041" w14:textId="2CA17D11" w:rsidR="004A700A" w:rsidRPr="004A700A" w:rsidRDefault="004A700A" w:rsidP="004A700A">
        <w:pPr>
          <w:pStyle w:val="Header"/>
          <w:jc w:val="center"/>
          <w:rPr>
            <w:rFonts w:ascii="Arial" w:hAnsi="Arial" w:cs="Arial"/>
            <w:sz w:val="18"/>
            <w:szCs w:val="18"/>
          </w:rPr>
        </w:pPr>
        <w:r>
          <w:t>- </w:t>
        </w:r>
        <w:r w:rsidRPr="004A700A">
          <w:rPr>
            <w:rFonts w:ascii="Arial" w:hAnsi="Arial" w:cs="Arial"/>
            <w:sz w:val="18"/>
            <w:szCs w:val="18"/>
          </w:rPr>
          <w:fldChar w:fldCharType="begin"/>
        </w:r>
        <w:r w:rsidRPr="004A700A">
          <w:rPr>
            <w:rFonts w:ascii="Arial" w:hAnsi="Arial" w:cs="Arial"/>
            <w:sz w:val="18"/>
            <w:szCs w:val="18"/>
          </w:rPr>
          <w:instrText xml:space="preserve"> PAGE  \* roman  \* MERGEFORMAT </w:instrText>
        </w:r>
        <w:r w:rsidRPr="004A700A">
          <w:rPr>
            <w:rFonts w:ascii="Arial" w:hAnsi="Arial" w:cs="Arial"/>
            <w:sz w:val="18"/>
            <w:szCs w:val="18"/>
          </w:rPr>
          <w:fldChar w:fldCharType="separate"/>
        </w:r>
        <w:r w:rsidR="005508DD">
          <w:rPr>
            <w:rFonts w:ascii="Arial" w:hAnsi="Arial" w:cs="Arial"/>
            <w:noProof/>
            <w:sz w:val="18"/>
            <w:szCs w:val="18"/>
          </w:rPr>
          <w:t>ii</w:t>
        </w:r>
        <w:r w:rsidRPr="004A700A">
          <w:rPr>
            <w:rFonts w:ascii="Arial" w:hAnsi="Arial" w:cs="Arial"/>
            <w:sz w:val="18"/>
            <w:szCs w:val="18"/>
          </w:rPr>
          <w:fldChar w:fldCharType="end"/>
        </w:r>
        <w:r>
          <w:t> -</w:t>
        </w:r>
      </w:p>
    </w:sdtContent>
  </w:sdt>
  <w:p w14:paraId="6293BF40" w14:textId="77777777" w:rsidR="00BF5837" w:rsidRDefault="00BF58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958097"/>
      <w:docPartObj>
        <w:docPartGallery w:val="Page Numbers (Top of Page)"/>
        <w:docPartUnique/>
      </w:docPartObj>
    </w:sdtPr>
    <w:sdtEndPr>
      <w:rPr>
        <w:rFonts w:ascii="Arial" w:hAnsi="Arial" w:cs="Arial"/>
        <w:noProof/>
        <w:sz w:val="18"/>
        <w:szCs w:val="18"/>
      </w:rPr>
    </w:sdtEndPr>
    <w:sdtContent>
      <w:p w14:paraId="189097EE" w14:textId="0219A7B9" w:rsidR="00BF5837" w:rsidRPr="00486AAD" w:rsidRDefault="00BF5837" w:rsidP="00486AAD">
        <w:pPr>
          <w:pStyle w:val="Header"/>
          <w:jc w:val="center"/>
          <w:rPr>
            <w:rFonts w:ascii="Arial" w:hAnsi="Arial" w:cs="Arial"/>
            <w:sz w:val="18"/>
            <w:szCs w:val="18"/>
          </w:rPr>
        </w:pPr>
        <w:r w:rsidRPr="00486AAD">
          <w:rPr>
            <w:rFonts w:ascii="Arial" w:hAnsi="Arial" w:cs="Arial"/>
            <w:sz w:val="18"/>
            <w:szCs w:val="18"/>
          </w:rPr>
          <w:fldChar w:fldCharType="begin"/>
        </w:r>
        <w:r w:rsidRPr="00486AAD">
          <w:rPr>
            <w:rFonts w:ascii="Arial" w:hAnsi="Arial" w:cs="Arial"/>
            <w:sz w:val="18"/>
            <w:szCs w:val="18"/>
          </w:rPr>
          <w:instrText xml:space="preserve"> PAGE  \* ArabicDash  \* MERGEFORMAT </w:instrText>
        </w:r>
        <w:r w:rsidRPr="00486AAD">
          <w:rPr>
            <w:rFonts w:ascii="Arial" w:hAnsi="Arial" w:cs="Arial"/>
            <w:sz w:val="18"/>
            <w:szCs w:val="18"/>
          </w:rPr>
          <w:fldChar w:fldCharType="separate"/>
        </w:r>
        <w:r w:rsidR="005508DD">
          <w:rPr>
            <w:rFonts w:ascii="Arial" w:hAnsi="Arial" w:cs="Arial"/>
            <w:noProof/>
            <w:sz w:val="18"/>
            <w:szCs w:val="18"/>
          </w:rPr>
          <w:t>- 12 -</w:t>
        </w:r>
        <w:r w:rsidRPr="00486AAD">
          <w:rPr>
            <w:rFonts w:ascii="Arial" w:hAnsi="Arial" w:cs="Arial"/>
            <w:sz w:val="18"/>
            <w:szCs w:val="18"/>
          </w:rPr>
          <w:fldChar w:fldCharType="end"/>
        </w:r>
      </w:p>
    </w:sdtContent>
  </w:sdt>
  <w:p w14:paraId="06F64EC9" w14:textId="77777777" w:rsidR="00BF5837" w:rsidRDefault="00BF58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107796"/>
      <w:docPartObj>
        <w:docPartGallery w:val="Page Numbers (Top of Page)"/>
        <w:docPartUnique/>
      </w:docPartObj>
    </w:sdtPr>
    <w:sdtEndPr>
      <w:rPr>
        <w:rFonts w:ascii="Arial" w:hAnsi="Arial" w:cs="Arial"/>
        <w:noProof/>
        <w:sz w:val="18"/>
        <w:szCs w:val="18"/>
      </w:rPr>
    </w:sdtEndPr>
    <w:sdtContent>
      <w:sdt>
        <w:sdtPr>
          <w:id w:val="616721512"/>
          <w:docPartObj>
            <w:docPartGallery w:val="Page Numbers (Top of Page)"/>
            <w:docPartUnique/>
          </w:docPartObj>
        </w:sdtPr>
        <w:sdtEndPr>
          <w:rPr>
            <w:rFonts w:ascii="Arial" w:hAnsi="Arial" w:cs="Arial"/>
            <w:noProof/>
            <w:sz w:val="18"/>
            <w:szCs w:val="18"/>
          </w:rPr>
        </w:sdtEndPr>
        <w:sdtContent>
          <w:p w14:paraId="07842F51" w14:textId="56D1FBF2" w:rsidR="00BF5837" w:rsidRPr="00486AAD" w:rsidRDefault="00BF5837" w:rsidP="00486AAD">
            <w:pPr>
              <w:pStyle w:val="Header"/>
              <w:jc w:val="center"/>
              <w:rPr>
                <w:rFonts w:ascii="Arial" w:hAnsi="Arial" w:cs="Arial"/>
                <w:sz w:val="18"/>
                <w:szCs w:val="18"/>
              </w:rPr>
            </w:pPr>
            <w:r w:rsidRPr="00486AAD">
              <w:rPr>
                <w:rFonts w:ascii="Arial" w:hAnsi="Arial" w:cs="Arial"/>
                <w:sz w:val="18"/>
                <w:szCs w:val="18"/>
              </w:rPr>
              <w:fldChar w:fldCharType="begin"/>
            </w:r>
            <w:r w:rsidRPr="00486AAD">
              <w:rPr>
                <w:rFonts w:ascii="Arial" w:hAnsi="Arial" w:cs="Arial"/>
                <w:sz w:val="18"/>
                <w:szCs w:val="18"/>
              </w:rPr>
              <w:instrText xml:space="preserve"> PAGE  \* ArabicDash  \* MERGEFORMAT </w:instrText>
            </w:r>
            <w:r w:rsidRPr="00486AAD">
              <w:rPr>
                <w:rFonts w:ascii="Arial" w:hAnsi="Arial" w:cs="Arial"/>
                <w:sz w:val="18"/>
                <w:szCs w:val="18"/>
              </w:rPr>
              <w:fldChar w:fldCharType="separate"/>
            </w:r>
            <w:r w:rsidR="005508DD">
              <w:rPr>
                <w:rFonts w:ascii="Arial" w:hAnsi="Arial" w:cs="Arial"/>
                <w:noProof/>
                <w:sz w:val="18"/>
                <w:szCs w:val="18"/>
              </w:rPr>
              <w:t>- 5 -</w:t>
            </w:r>
            <w:r w:rsidRPr="00486AAD">
              <w:rPr>
                <w:rFonts w:ascii="Arial" w:hAnsi="Arial" w:cs="Arial"/>
                <w:sz w:val="18"/>
                <w:szCs w:val="18"/>
              </w:rPr>
              <w:fldChar w:fldCharType="end"/>
            </w:r>
          </w:p>
        </w:sdtContent>
      </w:sdt>
    </w:sdtContent>
  </w:sdt>
  <w:p w14:paraId="18964280" w14:textId="77777777" w:rsidR="00BF5837" w:rsidRDefault="00BF58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C6699"/>
    <w:multiLevelType w:val="multilevel"/>
    <w:tmpl w:val="8F6C87E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10BA52A9"/>
    <w:multiLevelType w:val="hybridMultilevel"/>
    <w:tmpl w:val="BCF22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05AF1"/>
    <w:multiLevelType w:val="multilevel"/>
    <w:tmpl w:val="1B608B0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bullet"/>
      <w:lvlText w:val=""/>
      <w:lvlJc w:val="left"/>
      <w:pPr>
        <w:tabs>
          <w:tab w:val="num" w:pos="2304"/>
        </w:tabs>
        <w:ind w:left="2304" w:hanging="432"/>
      </w:pPr>
      <w:rPr>
        <w:rFonts w:ascii="Wingdings" w:hAnsi="Wingdings"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239F4052"/>
    <w:multiLevelType w:val="multilevel"/>
    <w:tmpl w:val="13FCE74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15:restartNumberingAfterBreak="0">
    <w:nsid w:val="26E845AF"/>
    <w:multiLevelType w:val="hybridMultilevel"/>
    <w:tmpl w:val="027E0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FD1EF5"/>
    <w:multiLevelType w:val="hybridMultilevel"/>
    <w:tmpl w:val="C24C8D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5BF1B9D"/>
    <w:multiLevelType w:val="hybridMultilevel"/>
    <w:tmpl w:val="959AA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F49BF"/>
    <w:multiLevelType w:val="hybridMultilevel"/>
    <w:tmpl w:val="DA687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B187CEF"/>
    <w:multiLevelType w:val="multilevel"/>
    <w:tmpl w:val="B858B048"/>
    <w:styleLink w:val="Lista-Jerarquic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077"/>
        </w:tabs>
        <w:ind w:left="1077" w:hanging="737"/>
      </w:pPr>
      <w:rPr>
        <w:rFonts w:hint="default"/>
      </w:rPr>
    </w:lvl>
    <w:lvl w:ilvl="2">
      <w:start w:val="1"/>
      <w:numFmt w:val="decimal"/>
      <w:lvlText w:val="%1.%2.%3."/>
      <w:lvlJc w:val="left"/>
      <w:pPr>
        <w:tabs>
          <w:tab w:val="num" w:pos="1588"/>
        </w:tabs>
        <w:ind w:left="1588" w:hanging="907"/>
      </w:pPr>
      <w:rPr>
        <w:rFonts w:hint="default"/>
      </w:rPr>
    </w:lvl>
    <w:lvl w:ilvl="3">
      <w:start w:val="1"/>
      <w:numFmt w:val="decimal"/>
      <w:lvlText w:val="%1.%2.%3.%4."/>
      <w:lvlJc w:val="left"/>
      <w:pPr>
        <w:tabs>
          <w:tab w:val="num" w:pos="2098"/>
        </w:tabs>
        <w:ind w:left="2098" w:hanging="1077"/>
      </w:pPr>
      <w:rPr>
        <w:rFonts w:hint="default"/>
      </w:rPr>
    </w:lvl>
    <w:lvl w:ilvl="4">
      <w:start w:val="1"/>
      <w:numFmt w:val="decimal"/>
      <w:lvlText w:val="%1.%2.%3.%4.%5."/>
      <w:lvlJc w:val="left"/>
      <w:pPr>
        <w:tabs>
          <w:tab w:val="num" w:pos="2608"/>
        </w:tabs>
        <w:ind w:left="2608" w:hanging="1247"/>
      </w:pPr>
      <w:rPr>
        <w:rFonts w:hint="default"/>
      </w:rPr>
    </w:lvl>
    <w:lvl w:ilvl="5">
      <w:start w:val="1"/>
      <w:numFmt w:val="decimal"/>
      <w:lvlText w:val="%1.%2.%3.%4.%5.%6."/>
      <w:lvlJc w:val="left"/>
      <w:pPr>
        <w:tabs>
          <w:tab w:val="num" w:pos="3119"/>
        </w:tabs>
        <w:ind w:left="3119" w:hanging="1418"/>
      </w:pPr>
      <w:rPr>
        <w:rFonts w:hint="default"/>
      </w:rPr>
    </w:lvl>
    <w:lvl w:ilvl="6">
      <w:start w:val="1"/>
      <w:numFmt w:val="decimal"/>
      <w:lvlText w:val="%1.%2.%3.%4.%5.%6.%7."/>
      <w:lvlJc w:val="left"/>
      <w:pPr>
        <w:tabs>
          <w:tab w:val="num" w:pos="3062"/>
        </w:tabs>
        <w:ind w:left="3629" w:hanging="1588"/>
      </w:pPr>
      <w:rPr>
        <w:rFonts w:hint="default"/>
      </w:rPr>
    </w:lvl>
    <w:lvl w:ilvl="7">
      <w:start w:val="1"/>
      <w:numFmt w:val="decimal"/>
      <w:lvlText w:val="%1.%2.%3.%4.%5.%6.%7.%8."/>
      <w:lvlJc w:val="left"/>
      <w:pPr>
        <w:tabs>
          <w:tab w:val="num" w:pos="4082"/>
        </w:tabs>
        <w:ind w:left="4082" w:hanging="1700"/>
      </w:pPr>
      <w:rPr>
        <w:rFonts w:hint="default"/>
      </w:rPr>
    </w:lvl>
    <w:lvl w:ilvl="8">
      <w:start w:val="1"/>
      <w:numFmt w:val="decimal"/>
      <w:lvlText w:val="%1.%2.%3.%4.%5.%6.%7.%8.%9."/>
      <w:lvlJc w:val="left"/>
      <w:pPr>
        <w:tabs>
          <w:tab w:val="num" w:pos="4593"/>
        </w:tabs>
        <w:ind w:left="4593" w:hanging="1871"/>
      </w:pPr>
      <w:rPr>
        <w:rFonts w:hint="default"/>
      </w:rPr>
    </w:lvl>
  </w:abstractNum>
  <w:abstractNum w:abstractNumId="9" w15:restartNumberingAfterBreak="0">
    <w:nsid w:val="609923C8"/>
    <w:multiLevelType w:val="multilevel"/>
    <w:tmpl w:val="849252C8"/>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num w:numId="1">
    <w:abstractNumId w:val="9"/>
  </w:num>
  <w:num w:numId="2">
    <w:abstractNumId w:val="5"/>
  </w:num>
  <w:num w:numId="3">
    <w:abstractNumId w:val="4"/>
  </w:num>
  <w:num w:numId="4">
    <w:abstractNumId w:val="6"/>
  </w:num>
  <w:num w:numId="5">
    <w:abstractNumId w:val="2"/>
  </w:num>
  <w:num w:numId="6">
    <w:abstractNumId w:val="3"/>
  </w:num>
  <w:num w:numId="7">
    <w:abstractNumId w:val="0"/>
  </w:num>
  <w:num w:numId="8">
    <w:abstractNumId w:val="7"/>
  </w:num>
  <w:num w:numId="9">
    <w:abstractNumId w:val="1"/>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997"/>
    <w:rsid w:val="00001799"/>
    <w:rsid w:val="0000437C"/>
    <w:rsid w:val="00005843"/>
    <w:rsid w:val="00005B82"/>
    <w:rsid w:val="000077AD"/>
    <w:rsid w:val="00007A4B"/>
    <w:rsid w:val="00014849"/>
    <w:rsid w:val="000168F3"/>
    <w:rsid w:val="00016F83"/>
    <w:rsid w:val="000177C9"/>
    <w:rsid w:val="00020185"/>
    <w:rsid w:val="00021473"/>
    <w:rsid w:val="00021F5D"/>
    <w:rsid w:val="000225CC"/>
    <w:rsid w:val="00023099"/>
    <w:rsid w:val="00023508"/>
    <w:rsid w:val="00024413"/>
    <w:rsid w:val="0002692E"/>
    <w:rsid w:val="00031D4B"/>
    <w:rsid w:val="00033A58"/>
    <w:rsid w:val="00033ECB"/>
    <w:rsid w:val="00042B5F"/>
    <w:rsid w:val="00043E64"/>
    <w:rsid w:val="00043FB8"/>
    <w:rsid w:val="00045DA9"/>
    <w:rsid w:val="00046BB8"/>
    <w:rsid w:val="00050667"/>
    <w:rsid w:val="00055130"/>
    <w:rsid w:val="00056217"/>
    <w:rsid w:val="00060A0D"/>
    <w:rsid w:val="00061A04"/>
    <w:rsid w:val="00061ACB"/>
    <w:rsid w:val="00062B54"/>
    <w:rsid w:val="00062C32"/>
    <w:rsid w:val="00062ED1"/>
    <w:rsid w:val="000678DF"/>
    <w:rsid w:val="00070A90"/>
    <w:rsid w:val="00071AFA"/>
    <w:rsid w:val="000720FA"/>
    <w:rsid w:val="00073525"/>
    <w:rsid w:val="00074DC3"/>
    <w:rsid w:val="00074FC4"/>
    <w:rsid w:val="00075949"/>
    <w:rsid w:val="000803C5"/>
    <w:rsid w:val="00081700"/>
    <w:rsid w:val="00082D89"/>
    <w:rsid w:val="000847AB"/>
    <w:rsid w:val="00085F8C"/>
    <w:rsid w:val="000873B2"/>
    <w:rsid w:val="000902AF"/>
    <w:rsid w:val="00091556"/>
    <w:rsid w:val="00092719"/>
    <w:rsid w:val="00092D8A"/>
    <w:rsid w:val="00095180"/>
    <w:rsid w:val="00095878"/>
    <w:rsid w:val="0009798F"/>
    <w:rsid w:val="00097A19"/>
    <w:rsid w:val="000A17DF"/>
    <w:rsid w:val="000A1F9A"/>
    <w:rsid w:val="000A258A"/>
    <w:rsid w:val="000A2B3E"/>
    <w:rsid w:val="000A43CA"/>
    <w:rsid w:val="000A5999"/>
    <w:rsid w:val="000B2B29"/>
    <w:rsid w:val="000B2D71"/>
    <w:rsid w:val="000B32DD"/>
    <w:rsid w:val="000B335E"/>
    <w:rsid w:val="000B3FC9"/>
    <w:rsid w:val="000C16CD"/>
    <w:rsid w:val="000C3082"/>
    <w:rsid w:val="000C554E"/>
    <w:rsid w:val="000C655A"/>
    <w:rsid w:val="000D0739"/>
    <w:rsid w:val="000D0A93"/>
    <w:rsid w:val="000D201F"/>
    <w:rsid w:val="000D4459"/>
    <w:rsid w:val="000D525B"/>
    <w:rsid w:val="000D6296"/>
    <w:rsid w:val="000D704E"/>
    <w:rsid w:val="000D7120"/>
    <w:rsid w:val="000E150D"/>
    <w:rsid w:val="000E41D5"/>
    <w:rsid w:val="000E43A4"/>
    <w:rsid w:val="000E4EA3"/>
    <w:rsid w:val="000E68CE"/>
    <w:rsid w:val="000F2CA6"/>
    <w:rsid w:val="00100E6A"/>
    <w:rsid w:val="001039C1"/>
    <w:rsid w:val="0010460B"/>
    <w:rsid w:val="00106BC2"/>
    <w:rsid w:val="00107389"/>
    <w:rsid w:val="00112EAD"/>
    <w:rsid w:val="00113CE7"/>
    <w:rsid w:val="001166F9"/>
    <w:rsid w:val="001205AB"/>
    <w:rsid w:val="00120ACC"/>
    <w:rsid w:val="00122236"/>
    <w:rsid w:val="00122367"/>
    <w:rsid w:val="00123F84"/>
    <w:rsid w:val="00127DD5"/>
    <w:rsid w:val="00133542"/>
    <w:rsid w:val="00135057"/>
    <w:rsid w:val="00136C56"/>
    <w:rsid w:val="001376E0"/>
    <w:rsid w:val="00140311"/>
    <w:rsid w:val="00140A7A"/>
    <w:rsid w:val="00143118"/>
    <w:rsid w:val="0014353E"/>
    <w:rsid w:val="00144D99"/>
    <w:rsid w:val="00146F3A"/>
    <w:rsid w:val="00147347"/>
    <w:rsid w:val="001515D0"/>
    <w:rsid w:val="001516C0"/>
    <w:rsid w:val="00152058"/>
    <w:rsid w:val="00152A64"/>
    <w:rsid w:val="00153C34"/>
    <w:rsid w:val="0015417A"/>
    <w:rsid w:val="001548BF"/>
    <w:rsid w:val="0015603B"/>
    <w:rsid w:val="001562D6"/>
    <w:rsid w:val="00163772"/>
    <w:rsid w:val="0016753E"/>
    <w:rsid w:val="001700CF"/>
    <w:rsid w:val="00171F90"/>
    <w:rsid w:val="0017432F"/>
    <w:rsid w:val="00174FE2"/>
    <w:rsid w:val="00175394"/>
    <w:rsid w:val="00176E96"/>
    <w:rsid w:val="00180CDD"/>
    <w:rsid w:val="00181162"/>
    <w:rsid w:val="00181651"/>
    <w:rsid w:val="001820B3"/>
    <w:rsid w:val="00185ECF"/>
    <w:rsid w:val="001862A6"/>
    <w:rsid w:val="00187168"/>
    <w:rsid w:val="001900E1"/>
    <w:rsid w:val="00194923"/>
    <w:rsid w:val="00194C1D"/>
    <w:rsid w:val="00196C2B"/>
    <w:rsid w:val="00196D74"/>
    <w:rsid w:val="001A136D"/>
    <w:rsid w:val="001A239C"/>
    <w:rsid w:val="001A2687"/>
    <w:rsid w:val="001A6556"/>
    <w:rsid w:val="001A70C4"/>
    <w:rsid w:val="001B3EBE"/>
    <w:rsid w:val="001C7160"/>
    <w:rsid w:val="001D0423"/>
    <w:rsid w:val="001D1D3D"/>
    <w:rsid w:val="001D32B5"/>
    <w:rsid w:val="001D506E"/>
    <w:rsid w:val="001D5794"/>
    <w:rsid w:val="001D5834"/>
    <w:rsid w:val="001E0C98"/>
    <w:rsid w:val="001E38A9"/>
    <w:rsid w:val="001E66EA"/>
    <w:rsid w:val="001E6F76"/>
    <w:rsid w:val="001E7904"/>
    <w:rsid w:val="001F30E5"/>
    <w:rsid w:val="001F6482"/>
    <w:rsid w:val="001F66E6"/>
    <w:rsid w:val="001F6FF9"/>
    <w:rsid w:val="001F78CF"/>
    <w:rsid w:val="001F7C58"/>
    <w:rsid w:val="00200BCE"/>
    <w:rsid w:val="002015B9"/>
    <w:rsid w:val="00203386"/>
    <w:rsid w:val="00206E36"/>
    <w:rsid w:val="00207ABC"/>
    <w:rsid w:val="00210771"/>
    <w:rsid w:val="00210DBC"/>
    <w:rsid w:val="00211C9E"/>
    <w:rsid w:val="00212893"/>
    <w:rsid w:val="00212B8A"/>
    <w:rsid w:val="00214854"/>
    <w:rsid w:val="002164A1"/>
    <w:rsid w:val="002214F3"/>
    <w:rsid w:val="00226AA0"/>
    <w:rsid w:val="00230ED7"/>
    <w:rsid w:val="00231933"/>
    <w:rsid w:val="00233C80"/>
    <w:rsid w:val="0023403F"/>
    <w:rsid w:val="002340A1"/>
    <w:rsid w:val="00235812"/>
    <w:rsid w:val="002369AC"/>
    <w:rsid w:val="002370D0"/>
    <w:rsid w:val="00240987"/>
    <w:rsid w:val="002441F4"/>
    <w:rsid w:val="00247867"/>
    <w:rsid w:val="00250430"/>
    <w:rsid w:val="00252D55"/>
    <w:rsid w:val="00255AAC"/>
    <w:rsid w:val="00255BB7"/>
    <w:rsid w:val="00257805"/>
    <w:rsid w:val="002628AB"/>
    <w:rsid w:val="002632DF"/>
    <w:rsid w:val="00264291"/>
    <w:rsid w:val="002675B8"/>
    <w:rsid w:val="002704E3"/>
    <w:rsid w:val="002712F6"/>
    <w:rsid w:val="00271959"/>
    <w:rsid w:val="002744B4"/>
    <w:rsid w:val="00274E45"/>
    <w:rsid w:val="00277C8F"/>
    <w:rsid w:val="00277CD9"/>
    <w:rsid w:val="00277D9F"/>
    <w:rsid w:val="00280140"/>
    <w:rsid w:val="00280847"/>
    <w:rsid w:val="002837B8"/>
    <w:rsid w:val="002837FF"/>
    <w:rsid w:val="00284A67"/>
    <w:rsid w:val="00285720"/>
    <w:rsid w:val="00287627"/>
    <w:rsid w:val="00287C23"/>
    <w:rsid w:val="00290F33"/>
    <w:rsid w:val="00292188"/>
    <w:rsid w:val="00294394"/>
    <w:rsid w:val="002A2431"/>
    <w:rsid w:val="002A2BC8"/>
    <w:rsid w:val="002A464F"/>
    <w:rsid w:val="002A4EB4"/>
    <w:rsid w:val="002A546B"/>
    <w:rsid w:val="002A5F55"/>
    <w:rsid w:val="002B188F"/>
    <w:rsid w:val="002B3B1E"/>
    <w:rsid w:val="002B4584"/>
    <w:rsid w:val="002B48F8"/>
    <w:rsid w:val="002B564F"/>
    <w:rsid w:val="002B5D7F"/>
    <w:rsid w:val="002B5F3B"/>
    <w:rsid w:val="002B6095"/>
    <w:rsid w:val="002B6A5B"/>
    <w:rsid w:val="002C027A"/>
    <w:rsid w:val="002C0C87"/>
    <w:rsid w:val="002C1027"/>
    <w:rsid w:val="002C1258"/>
    <w:rsid w:val="002C1C7A"/>
    <w:rsid w:val="002C42DB"/>
    <w:rsid w:val="002C7418"/>
    <w:rsid w:val="002C7440"/>
    <w:rsid w:val="002D3260"/>
    <w:rsid w:val="002D3C33"/>
    <w:rsid w:val="002D649B"/>
    <w:rsid w:val="002E1060"/>
    <w:rsid w:val="002E20E6"/>
    <w:rsid w:val="002E2878"/>
    <w:rsid w:val="002E2BE1"/>
    <w:rsid w:val="002E2F28"/>
    <w:rsid w:val="002E7C1E"/>
    <w:rsid w:val="002F2D69"/>
    <w:rsid w:val="002F39BB"/>
    <w:rsid w:val="002F4697"/>
    <w:rsid w:val="002F57CE"/>
    <w:rsid w:val="002F5939"/>
    <w:rsid w:val="002F6015"/>
    <w:rsid w:val="002F61E7"/>
    <w:rsid w:val="002F7416"/>
    <w:rsid w:val="00305974"/>
    <w:rsid w:val="00305BF4"/>
    <w:rsid w:val="00313740"/>
    <w:rsid w:val="00313EDE"/>
    <w:rsid w:val="0031513E"/>
    <w:rsid w:val="003156DF"/>
    <w:rsid w:val="003222BD"/>
    <w:rsid w:val="003234CA"/>
    <w:rsid w:val="003254E1"/>
    <w:rsid w:val="00326D2A"/>
    <w:rsid w:val="003355D8"/>
    <w:rsid w:val="0033594B"/>
    <w:rsid w:val="00337892"/>
    <w:rsid w:val="003403D3"/>
    <w:rsid w:val="003421A7"/>
    <w:rsid w:val="003439B6"/>
    <w:rsid w:val="0034577D"/>
    <w:rsid w:val="003472E9"/>
    <w:rsid w:val="00347838"/>
    <w:rsid w:val="003507D7"/>
    <w:rsid w:val="003513D6"/>
    <w:rsid w:val="003513E3"/>
    <w:rsid w:val="00352B68"/>
    <w:rsid w:val="0035311A"/>
    <w:rsid w:val="0035448F"/>
    <w:rsid w:val="00356513"/>
    <w:rsid w:val="00356D5B"/>
    <w:rsid w:val="003579AC"/>
    <w:rsid w:val="00357E0D"/>
    <w:rsid w:val="00357EB3"/>
    <w:rsid w:val="003604CE"/>
    <w:rsid w:val="00363D6F"/>
    <w:rsid w:val="00364EB1"/>
    <w:rsid w:val="00364FF9"/>
    <w:rsid w:val="00366157"/>
    <w:rsid w:val="00370785"/>
    <w:rsid w:val="003710D4"/>
    <w:rsid w:val="003718C4"/>
    <w:rsid w:val="003757F0"/>
    <w:rsid w:val="00376995"/>
    <w:rsid w:val="003773BA"/>
    <w:rsid w:val="00377967"/>
    <w:rsid w:val="00385DAB"/>
    <w:rsid w:val="00391B34"/>
    <w:rsid w:val="003936DE"/>
    <w:rsid w:val="00393F17"/>
    <w:rsid w:val="00393F74"/>
    <w:rsid w:val="0039428F"/>
    <w:rsid w:val="003951E2"/>
    <w:rsid w:val="00395FEF"/>
    <w:rsid w:val="003A1338"/>
    <w:rsid w:val="003A275C"/>
    <w:rsid w:val="003A2C36"/>
    <w:rsid w:val="003A3C1D"/>
    <w:rsid w:val="003A6974"/>
    <w:rsid w:val="003A79E7"/>
    <w:rsid w:val="003B0971"/>
    <w:rsid w:val="003B36BA"/>
    <w:rsid w:val="003B396B"/>
    <w:rsid w:val="003B42F0"/>
    <w:rsid w:val="003B5CA6"/>
    <w:rsid w:val="003B7CBA"/>
    <w:rsid w:val="003B7D74"/>
    <w:rsid w:val="003C002B"/>
    <w:rsid w:val="003C1C80"/>
    <w:rsid w:val="003C3230"/>
    <w:rsid w:val="003C3901"/>
    <w:rsid w:val="003C539A"/>
    <w:rsid w:val="003C579B"/>
    <w:rsid w:val="003C5A95"/>
    <w:rsid w:val="003C7EAA"/>
    <w:rsid w:val="003D242D"/>
    <w:rsid w:val="003E2C27"/>
    <w:rsid w:val="003E69C3"/>
    <w:rsid w:val="003E71A1"/>
    <w:rsid w:val="003F0A0E"/>
    <w:rsid w:val="003F1247"/>
    <w:rsid w:val="003F3302"/>
    <w:rsid w:val="003F3DD9"/>
    <w:rsid w:val="003F469A"/>
    <w:rsid w:val="003F6FFB"/>
    <w:rsid w:val="003F75A9"/>
    <w:rsid w:val="004011A6"/>
    <w:rsid w:val="00403CAD"/>
    <w:rsid w:val="00403D36"/>
    <w:rsid w:val="004042C7"/>
    <w:rsid w:val="00407DD8"/>
    <w:rsid w:val="00407F00"/>
    <w:rsid w:val="00413C8D"/>
    <w:rsid w:val="0041462A"/>
    <w:rsid w:val="00414E01"/>
    <w:rsid w:val="00416444"/>
    <w:rsid w:val="004205F8"/>
    <w:rsid w:val="004206FB"/>
    <w:rsid w:val="004225A0"/>
    <w:rsid w:val="0042295C"/>
    <w:rsid w:val="00426641"/>
    <w:rsid w:val="00426BA7"/>
    <w:rsid w:val="0042792E"/>
    <w:rsid w:val="0043013B"/>
    <w:rsid w:val="00430268"/>
    <w:rsid w:val="00431F30"/>
    <w:rsid w:val="00434E79"/>
    <w:rsid w:val="0043629E"/>
    <w:rsid w:val="00443B67"/>
    <w:rsid w:val="00443C13"/>
    <w:rsid w:val="0044410A"/>
    <w:rsid w:val="004452A7"/>
    <w:rsid w:val="00445EA2"/>
    <w:rsid w:val="0044723E"/>
    <w:rsid w:val="00447CE4"/>
    <w:rsid w:val="004507DC"/>
    <w:rsid w:val="004520C7"/>
    <w:rsid w:val="004524F6"/>
    <w:rsid w:val="00452957"/>
    <w:rsid w:val="00452C97"/>
    <w:rsid w:val="00456A12"/>
    <w:rsid w:val="00456A63"/>
    <w:rsid w:val="00460C98"/>
    <w:rsid w:val="00461F57"/>
    <w:rsid w:val="00462310"/>
    <w:rsid w:val="00466EB2"/>
    <w:rsid w:val="00466FEE"/>
    <w:rsid w:val="004675F4"/>
    <w:rsid w:val="00471627"/>
    <w:rsid w:val="004717E0"/>
    <w:rsid w:val="0047210D"/>
    <w:rsid w:val="00473936"/>
    <w:rsid w:val="0048157C"/>
    <w:rsid w:val="0048279B"/>
    <w:rsid w:val="00483875"/>
    <w:rsid w:val="004852E3"/>
    <w:rsid w:val="00486013"/>
    <w:rsid w:val="00486AAD"/>
    <w:rsid w:val="00490354"/>
    <w:rsid w:val="004922F0"/>
    <w:rsid w:val="004956D8"/>
    <w:rsid w:val="004959ED"/>
    <w:rsid w:val="00495B11"/>
    <w:rsid w:val="0049762D"/>
    <w:rsid w:val="004A06D0"/>
    <w:rsid w:val="004A06E6"/>
    <w:rsid w:val="004A2C9B"/>
    <w:rsid w:val="004A4AC9"/>
    <w:rsid w:val="004A6056"/>
    <w:rsid w:val="004A6D08"/>
    <w:rsid w:val="004A700A"/>
    <w:rsid w:val="004B2D9B"/>
    <w:rsid w:val="004B5CD2"/>
    <w:rsid w:val="004B6666"/>
    <w:rsid w:val="004B6732"/>
    <w:rsid w:val="004C0044"/>
    <w:rsid w:val="004C0657"/>
    <w:rsid w:val="004C4CA8"/>
    <w:rsid w:val="004C6D93"/>
    <w:rsid w:val="004C79D0"/>
    <w:rsid w:val="004D111E"/>
    <w:rsid w:val="004D1CFD"/>
    <w:rsid w:val="004D357B"/>
    <w:rsid w:val="004D3E48"/>
    <w:rsid w:val="004D488A"/>
    <w:rsid w:val="004D4D50"/>
    <w:rsid w:val="004E0335"/>
    <w:rsid w:val="004E0EAA"/>
    <w:rsid w:val="004E259B"/>
    <w:rsid w:val="004E5106"/>
    <w:rsid w:val="004E6115"/>
    <w:rsid w:val="004F0AC1"/>
    <w:rsid w:val="004F20D1"/>
    <w:rsid w:val="004F241E"/>
    <w:rsid w:val="004F29C9"/>
    <w:rsid w:val="00500528"/>
    <w:rsid w:val="0050062F"/>
    <w:rsid w:val="00501FA4"/>
    <w:rsid w:val="00503ECE"/>
    <w:rsid w:val="005043AD"/>
    <w:rsid w:val="005057DF"/>
    <w:rsid w:val="0051067C"/>
    <w:rsid w:val="00511A53"/>
    <w:rsid w:val="00513CB8"/>
    <w:rsid w:val="00513EAD"/>
    <w:rsid w:val="00514492"/>
    <w:rsid w:val="00515099"/>
    <w:rsid w:val="0051560B"/>
    <w:rsid w:val="00517894"/>
    <w:rsid w:val="00522246"/>
    <w:rsid w:val="00522730"/>
    <w:rsid w:val="00523D83"/>
    <w:rsid w:val="00524627"/>
    <w:rsid w:val="00526794"/>
    <w:rsid w:val="00530B26"/>
    <w:rsid w:val="00531036"/>
    <w:rsid w:val="0053741B"/>
    <w:rsid w:val="0053748A"/>
    <w:rsid w:val="00537C9F"/>
    <w:rsid w:val="00537F12"/>
    <w:rsid w:val="00540127"/>
    <w:rsid w:val="005404E2"/>
    <w:rsid w:val="005416BE"/>
    <w:rsid w:val="00542111"/>
    <w:rsid w:val="005422D4"/>
    <w:rsid w:val="005423A3"/>
    <w:rsid w:val="00544548"/>
    <w:rsid w:val="00545933"/>
    <w:rsid w:val="00546C1D"/>
    <w:rsid w:val="005508DD"/>
    <w:rsid w:val="00552DAD"/>
    <w:rsid w:val="00553E07"/>
    <w:rsid w:val="00554BC7"/>
    <w:rsid w:val="00554CF9"/>
    <w:rsid w:val="00554F0B"/>
    <w:rsid w:val="00557F50"/>
    <w:rsid w:val="005612E2"/>
    <w:rsid w:val="00562704"/>
    <w:rsid w:val="00564863"/>
    <w:rsid w:val="00565060"/>
    <w:rsid w:val="00565425"/>
    <w:rsid w:val="005705AC"/>
    <w:rsid w:val="005710D6"/>
    <w:rsid w:val="0057378D"/>
    <w:rsid w:val="00573FF3"/>
    <w:rsid w:val="005742D3"/>
    <w:rsid w:val="005746EA"/>
    <w:rsid w:val="00576032"/>
    <w:rsid w:val="005760E5"/>
    <w:rsid w:val="00576CAA"/>
    <w:rsid w:val="0058019E"/>
    <w:rsid w:val="005810EA"/>
    <w:rsid w:val="005835D7"/>
    <w:rsid w:val="00583E2F"/>
    <w:rsid w:val="00584D30"/>
    <w:rsid w:val="0058663E"/>
    <w:rsid w:val="00587192"/>
    <w:rsid w:val="005913E6"/>
    <w:rsid w:val="00592A8A"/>
    <w:rsid w:val="0059411F"/>
    <w:rsid w:val="00594FFF"/>
    <w:rsid w:val="00595386"/>
    <w:rsid w:val="005957EC"/>
    <w:rsid w:val="005960C8"/>
    <w:rsid w:val="005A132A"/>
    <w:rsid w:val="005A539B"/>
    <w:rsid w:val="005A57F6"/>
    <w:rsid w:val="005A78D1"/>
    <w:rsid w:val="005A7E41"/>
    <w:rsid w:val="005B2877"/>
    <w:rsid w:val="005B6CFC"/>
    <w:rsid w:val="005B6D32"/>
    <w:rsid w:val="005C18C4"/>
    <w:rsid w:val="005C4154"/>
    <w:rsid w:val="005C6187"/>
    <w:rsid w:val="005C74A8"/>
    <w:rsid w:val="005D04C8"/>
    <w:rsid w:val="005D062D"/>
    <w:rsid w:val="005D07E5"/>
    <w:rsid w:val="005D1EAA"/>
    <w:rsid w:val="005D2187"/>
    <w:rsid w:val="005D273B"/>
    <w:rsid w:val="005D5F47"/>
    <w:rsid w:val="005E01BD"/>
    <w:rsid w:val="005E147A"/>
    <w:rsid w:val="005E185B"/>
    <w:rsid w:val="005E3005"/>
    <w:rsid w:val="005E352A"/>
    <w:rsid w:val="005E4951"/>
    <w:rsid w:val="005F0B66"/>
    <w:rsid w:val="005F4231"/>
    <w:rsid w:val="005F4CB9"/>
    <w:rsid w:val="005F5B4C"/>
    <w:rsid w:val="005F63EF"/>
    <w:rsid w:val="005F68DF"/>
    <w:rsid w:val="005F69D2"/>
    <w:rsid w:val="00602279"/>
    <w:rsid w:val="00603BB1"/>
    <w:rsid w:val="00604263"/>
    <w:rsid w:val="006049D7"/>
    <w:rsid w:val="00605E35"/>
    <w:rsid w:val="006076C9"/>
    <w:rsid w:val="00607DE1"/>
    <w:rsid w:val="00610308"/>
    <w:rsid w:val="00614797"/>
    <w:rsid w:val="0061488D"/>
    <w:rsid w:val="006237FE"/>
    <w:rsid w:val="00623980"/>
    <w:rsid w:val="006240FF"/>
    <w:rsid w:val="00624F27"/>
    <w:rsid w:val="00626764"/>
    <w:rsid w:val="00626E2D"/>
    <w:rsid w:val="006314FC"/>
    <w:rsid w:val="00632098"/>
    <w:rsid w:val="006329BD"/>
    <w:rsid w:val="00636ADD"/>
    <w:rsid w:val="00636EF2"/>
    <w:rsid w:val="00641E24"/>
    <w:rsid w:val="006435F9"/>
    <w:rsid w:val="00643B2E"/>
    <w:rsid w:val="00643CB0"/>
    <w:rsid w:val="00644CFE"/>
    <w:rsid w:val="00651321"/>
    <w:rsid w:val="006533F1"/>
    <w:rsid w:val="006606C7"/>
    <w:rsid w:val="0066105D"/>
    <w:rsid w:val="00662376"/>
    <w:rsid w:val="006624F4"/>
    <w:rsid w:val="006625C2"/>
    <w:rsid w:val="006654F6"/>
    <w:rsid w:val="006677C4"/>
    <w:rsid w:val="00667AEC"/>
    <w:rsid w:val="00671A8B"/>
    <w:rsid w:val="00672E8D"/>
    <w:rsid w:val="00677CD8"/>
    <w:rsid w:val="00681A11"/>
    <w:rsid w:val="00681A95"/>
    <w:rsid w:val="006820DA"/>
    <w:rsid w:val="00682C00"/>
    <w:rsid w:val="0068379C"/>
    <w:rsid w:val="00684ADB"/>
    <w:rsid w:val="00684B0E"/>
    <w:rsid w:val="00685094"/>
    <w:rsid w:val="006858B2"/>
    <w:rsid w:val="00685D37"/>
    <w:rsid w:val="0069187B"/>
    <w:rsid w:val="00696BF5"/>
    <w:rsid w:val="006A10D6"/>
    <w:rsid w:val="006A5657"/>
    <w:rsid w:val="006B2016"/>
    <w:rsid w:val="006B7A72"/>
    <w:rsid w:val="006C059E"/>
    <w:rsid w:val="006C17F3"/>
    <w:rsid w:val="006C3A4C"/>
    <w:rsid w:val="006C5A9D"/>
    <w:rsid w:val="006D2488"/>
    <w:rsid w:val="006D493A"/>
    <w:rsid w:val="006D7D11"/>
    <w:rsid w:val="006D7D87"/>
    <w:rsid w:val="006E01FC"/>
    <w:rsid w:val="006E03F3"/>
    <w:rsid w:val="006E09E2"/>
    <w:rsid w:val="006E0FAD"/>
    <w:rsid w:val="006E613E"/>
    <w:rsid w:val="006E75EA"/>
    <w:rsid w:val="006F1E33"/>
    <w:rsid w:val="006F4713"/>
    <w:rsid w:val="006F6B9C"/>
    <w:rsid w:val="006F7AEE"/>
    <w:rsid w:val="007001C3"/>
    <w:rsid w:val="007013BB"/>
    <w:rsid w:val="0070297F"/>
    <w:rsid w:val="00705746"/>
    <w:rsid w:val="00706D9E"/>
    <w:rsid w:val="00712D4A"/>
    <w:rsid w:val="00717DAE"/>
    <w:rsid w:val="00720101"/>
    <w:rsid w:val="007202ED"/>
    <w:rsid w:val="007206DB"/>
    <w:rsid w:val="00720D94"/>
    <w:rsid w:val="0072152B"/>
    <w:rsid w:val="00722326"/>
    <w:rsid w:val="00723838"/>
    <w:rsid w:val="007243E4"/>
    <w:rsid w:val="00724DE8"/>
    <w:rsid w:val="00725563"/>
    <w:rsid w:val="007258F3"/>
    <w:rsid w:val="00726C1E"/>
    <w:rsid w:val="00727EE6"/>
    <w:rsid w:val="007301E7"/>
    <w:rsid w:val="00730A36"/>
    <w:rsid w:val="00730D3F"/>
    <w:rsid w:val="007346D2"/>
    <w:rsid w:val="0073751F"/>
    <w:rsid w:val="00737640"/>
    <w:rsid w:val="00737684"/>
    <w:rsid w:val="007413B4"/>
    <w:rsid w:val="00743C1B"/>
    <w:rsid w:val="00745D95"/>
    <w:rsid w:val="00747490"/>
    <w:rsid w:val="00754799"/>
    <w:rsid w:val="007555B0"/>
    <w:rsid w:val="00757689"/>
    <w:rsid w:val="007579F5"/>
    <w:rsid w:val="00760174"/>
    <w:rsid w:val="00760F16"/>
    <w:rsid w:val="00762B60"/>
    <w:rsid w:val="00763160"/>
    <w:rsid w:val="0076586E"/>
    <w:rsid w:val="00765F6A"/>
    <w:rsid w:val="007667DB"/>
    <w:rsid w:val="00772080"/>
    <w:rsid w:val="007746F3"/>
    <w:rsid w:val="007748AD"/>
    <w:rsid w:val="00774F85"/>
    <w:rsid w:val="007766F6"/>
    <w:rsid w:val="0077680A"/>
    <w:rsid w:val="0077698D"/>
    <w:rsid w:val="007824F9"/>
    <w:rsid w:val="00790193"/>
    <w:rsid w:val="007913E1"/>
    <w:rsid w:val="00792DF7"/>
    <w:rsid w:val="00793CA6"/>
    <w:rsid w:val="00793FA4"/>
    <w:rsid w:val="007967C5"/>
    <w:rsid w:val="007A0AC8"/>
    <w:rsid w:val="007A5620"/>
    <w:rsid w:val="007A60E1"/>
    <w:rsid w:val="007A7E14"/>
    <w:rsid w:val="007B07E6"/>
    <w:rsid w:val="007B0B7C"/>
    <w:rsid w:val="007B2987"/>
    <w:rsid w:val="007B47C9"/>
    <w:rsid w:val="007C1A35"/>
    <w:rsid w:val="007C6058"/>
    <w:rsid w:val="007C68CD"/>
    <w:rsid w:val="007D040E"/>
    <w:rsid w:val="007D04ED"/>
    <w:rsid w:val="007D3268"/>
    <w:rsid w:val="007D48F5"/>
    <w:rsid w:val="007D50B6"/>
    <w:rsid w:val="007D5F54"/>
    <w:rsid w:val="007E0790"/>
    <w:rsid w:val="007E1D80"/>
    <w:rsid w:val="007E23F7"/>
    <w:rsid w:val="007E599C"/>
    <w:rsid w:val="007F1ABC"/>
    <w:rsid w:val="007F4250"/>
    <w:rsid w:val="007F42B3"/>
    <w:rsid w:val="008002E6"/>
    <w:rsid w:val="008011BC"/>
    <w:rsid w:val="008019D4"/>
    <w:rsid w:val="00804FB2"/>
    <w:rsid w:val="00805E59"/>
    <w:rsid w:val="0080616F"/>
    <w:rsid w:val="00811DF7"/>
    <w:rsid w:val="008120CA"/>
    <w:rsid w:val="008135D7"/>
    <w:rsid w:val="008141F9"/>
    <w:rsid w:val="008143BA"/>
    <w:rsid w:val="008146F7"/>
    <w:rsid w:val="00814C6A"/>
    <w:rsid w:val="00817376"/>
    <w:rsid w:val="00824A82"/>
    <w:rsid w:val="00826975"/>
    <w:rsid w:val="008276C5"/>
    <w:rsid w:val="008356ED"/>
    <w:rsid w:val="00837966"/>
    <w:rsid w:val="00840100"/>
    <w:rsid w:val="00840599"/>
    <w:rsid w:val="008426D8"/>
    <w:rsid w:val="00845A8F"/>
    <w:rsid w:val="00846526"/>
    <w:rsid w:val="00850709"/>
    <w:rsid w:val="00850D09"/>
    <w:rsid w:val="00852D09"/>
    <w:rsid w:val="00853928"/>
    <w:rsid w:val="00857E8F"/>
    <w:rsid w:val="0086335C"/>
    <w:rsid w:val="00863D28"/>
    <w:rsid w:val="00872587"/>
    <w:rsid w:val="008735B0"/>
    <w:rsid w:val="0087379D"/>
    <w:rsid w:val="0087629F"/>
    <w:rsid w:val="00876346"/>
    <w:rsid w:val="008767B3"/>
    <w:rsid w:val="00880744"/>
    <w:rsid w:val="00880BF0"/>
    <w:rsid w:val="008837F1"/>
    <w:rsid w:val="00883AA7"/>
    <w:rsid w:val="00884F27"/>
    <w:rsid w:val="008860F4"/>
    <w:rsid w:val="00886AB0"/>
    <w:rsid w:val="0088757E"/>
    <w:rsid w:val="00887749"/>
    <w:rsid w:val="00890560"/>
    <w:rsid w:val="008951FC"/>
    <w:rsid w:val="008A11B9"/>
    <w:rsid w:val="008A2231"/>
    <w:rsid w:val="008A3CE3"/>
    <w:rsid w:val="008A6D04"/>
    <w:rsid w:val="008B016C"/>
    <w:rsid w:val="008B1644"/>
    <w:rsid w:val="008B2211"/>
    <w:rsid w:val="008B6AB4"/>
    <w:rsid w:val="008C466C"/>
    <w:rsid w:val="008C46DC"/>
    <w:rsid w:val="008C46EE"/>
    <w:rsid w:val="008C5D7B"/>
    <w:rsid w:val="008D10CB"/>
    <w:rsid w:val="008D2074"/>
    <w:rsid w:val="008D2E66"/>
    <w:rsid w:val="008D3D23"/>
    <w:rsid w:val="008D5688"/>
    <w:rsid w:val="008E0D0D"/>
    <w:rsid w:val="008E3FFB"/>
    <w:rsid w:val="008E4B46"/>
    <w:rsid w:val="008E4D73"/>
    <w:rsid w:val="008E5CAE"/>
    <w:rsid w:val="008E60D0"/>
    <w:rsid w:val="008E6445"/>
    <w:rsid w:val="008E6806"/>
    <w:rsid w:val="008F26AC"/>
    <w:rsid w:val="008F2B12"/>
    <w:rsid w:val="008F313C"/>
    <w:rsid w:val="008F7998"/>
    <w:rsid w:val="0090145A"/>
    <w:rsid w:val="00903D8C"/>
    <w:rsid w:val="009078A1"/>
    <w:rsid w:val="0091227F"/>
    <w:rsid w:val="00920ED1"/>
    <w:rsid w:val="0092261B"/>
    <w:rsid w:val="00925877"/>
    <w:rsid w:val="00925B0B"/>
    <w:rsid w:val="00927F93"/>
    <w:rsid w:val="00930A13"/>
    <w:rsid w:val="0093142D"/>
    <w:rsid w:val="00932768"/>
    <w:rsid w:val="00936EE2"/>
    <w:rsid w:val="0093704C"/>
    <w:rsid w:val="00937C15"/>
    <w:rsid w:val="00937DC4"/>
    <w:rsid w:val="0094058B"/>
    <w:rsid w:val="00940C8C"/>
    <w:rsid w:val="00942BB0"/>
    <w:rsid w:val="0094338B"/>
    <w:rsid w:val="00943E57"/>
    <w:rsid w:val="00947E88"/>
    <w:rsid w:val="00955143"/>
    <w:rsid w:val="00956966"/>
    <w:rsid w:val="00956A80"/>
    <w:rsid w:val="00957A3F"/>
    <w:rsid w:val="009621FD"/>
    <w:rsid w:val="009627E0"/>
    <w:rsid w:val="00963619"/>
    <w:rsid w:val="00963FFF"/>
    <w:rsid w:val="0096554B"/>
    <w:rsid w:val="009658AA"/>
    <w:rsid w:val="00972DB8"/>
    <w:rsid w:val="00973057"/>
    <w:rsid w:val="00975B97"/>
    <w:rsid w:val="00980538"/>
    <w:rsid w:val="009805B0"/>
    <w:rsid w:val="009816A6"/>
    <w:rsid w:val="00984A86"/>
    <w:rsid w:val="009909B3"/>
    <w:rsid w:val="00991DD8"/>
    <w:rsid w:val="00994501"/>
    <w:rsid w:val="00995E1D"/>
    <w:rsid w:val="009967C1"/>
    <w:rsid w:val="009A0A27"/>
    <w:rsid w:val="009A13B2"/>
    <w:rsid w:val="009A26C6"/>
    <w:rsid w:val="009A2FC0"/>
    <w:rsid w:val="009A4A05"/>
    <w:rsid w:val="009A58D6"/>
    <w:rsid w:val="009A6618"/>
    <w:rsid w:val="009B068E"/>
    <w:rsid w:val="009B19BF"/>
    <w:rsid w:val="009B19E4"/>
    <w:rsid w:val="009B1A79"/>
    <w:rsid w:val="009B3147"/>
    <w:rsid w:val="009B3FC8"/>
    <w:rsid w:val="009B4266"/>
    <w:rsid w:val="009B5CC8"/>
    <w:rsid w:val="009C0370"/>
    <w:rsid w:val="009C0652"/>
    <w:rsid w:val="009C11A6"/>
    <w:rsid w:val="009C184C"/>
    <w:rsid w:val="009C562E"/>
    <w:rsid w:val="009C739A"/>
    <w:rsid w:val="009C7987"/>
    <w:rsid w:val="009C7D09"/>
    <w:rsid w:val="009D4246"/>
    <w:rsid w:val="009D4B91"/>
    <w:rsid w:val="009D4DCE"/>
    <w:rsid w:val="009D7E89"/>
    <w:rsid w:val="009E1824"/>
    <w:rsid w:val="009E2E25"/>
    <w:rsid w:val="009E34EA"/>
    <w:rsid w:val="009E43B7"/>
    <w:rsid w:val="009E52C9"/>
    <w:rsid w:val="009E57EE"/>
    <w:rsid w:val="009E729E"/>
    <w:rsid w:val="009F46A2"/>
    <w:rsid w:val="009F7727"/>
    <w:rsid w:val="00A00C30"/>
    <w:rsid w:val="00A05C53"/>
    <w:rsid w:val="00A05EF7"/>
    <w:rsid w:val="00A10FFA"/>
    <w:rsid w:val="00A1198C"/>
    <w:rsid w:val="00A13CA8"/>
    <w:rsid w:val="00A21FCD"/>
    <w:rsid w:val="00A22820"/>
    <w:rsid w:val="00A2439C"/>
    <w:rsid w:val="00A3179E"/>
    <w:rsid w:val="00A31A0D"/>
    <w:rsid w:val="00A33247"/>
    <w:rsid w:val="00A4016B"/>
    <w:rsid w:val="00A401D1"/>
    <w:rsid w:val="00A4166F"/>
    <w:rsid w:val="00A41CA9"/>
    <w:rsid w:val="00A43379"/>
    <w:rsid w:val="00A434FF"/>
    <w:rsid w:val="00A452A1"/>
    <w:rsid w:val="00A453F3"/>
    <w:rsid w:val="00A51226"/>
    <w:rsid w:val="00A529D2"/>
    <w:rsid w:val="00A52B3A"/>
    <w:rsid w:val="00A52E64"/>
    <w:rsid w:val="00A543A1"/>
    <w:rsid w:val="00A54A08"/>
    <w:rsid w:val="00A5649F"/>
    <w:rsid w:val="00A60D20"/>
    <w:rsid w:val="00A62231"/>
    <w:rsid w:val="00A63764"/>
    <w:rsid w:val="00A638CB"/>
    <w:rsid w:val="00A64BB1"/>
    <w:rsid w:val="00A65E3D"/>
    <w:rsid w:val="00A667F4"/>
    <w:rsid w:val="00A711F2"/>
    <w:rsid w:val="00A718A6"/>
    <w:rsid w:val="00A74454"/>
    <w:rsid w:val="00A744BF"/>
    <w:rsid w:val="00A759D2"/>
    <w:rsid w:val="00A76BF6"/>
    <w:rsid w:val="00A77DC6"/>
    <w:rsid w:val="00A802F6"/>
    <w:rsid w:val="00A808CF"/>
    <w:rsid w:val="00A82017"/>
    <w:rsid w:val="00A84FC4"/>
    <w:rsid w:val="00A85657"/>
    <w:rsid w:val="00A8797A"/>
    <w:rsid w:val="00A87E37"/>
    <w:rsid w:val="00A90372"/>
    <w:rsid w:val="00A9096F"/>
    <w:rsid w:val="00A90A10"/>
    <w:rsid w:val="00A90C91"/>
    <w:rsid w:val="00A910B6"/>
    <w:rsid w:val="00A9187E"/>
    <w:rsid w:val="00A9202A"/>
    <w:rsid w:val="00A93844"/>
    <w:rsid w:val="00A93CF5"/>
    <w:rsid w:val="00AA1FB3"/>
    <w:rsid w:val="00AA3392"/>
    <w:rsid w:val="00AA485B"/>
    <w:rsid w:val="00AA4E5C"/>
    <w:rsid w:val="00AA7F85"/>
    <w:rsid w:val="00AB538B"/>
    <w:rsid w:val="00AB5AEA"/>
    <w:rsid w:val="00AC0C5A"/>
    <w:rsid w:val="00AC2512"/>
    <w:rsid w:val="00AC3416"/>
    <w:rsid w:val="00AC54A0"/>
    <w:rsid w:val="00AD0AF9"/>
    <w:rsid w:val="00AD142B"/>
    <w:rsid w:val="00AD19F4"/>
    <w:rsid w:val="00AD2A2F"/>
    <w:rsid w:val="00AD3045"/>
    <w:rsid w:val="00AD6472"/>
    <w:rsid w:val="00AE00F6"/>
    <w:rsid w:val="00AE01C2"/>
    <w:rsid w:val="00AE19F4"/>
    <w:rsid w:val="00AF0D15"/>
    <w:rsid w:val="00AF2818"/>
    <w:rsid w:val="00AF2896"/>
    <w:rsid w:val="00AF37DB"/>
    <w:rsid w:val="00AF6ADC"/>
    <w:rsid w:val="00AF705A"/>
    <w:rsid w:val="00B0262D"/>
    <w:rsid w:val="00B03852"/>
    <w:rsid w:val="00B0479D"/>
    <w:rsid w:val="00B04FD2"/>
    <w:rsid w:val="00B05246"/>
    <w:rsid w:val="00B05839"/>
    <w:rsid w:val="00B06036"/>
    <w:rsid w:val="00B07054"/>
    <w:rsid w:val="00B07BAE"/>
    <w:rsid w:val="00B11CB0"/>
    <w:rsid w:val="00B11F74"/>
    <w:rsid w:val="00B12148"/>
    <w:rsid w:val="00B1221C"/>
    <w:rsid w:val="00B13AE0"/>
    <w:rsid w:val="00B14A86"/>
    <w:rsid w:val="00B163B5"/>
    <w:rsid w:val="00B16B1E"/>
    <w:rsid w:val="00B17A30"/>
    <w:rsid w:val="00B17DAB"/>
    <w:rsid w:val="00B210B4"/>
    <w:rsid w:val="00B2477E"/>
    <w:rsid w:val="00B248F3"/>
    <w:rsid w:val="00B24E47"/>
    <w:rsid w:val="00B24E57"/>
    <w:rsid w:val="00B25EBE"/>
    <w:rsid w:val="00B2776D"/>
    <w:rsid w:val="00B30B04"/>
    <w:rsid w:val="00B312CC"/>
    <w:rsid w:val="00B374F8"/>
    <w:rsid w:val="00B4079B"/>
    <w:rsid w:val="00B40D56"/>
    <w:rsid w:val="00B42B00"/>
    <w:rsid w:val="00B430DA"/>
    <w:rsid w:val="00B448C6"/>
    <w:rsid w:val="00B4650B"/>
    <w:rsid w:val="00B467E4"/>
    <w:rsid w:val="00B5035A"/>
    <w:rsid w:val="00B5049C"/>
    <w:rsid w:val="00B518C1"/>
    <w:rsid w:val="00B52666"/>
    <w:rsid w:val="00B526F7"/>
    <w:rsid w:val="00B55025"/>
    <w:rsid w:val="00B55BBB"/>
    <w:rsid w:val="00B56ADE"/>
    <w:rsid w:val="00B57B2C"/>
    <w:rsid w:val="00B6090A"/>
    <w:rsid w:val="00B61BC4"/>
    <w:rsid w:val="00B66997"/>
    <w:rsid w:val="00B66BF4"/>
    <w:rsid w:val="00B671DE"/>
    <w:rsid w:val="00B7048C"/>
    <w:rsid w:val="00B727DE"/>
    <w:rsid w:val="00B77073"/>
    <w:rsid w:val="00B771F0"/>
    <w:rsid w:val="00B77960"/>
    <w:rsid w:val="00B8319C"/>
    <w:rsid w:val="00B841F1"/>
    <w:rsid w:val="00B841FB"/>
    <w:rsid w:val="00B84359"/>
    <w:rsid w:val="00B87046"/>
    <w:rsid w:val="00B87086"/>
    <w:rsid w:val="00B9622D"/>
    <w:rsid w:val="00BA0F93"/>
    <w:rsid w:val="00BA16C9"/>
    <w:rsid w:val="00BA1A4A"/>
    <w:rsid w:val="00BA26FD"/>
    <w:rsid w:val="00BA2B44"/>
    <w:rsid w:val="00BA6157"/>
    <w:rsid w:val="00BA759D"/>
    <w:rsid w:val="00BB0253"/>
    <w:rsid w:val="00BB027F"/>
    <w:rsid w:val="00BB1B5C"/>
    <w:rsid w:val="00BB4163"/>
    <w:rsid w:val="00BB573D"/>
    <w:rsid w:val="00BB6448"/>
    <w:rsid w:val="00BB7B5D"/>
    <w:rsid w:val="00BC2B15"/>
    <w:rsid w:val="00BC3303"/>
    <w:rsid w:val="00BC3EF4"/>
    <w:rsid w:val="00BC407F"/>
    <w:rsid w:val="00BC4297"/>
    <w:rsid w:val="00BC5259"/>
    <w:rsid w:val="00BC57F9"/>
    <w:rsid w:val="00BC66BB"/>
    <w:rsid w:val="00BD0912"/>
    <w:rsid w:val="00BD1162"/>
    <w:rsid w:val="00BD3D18"/>
    <w:rsid w:val="00BD3E5B"/>
    <w:rsid w:val="00BD4540"/>
    <w:rsid w:val="00BD54A4"/>
    <w:rsid w:val="00BD65F9"/>
    <w:rsid w:val="00BD7B2E"/>
    <w:rsid w:val="00BD7B95"/>
    <w:rsid w:val="00BE0893"/>
    <w:rsid w:val="00BE0C7C"/>
    <w:rsid w:val="00BE1EDC"/>
    <w:rsid w:val="00BE28D5"/>
    <w:rsid w:val="00BE3A95"/>
    <w:rsid w:val="00BE4262"/>
    <w:rsid w:val="00BE5AE1"/>
    <w:rsid w:val="00BE60CF"/>
    <w:rsid w:val="00BF014E"/>
    <w:rsid w:val="00BF0A37"/>
    <w:rsid w:val="00BF1AEE"/>
    <w:rsid w:val="00BF265C"/>
    <w:rsid w:val="00BF343B"/>
    <w:rsid w:val="00BF43AA"/>
    <w:rsid w:val="00BF4A7A"/>
    <w:rsid w:val="00BF5837"/>
    <w:rsid w:val="00BF6DE7"/>
    <w:rsid w:val="00BF7017"/>
    <w:rsid w:val="00C01D8A"/>
    <w:rsid w:val="00C023AC"/>
    <w:rsid w:val="00C030E9"/>
    <w:rsid w:val="00C06348"/>
    <w:rsid w:val="00C07372"/>
    <w:rsid w:val="00C10C5D"/>
    <w:rsid w:val="00C13672"/>
    <w:rsid w:val="00C139B1"/>
    <w:rsid w:val="00C13A8D"/>
    <w:rsid w:val="00C155A2"/>
    <w:rsid w:val="00C16FA1"/>
    <w:rsid w:val="00C21FF3"/>
    <w:rsid w:val="00C2244D"/>
    <w:rsid w:val="00C22741"/>
    <w:rsid w:val="00C22D20"/>
    <w:rsid w:val="00C22FBE"/>
    <w:rsid w:val="00C23513"/>
    <w:rsid w:val="00C2535D"/>
    <w:rsid w:val="00C27EF8"/>
    <w:rsid w:val="00C30ABE"/>
    <w:rsid w:val="00C31553"/>
    <w:rsid w:val="00C3245F"/>
    <w:rsid w:val="00C32D50"/>
    <w:rsid w:val="00C337CC"/>
    <w:rsid w:val="00C35950"/>
    <w:rsid w:val="00C36C07"/>
    <w:rsid w:val="00C40AC9"/>
    <w:rsid w:val="00C44AC9"/>
    <w:rsid w:val="00C520C6"/>
    <w:rsid w:val="00C537ED"/>
    <w:rsid w:val="00C5469D"/>
    <w:rsid w:val="00C556D9"/>
    <w:rsid w:val="00C62B6D"/>
    <w:rsid w:val="00C71351"/>
    <w:rsid w:val="00C72BDA"/>
    <w:rsid w:val="00C73D41"/>
    <w:rsid w:val="00C76653"/>
    <w:rsid w:val="00C773A8"/>
    <w:rsid w:val="00C8197C"/>
    <w:rsid w:val="00C83285"/>
    <w:rsid w:val="00C85B39"/>
    <w:rsid w:val="00C86336"/>
    <w:rsid w:val="00C86888"/>
    <w:rsid w:val="00C919C4"/>
    <w:rsid w:val="00C936BA"/>
    <w:rsid w:val="00C95877"/>
    <w:rsid w:val="00C95C85"/>
    <w:rsid w:val="00C97D25"/>
    <w:rsid w:val="00CA2D88"/>
    <w:rsid w:val="00CA3CA3"/>
    <w:rsid w:val="00CA45F5"/>
    <w:rsid w:val="00CA62D5"/>
    <w:rsid w:val="00CA7488"/>
    <w:rsid w:val="00CA7B44"/>
    <w:rsid w:val="00CB2F60"/>
    <w:rsid w:val="00CB66B8"/>
    <w:rsid w:val="00CB7308"/>
    <w:rsid w:val="00CB7EF1"/>
    <w:rsid w:val="00CC2066"/>
    <w:rsid w:val="00CC381C"/>
    <w:rsid w:val="00CC3C00"/>
    <w:rsid w:val="00CC4E93"/>
    <w:rsid w:val="00CC64E7"/>
    <w:rsid w:val="00CC6D9E"/>
    <w:rsid w:val="00CC6F8F"/>
    <w:rsid w:val="00CD15EE"/>
    <w:rsid w:val="00CD38FE"/>
    <w:rsid w:val="00CD3B31"/>
    <w:rsid w:val="00CD5C8A"/>
    <w:rsid w:val="00CE1638"/>
    <w:rsid w:val="00CE30D3"/>
    <w:rsid w:val="00CE3D83"/>
    <w:rsid w:val="00CE666F"/>
    <w:rsid w:val="00CE7FAF"/>
    <w:rsid w:val="00CF143A"/>
    <w:rsid w:val="00CF704E"/>
    <w:rsid w:val="00D0148D"/>
    <w:rsid w:val="00D01DB4"/>
    <w:rsid w:val="00D03AEE"/>
    <w:rsid w:val="00D043AD"/>
    <w:rsid w:val="00D057C8"/>
    <w:rsid w:val="00D156C7"/>
    <w:rsid w:val="00D1723B"/>
    <w:rsid w:val="00D20412"/>
    <w:rsid w:val="00D30567"/>
    <w:rsid w:val="00D30EC1"/>
    <w:rsid w:val="00D3142E"/>
    <w:rsid w:val="00D3697E"/>
    <w:rsid w:val="00D462F7"/>
    <w:rsid w:val="00D52A65"/>
    <w:rsid w:val="00D5421F"/>
    <w:rsid w:val="00D54BD0"/>
    <w:rsid w:val="00D57F23"/>
    <w:rsid w:val="00D62581"/>
    <w:rsid w:val="00D6298B"/>
    <w:rsid w:val="00D65E46"/>
    <w:rsid w:val="00D6692A"/>
    <w:rsid w:val="00D67909"/>
    <w:rsid w:val="00D70C63"/>
    <w:rsid w:val="00D7261D"/>
    <w:rsid w:val="00D727E6"/>
    <w:rsid w:val="00D72FEC"/>
    <w:rsid w:val="00D740BC"/>
    <w:rsid w:val="00D74B3B"/>
    <w:rsid w:val="00D759C3"/>
    <w:rsid w:val="00D76053"/>
    <w:rsid w:val="00D81416"/>
    <w:rsid w:val="00D82B6E"/>
    <w:rsid w:val="00D83E8F"/>
    <w:rsid w:val="00D84253"/>
    <w:rsid w:val="00D86F90"/>
    <w:rsid w:val="00D9118A"/>
    <w:rsid w:val="00D91DC2"/>
    <w:rsid w:val="00D93BC0"/>
    <w:rsid w:val="00D94013"/>
    <w:rsid w:val="00D97933"/>
    <w:rsid w:val="00D97C63"/>
    <w:rsid w:val="00DA0E12"/>
    <w:rsid w:val="00DA3347"/>
    <w:rsid w:val="00DA3D76"/>
    <w:rsid w:val="00DA3E9F"/>
    <w:rsid w:val="00DA4F41"/>
    <w:rsid w:val="00DA626A"/>
    <w:rsid w:val="00DA634E"/>
    <w:rsid w:val="00DB1C52"/>
    <w:rsid w:val="00DB3473"/>
    <w:rsid w:val="00DB4314"/>
    <w:rsid w:val="00DB4918"/>
    <w:rsid w:val="00DB55A0"/>
    <w:rsid w:val="00DB5CFA"/>
    <w:rsid w:val="00DC0FC7"/>
    <w:rsid w:val="00DC19F3"/>
    <w:rsid w:val="00DC4F15"/>
    <w:rsid w:val="00DC6FF0"/>
    <w:rsid w:val="00DC7F78"/>
    <w:rsid w:val="00DD0A4E"/>
    <w:rsid w:val="00DD1B5D"/>
    <w:rsid w:val="00DD4C20"/>
    <w:rsid w:val="00DD53F7"/>
    <w:rsid w:val="00DD7D9E"/>
    <w:rsid w:val="00DE041E"/>
    <w:rsid w:val="00DE0F5E"/>
    <w:rsid w:val="00DE1787"/>
    <w:rsid w:val="00DE3389"/>
    <w:rsid w:val="00DE3464"/>
    <w:rsid w:val="00DE38E6"/>
    <w:rsid w:val="00DE466E"/>
    <w:rsid w:val="00DE4C4F"/>
    <w:rsid w:val="00DE65AC"/>
    <w:rsid w:val="00DF0E91"/>
    <w:rsid w:val="00DF123A"/>
    <w:rsid w:val="00DF1C75"/>
    <w:rsid w:val="00DF2349"/>
    <w:rsid w:val="00DF3278"/>
    <w:rsid w:val="00DF66FC"/>
    <w:rsid w:val="00E012D7"/>
    <w:rsid w:val="00E020BF"/>
    <w:rsid w:val="00E020EC"/>
    <w:rsid w:val="00E02319"/>
    <w:rsid w:val="00E02DDB"/>
    <w:rsid w:val="00E0493C"/>
    <w:rsid w:val="00E04C8D"/>
    <w:rsid w:val="00E06967"/>
    <w:rsid w:val="00E1014B"/>
    <w:rsid w:val="00E1018B"/>
    <w:rsid w:val="00E16202"/>
    <w:rsid w:val="00E1625C"/>
    <w:rsid w:val="00E22372"/>
    <w:rsid w:val="00E23E6A"/>
    <w:rsid w:val="00E24A5E"/>
    <w:rsid w:val="00E25516"/>
    <w:rsid w:val="00E26C0C"/>
    <w:rsid w:val="00E27220"/>
    <w:rsid w:val="00E27849"/>
    <w:rsid w:val="00E27AF0"/>
    <w:rsid w:val="00E27BCF"/>
    <w:rsid w:val="00E435CF"/>
    <w:rsid w:val="00E43A33"/>
    <w:rsid w:val="00E43BA8"/>
    <w:rsid w:val="00E452FB"/>
    <w:rsid w:val="00E4592C"/>
    <w:rsid w:val="00E46B60"/>
    <w:rsid w:val="00E5244A"/>
    <w:rsid w:val="00E56888"/>
    <w:rsid w:val="00E611FF"/>
    <w:rsid w:val="00E62BCA"/>
    <w:rsid w:val="00E64233"/>
    <w:rsid w:val="00E642C8"/>
    <w:rsid w:val="00E6475B"/>
    <w:rsid w:val="00E64D8F"/>
    <w:rsid w:val="00E64ED2"/>
    <w:rsid w:val="00E67891"/>
    <w:rsid w:val="00E76979"/>
    <w:rsid w:val="00E773A5"/>
    <w:rsid w:val="00E82BD4"/>
    <w:rsid w:val="00E82CEB"/>
    <w:rsid w:val="00E83F8C"/>
    <w:rsid w:val="00E84A46"/>
    <w:rsid w:val="00E85ECA"/>
    <w:rsid w:val="00E9000D"/>
    <w:rsid w:val="00E914D0"/>
    <w:rsid w:val="00E95C1C"/>
    <w:rsid w:val="00E975BC"/>
    <w:rsid w:val="00EA0EC0"/>
    <w:rsid w:val="00EA1308"/>
    <w:rsid w:val="00EA2B7C"/>
    <w:rsid w:val="00EA6524"/>
    <w:rsid w:val="00EB39EF"/>
    <w:rsid w:val="00EB43C2"/>
    <w:rsid w:val="00EB77D2"/>
    <w:rsid w:val="00EB78EE"/>
    <w:rsid w:val="00EC0425"/>
    <w:rsid w:val="00EC22DC"/>
    <w:rsid w:val="00EC48AD"/>
    <w:rsid w:val="00EC655C"/>
    <w:rsid w:val="00EC7E88"/>
    <w:rsid w:val="00ED0B6E"/>
    <w:rsid w:val="00ED0F30"/>
    <w:rsid w:val="00ED2428"/>
    <w:rsid w:val="00ED29E5"/>
    <w:rsid w:val="00ED3AEB"/>
    <w:rsid w:val="00ED7226"/>
    <w:rsid w:val="00EE166C"/>
    <w:rsid w:val="00EE35EF"/>
    <w:rsid w:val="00EE4046"/>
    <w:rsid w:val="00EE4799"/>
    <w:rsid w:val="00EE5404"/>
    <w:rsid w:val="00EE57F7"/>
    <w:rsid w:val="00EE5EAE"/>
    <w:rsid w:val="00EE6925"/>
    <w:rsid w:val="00EF0EC7"/>
    <w:rsid w:val="00EF1389"/>
    <w:rsid w:val="00EF1DE1"/>
    <w:rsid w:val="00EF2912"/>
    <w:rsid w:val="00EF3FDC"/>
    <w:rsid w:val="00EF5733"/>
    <w:rsid w:val="00EF5CFE"/>
    <w:rsid w:val="00EF7642"/>
    <w:rsid w:val="00EF7D87"/>
    <w:rsid w:val="00F0037A"/>
    <w:rsid w:val="00F006C9"/>
    <w:rsid w:val="00F01B80"/>
    <w:rsid w:val="00F0233B"/>
    <w:rsid w:val="00F03149"/>
    <w:rsid w:val="00F0430C"/>
    <w:rsid w:val="00F047EC"/>
    <w:rsid w:val="00F054DC"/>
    <w:rsid w:val="00F11842"/>
    <w:rsid w:val="00F124F8"/>
    <w:rsid w:val="00F1419C"/>
    <w:rsid w:val="00F17D3C"/>
    <w:rsid w:val="00F22663"/>
    <w:rsid w:val="00F25E93"/>
    <w:rsid w:val="00F27A74"/>
    <w:rsid w:val="00F27B21"/>
    <w:rsid w:val="00F27BD2"/>
    <w:rsid w:val="00F32D55"/>
    <w:rsid w:val="00F33553"/>
    <w:rsid w:val="00F33766"/>
    <w:rsid w:val="00F3564E"/>
    <w:rsid w:val="00F410BE"/>
    <w:rsid w:val="00F41989"/>
    <w:rsid w:val="00F423A9"/>
    <w:rsid w:val="00F42A95"/>
    <w:rsid w:val="00F43689"/>
    <w:rsid w:val="00F4528C"/>
    <w:rsid w:val="00F47347"/>
    <w:rsid w:val="00F47676"/>
    <w:rsid w:val="00F47EBA"/>
    <w:rsid w:val="00F50D17"/>
    <w:rsid w:val="00F534A6"/>
    <w:rsid w:val="00F53540"/>
    <w:rsid w:val="00F53903"/>
    <w:rsid w:val="00F64874"/>
    <w:rsid w:val="00F657BC"/>
    <w:rsid w:val="00F71485"/>
    <w:rsid w:val="00F715ED"/>
    <w:rsid w:val="00F71A4D"/>
    <w:rsid w:val="00F726AE"/>
    <w:rsid w:val="00F7457A"/>
    <w:rsid w:val="00F749A2"/>
    <w:rsid w:val="00F754F7"/>
    <w:rsid w:val="00F80A6E"/>
    <w:rsid w:val="00F864C6"/>
    <w:rsid w:val="00F86DDE"/>
    <w:rsid w:val="00F90778"/>
    <w:rsid w:val="00F91157"/>
    <w:rsid w:val="00F93BE0"/>
    <w:rsid w:val="00F9429E"/>
    <w:rsid w:val="00F96BDD"/>
    <w:rsid w:val="00FA11A9"/>
    <w:rsid w:val="00FA3E18"/>
    <w:rsid w:val="00FA5750"/>
    <w:rsid w:val="00FA648E"/>
    <w:rsid w:val="00FA7A3F"/>
    <w:rsid w:val="00FA7F6B"/>
    <w:rsid w:val="00FB23B6"/>
    <w:rsid w:val="00FB4750"/>
    <w:rsid w:val="00FB6E55"/>
    <w:rsid w:val="00FB7C1A"/>
    <w:rsid w:val="00FC3604"/>
    <w:rsid w:val="00FC3732"/>
    <w:rsid w:val="00FC3B22"/>
    <w:rsid w:val="00FC3D13"/>
    <w:rsid w:val="00FC442D"/>
    <w:rsid w:val="00FC70B2"/>
    <w:rsid w:val="00FC7C31"/>
    <w:rsid w:val="00FD08CC"/>
    <w:rsid w:val="00FD15DF"/>
    <w:rsid w:val="00FD61D4"/>
    <w:rsid w:val="00FD714A"/>
    <w:rsid w:val="00FE007B"/>
    <w:rsid w:val="00FE142A"/>
    <w:rsid w:val="00FE2058"/>
    <w:rsid w:val="00FE44F0"/>
    <w:rsid w:val="00FF0B31"/>
    <w:rsid w:val="00FF2032"/>
    <w:rsid w:val="00FF2A0D"/>
    <w:rsid w:val="00FF4B85"/>
    <w:rsid w:val="00FF60DE"/>
    <w:rsid w:val="00FF61CB"/>
    <w:rsid w:val="00FF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61C47"/>
  <w15:docId w15:val="{05D5CE07-2B7E-422F-89D2-081BC52D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D8A"/>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qFormat/>
    <w:rsid w:val="009C562E"/>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9C562E"/>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EA6524"/>
    <w:pPr>
      <w:keepNext/>
      <w:numPr>
        <w:ilvl w:val="4"/>
        <w:numId w:val="7"/>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iPriority w:val="9"/>
    <w:semiHidden/>
    <w:unhideWhenUsed/>
    <w:qFormat/>
    <w:rsid w:val="00EA6524"/>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652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6524"/>
    <w:pPr>
      <w:keepNext/>
      <w:keepLines/>
      <w:numPr>
        <w:ilvl w:val="7"/>
        <w:numId w:val="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EA652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FF2A0D"/>
    <w:pPr>
      <w:ind w:left="720"/>
      <w:contextualSpacing/>
    </w:pPr>
    <w:rPr>
      <w:rFonts w:ascii="Calibri" w:eastAsia="Calibri" w:hAnsi="Calibri"/>
      <w:spacing w:val="0"/>
      <w:sz w:val="22"/>
      <w:szCs w:val="22"/>
      <w:lang w:val="x-none" w:eastAsia="x-none"/>
    </w:rPr>
  </w:style>
  <w:style w:type="paragraph" w:styleId="Title">
    <w:name w:val="Title"/>
    <w:basedOn w:val="Normal"/>
    <w:link w:val="TitleChar"/>
    <w:qFormat/>
    <w:rsid w:val="00FF2A0D"/>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FF2A0D"/>
    <w:rPr>
      <w:rFonts w:ascii="Times New Roman" w:eastAsia="Times New Roman" w:hAnsi="Times New Roman" w:cs="Times New Roman"/>
      <w:sz w:val="24"/>
      <w:szCs w:val="20"/>
      <w:lang w:val="x-none" w:eastAsia="x-none"/>
    </w:rPr>
  </w:style>
  <w:style w:type="paragraph" w:customStyle="1" w:styleId="Newpage">
    <w:name w:val="Newpage"/>
    <w:basedOn w:val="Normal"/>
    <w:rsid w:val="00FF2A0D"/>
    <w:pPr>
      <w:tabs>
        <w:tab w:val="left" w:pos="1440"/>
        <w:tab w:val="left" w:pos="3060"/>
      </w:tabs>
      <w:jc w:val="center"/>
    </w:pPr>
    <w:rPr>
      <w:rFonts w:cs="Arial"/>
      <w:b/>
      <w:smallCaps/>
    </w:rPr>
  </w:style>
  <w:style w:type="paragraph" w:styleId="BodyText">
    <w:name w:val="Body Text"/>
    <w:aliases w:val=" Car"/>
    <w:basedOn w:val="Normal"/>
    <w:link w:val="BodyTextChar"/>
    <w:rsid w:val="00FF2A0D"/>
    <w:pPr>
      <w:tabs>
        <w:tab w:val="left" w:pos="3060"/>
      </w:tabs>
      <w:jc w:val="center"/>
    </w:pPr>
    <w:rPr>
      <w:spacing w:val="0"/>
      <w:lang w:val="x-none" w:eastAsia="x-none"/>
    </w:rPr>
  </w:style>
  <w:style w:type="character" w:customStyle="1" w:styleId="BodyTextChar">
    <w:name w:val="Body Text Char"/>
    <w:aliases w:val=" Car Char"/>
    <w:basedOn w:val="DefaultParagraphFont"/>
    <w:link w:val="BodyText"/>
    <w:rsid w:val="00FF2A0D"/>
    <w:rPr>
      <w:rFonts w:ascii="Times New Roman" w:eastAsia="Times New Roman" w:hAnsi="Times New Roman" w:cs="Times New Roman"/>
      <w:sz w:val="24"/>
      <w:szCs w:val="20"/>
      <w:lang w:val="x-none" w:eastAsia="x-none"/>
    </w:rPr>
  </w:style>
  <w:style w:type="character" w:customStyle="1" w:styleId="ColorfulList-Accent1Char">
    <w:name w:val="Colorful List - Accent 1 Char"/>
    <w:link w:val="ColorfulList-Accent11"/>
    <w:uiPriority w:val="34"/>
    <w:rsid w:val="00FF2A0D"/>
    <w:rPr>
      <w:rFonts w:ascii="Calibri" w:eastAsia="Calibri" w:hAnsi="Calibri" w:cs="Times New Roman"/>
      <w:lang w:val="x-none" w:eastAsia="x-none"/>
    </w:rPr>
  </w:style>
  <w:style w:type="paragraph" w:styleId="FootnoteText">
    <w:name w:val="footnote text"/>
    <w:aliases w:val="fn,Texto nota pie IIRSA,Car,footnote,single space,FOOTNOTES,Footnote Text Char Char,ft,Footnote,foottextfra,F,Footnote Text Char Char Char Char Char Char Char,Footnote Text Char Char Char Char Char,footnote text,texto de nota al pie,Texto"/>
    <w:basedOn w:val="Normal"/>
    <w:link w:val="FootnoteTextChar"/>
    <w:unhideWhenUsed/>
    <w:qFormat/>
    <w:rsid w:val="009C562E"/>
    <w:pPr>
      <w:keepNext/>
      <w:keepLines/>
      <w:spacing w:after="120"/>
      <w:ind w:left="288" w:hanging="288"/>
      <w:jc w:val="both"/>
    </w:pPr>
    <w:rPr>
      <w:sz w:val="20"/>
    </w:rPr>
  </w:style>
  <w:style w:type="character" w:customStyle="1" w:styleId="FootnoteTextChar">
    <w:name w:val="Footnote Text Char"/>
    <w:aliases w:val="fn Char,Texto nota pie IIRSA Char,Car Char,footnote Char,single space Char,FOOTNOTES Char,Footnote Text Char Char Char,ft Char,Footnote Char,foottextfra Char,F Char,Footnote Text Char Char Char Char Char Char Char Char,Texto Char"/>
    <w:basedOn w:val="DefaultParagraphFont"/>
    <w:link w:val="FootnoteText"/>
    <w:rsid w:val="009C562E"/>
    <w:rPr>
      <w:rFonts w:ascii="Times New Roman" w:eastAsia="Times New Roman" w:hAnsi="Times New Roman" w:cs="Times New Roman"/>
      <w:spacing w:val="-3"/>
      <w:sz w:val="20"/>
      <w:szCs w:val="20"/>
      <w:lang w:val="es-ES_tradnl"/>
    </w:rPr>
  </w:style>
  <w:style w:type="character" w:styleId="FootnoteReference">
    <w:name w:val="footnote reference"/>
    <w:aliases w:val="Ref. de nota al pie.,FC,ftref,16 Point,Superscript 6 Point,Ref,de nota al pie,Style 24,titulo 2,pie pddes,Stinking Styles11,referencia nota al pie,Texto de nota al pie,Footnote symbol,BVI fnr,Footnote Reference.SES,Знак сноски-FN"/>
    <w:basedOn w:val="DefaultParagraphFont"/>
    <w:link w:val="Char2"/>
    <w:uiPriority w:val="99"/>
    <w:unhideWhenUsed/>
    <w:qFormat/>
    <w:rsid w:val="009C562E"/>
    <w:rPr>
      <w:vertAlign w:val="superscript"/>
    </w:rPr>
  </w:style>
  <w:style w:type="paragraph" w:styleId="Header">
    <w:name w:val="header"/>
    <w:basedOn w:val="Normal"/>
    <w:link w:val="HeaderChar"/>
    <w:uiPriority w:val="99"/>
    <w:unhideWhenUsed/>
    <w:rsid w:val="009C562E"/>
    <w:pPr>
      <w:tabs>
        <w:tab w:val="center" w:pos="4680"/>
        <w:tab w:val="right" w:pos="9360"/>
      </w:tabs>
    </w:pPr>
  </w:style>
  <w:style w:type="character" w:customStyle="1" w:styleId="HeaderChar">
    <w:name w:val="Header Char"/>
    <w:basedOn w:val="DefaultParagraphFont"/>
    <w:link w:val="Header"/>
    <w:uiPriority w:val="99"/>
    <w:rsid w:val="009C562E"/>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9C562E"/>
    <w:pPr>
      <w:tabs>
        <w:tab w:val="center" w:pos="4680"/>
        <w:tab w:val="right" w:pos="9360"/>
      </w:tabs>
    </w:pPr>
  </w:style>
  <w:style w:type="character" w:customStyle="1" w:styleId="FooterChar">
    <w:name w:val="Footer Char"/>
    <w:basedOn w:val="DefaultParagraphFont"/>
    <w:link w:val="Footer"/>
    <w:uiPriority w:val="99"/>
    <w:rsid w:val="009C562E"/>
    <w:rPr>
      <w:rFonts w:ascii="Times New Roman" w:eastAsia="Times New Roman" w:hAnsi="Times New Roman" w:cs="Times New Roman"/>
      <w:spacing w:val="-3"/>
      <w:sz w:val="24"/>
      <w:szCs w:val="20"/>
      <w:lang w:val="es-ES_tradnl"/>
    </w:rPr>
  </w:style>
  <w:style w:type="paragraph" w:customStyle="1" w:styleId="heading-b24">
    <w:name w:val="heading-b24"/>
    <w:basedOn w:val="Normal"/>
    <w:next w:val="Normal"/>
    <w:rsid w:val="009C562E"/>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rsid w:val="009C562E"/>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9C562E"/>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EA6524"/>
    <w:rPr>
      <w:rFonts w:ascii="Times New Roman Bold" w:eastAsia="Times New Roman" w:hAnsi="Times New Roman Bold" w:cs="Times New Roman"/>
      <w:b/>
      <w:noProof/>
      <w:sz w:val="24"/>
      <w:szCs w:val="20"/>
    </w:rPr>
  </w:style>
  <w:style w:type="paragraph" w:customStyle="1" w:styleId="AutoNumpara">
    <w:name w:val="AutoNumpara"/>
    <w:basedOn w:val="BodyTextIndent"/>
    <w:rsid w:val="009C562E"/>
    <w:pPr>
      <w:numPr>
        <w:ilvl w:val="1"/>
        <w:numId w:val="1"/>
      </w:numPr>
      <w:spacing w:before="120"/>
      <w:jc w:val="both"/>
    </w:pPr>
    <w:rPr>
      <w:noProof/>
      <w:spacing w:val="-2"/>
      <w:lang w:eastAsia="x-none"/>
    </w:rPr>
  </w:style>
  <w:style w:type="paragraph" w:styleId="BodyTextIndent">
    <w:name w:val="Body Text Indent"/>
    <w:basedOn w:val="Normal"/>
    <w:link w:val="BodyTextIndentChar"/>
    <w:uiPriority w:val="99"/>
    <w:semiHidden/>
    <w:unhideWhenUsed/>
    <w:rsid w:val="009C562E"/>
    <w:pPr>
      <w:spacing w:after="120"/>
      <w:ind w:left="360"/>
    </w:pPr>
  </w:style>
  <w:style w:type="character" w:customStyle="1" w:styleId="BodyTextIndentChar">
    <w:name w:val="Body Text Indent Char"/>
    <w:basedOn w:val="DefaultParagraphFont"/>
    <w:link w:val="BodyTextIndent"/>
    <w:uiPriority w:val="99"/>
    <w:semiHidden/>
    <w:rsid w:val="009C562E"/>
    <w:rPr>
      <w:rFonts w:ascii="Times New Roman" w:eastAsia="Times New Roman" w:hAnsi="Times New Roman" w:cs="Times New Roman"/>
      <w:spacing w:val="-3"/>
      <w:sz w:val="24"/>
      <w:szCs w:val="20"/>
      <w:lang w:val="es-ES_tradnl"/>
    </w:rPr>
  </w:style>
  <w:style w:type="paragraph" w:styleId="ListParagraph">
    <w:name w:val="List Paragraph"/>
    <w:basedOn w:val="Normal"/>
    <w:uiPriority w:val="34"/>
    <w:qFormat/>
    <w:rsid w:val="00883AA7"/>
    <w:pPr>
      <w:ind w:left="720"/>
      <w:contextualSpacing/>
    </w:pPr>
  </w:style>
  <w:style w:type="paragraph" w:styleId="BalloonText">
    <w:name w:val="Balloon Text"/>
    <w:basedOn w:val="Normal"/>
    <w:link w:val="BalloonTextChar"/>
    <w:uiPriority w:val="99"/>
    <w:semiHidden/>
    <w:unhideWhenUsed/>
    <w:rsid w:val="0092261B"/>
    <w:rPr>
      <w:rFonts w:ascii="Tahoma" w:hAnsi="Tahoma" w:cs="Tahoma"/>
      <w:sz w:val="16"/>
      <w:szCs w:val="16"/>
    </w:rPr>
  </w:style>
  <w:style w:type="character" w:customStyle="1" w:styleId="BalloonTextChar">
    <w:name w:val="Balloon Text Char"/>
    <w:basedOn w:val="DefaultParagraphFont"/>
    <w:link w:val="BalloonText"/>
    <w:uiPriority w:val="99"/>
    <w:semiHidden/>
    <w:rsid w:val="0092261B"/>
    <w:rPr>
      <w:rFonts w:ascii="Tahoma" w:eastAsia="Times New Roman" w:hAnsi="Tahoma" w:cs="Tahoma"/>
      <w:spacing w:val="-3"/>
      <w:sz w:val="16"/>
      <w:szCs w:val="16"/>
      <w:lang w:val="es-ES_tradnl"/>
    </w:rPr>
  </w:style>
  <w:style w:type="table" w:styleId="TableGrid">
    <w:name w:val="Table Grid"/>
    <w:basedOn w:val="TableNormal"/>
    <w:uiPriority w:val="59"/>
    <w:rsid w:val="00D7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rsid w:val="00D76053"/>
    <w:pPr>
      <w:spacing w:after="200" w:line="276" w:lineRule="auto"/>
      <w:ind w:left="360" w:hanging="360"/>
      <w:contextualSpacing/>
    </w:pPr>
    <w:rPr>
      <w:rFonts w:asciiTheme="minorHAnsi" w:eastAsiaTheme="minorHAnsi" w:hAnsiTheme="minorHAnsi" w:cstheme="minorBidi"/>
      <w:spacing w:val="0"/>
      <w:sz w:val="22"/>
      <w:szCs w:val="22"/>
      <w:lang w:val="en-US"/>
    </w:rPr>
  </w:style>
  <w:style w:type="paragraph" w:customStyle="1" w:styleId="Chapter">
    <w:name w:val="Chapter"/>
    <w:basedOn w:val="Normal"/>
    <w:next w:val="Normal"/>
    <w:rsid w:val="00EA6524"/>
    <w:pPr>
      <w:keepNext/>
      <w:numPr>
        <w:numId w:val="6"/>
      </w:numPr>
      <w:tabs>
        <w:tab w:val="clear" w:pos="2088"/>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at Char"/>
    <w:basedOn w:val="BodyTextIndent"/>
    <w:link w:val="ParagraphChar"/>
    <w:qFormat/>
    <w:rsid w:val="00EA6524"/>
    <w:pPr>
      <w:numPr>
        <w:ilvl w:val="1"/>
        <w:numId w:val="6"/>
      </w:numPr>
      <w:tabs>
        <w:tab w:val="clear" w:pos="1296"/>
        <w:tab w:val="num" w:pos="720"/>
      </w:tabs>
      <w:spacing w:before="120"/>
      <w:ind w:left="720" w:hanging="720"/>
      <w:jc w:val="both"/>
      <w:outlineLvl w:val="1"/>
    </w:pPr>
    <w:rPr>
      <w:lang w:val="es-ES"/>
    </w:rPr>
  </w:style>
  <w:style w:type="paragraph" w:customStyle="1" w:styleId="subpar">
    <w:name w:val="subpar"/>
    <w:basedOn w:val="BodyTextIndent3"/>
    <w:rsid w:val="00EA6524"/>
    <w:pPr>
      <w:numPr>
        <w:ilvl w:val="2"/>
        <w:numId w:val="6"/>
      </w:numPr>
      <w:tabs>
        <w:tab w:val="clear" w:pos="2592"/>
        <w:tab w:val="num" w:pos="1152"/>
      </w:tabs>
      <w:spacing w:before="120"/>
      <w:ind w:left="1152"/>
      <w:jc w:val="both"/>
      <w:outlineLvl w:val="2"/>
    </w:pPr>
    <w:rPr>
      <w:spacing w:val="0"/>
      <w:szCs w:val="20"/>
    </w:rPr>
  </w:style>
  <w:style w:type="paragraph" w:customStyle="1" w:styleId="SubSubPar">
    <w:name w:val="SubSubPar"/>
    <w:basedOn w:val="subpar"/>
    <w:rsid w:val="00EA6524"/>
    <w:pPr>
      <w:numPr>
        <w:ilvl w:val="3"/>
      </w:numPr>
      <w:tabs>
        <w:tab w:val="clear" w:pos="3024"/>
        <w:tab w:val="left" w:pos="0"/>
        <w:tab w:val="num" w:pos="1296"/>
      </w:tabs>
      <w:ind w:left="1296"/>
    </w:pPr>
  </w:style>
  <w:style w:type="character" w:customStyle="1" w:styleId="ParagraphChar">
    <w:name w:val="Paragraph Char"/>
    <w:basedOn w:val="BodyTextIndentChar"/>
    <w:link w:val="Paragraph"/>
    <w:rsid w:val="00EA6524"/>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6677C4"/>
    <w:pPr>
      <w:spacing w:after="120"/>
      <w:ind w:left="360"/>
    </w:pPr>
    <w:rPr>
      <w:szCs w:val="16"/>
    </w:rPr>
  </w:style>
  <w:style w:type="character" w:customStyle="1" w:styleId="BodyTextIndent3Char">
    <w:name w:val="Body Text Indent 3 Char"/>
    <w:basedOn w:val="DefaultParagraphFont"/>
    <w:link w:val="BodyTextIndent3"/>
    <w:uiPriority w:val="99"/>
    <w:semiHidden/>
    <w:rsid w:val="006677C4"/>
    <w:rPr>
      <w:rFonts w:ascii="Times New Roman" w:eastAsia="Times New Roman" w:hAnsi="Times New Roman" w:cs="Times New Roman"/>
      <w:spacing w:val="-3"/>
      <w:sz w:val="24"/>
      <w:szCs w:val="16"/>
      <w:lang w:val="es-ES_tradnl"/>
    </w:rPr>
  </w:style>
  <w:style w:type="paragraph" w:customStyle="1" w:styleId="Regtable">
    <w:name w:val="Regtable"/>
    <w:basedOn w:val="Normal"/>
    <w:link w:val="RegtableChar"/>
    <w:rsid w:val="00EA6524"/>
    <w:pPr>
      <w:keepLines/>
      <w:framePr w:wrap="around" w:vAnchor="text" w:hAnchor="text" w:y="1"/>
      <w:spacing w:before="20" w:after="20"/>
    </w:pPr>
    <w:rPr>
      <w:noProof/>
      <w:sz w:val="20"/>
    </w:rPr>
  </w:style>
  <w:style w:type="character" w:customStyle="1" w:styleId="RegtableChar">
    <w:name w:val="Regtable Char"/>
    <w:link w:val="Regtable"/>
    <w:rsid w:val="00EA6524"/>
    <w:rPr>
      <w:rFonts w:ascii="Times New Roman" w:eastAsia="Times New Roman" w:hAnsi="Times New Roman" w:cs="Times New Roman"/>
      <w:noProof/>
      <w:spacing w:val="-3"/>
      <w:sz w:val="20"/>
      <w:szCs w:val="20"/>
      <w:lang w:val="es-ES_tradnl"/>
    </w:rPr>
  </w:style>
  <w:style w:type="paragraph" w:customStyle="1" w:styleId="TableTitle">
    <w:name w:val="TableTitle"/>
    <w:basedOn w:val="Normal"/>
    <w:link w:val="TableTitleChar"/>
    <w:rsid w:val="00EA6524"/>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EA6524"/>
    <w:rPr>
      <w:rFonts w:ascii="Times New Roman Bold" w:eastAsia="Times New Roman" w:hAnsi="Times New Roman Bold" w:cs="Times New Roman"/>
      <w:b/>
      <w:spacing w:val="-3"/>
      <w:sz w:val="20"/>
      <w:szCs w:val="20"/>
      <w:lang w:val="es-ES"/>
    </w:rPr>
  </w:style>
  <w:style w:type="paragraph" w:customStyle="1" w:styleId="Default">
    <w:name w:val="Default"/>
    <w:rsid w:val="00B24E4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99"/>
    <w:qFormat/>
    <w:rsid w:val="00B24E47"/>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B24E47"/>
    <w:rPr>
      <w:rFonts w:ascii="Times New Roman" w:eastAsia="ヒラギノ角ゴ Pro W3" w:hAnsi="Times New Roman" w:cs="Times New Roman"/>
      <w:color w:val="000000"/>
      <w:sz w:val="24"/>
      <w:szCs w:val="24"/>
    </w:rPr>
  </w:style>
  <w:style w:type="paragraph" w:styleId="NormalWeb">
    <w:name w:val="Normal (Web)"/>
    <w:basedOn w:val="Normal"/>
    <w:uiPriority w:val="99"/>
    <w:semiHidden/>
    <w:unhideWhenUsed/>
    <w:rsid w:val="00473936"/>
    <w:pPr>
      <w:spacing w:before="100" w:beforeAutospacing="1" w:after="100" w:afterAutospacing="1"/>
    </w:pPr>
    <w:rPr>
      <w:spacing w:val="0"/>
      <w:szCs w:val="24"/>
      <w:lang w:val="en-US"/>
    </w:rPr>
  </w:style>
  <w:style w:type="character" w:styleId="PlaceholderText">
    <w:name w:val="Placeholder Text"/>
    <w:basedOn w:val="DefaultParagraphFont"/>
    <w:uiPriority w:val="99"/>
    <w:semiHidden/>
    <w:rsid w:val="009E52C9"/>
    <w:rPr>
      <w:color w:val="808080"/>
    </w:rPr>
  </w:style>
  <w:style w:type="character" w:styleId="Emphasis">
    <w:name w:val="Emphasis"/>
    <w:basedOn w:val="DefaultParagraphFont"/>
    <w:uiPriority w:val="20"/>
    <w:qFormat/>
    <w:rsid w:val="00D30EC1"/>
    <w:rPr>
      <w:b/>
      <w:bCs/>
      <w:i w:val="0"/>
      <w:iCs w:val="0"/>
    </w:rPr>
  </w:style>
  <w:style w:type="character" w:customStyle="1" w:styleId="st1">
    <w:name w:val="st1"/>
    <w:basedOn w:val="DefaultParagraphFont"/>
    <w:rsid w:val="00D30EC1"/>
  </w:style>
  <w:style w:type="character" w:styleId="CommentReference">
    <w:name w:val="annotation reference"/>
    <w:basedOn w:val="DefaultParagraphFont"/>
    <w:unhideWhenUsed/>
    <w:rsid w:val="006A5657"/>
    <w:rPr>
      <w:sz w:val="16"/>
      <w:szCs w:val="16"/>
    </w:rPr>
  </w:style>
  <w:style w:type="paragraph" w:styleId="CommentText">
    <w:name w:val="annotation text"/>
    <w:basedOn w:val="Normal"/>
    <w:link w:val="CommentTextChar"/>
    <w:uiPriority w:val="99"/>
    <w:unhideWhenUsed/>
    <w:rsid w:val="00092D8A"/>
    <w:rPr>
      <w:rFonts w:ascii="Calibri Light" w:hAnsi="Calibri Light"/>
      <w:color w:val="0000FF"/>
      <w:sz w:val="20"/>
    </w:rPr>
  </w:style>
  <w:style w:type="character" w:customStyle="1" w:styleId="CommentTextChar">
    <w:name w:val="Comment Text Char"/>
    <w:basedOn w:val="DefaultParagraphFont"/>
    <w:link w:val="CommentText"/>
    <w:uiPriority w:val="99"/>
    <w:rsid w:val="00092D8A"/>
    <w:rPr>
      <w:rFonts w:ascii="Calibri Light" w:eastAsia="Times New Roman" w:hAnsi="Calibri Light" w:cs="Times New Roman"/>
      <w:color w:val="0000FF"/>
      <w:spacing w:val="-3"/>
      <w:sz w:val="20"/>
      <w:szCs w:val="20"/>
      <w:lang w:val="es-ES_tradnl"/>
    </w:rPr>
  </w:style>
  <w:style w:type="character" w:customStyle="1" w:styleId="apple-converted-space">
    <w:name w:val="apple-converted-space"/>
    <w:basedOn w:val="DefaultParagraphFont"/>
    <w:rsid w:val="00231933"/>
  </w:style>
  <w:style w:type="paragraph" w:customStyle="1" w:styleId="FirstHeading">
    <w:name w:val="FirstHeading"/>
    <w:basedOn w:val="Normal"/>
    <w:next w:val="Normal"/>
    <w:link w:val="FirstHeadingChar"/>
    <w:rsid w:val="00EA6524"/>
    <w:pPr>
      <w:keepNext/>
      <w:numPr>
        <w:numId w:val="7"/>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EA6524"/>
    <w:rPr>
      <w:rFonts w:ascii="Times New Roman" w:eastAsia="Times New Roman" w:hAnsi="Times New Roman" w:cs="Times New Roman"/>
      <w:b/>
      <w:spacing w:val="-3"/>
      <w:sz w:val="24"/>
      <w:szCs w:val="20"/>
      <w:lang w:val="es-ES_tradnl"/>
    </w:rPr>
  </w:style>
  <w:style w:type="paragraph" w:customStyle="1" w:styleId="SecHeading">
    <w:name w:val="SecHeading"/>
    <w:basedOn w:val="Normal"/>
    <w:next w:val="Paragraph"/>
    <w:link w:val="SecHeadingChar"/>
    <w:rsid w:val="00EA6524"/>
    <w:pPr>
      <w:keepNext/>
      <w:numPr>
        <w:ilvl w:val="1"/>
        <w:numId w:val="7"/>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EA6524"/>
    <w:rPr>
      <w:rFonts w:ascii="Times New Roman" w:eastAsia="Times New Roman" w:hAnsi="Times New Roman" w:cs="Times New Roman"/>
      <w:b/>
      <w:spacing w:val="-3"/>
      <w:sz w:val="24"/>
      <w:szCs w:val="20"/>
      <w:lang w:val="es-ES_tradnl"/>
    </w:rPr>
  </w:style>
  <w:style w:type="paragraph" w:customStyle="1" w:styleId="SubHeading1">
    <w:name w:val="SubHeading1"/>
    <w:basedOn w:val="SecHeading"/>
    <w:link w:val="SubHeading1Char"/>
    <w:rsid w:val="00EA6524"/>
    <w:pPr>
      <w:numPr>
        <w:ilvl w:val="2"/>
      </w:numPr>
      <w:tabs>
        <w:tab w:val="clear" w:pos="5976"/>
        <w:tab w:val="num" w:pos="1872"/>
      </w:tabs>
      <w:ind w:left="1872"/>
    </w:pPr>
  </w:style>
  <w:style w:type="character" w:customStyle="1" w:styleId="SubHeading1Char">
    <w:name w:val="SubHeading1 Char"/>
    <w:basedOn w:val="DefaultParagraphFont"/>
    <w:link w:val="SubHeading1"/>
    <w:rsid w:val="00EA6524"/>
    <w:rPr>
      <w:rFonts w:ascii="Times New Roman" w:eastAsia="Times New Roman" w:hAnsi="Times New Roman" w:cs="Times New Roman"/>
      <w:b/>
      <w:spacing w:val="-3"/>
      <w:sz w:val="24"/>
      <w:szCs w:val="20"/>
      <w:lang w:val="es-ES_tradnl"/>
    </w:rPr>
  </w:style>
  <w:style w:type="paragraph" w:customStyle="1" w:styleId="Subheading2">
    <w:name w:val="Subheading2"/>
    <w:basedOn w:val="SecHeading"/>
    <w:link w:val="Subheading2Char"/>
    <w:rsid w:val="00EA6524"/>
    <w:pPr>
      <w:numPr>
        <w:ilvl w:val="3"/>
      </w:numPr>
      <w:tabs>
        <w:tab w:val="clear" w:pos="6480"/>
        <w:tab w:val="num" w:pos="2376"/>
      </w:tabs>
      <w:ind w:left="2376"/>
    </w:pPr>
  </w:style>
  <w:style w:type="character" w:customStyle="1" w:styleId="Subheading2Char">
    <w:name w:val="Subheading2 Char"/>
    <w:basedOn w:val="DefaultParagraphFont"/>
    <w:link w:val="Subheading2"/>
    <w:rsid w:val="00EA6524"/>
    <w:rPr>
      <w:rFonts w:ascii="Times New Roman" w:eastAsia="Times New Roman" w:hAnsi="Times New Roman" w:cs="Times New Roman"/>
      <w:b/>
      <w:spacing w:val="-3"/>
      <w:sz w:val="24"/>
      <w:szCs w:val="20"/>
      <w:lang w:val="es-ES_tradnl"/>
    </w:rPr>
  </w:style>
  <w:style w:type="character" w:customStyle="1" w:styleId="Heading6Char">
    <w:name w:val="Heading 6 Char"/>
    <w:basedOn w:val="DefaultParagraphFont"/>
    <w:link w:val="Heading6"/>
    <w:uiPriority w:val="9"/>
    <w:semiHidden/>
    <w:rsid w:val="00EA6524"/>
    <w:rPr>
      <w:rFonts w:asciiTheme="majorHAnsi" w:eastAsiaTheme="majorEastAsia" w:hAnsiTheme="majorHAnsi" w:cstheme="majorBidi"/>
      <w:i/>
      <w:iCs/>
      <w:color w:val="243F60" w:themeColor="accent1" w:themeShade="7F"/>
      <w:spacing w:val="-3"/>
      <w:sz w:val="24"/>
      <w:szCs w:val="20"/>
      <w:lang w:val="es-ES_tradnl"/>
    </w:rPr>
  </w:style>
  <w:style w:type="character" w:customStyle="1" w:styleId="Heading7Char">
    <w:name w:val="Heading 7 Char"/>
    <w:basedOn w:val="DefaultParagraphFont"/>
    <w:link w:val="Heading7"/>
    <w:uiPriority w:val="9"/>
    <w:semiHidden/>
    <w:rsid w:val="00EA6524"/>
    <w:rPr>
      <w:rFonts w:asciiTheme="majorHAnsi" w:eastAsiaTheme="majorEastAsia" w:hAnsiTheme="majorHAnsi" w:cstheme="majorBidi"/>
      <w:i/>
      <w:iCs/>
      <w:color w:val="404040" w:themeColor="text1" w:themeTint="BF"/>
      <w:spacing w:val="-3"/>
      <w:sz w:val="24"/>
      <w:szCs w:val="20"/>
      <w:lang w:val="es-ES_tradnl"/>
    </w:rPr>
  </w:style>
  <w:style w:type="character" w:customStyle="1" w:styleId="Heading8Char">
    <w:name w:val="Heading 8 Char"/>
    <w:basedOn w:val="DefaultParagraphFont"/>
    <w:link w:val="Heading8"/>
    <w:uiPriority w:val="9"/>
    <w:semiHidden/>
    <w:rsid w:val="00EA6524"/>
    <w:rPr>
      <w:rFonts w:asciiTheme="majorHAnsi" w:eastAsiaTheme="majorEastAsia" w:hAnsiTheme="majorHAnsi" w:cstheme="majorBidi"/>
      <w:color w:val="404040" w:themeColor="text1" w:themeTint="BF"/>
      <w:spacing w:val="-3"/>
      <w:sz w:val="20"/>
      <w:szCs w:val="20"/>
      <w:lang w:val="es-ES_tradnl"/>
    </w:rPr>
  </w:style>
  <w:style w:type="character" w:customStyle="1" w:styleId="Heading9Char">
    <w:name w:val="Heading 9 Char"/>
    <w:basedOn w:val="DefaultParagraphFont"/>
    <w:link w:val="Heading9"/>
    <w:uiPriority w:val="9"/>
    <w:semiHidden/>
    <w:rsid w:val="00EA6524"/>
    <w:rPr>
      <w:rFonts w:asciiTheme="majorHAnsi" w:eastAsiaTheme="majorEastAsia" w:hAnsiTheme="majorHAnsi" w:cstheme="majorBidi"/>
      <w:i/>
      <w:iCs/>
      <w:color w:val="404040" w:themeColor="text1" w:themeTint="BF"/>
      <w:spacing w:val="-3"/>
      <w:sz w:val="20"/>
      <w:szCs w:val="20"/>
      <w:lang w:val="es-ES_tradnl"/>
    </w:rPr>
  </w:style>
  <w:style w:type="paragraph" w:styleId="TOC1">
    <w:name w:val="toc 1"/>
    <w:basedOn w:val="Normal"/>
    <w:next w:val="Normal"/>
    <w:autoRedefine/>
    <w:uiPriority w:val="39"/>
    <w:unhideWhenUsed/>
    <w:rsid w:val="00F42A95"/>
    <w:pPr>
      <w:tabs>
        <w:tab w:val="right" w:leader="dot" w:pos="8741"/>
      </w:tabs>
      <w:spacing w:before="240" w:after="240"/>
      <w:ind w:left="547" w:hanging="547"/>
    </w:pPr>
    <w:rPr>
      <w:rFonts w:ascii="Arial" w:hAnsi="Arial" w:cs="Arial"/>
      <w:b/>
      <w:smallCaps/>
      <w:noProof/>
      <w:sz w:val="22"/>
      <w:szCs w:val="22"/>
    </w:rPr>
  </w:style>
  <w:style w:type="paragraph" w:styleId="TOC2">
    <w:name w:val="toc 2"/>
    <w:basedOn w:val="Normal"/>
    <w:next w:val="Normal"/>
    <w:autoRedefine/>
    <w:uiPriority w:val="39"/>
    <w:unhideWhenUsed/>
    <w:rsid w:val="00F42A95"/>
    <w:pPr>
      <w:tabs>
        <w:tab w:val="left" w:pos="1152"/>
        <w:tab w:val="right" w:leader="dot" w:pos="8741"/>
      </w:tabs>
      <w:ind w:left="1166" w:hanging="605"/>
    </w:pPr>
  </w:style>
  <w:style w:type="paragraph" w:styleId="TOC3">
    <w:name w:val="toc 3"/>
    <w:basedOn w:val="Normal"/>
    <w:next w:val="Normal"/>
    <w:autoRedefine/>
    <w:uiPriority w:val="39"/>
    <w:unhideWhenUsed/>
    <w:rsid w:val="00F42A95"/>
    <w:pPr>
      <w:tabs>
        <w:tab w:val="left" w:pos="1728"/>
        <w:tab w:val="right" w:leader="dot" w:pos="8741"/>
      </w:tabs>
      <w:ind w:left="1714" w:hanging="562"/>
    </w:pPr>
  </w:style>
  <w:style w:type="character" w:styleId="Hyperlink">
    <w:name w:val="Hyperlink"/>
    <w:basedOn w:val="DefaultParagraphFont"/>
    <w:uiPriority w:val="99"/>
    <w:unhideWhenUsed/>
    <w:rsid w:val="00F42A95"/>
    <w:rPr>
      <w:color w:val="0000FF" w:themeColor="hyperlink"/>
      <w:u w:val="single"/>
    </w:rPr>
  </w:style>
  <w:style w:type="character" w:styleId="FollowedHyperlink">
    <w:name w:val="FollowedHyperlink"/>
    <w:basedOn w:val="DefaultParagraphFont"/>
    <w:uiPriority w:val="99"/>
    <w:semiHidden/>
    <w:unhideWhenUsed/>
    <w:rsid w:val="004D357B"/>
    <w:rPr>
      <w:color w:val="800080" w:themeColor="followedHyperlink"/>
      <w:u w:val="single"/>
    </w:rPr>
  </w:style>
  <w:style w:type="paragraph" w:customStyle="1" w:styleId="Char2">
    <w:name w:val="Char2"/>
    <w:basedOn w:val="Normal"/>
    <w:link w:val="FootnoteReference"/>
    <w:uiPriority w:val="99"/>
    <w:rsid w:val="00FF60DE"/>
    <w:pPr>
      <w:spacing w:after="160" w:line="240" w:lineRule="exact"/>
    </w:pPr>
    <w:rPr>
      <w:rFonts w:asciiTheme="minorHAnsi" w:eastAsiaTheme="minorHAnsi" w:hAnsiTheme="minorHAnsi" w:cstheme="minorBidi"/>
      <w:spacing w:val="0"/>
      <w:sz w:val="22"/>
      <w:szCs w:val="22"/>
      <w:vertAlign w:val="superscript"/>
      <w:lang w:val="en-US"/>
    </w:rPr>
  </w:style>
  <w:style w:type="paragraph" w:customStyle="1" w:styleId="Notaderodape">
    <w:name w:val="Nota de rodape"/>
    <w:basedOn w:val="FootnoteText"/>
    <w:link w:val="NotaderodapeChar"/>
    <w:autoRedefine/>
    <w:qFormat/>
    <w:rsid w:val="008356ED"/>
    <w:pPr>
      <w:tabs>
        <w:tab w:val="left" w:pos="180"/>
        <w:tab w:val="left" w:pos="270"/>
      </w:tabs>
      <w:spacing w:after="0"/>
      <w:ind w:left="180" w:hanging="180"/>
    </w:pPr>
    <w:rPr>
      <w:rFonts w:ascii="Arial" w:eastAsiaTheme="majorEastAsia" w:hAnsi="Arial" w:cs="Arial"/>
      <w:sz w:val="18"/>
      <w:szCs w:val="18"/>
    </w:rPr>
  </w:style>
  <w:style w:type="character" w:customStyle="1" w:styleId="NotaderodapeChar">
    <w:name w:val="Nota de rodape Char"/>
    <w:basedOn w:val="DefaultParagraphFont"/>
    <w:link w:val="Notaderodape"/>
    <w:rsid w:val="008356ED"/>
    <w:rPr>
      <w:rFonts w:ascii="Arial" w:eastAsiaTheme="majorEastAsia" w:hAnsi="Arial" w:cs="Arial"/>
      <w:spacing w:val="-3"/>
      <w:sz w:val="18"/>
      <w:szCs w:val="18"/>
      <w:lang w:val="es-ES_tradnl"/>
    </w:rPr>
  </w:style>
  <w:style w:type="character" w:customStyle="1" w:styleId="ParagraphCar">
    <w:name w:val="Paragraph Car"/>
    <w:rsid w:val="00B6090A"/>
    <w:rPr>
      <w:rFonts w:ascii="Arial" w:eastAsia="Times New Roman" w:hAnsi="Arial" w:cs="Times New Roman"/>
      <w:szCs w:val="20"/>
      <w:lang w:val="es-ES"/>
    </w:rPr>
  </w:style>
  <w:style w:type="paragraph" w:styleId="CommentSubject">
    <w:name w:val="annotation subject"/>
    <w:basedOn w:val="CommentText"/>
    <w:next w:val="CommentText"/>
    <w:link w:val="CommentSubjectChar"/>
    <w:rsid w:val="00F27BD2"/>
    <w:rPr>
      <w:b/>
      <w:bCs/>
      <w:spacing w:val="0"/>
      <w:lang w:val="en-US"/>
    </w:rPr>
  </w:style>
  <w:style w:type="character" w:customStyle="1" w:styleId="CommentSubjectChar">
    <w:name w:val="Comment Subject Char"/>
    <w:basedOn w:val="CommentTextChar"/>
    <w:link w:val="CommentSubject"/>
    <w:rsid w:val="00F27BD2"/>
    <w:rPr>
      <w:rFonts w:ascii="Times New Roman" w:eastAsia="Times New Roman" w:hAnsi="Times New Roman" w:cs="Times New Roman"/>
      <w:b/>
      <w:bCs/>
      <w:color w:val="0000FF"/>
      <w:spacing w:val="-3"/>
      <w:sz w:val="20"/>
      <w:szCs w:val="20"/>
      <w:lang w:val="es-ES_tradnl"/>
    </w:rPr>
  </w:style>
  <w:style w:type="numbering" w:customStyle="1" w:styleId="Lista-Jerarquica">
    <w:name w:val="Lista - Jerarquica"/>
    <w:aliases w:val="Numerada"/>
    <w:basedOn w:val="NoList"/>
    <w:rsid w:val="00CC64E7"/>
    <w:pPr>
      <w:numPr>
        <w:numId w:val="10"/>
      </w:numPr>
    </w:pPr>
  </w:style>
  <w:style w:type="paragraph" w:styleId="Caption">
    <w:name w:val="caption"/>
    <w:basedOn w:val="Normal"/>
    <w:next w:val="Normal"/>
    <w:link w:val="CaptionChar"/>
    <w:uiPriority w:val="99"/>
    <w:unhideWhenUsed/>
    <w:qFormat/>
    <w:rsid w:val="00554F0B"/>
    <w:pPr>
      <w:spacing w:after="200"/>
      <w:jc w:val="both"/>
    </w:pPr>
    <w:rPr>
      <w:rFonts w:ascii="Calibri" w:eastAsiaTheme="minorHAnsi" w:hAnsi="Calibri" w:cstheme="minorBidi"/>
      <w:b/>
      <w:iCs/>
      <w:spacing w:val="0"/>
      <w:sz w:val="22"/>
      <w:szCs w:val="18"/>
      <w:lang w:val="pt-BR"/>
    </w:rPr>
  </w:style>
  <w:style w:type="character" w:customStyle="1" w:styleId="CaptionChar">
    <w:name w:val="Caption Char"/>
    <w:link w:val="Caption"/>
    <w:uiPriority w:val="35"/>
    <w:rsid w:val="00554F0B"/>
    <w:rPr>
      <w:rFonts w:ascii="Calibri" w:hAnsi="Calibri"/>
      <w:b/>
      <w:iCs/>
      <w:szCs w:val="18"/>
      <w:lang w:val="pt-BR"/>
    </w:rPr>
  </w:style>
  <w:style w:type="paragraph" w:styleId="Revision">
    <w:name w:val="Revision"/>
    <w:hidden/>
    <w:uiPriority w:val="99"/>
    <w:semiHidden/>
    <w:rsid w:val="00602279"/>
    <w:pPr>
      <w:spacing w:after="0" w:line="240" w:lineRule="auto"/>
    </w:pPr>
    <w:rPr>
      <w:rFonts w:ascii="Times New Roman" w:eastAsia="Times New Roman" w:hAnsi="Times New Roman" w:cs="Times New Roman"/>
      <w:spacing w:val="-3"/>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84685">
      <w:bodyDiv w:val="1"/>
      <w:marLeft w:val="0"/>
      <w:marRight w:val="0"/>
      <w:marTop w:val="0"/>
      <w:marBottom w:val="0"/>
      <w:divBdr>
        <w:top w:val="none" w:sz="0" w:space="0" w:color="auto"/>
        <w:left w:val="none" w:sz="0" w:space="0" w:color="auto"/>
        <w:bottom w:val="none" w:sz="0" w:space="0" w:color="auto"/>
        <w:right w:val="none" w:sz="0" w:space="0" w:color="auto"/>
      </w:divBdr>
    </w:div>
    <w:div w:id="117526643">
      <w:bodyDiv w:val="1"/>
      <w:marLeft w:val="0"/>
      <w:marRight w:val="0"/>
      <w:marTop w:val="0"/>
      <w:marBottom w:val="0"/>
      <w:divBdr>
        <w:top w:val="none" w:sz="0" w:space="0" w:color="auto"/>
        <w:left w:val="none" w:sz="0" w:space="0" w:color="auto"/>
        <w:bottom w:val="none" w:sz="0" w:space="0" w:color="auto"/>
        <w:right w:val="none" w:sz="0" w:space="0" w:color="auto"/>
      </w:divBdr>
    </w:div>
    <w:div w:id="180121538">
      <w:bodyDiv w:val="1"/>
      <w:marLeft w:val="0"/>
      <w:marRight w:val="0"/>
      <w:marTop w:val="0"/>
      <w:marBottom w:val="0"/>
      <w:divBdr>
        <w:top w:val="none" w:sz="0" w:space="0" w:color="auto"/>
        <w:left w:val="none" w:sz="0" w:space="0" w:color="auto"/>
        <w:bottom w:val="none" w:sz="0" w:space="0" w:color="auto"/>
        <w:right w:val="none" w:sz="0" w:space="0" w:color="auto"/>
      </w:divBdr>
    </w:div>
    <w:div w:id="193545656">
      <w:bodyDiv w:val="1"/>
      <w:marLeft w:val="0"/>
      <w:marRight w:val="0"/>
      <w:marTop w:val="0"/>
      <w:marBottom w:val="0"/>
      <w:divBdr>
        <w:top w:val="none" w:sz="0" w:space="0" w:color="auto"/>
        <w:left w:val="none" w:sz="0" w:space="0" w:color="auto"/>
        <w:bottom w:val="none" w:sz="0" w:space="0" w:color="auto"/>
        <w:right w:val="none" w:sz="0" w:space="0" w:color="auto"/>
      </w:divBdr>
    </w:div>
    <w:div w:id="253560006">
      <w:bodyDiv w:val="1"/>
      <w:marLeft w:val="0"/>
      <w:marRight w:val="0"/>
      <w:marTop w:val="0"/>
      <w:marBottom w:val="0"/>
      <w:divBdr>
        <w:top w:val="none" w:sz="0" w:space="0" w:color="auto"/>
        <w:left w:val="none" w:sz="0" w:space="0" w:color="auto"/>
        <w:bottom w:val="none" w:sz="0" w:space="0" w:color="auto"/>
        <w:right w:val="none" w:sz="0" w:space="0" w:color="auto"/>
      </w:divBdr>
    </w:div>
    <w:div w:id="355038292">
      <w:bodyDiv w:val="1"/>
      <w:marLeft w:val="0"/>
      <w:marRight w:val="0"/>
      <w:marTop w:val="0"/>
      <w:marBottom w:val="0"/>
      <w:divBdr>
        <w:top w:val="none" w:sz="0" w:space="0" w:color="auto"/>
        <w:left w:val="none" w:sz="0" w:space="0" w:color="auto"/>
        <w:bottom w:val="none" w:sz="0" w:space="0" w:color="auto"/>
        <w:right w:val="none" w:sz="0" w:space="0" w:color="auto"/>
      </w:divBdr>
    </w:div>
    <w:div w:id="460273826">
      <w:bodyDiv w:val="1"/>
      <w:marLeft w:val="0"/>
      <w:marRight w:val="0"/>
      <w:marTop w:val="0"/>
      <w:marBottom w:val="0"/>
      <w:divBdr>
        <w:top w:val="none" w:sz="0" w:space="0" w:color="auto"/>
        <w:left w:val="none" w:sz="0" w:space="0" w:color="auto"/>
        <w:bottom w:val="none" w:sz="0" w:space="0" w:color="auto"/>
        <w:right w:val="none" w:sz="0" w:space="0" w:color="auto"/>
      </w:divBdr>
    </w:div>
    <w:div w:id="726220561">
      <w:bodyDiv w:val="1"/>
      <w:marLeft w:val="0"/>
      <w:marRight w:val="0"/>
      <w:marTop w:val="0"/>
      <w:marBottom w:val="0"/>
      <w:divBdr>
        <w:top w:val="none" w:sz="0" w:space="0" w:color="auto"/>
        <w:left w:val="none" w:sz="0" w:space="0" w:color="auto"/>
        <w:bottom w:val="none" w:sz="0" w:space="0" w:color="auto"/>
        <w:right w:val="none" w:sz="0" w:space="0" w:color="auto"/>
      </w:divBdr>
    </w:div>
    <w:div w:id="736632580">
      <w:bodyDiv w:val="1"/>
      <w:marLeft w:val="0"/>
      <w:marRight w:val="0"/>
      <w:marTop w:val="0"/>
      <w:marBottom w:val="0"/>
      <w:divBdr>
        <w:top w:val="none" w:sz="0" w:space="0" w:color="auto"/>
        <w:left w:val="none" w:sz="0" w:space="0" w:color="auto"/>
        <w:bottom w:val="none" w:sz="0" w:space="0" w:color="auto"/>
        <w:right w:val="none" w:sz="0" w:space="0" w:color="auto"/>
      </w:divBdr>
    </w:div>
    <w:div w:id="750128036">
      <w:bodyDiv w:val="1"/>
      <w:marLeft w:val="0"/>
      <w:marRight w:val="0"/>
      <w:marTop w:val="0"/>
      <w:marBottom w:val="0"/>
      <w:divBdr>
        <w:top w:val="none" w:sz="0" w:space="0" w:color="auto"/>
        <w:left w:val="none" w:sz="0" w:space="0" w:color="auto"/>
        <w:bottom w:val="none" w:sz="0" w:space="0" w:color="auto"/>
        <w:right w:val="none" w:sz="0" w:space="0" w:color="auto"/>
      </w:divBdr>
    </w:div>
    <w:div w:id="768547177">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
    <w:div w:id="883902961">
      <w:bodyDiv w:val="1"/>
      <w:marLeft w:val="0"/>
      <w:marRight w:val="0"/>
      <w:marTop w:val="0"/>
      <w:marBottom w:val="0"/>
      <w:divBdr>
        <w:top w:val="none" w:sz="0" w:space="0" w:color="auto"/>
        <w:left w:val="none" w:sz="0" w:space="0" w:color="auto"/>
        <w:bottom w:val="none" w:sz="0" w:space="0" w:color="auto"/>
        <w:right w:val="none" w:sz="0" w:space="0" w:color="auto"/>
      </w:divBdr>
    </w:div>
    <w:div w:id="895511347">
      <w:bodyDiv w:val="1"/>
      <w:marLeft w:val="0"/>
      <w:marRight w:val="0"/>
      <w:marTop w:val="0"/>
      <w:marBottom w:val="0"/>
      <w:divBdr>
        <w:top w:val="none" w:sz="0" w:space="0" w:color="auto"/>
        <w:left w:val="none" w:sz="0" w:space="0" w:color="auto"/>
        <w:bottom w:val="none" w:sz="0" w:space="0" w:color="auto"/>
        <w:right w:val="none" w:sz="0" w:space="0" w:color="auto"/>
      </w:divBdr>
    </w:div>
    <w:div w:id="979262544">
      <w:bodyDiv w:val="1"/>
      <w:marLeft w:val="0"/>
      <w:marRight w:val="0"/>
      <w:marTop w:val="0"/>
      <w:marBottom w:val="0"/>
      <w:divBdr>
        <w:top w:val="none" w:sz="0" w:space="0" w:color="auto"/>
        <w:left w:val="none" w:sz="0" w:space="0" w:color="auto"/>
        <w:bottom w:val="none" w:sz="0" w:space="0" w:color="auto"/>
        <w:right w:val="none" w:sz="0" w:space="0" w:color="auto"/>
      </w:divBdr>
    </w:div>
    <w:div w:id="1033076618">
      <w:bodyDiv w:val="1"/>
      <w:marLeft w:val="0"/>
      <w:marRight w:val="0"/>
      <w:marTop w:val="0"/>
      <w:marBottom w:val="0"/>
      <w:divBdr>
        <w:top w:val="none" w:sz="0" w:space="0" w:color="auto"/>
        <w:left w:val="none" w:sz="0" w:space="0" w:color="auto"/>
        <w:bottom w:val="none" w:sz="0" w:space="0" w:color="auto"/>
        <w:right w:val="none" w:sz="0" w:space="0" w:color="auto"/>
      </w:divBdr>
    </w:div>
    <w:div w:id="1164475129">
      <w:bodyDiv w:val="1"/>
      <w:marLeft w:val="0"/>
      <w:marRight w:val="0"/>
      <w:marTop w:val="0"/>
      <w:marBottom w:val="0"/>
      <w:divBdr>
        <w:top w:val="none" w:sz="0" w:space="0" w:color="auto"/>
        <w:left w:val="none" w:sz="0" w:space="0" w:color="auto"/>
        <w:bottom w:val="none" w:sz="0" w:space="0" w:color="auto"/>
        <w:right w:val="none" w:sz="0" w:space="0" w:color="auto"/>
      </w:divBdr>
    </w:div>
    <w:div w:id="1195190909">
      <w:bodyDiv w:val="1"/>
      <w:marLeft w:val="0"/>
      <w:marRight w:val="0"/>
      <w:marTop w:val="0"/>
      <w:marBottom w:val="0"/>
      <w:divBdr>
        <w:top w:val="none" w:sz="0" w:space="0" w:color="auto"/>
        <w:left w:val="none" w:sz="0" w:space="0" w:color="auto"/>
        <w:bottom w:val="none" w:sz="0" w:space="0" w:color="auto"/>
        <w:right w:val="none" w:sz="0" w:space="0" w:color="auto"/>
      </w:divBdr>
    </w:div>
    <w:div w:id="1399551690">
      <w:bodyDiv w:val="1"/>
      <w:marLeft w:val="0"/>
      <w:marRight w:val="0"/>
      <w:marTop w:val="0"/>
      <w:marBottom w:val="0"/>
      <w:divBdr>
        <w:top w:val="none" w:sz="0" w:space="0" w:color="auto"/>
        <w:left w:val="none" w:sz="0" w:space="0" w:color="auto"/>
        <w:bottom w:val="none" w:sz="0" w:space="0" w:color="auto"/>
        <w:right w:val="none" w:sz="0" w:space="0" w:color="auto"/>
      </w:divBdr>
    </w:div>
    <w:div w:id="1419860375">
      <w:bodyDiv w:val="1"/>
      <w:marLeft w:val="0"/>
      <w:marRight w:val="0"/>
      <w:marTop w:val="0"/>
      <w:marBottom w:val="0"/>
      <w:divBdr>
        <w:top w:val="none" w:sz="0" w:space="0" w:color="auto"/>
        <w:left w:val="none" w:sz="0" w:space="0" w:color="auto"/>
        <w:bottom w:val="none" w:sz="0" w:space="0" w:color="auto"/>
        <w:right w:val="none" w:sz="0" w:space="0" w:color="auto"/>
      </w:divBdr>
    </w:div>
    <w:div w:id="1529372367">
      <w:bodyDiv w:val="1"/>
      <w:marLeft w:val="0"/>
      <w:marRight w:val="0"/>
      <w:marTop w:val="0"/>
      <w:marBottom w:val="0"/>
      <w:divBdr>
        <w:top w:val="none" w:sz="0" w:space="0" w:color="auto"/>
        <w:left w:val="none" w:sz="0" w:space="0" w:color="auto"/>
        <w:bottom w:val="none" w:sz="0" w:space="0" w:color="auto"/>
        <w:right w:val="none" w:sz="0" w:space="0" w:color="auto"/>
      </w:divBdr>
    </w:div>
    <w:div w:id="1584797171">
      <w:bodyDiv w:val="1"/>
      <w:marLeft w:val="0"/>
      <w:marRight w:val="0"/>
      <w:marTop w:val="0"/>
      <w:marBottom w:val="0"/>
      <w:divBdr>
        <w:top w:val="none" w:sz="0" w:space="0" w:color="auto"/>
        <w:left w:val="none" w:sz="0" w:space="0" w:color="auto"/>
        <w:bottom w:val="none" w:sz="0" w:space="0" w:color="auto"/>
        <w:right w:val="none" w:sz="0" w:space="0" w:color="auto"/>
      </w:divBdr>
    </w:div>
    <w:div w:id="1704211084">
      <w:bodyDiv w:val="1"/>
      <w:marLeft w:val="0"/>
      <w:marRight w:val="0"/>
      <w:marTop w:val="0"/>
      <w:marBottom w:val="0"/>
      <w:divBdr>
        <w:top w:val="none" w:sz="0" w:space="0" w:color="auto"/>
        <w:left w:val="none" w:sz="0" w:space="0" w:color="auto"/>
        <w:bottom w:val="none" w:sz="0" w:space="0" w:color="auto"/>
        <w:right w:val="none" w:sz="0" w:space="0" w:color="auto"/>
      </w:divBdr>
    </w:div>
    <w:div w:id="1781341329">
      <w:bodyDiv w:val="1"/>
      <w:marLeft w:val="0"/>
      <w:marRight w:val="0"/>
      <w:marTop w:val="0"/>
      <w:marBottom w:val="0"/>
      <w:divBdr>
        <w:top w:val="none" w:sz="0" w:space="0" w:color="auto"/>
        <w:left w:val="none" w:sz="0" w:space="0" w:color="auto"/>
        <w:bottom w:val="none" w:sz="0" w:space="0" w:color="auto"/>
        <w:right w:val="none" w:sz="0" w:space="0" w:color="auto"/>
      </w:divBdr>
    </w:div>
    <w:div w:id="1793669326">
      <w:bodyDiv w:val="1"/>
      <w:marLeft w:val="0"/>
      <w:marRight w:val="0"/>
      <w:marTop w:val="0"/>
      <w:marBottom w:val="0"/>
      <w:divBdr>
        <w:top w:val="none" w:sz="0" w:space="0" w:color="auto"/>
        <w:left w:val="none" w:sz="0" w:space="0" w:color="auto"/>
        <w:bottom w:val="none" w:sz="0" w:space="0" w:color="auto"/>
        <w:right w:val="none" w:sz="0" w:space="0" w:color="auto"/>
      </w:divBdr>
    </w:div>
    <w:div w:id="1892424000">
      <w:bodyDiv w:val="1"/>
      <w:marLeft w:val="0"/>
      <w:marRight w:val="0"/>
      <w:marTop w:val="0"/>
      <w:marBottom w:val="0"/>
      <w:divBdr>
        <w:top w:val="none" w:sz="0" w:space="0" w:color="auto"/>
        <w:left w:val="none" w:sz="0" w:space="0" w:color="auto"/>
        <w:bottom w:val="none" w:sz="0" w:space="0" w:color="auto"/>
        <w:right w:val="none" w:sz="0" w:space="0" w:color="auto"/>
      </w:divBdr>
    </w:div>
    <w:div w:id="2017464723">
      <w:bodyDiv w:val="1"/>
      <w:marLeft w:val="0"/>
      <w:marRight w:val="0"/>
      <w:marTop w:val="0"/>
      <w:marBottom w:val="0"/>
      <w:divBdr>
        <w:top w:val="none" w:sz="0" w:space="0" w:color="auto"/>
        <w:left w:val="none" w:sz="0" w:space="0" w:color="auto"/>
        <w:bottom w:val="none" w:sz="0" w:space="0" w:color="auto"/>
        <w:right w:val="none" w:sz="0" w:space="0" w:color="auto"/>
      </w:divBdr>
    </w:div>
    <w:div w:id="2025203493">
      <w:bodyDiv w:val="1"/>
      <w:marLeft w:val="0"/>
      <w:marRight w:val="0"/>
      <w:marTop w:val="0"/>
      <w:marBottom w:val="0"/>
      <w:divBdr>
        <w:top w:val="none" w:sz="0" w:space="0" w:color="auto"/>
        <w:left w:val="none" w:sz="0" w:space="0" w:color="auto"/>
        <w:bottom w:val="none" w:sz="0" w:space="0" w:color="auto"/>
        <w:right w:val="none" w:sz="0" w:space="0" w:color="auto"/>
      </w:divBdr>
    </w:div>
    <w:div w:id="204382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pintec.ibge.gov.br/downloads/Questionario%20PINTEC%20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C3B2B92C28F634EB42A384F3EEF0E9E" ma:contentTypeVersion="28" ma:contentTypeDescription="A content type to manage public (operations) IDB documents" ma:contentTypeScope="" ma:versionID="9c46c38470f67afcfb4c199b169d5679">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4358/OC-BR;</Approval_x0020_Number>
    <Phase xmlns="cdc7663a-08f0-4737-9e8c-148ce897a09c">ACTIVE</Phase>
    <Document_x0020_Author xmlns="cdc7663a-08f0-4737-9e8c-148ce897a09c">Torrico Duran, Blanca Paola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33</Value>
      <Value>30</Value>
      <Value>2</Value>
      <Value>43</Value>
      <Value>44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R0000306484</Record_x0020_Number>
    <_dlc_DocId xmlns="cdc7663a-08f0-4737-9e8c-148ce897a09c">EZSHARE-1208818027-52</_dlc_DocId>
    <_dlc_DocIdUrl xmlns="cdc7663a-08f0-4737-9e8c-148ce897a09c">
      <Url>https://idbg.sharepoint.com/teams/EZ-BR-LON/BR-L1490/_layouts/15/DocIdRedir.aspx?ID=EZSHARE-1208818027-52</Url>
      <Description>EZSHARE-1208818027-52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9D86A-1070-4C89-82A1-859438AC1D95}"/>
</file>

<file path=customXml/itemProps2.xml><?xml version="1.0" encoding="utf-8"?>
<ds:datastoreItem xmlns:ds="http://schemas.openxmlformats.org/officeDocument/2006/customXml" ds:itemID="{AB2B5C44-77AD-4112-981A-4CF6113EEC7B}"/>
</file>

<file path=customXml/itemProps3.xml><?xml version="1.0" encoding="utf-8"?>
<ds:datastoreItem xmlns:ds="http://schemas.openxmlformats.org/officeDocument/2006/customXml" ds:itemID="{ACB67F09-93B0-44A2-9F03-AD94AF08BAE4}">
  <ds:schemaRefs>
    <ds:schemaRef ds:uri="cdc7663a-08f0-4737-9e8c-148ce897a09c"/>
    <ds:schemaRef ds:uri="http://purl.org/dc/terms/"/>
    <ds:schemaRef ds:uri="http://schemas.microsoft.com/office/2006/documentManagement/type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1F33D4B6-B426-42B8-BD8F-053C3498617D}"/>
</file>

<file path=customXml/itemProps5.xml><?xml version="1.0" encoding="utf-8"?>
<ds:datastoreItem xmlns:ds="http://schemas.openxmlformats.org/officeDocument/2006/customXml" ds:itemID="{4655FD57-B2DB-4340-B9E9-C9CEED932C26}">
  <ds:schemaRefs>
    <ds:schemaRef ds:uri="http://schemas.microsoft.com/sharepoint/v3/contenttype/forms"/>
  </ds:schemaRefs>
</ds:datastoreItem>
</file>

<file path=customXml/itemProps6.xml><?xml version="1.0" encoding="utf-8"?>
<ds:datastoreItem xmlns:ds="http://schemas.openxmlformats.org/officeDocument/2006/customXml" ds:itemID="{3E7F598D-E565-4BC6-8583-6BBBB77B6502}">
  <ds:schemaRefs>
    <ds:schemaRef ds:uri="http://schemas.microsoft.com/sharepoint/events"/>
  </ds:schemaRefs>
</ds:datastoreItem>
</file>

<file path=customXml/itemProps7.xml><?xml version="1.0" encoding="utf-8"?>
<ds:datastoreItem xmlns:ds="http://schemas.openxmlformats.org/officeDocument/2006/customXml" ds:itemID="{8CD87E01-7D81-4569-89D5-E0ABF0CA6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36</Pages>
  <Words>13656</Words>
  <Characters>75113</Characters>
  <Application>Microsoft Office Word</Application>
  <DocSecurity>0</DocSecurity>
  <Lines>625</Lines>
  <Paragraphs>177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Torrico Duran, Blanca Paola</cp:lastModifiedBy>
  <cp:revision>14</cp:revision>
  <cp:lastPrinted>2016-12-14T20:57:00Z</cp:lastPrinted>
  <dcterms:created xsi:type="dcterms:W3CDTF">2017-05-26T17:01:00Z</dcterms:created>
  <dcterms:modified xsi:type="dcterms:W3CDTF">2017-11-02T17:56:00Z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44;#STI POLICY ＆ INSTITUTIONS|cd7181a5-1672-417a-9820-de106a5c5933</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43;#SCIENCE AND TECHNOLOGY|0cc5734e-64eb-4bef-9520-748f3938df0e</vt:lpwstr>
  </property>
  <property fmtid="{D5CDD505-2E9C-101B-9397-08002B2CF9AE}" pid="11" name="_dlc_DocIdItemGuid">
    <vt:lpwstr>7b84e3c0-494b-464d-8b66-1f3e73a8a0c3</vt:lpwstr>
  </property>
  <property fmtid="{D5CDD505-2E9C-101B-9397-08002B2CF9AE}" pid="12" name="RecordPoint_ActiveItemMoved">
    <vt:lpwstr>/teams/EZ-BR-LON/BR-L1490/15 LifeCycle Milestones/Draft Area/Plan de Monitoreo y Evaluación.docx</vt:lpwstr>
  </property>
  <property fmtid="{D5CDD505-2E9C-101B-9397-08002B2CF9AE}" pid="13" name="RecordStorageActiveId">
    <vt:lpwstr>21582f0b-17cc-4720-ae19-435ed142c2bd</vt:lpwstr>
  </property>
  <property fmtid="{D5CDD505-2E9C-101B-9397-08002B2CF9AE}" pid="14" name="Disclosure Activity">
    <vt:lpwstr>Loan Proposal</vt:lpwstr>
  </property>
  <property fmtid="{D5CDD505-2E9C-101B-9397-08002B2CF9AE}" pid="15" name="ContentTypeId">
    <vt:lpwstr>0x0101001A458A224826124E8B45B1D613300CFC00DC3B2B92C28F634EB42A384F3EEF0E9E</vt:lpwstr>
  </property>
</Properties>
</file>