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491" w:rsidRPr="00602E4F" w:rsidRDefault="00C54648" w:rsidP="008743F4">
      <w:pPr>
        <w:pStyle w:val="BodyText"/>
        <w:tabs>
          <w:tab w:val="left" w:pos="390"/>
          <w:tab w:val="left" w:pos="1755"/>
        </w:tabs>
        <w:ind w:left="390"/>
        <w:jc w:val="right"/>
        <w:rPr>
          <w:rFonts w:cs="Arial"/>
          <w:b/>
          <w:i/>
          <w:sz w:val="40"/>
          <w:szCs w:val="40"/>
        </w:rPr>
      </w:pPr>
      <w:bookmarkStart w:id="0" w:name="_GoBack"/>
      <w:bookmarkEnd w:id="0"/>
      <w:r w:rsidRPr="00602E4F">
        <w:rPr>
          <w:rFonts w:cs="Arial"/>
          <w:noProof/>
          <w:color w:val="1F497D"/>
          <w:lang w:val="en-US" w:eastAsia="en-US"/>
        </w:rPr>
        <w:drawing>
          <wp:inline distT="0" distB="0" distL="0" distR="0">
            <wp:extent cx="2209800" cy="929640"/>
            <wp:effectExtent l="0" t="0" r="0" b="0"/>
            <wp:docPr id="1" name="Picture 1" descr="logo_email_portugu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mail_portugues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4F">
        <w:rPr>
          <w:rFonts w:cs="Arial"/>
          <w:b/>
          <w:i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-482600</wp:posOffset>
                </wp:positionH>
                <wp:positionV relativeFrom="paragraph">
                  <wp:posOffset>-457835</wp:posOffset>
                </wp:positionV>
                <wp:extent cx="1495425" cy="9725025"/>
                <wp:effectExtent l="0" t="0" r="0" b="0"/>
                <wp:wrapNone/>
                <wp:docPr id="5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9725025"/>
                        </a:xfrm>
                        <a:prstGeom prst="rect">
                          <a:avLst/>
                        </a:prstGeom>
                        <a:solidFill>
                          <a:srgbClr val="0078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56A57" id="Rectangle 411" o:spid="_x0000_s1026" style="position:absolute;margin-left:-38pt;margin-top:-36.05pt;width:117.75pt;height:76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" fillcolor="#0078b4" stroked="f"/>
            </w:pict>
          </mc:Fallback>
        </mc:AlternateContent>
      </w:r>
    </w:p>
    <w:p w:rsidR="007D7EAC" w:rsidRPr="00602E4F" w:rsidRDefault="00C54648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  <w:r w:rsidRPr="00602E4F">
        <w:rPr>
          <w:rFonts w:cs="Arial"/>
          <w:b/>
          <w:i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69850</wp:posOffset>
                </wp:positionV>
                <wp:extent cx="4848225" cy="7693025"/>
                <wp:effectExtent l="0" t="0" r="0" b="0"/>
                <wp:wrapNone/>
                <wp:docPr id="4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769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  <w:t>AVALIAÇÃO DA CAPACIDADE INSTITUCIONAL</w:t>
                            </w:r>
                          </w:p>
                          <w:p w:rsidR="003E466F" w:rsidRPr="00602E4F" w:rsidRDefault="003E466F" w:rsidP="00E66EF9">
                            <w:pPr>
                              <w:jc w:val="center"/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jc w:val="center"/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jc w:val="center"/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jc w:val="center"/>
                              <w:rPr>
                                <w:rFonts w:cs="Arial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</w:p>
                          <w:p w:rsidR="003E466F" w:rsidRPr="00602E4F" w:rsidRDefault="003E466F" w:rsidP="001D4F0D">
                            <w:pPr>
                              <w:pStyle w:val="BodyText"/>
                              <w:shd w:val="clear" w:color="auto" w:fill="D9D9D9"/>
                              <w:tabs>
                                <w:tab w:val="left" w:pos="0"/>
                                <w:tab w:val="left" w:pos="1755"/>
                              </w:tabs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4"/>
                                <w:szCs w:val="44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bCs/>
                                <w:iCs/>
                                <w:sz w:val="44"/>
                                <w:szCs w:val="44"/>
                              </w:rPr>
                              <w:t xml:space="preserve">FINANCIADORA DE ESTUDOS E PROJETOS </w:t>
                            </w:r>
                          </w:p>
                          <w:p w:rsidR="003E466F" w:rsidRPr="00602E4F" w:rsidRDefault="003E466F" w:rsidP="001D4F0D">
                            <w:pPr>
                              <w:pStyle w:val="BodyText"/>
                              <w:shd w:val="clear" w:color="auto" w:fill="D9D9D9"/>
                              <w:tabs>
                                <w:tab w:val="left" w:pos="0"/>
                                <w:tab w:val="left" w:pos="1755"/>
                              </w:tabs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  <w:u w:val="single"/>
                              </w:rPr>
                              <w:t xml:space="preserve"> FINEP</w:t>
                            </w: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PROGRAMA INOVAR PARA CRESCER </w:t>
                            </w:r>
                            <w:r w:rsidRPr="00602E4F">
                              <w:rPr>
                                <w:rFonts w:cs="Arial"/>
                                <w:b/>
                                <w:i/>
                                <w:spacing w:val="-2"/>
                                <w:u w:val="single"/>
                              </w:rPr>
                              <w:t xml:space="preserve"> </w:t>
                            </w: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>(BR-L1490)</w:t>
                            </w:r>
                          </w:p>
                          <w:p w:rsidR="003E466F" w:rsidRPr="00602E4F" w:rsidRDefault="003E466F" w:rsidP="00323E9F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bCs/>
                                <w:i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:rsidR="003E466F" w:rsidRPr="00602E4F" w:rsidRDefault="003E466F" w:rsidP="00E66EF9">
                            <w:pPr>
                              <w:pStyle w:val="BodyText"/>
                              <w:tabs>
                                <w:tab w:val="left" w:pos="390"/>
                                <w:tab w:val="left" w:pos="1755"/>
                              </w:tabs>
                              <w:ind w:left="390"/>
                              <w:jc w:val="center"/>
                              <w:rPr>
                                <w:rFonts w:cs="Arial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Sistema de Avaliação da Capacidade Institucional</w:t>
                            </w: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i/>
                                <w:sz w:val="40"/>
                                <w:szCs w:val="40"/>
                              </w:rPr>
                              <w:t>(SECI)</w:t>
                            </w:r>
                          </w:p>
                          <w:p w:rsidR="003E466F" w:rsidRPr="00602E4F" w:rsidRDefault="003E466F" w:rsidP="00E66EF9">
                            <w:pPr>
                              <w:ind w:left="0"/>
                              <w:jc w:val="center"/>
                              <w:rPr>
                                <w:rFonts w:cs="Arial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:rsidR="003E466F" w:rsidRPr="00602E4F" w:rsidRDefault="003E466F" w:rsidP="00906285">
                            <w:pPr>
                              <w:ind w:left="0"/>
                              <w:jc w:val="right"/>
                              <w:rPr>
                                <w:rFonts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i/>
                                <w:sz w:val="24"/>
                                <w:szCs w:val="24"/>
                              </w:rPr>
                              <w:t>José de Arimatéa Rodrigues</w:t>
                            </w:r>
                          </w:p>
                          <w:p w:rsidR="003E466F" w:rsidRPr="00602E4F" w:rsidRDefault="003E466F" w:rsidP="00906285">
                            <w:pPr>
                              <w:ind w:left="0"/>
                              <w:jc w:val="right"/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  <w:r w:rsidRPr="00602E4F">
                              <w:rPr>
                                <w:rFonts w:cs="Arial"/>
                                <w:b/>
                                <w:i/>
                                <w:sz w:val="24"/>
                                <w:szCs w:val="24"/>
                              </w:rPr>
                              <w:t>Abril/2017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4" o:spid="_x0000_s1026" type="#_x0000_t202" style="position:absolute;left:0;text-align:left;margin-left:91pt;margin-top:5.5pt;width:381.75pt;height:60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nrEtQIAALw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" filled="f" stroked="f">
                <v:textbox>
                  <w:txbxContent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</w:pPr>
                      <w:r w:rsidRPr="00602E4F"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  <w:t>AVALIAÇÃO DA CAPACIDADE INSTITUCIONAL</w:t>
                      </w:r>
                    </w:p>
                    <w:p w:rsidR="003E466F" w:rsidRPr="00602E4F" w:rsidRDefault="003E466F" w:rsidP="00E66EF9">
                      <w:pPr>
                        <w:jc w:val="center"/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</w:pPr>
                    </w:p>
                    <w:p w:rsidR="003E466F" w:rsidRPr="00602E4F" w:rsidRDefault="003E466F" w:rsidP="00E66EF9">
                      <w:pPr>
                        <w:jc w:val="center"/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</w:pPr>
                    </w:p>
                    <w:p w:rsidR="003E466F" w:rsidRPr="00602E4F" w:rsidRDefault="003E466F" w:rsidP="00E66EF9">
                      <w:pPr>
                        <w:jc w:val="center"/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</w:pPr>
                    </w:p>
                    <w:p w:rsidR="003E466F" w:rsidRPr="00602E4F" w:rsidRDefault="003E466F" w:rsidP="00E66EF9">
                      <w:pPr>
                        <w:jc w:val="center"/>
                        <w:rPr>
                          <w:rFonts w:cs="Arial"/>
                          <w:b/>
                          <w:iCs/>
                          <w:sz w:val="44"/>
                          <w:szCs w:val="44"/>
                        </w:rPr>
                      </w:pPr>
                    </w:p>
                    <w:p w:rsidR="003E466F" w:rsidRPr="00602E4F" w:rsidRDefault="003E466F" w:rsidP="001D4F0D">
                      <w:pPr>
                        <w:pStyle w:val="BodyText"/>
                        <w:shd w:val="clear" w:color="auto" w:fill="D9D9D9"/>
                        <w:tabs>
                          <w:tab w:val="left" w:pos="0"/>
                          <w:tab w:val="left" w:pos="1755"/>
                        </w:tabs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4"/>
                          <w:szCs w:val="44"/>
                        </w:rPr>
                      </w:pPr>
                      <w:r w:rsidRPr="00602E4F">
                        <w:rPr>
                          <w:rFonts w:cs="Arial"/>
                          <w:b/>
                          <w:bCs/>
                          <w:iCs/>
                          <w:sz w:val="44"/>
                          <w:szCs w:val="44"/>
                        </w:rPr>
                        <w:t xml:space="preserve">FINANCIADORA DE ESTUDOS E PROJETOS </w:t>
                      </w:r>
                    </w:p>
                    <w:p w:rsidR="003E466F" w:rsidRPr="00602E4F" w:rsidRDefault="003E466F" w:rsidP="001D4F0D">
                      <w:pPr>
                        <w:pStyle w:val="BodyText"/>
                        <w:shd w:val="clear" w:color="auto" w:fill="D9D9D9"/>
                        <w:tabs>
                          <w:tab w:val="left" w:pos="0"/>
                          <w:tab w:val="left" w:pos="1755"/>
                        </w:tabs>
                        <w:ind w:left="0"/>
                        <w:jc w:val="center"/>
                        <w:rPr>
                          <w:rFonts w:cs="Arial"/>
                          <w:b/>
                          <w:bCs/>
                          <w:i/>
                          <w:iCs/>
                          <w:sz w:val="40"/>
                          <w:szCs w:val="40"/>
                          <w:u w:val="single"/>
                        </w:rPr>
                      </w:pPr>
                      <w:r w:rsidRPr="00602E4F">
                        <w:rPr>
                          <w:rFonts w:cs="Arial"/>
                          <w:b/>
                          <w:bCs/>
                          <w:i/>
                          <w:iCs/>
                          <w:sz w:val="44"/>
                          <w:szCs w:val="44"/>
                          <w:u w:val="single"/>
                        </w:rPr>
                        <w:t xml:space="preserve"> FINEP</w:t>
                      </w: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w:pPr>
                      <w:r w:rsidRPr="00602E4F">
                        <w:rPr>
                          <w:rFonts w:cs="Arial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  <w:t xml:space="preserve">PROGRAMA INOVAR PARA CRESCER </w:t>
                      </w:r>
                      <w:r w:rsidRPr="00602E4F">
                        <w:rPr>
                          <w:rFonts w:cs="Arial"/>
                          <w:b/>
                          <w:i/>
                          <w:spacing w:val="-2"/>
                          <w:u w:val="single"/>
                        </w:rPr>
                        <w:t xml:space="preserve"> </w:t>
                      </w: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w:pPr>
                      <w:r w:rsidRPr="00602E4F">
                        <w:rPr>
                          <w:rFonts w:cs="Arial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  <w:t>(BR-L1490)</w:t>
                      </w:r>
                    </w:p>
                    <w:p w:rsidR="003E466F" w:rsidRPr="00602E4F" w:rsidRDefault="003E466F" w:rsidP="00323E9F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bCs/>
                          <w:iCs/>
                          <w:sz w:val="40"/>
                          <w:szCs w:val="40"/>
                          <w:u w:val="single"/>
                        </w:rPr>
                      </w:pPr>
                    </w:p>
                    <w:p w:rsidR="003E466F" w:rsidRPr="00602E4F" w:rsidRDefault="003E466F" w:rsidP="00E66EF9">
                      <w:pPr>
                        <w:pStyle w:val="BodyText"/>
                        <w:tabs>
                          <w:tab w:val="left" w:pos="390"/>
                          <w:tab w:val="left" w:pos="1755"/>
                        </w:tabs>
                        <w:ind w:left="390"/>
                        <w:jc w:val="center"/>
                        <w:rPr>
                          <w:rFonts w:cs="Arial"/>
                          <w:b/>
                          <w:i/>
                          <w:iCs/>
                          <w:sz w:val="40"/>
                          <w:szCs w:val="40"/>
                        </w:rPr>
                      </w:pPr>
                      <w:r w:rsidRPr="00602E4F">
                        <w:rPr>
                          <w:rFonts w:cs="Arial"/>
                          <w:b/>
                          <w:i/>
                          <w:iCs/>
                          <w:sz w:val="40"/>
                          <w:szCs w:val="40"/>
                        </w:rPr>
                        <w:t>Sistema de Avaliação da Capacidade Institucional</w:t>
                      </w: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i/>
                          <w:sz w:val="40"/>
                          <w:szCs w:val="40"/>
                        </w:rPr>
                      </w:pPr>
                      <w:r w:rsidRPr="00602E4F">
                        <w:rPr>
                          <w:rFonts w:cs="Arial"/>
                          <w:b/>
                          <w:i/>
                          <w:sz w:val="40"/>
                          <w:szCs w:val="40"/>
                        </w:rPr>
                        <w:t>(SECI)</w:t>
                      </w:r>
                    </w:p>
                    <w:p w:rsidR="003E466F" w:rsidRPr="00602E4F" w:rsidRDefault="003E466F" w:rsidP="00E66EF9">
                      <w:pPr>
                        <w:ind w:left="0"/>
                        <w:jc w:val="center"/>
                        <w:rPr>
                          <w:rFonts w:cs="Arial"/>
                          <w:b/>
                          <w:i/>
                          <w:sz w:val="36"/>
                          <w:szCs w:val="36"/>
                        </w:rPr>
                      </w:pPr>
                    </w:p>
                    <w:p w:rsidR="003E466F" w:rsidRPr="00602E4F" w:rsidRDefault="003E466F" w:rsidP="00906285">
                      <w:pPr>
                        <w:ind w:left="0"/>
                        <w:jc w:val="right"/>
                        <w:rPr>
                          <w:rFonts w:cs="Arial"/>
                          <w:b/>
                          <w:i/>
                          <w:sz w:val="24"/>
                          <w:szCs w:val="24"/>
                        </w:rPr>
                      </w:pPr>
                      <w:r w:rsidRPr="00602E4F">
                        <w:rPr>
                          <w:rFonts w:cs="Arial"/>
                          <w:b/>
                          <w:i/>
                          <w:sz w:val="24"/>
                          <w:szCs w:val="24"/>
                        </w:rPr>
                        <w:t>José de Arimatéa Rodrigues</w:t>
                      </w:r>
                    </w:p>
                    <w:p w:rsidR="003E466F" w:rsidRPr="00602E4F" w:rsidRDefault="003E466F" w:rsidP="00906285">
                      <w:pPr>
                        <w:ind w:left="0"/>
                        <w:jc w:val="right"/>
                        <w:rPr>
                          <w:rFonts w:cs="Arial"/>
                          <w:sz w:val="28"/>
                          <w:szCs w:val="28"/>
                        </w:rPr>
                      </w:pPr>
                      <w:r w:rsidRPr="00602E4F">
                        <w:rPr>
                          <w:rFonts w:cs="Arial"/>
                          <w:b/>
                          <w:i/>
                          <w:sz w:val="24"/>
                          <w:szCs w:val="24"/>
                        </w:rPr>
                        <w:t>Abril/2017</w:t>
                      </w:r>
                    </w:p>
                  </w:txbxContent>
                </v:textbox>
              </v:shape>
            </w:pict>
          </mc:Fallback>
        </mc:AlternateContent>
      </w:r>
    </w:p>
    <w:p w:rsidR="008F6CF9" w:rsidRPr="00602E4F" w:rsidRDefault="008F6C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E66EF9" w:rsidRPr="00602E4F" w:rsidRDefault="00E66EF9" w:rsidP="004F2491">
      <w:pPr>
        <w:pStyle w:val="BodyText"/>
        <w:tabs>
          <w:tab w:val="left" w:pos="390"/>
          <w:tab w:val="left" w:pos="1755"/>
        </w:tabs>
        <w:ind w:left="390"/>
        <w:jc w:val="left"/>
        <w:rPr>
          <w:rFonts w:cs="Arial"/>
          <w:b/>
          <w:i/>
          <w:sz w:val="40"/>
          <w:szCs w:val="40"/>
        </w:rPr>
      </w:pPr>
    </w:p>
    <w:p w:rsidR="009C1E9D" w:rsidRPr="00602E4F" w:rsidRDefault="009C1E9D" w:rsidP="009C1E9D">
      <w:pPr>
        <w:pStyle w:val="BodyText"/>
        <w:spacing w:after="120" w:line="240" w:lineRule="auto"/>
        <w:ind w:left="585" w:right="-56" w:hanging="585"/>
        <w:rPr>
          <w:rFonts w:cs="Arial"/>
          <w:bCs/>
          <w:sz w:val="24"/>
          <w:szCs w:val="24"/>
        </w:rPr>
        <w:sectPr w:rsidR="009C1E9D" w:rsidRPr="00602E4F" w:rsidSect="008B47D1">
          <w:footerReference w:type="even" r:id="rId9"/>
          <w:footerReference w:type="default" r:id="rId10"/>
          <w:footerReference w:type="first" r:id="rId11"/>
          <w:pgSz w:w="11909" w:h="16834" w:code="9"/>
          <w:pgMar w:top="1260" w:right="1181" w:bottom="1260" w:left="1555" w:header="965" w:footer="1031" w:gutter="0"/>
          <w:pgNumType w:start="1"/>
          <w:cols w:space="720"/>
          <w:docGrid w:linePitch="272"/>
        </w:sectPr>
      </w:pPr>
    </w:p>
    <w:p w:rsidR="004F2491" w:rsidRPr="00602E4F" w:rsidRDefault="004F2491">
      <w:pPr>
        <w:pStyle w:val="Title"/>
        <w:rPr>
          <w:rFonts w:ascii="Arial" w:hAnsi="Arial" w:cs="Arial"/>
          <w:b/>
          <w:iCs/>
          <w:sz w:val="36"/>
        </w:rPr>
      </w:pPr>
      <w:r w:rsidRPr="00602E4F">
        <w:rPr>
          <w:rFonts w:ascii="Arial" w:hAnsi="Arial" w:cs="Arial"/>
          <w:b/>
          <w:iCs/>
          <w:sz w:val="36"/>
        </w:rPr>
        <w:lastRenderedPageBreak/>
        <w:t>Relatório de Avaliação</w:t>
      </w:r>
    </w:p>
    <w:p w:rsidR="004F2491" w:rsidRPr="00602E4F" w:rsidRDefault="004F2491" w:rsidP="00505FAE">
      <w:pPr>
        <w:pStyle w:val="Heading1"/>
        <w:numPr>
          <w:ilvl w:val="0"/>
          <w:numId w:val="0"/>
        </w:numPr>
        <w:pBdr>
          <w:left w:val="single" w:sz="6" w:space="0" w:color="FFFFFF"/>
          <w:bottom w:val="single" w:sz="6" w:space="2" w:color="FFFFFF"/>
        </w:pBdr>
        <w:shd w:val="solid" w:color="auto" w:fill="D9D9D9"/>
        <w:tabs>
          <w:tab w:val="left" w:pos="97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t>SUMÁRIO</w:t>
      </w:r>
    </w:p>
    <w:p w:rsidR="004F2491" w:rsidRPr="00602E4F" w:rsidRDefault="004F2491" w:rsidP="008C20E5">
      <w:pPr>
        <w:tabs>
          <w:tab w:val="left" w:pos="8190"/>
        </w:tabs>
        <w:ind w:left="36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ENTREVISTAS REALIZADAS</w:t>
      </w:r>
      <w:r w:rsidRPr="00602E4F">
        <w:rPr>
          <w:rFonts w:cs="Arial"/>
          <w:sz w:val="24"/>
          <w:szCs w:val="24"/>
        </w:rPr>
        <w:tab/>
        <w:t>p. 0</w:t>
      </w:r>
      <w:r w:rsidR="008F0FEE" w:rsidRPr="00602E4F">
        <w:rPr>
          <w:rFonts w:cs="Arial"/>
          <w:sz w:val="24"/>
          <w:szCs w:val="24"/>
        </w:rPr>
        <w:t>3</w:t>
      </w:r>
    </w:p>
    <w:p w:rsidR="004F2491" w:rsidRPr="00602E4F" w:rsidRDefault="004F2491" w:rsidP="008C20E5">
      <w:pPr>
        <w:tabs>
          <w:tab w:val="left" w:pos="8190"/>
        </w:tabs>
        <w:ind w:left="36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SIGLAS U</w:t>
      </w:r>
      <w:r w:rsidR="008C20E5" w:rsidRPr="00602E4F">
        <w:rPr>
          <w:rFonts w:cs="Arial"/>
          <w:sz w:val="24"/>
          <w:szCs w:val="24"/>
        </w:rPr>
        <w:t>TILIZADAS (Entidades e Termos)</w:t>
      </w:r>
      <w:r w:rsidR="008C20E5" w:rsidRPr="00602E4F">
        <w:rPr>
          <w:rFonts w:cs="Arial"/>
          <w:sz w:val="24"/>
          <w:szCs w:val="24"/>
        </w:rPr>
        <w:tab/>
      </w:r>
      <w:r w:rsidRPr="00602E4F">
        <w:rPr>
          <w:rFonts w:cs="Arial"/>
          <w:sz w:val="24"/>
          <w:szCs w:val="24"/>
        </w:rPr>
        <w:t>p. 0</w:t>
      </w:r>
      <w:r w:rsidR="00A20F98" w:rsidRPr="00602E4F">
        <w:rPr>
          <w:rFonts w:cs="Arial"/>
          <w:sz w:val="24"/>
          <w:szCs w:val="24"/>
        </w:rPr>
        <w:t>4</w:t>
      </w:r>
    </w:p>
    <w:p w:rsidR="004F2491" w:rsidRPr="00602E4F" w:rsidRDefault="004F2491">
      <w:pPr>
        <w:ind w:left="360"/>
        <w:jc w:val="both"/>
        <w:rPr>
          <w:rFonts w:cs="Arial"/>
          <w:sz w:val="24"/>
          <w:szCs w:val="24"/>
        </w:rPr>
      </w:pPr>
    </w:p>
    <w:p w:rsidR="004F2491" w:rsidRPr="00602E4F" w:rsidRDefault="004F2491" w:rsidP="00870319">
      <w:pPr>
        <w:numPr>
          <w:ilvl w:val="0"/>
          <w:numId w:val="8"/>
        </w:numPr>
        <w:tabs>
          <w:tab w:val="left" w:pos="8190"/>
        </w:tabs>
        <w:spacing w:after="12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RESUMO EXECUTIVO</w:t>
      </w:r>
      <w:r w:rsidRPr="00602E4F">
        <w:rPr>
          <w:rFonts w:cs="Arial"/>
          <w:sz w:val="24"/>
          <w:szCs w:val="24"/>
        </w:rPr>
        <w:tab/>
        <w:t>p. 0</w:t>
      </w:r>
      <w:r w:rsidR="00A20F98" w:rsidRPr="00602E4F">
        <w:rPr>
          <w:rFonts w:cs="Arial"/>
          <w:sz w:val="24"/>
          <w:szCs w:val="24"/>
        </w:rPr>
        <w:t>5</w:t>
      </w:r>
    </w:p>
    <w:p w:rsidR="004F2491" w:rsidRPr="00602E4F" w:rsidRDefault="004F2491" w:rsidP="00870319">
      <w:pPr>
        <w:numPr>
          <w:ilvl w:val="0"/>
          <w:numId w:val="8"/>
        </w:numPr>
        <w:tabs>
          <w:tab w:val="left" w:pos="8190"/>
        </w:tabs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RELAT</w:t>
      </w:r>
      <w:r w:rsidR="00D80DBF" w:rsidRPr="00602E4F">
        <w:rPr>
          <w:rFonts w:cs="Arial"/>
          <w:sz w:val="24"/>
          <w:szCs w:val="24"/>
        </w:rPr>
        <w:t>Ó</w:t>
      </w:r>
      <w:r w:rsidRPr="00602E4F">
        <w:rPr>
          <w:rFonts w:cs="Arial"/>
          <w:sz w:val="24"/>
          <w:szCs w:val="24"/>
        </w:rPr>
        <w:t>RIO DE AVALIAÇÃO</w:t>
      </w:r>
      <w:r w:rsidRPr="00602E4F">
        <w:rPr>
          <w:rFonts w:cs="Arial"/>
          <w:sz w:val="24"/>
          <w:szCs w:val="24"/>
        </w:rPr>
        <w:tab/>
        <w:t>p. 0</w:t>
      </w:r>
      <w:r w:rsidR="003F3D6D" w:rsidRPr="00602E4F">
        <w:rPr>
          <w:rFonts w:cs="Arial"/>
          <w:sz w:val="24"/>
          <w:szCs w:val="24"/>
        </w:rPr>
        <w:t>6</w:t>
      </w:r>
    </w:p>
    <w:p w:rsidR="004F2491" w:rsidRPr="00602E4F" w:rsidRDefault="00502F77" w:rsidP="00502F77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  <w:lang w:val="es-ES"/>
        </w:rPr>
      </w:pPr>
      <w:r w:rsidRPr="00602E4F">
        <w:rPr>
          <w:rFonts w:cs="Arial"/>
          <w:sz w:val="24"/>
          <w:szCs w:val="24"/>
          <w:lang w:val="es-ES"/>
        </w:rPr>
        <w:t>A. OBJETIVOS</w:t>
      </w:r>
      <w:r w:rsidRPr="00602E4F">
        <w:rPr>
          <w:rFonts w:cs="Arial"/>
          <w:sz w:val="24"/>
          <w:szCs w:val="24"/>
          <w:lang w:val="es-ES"/>
        </w:rPr>
        <w:tab/>
      </w:r>
      <w:r w:rsidR="004F2491" w:rsidRPr="00602E4F">
        <w:rPr>
          <w:rFonts w:cs="Arial"/>
          <w:sz w:val="24"/>
          <w:szCs w:val="24"/>
          <w:lang w:val="es-ES"/>
        </w:rPr>
        <w:t>p. 0</w:t>
      </w:r>
      <w:r w:rsidR="003F3D6D" w:rsidRPr="00602E4F">
        <w:rPr>
          <w:rFonts w:cs="Arial"/>
          <w:sz w:val="24"/>
          <w:szCs w:val="24"/>
          <w:lang w:val="es-ES"/>
        </w:rPr>
        <w:t>6</w:t>
      </w:r>
    </w:p>
    <w:p w:rsidR="004F2491" w:rsidRPr="00602E4F" w:rsidRDefault="00502F77" w:rsidP="00502F77">
      <w:pPr>
        <w:tabs>
          <w:tab w:val="left" w:pos="8190"/>
        </w:tabs>
        <w:spacing w:after="120"/>
        <w:ind w:left="734" w:firstLine="346"/>
        <w:jc w:val="both"/>
        <w:rPr>
          <w:rFonts w:cs="Arial"/>
          <w:sz w:val="24"/>
          <w:szCs w:val="24"/>
          <w:lang w:val="pt-PT"/>
        </w:rPr>
      </w:pPr>
      <w:r w:rsidRPr="00602E4F">
        <w:rPr>
          <w:rFonts w:cs="Arial"/>
          <w:sz w:val="24"/>
          <w:szCs w:val="24"/>
        </w:rPr>
        <w:t>B. METODOLOGIA UTILIZADA</w:t>
      </w:r>
      <w:r w:rsidRPr="00602E4F">
        <w:rPr>
          <w:rFonts w:cs="Arial"/>
          <w:sz w:val="24"/>
          <w:szCs w:val="24"/>
        </w:rPr>
        <w:tab/>
      </w:r>
      <w:r w:rsidR="004F2491" w:rsidRPr="00602E4F">
        <w:rPr>
          <w:rFonts w:cs="Arial"/>
          <w:sz w:val="24"/>
          <w:szCs w:val="24"/>
          <w:lang w:val="pt-PT"/>
        </w:rPr>
        <w:t>p. 0</w:t>
      </w:r>
      <w:r w:rsidR="003F3D6D" w:rsidRPr="00602E4F">
        <w:rPr>
          <w:rFonts w:cs="Arial"/>
          <w:sz w:val="24"/>
          <w:szCs w:val="24"/>
          <w:lang w:val="pt-PT"/>
        </w:rPr>
        <w:t>6</w:t>
      </w:r>
    </w:p>
    <w:p w:rsidR="004F2491" w:rsidRPr="00602E4F" w:rsidRDefault="00942882" w:rsidP="00870319">
      <w:pPr>
        <w:numPr>
          <w:ilvl w:val="0"/>
          <w:numId w:val="8"/>
        </w:numPr>
        <w:tabs>
          <w:tab w:val="left" w:pos="8190"/>
        </w:tabs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MODELO DE EXECUÇÃO</w:t>
      </w:r>
      <w:r w:rsidR="004F2491" w:rsidRPr="00602E4F">
        <w:rPr>
          <w:rFonts w:cs="Arial"/>
          <w:sz w:val="24"/>
          <w:szCs w:val="24"/>
        </w:rPr>
        <w:tab/>
        <w:t xml:space="preserve">p. </w:t>
      </w:r>
      <w:r w:rsidR="00664337" w:rsidRPr="00602E4F">
        <w:rPr>
          <w:rFonts w:cs="Arial"/>
          <w:sz w:val="24"/>
          <w:szCs w:val="24"/>
        </w:rPr>
        <w:t>08</w:t>
      </w:r>
    </w:p>
    <w:p w:rsidR="004F2491" w:rsidRPr="00602E4F" w:rsidRDefault="004F2491" w:rsidP="00870319">
      <w:pPr>
        <w:pStyle w:val="BodyText"/>
        <w:numPr>
          <w:ilvl w:val="0"/>
          <w:numId w:val="10"/>
        </w:numPr>
        <w:tabs>
          <w:tab w:val="left" w:pos="8190"/>
        </w:tabs>
        <w:spacing w:after="0" w:line="240" w:lineRule="auto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ESTRUTURA ORGANIZACIONAL DO </w:t>
      </w:r>
      <w:r w:rsidR="003400D0" w:rsidRPr="00602E4F">
        <w:rPr>
          <w:rFonts w:cs="Arial"/>
          <w:sz w:val="24"/>
          <w:szCs w:val="24"/>
        </w:rPr>
        <w:t>PROGRAMA</w:t>
      </w:r>
      <w:r w:rsidR="00502F77" w:rsidRPr="00602E4F">
        <w:rPr>
          <w:rFonts w:cs="Arial"/>
          <w:sz w:val="24"/>
          <w:szCs w:val="24"/>
        </w:rPr>
        <w:tab/>
      </w:r>
      <w:r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08</w:t>
      </w:r>
    </w:p>
    <w:p w:rsidR="00316A89" w:rsidRPr="00602E4F" w:rsidRDefault="00316A89" w:rsidP="00870319">
      <w:pPr>
        <w:pStyle w:val="BodyText"/>
        <w:numPr>
          <w:ilvl w:val="0"/>
          <w:numId w:val="10"/>
        </w:numPr>
        <w:spacing w:after="0" w:line="240" w:lineRule="auto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EXPERIÊNCIAS NA GESTÃO DE PROJETOS FINANCIADOS </w:t>
      </w:r>
    </w:p>
    <w:p w:rsidR="00316A89" w:rsidRPr="00602E4F" w:rsidRDefault="00316A89" w:rsidP="00502F77">
      <w:pPr>
        <w:pStyle w:val="BodyText"/>
        <w:tabs>
          <w:tab w:val="left" w:pos="8190"/>
        </w:tabs>
        <w:spacing w:after="120" w:line="240" w:lineRule="auto"/>
        <w:ind w:firstLine="332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P</w:t>
      </w:r>
      <w:r w:rsidR="00502F77" w:rsidRPr="00602E4F">
        <w:rPr>
          <w:rFonts w:cs="Arial"/>
          <w:sz w:val="24"/>
          <w:szCs w:val="24"/>
        </w:rPr>
        <w:t>OR ORGANISMOS INTERNACIONAIS</w:t>
      </w:r>
      <w:r w:rsidR="00502F77" w:rsidRPr="00602E4F">
        <w:rPr>
          <w:rFonts w:cs="Arial"/>
          <w:sz w:val="24"/>
          <w:szCs w:val="24"/>
        </w:rPr>
        <w:tab/>
      </w:r>
      <w:r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12</w:t>
      </w:r>
    </w:p>
    <w:p w:rsidR="004F2491" w:rsidRPr="00602E4F" w:rsidRDefault="004F2491" w:rsidP="00870319">
      <w:pPr>
        <w:numPr>
          <w:ilvl w:val="0"/>
          <w:numId w:val="8"/>
        </w:numPr>
        <w:tabs>
          <w:tab w:val="left" w:pos="8190"/>
        </w:tabs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AVALIAÇÃO DA CAPACIDAD</w:t>
      </w:r>
      <w:r w:rsidR="003400D0" w:rsidRPr="00602E4F">
        <w:rPr>
          <w:rFonts w:cs="Arial"/>
          <w:sz w:val="24"/>
          <w:szCs w:val="24"/>
        </w:rPr>
        <w:t>E INSTITUCIONAL SECI</w:t>
      </w:r>
      <w:r w:rsidR="00502F77" w:rsidRPr="00602E4F">
        <w:rPr>
          <w:rFonts w:cs="Arial"/>
          <w:sz w:val="24"/>
          <w:szCs w:val="24"/>
        </w:rPr>
        <w:tab/>
      </w:r>
      <w:r w:rsidR="003400D0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13</w:t>
      </w:r>
    </w:p>
    <w:p w:rsidR="004F2491" w:rsidRPr="00602E4F" w:rsidRDefault="004F2491" w:rsidP="00870319">
      <w:pPr>
        <w:pStyle w:val="BodyText"/>
        <w:numPr>
          <w:ilvl w:val="0"/>
          <w:numId w:val="11"/>
        </w:numPr>
        <w:tabs>
          <w:tab w:val="left" w:pos="8190"/>
        </w:tabs>
        <w:spacing w:after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CONCEITOS</w:t>
      </w:r>
      <w:r w:rsidRPr="00602E4F">
        <w:rPr>
          <w:rFonts w:cs="Arial"/>
          <w:sz w:val="24"/>
          <w:szCs w:val="24"/>
        </w:rPr>
        <w:tab/>
      </w:r>
      <w:r w:rsidR="003400D0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13</w:t>
      </w:r>
    </w:p>
    <w:p w:rsidR="004F2491" w:rsidRPr="00602E4F" w:rsidRDefault="00D5414C" w:rsidP="00870319">
      <w:pPr>
        <w:pStyle w:val="BodyText"/>
        <w:numPr>
          <w:ilvl w:val="0"/>
          <w:numId w:val="11"/>
        </w:numPr>
        <w:spacing w:after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CAPACIDADE DE</w:t>
      </w:r>
      <w:r w:rsidR="004F2491" w:rsidRPr="00602E4F">
        <w:rPr>
          <w:rFonts w:cs="Arial"/>
          <w:sz w:val="24"/>
          <w:szCs w:val="24"/>
        </w:rPr>
        <w:t xml:space="preserve"> PROGRAMAÇÃO</w:t>
      </w:r>
      <w:r w:rsidR="00A20F98" w:rsidRPr="00602E4F">
        <w:rPr>
          <w:rFonts w:cs="Arial"/>
          <w:sz w:val="24"/>
          <w:szCs w:val="24"/>
        </w:rPr>
        <w:t xml:space="preserve"> E ORGANIZAÇÃO</w:t>
      </w:r>
      <w:r w:rsidR="004F2491" w:rsidRPr="00602E4F">
        <w:rPr>
          <w:rFonts w:cs="Arial"/>
          <w:sz w:val="24"/>
          <w:szCs w:val="24"/>
        </w:rPr>
        <w:t xml:space="preserve"> </w:t>
      </w:r>
      <w:r w:rsidRPr="00602E4F">
        <w:rPr>
          <w:rFonts w:cs="Arial"/>
          <w:sz w:val="24"/>
          <w:szCs w:val="24"/>
        </w:rPr>
        <w:tab/>
        <w:t xml:space="preserve">       </w:t>
      </w:r>
      <w:r w:rsidR="003400D0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13</w:t>
      </w:r>
    </w:p>
    <w:p w:rsidR="004F2491" w:rsidRPr="00602E4F" w:rsidRDefault="00502F77" w:rsidP="00502F77">
      <w:pPr>
        <w:pStyle w:val="BodyText"/>
        <w:tabs>
          <w:tab w:val="left" w:pos="8190"/>
        </w:tabs>
        <w:spacing w:after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C.</w:t>
      </w:r>
      <w:r w:rsidR="00A20F98" w:rsidRPr="00602E4F">
        <w:rPr>
          <w:rFonts w:cs="Arial"/>
          <w:sz w:val="24"/>
          <w:szCs w:val="24"/>
        </w:rPr>
        <w:t xml:space="preserve"> </w:t>
      </w:r>
      <w:r w:rsidR="00D5414C" w:rsidRPr="00602E4F">
        <w:rPr>
          <w:rFonts w:cs="Arial"/>
          <w:sz w:val="24"/>
          <w:szCs w:val="24"/>
        </w:rPr>
        <w:t>CAPACIDADE DE EXECUÇÃO DAS ATIVIDADES</w:t>
      </w:r>
      <w:r w:rsidRPr="00602E4F">
        <w:rPr>
          <w:rFonts w:cs="Arial"/>
          <w:sz w:val="24"/>
          <w:szCs w:val="24"/>
        </w:rPr>
        <w:tab/>
      </w:r>
      <w:r w:rsidR="003400D0" w:rsidRPr="00602E4F">
        <w:rPr>
          <w:rFonts w:cs="Arial"/>
          <w:sz w:val="24"/>
          <w:szCs w:val="24"/>
        </w:rPr>
        <w:t xml:space="preserve">p. </w:t>
      </w:r>
      <w:r w:rsidR="00A26E31" w:rsidRPr="00602E4F">
        <w:rPr>
          <w:rFonts w:cs="Arial"/>
          <w:sz w:val="24"/>
          <w:szCs w:val="24"/>
        </w:rPr>
        <w:t>15</w:t>
      </w:r>
    </w:p>
    <w:p w:rsidR="004F2491" w:rsidRPr="00602E4F" w:rsidRDefault="00E438F2" w:rsidP="00502F77">
      <w:pPr>
        <w:pStyle w:val="BodyText"/>
        <w:tabs>
          <w:tab w:val="left" w:pos="8190"/>
        </w:tabs>
        <w:spacing w:after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D.</w:t>
      </w:r>
      <w:r w:rsidR="00502F77" w:rsidRPr="00602E4F">
        <w:rPr>
          <w:rFonts w:cs="Arial"/>
          <w:sz w:val="24"/>
          <w:szCs w:val="24"/>
        </w:rPr>
        <w:t xml:space="preserve"> </w:t>
      </w:r>
      <w:r w:rsidR="00D5414C" w:rsidRPr="00602E4F">
        <w:rPr>
          <w:rFonts w:cs="Arial"/>
          <w:sz w:val="24"/>
          <w:szCs w:val="24"/>
        </w:rPr>
        <w:t>CAPACIDADE DE CONTROLE</w:t>
      </w:r>
      <w:r w:rsidR="004F2491" w:rsidRPr="00602E4F">
        <w:rPr>
          <w:rFonts w:cs="Arial"/>
          <w:sz w:val="24"/>
          <w:szCs w:val="24"/>
        </w:rPr>
        <w:tab/>
      </w:r>
      <w:r w:rsidR="003400D0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17</w:t>
      </w:r>
    </w:p>
    <w:p w:rsidR="00D5414C" w:rsidRPr="00602E4F" w:rsidRDefault="00D5414C" w:rsidP="00D5414C">
      <w:pPr>
        <w:tabs>
          <w:tab w:val="left" w:pos="8190"/>
        </w:tabs>
        <w:jc w:val="both"/>
        <w:rPr>
          <w:rFonts w:cs="Arial"/>
          <w:bCs/>
          <w:iCs/>
          <w:sz w:val="24"/>
          <w:szCs w:val="24"/>
        </w:rPr>
      </w:pPr>
    </w:p>
    <w:p w:rsidR="004F2491" w:rsidRPr="00602E4F" w:rsidRDefault="00502F77" w:rsidP="00870319">
      <w:pPr>
        <w:numPr>
          <w:ilvl w:val="0"/>
          <w:numId w:val="8"/>
        </w:numPr>
        <w:tabs>
          <w:tab w:val="left" w:pos="8190"/>
        </w:tabs>
        <w:jc w:val="both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>CONCLUSÃO</w:t>
      </w:r>
      <w:r w:rsidR="00CE0A95" w:rsidRPr="00602E4F">
        <w:rPr>
          <w:rFonts w:cs="Arial"/>
          <w:sz w:val="24"/>
          <w:szCs w:val="24"/>
        </w:rPr>
        <w:t xml:space="preserve"> E RECOMENDAÇÃO</w:t>
      </w:r>
      <w:r w:rsidRPr="00602E4F">
        <w:rPr>
          <w:rFonts w:cs="Arial"/>
          <w:sz w:val="24"/>
          <w:szCs w:val="24"/>
        </w:rPr>
        <w:tab/>
      </w:r>
      <w:r w:rsidR="004F2491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18</w:t>
      </w:r>
    </w:p>
    <w:p w:rsidR="004F2491" w:rsidRPr="00602E4F" w:rsidRDefault="00502F77" w:rsidP="00502F77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A.</w:t>
      </w:r>
      <w:r w:rsidR="00A20F98" w:rsidRPr="00602E4F">
        <w:rPr>
          <w:rFonts w:cs="Arial"/>
          <w:sz w:val="24"/>
          <w:szCs w:val="24"/>
        </w:rPr>
        <w:t xml:space="preserve"> </w:t>
      </w:r>
      <w:r w:rsidR="004F2491" w:rsidRPr="00602E4F">
        <w:rPr>
          <w:rFonts w:cs="Arial"/>
          <w:sz w:val="24"/>
          <w:szCs w:val="24"/>
        </w:rPr>
        <w:t>CAPAC</w:t>
      </w:r>
      <w:r w:rsidRPr="00602E4F">
        <w:rPr>
          <w:rFonts w:cs="Arial"/>
          <w:sz w:val="24"/>
          <w:szCs w:val="24"/>
        </w:rPr>
        <w:t>IDADE INSTITUCIONAL</w:t>
      </w:r>
      <w:r w:rsidRPr="00602E4F">
        <w:rPr>
          <w:rFonts w:cs="Arial"/>
          <w:sz w:val="24"/>
          <w:szCs w:val="24"/>
        </w:rPr>
        <w:tab/>
      </w:r>
      <w:r w:rsidR="00993221"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18</w:t>
      </w:r>
    </w:p>
    <w:p w:rsidR="004F2491" w:rsidRPr="00602E4F" w:rsidRDefault="004F2491" w:rsidP="00CE0A95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B.</w:t>
      </w:r>
      <w:r w:rsidR="00502F77" w:rsidRPr="00602E4F">
        <w:rPr>
          <w:rFonts w:cs="Arial"/>
          <w:sz w:val="24"/>
          <w:szCs w:val="24"/>
        </w:rPr>
        <w:t xml:space="preserve"> </w:t>
      </w:r>
      <w:r w:rsidRPr="00602E4F">
        <w:rPr>
          <w:rFonts w:cs="Arial"/>
          <w:sz w:val="24"/>
          <w:szCs w:val="24"/>
        </w:rPr>
        <w:t>REVISÕES</w:t>
      </w:r>
      <w:r w:rsidR="00CE0A95" w:rsidRPr="00602E4F">
        <w:rPr>
          <w:rFonts w:cs="Arial"/>
          <w:sz w:val="24"/>
          <w:szCs w:val="24"/>
        </w:rPr>
        <w:t xml:space="preserve"> POR PARTE DO BANCO</w:t>
      </w:r>
      <w:r w:rsidR="00502F77" w:rsidRPr="00602E4F">
        <w:rPr>
          <w:rFonts w:cs="Arial"/>
          <w:sz w:val="24"/>
          <w:szCs w:val="24"/>
        </w:rPr>
        <w:tab/>
      </w:r>
      <w:r w:rsidRPr="00602E4F">
        <w:rPr>
          <w:rFonts w:cs="Arial"/>
          <w:sz w:val="24"/>
          <w:szCs w:val="24"/>
        </w:rPr>
        <w:t xml:space="preserve">p. </w:t>
      </w:r>
      <w:r w:rsidR="00664337" w:rsidRPr="00602E4F">
        <w:rPr>
          <w:rFonts w:cs="Arial"/>
          <w:sz w:val="24"/>
          <w:szCs w:val="24"/>
        </w:rPr>
        <w:t>19</w:t>
      </w:r>
    </w:p>
    <w:p w:rsidR="00AD5DCE" w:rsidRPr="00602E4F" w:rsidRDefault="002F24CB" w:rsidP="00CE0A95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C</w:t>
      </w:r>
      <w:r w:rsidR="00AD5DCE" w:rsidRPr="00602E4F">
        <w:rPr>
          <w:rFonts w:cs="Arial"/>
          <w:sz w:val="24"/>
          <w:szCs w:val="24"/>
        </w:rPr>
        <w:t>. PLANO DE SUPERVISÃO</w:t>
      </w:r>
      <w:r w:rsidR="00AD5DCE" w:rsidRPr="00602E4F">
        <w:rPr>
          <w:rFonts w:cs="Arial"/>
          <w:sz w:val="24"/>
          <w:szCs w:val="24"/>
        </w:rPr>
        <w:tab/>
        <w:t xml:space="preserve">p. </w:t>
      </w:r>
      <w:r w:rsidR="00664337" w:rsidRPr="00602E4F">
        <w:rPr>
          <w:rFonts w:cs="Arial"/>
          <w:sz w:val="24"/>
          <w:szCs w:val="24"/>
        </w:rPr>
        <w:t>19</w:t>
      </w:r>
    </w:p>
    <w:p w:rsidR="001854BA" w:rsidRPr="00602E4F" w:rsidRDefault="001854BA" w:rsidP="00CE0A95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</w:rPr>
      </w:pPr>
    </w:p>
    <w:p w:rsidR="001854BA" w:rsidRPr="00602E4F" w:rsidRDefault="001854BA" w:rsidP="00243652">
      <w:pPr>
        <w:tabs>
          <w:tab w:val="left" w:pos="8190"/>
        </w:tabs>
        <w:jc w:val="both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>PLANO DE FORTALECIMENTO</w:t>
      </w:r>
      <w:r w:rsidRPr="00602E4F">
        <w:rPr>
          <w:rFonts w:cs="Arial"/>
          <w:sz w:val="24"/>
          <w:szCs w:val="24"/>
        </w:rPr>
        <w:tab/>
        <w:t xml:space="preserve">p. </w:t>
      </w:r>
      <w:r w:rsidR="00664337" w:rsidRPr="00602E4F">
        <w:rPr>
          <w:rFonts w:cs="Arial"/>
          <w:sz w:val="24"/>
          <w:szCs w:val="24"/>
        </w:rPr>
        <w:t>21</w:t>
      </w:r>
    </w:p>
    <w:p w:rsidR="001854BA" w:rsidRPr="00602E4F" w:rsidRDefault="001854BA" w:rsidP="00CE0A95">
      <w:pPr>
        <w:tabs>
          <w:tab w:val="left" w:pos="8190"/>
        </w:tabs>
        <w:ind w:left="734" w:firstLine="346"/>
        <w:jc w:val="both"/>
        <w:rPr>
          <w:rFonts w:cs="Arial"/>
          <w:sz w:val="24"/>
          <w:szCs w:val="24"/>
        </w:rPr>
      </w:pPr>
    </w:p>
    <w:p w:rsidR="003F093F" w:rsidRPr="00602E4F" w:rsidRDefault="00392628">
      <w:pPr>
        <w:ind w:left="390"/>
        <w:rPr>
          <w:rFonts w:cs="Arial"/>
        </w:rPr>
      </w:pP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  <w:r w:rsidRPr="00602E4F">
        <w:rPr>
          <w:rFonts w:cs="Arial"/>
        </w:rPr>
        <w:tab/>
      </w: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 w:rsidP="003F093F">
      <w:pPr>
        <w:rPr>
          <w:rFonts w:cs="Arial"/>
        </w:rPr>
      </w:pPr>
    </w:p>
    <w:p w:rsidR="003F093F" w:rsidRPr="00602E4F" w:rsidRDefault="003F093F">
      <w:pPr>
        <w:ind w:left="390"/>
        <w:rPr>
          <w:rFonts w:cs="Arial"/>
        </w:rPr>
      </w:pPr>
    </w:p>
    <w:p w:rsidR="003F093F" w:rsidRPr="00602E4F" w:rsidRDefault="003F093F">
      <w:pPr>
        <w:ind w:left="390"/>
        <w:rPr>
          <w:rFonts w:cs="Arial"/>
        </w:rPr>
      </w:pPr>
    </w:p>
    <w:p w:rsidR="003F093F" w:rsidRPr="00602E4F" w:rsidRDefault="003F093F" w:rsidP="003F093F">
      <w:pPr>
        <w:tabs>
          <w:tab w:val="left" w:pos="6270"/>
        </w:tabs>
        <w:ind w:left="390"/>
        <w:rPr>
          <w:rFonts w:cs="Arial"/>
        </w:rPr>
      </w:pPr>
      <w:r w:rsidRPr="00602E4F">
        <w:rPr>
          <w:rFonts w:cs="Arial"/>
        </w:rPr>
        <w:tab/>
      </w:r>
    </w:p>
    <w:p w:rsidR="004F2491" w:rsidRPr="00602E4F" w:rsidRDefault="004F2491" w:rsidP="00696390">
      <w:pPr>
        <w:pStyle w:val="Heading1"/>
        <w:numPr>
          <w:ilvl w:val="0"/>
          <w:numId w:val="0"/>
        </w:numPr>
        <w:tabs>
          <w:tab w:val="left" w:pos="58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lastRenderedPageBreak/>
        <w:t>ENTREVISTAS REALIZADAS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2790"/>
        <w:gridCol w:w="3600"/>
        <w:gridCol w:w="2081"/>
      </w:tblGrid>
      <w:tr w:rsidR="0040110C" w:rsidRPr="00602E4F" w:rsidTr="004507C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Id.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Nome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Cargo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Telefone</w:t>
            </w:r>
          </w:p>
        </w:tc>
      </w:tr>
      <w:tr w:rsidR="0040110C" w:rsidRPr="00602E4F" w:rsidTr="004507CE">
        <w:trPr>
          <w:trHeight w:val="287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Sistema de Planejamento e Programação</w:t>
            </w:r>
          </w:p>
        </w:tc>
      </w:tr>
      <w:tr w:rsidR="0040110C" w:rsidRPr="00602E4F" w:rsidTr="00FB6CA6">
        <w:trPr>
          <w:trHeight w:hRule="exact" w:val="901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Oswaldo Cantini</w:t>
            </w:r>
          </w:p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ab/>
            </w:r>
          </w:p>
          <w:p w:rsidR="0040110C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Gerente do Departamento de Acompanhamento, Avaliação e Gestão da Informação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2555-0201</w:t>
            </w:r>
          </w:p>
          <w:p w:rsidR="0040110C" w:rsidRPr="00602E4F" w:rsidRDefault="0040110C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0110C" w:rsidRPr="00602E4F" w:rsidTr="004507CE">
        <w:trPr>
          <w:trHeight w:val="388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 xml:space="preserve">Sistema de Organização Administrativa </w:t>
            </w:r>
          </w:p>
        </w:tc>
      </w:tr>
      <w:tr w:rsidR="00613BED" w:rsidRPr="00602E4F" w:rsidTr="009B34E0">
        <w:trPr>
          <w:trHeight w:hRule="exact" w:val="132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Oswaldo Cantini</w:t>
            </w:r>
          </w:p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ab/>
            </w:r>
          </w:p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Gerente do Departamento de Acompanhamento, Avaliação e Gestão da Informação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2555-0201</w:t>
            </w:r>
          </w:p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0110C" w:rsidRPr="00602E4F" w:rsidTr="004507CE">
        <w:trPr>
          <w:trHeight w:val="397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Sistema de Administração de Pessoal</w:t>
            </w:r>
          </w:p>
        </w:tc>
      </w:tr>
      <w:tr w:rsidR="0040110C" w:rsidRPr="00602E4F" w:rsidTr="004507CE">
        <w:trPr>
          <w:trHeight w:hRule="exact" w:val="74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9B34E0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</w:t>
            </w:r>
            <w:r w:rsidR="00613BED" w:rsidRPr="00602E4F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Gustavo Cruz de Souza Barcellos</w:t>
            </w:r>
          </w:p>
          <w:p w:rsidR="0040110C" w:rsidRPr="00602E4F" w:rsidRDefault="0040110C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613BED" w:rsidP="003453C3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Superintendente da Área de Gestão de Pessoas 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613BED" w:rsidP="009B34E0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2555-0670</w:t>
            </w:r>
          </w:p>
        </w:tc>
      </w:tr>
      <w:tr w:rsidR="0040110C" w:rsidRPr="00602E4F" w:rsidTr="004507CE">
        <w:trPr>
          <w:trHeight w:val="368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Sistema de Administração de Bens e Serviços</w:t>
            </w:r>
          </w:p>
        </w:tc>
      </w:tr>
      <w:tr w:rsidR="0040110C" w:rsidRPr="00602E4F" w:rsidTr="004507CE">
        <w:trPr>
          <w:trHeight w:hRule="exact" w:val="69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04</w:t>
            </w:r>
            <w:r w:rsidR="009B34E0" w:rsidRPr="00602E4F">
              <w:rPr>
                <w:rFonts w:cs="Arial"/>
                <w:sz w:val="22"/>
                <w:szCs w:val="22"/>
              </w:rPr>
              <w:t xml:space="preserve">  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602E4F">
              <w:rPr>
                <w:rFonts w:cs="Arial"/>
                <w:sz w:val="22"/>
                <w:szCs w:val="22"/>
              </w:rPr>
              <w:t>Jomar</w:t>
            </w:r>
            <w:proofErr w:type="spellEnd"/>
            <w:r w:rsidRPr="00602E4F">
              <w:rPr>
                <w:rFonts w:cs="Arial"/>
                <w:sz w:val="22"/>
                <w:szCs w:val="22"/>
              </w:rPr>
              <w:t xml:space="preserve"> Rolland Braga Netto</w:t>
            </w:r>
          </w:p>
          <w:p w:rsidR="0040110C" w:rsidRPr="00602E4F" w:rsidRDefault="0040110C" w:rsidP="009B34E0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613BED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Gerente Substituto do Departamento de Compras e Contratações (DECAD) </w:t>
            </w:r>
          </w:p>
          <w:p w:rsidR="0040110C" w:rsidRPr="00602E4F" w:rsidRDefault="0040110C" w:rsidP="003453C3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0C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2555- 3875</w:t>
            </w:r>
          </w:p>
        </w:tc>
      </w:tr>
      <w:tr w:rsidR="0040110C" w:rsidRPr="00602E4F" w:rsidTr="004507CE">
        <w:trPr>
          <w:trHeight w:val="386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>Sistema de Administração Financeira</w:t>
            </w:r>
          </w:p>
        </w:tc>
      </w:tr>
      <w:tr w:rsidR="003453C3" w:rsidRPr="00602E4F" w:rsidTr="003453C3">
        <w:trPr>
          <w:trHeight w:hRule="exact" w:val="86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Tatiana </w:t>
            </w:r>
            <w:r w:rsidR="0057133D" w:rsidRPr="00602E4F">
              <w:rPr>
                <w:rFonts w:cs="Arial"/>
                <w:sz w:val="22"/>
                <w:szCs w:val="22"/>
              </w:rPr>
              <w:t>Ponte Castelo Branco</w:t>
            </w:r>
          </w:p>
          <w:p w:rsidR="003453C3" w:rsidRPr="00602E4F" w:rsidRDefault="003453C3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Gerente do Departamento de Planejamento Financeiro, Orçamentário e de Custos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2555-0506</w:t>
            </w:r>
          </w:p>
        </w:tc>
      </w:tr>
      <w:tr w:rsidR="00613BED" w:rsidRPr="00602E4F" w:rsidTr="003453C3">
        <w:trPr>
          <w:trHeight w:hRule="exact" w:val="67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Rodrigo Lessa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Gerente do Departamento de Contabilidade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2555-0243</w:t>
            </w:r>
          </w:p>
        </w:tc>
      </w:tr>
      <w:tr w:rsidR="00613BED" w:rsidRPr="00602E4F" w:rsidTr="003453C3">
        <w:trPr>
          <w:trHeight w:hRule="exact" w:val="67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Fabrício: Soares de Azevedo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Superintendente da Área de Controladoria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2555-0727</w:t>
            </w:r>
          </w:p>
        </w:tc>
      </w:tr>
      <w:tr w:rsidR="003453C3" w:rsidRPr="00602E4F" w:rsidTr="003453C3">
        <w:trPr>
          <w:trHeight w:hRule="exact" w:val="67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3453C3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ED" w:rsidRPr="00602E4F" w:rsidRDefault="00613BED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Henrique Vianna Medeiros</w:t>
            </w:r>
          </w:p>
          <w:p w:rsidR="003453C3" w:rsidRPr="00602E4F" w:rsidRDefault="003453C3" w:rsidP="00D82C46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Gerente do Departamento do Tesouraria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613BED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2555-0427</w:t>
            </w:r>
          </w:p>
        </w:tc>
      </w:tr>
      <w:tr w:rsidR="0040110C" w:rsidRPr="00602E4F" w:rsidTr="004507CE">
        <w:trPr>
          <w:trHeight w:val="332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C" w:rsidRPr="00602E4F" w:rsidRDefault="0040110C" w:rsidP="004507CE">
            <w:pPr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</w:rPr>
              <w:t xml:space="preserve">Sistema de Controle Interno </w:t>
            </w:r>
          </w:p>
        </w:tc>
      </w:tr>
      <w:tr w:rsidR="003453C3" w:rsidRPr="00602E4F" w:rsidTr="00F96CC0">
        <w:trPr>
          <w:trHeight w:hRule="exact" w:val="1189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C3" w:rsidRPr="00602E4F" w:rsidRDefault="003453C3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C3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Paulo Rogério Lins Ribeiro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C3" w:rsidRPr="00602E4F" w:rsidRDefault="00D82C46" w:rsidP="003453C3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Superintendente de Auditoria Interna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C3" w:rsidRPr="00602E4F" w:rsidRDefault="00D82C46" w:rsidP="004507CE">
            <w:pPr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(21) 2555-0412</w:t>
            </w:r>
          </w:p>
        </w:tc>
      </w:tr>
      <w:tr w:rsidR="003453C3" w:rsidRPr="00602E4F" w:rsidTr="004507CE">
        <w:trPr>
          <w:trHeight w:hRule="exact" w:val="968"/>
        </w:trPr>
        <w:tc>
          <w:tcPr>
            <w:tcW w:w="9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C3" w:rsidRPr="00602E4F" w:rsidRDefault="003453C3" w:rsidP="003453C3">
            <w:pPr>
              <w:ind w:left="0"/>
              <w:jc w:val="both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A </w:t>
            </w:r>
            <w:r w:rsidRPr="00602E4F">
              <w:rPr>
                <w:rFonts w:cs="Arial"/>
                <w:b/>
                <w:sz w:val="22"/>
                <w:szCs w:val="22"/>
              </w:rPr>
              <w:t>Auditoria Externa</w:t>
            </w:r>
            <w:r w:rsidRPr="00602E4F">
              <w:rPr>
                <w:rFonts w:cs="Arial"/>
                <w:sz w:val="22"/>
                <w:szCs w:val="22"/>
              </w:rPr>
              <w:t xml:space="preserve"> é realizada por empresa de Auditoria independente</w:t>
            </w:r>
            <w:r w:rsidR="00561EF0" w:rsidRPr="00602E4F">
              <w:rPr>
                <w:rFonts w:cs="Arial"/>
                <w:sz w:val="22"/>
                <w:szCs w:val="22"/>
              </w:rPr>
              <w:t>,</w:t>
            </w:r>
            <w:r w:rsidRPr="00602E4F">
              <w:rPr>
                <w:rFonts w:cs="Arial"/>
                <w:sz w:val="22"/>
                <w:szCs w:val="22"/>
              </w:rPr>
              <w:t xml:space="preserve"> contratada para esta finalidade (</w:t>
            </w:r>
            <w:r w:rsidR="00561EF0" w:rsidRPr="00602E4F">
              <w:rPr>
                <w:rFonts w:cs="Arial"/>
                <w:sz w:val="22"/>
                <w:szCs w:val="22"/>
              </w:rPr>
              <w:t xml:space="preserve">a </w:t>
            </w:r>
            <w:r w:rsidRPr="00602E4F">
              <w:rPr>
                <w:rFonts w:cs="Arial"/>
                <w:sz w:val="22"/>
                <w:szCs w:val="22"/>
              </w:rPr>
              <w:t>contratação é feita anualmente, mediante Licitação Pública).</w:t>
            </w:r>
          </w:p>
        </w:tc>
      </w:tr>
    </w:tbl>
    <w:p w:rsidR="004F2491" w:rsidRPr="00602E4F" w:rsidRDefault="004F2491" w:rsidP="00696390">
      <w:pPr>
        <w:shd w:val="clear" w:color="auto" w:fill="FFFFFF"/>
        <w:ind w:left="731" w:firstLine="687"/>
        <w:jc w:val="both"/>
        <w:rPr>
          <w:rFonts w:cs="Arial"/>
          <w:sz w:val="24"/>
          <w:szCs w:val="24"/>
        </w:rPr>
      </w:pPr>
    </w:p>
    <w:p w:rsidR="00C223C0" w:rsidRPr="00602E4F" w:rsidRDefault="004F2491" w:rsidP="00C223C0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szCs w:val="24"/>
        </w:rPr>
        <w:br w:type="page"/>
      </w:r>
      <w:r w:rsidR="00C223C0" w:rsidRPr="00602E4F">
        <w:rPr>
          <w:rFonts w:ascii="Arial" w:hAnsi="Arial" w:cs="Arial"/>
          <w:b/>
          <w:sz w:val="28"/>
          <w:szCs w:val="28"/>
        </w:rPr>
        <w:lastRenderedPageBreak/>
        <w:t>SIGLAS UTILIZADAS</w:t>
      </w:r>
    </w:p>
    <w:p w:rsidR="00063CCD" w:rsidRPr="00602E4F" w:rsidRDefault="00063CCD" w:rsidP="00063CCD">
      <w:pPr>
        <w:spacing w:after="240"/>
        <w:ind w:left="0"/>
        <w:jc w:val="both"/>
        <w:rPr>
          <w:rFonts w:cs="Arial"/>
          <w:b/>
          <w:bCs/>
          <w:sz w:val="24"/>
          <w:szCs w:val="24"/>
          <w:u w:val="single"/>
        </w:rPr>
      </w:pPr>
      <w:r w:rsidRPr="00602E4F">
        <w:rPr>
          <w:rFonts w:cs="Arial"/>
          <w:b/>
          <w:bCs/>
          <w:sz w:val="24"/>
          <w:szCs w:val="24"/>
          <w:u w:val="single"/>
        </w:rPr>
        <w:t>Entidades</w:t>
      </w:r>
    </w:p>
    <w:p w:rsidR="00063CCD" w:rsidRPr="00602E4F" w:rsidRDefault="00063CCD" w:rsidP="00063CCD">
      <w:pPr>
        <w:ind w:left="0"/>
        <w:jc w:val="both"/>
        <w:rPr>
          <w:rFonts w:cs="Arial"/>
          <w:bCs/>
          <w:color w:val="000000"/>
          <w:sz w:val="22"/>
        </w:rPr>
      </w:pPr>
      <w:r w:rsidRPr="00602E4F">
        <w:rPr>
          <w:rFonts w:cs="Arial"/>
          <w:b/>
          <w:bCs/>
          <w:color w:val="000000"/>
          <w:sz w:val="22"/>
        </w:rPr>
        <w:t>BID</w:t>
      </w:r>
      <w:r w:rsidRPr="00602E4F">
        <w:rPr>
          <w:rFonts w:cs="Arial"/>
          <w:b/>
          <w:bCs/>
          <w:color w:val="000000"/>
          <w:sz w:val="22"/>
        </w:rPr>
        <w:tab/>
      </w:r>
      <w:r w:rsidRPr="00602E4F">
        <w:rPr>
          <w:rFonts w:cs="Arial"/>
          <w:b/>
          <w:bCs/>
          <w:color w:val="000000"/>
          <w:sz w:val="22"/>
        </w:rPr>
        <w:tab/>
      </w:r>
      <w:r w:rsidRPr="00602E4F">
        <w:rPr>
          <w:rFonts w:cs="Arial"/>
          <w:b/>
          <w:bCs/>
          <w:color w:val="000000"/>
          <w:sz w:val="22"/>
        </w:rPr>
        <w:tab/>
      </w:r>
      <w:r w:rsidRPr="00602E4F">
        <w:rPr>
          <w:rFonts w:cs="Arial"/>
          <w:bCs/>
          <w:color w:val="000000"/>
          <w:sz w:val="22"/>
        </w:rPr>
        <w:t>Banco Interamericano de Desenvolvimento</w:t>
      </w:r>
    </w:p>
    <w:p w:rsidR="00082CE1" w:rsidRPr="00602E4F" w:rsidRDefault="00E55127" w:rsidP="004322FC">
      <w:pPr>
        <w:ind w:left="2118" w:hanging="2118"/>
        <w:jc w:val="both"/>
        <w:rPr>
          <w:rFonts w:cs="Arial"/>
          <w:bCs/>
          <w:color w:val="000000"/>
          <w:sz w:val="22"/>
        </w:rPr>
      </w:pPr>
      <w:r w:rsidRPr="00602E4F">
        <w:rPr>
          <w:rFonts w:cs="Arial"/>
          <w:b/>
          <w:bCs/>
          <w:color w:val="000000"/>
          <w:sz w:val="22"/>
        </w:rPr>
        <w:t>FINEP</w:t>
      </w:r>
      <w:r w:rsidRPr="00602E4F">
        <w:rPr>
          <w:rFonts w:cs="Arial"/>
          <w:b/>
          <w:bCs/>
          <w:color w:val="000000"/>
          <w:sz w:val="22"/>
        </w:rPr>
        <w:tab/>
      </w:r>
      <w:r w:rsidRPr="00602E4F">
        <w:rPr>
          <w:rFonts w:cs="Arial"/>
          <w:bCs/>
          <w:color w:val="000000"/>
          <w:sz w:val="22"/>
        </w:rPr>
        <w:t xml:space="preserve">Financiadora de Estudos e Projetos do </w:t>
      </w:r>
      <w:proofErr w:type="spellStart"/>
      <w:r w:rsidRPr="00602E4F">
        <w:rPr>
          <w:rFonts w:cs="Arial"/>
          <w:bCs/>
          <w:color w:val="000000"/>
          <w:sz w:val="22"/>
        </w:rPr>
        <w:t>Ministerio</w:t>
      </w:r>
      <w:proofErr w:type="spellEnd"/>
      <w:r w:rsidRPr="00602E4F">
        <w:rPr>
          <w:rFonts w:cs="Arial"/>
          <w:bCs/>
          <w:color w:val="000000"/>
          <w:sz w:val="22"/>
        </w:rPr>
        <w:t xml:space="preserve"> da </w:t>
      </w:r>
      <w:proofErr w:type="spellStart"/>
      <w:r w:rsidRPr="00602E4F">
        <w:rPr>
          <w:rFonts w:cs="Arial"/>
          <w:bCs/>
          <w:color w:val="000000"/>
          <w:sz w:val="22"/>
        </w:rPr>
        <w:t>Ciencia</w:t>
      </w:r>
      <w:proofErr w:type="spellEnd"/>
      <w:r w:rsidRPr="00602E4F">
        <w:rPr>
          <w:rFonts w:cs="Arial"/>
          <w:bCs/>
          <w:color w:val="000000"/>
          <w:sz w:val="22"/>
        </w:rPr>
        <w:t xml:space="preserve">, Tecnologia, Inovação e </w:t>
      </w:r>
      <w:r w:rsidR="004322FC" w:rsidRPr="00602E4F">
        <w:rPr>
          <w:rFonts w:cs="Arial"/>
          <w:bCs/>
          <w:color w:val="000000"/>
          <w:sz w:val="22"/>
        </w:rPr>
        <w:t xml:space="preserve"> </w:t>
      </w:r>
      <w:r w:rsidRPr="00602E4F">
        <w:rPr>
          <w:rFonts w:cs="Arial"/>
          <w:bCs/>
          <w:color w:val="000000"/>
          <w:sz w:val="22"/>
        </w:rPr>
        <w:t>Comunicações</w:t>
      </w:r>
    </w:p>
    <w:p w:rsidR="00063CCD" w:rsidRPr="00602E4F" w:rsidRDefault="00063CCD" w:rsidP="00063CCD">
      <w:pPr>
        <w:ind w:left="0"/>
        <w:jc w:val="both"/>
        <w:rPr>
          <w:rFonts w:cs="Arial"/>
          <w:bCs/>
          <w:iCs/>
          <w:sz w:val="22"/>
          <w:szCs w:val="24"/>
        </w:rPr>
      </w:pPr>
      <w:r w:rsidRPr="00602E4F">
        <w:rPr>
          <w:rFonts w:cs="Arial"/>
          <w:b/>
          <w:bCs/>
          <w:iCs/>
          <w:sz w:val="22"/>
          <w:szCs w:val="24"/>
        </w:rPr>
        <w:t>IBGE</w:t>
      </w:r>
      <w:r w:rsidRPr="00602E4F">
        <w:rPr>
          <w:rFonts w:cs="Arial"/>
          <w:b/>
          <w:bCs/>
          <w:iCs/>
          <w:sz w:val="22"/>
          <w:szCs w:val="24"/>
        </w:rPr>
        <w:tab/>
      </w:r>
      <w:r w:rsidRPr="00602E4F">
        <w:rPr>
          <w:rFonts w:cs="Arial"/>
          <w:b/>
          <w:bCs/>
          <w:iCs/>
          <w:sz w:val="22"/>
          <w:szCs w:val="24"/>
        </w:rPr>
        <w:tab/>
      </w:r>
      <w:r w:rsidRPr="00602E4F">
        <w:rPr>
          <w:rFonts w:cs="Arial"/>
          <w:b/>
          <w:bCs/>
          <w:iCs/>
          <w:sz w:val="22"/>
          <w:szCs w:val="24"/>
        </w:rPr>
        <w:tab/>
      </w:r>
      <w:r w:rsidRPr="00602E4F">
        <w:rPr>
          <w:rFonts w:cs="Arial"/>
          <w:bCs/>
          <w:iCs/>
          <w:sz w:val="22"/>
          <w:szCs w:val="24"/>
        </w:rPr>
        <w:t>Instituto Brasileiro de Geografia e Estatística</w:t>
      </w:r>
    </w:p>
    <w:p w:rsidR="00063CCD" w:rsidRPr="00602E4F" w:rsidRDefault="00063CCD" w:rsidP="00063CCD">
      <w:pPr>
        <w:ind w:left="0"/>
        <w:jc w:val="both"/>
        <w:rPr>
          <w:rFonts w:cs="Arial"/>
          <w:bCs/>
          <w:sz w:val="22"/>
        </w:rPr>
      </w:pPr>
      <w:r w:rsidRPr="00602E4F">
        <w:rPr>
          <w:rFonts w:cs="Arial"/>
          <w:b/>
          <w:sz w:val="22"/>
        </w:rPr>
        <w:t>TCU</w:t>
      </w:r>
      <w:r w:rsidRPr="00602E4F">
        <w:rPr>
          <w:rFonts w:cs="Arial"/>
          <w:b/>
          <w:sz w:val="22"/>
        </w:rPr>
        <w:tab/>
      </w:r>
      <w:r w:rsidRPr="00602E4F">
        <w:rPr>
          <w:rFonts w:cs="Arial"/>
          <w:b/>
          <w:sz w:val="22"/>
        </w:rPr>
        <w:tab/>
      </w:r>
      <w:r w:rsidRPr="00602E4F">
        <w:rPr>
          <w:rFonts w:cs="Arial"/>
          <w:b/>
          <w:sz w:val="22"/>
        </w:rPr>
        <w:tab/>
      </w:r>
      <w:r w:rsidRPr="00602E4F">
        <w:rPr>
          <w:rFonts w:cs="Arial"/>
          <w:bCs/>
          <w:sz w:val="22"/>
        </w:rPr>
        <w:t>Tribunal de Contas da União</w:t>
      </w:r>
    </w:p>
    <w:p w:rsidR="00063CCD" w:rsidRPr="00602E4F" w:rsidRDefault="00520C4C" w:rsidP="00063CCD">
      <w:pPr>
        <w:ind w:left="0"/>
        <w:jc w:val="both"/>
        <w:rPr>
          <w:rFonts w:cs="Arial"/>
          <w:sz w:val="22"/>
          <w:szCs w:val="22"/>
        </w:rPr>
      </w:pPr>
      <w:r w:rsidRPr="00602E4F">
        <w:rPr>
          <w:rFonts w:cs="Arial"/>
          <w:b/>
          <w:bCs/>
          <w:sz w:val="22"/>
          <w:szCs w:val="24"/>
        </w:rPr>
        <w:t>U</w:t>
      </w:r>
      <w:r w:rsidR="0057133D" w:rsidRPr="00602E4F">
        <w:rPr>
          <w:rFonts w:cs="Arial"/>
          <w:b/>
          <w:bCs/>
          <w:sz w:val="22"/>
          <w:szCs w:val="24"/>
        </w:rPr>
        <w:t>G</w:t>
      </w:r>
      <w:r w:rsidR="00063CCD" w:rsidRPr="00602E4F">
        <w:rPr>
          <w:rFonts w:cs="Arial"/>
          <w:b/>
          <w:bCs/>
          <w:sz w:val="22"/>
          <w:szCs w:val="24"/>
        </w:rPr>
        <w:t>P</w:t>
      </w:r>
      <w:r w:rsidR="00063CCD" w:rsidRPr="00602E4F">
        <w:rPr>
          <w:rFonts w:cs="Arial"/>
          <w:b/>
          <w:bCs/>
          <w:sz w:val="22"/>
          <w:szCs w:val="24"/>
        </w:rPr>
        <w:tab/>
      </w:r>
      <w:r w:rsidR="00063CCD" w:rsidRPr="00602E4F">
        <w:rPr>
          <w:rFonts w:cs="Arial"/>
          <w:b/>
          <w:bCs/>
          <w:sz w:val="22"/>
          <w:szCs w:val="24"/>
        </w:rPr>
        <w:tab/>
      </w:r>
      <w:r w:rsidR="00063CCD" w:rsidRPr="00602E4F">
        <w:rPr>
          <w:rFonts w:cs="Arial"/>
          <w:b/>
          <w:bCs/>
          <w:sz w:val="22"/>
          <w:szCs w:val="24"/>
        </w:rPr>
        <w:tab/>
      </w:r>
      <w:r w:rsidR="00063CCD" w:rsidRPr="00602E4F">
        <w:rPr>
          <w:rFonts w:cs="Arial"/>
          <w:sz w:val="22"/>
          <w:szCs w:val="22"/>
        </w:rPr>
        <w:t xml:space="preserve">Unidade </w:t>
      </w:r>
      <w:r w:rsidR="0057133D" w:rsidRPr="00602E4F">
        <w:rPr>
          <w:rFonts w:cs="Arial"/>
          <w:sz w:val="22"/>
          <w:szCs w:val="22"/>
        </w:rPr>
        <w:t>Ge</w:t>
      </w:r>
      <w:r w:rsidR="00623A42" w:rsidRPr="00602E4F">
        <w:rPr>
          <w:rFonts w:cs="Arial"/>
          <w:sz w:val="22"/>
          <w:szCs w:val="22"/>
        </w:rPr>
        <w:t xml:space="preserve">stora </w:t>
      </w:r>
      <w:r w:rsidR="00063CCD" w:rsidRPr="00602E4F">
        <w:rPr>
          <w:rFonts w:cs="Arial"/>
          <w:sz w:val="22"/>
          <w:szCs w:val="22"/>
        </w:rPr>
        <w:t>do Programa</w:t>
      </w:r>
    </w:p>
    <w:p w:rsidR="00063CCD" w:rsidRPr="00602E4F" w:rsidRDefault="00063CCD" w:rsidP="00063CCD">
      <w:pPr>
        <w:spacing w:after="240"/>
        <w:ind w:left="0"/>
        <w:jc w:val="both"/>
        <w:rPr>
          <w:rFonts w:cs="Arial"/>
          <w:b/>
          <w:sz w:val="24"/>
          <w:u w:val="single"/>
        </w:rPr>
      </w:pPr>
    </w:p>
    <w:p w:rsidR="00063CCD" w:rsidRPr="00602E4F" w:rsidRDefault="00063CCD" w:rsidP="00063CCD">
      <w:pPr>
        <w:spacing w:after="240"/>
        <w:ind w:left="0"/>
        <w:jc w:val="both"/>
        <w:rPr>
          <w:rFonts w:cs="Arial"/>
          <w:b/>
          <w:sz w:val="24"/>
          <w:u w:val="single"/>
        </w:rPr>
      </w:pPr>
      <w:r w:rsidRPr="00602E4F">
        <w:rPr>
          <w:rFonts w:cs="Arial"/>
          <w:b/>
          <w:sz w:val="24"/>
          <w:u w:val="single"/>
        </w:rPr>
        <w:t>Termos</w:t>
      </w:r>
    </w:p>
    <w:p w:rsidR="00131531" w:rsidRPr="00602E4F" w:rsidRDefault="00131531" w:rsidP="00063CCD">
      <w:pPr>
        <w:ind w:left="0"/>
        <w:jc w:val="both"/>
        <w:rPr>
          <w:rFonts w:cs="Arial"/>
          <w:b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ACDR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Área de Crédito</w:t>
      </w:r>
    </w:p>
    <w:p w:rsidR="00131531" w:rsidRPr="00602E4F" w:rsidRDefault="00131531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ACOT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Área de Controladoria</w:t>
      </w:r>
    </w:p>
    <w:p w:rsidR="00A94B1E" w:rsidRPr="00602E4F" w:rsidRDefault="00A94B1E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AFC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Área Financeira e de Captação</w:t>
      </w:r>
    </w:p>
    <w:p w:rsidR="00985BED" w:rsidRPr="00602E4F" w:rsidRDefault="00985BED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AJFC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 xml:space="preserve">Assessoria </w:t>
      </w:r>
      <w:r w:rsidR="00131531" w:rsidRPr="00602E4F">
        <w:rPr>
          <w:rFonts w:cs="Arial"/>
          <w:iCs/>
          <w:sz w:val="22"/>
          <w:szCs w:val="22"/>
        </w:rPr>
        <w:t>Jurídica da Diretoria Financeira e Controladoria</w:t>
      </w:r>
    </w:p>
    <w:p w:rsidR="00063CCD" w:rsidRPr="00602E4F" w:rsidRDefault="00063CCD" w:rsidP="00063CCD">
      <w:pPr>
        <w:ind w:left="0"/>
        <w:jc w:val="both"/>
        <w:rPr>
          <w:rFonts w:cs="Arial"/>
          <w:bCs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CI</w:t>
      </w:r>
      <w:r w:rsidRPr="00602E4F">
        <w:rPr>
          <w:rFonts w:cs="Arial"/>
          <w:bCs/>
          <w:iCs/>
          <w:sz w:val="22"/>
          <w:szCs w:val="22"/>
        </w:rPr>
        <w:tab/>
      </w:r>
      <w:r w:rsidRPr="00602E4F">
        <w:rPr>
          <w:rFonts w:cs="Arial"/>
          <w:bCs/>
          <w:iCs/>
          <w:sz w:val="22"/>
          <w:szCs w:val="22"/>
        </w:rPr>
        <w:tab/>
      </w:r>
      <w:r w:rsidRPr="00602E4F">
        <w:rPr>
          <w:rFonts w:cs="Arial"/>
          <w:bCs/>
          <w:iCs/>
          <w:sz w:val="22"/>
          <w:szCs w:val="22"/>
        </w:rPr>
        <w:tab/>
        <w:t>Capacidade Institucional</w:t>
      </w:r>
    </w:p>
    <w:p w:rsidR="00A94B1E" w:rsidRPr="00602E4F" w:rsidRDefault="00A94B1E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COPP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Coordenação de Comunicação Externa, Publicidade e Patrocínio</w:t>
      </w:r>
    </w:p>
    <w:p w:rsidR="00A94B1E" w:rsidRPr="00602E4F" w:rsidRDefault="00A94B1E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DCAP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Departamento de Captação</w:t>
      </w:r>
    </w:p>
    <w:p w:rsidR="00A94B1E" w:rsidRPr="00602E4F" w:rsidRDefault="00A94B1E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DCPE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Departamento de Comunicação Publicidade e Patrocínio</w:t>
      </w:r>
    </w:p>
    <w:p w:rsidR="00131531" w:rsidRPr="00602E4F" w:rsidRDefault="00131531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DCRE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Departamento de Análise Crédito</w:t>
      </w:r>
    </w:p>
    <w:p w:rsidR="00E10848" w:rsidRPr="00602E4F" w:rsidRDefault="00E10848" w:rsidP="00063CCD">
      <w:pPr>
        <w:ind w:left="0"/>
        <w:jc w:val="both"/>
        <w:rPr>
          <w:rFonts w:cs="Arial"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DRFC</w:t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b/>
          <w:iCs/>
          <w:sz w:val="22"/>
          <w:szCs w:val="22"/>
        </w:rPr>
        <w:tab/>
      </w:r>
      <w:r w:rsidRPr="00602E4F">
        <w:rPr>
          <w:rFonts w:cs="Arial"/>
          <w:iCs/>
          <w:sz w:val="22"/>
          <w:szCs w:val="22"/>
        </w:rPr>
        <w:t>Diretoria Financeira e Controladoria</w:t>
      </w:r>
    </w:p>
    <w:p w:rsidR="00063CCD" w:rsidRPr="00602E4F" w:rsidRDefault="00063CCD" w:rsidP="00063CCD">
      <w:pPr>
        <w:ind w:left="0"/>
        <w:jc w:val="both"/>
        <w:rPr>
          <w:rFonts w:cs="Arial"/>
          <w:bCs/>
          <w:iCs/>
          <w:sz w:val="22"/>
          <w:szCs w:val="22"/>
        </w:rPr>
      </w:pPr>
      <w:r w:rsidRPr="00602E4F">
        <w:rPr>
          <w:rFonts w:cs="Arial"/>
          <w:b/>
          <w:iCs/>
          <w:sz w:val="22"/>
          <w:szCs w:val="22"/>
        </w:rPr>
        <w:t>OE</w:t>
      </w:r>
      <w:r w:rsidRPr="00602E4F">
        <w:rPr>
          <w:rFonts w:cs="Arial"/>
          <w:bCs/>
          <w:iCs/>
          <w:sz w:val="22"/>
          <w:szCs w:val="22"/>
        </w:rPr>
        <w:tab/>
      </w:r>
      <w:r w:rsidRPr="00602E4F">
        <w:rPr>
          <w:rFonts w:cs="Arial"/>
          <w:bCs/>
          <w:iCs/>
          <w:sz w:val="22"/>
          <w:szCs w:val="22"/>
        </w:rPr>
        <w:tab/>
      </w:r>
      <w:r w:rsidRPr="00602E4F">
        <w:rPr>
          <w:rFonts w:cs="Arial"/>
          <w:bCs/>
          <w:iCs/>
          <w:sz w:val="22"/>
          <w:szCs w:val="22"/>
        </w:rPr>
        <w:tab/>
        <w:t>Órgão Executor</w:t>
      </w:r>
    </w:p>
    <w:p w:rsidR="00063CCD" w:rsidRPr="00602E4F" w:rsidRDefault="00063CCD" w:rsidP="00063CCD">
      <w:pPr>
        <w:ind w:left="0"/>
        <w:jc w:val="both"/>
        <w:rPr>
          <w:rFonts w:cs="Arial"/>
          <w:sz w:val="22"/>
          <w:szCs w:val="22"/>
        </w:rPr>
      </w:pPr>
      <w:r w:rsidRPr="00602E4F">
        <w:rPr>
          <w:rFonts w:cs="Arial"/>
          <w:b/>
          <w:bCs/>
          <w:sz w:val="22"/>
          <w:szCs w:val="22"/>
        </w:rPr>
        <w:t>POA</w:t>
      </w:r>
      <w:r w:rsidRPr="00602E4F">
        <w:rPr>
          <w:rFonts w:cs="Arial"/>
          <w:b/>
          <w:bCs/>
          <w:sz w:val="22"/>
          <w:szCs w:val="22"/>
        </w:rPr>
        <w:tab/>
      </w:r>
      <w:r w:rsidRPr="00602E4F">
        <w:rPr>
          <w:rFonts w:cs="Arial"/>
          <w:sz w:val="22"/>
          <w:szCs w:val="22"/>
        </w:rPr>
        <w:tab/>
      </w:r>
      <w:r w:rsidRPr="00602E4F">
        <w:rPr>
          <w:rFonts w:cs="Arial"/>
          <w:sz w:val="22"/>
          <w:szCs w:val="22"/>
        </w:rPr>
        <w:tab/>
        <w:t>Plano Operativo Anual</w:t>
      </w:r>
    </w:p>
    <w:p w:rsidR="00063CCD" w:rsidRPr="00602E4F" w:rsidRDefault="00063CCD" w:rsidP="00063CCD">
      <w:pPr>
        <w:ind w:left="2145" w:hanging="2145"/>
        <w:jc w:val="both"/>
        <w:rPr>
          <w:rFonts w:cs="Arial"/>
          <w:sz w:val="22"/>
          <w:szCs w:val="22"/>
        </w:rPr>
      </w:pPr>
      <w:r w:rsidRPr="00602E4F">
        <w:rPr>
          <w:rFonts w:cs="Arial"/>
          <w:b/>
          <w:bCs/>
          <w:sz w:val="22"/>
          <w:szCs w:val="22"/>
        </w:rPr>
        <w:t>SECI</w:t>
      </w:r>
      <w:r w:rsidRPr="00602E4F">
        <w:rPr>
          <w:rFonts w:cs="Arial"/>
          <w:sz w:val="22"/>
          <w:szCs w:val="22"/>
        </w:rPr>
        <w:t xml:space="preserve"> </w:t>
      </w:r>
      <w:r w:rsidRPr="00602E4F">
        <w:rPr>
          <w:rFonts w:cs="Arial"/>
          <w:sz w:val="22"/>
          <w:szCs w:val="22"/>
        </w:rPr>
        <w:tab/>
        <w:t>Sistema para Avaliar a Capacidade Institucional de Entidades e Organismos Executores de Programas e Projetos Financiados pelo BID</w:t>
      </w:r>
    </w:p>
    <w:p w:rsidR="00EA0054" w:rsidRPr="00602E4F" w:rsidRDefault="00EA0054" w:rsidP="0006261F">
      <w:pPr>
        <w:spacing w:before="120"/>
        <w:jc w:val="both"/>
        <w:rPr>
          <w:rFonts w:cs="Arial"/>
          <w:sz w:val="24"/>
          <w:szCs w:val="24"/>
        </w:rPr>
      </w:pPr>
    </w:p>
    <w:p w:rsidR="004F2491" w:rsidRPr="00602E4F" w:rsidRDefault="004F2491">
      <w:pPr>
        <w:pStyle w:val="Heading1"/>
        <w:numPr>
          <w:ilvl w:val="0"/>
          <w:numId w:val="0"/>
        </w:numPr>
        <w:pBdr>
          <w:top w:val="single" w:sz="48" w:space="2" w:color="FFFFFF"/>
        </w:pBdr>
        <w:shd w:val="solid" w:color="auto" w:fill="F3F3F3"/>
        <w:tabs>
          <w:tab w:val="left" w:pos="585"/>
        </w:tabs>
        <w:spacing w:after="120"/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sz w:val="22"/>
        </w:rPr>
        <w:br w:type="page"/>
      </w:r>
      <w:r w:rsidRPr="00602E4F">
        <w:rPr>
          <w:rFonts w:ascii="Arial" w:hAnsi="Arial" w:cs="Arial"/>
          <w:b/>
          <w:sz w:val="28"/>
          <w:szCs w:val="28"/>
        </w:rPr>
        <w:lastRenderedPageBreak/>
        <w:t>I.</w:t>
      </w:r>
      <w:r w:rsidRPr="00602E4F">
        <w:rPr>
          <w:rFonts w:ascii="Arial" w:hAnsi="Arial" w:cs="Arial"/>
          <w:b/>
          <w:sz w:val="28"/>
          <w:szCs w:val="28"/>
        </w:rPr>
        <w:tab/>
        <w:t>RESUMO EXECUTIVO</w:t>
      </w:r>
    </w:p>
    <w:p w:rsidR="0052127A" w:rsidRPr="00602E4F" w:rsidRDefault="0052598F" w:rsidP="0052127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 xml:space="preserve">1.1. </w:t>
      </w:r>
      <w:r w:rsidR="0052127A" w:rsidRPr="00602E4F">
        <w:rPr>
          <w:rFonts w:ascii="Arial" w:hAnsi="Arial" w:cs="Arial"/>
          <w:lang w:val="pt-PT"/>
        </w:rPr>
        <w:t xml:space="preserve">Em </w:t>
      </w:r>
      <w:r w:rsidR="00E30E4B" w:rsidRPr="00602E4F">
        <w:rPr>
          <w:rFonts w:ascii="Arial" w:hAnsi="Arial" w:cs="Arial"/>
          <w:lang w:val="pt-PT"/>
        </w:rPr>
        <w:t xml:space="preserve">2016 o Brasil </w:t>
      </w:r>
      <w:r w:rsidR="0052127A" w:rsidRPr="00602E4F">
        <w:rPr>
          <w:rFonts w:ascii="Arial" w:hAnsi="Arial" w:cs="Arial"/>
          <w:lang w:val="pt-PT"/>
        </w:rPr>
        <w:t>ficou entre as cinco economias com pior desempenho do Mundo, isto devido a estratégia de crescimento adotada pelo Brasil durante o período de expansão econômica baseada, principalmente, na exploração de vantagens comparativas</w:t>
      </w:r>
      <w:r w:rsidR="00985C40" w:rsidRPr="00602E4F">
        <w:rPr>
          <w:rFonts w:ascii="Arial" w:hAnsi="Arial" w:cs="Arial"/>
          <w:lang w:val="pt-PT"/>
        </w:rPr>
        <w:t xml:space="preserve">, </w:t>
      </w:r>
      <w:r w:rsidR="0052127A" w:rsidRPr="00602E4F">
        <w:rPr>
          <w:rFonts w:ascii="Arial" w:hAnsi="Arial" w:cs="Arial"/>
          <w:lang w:val="pt-PT"/>
        </w:rPr>
        <w:t xml:space="preserve">provenientes da disponibilidade de matérias primas, do consumo e </w:t>
      </w:r>
      <w:r w:rsidR="00985C40" w:rsidRPr="00602E4F">
        <w:rPr>
          <w:rFonts w:ascii="Arial" w:hAnsi="Arial" w:cs="Arial"/>
          <w:lang w:val="pt-PT"/>
        </w:rPr>
        <w:t>d</w:t>
      </w:r>
      <w:r w:rsidR="0052127A" w:rsidRPr="00602E4F">
        <w:rPr>
          <w:rFonts w:ascii="Arial" w:hAnsi="Arial" w:cs="Arial"/>
          <w:lang w:val="pt-PT"/>
        </w:rPr>
        <w:t>o baixo custo dos fatores produtivos.</w:t>
      </w:r>
    </w:p>
    <w:p w:rsidR="00092418" w:rsidRPr="00602E4F" w:rsidRDefault="0052598F" w:rsidP="00BF26EC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</w:rPr>
      </w:pPr>
      <w:r w:rsidRPr="00602E4F">
        <w:rPr>
          <w:rFonts w:ascii="Arial" w:hAnsi="Arial" w:cs="Arial"/>
          <w:lang w:val="pt-PT"/>
        </w:rPr>
        <w:t xml:space="preserve">1.2. </w:t>
      </w:r>
      <w:r w:rsidR="0052127A" w:rsidRPr="00602E4F">
        <w:rPr>
          <w:rFonts w:ascii="Arial" w:hAnsi="Arial" w:cs="Arial"/>
          <w:lang w:val="pt-PT"/>
        </w:rPr>
        <w:t>Está estratégia não se mostrou sustentável, o Brasil não conseguiu aproveitar o</w:t>
      </w:r>
      <w:r w:rsidR="005777FB" w:rsidRPr="00602E4F">
        <w:rPr>
          <w:rFonts w:ascii="Arial" w:hAnsi="Arial" w:cs="Arial"/>
          <w:lang w:val="pt-PT"/>
        </w:rPr>
        <w:t>s altos preços internacionais das materias primas para acercar-se da fronteira internacional da produtividade, intruduzir melhoras institucionais em suas pol</w:t>
      </w:r>
      <w:r w:rsidR="00EC4F14" w:rsidRPr="00602E4F">
        <w:rPr>
          <w:rFonts w:ascii="Arial" w:hAnsi="Arial" w:cs="Arial"/>
          <w:lang w:val="pt-PT"/>
        </w:rPr>
        <w:t xml:space="preserve">íticas </w:t>
      </w:r>
      <w:r w:rsidR="005777FB" w:rsidRPr="00602E4F">
        <w:rPr>
          <w:rFonts w:ascii="Arial" w:hAnsi="Arial" w:cs="Arial"/>
          <w:lang w:val="pt-PT"/>
        </w:rPr>
        <w:t xml:space="preserve">voltadas a Ciencia, Tecnologia e Inovação, fortalecer a capacidade tecnologica empresarial e induzir a transformação estrutural necessária para a sustentabilidade do crescimento a longo prazo. </w:t>
      </w:r>
      <w:r w:rsidR="00CD7D70" w:rsidRPr="00602E4F">
        <w:rPr>
          <w:rFonts w:ascii="Arial" w:hAnsi="Arial" w:cs="Arial"/>
          <w:lang w:val="pt-PT"/>
        </w:rPr>
        <w:t xml:space="preserve">Por outro lado, a </w:t>
      </w:r>
      <w:r w:rsidR="00092418" w:rsidRPr="00602E4F">
        <w:rPr>
          <w:rFonts w:ascii="Arial" w:hAnsi="Arial" w:cs="Arial"/>
          <w:lang w:val="pt-PT"/>
        </w:rPr>
        <w:t>insuficiente capacidade produtiva, tecnologica e de inovação do setor empresarial, advinda</w:t>
      </w:r>
      <w:r w:rsidR="00BF26EC" w:rsidRPr="00602E4F">
        <w:rPr>
          <w:rFonts w:ascii="Arial" w:hAnsi="Arial" w:cs="Arial"/>
          <w:lang w:val="pt-PT"/>
        </w:rPr>
        <w:t>: i)</w:t>
      </w:r>
      <w:r w:rsidR="00092418" w:rsidRPr="00602E4F">
        <w:rPr>
          <w:rFonts w:ascii="Arial" w:hAnsi="Arial" w:cs="Arial"/>
          <w:lang w:val="pt-PT"/>
        </w:rPr>
        <w:t xml:space="preserve"> da baixa diversificação produtiva devido a </w:t>
      </w:r>
      <w:r w:rsidR="00BF26EC" w:rsidRPr="00602E4F">
        <w:rPr>
          <w:rFonts w:ascii="Arial" w:hAnsi="Arial" w:cs="Arial"/>
          <w:lang w:val="pt-PT"/>
        </w:rPr>
        <w:t xml:space="preserve">insuficiencia dos investimentos </w:t>
      </w:r>
      <w:r w:rsidR="00092418" w:rsidRPr="00602E4F">
        <w:rPr>
          <w:rFonts w:ascii="Arial" w:hAnsi="Arial" w:cs="Arial"/>
          <w:lang w:val="pt-PT"/>
        </w:rPr>
        <w:t>em inovação</w:t>
      </w:r>
      <w:r w:rsidR="00BF26EC" w:rsidRPr="00602E4F">
        <w:rPr>
          <w:rFonts w:ascii="Arial" w:hAnsi="Arial" w:cs="Arial"/>
          <w:lang w:val="pt-PT"/>
        </w:rPr>
        <w:t>; ii) d</w:t>
      </w:r>
      <w:r w:rsidR="00092418" w:rsidRPr="00602E4F">
        <w:rPr>
          <w:rFonts w:ascii="Arial" w:hAnsi="Arial" w:cs="Arial"/>
          <w:lang w:val="pt-PT"/>
        </w:rPr>
        <w:t>a alta heterogeneidade produtiva</w:t>
      </w:r>
      <w:r w:rsidR="00BF26EC" w:rsidRPr="00602E4F">
        <w:rPr>
          <w:rFonts w:ascii="Arial" w:hAnsi="Arial" w:cs="Arial"/>
          <w:lang w:val="pt-PT"/>
        </w:rPr>
        <w:t xml:space="preserve"> e regional; iii) do baixo dinamismo do setor empresarial; e iv) da falta de coordenação entre os agentes publicos e privados do Sistema Nacional de Inovaç</w:t>
      </w:r>
      <w:r w:rsidR="00CD7D70" w:rsidRPr="00602E4F">
        <w:rPr>
          <w:rFonts w:ascii="Arial" w:hAnsi="Arial" w:cs="Arial"/>
          <w:lang w:val="pt-PT"/>
        </w:rPr>
        <w:t xml:space="preserve">ão (SNI), apoio o agravamento deste problema – a estagnação do desenvolvimento e por sua vez do modelo economico adotado no que diz respeito a inovação e produtividade.        </w:t>
      </w:r>
    </w:p>
    <w:p w:rsidR="00BF26EC" w:rsidRPr="00602E4F" w:rsidRDefault="00E604BF" w:rsidP="009C4071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>1.3</w:t>
      </w:r>
      <w:r w:rsidR="00206D77" w:rsidRPr="00602E4F">
        <w:rPr>
          <w:rFonts w:ascii="Arial" w:hAnsi="Arial" w:cs="Arial"/>
          <w:lang w:val="pt-PT"/>
        </w:rPr>
        <w:t xml:space="preserve">. </w:t>
      </w:r>
      <w:r w:rsidR="003D59FD" w:rsidRPr="00602E4F">
        <w:rPr>
          <w:rFonts w:ascii="Arial" w:hAnsi="Arial" w:cs="Arial"/>
          <w:lang w:val="pt-PT"/>
        </w:rPr>
        <w:t>Diante deste cenário e com o objetiv</w:t>
      </w:r>
      <w:r w:rsidR="00CD7D70" w:rsidRPr="00602E4F">
        <w:rPr>
          <w:rFonts w:ascii="Arial" w:hAnsi="Arial" w:cs="Arial"/>
          <w:lang w:val="pt-PT"/>
        </w:rPr>
        <w:t>o de garantir o fornecimento</w:t>
      </w:r>
      <w:r w:rsidR="00845085" w:rsidRPr="00602E4F">
        <w:rPr>
          <w:rFonts w:ascii="Arial" w:hAnsi="Arial" w:cs="Arial"/>
          <w:lang w:val="pt-PT"/>
        </w:rPr>
        <w:t xml:space="preserve"> e</w:t>
      </w:r>
      <w:r w:rsidR="00CD7D70" w:rsidRPr="00602E4F">
        <w:rPr>
          <w:rFonts w:ascii="Arial" w:hAnsi="Arial" w:cs="Arial"/>
          <w:lang w:val="pt-PT"/>
        </w:rPr>
        <w:t xml:space="preserve"> de incrementar/promover a inovação em setores prioritarios, amentar a adoção de tecnologia nas micro, pequenas e medias empresas, potencializar o escalonamento </w:t>
      </w:r>
      <w:r w:rsidRPr="00602E4F">
        <w:rPr>
          <w:rFonts w:ascii="Arial" w:hAnsi="Arial" w:cs="Arial"/>
          <w:lang w:val="pt-PT"/>
        </w:rPr>
        <w:t xml:space="preserve">de empreendimentos dinamicos e fortalecer a capacidade </w:t>
      </w:r>
      <w:r w:rsidR="009500CC" w:rsidRPr="00602E4F">
        <w:rPr>
          <w:rFonts w:ascii="Arial" w:hAnsi="Arial" w:cs="Arial"/>
          <w:lang w:val="pt-PT"/>
        </w:rPr>
        <w:t xml:space="preserve">institucional </w:t>
      </w:r>
      <w:r w:rsidRPr="00602E4F">
        <w:rPr>
          <w:rFonts w:ascii="Arial" w:hAnsi="Arial" w:cs="Arial"/>
          <w:lang w:val="pt-PT"/>
        </w:rPr>
        <w:t>da Financiadora de Estudos e Projetos – FINEP</w:t>
      </w:r>
      <w:r w:rsidR="00845085" w:rsidRPr="00602E4F">
        <w:rPr>
          <w:rFonts w:ascii="Arial" w:hAnsi="Arial" w:cs="Arial"/>
          <w:lang w:val="pt-PT"/>
        </w:rPr>
        <w:t>,</w:t>
      </w:r>
      <w:r w:rsidR="00826991" w:rsidRPr="00602E4F">
        <w:rPr>
          <w:rFonts w:ascii="Arial" w:hAnsi="Arial" w:cs="Arial"/>
          <w:lang w:val="pt-PT"/>
        </w:rPr>
        <w:t xml:space="preserve"> empresa pública vinculada ao </w:t>
      </w:r>
      <w:r w:rsidRPr="00602E4F">
        <w:rPr>
          <w:rFonts w:ascii="Arial" w:hAnsi="Arial" w:cs="Arial"/>
          <w:lang w:val="pt-PT"/>
        </w:rPr>
        <w:t xml:space="preserve">Ministerio da Ciencia, Tecnologia, Inovação e Comunicações, o governo brasileiro, </w:t>
      </w:r>
      <w:r w:rsidR="00D7581D" w:rsidRPr="00602E4F">
        <w:rPr>
          <w:rFonts w:ascii="Arial" w:hAnsi="Arial" w:cs="Arial"/>
          <w:lang w:val="pt-PT"/>
        </w:rPr>
        <w:t>solicitou apoio financeiro junto a</w:t>
      </w:r>
      <w:r w:rsidR="002656D7" w:rsidRPr="00602E4F">
        <w:rPr>
          <w:rFonts w:ascii="Arial" w:hAnsi="Arial" w:cs="Arial"/>
          <w:lang w:val="pt-PT"/>
        </w:rPr>
        <w:t xml:space="preserve">o BID, </w:t>
      </w:r>
      <w:r w:rsidR="00AD28AA" w:rsidRPr="00602E4F">
        <w:rPr>
          <w:rFonts w:ascii="Arial" w:hAnsi="Arial" w:cs="Arial"/>
          <w:lang w:val="pt-PT"/>
        </w:rPr>
        <w:t xml:space="preserve">para o financiamento do </w:t>
      </w:r>
      <w:r w:rsidRPr="00602E4F">
        <w:rPr>
          <w:rFonts w:ascii="Arial" w:hAnsi="Arial" w:cs="Arial"/>
          <w:lang w:val="pt-PT"/>
        </w:rPr>
        <w:t>“</w:t>
      </w:r>
      <w:r w:rsidRPr="00602E4F">
        <w:rPr>
          <w:rFonts w:ascii="Arial" w:hAnsi="Arial" w:cs="Arial"/>
          <w:b/>
          <w:i/>
          <w:lang w:val="pt-PT"/>
        </w:rPr>
        <w:t>Programa Inovar para Crescer</w:t>
      </w:r>
      <w:r w:rsidRPr="00602E4F">
        <w:rPr>
          <w:rFonts w:ascii="Arial" w:hAnsi="Arial" w:cs="Arial"/>
          <w:lang w:val="pt-PT"/>
        </w:rPr>
        <w:t>”</w:t>
      </w:r>
      <w:r w:rsidR="00AD28AA" w:rsidRPr="00602E4F">
        <w:rPr>
          <w:rFonts w:ascii="Arial" w:hAnsi="Arial" w:cs="Arial"/>
          <w:lang w:val="pt-PT"/>
        </w:rPr>
        <w:t>, estimad</w:t>
      </w:r>
      <w:r w:rsidR="009C4071" w:rsidRPr="00602E4F">
        <w:rPr>
          <w:rFonts w:ascii="Arial" w:hAnsi="Arial" w:cs="Arial"/>
          <w:lang w:val="pt-PT"/>
        </w:rPr>
        <w:t xml:space="preserve">o de US$ </w:t>
      </w:r>
      <w:r w:rsidR="009500CC" w:rsidRPr="00602E4F">
        <w:rPr>
          <w:rFonts w:ascii="Arial" w:hAnsi="Arial" w:cs="Arial"/>
          <w:lang w:val="pt-PT"/>
        </w:rPr>
        <w:t>713</w:t>
      </w:r>
      <w:r w:rsidR="009C4071" w:rsidRPr="00602E4F">
        <w:rPr>
          <w:rFonts w:ascii="Arial" w:hAnsi="Arial" w:cs="Arial"/>
          <w:lang w:val="pt-PT"/>
        </w:rPr>
        <w:t>.</w:t>
      </w:r>
      <w:r w:rsidR="009500CC" w:rsidRPr="00602E4F">
        <w:rPr>
          <w:rFonts w:ascii="Arial" w:hAnsi="Arial" w:cs="Arial"/>
          <w:lang w:val="pt-PT"/>
        </w:rPr>
        <w:t>000.000,00</w:t>
      </w:r>
      <w:r w:rsidR="00D7581D" w:rsidRPr="00602E4F">
        <w:rPr>
          <w:rFonts w:ascii="Arial" w:hAnsi="Arial" w:cs="Arial"/>
          <w:lang w:val="pt-PT"/>
        </w:rPr>
        <w:t xml:space="preserve">, sendo US$ </w:t>
      </w:r>
      <w:r w:rsidR="009500CC" w:rsidRPr="00602E4F">
        <w:rPr>
          <w:rFonts w:ascii="Arial" w:hAnsi="Arial" w:cs="Arial"/>
          <w:lang w:val="pt-PT"/>
        </w:rPr>
        <w:t>600.000.000,00</w:t>
      </w:r>
      <w:r w:rsidR="00D7581D" w:rsidRPr="00602E4F">
        <w:rPr>
          <w:rFonts w:ascii="Arial" w:hAnsi="Arial" w:cs="Arial"/>
          <w:lang w:val="pt-PT"/>
        </w:rPr>
        <w:t xml:space="preserve"> </w:t>
      </w:r>
      <w:r w:rsidR="00AD28AA" w:rsidRPr="00602E4F">
        <w:rPr>
          <w:rFonts w:ascii="Arial" w:hAnsi="Arial" w:cs="Arial"/>
          <w:lang w:val="pt-PT"/>
        </w:rPr>
        <w:t xml:space="preserve">de financiamento do BID e </w:t>
      </w:r>
      <w:r w:rsidR="009C4071" w:rsidRPr="00602E4F">
        <w:rPr>
          <w:rFonts w:ascii="Arial" w:hAnsi="Arial" w:cs="Arial"/>
          <w:lang w:val="pt-PT"/>
        </w:rPr>
        <w:t xml:space="preserve">US$ </w:t>
      </w:r>
      <w:r w:rsidR="009500CC" w:rsidRPr="00602E4F">
        <w:rPr>
          <w:rFonts w:ascii="Arial" w:hAnsi="Arial" w:cs="Arial"/>
          <w:lang w:val="pt-PT"/>
        </w:rPr>
        <w:t>113</w:t>
      </w:r>
      <w:r w:rsidR="009C4071" w:rsidRPr="00602E4F">
        <w:rPr>
          <w:rFonts w:ascii="Arial" w:hAnsi="Arial" w:cs="Arial"/>
          <w:lang w:val="pt-PT"/>
        </w:rPr>
        <w:t>.</w:t>
      </w:r>
      <w:r w:rsidR="009500CC" w:rsidRPr="00602E4F">
        <w:rPr>
          <w:rFonts w:ascii="Arial" w:hAnsi="Arial" w:cs="Arial"/>
          <w:lang w:val="pt-PT"/>
        </w:rPr>
        <w:t>000.000,00</w:t>
      </w:r>
      <w:r w:rsidR="009C4071" w:rsidRPr="00602E4F">
        <w:rPr>
          <w:rFonts w:ascii="Arial" w:hAnsi="Arial" w:cs="Arial"/>
          <w:lang w:val="pt-PT"/>
        </w:rPr>
        <w:t xml:space="preserve"> </w:t>
      </w:r>
      <w:r w:rsidR="00AD28AA" w:rsidRPr="00602E4F">
        <w:rPr>
          <w:rFonts w:ascii="Arial" w:hAnsi="Arial" w:cs="Arial"/>
          <w:lang w:val="pt-PT"/>
        </w:rPr>
        <w:t>de contrapartida</w:t>
      </w:r>
      <w:r w:rsidR="009500CC" w:rsidRPr="00602E4F">
        <w:rPr>
          <w:rFonts w:ascii="Arial" w:hAnsi="Arial" w:cs="Arial"/>
          <w:lang w:val="pt-PT"/>
        </w:rPr>
        <w:t xml:space="preserve">, com </w:t>
      </w:r>
      <w:r w:rsidR="00D7581D" w:rsidRPr="00602E4F">
        <w:rPr>
          <w:rFonts w:ascii="Arial" w:hAnsi="Arial" w:cs="Arial"/>
          <w:lang w:val="pt-PT"/>
        </w:rPr>
        <w:t xml:space="preserve">execução </w:t>
      </w:r>
      <w:r w:rsidR="009500CC" w:rsidRPr="00602E4F">
        <w:rPr>
          <w:rFonts w:ascii="Arial" w:hAnsi="Arial" w:cs="Arial"/>
          <w:lang w:val="pt-PT"/>
        </w:rPr>
        <w:t xml:space="preserve">prevista para 4 </w:t>
      </w:r>
      <w:r w:rsidR="007C2E5A" w:rsidRPr="00602E4F">
        <w:rPr>
          <w:rFonts w:ascii="Arial" w:hAnsi="Arial" w:cs="Arial"/>
          <w:lang w:val="pt-PT"/>
        </w:rPr>
        <w:t xml:space="preserve">anos. </w:t>
      </w:r>
    </w:p>
    <w:p w:rsidR="009C4071" w:rsidRPr="00602E4F" w:rsidRDefault="007C2E5A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>1</w:t>
      </w:r>
      <w:r w:rsidR="009C4071" w:rsidRPr="00602E4F">
        <w:rPr>
          <w:rFonts w:ascii="Arial" w:hAnsi="Arial" w:cs="Arial"/>
          <w:lang w:val="pt-PT"/>
        </w:rPr>
        <w:t>.4</w:t>
      </w:r>
      <w:r w:rsidRPr="00602E4F">
        <w:rPr>
          <w:rFonts w:ascii="Arial" w:hAnsi="Arial" w:cs="Arial"/>
          <w:lang w:val="pt-PT"/>
        </w:rPr>
        <w:t xml:space="preserve">. </w:t>
      </w:r>
      <w:r w:rsidR="004A5205" w:rsidRPr="00602E4F">
        <w:rPr>
          <w:rFonts w:ascii="Arial" w:hAnsi="Arial" w:cs="Arial"/>
          <w:lang w:val="pt-PT"/>
        </w:rPr>
        <w:t xml:space="preserve">Para tanto, e dando continuidade a esse processo (preparação do programa), em atendimento às normas e procedimentos do </w:t>
      </w:r>
      <w:r w:rsidR="002E76C2" w:rsidRPr="00602E4F">
        <w:rPr>
          <w:rFonts w:ascii="Arial" w:hAnsi="Arial" w:cs="Arial"/>
          <w:lang w:val="pt-PT"/>
        </w:rPr>
        <w:t xml:space="preserve">Banco - </w:t>
      </w:r>
      <w:r w:rsidR="004A5205" w:rsidRPr="00602E4F">
        <w:rPr>
          <w:rFonts w:ascii="Arial" w:hAnsi="Arial" w:cs="Arial"/>
          <w:lang w:val="pt-PT"/>
        </w:rPr>
        <w:t>B</w:t>
      </w:r>
      <w:r w:rsidRPr="00602E4F">
        <w:rPr>
          <w:rFonts w:ascii="Arial" w:hAnsi="Arial" w:cs="Arial"/>
          <w:lang w:val="pt-PT"/>
        </w:rPr>
        <w:t>ID</w:t>
      </w:r>
      <w:r w:rsidR="004A5205" w:rsidRPr="00602E4F">
        <w:rPr>
          <w:rFonts w:ascii="Arial" w:hAnsi="Arial" w:cs="Arial"/>
          <w:lang w:val="pt-PT"/>
        </w:rPr>
        <w:t xml:space="preserve">, foi realizada nos dias </w:t>
      </w:r>
      <w:r w:rsidR="00845085" w:rsidRPr="00602E4F">
        <w:rPr>
          <w:rFonts w:ascii="Arial" w:hAnsi="Arial" w:cs="Arial"/>
          <w:lang w:val="pt-PT"/>
        </w:rPr>
        <w:t>13</w:t>
      </w:r>
      <w:r w:rsidR="004F070A" w:rsidRPr="00602E4F">
        <w:rPr>
          <w:rFonts w:ascii="Arial" w:hAnsi="Arial" w:cs="Arial"/>
          <w:lang w:val="pt-PT"/>
        </w:rPr>
        <w:t xml:space="preserve"> a 16</w:t>
      </w:r>
      <w:r w:rsidR="004A5205" w:rsidRPr="00602E4F">
        <w:rPr>
          <w:rFonts w:ascii="Arial" w:hAnsi="Arial" w:cs="Arial"/>
          <w:lang w:val="pt-PT"/>
        </w:rPr>
        <w:t xml:space="preserve"> de </w:t>
      </w:r>
      <w:r w:rsidR="004F070A" w:rsidRPr="00602E4F">
        <w:rPr>
          <w:rFonts w:ascii="Arial" w:hAnsi="Arial" w:cs="Arial"/>
          <w:lang w:val="pt-PT"/>
        </w:rPr>
        <w:t>março</w:t>
      </w:r>
      <w:r w:rsidR="004A5205" w:rsidRPr="00602E4F">
        <w:rPr>
          <w:rFonts w:ascii="Arial" w:hAnsi="Arial" w:cs="Arial"/>
          <w:lang w:val="pt-PT"/>
        </w:rPr>
        <w:t xml:space="preserve"> de 201</w:t>
      </w:r>
      <w:r w:rsidR="002E76C2" w:rsidRPr="00602E4F">
        <w:rPr>
          <w:rFonts w:ascii="Arial" w:hAnsi="Arial" w:cs="Arial"/>
          <w:lang w:val="pt-PT"/>
        </w:rPr>
        <w:t>7</w:t>
      </w:r>
      <w:r w:rsidR="004A5205" w:rsidRPr="00602E4F">
        <w:rPr>
          <w:rFonts w:ascii="Arial" w:hAnsi="Arial" w:cs="Arial"/>
          <w:lang w:val="pt-PT"/>
        </w:rPr>
        <w:t xml:space="preserve">, a avaliação da Capacidade Institucional (CI) da </w:t>
      </w:r>
      <w:r w:rsidR="00E55127" w:rsidRPr="00602E4F">
        <w:rPr>
          <w:rFonts w:ascii="Arial" w:hAnsi="Arial" w:cs="Arial"/>
          <w:b/>
          <w:i/>
          <w:lang w:val="pt-PT"/>
        </w:rPr>
        <w:t>FINEP</w:t>
      </w:r>
      <w:r w:rsidR="004A5205" w:rsidRPr="00602E4F">
        <w:rPr>
          <w:rFonts w:ascii="Arial" w:hAnsi="Arial" w:cs="Arial"/>
          <w:lang w:val="pt-PT"/>
        </w:rPr>
        <w:t>, em conformidade com a metodologia e sistema de Avaliação da Capacidade Institucional de Entidades e Organismos Executores de Programas e Projetos financiados pelo BID – SECI.</w:t>
      </w:r>
    </w:p>
    <w:p w:rsidR="004A5205" w:rsidRPr="00602E4F" w:rsidRDefault="009C4071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 xml:space="preserve">1.5. Cabe ressaltar </w:t>
      </w:r>
      <w:r w:rsidR="00E55127" w:rsidRPr="00602E4F">
        <w:rPr>
          <w:rFonts w:ascii="Arial" w:hAnsi="Arial" w:cs="Arial"/>
          <w:lang w:val="pt-PT"/>
        </w:rPr>
        <w:t>que os recursos desta operação são, priorit</w:t>
      </w:r>
      <w:r w:rsidR="004F070A" w:rsidRPr="00602E4F">
        <w:rPr>
          <w:rFonts w:ascii="Arial" w:hAnsi="Arial" w:cs="Arial"/>
          <w:lang w:val="pt-PT"/>
        </w:rPr>
        <w:t>á</w:t>
      </w:r>
      <w:r w:rsidR="00E55127" w:rsidRPr="00602E4F">
        <w:rPr>
          <w:rFonts w:ascii="Arial" w:hAnsi="Arial" w:cs="Arial"/>
          <w:lang w:val="pt-PT"/>
        </w:rPr>
        <w:t xml:space="preserve">rios </w:t>
      </w:r>
      <w:r w:rsidR="009500CC" w:rsidRPr="00602E4F">
        <w:rPr>
          <w:rFonts w:ascii="Arial" w:hAnsi="Arial" w:cs="Arial"/>
          <w:lang w:val="pt-PT"/>
        </w:rPr>
        <w:t xml:space="preserve">para </w:t>
      </w:r>
      <w:r w:rsidR="00E55127" w:rsidRPr="00602E4F">
        <w:rPr>
          <w:rFonts w:ascii="Arial" w:hAnsi="Arial" w:cs="Arial"/>
          <w:lang w:val="pt-PT"/>
        </w:rPr>
        <w:t>financiamento de empresas, por meio de creditos reembolsáveis.</w:t>
      </w: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F620B9" w:rsidRPr="00602E4F" w:rsidRDefault="00F620B9" w:rsidP="007C2E5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</w:p>
    <w:p w:rsidR="004F2491" w:rsidRPr="00602E4F" w:rsidRDefault="004F2491" w:rsidP="00891F08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t xml:space="preserve">II. </w:t>
      </w:r>
      <w:r w:rsidRPr="00602E4F">
        <w:rPr>
          <w:rFonts w:ascii="Arial" w:hAnsi="Arial" w:cs="Arial"/>
          <w:b/>
          <w:sz w:val="28"/>
          <w:szCs w:val="28"/>
        </w:rPr>
        <w:tab/>
        <w:t>RELATÓRIO DE AVALIAÇÃO</w:t>
      </w:r>
    </w:p>
    <w:p w:rsidR="004F2491" w:rsidRPr="00602E4F" w:rsidRDefault="004F2491" w:rsidP="00891F08">
      <w:pPr>
        <w:pStyle w:val="BodyText"/>
        <w:spacing w:after="120" w:line="240" w:lineRule="auto"/>
        <w:ind w:left="585" w:hanging="585"/>
        <w:rPr>
          <w:rFonts w:cs="Arial"/>
          <w:sz w:val="24"/>
          <w:szCs w:val="24"/>
        </w:rPr>
      </w:pPr>
      <w:r w:rsidRPr="00602E4F">
        <w:rPr>
          <w:rFonts w:cs="Arial"/>
          <w:b/>
          <w:bCs/>
          <w:sz w:val="24"/>
          <w:szCs w:val="24"/>
        </w:rPr>
        <w:t xml:space="preserve">A. </w:t>
      </w:r>
      <w:r w:rsidRPr="00602E4F">
        <w:rPr>
          <w:rFonts w:cs="Arial"/>
          <w:b/>
          <w:bCs/>
          <w:sz w:val="24"/>
          <w:szCs w:val="24"/>
        </w:rPr>
        <w:tab/>
      </w: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>OBJETIVOS</w:t>
      </w:r>
    </w:p>
    <w:p w:rsidR="00D822C2" w:rsidRPr="00602E4F" w:rsidRDefault="008B0B75" w:rsidP="00A74F1A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 xml:space="preserve">2.1. </w:t>
      </w:r>
      <w:r w:rsidR="004F2491" w:rsidRPr="00602E4F">
        <w:rPr>
          <w:rFonts w:ascii="Arial" w:hAnsi="Arial" w:cs="Arial"/>
          <w:lang w:val="pt-PT"/>
        </w:rPr>
        <w:t>O objetivo da presente consultoria</w:t>
      </w:r>
      <w:r w:rsidR="003174DE" w:rsidRPr="00602E4F">
        <w:rPr>
          <w:rFonts w:ascii="Arial" w:hAnsi="Arial" w:cs="Arial"/>
          <w:lang w:val="pt-PT"/>
        </w:rPr>
        <w:t>,</w:t>
      </w:r>
      <w:r w:rsidR="004F2491" w:rsidRPr="00602E4F">
        <w:rPr>
          <w:rFonts w:ascii="Arial" w:hAnsi="Arial" w:cs="Arial"/>
          <w:lang w:val="pt-PT"/>
        </w:rPr>
        <w:t xml:space="preserve"> realizada no período </w:t>
      </w:r>
      <w:r w:rsidR="00D42604" w:rsidRPr="00602E4F">
        <w:rPr>
          <w:rFonts w:ascii="Arial" w:hAnsi="Arial" w:cs="Arial"/>
          <w:lang w:val="pt-PT"/>
        </w:rPr>
        <w:t xml:space="preserve">de </w:t>
      </w:r>
      <w:r w:rsidR="007D0BC9" w:rsidRPr="00602E4F">
        <w:rPr>
          <w:rFonts w:ascii="Arial" w:hAnsi="Arial" w:cs="Arial"/>
          <w:lang w:val="pt-PT"/>
        </w:rPr>
        <w:t>01</w:t>
      </w:r>
      <w:r w:rsidR="00063CCD" w:rsidRPr="00602E4F">
        <w:rPr>
          <w:rFonts w:ascii="Arial" w:hAnsi="Arial" w:cs="Arial"/>
          <w:lang w:val="pt-PT"/>
        </w:rPr>
        <w:t xml:space="preserve"> </w:t>
      </w:r>
      <w:r w:rsidR="007D0BC9" w:rsidRPr="00602E4F">
        <w:rPr>
          <w:rFonts w:ascii="Arial" w:hAnsi="Arial" w:cs="Arial"/>
          <w:lang w:val="pt-PT"/>
        </w:rPr>
        <w:t xml:space="preserve">de fevereiro </w:t>
      </w:r>
      <w:r w:rsidR="00063CCD" w:rsidRPr="00602E4F">
        <w:rPr>
          <w:rFonts w:ascii="Arial" w:hAnsi="Arial" w:cs="Arial"/>
          <w:lang w:val="pt-PT"/>
        </w:rPr>
        <w:t xml:space="preserve">a </w:t>
      </w:r>
      <w:r w:rsidR="007D0BC9" w:rsidRPr="00602E4F">
        <w:rPr>
          <w:rFonts w:ascii="Arial" w:hAnsi="Arial" w:cs="Arial"/>
          <w:lang w:val="pt-PT"/>
        </w:rPr>
        <w:t>05</w:t>
      </w:r>
      <w:r w:rsidR="008420CA" w:rsidRPr="00602E4F">
        <w:rPr>
          <w:rFonts w:ascii="Arial" w:hAnsi="Arial" w:cs="Arial"/>
          <w:lang w:val="pt-PT"/>
        </w:rPr>
        <w:t xml:space="preserve"> </w:t>
      </w:r>
      <w:r w:rsidR="002E03BB" w:rsidRPr="00602E4F">
        <w:rPr>
          <w:rFonts w:ascii="Arial" w:hAnsi="Arial" w:cs="Arial"/>
          <w:lang w:val="pt-PT"/>
        </w:rPr>
        <w:t xml:space="preserve">de </w:t>
      </w:r>
      <w:r w:rsidR="007D0BC9" w:rsidRPr="00602E4F">
        <w:rPr>
          <w:rFonts w:ascii="Arial" w:hAnsi="Arial" w:cs="Arial"/>
          <w:lang w:val="pt-PT"/>
        </w:rPr>
        <w:t>maio</w:t>
      </w:r>
      <w:r w:rsidR="002E03BB" w:rsidRPr="00602E4F">
        <w:rPr>
          <w:rFonts w:ascii="Arial" w:hAnsi="Arial" w:cs="Arial"/>
          <w:lang w:val="pt-PT"/>
        </w:rPr>
        <w:t xml:space="preserve"> de 201</w:t>
      </w:r>
      <w:r w:rsidR="002E76C2" w:rsidRPr="00602E4F">
        <w:rPr>
          <w:rFonts w:ascii="Arial" w:hAnsi="Arial" w:cs="Arial"/>
          <w:lang w:val="pt-PT"/>
        </w:rPr>
        <w:t>7</w:t>
      </w:r>
      <w:r w:rsidR="004F2491" w:rsidRPr="00602E4F">
        <w:rPr>
          <w:rFonts w:ascii="Arial" w:hAnsi="Arial" w:cs="Arial"/>
          <w:lang w:val="pt-PT"/>
        </w:rPr>
        <w:t xml:space="preserve">, em atendimento ao contrato </w:t>
      </w:r>
      <w:r w:rsidR="002E76C2" w:rsidRPr="00602E4F">
        <w:rPr>
          <w:rFonts w:ascii="Arial" w:hAnsi="Arial" w:cs="Arial"/>
          <w:lang w:val="pt-PT"/>
        </w:rPr>
        <w:t>assinado</w:t>
      </w:r>
      <w:r w:rsidR="003174DE" w:rsidRPr="00602E4F">
        <w:rPr>
          <w:rFonts w:ascii="Arial" w:hAnsi="Arial" w:cs="Arial"/>
          <w:lang w:val="pt-PT"/>
        </w:rPr>
        <w:t>,</w:t>
      </w:r>
      <w:r w:rsidR="004F2491" w:rsidRPr="00602E4F">
        <w:rPr>
          <w:rFonts w:ascii="Arial" w:hAnsi="Arial" w:cs="Arial"/>
          <w:lang w:val="pt-PT"/>
        </w:rPr>
        <w:t xml:space="preserve"> é de apoiar a equipe de Projeto do B</w:t>
      </w:r>
      <w:r w:rsidR="00830ACC" w:rsidRPr="00602E4F">
        <w:rPr>
          <w:rFonts w:ascii="Arial" w:hAnsi="Arial" w:cs="Arial"/>
          <w:lang w:val="pt-PT"/>
        </w:rPr>
        <w:t>anco</w:t>
      </w:r>
      <w:r w:rsidR="004F2491" w:rsidRPr="00602E4F">
        <w:rPr>
          <w:rFonts w:ascii="Arial" w:hAnsi="Arial" w:cs="Arial"/>
          <w:lang w:val="pt-PT"/>
        </w:rPr>
        <w:t xml:space="preserve"> na realização da avaliação institucional e da capacidade de execução </w:t>
      </w:r>
      <w:r w:rsidR="009F4EB8" w:rsidRPr="00602E4F">
        <w:rPr>
          <w:rFonts w:ascii="Arial" w:hAnsi="Arial" w:cs="Arial"/>
          <w:lang w:val="pt-PT"/>
        </w:rPr>
        <w:t xml:space="preserve">da </w:t>
      </w:r>
      <w:r w:rsidR="00E55127" w:rsidRPr="00602E4F">
        <w:rPr>
          <w:rFonts w:ascii="Arial" w:hAnsi="Arial" w:cs="Arial"/>
          <w:b/>
          <w:i/>
          <w:lang w:val="pt-PT"/>
        </w:rPr>
        <w:t>FINEP</w:t>
      </w:r>
      <w:r w:rsidR="00063CCD" w:rsidRPr="00602E4F">
        <w:rPr>
          <w:rFonts w:ascii="Arial" w:hAnsi="Arial" w:cs="Arial"/>
          <w:lang w:val="pt-PT"/>
        </w:rPr>
        <w:t xml:space="preserve">, </w:t>
      </w:r>
      <w:r w:rsidR="00D65684" w:rsidRPr="00602E4F">
        <w:rPr>
          <w:rFonts w:ascii="Arial" w:hAnsi="Arial" w:cs="Arial"/>
          <w:lang w:val="pt-PT"/>
        </w:rPr>
        <w:t>que tem por finalidade</w:t>
      </w:r>
      <w:r w:rsidR="00E55127" w:rsidRPr="00602E4F">
        <w:rPr>
          <w:rFonts w:ascii="Arial" w:hAnsi="Arial" w:cs="Arial"/>
          <w:lang w:val="pt-PT"/>
        </w:rPr>
        <w:t xml:space="preserve"> apoiar estudos, projetos e programas de interesse para o desenvolvimento econômico, social, científico e tecnológico do País, tendo em vista as metas e prioridades setoriais estabelecidas nos planos do Governo Federal</w:t>
      </w:r>
      <w:r w:rsidR="00D822C2" w:rsidRPr="00602E4F">
        <w:rPr>
          <w:rFonts w:ascii="Arial" w:hAnsi="Arial" w:cs="Arial"/>
          <w:lang w:val="pt-PT"/>
        </w:rPr>
        <w:t>.</w:t>
      </w:r>
    </w:p>
    <w:p w:rsidR="006C537F" w:rsidRPr="00602E4F" w:rsidRDefault="008B0B75" w:rsidP="008B0B75">
      <w:pPr>
        <w:pStyle w:val="NormalWeb"/>
        <w:tabs>
          <w:tab w:val="left" w:pos="9356"/>
        </w:tabs>
        <w:spacing w:before="100" w:beforeAutospacing="1" w:after="12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  <w:lang w:val="pt-PT"/>
        </w:rPr>
        <w:t xml:space="preserve">2.2. </w:t>
      </w:r>
      <w:r w:rsidR="00063CCD" w:rsidRPr="00602E4F">
        <w:rPr>
          <w:rFonts w:ascii="Arial" w:hAnsi="Arial" w:cs="Arial"/>
          <w:lang w:val="pt-PT"/>
        </w:rPr>
        <w:t xml:space="preserve">O objetivo deste Relatório é apresentar os resultados da avaliação da Capacidade Institucional e fornecer informações que sejam utilizadas diretamente pela Equipe de Projeto, durante a preparação da operação e na elaboração dos capítulos referentes à Execução do Programa, viabilidade e riscos do POD e Anexo Fiduciário. Da mesma forma, facilitará a definição das missões de </w:t>
      </w:r>
      <w:r w:rsidR="00513C4C" w:rsidRPr="00602E4F">
        <w:rPr>
          <w:rFonts w:ascii="Arial" w:hAnsi="Arial" w:cs="Arial"/>
          <w:lang w:val="pt-PT"/>
        </w:rPr>
        <w:t xml:space="preserve">supervisão </w:t>
      </w:r>
      <w:r w:rsidR="00063CCD" w:rsidRPr="00602E4F">
        <w:rPr>
          <w:rFonts w:ascii="Arial" w:hAnsi="Arial" w:cs="Arial"/>
          <w:lang w:val="pt-PT"/>
        </w:rPr>
        <w:t>da execução e das visitas técnicas de inspeção institucional/</w:t>
      </w:r>
      <w:r w:rsidR="00513C4C" w:rsidRPr="00602E4F">
        <w:rPr>
          <w:rFonts w:ascii="Arial" w:hAnsi="Arial" w:cs="Arial"/>
          <w:lang w:val="pt-PT"/>
        </w:rPr>
        <w:t>gestão de riscos</w:t>
      </w:r>
      <w:r w:rsidR="00063CCD" w:rsidRPr="00602E4F">
        <w:rPr>
          <w:rFonts w:ascii="Arial" w:hAnsi="Arial" w:cs="Arial"/>
          <w:lang w:val="pt-PT"/>
        </w:rPr>
        <w:t>/</w:t>
      </w:r>
      <w:r w:rsidR="00513C4C" w:rsidRPr="00602E4F">
        <w:rPr>
          <w:rFonts w:ascii="Arial" w:hAnsi="Arial" w:cs="Arial"/>
          <w:lang w:val="pt-PT"/>
        </w:rPr>
        <w:t>fiduciárias d</w:t>
      </w:r>
      <w:r w:rsidR="00063CCD" w:rsidRPr="00602E4F">
        <w:rPr>
          <w:rFonts w:ascii="Arial" w:hAnsi="Arial" w:cs="Arial"/>
          <w:lang w:val="pt-PT"/>
        </w:rPr>
        <w:t>os especialistas da Representação do BID no Brasil.</w:t>
      </w:r>
    </w:p>
    <w:p w:rsidR="007D0BC9" w:rsidRPr="00602E4F" w:rsidRDefault="007D0BC9" w:rsidP="00E65E41">
      <w:pPr>
        <w:pStyle w:val="BodyText"/>
        <w:spacing w:after="120" w:line="240" w:lineRule="auto"/>
        <w:ind w:left="585" w:hanging="585"/>
        <w:rPr>
          <w:rFonts w:cs="Arial"/>
          <w:b/>
          <w:bCs/>
          <w:sz w:val="24"/>
          <w:szCs w:val="24"/>
        </w:rPr>
      </w:pPr>
    </w:p>
    <w:p w:rsidR="004F2491" w:rsidRPr="00602E4F" w:rsidRDefault="004F2491" w:rsidP="00E65E41">
      <w:pPr>
        <w:pStyle w:val="BodyText"/>
        <w:spacing w:after="120" w:line="240" w:lineRule="auto"/>
        <w:ind w:left="585" w:hanging="585"/>
        <w:rPr>
          <w:rFonts w:cs="Arial"/>
          <w:b/>
          <w:bCs/>
          <w:sz w:val="24"/>
          <w:szCs w:val="24"/>
        </w:rPr>
      </w:pPr>
      <w:r w:rsidRPr="00602E4F">
        <w:rPr>
          <w:rFonts w:cs="Arial"/>
          <w:b/>
          <w:bCs/>
          <w:sz w:val="24"/>
          <w:szCs w:val="24"/>
        </w:rPr>
        <w:t xml:space="preserve">B. </w:t>
      </w:r>
      <w:r w:rsidRPr="00602E4F">
        <w:rPr>
          <w:rFonts w:cs="Arial"/>
          <w:b/>
          <w:bCs/>
          <w:sz w:val="24"/>
          <w:szCs w:val="24"/>
        </w:rPr>
        <w:tab/>
      </w:r>
      <w:r w:rsidRPr="00602E4F">
        <w:rPr>
          <w:rFonts w:cs="Arial"/>
          <w:b/>
          <w:bCs/>
          <w:i/>
          <w:sz w:val="24"/>
          <w:szCs w:val="24"/>
          <w:u w:val="single"/>
        </w:rPr>
        <w:t>METODOLOGIA UTILIZADA</w:t>
      </w:r>
    </w:p>
    <w:p w:rsidR="004F2491" w:rsidRPr="00602E4F" w:rsidRDefault="008B0B75" w:rsidP="008B0B75">
      <w:pPr>
        <w:pStyle w:val="BodyText"/>
        <w:spacing w:after="120" w:line="240" w:lineRule="auto"/>
        <w:ind w:left="0"/>
        <w:rPr>
          <w:rFonts w:cs="Arial"/>
          <w:bCs/>
          <w:sz w:val="24"/>
          <w:szCs w:val="24"/>
        </w:rPr>
      </w:pPr>
      <w:r w:rsidRPr="00602E4F">
        <w:rPr>
          <w:rFonts w:cs="Arial"/>
          <w:bCs/>
          <w:sz w:val="24"/>
          <w:szCs w:val="24"/>
        </w:rPr>
        <w:t xml:space="preserve">2.3. </w:t>
      </w:r>
      <w:r w:rsidR="004F2491" w:rsidRPr="00602E4F">
        <w:rPr>
          <w:rFonts w:cs="Arial"/>
          <w:bCs/>
          <w:sz w:val="24"/>
          <w:szCs w:val="24"/>
        </w:rPr>
        <w:t xml:space="preserve">A </w:t>
      </w:r>
      <w:r w:rsidR="004F2491" w:rsidRPr="00602E4F">
        <w:rPr>
          <w:rFonts w:cs="Arial"/>
          <w:sz w:val="24"/>
          <w:szCs w:val="24"/>
          <w:lang w:val="pt-PT"/>
        </w:rPr>
        <w:t xml:space="preserve">avaliação institucional foi realizada </w:t>
      </w:r>
      <w:r w:rsidR="005350D2" w:rsidRPr="00602E4F">
        <w:rPr>
          <w:rFonts w:cs="Arial"/>
          <w:sz w:val="24"/>
          <w:szCs w:val="24"/>
          <w:lang w:val="pt-PT"/>
        </w:rPr>
        <w:t xml:space="preserve">nos dias </w:t>
      </w:r>
      <w:r w:rsidR="007D0BC9" w:rsidRPr="00602E4F">
        <w:rPr>
          <w:rFonts w:cs="Arial"/>
          <w:sz w:val="24"/>
          <w:szCs w:val="24"/>
          <w:lang w:val="pt-PT"/>
        </w:rPr>
        <w:t>13</w:t>
      </w:r>
      <w:r w:rsidR="006C537F" w:rsidRPr="00602E4F">
        <w:rPr>
          <w:rFonts w:cs="Arial"/>
          <w:sz w:val="24"/>
          <w:szCs w:val="24"/>
          <w:lang w:val="pt-PT"/>
        </w:rPr>
        <w:t xml:space="preserve"> a </w:t>
      </w:r>
      <w:r w:rsidR="007D0BC9" w:rsidRPr="00602E4F">
        <w:rPr>
          <w:rFonts w:cs="Arial"/>
          <w:sz w:val="24"/>
          <w:szCs w:val="24"/>
          <w:lang w:val="pt-PT"/>
        </w:rPr>
        <w:t>16</w:t>
      </w:r>
      <w:r w:rsidR="006C537F" w:rsidRPr="00602E4F">
        <w:rPr>
          <w:rFonts w:cs="Arial"/>
          <w:sz w:val="24"/>
          <w:szCs w:val="24"/>
          <w:lang w:val="pt-PT"/>
        </w:rPr>
        <w:t xml:space="preserve"> </w:t>
      </w:r>
      <w:r w:rsidR="000B2898" w:rsidRPr="00602E4F">
        <w:rPr>
          <w:rFonts w:cs="Arial"/>
          <w:sz w:val="24"/>
          <w:szCs w:val="24"/>
          <w:lang w:val="pt-PT"/>
        </w:rPr>
        <w:t xml:space="preserve">de </w:t>
      </w:r>
      <w:r w:rsidR="007D0BC9" w:rsidRPr="00602E4F">
        <w:rPr>
          <w:rFonts w:cs="Arial"/>
          <w:sz w:val="24"/>
          <w:szCs w:val="24"/>
          <w:lang w:val="pt-PT"/>
        </w:rPr>
        <w:t>março</w:t>
      </w:r>
      <w:r w:rsidR="000B2898" w:rsidRPr="00602E4F">
        <w:rPr>
          <w:rFonts w:cs="Arial"/>
          <w:sz w:val="24"/>
          <w:szCs w:val="24"/>
          <w:lang w:val="pt-PT"/>
        </w:rPr>
        <w:t xml:space="preserve"> de 201</w:t>
      </w:r>
      <w:r w:rsidR="001C190C" w:rsidRPr="00602E4F">
        <w:rPr>
          <w:rFonts w:cs="Arial"/>
          <w:sz w:val="24"/>
          <w:szCs w:val="24"/>
          <w:lang w:val="pt-PT"/>
        </w:rPr>
        <w:t>7</w:t>
      </w:r>
      <w:r w:rsidR="004F2491" w:rsidRPr="00602E4F">
        <w:rPr>
          <w:rFonts w:cs="Arial"/>
          <w:sz w:val="24"/>
          <w:szCs w:val="24"/>
          <w:lang w:val="pt-PT"/>
        </w:rPr>
        <w:t>, nas dependências</w:t>
      </w:r>
      <w:r w:rsidR="004F2491" w:rsidRPr="00602E4F">
        <w:rPr>
          <w:rFonts w:cs="Arial"/>
          <w:bCs/>
          <w:sz w:val="24"/>
          <w:szCs w:val="24"/>
        </w:rPr>
        <w:t xml:space="preserve"> </w:t>
      </w:r>
      <w:r w:rsidR="007868CC" w:rsidRPr="00602E4F">
        <w:rPr>
          <w:rFonts w:cs="Arial"/>
          <w:bCs/>
          <w:sz w:val="24"/>
          <w:szCs w:val="24"/>
        </w:rPr>
        <w:t xml:space="preserve">da </w:t>
      </w:r>
      <w:r w:rsidR="00E55127" w:rsidRPr="00602E4F">
        <w:rPr>
          <w:rFonts w:cs="Arial"/>
          <w:b/>
          <w:i/>
          <w:sz w:val="24"/>
          <w:szCs w:val="24"/>
          <w:lang w:val="pt-PT"/>
        </w:rPr>
        <w:t>FINEP</w:t>
      </w:r>
      <w:r w:rsidR="004F2491" w:rsidRPr="00602E4F">
        <w:rPr>
          <w:rFonts w:cs="Arial"/>
          <w:b/>
          <w:i/>
          <w:sz w:val="24"/>
          <w:szCs w:val="24"/>
          <w:lang w:val="pt-PT"/>
        </w:rPr>
        <w:t>.</w:t>
      </w:r>
    </w:p>
    <w:p w:rsidR="004F2491" w:rsidRPr="00602E4F" w:rsidRDefault="008B0B75" w:rsidP="008B0B75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2.4. </w:t>
      </w:r>
      <w:r w:rsidR="004F2491" w:rsidRPr="00602E4F">
        <w:rPr>
          <w:rFonts w:cs="Arial"/>
          <w:sz w:val="24"/>
          <w:szCs w:val="24"/>
        </w:rPr>
        <w:t xml:space="preserve">A referida avaliação </w:t>
      </w:r>
      <w:r w:rsidR="005350D2" w:rsidRPr="00602E4F">
        <w:rPr>
          <w:rFonts w:cs="Arial"/>
          <w:sz w:val="24"/>
          <w:szCs w:val="24"/>
        </w:rPr>
        <w:t xml:space="preserve">seguiu </w:t>
      </w:r>
      <w:r w:rsidR="004F2491" w:rsidRPr="00602E4F">
        <w:rPr>
          <w:rFonts w:cs="Arial"/>
          <w:sz w:val="24"/>
          <w:szCs w:val="24"/>
        </w:rPr>
        <w:t xml:space="preserve">a metodologia e sistema de Avaliação da Capacidade Institucional de Entidades e Organismos Executores de Programas e Projetos financiados pelo BID </w:t>
      </w:r>
      <w:r w:rsidR="005350D2" w:rsidRPr="00602E4F">
        <w:rPr>
          <w:rFonts w:cs="Arial"/>
          <w:sz w:val="24"/>
          <w:szCs w:val="24"/>
        </w:rPr>
        <w:t>(</w:t>
      </w:r>
      <w:r w:rsidR="004F2491" w:rsidRPr="00602E4F">
        <w:rPr>
          <w:rFonts w:cs="Arial"/>
          <w:sz w:val="24"/>
          <w:szCs w:val="24"/>
        </w:rPr>
        <w:t>SECI</w:t>
      </w:r>
      <w:r w:rsidR="005350D2" w:rsidRPr="00602E4F">
        <w:rPr>
          <w:rFonts w:cs="Arial"/>
          <w:sz w:val="24"/>
          <w:szCs w:val="24"/>
        </w:rPr>
        <w:t>)</w:t>
      </w:r>
      <w:r w:rsidR="004F2491" w:rsidRPr="00602E4F">
        <w:rPr>
          <w:rFonts w:cs="Arial"/>
          <w:sz w:val="24"/>
          <w:szCs w:val="24"/>
        </w:rPr>
        <w:t>, pela qual se analisou:</w:t>
      </w:r>
    </w:p>
    <w:p w:rsidR="004F2491" w:rsidRPr="00602E4F" w:rsidRDefault="004F2491" w:rsidP="00870319">
      <w:pPr>
        <w:numPr>
          <w:ilvl w:val="0"/>
          <w:numId w:val="5"/>
        </w:numPr>
        <w:tabs>
          <w:tab w:val="clear" w:pos="720"/>
          <w:tab w:val="left" w:pos="1365"/>
        </w:tabs>
        <w:spacing w:after="120"/>
        <w:ind w:left="1365" w:hanging="585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A Capacidade de Programação e Organização – que representa a habilidade para desenvolver processos de planejamento e programação e atribuir responsabilidade pela administração dos recursos, de tal forma que se obtenha uma dinâmica apropriada no exercício das atribuições e na oportunidade e qualidade das comunicações, composta por:</w:t>
      </w:r>
    </w:p>
    <w:p w:rsidR="004F2491" w:rsidRPr="00602E4F" w:rsidRDefault="004F2491" w:rsidP="00870319">
      <w:pPr>
        <w:pStyle w:val="BodyTextIndent"/>
        <w:numPr>
          <w:ilvl w:val="0"/>
          <w:numId w:val="6"/>
        </w:numPr>
        <w:tabs>
          <w:tab w:val="clear" w:pos="813"/>
          <w:tab w:val="num" w:pos="1755"/>
        </w:tabs>
        <w:spacing w:before="120" w:after="0"/>
        <w:ind w:left="1757" w:hanging="389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Sistema de Planejamento e Programação - processo por meio do qual se planeja e programa a realização das atividades do projeto durante um determinado período de tempo;</w:t>
      </w:r>
    </w:p>
    <w:p w:rsidR="004F2491" w:rsidRPr="00602E4F" w:rsidRDefault="004F2491" w:rsidP="00870319">
      <w:pPr>
        <w:pStyle w:val="BodyTextIndent"/>
        <w:numPr>
          <w:ilvl w:val="0"/>
          <w:numId w:val="6"/>
        </w:numPr>
        <w:tabs>
          <w:tab w:val="clear" w:pos="813"/>
          <w:tab w:val="num" w:pos="1755"/>
        </w:tabs>
        <w:spacing w:before="120" w:after="0"/>
        <w:ind w:left="1757" w:hanging="389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Sistema de Organização Administrativa - processo por meio do qual se estabelece a forma de organização dos recursos para atender às necessidades de programação, execução e controle das atividades.</w:t>
      </w:r>
    </w:p>
    <w:p w:rsidR="004F2491" w:rsidRPr="00602E4F" w:rsidRDefault="004F2491" w:rsidP="00870319">
      <w:pPr>
        <w:numPr>
          <w:ilvl w:val="0"/>
          <w:numId w:val="5"/>
        </w:numPr>
        <w:tabs>
          <w:tab w:val="clear" w:pos="720"/>
          <w:tab w:val="left" w:pos="1365"/>
        </w:tabs>
        <w:spacing w:before="120"/>
        <w:ind w:left="1365" w:hanging="585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A Capacidade de Execução – que representa a habilidade para alcançar os resultados programados, composta por:</w:t>
      </w:r>
    </w:p>
    <w:p w:rsidR="004F2491" w:rsidRPr="00602E4F" w:rsidRDefault="004F2491" w:rsidP="00870319">
      <w:pPr>
        <w:pStyle w:val="BodyTextIndent"/>
        <w:numPr>
          <w:ilvl w:val="0"/>
          <w:numId w:val="6"/>
        </w:numPr>
        <w:tabs>
          <w:tab w:val="clear" w:pos="813"/>
          <w:tab w:val="num" w:pos="1755"/>
        </w:tabs>
        <w:spacing w:before="120" w:after="0"/>
        <w:ind w:left="1757" w:hanging="389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Sistema de Administração de Pessoal - composto pelas Normas e Procedimentos relativos à busca, seleção, contratação, indução, desenvolvimento e avaliação do pessoal que participa do projeto;</w:t>
      </w:r>
    </w:p>
    <w:p w:rsidR="004F2491" w:rsidRPr="00602E4F" w:rsidRDefault="004F2491" w:rsidP="00870319">
      <w:pPr>
        <w:pStyle w:val="BodyTextIndent"/>
        <w:numPr>
          <w:ilvl w:val="0"/>
          <w:numId w:val="6"/>
        </w:numPr>
        <w:tabs>
          <w:tab w:val="clear" w:pos="813"/>
          <w:tab w:val="num" w:pos="1755"/>
        </w:tabs>
        <w:spacing w:before="120" w:after="0"/>
        <w:ind w:left="1757" w:hanging="389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lastRenderedPageBreak/>
        <w:t>Sistema de Administração de Bens e Serviços - composto pelas Normas e Procedimentos relativos à solicitação, autorização, cotização, contratação, verificação e execução ou entrega, ao registro e à verificação da existência dos bens ou serviços adquiridos no desenvolvimento da programação de operações. O conceito de serviços inclui a prestação de serviços de consultoria nas diferentes fases do projeto;</w:t>
      </w:r>
    </w:p>
    <w:p w:rsidR="004F2491" w:rsidRPr="00602E4F" w:rsidRDefault="004F2491" w:rsidP="00870319">
      <w:pPr>
        <w:pStyle w:val="BodyTextIndent"/>
        <w:numPr>
          <w:ilvl w:val="0"/>
          <w:numId w:val="6"/>
        </w:numPr>
        <w:tabs>
          <w:tab w:val="clear" w:pos="813"/>
          <w:tab w:val="num" w:pos="1755"/>
        </w:tabs>
        <w:spacing w:before="120" w:after="0"/>
        <w:ind w:left="1757" w:hanging="389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Sistema de Administração Financeira - composto pelas Normas e Procedimentos relativos à administração dos fundos provenientes do financiamento ou da contribuição e da contrapartida local, à contabilidade integrada e aos relatórios financeiros.</w:t>
      </w:r>
    </w:p>
    <w:p w:rsidR="004F2491" w:rsidRPr="00602E4F" w:rsidRDefault="004F2491" w:rsidP="00870319">
      <w:pPr>
        <w:numPr>
          <w:ilvl w:val="0"/>
          <w:numId w:val="5"/>
        </w:numPr>
        <w:tabs>
          <w:tab w:val="clear" w:pos="720"/>
          <w:tab w:val="num" w:pos="1365"/>
        </w:tabs>
        <w:spacing w:before="120"/>
        <w:ind w:left="1365" w:hanging="585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A Capacidade de Controle - se manifesta de forma interna e externa. No primeiro caso, verifica a capacidade no contexto da organização do controle operacional de suas atividades e, no segundo caso, em cumprimento do estabelecido no Contrato de Empréstimo, a submissão das Demonstrações Financeiras e outras informações a um exame de Auditoria realizado por uma Instituição Superior de Auditoria, composto por:</w:t>
      </w:r>
    </w:p>
    <w:p w:rsidR="004F2491" w:rsidRPr="00602E4F" w:rsidRDefault="004F2491" w:rsidP="00870319">
      <w:pPr>
        <w:numPr>
          <w:ilvl w:val="0"/>
          <w:numId w:val="7"/>
        </w:numPr>
        <w:spacing w:before="120"/>
        <w:jc w:val="both"/>
        <w:rPr>
          <w:rFonts w:cs="Arial"/>
          <w:i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Sistema de Controle Interno - processo executado por </w:t>
      </w:r>
      <w:r w:rsidR="00893A97" w:rsidRPr="00602E4F">
        <w:rPr>
          <w:rFonts w:cs="Arial"/>
          <w:sz w:val="24"/>
          <w:szCs w:val="24"/>
        </w:rPr>
        <w:t>servidores</w:t>
      </w:r>
      <w:r w:rsidRPr="00602E4F">
        <w:rPr>
          <w:rFonts w:cs="Arial"/>
          <w:sz w:val="24"/>
          <w:szCs w:val="24"/>
        </w:rPr>
        <w:t xml:space="preserve"> de uma Entidade, com o objetivo de proporcionar segurança razoável na consecução de objetivos, nas seguintes categorias: a) Eficácia e eficiência das operações; b) Confiabilidade da informação financeira e operacional; c) Cumprimento de leis e regulamentos aplicáveis.</w:t>
      </w:r>
    </w:p>
    <w:p w:rsidR="004F2491" w:rsidRPr="00602E4F" w:rsidRDefault="004F2491" w:rsidP="00870319">
      <w:pPr>
        <w:numPr>
          <w:ilvl w:val="0"/>
          <w:numId w:val="7"/>
        </w:numPr>
        <w:spacing w:after="120"/>
        <w:jc w:val="both"/>
        <w:rPr>
          <w:rFonts w:cs="Arial"/>
          <w:i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>Sistema de Controle Externo - composto pelo conjunto de atividades relacionadas com a seleção, contratação, execução e assimilação dos resultados dos serviços de Auditoria Externa, em cumprim</w:t>
      </w:r>
      <w:r w:rsidR="0078246F" w:rsidRPr="00602E4F">
        <w:rPr>
          <w:rFonts w:cs="Arial"/>
          <w:sz w:val="24"/>
          <w:szCs w:val="24"/>
        </w:rPr>
        <w:t xml:space="preserve">ento do Contrato de Empréstimo e a </w:t>
      </w:r>
      <w:r w:rsidRPr="00602E4F">
        <w:rPr>
          <w:rFonts w:cs="Arial"/>
          <w:sz w:val="24"/>
          <w:szCs w:val="24"/>
        </w:rPr>
        <w:t xml:space="preserve">Política e Prática do Banco com respeito à Auditoria externa das Demonstrações Financeiras </w:t>
      </w:r>
      <w:r w:rsidR="0078246F" w:rsidRPr="00602E4F">
        <w:rPr>
          <w:rFonts w:cs="Arial"/>
          <w:sz w:val="24"/>
          <w:szCs w:val="24"/>
        </w:rPr>
        <w:t>do Programa.</w:t>
      </w:r>
    </w:p>
    <w:p w:rsidR="004F2491" w:rsidRPr="00602E4F" w:rsidRDefault="008B0B75" w:rsidP="008B0B75">
      <w:pPr>
        <w:autoSpaceDE w:val="0"/>
        <w:autoSpaceDN w:val="0"/>
        <w:adjustRightInd w:val="0"/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2.5. </w:t>
      </w:r>
      <w:r w:rsidR="004F2491" w:rsidRPr="00602E4F">
        <w:rPr>
          <w:rFonts w:cs="Arial"/>
          <w:sz w:val="24"/>
          <w:szCs w:val="24"/>
        </w:rPr>
        <w:t xml:space="preserve">A Capacidade Institucional foi avaliada, em cumprimento </w:t>
      </w:r>
      <w:r w:rsidR="00614B37" w:rsidRPr="00602E4F">
        <w:rPr>
          <w:rFonts w:cs="Arial"/>
          <w:sz w:val="24"/>
          <w:szCs w:val="24"/>
        </w:rPr>
        <w:t>à</w:t>
      </w:r>
      <w:r w:rsidR="004F2491" w:rsidRPr="00602E4F">
        <w:rPr>
          <w:rFonts w:cs="Arial"/>
          <w:sz w:val="24"/>
          <w:szCs w:val="24"/>
        </w:rPr>
        <w:t xml:space="preserve">s Políticas do Banco dirigidas à fase de preparação de suas operações. Esta Avaliação permite apresentar uma conclusão sobre a CI </w:t>
      </w:r>
      <w:r w:rsidR="006734B2" w:rsidRPr="00602E4F">
        <w:rPr>
          <w:rFonts w:cs="Arial"/>
          <w:sz w:val="24"/>
          <w:szCs w:val="24"/>
        </w:rPr>
        <w:t xml:space="preserve">da </w:t>
      </w:r>
      <w:r w:rsidR="004322FC" w:rsidRPr="00602E4F">
        <w:rPr>
          <w:rFonts w:cs="Arial"/>
          <w:b/>
          <w:i/>
          <w:sz w:val="24"/>
          <w:szCs w:val="24"/>
        </w:rPr>
        <w:t>FINEP</w:t>
      </w:r>
      <w:r w:rsidR="004F2491" w:rsidRPr="00602E4F">
        <w:rPr>
          <w:rFonts w:cs="Arial"/>
          <w:sz w:val="24"/>
          <w:szCs w:val="24"/>
        </w:rPr>
        <w:t xml:space="preserve"> para a realização de atividades relacionadas com o planejam</w:t>
      </w:r>
      <w:r w:rsidR="004F2491" w:rsidRPr="00602E4F">
        <w:rPr>
          <w:rFonts w:cs="Arial"/>
          <w:spacing w:val="0"/>
          <w:sz w:val="24"/>
          <w:szCs w:val="24"/>
          <w:lang w:val="pt-PT" w:eastAsia="en-US"/>
        </w:rPr>
        <w:t xml:space="preserve">ento, </w:t>
      </w:r>
      <w:r w:rsidR="009F5F8C" w:rsidRPr="00602E4F">
        <w:rPr>
          <w:rFonts w:cs="Arial"/>
          <w:spacing w:val="0"/>
          <w:sz w:val="24"/>
          <w:szCs w:val="24"/>
          <w:lang w:val="pt-PT" w:eastAsia="en-US"/>
        </w:rPr>
        <w:t>a execução</w:t>
      </w:r>
      <w:r w:rsidR="001C190C" w:rsidRPr="00602E4F">
        <w:rPr>
          <w:rFonts w:cs="Arial"/>
          <w:spacing w:val="0"/>
          <w:sz w:val="24"/>
          <w:szCs w:val="24"/>
          <w:lang w:val="pt-PT" w:eastAsia="en-US"/>
        </w:rPr>
        <w:t>, a supervisão,</w:t>
      </w:r>
      <w:r w:rsidR="004F2491" w:rsidRPr="00602E4F">
        <w:rPr>
          <w:rFonts w:cs="Arial"/>
          <w:spacing w:val="0"/>
          <w:sz w:val="24"/>
          <w:szCs w:val="24"/>
          <w:lang w:val="pt-PT" w:eastAsia="en-US"/>
        </w:rPr>
        <w:t xml:space="preserve"> monitoramento </w:t>
      </w:r>
      <w:r w:rsidR="001C190C" w:rsidRPr="00602E4F">
        <w:rPr>
          <w:rFonts w:cs="Arial"/>
          <w:spacing w:val="0"/>
          <w:sz w:val="24"/>
          <w:szCs w:val="24"/>
          <w:lang w:val="pt-PT" w:eastAsia="en-US"/>
        </w:rPr>
        <w:t xml:space="preserve">e avaliação </w:t>
      </w:r>
      <w:r w:rsidR="009F5F8C" w:rsidRPr="00602E4F">
        <w:rPr>
          <w:rFonts w:cs="Arial"/>
          <w:spacing w:val="0"/>
          <w:sz w:val="24"/>
          <w:szCs w:val="24"/>
          <w:lang w:val="pt-PT" w:eastAsia="en-US"/>
        </w:rPr>
        <w:t>das ações previstas no Programa</w:t>
      </w:r>
      <w:r w:rsidR="004F2491" w:rsidRPr="00602E4F">
        <w:rPr>
          <w:rFonts w:cs="Arial"/>
          <w:sz w:val="24"/>
          <w:szCs w:val="24"/>
        </w:rPr>
        <w:t>.</w:t>
      </w:r>
    </w:p>
    <w:p w:rsidR="004F2491" w:rsidRPr="00602E4F" w:rsidRDefault="008B0B75" w:rsidP="008B0B75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2.6. </w:t>
      </w:r>
      <w:r w:rsidR="004F2491" w:rsidRPr="00602E4F">
        <w:rPr>
          <w:rFonts w:cs="Arial"/>
          <w:sz w:val="24"/>
          <w:szCs w:val="24"/>
        </w:rPr>
        <w:t>Durante os trabalhos e para a aplicação dos questionários foram realiza</w:t>
      </w:r>
      <w:r w:rsidR="007B4E81" w:rsidRPr="00602E4F">
        <w:rPr>
          <w:rFonts w:cs="Arial"/>
          <w:sz w:val="24"/>
          <w:szCs w:val="24"/>
        </w:rPr>
        <w:t xml:space="preserve">das reuniões e entrevistas com </w:t>
      </w:r>
      <w:r w:rsidR="001C190C" w:rsidRPr="00602E4F">
        <w:rPr>
          <w:rFonts w:cs="Arial"/>
          <w:sz w:val="24"/>
          <w:szCs w:val="24"/>
        </w:rPr>
        <w:t xml:space="preserve">representantes da Equipe da </w:t>
      </w:r>
      <w:r w:rsidR="004322FC" w:rsidRPr="00602E4F">
        <w:rPr>
          <w:rFonts w:cs="Arial"/>
          <w:b/>
          <w:i/>
          <w:sz w:val="24"/>
          <w:szCs w:val="24"/>
        </w:rPr>
        <w:t>FINEP</w:t>
      </w:r>
      <w:r w:rsidR="001C190C" w:rsidRPr="00602E4F">
        <w:rPr>
          <w:rFonts w:cs="Arial"/>
          <w:sz w:val="24"/>
          <w:szCs w:val="24"/>
        </w:rPr>
        <w:t>, conforme quadro de entrevistas realizadas</w:t>
      </w:r>
      <w:r w:rsidR="004F2491" w:rsidRPr="00602E4F">
        <w:rPr>
          <w:rFonts w:cs="Arial"/>
          <w:sz w:val="24"/>
          <w:szCs w:val="24"/>
        </w:rPr>
        <w:t>.</w:t>
      </w:r>
    </w:p>
    <w:p w:rsidR="004F2491" w:rsidRPr="00602E4F" w:rsidRDefault="008B0B75" w:rsidP="008B0B75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2.7. </w:t>
      </w:r>
      <w:r w:rsidR="004F2491" w:rsidRPr="00602E4F">
        <w:rPr>
          <w:rFonts w:cs="Arial"/>
          <w:sz w:val="24"/>
          <w:szCs w:val="24"/>
        </w:rPr>
        <w:t xml:space="preserve">Nas reuniões foram abordados, ainda, os seguintes temas: i) </w:t>
      </w:r>
      <w:r w:rsidR="00332F98" w:rsidRPr="00602E4F">
        <w:rPr>
          <w:rFonts w:cs="Arial"/>
          <w:sz w:val="24"/>
          <w:szCs w:val="24"/>
        </w:rPr>
        <w:t xml:space="preserve">Mecanismo/Modelo institucional previsto para a execução do Programa; </w:t>
      </w:r>
      <w:r w:rsidR="004F2491" w:rsidRPr="00602E4F">
        <w:rPr>
          <w:rFonts w:cs="Arial"/>
          <w:sz w:val="24"/>
          <w:szCs w:val="24"/>
        </w:rPr>
        <w:t>ii)</w:t>
      </w:r>
      <w:r w:rsidR="00332F98" w:rsidRPr="00602E4F">
        <w:rPr>
          <w:rFonts w:cs="Arial"/>
          <w:sz w:val="24"/>
          <w:szCs w:val="24"/>
        </w:rPr>
        <w:t xml:space="preserve"> Relações institucionais previstas e Estruturas </w:t>
      </w:r>
      <w:r w:rsidR="001C190C" w:rsidRPr="00602E4F">
        <w:rPr>
          <w:rFonts w:cs="Arial"/>
          <w:sz w:val="24"/>
          <w:szCs w:val="24"/>
        </w:rPr>
        <w:t>envolvidas;</w:t>
      </w:r>
      <w:r w:rsidR="004322FC" w:rsidRPr="00602E4F">
        <w:rPr>
          <w:rFonts w:cs="Arial"/>
          <w:sz w:val="24"/>
          <w:szCs w:val="24"/>
        </w:rPr>
        <w:t xml:space="preserve"> iii) </w:t>
      </w:r>
      <w:r w:rsidR="004F2491" w:rsidRPr="00602E4F">
        <w:rPr>
          <w:rFonts w:cs="Arial"/>
          <w:sz w:val="24"/>
          <w:szCs w:val="24"/>
        </w:rPr>
        <w:t>As normas e procedimentos de aquisição e prestação de contas do Banco; iv) Discussão sobre pontos abordad</w:t>
      </w:r>
      <w:r w:rsidR="009F5F8C" w:rsidRPr="00602E4F">
        <w:rPr>
          <w:rFonts w:cs="Arial"/>
          <w:sz w:val="24"/>
          <w:szCs w:val="24"/>
        </w:rPr>
        <w:t>os nos questionários do SECI; e</w:t>
      </w:r>
      <w:r w:rsidR="004F2491" w:rsidRPr="00602E4F">
        <w:rPr>
          <w:rFonts w:cs="Arial"/>
          <w:sz w:val="24"/>
          <w:szCs w:val="24"/>
        </w:rPr>
        <w:t xml:space="preserve"> v) Levantamento e identificação de </w:t>
      </w:r>
      <w:r w:rsidR="00D00E12" w:rsidRPr="00602E4F">
        <w:rPr>
          <w:rFonts w:cs="Arial"/>
          <w:sz w:val="24"/>
          <w:szCs w:val="24"/>
        </w:rPr>
        <w:t>aspec</w:t>
      </w:r>
      <w:r w:rsidR="006734B2" w:rsidRPr="00602E4F">
        <w:rPr>
          <w:rFonts w:cs="Arial"/>
          <w:sz w:val="24"/>
          <w:szCs w:val="24"/>
        </w:rPr>
        <w:t>tos a serem implementados para a</w:t>
      </w:r>
      <w:r w:rsidR="00D00E12" w:rsidRPr="00602E4F">
        <w:rPr>
          <w:rFonts w:cs="Arial"/>
          <w:sz w:val="24"/>
          <w:szCs w:val="24"/>
        </w:rPr>
        <w:t xml:space="preserve"> melhoria da</w:t>
      </w:r>
      <w:r w:rsidR="004F2491" w:rsidRPr="00602E4F">
        <w:rPr>
          <w:rFonts w:cs="Arial"/>
          <w:sz w:val="24"/>
          <w:szCs w:val="24"/>
        </w:rPr>
        <w:t xml:space="preserve"> capacidade institucional</w:t>
      </w:r>
      <w:r w:rsidR="00332F98" w:rsidRPr="00602E4F">
        <w:rPr>
          <w:rFonts w:cs="Arial"/>
          <w:sz w:val="24"/>
          <w:szCs w:val="24"/>
        </w:rPr>
        <w:t xml:space="preserve"> para execução das ações do Programa</w:t>
      </w:r>
      <w:r w:rsidR="00614B37" w:rsidRPr="00602E4F">
        <w:rPr>
          <w:rFonts w:cs="Arial"/>
          <w:sz w:val="24"/>
          <w:szCs w:val="24"/>
        </w:rPr>
        <w:t>.</w:t>
      </w:r>
    </w:p>
    <w:p w:rsidR="00B327C2" w:rsidRPr="00602E4F" w:rsidRDefault="00B327C2" w:rsidP="008B0B75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br w:type="page"/>
      </w:r>
    </w:p>
    <w:p w:rsidR="004F2491" w:rsidRPr="00602E4F" w:rsidRDefault="004F2491" w:rsidP="001A17AD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jc w:val="both"/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lastRenderedPageBreak/>
        <w:t xml:space="preserve">III. </w:t>
      </w:r>
      <w:r w:rsidRPr="00602E4F">
        <w:rPr>
          <w:rFonts w:ascii="Arial" w:hAnsi="Arial" w:cs="Arial"/>
          <w:b/>
          <w:sz w:val="28"/>
          <w:szCs w:val="28"/>
        </w:rPr>
        <w:tab/>
      </w:r>
      <w:r w:rsidR="00942882" w:rsidRPr="00602E4F">
        <w:rPr>
          <w:rFonts w:ascii="Arial" w:hAnsi="Arial" w:cs="Arial"/>
          <w:b/>
          <w:sz w:val="28"/>
          <w:szCs w:val="28"/>
        </w:rPr>
        <w:t>MODELO DE EXECUÇÃO</w:t>
      </w:r>
    </w:p>
    <w:p w:rsidR="004F2491" w:rsidRPr="00602E4F" w:rsidRDefault="004F2491" w:rsidP="00870319">
      <w:pPr>
        <w:pStyle w:val="BodyText"/>
        <w:numPr>
          <w:ilvl w:val="0"/>
          <w:numId w:val="3"/>
        </w:numPr>
        <w:tabs>
          <w:tab w:val="clear" w:pos="1065"/>
          <w:tab w:val="num" w:pos="585"/>
        </w:tabs>
        <w:spacing w:after="120" w:line="240" w:lineRule="auto"/>
        <w:ind w:left="585" w:hanging="585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 xml:space="preserve">ESTRUTURA ORGANIZACIONAL </w:t>
      </w:r>
      <w:r w:rsidR="0023072C" w:rsidRPr="00602E4F">
        <w:rPr>
          <w:rFonts w:cs="Arial"/>
          <w:b/>
          <w:bCs/>
          <w:i/>
          <w:iCs/>
          <w:sz w:val="24"/>
          <w:szCs w:val="24"/>
          <w:u w:val="single"/>
        </w:rPr>
        <w:t>DO PROGRAMA</w:t>
      </w:r>
    </w:p>
    <w:p w:rsidR="00603EC5" w:rsidRPr="00602E4F" w:rsidRDefault="008B0B75" w:rsidP="00603EC5">
      <w:pPr>
        <w:pStyle w:val="NormalWeb"/>
        <w:shd w:val="clear" w:color="auto" w:fill="FFFFFF"/>
        <w:spacing w:after="150"/>
        <w:ind w:left="0"/>
        <w:jc w:val="both"/>
        <w:rPr>
          <w:rFonts w:ascii="Arial" w:hAnsi="Arial" w:cs="Arial"/>
          <w:spacing w:val="0"/>
        </w:rPr>
      </w:pPr>
      <w:r w:rsidRPr="00602E4F">
        <w:rPr>
          <w:rFonts w:ascii="Arial" w:hAnsi="Arial" w:cs="Arial"/>
        </w:rPr>
        <w:t xml:space="preserve">3.1. </w:t>
      </w:r>
      <w:r w:rsidR="004F2491" w:rsidRPr="00602E4F">
        <w:rPr>
          <w:rFonts w:ascii="Arial" w:hAnsi="Arial" w:cs="Arial"/>
        </w:rPr>
        <w:t xml:space="preserve">O </w:t>
      </w:r>
      <w:r w:rsidR="00A74F1A" w:rsidRPr="00602E4F">
        <w:rPr>
          <w:rFonts w:ascii="Arial" w:hAnsi="Arial" w:cs="Arial"/>
        </w:rPr>
        <w:t xml:space="preserve">responsável pela operação de crédito junto ao Banco </w:t>
      </w:r>
      <w:r w:rsidR="004F2491" w:rsidRPr="00602E4F">
        <w:rPr>
          <w:rFonts w:ascii="Arial" w:hAnsi="Arial" w:cs="Arial"/>
        </w:rPr>
        <w:t xml:space="preserve">será </w:t>
      </w:r>
      <w:r w:rsidR="00A74F1A" w:rsidRPr="00602E4F">
        <w:rPr>
          <w:rFonts w:ascii="Arial" w:hAnsi="Arial" w:cs="Arial"/>
        </w:rPr>
        <w:t xml:space="preserve">a </w:t>
      </w:r>
      <w:r w:rsidR="004322FC" w:rsidRPr="00602E4F">
        <w:rPr>
          <w:rFonts w:ascii="Arial" w:hAnsi="Arial" w:cs="Arial"/>
          <w:b/>
          <w:i/>
        </w:rPr>
        <w:t>FINEP</w:t>
      </w:r>
      <w:r w:rsidR="00A74F1A" w:rsidRPr="00602E4F">
        <w:rPr>
          <w:rFonts w:ascii="Arial" w:hAnsi="Arial" w:cs="Arial"/>
        </w:rPr>
        <w:t xml:space="preserve">, </w:t>
      </w:r>
      <w:r w:rsidR="004322FC" w:rsidRPr="00602E4F">
        <w:rPr>
          <w:rFonts w:ascii="Arial" w:hAnsi="Arial" w:cs="Arial"/>
        </w:rPr>
        <w:t xml:space="preserve">empresa pública vinculada ao </w:t>
      </w:r>
      <w:r w:rsidR="004322FC" w:rsidRPr="00602E4F">
        <w:rPr>
          <w:rFonts w:ascii="Arial" w:hAnsi="Arial" w:cs="Arial"/>
          <w:lang w:val="pt-PT"/>
        </w:rPr>
        <w:t>Ministerio da Ciencia, Tecnologia, Inovação e Comunicações</w:t>
      </w:r>
      <w:r w:rsidR="004322FC" w:rsidRPr="00602E4F">
        <w:rPr>
          <w:rFonts w:ascii="Arial" w:hAnsi="Arial" w:cs="Arial"/>
        </w:rPr>
        <w:t>, nos termos do Decreto nº 6.129, de 20 de junho de 2007</w:t>
      </w:r>
      <w:r w:rsidR="00A74F1A" w:rsidRPr="00602E4F">
        <w:rPr>
          <w:rFonts w:ascii="Arial" w:hAnsi="Arial" w:cs="Arial"/>
        </w:rPr>
        <w:t>.</w:t>
      </w:r>
      <w:r w:rsidR="00603EC5" w:rsidRPr="00602E4F">
        <w:rPr>
          <w:rFonts w:ascii="Arial" w:hAnsi="Arial" w:cs="Arial"/>
        </w:rPr>
        <w:t xml:space="preserve"> A</w:t>
      </w:r>
      <w:r w:rsidR="00603EC5" w:rsidRPr="00602E4F">
        <w:rPr>
          <w:rFonts w:ascii="Arial" w:hAnsi="Arial" w:cs="Arial"/>
          <w:color w:val="333333"/>
          <w:spacing w:val="0"/>
        </w:rPr>
        <w:t xml:space="preserve"> </w:t>
      </w:r>
      <w:r w:rsidR="00603EC5" w:rsidRPr="00602E4F">
        <w:rPr>
          <w:rFonts w:ascii="Arial" w:hAnsi="Arial" w:cs="Arial"/>
          <w:b/>
          <w:i/>
        </w:rPr>
        <w:t>FINEP</w:t>
      </w:r>
      <w:r w:rsidR="00603EC5" w:rsidRPr="00602E4F">
        <w:rPr>
          <w:rFonts w:ascii="Arial" w:hAnsi="Arial" w:cs="Arial"/>
          <w:color w:val="333333"/>
          <w:spacing w:val="0"/>
        </w:rPr>
        <w:t xml:space="preserve"> </w:t>
      </w:r>
      <w:r w:rsidR="00603EC5" w:rsidRPr="00602E4F">
        <w:rPr>
          <w:rFonts w:ascii="Arial" w:hAnsi="Arial" w:cs="Arial"/>
          <w:spacing w:val="0"/>
        </w:rPr>
        <w:t xml:space="preserve">foi criada em julho de 1967 para financiar a elaboração de estudos para projetos e programas de desenvolvimento econômico, mas também para atuar no aperfeiçoamento da tecnologia nacional. Com a criação do então Ministério da Ciência e Tecnologia (MCT), em março de 1985, a </w:t>
      </w:r>
      <w:r w:rsidR="00603EC5" w:rsidRPr="00602E4F">
        <w:rPr>
          <w:rFonts w:ascii="Arial" w:hAnsi="Arial" w:cs="Arial"/>
          <w:b/>
          <w:i/>
        </w:rPr>
        <w:t>FINEP</w:t>
      </w:r>
      <w:r w:rsidR="00603EC5" w:rsidRPr="00602E4F">
        <w:rPr>
          <w:rFonts w:ascii="Arial" w:hAnsi="Arial" w:cs="Arial"/>
          <w:spacing w:val="0"/>
        </w:rPr>
        <w:t xml:space="preserve"> passa a se vincular à pasta </w:t>
      </w:r>
      <w:r w:rsidR="00603EC5" w:rsidRPr="00602E4F">
        <w:rPr>
          <w:rFonts w:ascii="Arial" w:hAnsi="Arial" w:cs="Arial"/>
          <w:shd w:val="clear" w:color="auto" w:fill="FFFFFF"/>
        </w:rPr>
        <w:t>e tem como missão, promover e financiar a inovação e a pesquisa científica e tecnológica em empresas, universidades, institutos tecnológicos, centros de pesquisa e outras instituições públicas ou privadas, mobilizando recursos financeiros e integrando instrumentos para o desenvolvimento econômico e social do País.</w:t>
      </w:r>
    </w:p>
    <w:p w:rsidR="00603EC5" w:rsidRPr="00602E4F" w:rsidRDefault="004B5ADE" w:rsidP="00603EC5">
      <w:pPr>
        <w:shd w:val="clear" w:color="auto" w:fill="FFFFFF"/>
        <w:spacing w:after="150"/>
        <w:ind w:left="0"/>
        <w:jc w:val="both"/>
        <w:rPr>
          <w:rFonts w:cs="Arial"/>
          <w:spacing w:val="0"/>
          <w:sz w:val="24"/>
          <w:szCs w:val="24"/>
        </w:rPr>
      </w:pPr>
      <w:r w:rsidRPr="00602E4F">
        <w:rPr>
          <w:rFonts w:cs="Arial"/>
          <w:spacing w:val="0"/>
          <w:sz w:val="24"/>
          <w:szCs w:val="24"/>
        </w:rPr>
        <w:t>A</w:t>
      </w:r>
      <w:r w:rsidR="00603EC5" w:rsidRPr="00602E4F">
        <w:rPr>
          <w:rFonts w:cs="Arial"/>
          <w:spacing w:val="0"/>
          <w:sz w:val="24"/>
          <w:szCs w:val="24"/>
        </w:rPr>
        <w:t xml:space="preserve"> gestão e execução </w:t>
      </w:r>
      <w:r w:rsidRPr="00602E4F">
        <w:rPr>
          <w:rFonts w:cs="Arial"/>
          <w:spacing w:val="0"/>
          <w:sz w:val="24"/>
          <w:szCs w:val="24"/>
        </w:rPr>
        <w:t xml:space="preserve">das ações da </w:t>
      </w:r>
      <w:r w:rsidRPr="00602E4F">
        <w:rPr>
          <w:rFonts w:cs="Arial"/>
          <w:i/>
          <w:spacing w:val="0"/>
          <w:sz w:val="24"/>
          <w:szCs w:val="24"/>
        </w:rPr>
        <w:t>FINEP</w:t>
      </w:r>
      <w:r w:rsidRPr="00602E4F">
        <w:rPr>
          <w:rFonts w:cs="Arial"/>
          <w:spacing w:val="0"/>
          <w:sz w:val="24"/>
          <w:szCs w:val="24"/>
        </w:rPr>
        <w:t xml:space="preserve"> </w:t>
      </w:r>
      <w:r w:rsidR="00603EC5" w:rsidRPr="00602E4F">
        <w:rPr>
          <w:rFonts w:cs="Arial"/>
          <w:spacing w:val="0"/>
          <w:sz w:val="24"/>
          <w:szCs w:val="24"/>
        </w:rPr>
        <w:t>são orientadas a partir do conjunto de diretrizes das políticas públicas federais, no âmbito da Estratégia Nacional de Ciência, Tecnologia e Inovação (</w:t>
      </w:r>
      <w:r w:rsidR="00A84457" w:rsidRPr="00602E4F">
        <w:rPr>
          <w:rFonts w:cs="Arial"/>
          <w:spacing w:val="0"/>
          <w:sz w:val="24"/>
          <w:szCs w:val="24"/>
        </w:rPr>
        <w:t>ENCTI</w:t>
      </w:r>
      <w:r w:rsidR="00603EC5" w:rsidRPr="00602E4F">
        <w:rPr>
          <w:rFonts w:cs="Arial"/>
          <w:spacing w:val="0"/>
          <w:sz w:val="24"/>
          <w:szCs w:val="24"/>
        </w:rPr>
        <w:t>) e da Política Brasil Maior (PBM).</w:t>
      </w:r>
    </w:p>
    <w:p w:rsidR="00603EC5" w:rsidRPr="00602E4F" w:rsidRDefault="00603EC5" w:rsidP="00603EC5">
      <w:pPr>
        <w:shd w:val="clear" w:color="auto" w:fill="FFFFFF"/>
        <w:spacing w:after="150"/>
        <w:ind w:left="0"/>
        <w:jc w:val="both"/>
        <w:rPr>
          <w:rFonts w:cs="Arial"/>
          <w:spacing w:val="0"/>
          <w:sz w:val="24"/>
          <w:szCs w:val="24"/>
        </w:rPr>
      </w:pPr>
      <w:r w:rsidRPr="00602E4F">
        <w:rPr>
          <w:rFonts w:cs="Arial"/>
          <w:spacing w:val="0"/>
          <w:sz w:val="24"/>
          <w:szCs w:val="24"/>
        </w:rPr>
        <w:t xml:space="preserve">Ao longo dos seus 45 anos, a </w:t>
      </w:r>
      <w:r w:rsidRPr="00602E4F">
        <w:rPr>
          <w:rFonts w:cs="Arial"/>
          <w:b/>
          <w:i/>
          <w:sz w:val="24"/>
          <w:szCs w:val="24"/>
        </w:rPr>
        <w:t>FINEP</w:t>
      </w:r>
      <w:r w:rsidRPr="00602E4F">
        <w:rPr>
          <w:rFonts w:cs="Arial"/>
          <w:spacing w:val="0"/>
          <w:sz w:val="24"/>
          <w:szCs w:val="24"/>
        </w:rPr>
        <w:t xml:space="preserve"> desempenha um papel preponderante na criação de um ambiente propício à inovação no país. Com os avanços das políticas públicas em ciência, tecnologia e inovação (CT&amp;I), a agência de fomento ampliou sua carteira de programas de financiamento à inovação tecnológica.</w:t>
      </w:r>
    </w:p>
    <w:p w:rsidR="00603EC5" w:rsidRPr="00602E4F" w:rsidRDefault="00603EC5" w:rsidP="00603EC5">
      <w:pPr>
        <w:shd w:val="clear" w:color="auto" w:fill="FFFFFF"/>
        <w:spacing w:after="150"/>
        <w:ind w:left="0"/>
        <w:jc w:val="both"/>
        <w:rPr>
          <w:rFonts w:cs="Arial"/>
          <w:color w:val="333333"/>
          <w:spacing w:val="0"/>
          <w:sz w:val="24"/>
          <w:szCs w:val="24"/>
        </w:rPr>
      </w:pPr>
      <w:r w:rsidRPr="00602E4F">
        <w:rPr>
          <w:rFonts w:cs="Arial"/>
          <w:spacing w:val="0"/>
          <w:sz w:val="24"/>
          <w:szCs w:val="24"/>
        </w:rPr>
        <w:t>O apoio abrange todas as etapas e dimensões do ciclo de desenvolvimento científico e tecnológico: pesquisa básica, pesquisa aplicada, inovação e desenvolvimento de produtos, serviços e processos. Apóia, ainda, a incubação de empresas de base tecnológica, a implantação de parques tecnológicos, a estruturação e consolidação dos processos de pesquisa, o desenvolvimento e a inovação em empresas já estabelecidas, e o desenvolvimento de mercados</w:t>
      </w:r>
      <w:r w:rsidRPr="00602E4F">
        <w:rPr>
          <w:rFonts w:cs="Arial"/>
          <w:color w:val="333333"/>
          <w:spacing w:val="0"/>
          <w:sz w:val="24"/>
          <w:szCs w:val="24"/>
        </w:rPr>
        <w:t>.</w:t>
      </w:r>
    </w:p>
    <w:p w:rsidR="00B206B4" w:rsidRPr="00602E4F" w:rsidRDefault="008B0B75" w:rsidP="009B1FC4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3.2. </w:t>
      </w:r>
      <w:r w:rsidR="00826991" w:rsidRPr="00602E4F">
        <w:rPr>
          <w:rFonts w:cs="Arial"/>
          <w:sz w:val="24"/>
          <w:szCs w:val="24"/>
        </w:rPr>
        <w:t xml:space="preserve">A Unidade </w:t>
      </w:r>
      <w:r w:rsidR="006C77C1" w:rsidRPr="00602E4F">
        <w:rPr>
          <w:rFonts w:cs="Arial"/>
          <w:b/>
          <w:sz w:val="24"/>
          <w:szCs w:val="24"/>
        </w:rPr>
        <w:t>executora</w:t>
      </w:r>
      <w:r w:rsidR="00A84457" w:rsidRPr="00602E4F">
        <w:rPr>
          <w:rFonts w:cs="Arial"/>
          <w:b/>
          <w:sz w:val="24"/>
          <w:szCs w:val="24"/>
        </w:rPr>
        <w:t xml:space="preserve"> do Programa</w:t>
      </w:r>
      <w:r w:rsidR="006C77C1" w:rsidRPr="00602E4F">
        <w:rPr>
          <w:rFonts w:cs="Arial"/>
          <w:sz w:val="24"/>
          <w:szCs w:val="24"/>
        </w:rPr>
        <w:t xml:space="preserve"> </w:t>
      </w:r>
      <w:r w:rsidR="003F093F" w:rsidRPr="00602E4F">
        <w:rPr>
          <w:rFonts w:cs="Arial"/>
          <w:sz w:val="24"/>
          <w:szCs w:val="24"/>
        </w:rPr>
        <w:t>ser</w:t>
      </w:r>
      <w:r w:rsidR="004322FC" w:rsidRPr="00602E4F">
        <w:rPr>
          <w:rFonts w:cs="Arial"/>
          <w:sz w:val="24"/>
          <w:szCs w:val="24"/>
        </w:rPr>
        <w:t xml:space="preserve">á </w:t>
      </w:r>
      <w:r w:rsidR="00A84457" w:rsidRPr="00602E4F">
        <w:rPr>
          <w:rFonts w:cs="Arial"/>
          <w:sz w:val="24"/>
          <w:szCs w:val="24"/>
        </w:rPr>
        <w:t xml:space="preserve">vinculada </w:t>
      </w:r>
      <w:r w:rsidR="004322FC" w:rsidRPr="00602E4F">
        <w:rPr>
          <w:rFonts w:cs="Arial"/>
          <w:sz w:val="24"/>
          <w:szCs w:val="24"/>
        </w:rPr>
        <w:t>a</w:t>
      </w:r>
      <w:r w:rsidR="003F093F" w:rsidRPr="00602E4F">
        <w:rPr>
          <w:rFonts w:cs="Arial"/>
          <w:sz w:val="24"/>
          <w:szCs w:val="24"/>
        </w:rPr>
        <w:t xml:space="preserve">o </w:t>
      </w:r>
      <w:r w:rsidR="003F093F" w:rsidRPr="00602E4F">
        <w:rPr>
          <w:rFonts w:cs="Arial"/>
          <w:iCs/>
          <w:sz w:val="22"/>
          <w:szCs w:val="22"/>
        </w:rPr>
        <w:t xml:space="preserve">Departamento de Captação </w:t>
      </w:r>
      <w:r w:rsidR="00644CEB" w:rsidRPr="00602E4F">
        <w:rPr>
          <w:rFonts w:cs="Arial"/>
          <w:iCs/>
          <w:sz w:val="22"/>
          <w:szCs w:val="22"/>
        </w:rPr>
        <w:t>(DCAP)</w:t>
      </w:r>
      <w:r w:rsidR="003F093F" w:rsidRPr="00602E4F">
        <w:rPr>
          <w:rFonts w:cs="Arial"/>
          <w:iCs/>
          <w:sz w:val="22"/>
          <w:szCs w:val="22"/>
        </w:rPr>
        <w:t xml:space="preserve">, da </w:t>
      </w:r>
      <w:r w:rsidR="00644CEB" w:rsidRPr="00602E4F">
        <w:rPr>
          <w:rFonts w:cs="Arial"/>
          <w:iCs/>
          <w:sz w:val="22"/>
          <w:szCs w:val="22"/>
        </w:rPr>
        <w:t xml:space="preserve">Área Financeira e de Captação (AFC), da </w:t>
      </w:r>
      <w:r w:rsidR="003F093F" w:rsidRPr="00602E4F">
        <w:rPr>
          <w:rFonts w:cs="Arial"/>
          <w:iCs/>
          <w:sz w:val="22"/>
          <w:szCs w:val="22"/>
        </w:rPr>
        <w:t>Diretoria Financeira e Controladoria</w:t>
      </w:r>
      <w:r w:rsidR="003F093F" w:rsidRPr="00602E4F">
        <w:rPr>
          <w:rFonts w:cs="Arial"/>
          <w:sz w:val="24"/>
          <w:szCs w:val="24"/>
        </w:rPr>
        <w:t xml:space="preserve"> </w:t>
      </w:r>
      <w:r w:rsidR="00644CEB" w:rsidRPr="00602E4F">
        <w:rPr>
          <w:rFonts w:cs="Arial"/>
          <w:sz w:val="24"/>
          <w:szCs w:val="24"/>
        </w:rPr>
        <w:t>(DRFC)</w:t>
      </w:r>
      <w:r w:rsidR="00A84457" w:rsidRPr="00602E4F">
        <w:rPr>
          <w:rFonts w:cs="Arial"/>
          <w:sz w:val="24"/>
          <w:szCs w:val="24"/>
        </w:rPr>
        <w:t>,</w:t>
      </w:r>
      <w:r w:rsidR="00644CEB" w:rsidRPr="00602E4F">
        <w:rPr>
          <w:rFonts w:cs="Arial"/>
          <w:sz w:val="24"/>
          <w:szCs w:val="24"/>
        </w:rPr>
        <w:t xml:space="preserve"> </w:t>
      </w:r>
      <w:r w:rsidR="00211F45" w:rsidRPr="00602E4F">
        <w:rPr>
          <w:rFonts w:cs="Arial"/>
          <w:sz w:val="24"/>
          <w:szCs w:val="24"/>
        </w:rPr>
        <w:t xml:space="preserve">da </w:t>
      </w:r>
      <w:r w:rsidR="00211F45" w:rsidRPr="00602E4F">
        <w:rPr>
          <w:rFonts w:cs="Arial"/>
          <w:b/>
          <w:sz w:val="24"/>
          <w:szCs w:val="24"/>
        </w:rPr>
        <w:t>FINEP</w:t>
      </w:r>
      <w:r w:rsidR="003F093F" w:rsidRPr="00602E4F">
        <w:rPr>
          <w:rFonts w:cs="Arial"/>
          <w:b/>
          <w:i/>
          <w:sz w:val="24"/>
          <w:szCs w:val="24"/>
        </w:rPr>
        <w:t>,</w:t>
      </w:r>
      <w:r w:rsidR="00211F45" w:rsidRPr="00602E4F">
        <w:rPr>
          <w:rFonts w:cs="Arial"/>
          <w:sz w:val="24"/>
          <w:szCs w:val="24"/>
        </w:rPr>
        <w:t xml:space="preserve"> onde </w:t>
      </w:r>
      <w:r w:rsidR="002852CB" w:rsidRPr="00602E4F">
        <w:rPr>
          <w:rFonts w:cs="Arial"/>
          <w:sz w:val="24"/>
          <w:szCs w:val="24"/>
        </w:rPr>
        <w:t xml:space="preserve">será </w:t>
      </w:r>
      <w:r w:rsidR="00644CEB" w:rsidRPr="00602E4F">
        <w:rPr>
          <w:rFonts w:cs="Arial"/>
          <w:sz w:val="24"/>
          <w:szCs w:val="24"/>
        </w:rPr>
        <w:t xml:space="preserve">implantada </w:t>
      </w:r>
      <w:r w:rsidR="00A74F1A" w:rsidRPr="00602E4F">
        <w:rPr>
          <w:rFonts w:cs="Arial"/>
          <w:sz w:val="24"/>
          <w:szCs w:val="24"/>
        </w:rPr>
        <w:t xml:space="preserve">uma Unidade de </w:t>
      </w:r>
      <w:r w:rsidR="00211F45" w:rsidRPr="00602E4F">
        <w:rPr>
          <w:rFonts w:cs="Arial"/>
          <w:sz w:val="24"/>
          <w:szCs w:val="24"/>
        </w:rPr>
        <w:t xml:space="preserve">Gestão </w:t>
      </w:r>
      <w:r w:rsidR="00A74F1A" w:rsidRPr="00602E4F">
        <w:rPr>
          <w:rFonts w:cs="Arial"/>
          <w:sz w:val="24"/>
          <w:szCs w:val="24"/>
        </w:rPr>
        <w:t>do Programa (</w:t>
      </w:r>
      <w:r w:rsidR="00A74F1A" w:rsidRPr="00602E4F">
        <w:rPr>
          <w:rFonts w:cs="Arial"/>
          <w:b/>
          <w:sz w:val="24"/>
          <w:szCs w:val="24"/>
        </w:rPr>
        <w:t>U</w:t>
      </w:r>
      <w:r w:rsidR="00211F45" w:rsidRPr="00602E4F">
        <w:rPr>
          <w:rFonts w:cs="Arial"/>
          <w:b/>
          <w:sz w:val="24"/>
          <w:szCs w:val="24"/>
        </w:rPr>
        <w:t>G</w:t>
      </w:r>
      <w:r w:rsidR="00A74F1A" w:rsidRPr="00602E4F">
        <w:rPr>
          <w:rFonts w:cs="Arial"/>
          <w:b/>
          <w:sz w:val="24"/>
          <w:szCs w:val="24"/>
        </w:rPr>
        <w:t>P</w:t>
      </w:r>
      <w:r w:rsidR="00A74F1A" w:rsidRPr="00602E4F">
        <w:rPr>
          <w:rFonts w:cs="Arial"/>
          <w:sz w:val="24"/>
          <w:szCs w:val="24"/>
        </w:rPr>
        <w:t>)</w:t>
      </w:r>
      <w:r w:rsidR="0023072C" w:rsidRPr="00602E4F">
        <w:rPr>
          <w:rFonts w:cs="Arial"/>
          <w:sz w:val="24"/>
          <w:szCs w:val="24"/>
        </w:rPr>
        <w:t>,</w:t>
      </w:r>
      <w:r w:rsidR="00A74F1A" w:rsidRPr="00602E4F">
        <w:rPr>
          <w:rFonts w:cs="Arial"/>
          <w:sz w:val="24"/>
          <w:szCs w:val="24"/>
        </w:rPr>
        <w:t xml:space="preserve"> </w:t>
      </w:r>
      <w:r w:rsidR="009B1FC4" w:rsidRPr="00602E4F">
        <w:rPr>
          <w:rFonts w:cs="Arial"/>
          <w:sz w:val="24"/>
          <w:szCs w:val="24"/>
        </w:rPr>
        <w:t>responsável, dentre outras, por</w:t>
      </w:r>
      <w:r w:rsidR="00332F98" w:rsidRPr="00602E4F">
        <w:rPr>
          <w:rFonts w:cs="Arial"/>
          <w:sz w:val="24"/>
          <w:szCs w:val="24"/>
        </w:rPr>
        <w:t xml:space="preserve"> planejar, executar, </w:t>
      </w:r>
      <w:r w:rsidR="009B1FC4" w:rsidRPr="00602E4F">
        <w:rPr>
          <w:rFonts w:cs="Arial"/>
          <w:sz w:val="24"/>
          <w:szCs w:val="24"/>
        </w:rPr>
        <w:t xml:space="preserve">monitorar, </w:t>
      </w:r>
      <w:r w:rsidR="00332F98" w:rsidRPr="00602E4F">
        <w:rPr>
          <w:rFonts w:cs="Arial"/>
          <w:sz w:val="24"/>
          <w:szCs w:val="24"/>
        </w:rPr>
        <w:t>controlar e avaliar a</w:t>
      </w:r>
      <w:r w:rsidR="009B1FC4" w:rsidRPr="00602E4F">
        <w:rPr>
          <w:rFonts w:cs="Arial"/>
          <w:sz w:val="24"/>
          <w:szCs w:val="24"/>
        </w:rPr>
        <w:t xml:space="preserve"> execução </w:t>
      </w:r>
      <w:r w:rsidR="00211F45" w:rsidRPr="00602E4F">
        <w:rPr>
          <w:rFonts w:cs="Arial"/>
          <w:sz w:val="24"/>
          <w:szCs w:val="24"/>
        </w:rPr>
        <w:t>dos projetos e recursos</w:t>
      </w:r>
      <w:r w:rsidR="009B1FC4" w:rsidRPr="00602E4F">
        <w:rPr>
          <w:rFonts w:cs="Arial"/>
          <w:sz w:val="24"/>
          <w:szCs w:val="24"/>
        </w:rPr>
        <w:t xml:space="preserve">, </w:t>
      </w:r>
      <w:r w:rsidR="00211F45" w:rsidRPr="00602E4F">
        <w:rPr>
          <w:rFonts w:cs="Arial"/>
          <w:sz w:val="24"/>
          <w:szCs w:val="24"/>
        </w:rPr>
        <w:t>vinculados aos seguintes componentes:</w:t>
      </w:r>
      <w:r w:rsidR="009B1FC4" w:rsidRPr="00602E4F">
        <w:rPr>
          <w:rFonts w:cs="Arial"/>
          <w:sz w:val="24"/>
          <w:szCs w:val="24"/>
        </w:rPr>
        <w:t xml:space="preserve"> i) </w:t>
      </w:r>
      <w:r w:rsidR="00D653A4" w:rsidRPr="00602E4F">
        <w:rPr>
          <w:rFonts w:cs="Arial"/>
          <w:sz w:val="24"/>
          <w:szCs w:val="24"/>
        </w:rPr>
        <w:t>Inovação em setores prioritários; ii) Modernização Tecnológica para o desenvolvimento regional; iii) Empreendimento Dinâmico; iv) Fortalecimento Institucional e inovação aberta.</w:t>
      </w:r>
    </w:p>
    <w:p w:rsidR="009F4DDF" w:rsidRPr="00602E4F" w:rsidRDefault="00EF2B40" w:rsidP="009F4DDF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  <w:lang w:val="pt-PT"/>
        </w:rPr>
      </w:pPr>
      <w:r w:rsidRPr="00602E4F">
        <w:rPr>
          <w:rFonts w:ascii="Arial" w:hAnsi="Arial" w:cs="Arial"/>
        </w:rPr>
        <w:t>3.3. Devido ao tipo de operação – Condicional de Crédito (CCLIP), parte dos recursos serão executados</w:t>
      </w:r>
      <w:r w:rsidR="00D80AEE" w:rsidRPr="00602E4F">
        <w:rPr>
          <w:rFonts w:ascii="Arial" w:hAnsi="Arial" w:cs="Arial"/>
        </w:rPr>
        <w:t>,</w:t>
      </w:r>
      <w:r w:rsidRPr="00602E4F">
        <w:rPr>
          <w:rFonts w:ascii="Arial" w:hAnsi="Arial" w:cs="Arial"/>
        </w:rPr>
        <w:t xml:space="preserve"> diretamente</w:t>
      </w:r>
      <w:r w:rsidR="00D80AEE" w:rsidRPr="00602E4F">
        <w:rPr>
          <w:rFonts w:ascii="Arial" w:hAnsi="Arial" w:cs="Arial"/>
        </w:rPr>
        <w:t>,</w:t>
      </w:r>
      <w:r w:rsidRPr="00602E4F">
        <w:rPr>
          <w:rFonts w:ascii="Arial" w:hAnsi="Arial" w:cs="Arial"/>
        </w:rPr>
        <w:t xml:space="preserve"> pela </w:t>
      </w:r>
      <w:r w:rsidRPr="00602E4F">
        <w:rPr>
          <w:rFonts w:ascii="Arial" w:hAnsi="Arial" w:cs="Arial"/>
          <w:b/>
          <w:i/>
        </w:rPr>
        <w:t>FINEP</w:t>
      </w:r>
      <w:r w:rsidR="009F4DDF" w:rsidRPr="00602E4F">
        <w:rPr>
          <w:rFonts w:ascii="Arial" w:hAnsi="Arial" w:cs="Arial"/>
          <w:b/>
          <w:i/>
        </w:rPr>
        <w:t xml:space="preserve">, </w:t>
      </w:r>
      <w:r w:rsidR="009F4DDF" w:rsidRPr="00602E4F">
        <w:rPr>
          <w:rFonts w:ascii="Arial" w:hAnsi="Arial" w:cs="Arial"/>
        </w:rPr>
        <w:t xml:space="preserve">uma vez que os recursos são destinados, prioritariamente, </w:t>
      </w:r>
      <w:r w:rsidR="009F4DDF" w:rsidRPr="00602E4F">
        <w:rPr>
          <w:rFonts w:ascii="Arial" w:hAnsi="Arial" w:cs="Arial"/>
          <w:lang w:val="pt-PT"/>
        </w:rPr>
        <w:t>ao financiamento de projetos de micro, pequenas e medias empresas, por meio de creditos reembolsáveis.</w:t>
      </w:r>
    </w:p>
    <w:p w:rsidR="005142E4" w:rsidRPr="00602E4F" w:rsidRDefault="009F4DDF" w:rsidP="009F4DDF">
      <w:pPr>
        <w:pStyle w:val="NormalWeb"/>
        <w:tabs>
          <w:tab w:val="left" w:pos="9356"/>
        </w:tabs>
        <w:spacing w:before="100" w:beforeAutospacing="1" w:after="100" w:afterAutospacing="1"/>
        <w:ind w:left="0"/>
        <w:jc w:val="both"/>
        <w:rPr>
          <w:rFonts w:ascii="Arial" w:hAnsi="Arial" w:cs="Arial"/>
        </w:rPr>
      </w:pPr>
      <w:r w:rsidRPr="00602E4F">
        <w:rPr>
          <w:rFonts w:ascii="Arial" w:hAnsi="Arial" w:cs="Arial"/>
          <w:lang w:val="pt-PT"/>
        </w:rPr>
        <w:t xml:space="preserve">3.4. Neste sentido, a FINEP deverá </w:t>
      </w:r>
      <w:r w:rsidR="00644CEB" w:rsidRPr="00602E4F">
        <w:rPr>
          <w:rFonts w:ascii="Arial" w:hAnsi="Arial" w:cs="Arial"/>
          <w:lang w:val="pt-PT"/>
        </w:rPr>
        <w:t xml:space="preserve">formalizar </w:t>
      </w:r>
      <w:r w:rsidR="003F093F" w:rsidRPr="00602E4F">
        <w:rPr>
          <w:rFonts w:ascii="Arial" w:hAnsi="Arial" w:cs="Arial"/>
          <w:lang w:val="pt-PT"/>
        </w:rPr>
        <w:t xml:space="preserve">na </w:t>
      </w:r>
      <w:r w:rsidRPr="00602E4F">
        <w:rPr>
          <w:rFonts w:ascii="Arial" w:hAnsi="Arial" w:cs="Arial"/>
          <w:lang w:val="pt-PT"/>
        </w:rPr>
        <w:t>estrutura já existente</w:t>
      </w:r>
      <w:r w:rsidR="003F093F" w:rsidRPr="00602E4F">
        <w:rPr>
          <w:rFonts w:ascii="Arial" w:hAnsi="Arial" w:cs="Arial"/>
          <w:lang w:val="pt-PT"/>
        </w:rPr>
        <w:t xml:space="preserve"> </w:t>
      </w:r>
      <w:r w:rsidR="0041528C" w:rsidRPr="00602E4F">
        <w:rPr>
          <w:rFonts w:ascii="Arial" w:hAnsi="Arial" w:cs="Arial"/>
          <w:lang w:val="pt-PT"/>
        </w:rPr>
        <w:t xml:space="preserve">a atribuição de </w:t>
      </w:r>
      <w:r w:rsidRPr="00602E4F">
        <w:rPr>
          <w:rFonts w:ascii="Arial" w:hAnsi="Arial" w:cs="Arial"/>
          <w:lang w:val="pt-PT"/>
        </w:rPr>
        <w:t xml:space="preserve"> acompanhamento dos programas de creditos </w:t>
      </w:r>
      <w:r w:rsidR="0041528C" w:rsidRPr="00602E4F">
        <w:rPr>
          <w:rFonts w:ascii="Arial" w:hAnsi="Arial" w:cs="Arial"/>
          <w:lang w:val="pt-PT"/>
        </w:rPr>
        <w:t xml:space="preserve">para </w:t>
      </w:r>
      <w:r w:rsidRPr="00602E4F">
        <w:rPr>
          <w:rFonts w:ascii="Arial" w:hAnsi="Arial" w:cs="Arial"/>
          <w:lang w:val="pt-PT"/>
        </w:rPr>
        <w:t xml:space="preserve">empresas ou </w:t>
      </w:r>
      <w:r w:rsidR="0041528C" w:rsidRPr="00602E4F">
        <w:rPr>
          <w:rFonts w:ascii="Arial" w:hAnsi="Arial" w:cs="Arial"/>
          <w:lang w:val="pt-PT"/>
        </w:rPr>
        <w:t xml:space="preserve">desiganar a </w:t>
      </w:r>
      <w:r w:rsidR="00EF2B40" w:rsidRPr="00602E4F">
        <w:rPr>
          <w:rFonts w:ascii="Arial" w:hAnsi="Arial" w:cs="Arial"/>
        </w:rPr>
        <w:t>UGP</w:t>
      </w:r>
      <w:r w:rsidRPr="00602E4F">
        <w:rPr>
          <w:rFonts w:ascii="Arial" w:hAnsi="Arial" w:cs="Arial"/>
        </w:rPr>
        <w:t xml:space="preserve"> </w:t>
      </w:r>
      <w:r w:rsidR="0041528C" w:rsidRPr="00602E4F">
        <w:rPr>
          <w:rFonts w:ascii="Arial" w:hAnsi="Arial" w:cs="Arial"/>
        </w:rPr>
        <w:t xml:space="preserve">como responsável pela </w:t>
      </w:r>
      <w:r w:rsidRPr="00602E4F">
        <w:rPr>
          <w:rFonts w:ascii="Arial" w:hAnsi="Arial" w:cs="Arial"/>
        </w:rPr>
        <w:t xml:space="preserve">execução do </w:t>
      </w:r>
      <w:r w:rsidR="008C5FB5" w:rsidRPr="00602E4F">
        <w:rPr>
          <w:rFonts w:ascii="Arial" w:hAnsi="Arial" w:cs="Arial"/>
          <w:b/>
          <w:i/>
          <w:lang w:val="pt-PT"/>
        </w:rPr>
        <w:t>Programa Inovar para Crescer</w:t>
      </w:r>
      <w:r w:rsidR="008C5FB5" w:rsidRPr="00602E4F">
        <w:rPr>
          <w:rFonts w:ascii="Arial" w:hAnsi="Arial" w:cs="Arial"/>
        </w:rPr>
        <w:t xml:space="preserve"> </w:t>
      </w:r>
      <w:r w:rsidR="007379F4" w:rsidRPr="00602E4F">
        <w:rPr>
          <w:rFonts w:ascii="Arial" w:hAnsi="Arial" w:cs="Arial"/>
        </w:rPr>
        <w:t xml:space="preserve">, </w:t>
      </w:r>
      <w:r w:rsidR="0041528C" w:rsidRPr="00602E4F">
        <w:rPr>
          <w:rFonts w:ascii="Arial" w:hAnsi="Arial" w:cs="Arial"/>
        </w:rPr>
        <w:t xml:space="preserve">na parte de crédito </w:t>
      </w:r>
      <w:r w:rsidR="008C5FB5" w:rsidRPr="00602E4F">
        <w:rPr>
          <w:rFonts w:ascii="Arial" w:hAnsi="Arial" w:cs="Arial"/>
        </w:rPr>
        <w:t xml:space="preserve">e </w:t>
      </w:r>
      <w:r w:rsidR="0041528C" w:rsidRPr="00602E4F">
        <w:rPr>
          <w:rFonts w:ascii="Arial" w:hAnsi="Arial" w:cs="Arial"/>
        </w:rPr>
        <w:t xml:space="preserve">responsável </w:t>
      </w:r>
      <w:r w:rsidR="008C5FB5" w:rsidRPr="00602E4F">
        <w:rPr>
          <w:rFonts w:ascii="Arial" w:hAnsi="Arial" w:cs="Arial"/>
        </w:rPr>
        <w:t xml:space="preserve"> </w:t>
      </w:r>
      <w:r w:rsidR="0041528C" w:rsidRPr="00602E4F">
        <w:rPr>
          <w:rFonts w:ascii="Arial" w:hAnsi="Arial" w:cs="Arial"/>
        </w:rPr>
        <w:t xml:space="preserve">pelos </w:t>
      </w:r>
      <w:r w:rsidR="008C5FB5" w:rsidRPr="00602E4F">
        <w:rPr>
          <w:rFonts w:ascii="Arial" w:hAnsi="Arial" w:cs="Arial"/>
        </w:rPr>
        <w:t xml:space="preserve">requisitos técnicos, legais e financeiros acordados junto ao Banco, tais como: i) enquadramento dos projetos aos requisitos econômicos, ambientais e de </w:t>
      </w:r>
      <w:r w:rsidR="008C5FB5" w:rsidRPr="00602E4F">
        <w:rPr>
          <w:rFonts w:ascii="Arial" w:hAnsi="Arial" w:cs="Arial"/>
        </w:rPr>
        <w:lastRenderedPageBreak/>
        <w:t xml:space="preserve">viabilidade, entre outros; ii) elegibilidade </w:t>
      </w:r>
      <w:r w:rsidR="005142E4" w:rsidRPr="00602E4F">
        <w:rPr>
          <w:rFonts w:ascii="Arial" w:hAnsi="Arial" w:cs="Arial"/>
        </w:rPr>
        <w:t xml:space="preserve">e qualificação de risco </w:t>
      </w:r>
      <w:r w:rsidR="008C5FB5" w:rsidRPr="00602E4F">
        <w:rPr>
          <w:rFonts w:ascii="Arial" w:hAnsi="Arial" w:cs="Arial"/>
        </w:rPr>
        <w:t>das Instituições</w:t>
      </w:r>
      <w:r w:rsidR="005142E4" w:rsidRPr="00602E4F">
        <w:rPr>
          <w:rFonts w:ascii="Arial" w:hAnsi="Arial" w:cs="Arial"/>
        </w:rPr>
        <w:t xml:space="preserve"> Financeiras, assim como, sua capacidade técnica e tecnológica de acompanhamento da evolução da execução dos recursos </w:t>
      </w:r>
      <w:r w:rsidR="009461E7" w:rsidRPr="00602E4F">
        <w:rPr>
          <w:rFonts w:ascii="Arial" w:hAnsi="Arial" w:cs="Arial"/>
        </w:rPr>
        <w:t xml:space="preserve">e impacto </w:t>
      </w:r>
      <w:r w:rsidR="005142E4" w:rsidRPr="00602E4F">
        <w:rPr>
          <w:rFonts w:ascii="Arial" w:hAnsi="Arial" w:cs="Arial"/>
        </w:rPr>
        <w:t>dos Projetos das empresas</w:t>
      </w:r>
      <w:r w:rsidR="009461E7" w:rsidRPr="00602E4F">
        <w:rPr>
          <w:rFonts w:ascii="Arial" w:hAnsi="Arial" w:cs="Arial"/>
        </w:rPr>
        <w:t xml:space="preserve"> financiadas</w:t>
      </w:r>
      <w:r w:rsidR="005142E4" w:rsidRPr="00602E4F">
        <w:rPr>
          <w:rFonts w:ascii="Arial" w:hAnsi="Arial" w:cs="Arial"/>
        </w:rPr>
        <w:t>; iii) apresentar a tempo e a hora todas as informações e dados que sejam requeridos pelo Banco e pelos órgãos de controle envolvidos; e, por fim, iv) garantir o cumprimento das normas, procedimentos e políticas do Banco aplicáveis a operação.</w:t>
      </w:r>
    </w:p>
    <w:p w:rsidR="005142E4" w:rsidRPr="00602E4F" w:rsidRDefault="005142E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>3.5. A FINEP tem a seguinte estrutura básica</w:t>
      </w:r>
      <w:r w:rsidR="00B327C2" w:rsidRPr="00602E4F">
        <w:rPr>
          <w:rFonts w:ascii="Arial" w:hAnsi="Arial" w:cs="Arial"/>
          <w:spacing w:val="-5"/>
          <w:sz w:val="24"/>
          <w:szCs w:val="24"/>
        </w:rPr>
        <w:t>, conforme organograma apresentado a seguir</w:t>
      </w:r>
      <w:r w:rsidRPr="00602E4F">
        <w:rPr>
          <w:rFonts w:ascii="Arial" w:hAnsi="Arial" w:cs="Arial"/>
          <w:spacing w:val="-5"/>
          <w:sz w:val="24"/>
          <w:szCs w:val="24"/>
        </w:rPr>
        <w:t>:</w:t>
      </w:r>
    </w:p>
    <w:p w:rsidR="005142E4" w:rsidRPr="00602E4F" w:rsidRDefault="005142E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 xml:space="preserve">I - </w:t>
      </w:r>
      <w:r w:rsidR="005B7028" w:rsidRPr="00602E4F">
        <w:rPr>
          <w:rFonts w:ascii="Arial" w:hAnsi="Arial" w:cs="Arial"/>
          <w:spacing w:val="-5"/>
          <w:sz w:val="24"/>
          <w:szCs w:val="24"/>
        </w:rPr>
        <w:t>Ó</w:t>
      </w:r>
      <w:r w:rsidRPr="00602E4F">
        <w:rPr>
          <w:rFonts w:ascii="Arial" w:hAnsi="Arial" w:cs="Arial"/>
          <w:spacing w:val="-5"/>
          <w:sz w:val="24"/>
          <w:szCs w:val="24"/>
        </w:rPr>
        <w:t>rgãos colegiados:</w:t>
      </w:r>
    </w:p>
    <w:p w:rsidR="005142E4" w:rsidRPr="00602E4F" w:rsidRDefault="005142E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ab/>
        <w:t>a) Conselho de Administração;</w:t>
      </w:r>
    </w:p>
    <w:p w:rsidR="005142E4" w:rsidRPr="00602E4F" w:rsidRDefault="005142E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ab/>
        <w:t>b) Conselho Consultivo;</w:t>
      </w:r>
    </w:p>
    <w:p w:rsidR="005142E4" w:rsidRPr="00602E4F" w:rsidRDefault="00EA5B4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 xml:space="preserve">II - </w:t>
      </w:r>
      <w:r w:rsidR="005B7028" w:rsidRPr="00602E4F">
        <w:rPr>
          <w:rFonts w:ascii="Arial" w:hAnsi="Arial" w:cs="Arial"/>
          <w:spacing w:val="-5"/>
          <w:sz w:val="24"/>
          <w:szCs w:val="24"/>
        </w:rPr>
        <w:t>Ó</w:t>
      </w:r>
      <w:r w:rsidR="005142E4" w:rsidRPr="00602E4F">
        <w:rPr>
          <w:rFonts w:ascii="Arial" w:hAnsi="Arial" w:cs="Arial"/>
          <w:spacing w:val="-5"/>
          <w:sz w:val="24"/>
          <w:szCs w:val="24"/>
        </w:rPr>
        <w:t>rgão de direção geral:</w:t>
      </w:r>
    </w:p>
    <w:p w:rsidR="005142E4" w:rsidRPr="00602E4F" w:rsidRDefault="005142E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ab/>
        <w:t>a) Diretoria Executiva;</w:t>
      </w:r>
    </w:p>
    <w:p w:rsidR="005142E4" w:rsidRPr="00602E4F" w:rsidRDefault="00EA5B44" w:rsidP="005142E4">
      <w:pPr>
        <w:pStyle w:val="art"/>
        <w:tabs>
          <w:tab w:val="left" w:pos="720"/>
          <w:tab w:val="left" w:pos="900"/>
          <w:tab w:val="left" w:pos="1620"/>
        </w:tabs>
        <w:spacing w:before="85"/>
        <w:rPr>
          <w:rFonts w:ascii="Arial" w:hAnsi="Arial" w:cs="Arial"/>
          <w:spacing w:val="-5"/>
          <w:sz w:val="24"/>
          <w:szCs w:val="24"/>
        </w:rPr>
      </w:pPr>
      <w:r w:rsidRPr="00602E4F">
        <w:rPr>
          <w:rFonts w:ascii="Arial" w:hAnsi="Arial" w:cs="Arial"/>
          <w:spacing w:val="-5"/>
          <w:sz w:val="24"/>
          <w:szCs w:val="24"/>
        </w:rPr>
        <w:t xml:space="preserve">III - </w:t>
      </w:r>
      <w:r w:rsidR="005B7028" w:rsidRPr="00602E4F">
        <w:rPr>
          <w:rFonts w:ascii="Arial" w:hAnsi="Arial" w:cs="Arial"/>
          <w:spacing w:val="-5"/>
          <w:sz w:val="24"/>
          <w:szCs w:val="24"/>
        </w:rPr>
        <w:t>Ó</w:t>
      </w:r>
      <w:r w:rsidR="005142E4" w:rsidRPr="00602E4F">
        <w:rPr>
          <w:rFonts w:ascii="Arial" w:hAnsi="Arial" w:cs="Arial"/>
          <w:spacing w:val="-5"/>
          <w:sz w:val="24"/>
          <w:szCs w:val="24"/>
        </w:rPr>
        <w:t>rgão de fiscalização:</w:t>
      </w:r>
    </w:p>
    <w:p w:rsidR="005142E4" w:rsidRPr="00602E4F" w:rsidRDefault="005142E4" w:rsidP="00B327C2">
      <w:pPr>
        <w:numPr>
          <w:ilvl w:val="0"/>
          <w:numId w:val="24"/>
        </w:numPr>
        <w:spacing w:after="12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Conselho Fiscal.</w:t>
      </w: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F620B9" w:rsidRPr="00602E4F" w:rsidRDefault="00F620B9" w:rsidP="00F620B9">
      <w:pPr>
        <w:spacing w:after="120"/>
        <w:ind w:left="708"/>
        <w:jc w:val="both"/>
        <w:rPr>
          <w:rFonts w:cs="Arial"/>
          <w:sz w:val="24"/>
          <w:szCs w:val="24"/>
        </w:rPr>
      </w:pPr>
    </w:p>
    <w:p w:rsidR="00B327C2" w:rsidRPr="00602E4F" w:rsidRDefault="00F620B9" w:rsidP="00F620B9">
      <w:pPr>
        <w:spacing w:after="120"/>
        <w:ind w:left="1068"/>
        <w:jc w:val="center"/>
        <w:rPr>
          <w:rFonts w:cs="Arial"/>
          <w:b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t>ORGANOGRMA DA FINEP</w:t>
      </w:r>
    </w:p>
    <w:p w:rsidR="00B327C2" w:rsidRPr="00602E4F" w:rsidRDefault="00C54648" w:rsidP="00B327C2">
      <w:pPr>
        <w:spacing w:after="120"/>
        <w:ind w:left="0"/>
        <w:jc w:val="center"/>
        <w:rPr>
          <w:rFonts w:cs="Arial"/>
          <w:sz w:val="24"/>
          <w:szCs w:val="24"/>
        </w:rPr>
      </w:pPr>
      <w:r w:rsidRPr="00602E4F">
        <w:rPr>
          <w:rFonts w:cs="Arial"/>
          <w:noProof/>
          <w:lang w:val="en-US" w:eastAsia="en-US"/>
        </w:rPr>
        <w:drawing>
          <wp:inline distT="0" distB="0" distL="0" distR="0">
            <wp:extent cx="5692140" cy="5631180"/>
            <wp:effectExtent l="0" t="0" r="0" b="0"/>
            <wp:docPr id="2" name="Picture 1" descr="C:\Users\marilias\Desktop\PACI-SECI\organogra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lias\Desktop\PACI-SECI\organogram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563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6CB" w:rsidRPr="00602E4F" w:rsidRDefault="00A366CB" w:rsidP="00EA5B44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3.</w:t>
      </w:r>
      <w:r w:rsidR="00EA5B44" w:rsidRPr="00602E4F">
        <w:rPr>
          <w:rFonts w:cs="Arial"/>
          <w:sz w:val="24"/>
          <w:szCs w:val="24"/>
        </w:rPr>
        <w:t>6</w:t>
      </w:r>
      <w:r w:rsidRPr="00602E4F">
        <w:rPr>
          <w:rFonts w:cs="Arial"/>
          <w:sz w:val="24"/>
          <w:szCs w:val="24"/>
        </w:rPr>
        <w:t xml:space="preserve">. </w:t>
      </w:r>
      <w:r w:rsidR="00EA5B44" w:rsidRPr="00602E4F">
        <w:rPr>
          <w:rFonts w:cs="Arial"/>
          <w:sz w:val="24"/>
          <w:szCs w:val="24"/>
        </w:rPr>
        <w:t xml:space="preserve">A Diretoria Executiva é o órgão de direção geral da </w:t>
      </w:r>
      <w:r w:rsidR="00EA5B44" w:rsidRPr="00602E4F">
        <w:rPr>
          <w:rFonts w:cs="Arial"/>
          <w:b/>
          <w:i/>
          <w:sz w:val="24"/>
          <w:szCs w:val="24"/>
        </w:rPr>
        <w:t>FINEP</w:t>
      </w:r>
      <w:r w:rsidR="00EA5B44" w:rsidRPr="00602E4F">
        <w:rPr>
          <w:rFonts w:cs="Arial"/>
          <w:sz w:val="24"/>
          <w:szCs w:val="24"/>
        </w:rPr>
        <w:t>, cabendo-lhe exercer a gestão dos negócios, de acordo com a missão, os objetivos, as estratégias e diretrizes aprovados pelo Conselho de Administração. A Diretoria Executiva é composta por: i) Presidência</w:t>
      </w:r>
      <w:r w:rsidR="008B6123" w:rsidRPr="00602E4F">
        <w:rPr>
          <w:rFonts w:cs="Arial"/>
          <w:sz w:val="24"/>
          <w:szCs w:val="24"/>
        </w:rPr>
        <w:t xml:space="preserve"> (PRES)</w:t>
      </w:r>
      <w:r w:rsidR="00EA5B44" w:rsidRPr="00602E4F">
        <w:rPr>
          <w:rFonts w:cs="Arial"/>
          <w:sz w:val="24"/>
          <w:szCs w:val="24"/>
        </w:rPr>
        <w:t xml:space="preserve">; ii) </w:t>
      </w:r>
      <w:r w:rsidR="008B6123" w:rsidRPr="00602E4F">
        <w:rPr>
          <w:rFonts w:cs="Arial"/>
          <w:sz w:val="24"/>
          <w:szCs w:val="24"/>
        </w:rPr>
        <w:t xml:space="preserve">Diretoria </w:t>
      </w:r>
      <w:r w:rsidR="00EA5B44" w:rsidRPr="00602E4F">
        <w:rPr>
          <w:rFonts w:cs="Arial"/>
          <w:sz w:val="24"/>
          <w:szCs w:val="24"/>
        </w:rPr>
        <w:t>de Desenvolvimento Científico e Tecnológico (</w:t>
      </w:r>
      <w:r w:rsidR="00D56A76" w:rsidRPr="00602E4F">
        <w:rPr>
          <w:rFonts w:cs="Arial"/>
          <w:sz w:val="24"/>
          <w:szCs w:val="24"/>
        </w:rPr>
        <w:t xml:space="preserve">DRCT); iii) Diretoria de Inovação 1 (DRIN 1); iv) Diretoria de Inovação 2 (DRIN 2); v) Diretoria Financeira e Controladoria (DRFC); vi) </w:t>
      </w:r>
      <w:r w:rsidR="00F547DE" w:rsidRPr="00602E4F">
        <w:rPr>
          <w:rFonts w:cs="Arial"/>
          <w:sz w:val="24"/>
          <w:szCs w:val="24"/>
        </w:rPr>
        <w:t>Diretoria de Gest</w:t>
      </w:r>
      <w:r w:rsidR="008B6123" w:rsidRPr="00602E4F">
        <w:rPr>
          <w:rFonts w:cs="Arial"/>
          <w:sz w:val="24"/>
          <w:szCs w:val="24"/>
        </w:rPr>
        <w:t>ão Coorporativa</w:t>
      </w:r>
      <w:r w:rsidR="00F547DE" w:rsidRPr="00602E4F">
        <w:rPr>
          <w:rFonts w:cs="Arial"/>
          <w:sz w:val="24"/>
          <w:szCs w:val="24"/>
        </w:rPr>
        <w:t xml:space="preserve"> (</w:t>
      </w:r>
      <w:r w:rsidR="008B6123" w:rsidRPr="00602E4F">
        <w:rPr>
          <w:rFonts w:cs="Arial"/>
          <w:sz w:val="24"/>
          <w:szCs w:val="24"/>
        </w:rPr>
        <w:t>DGES).</w:t>
      </w:r>
    </w:p>
    <w:p w:rsidR="00DF21AE" w:rsidRPr="00602E4F" w:rsidRDefault="00B327C2" w:rsidP="00DF21AE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3.7</w:t>
      </w:r>
      <w:r w:rsidR="00A366CB" w:rsidRPr="00602E4F">
        <w:rPr>
          <w:rFonts w:cs="Arial"/>
          <w:sz w:val="24"/>
          <w:szCs w:val="24"/>
        </w:rPr>
        <w:t xml:space="preserve">. </w:t>
      </w:r>
      <w:r w:rsidR="008B6123" w:rsidRPr="00602E4F">
        <w:rPr>
          <w:rFonts w:cs="Arial"/>
          <w:sz w:val="24"/>
          <w:szCs w:val="24"/>
        </w:rPr>
        <w:t xml:space="preserve">É de competência da </w:t>
      </w:r>
      <w:r w:rsidR="00DF21AE" w:rsidRPr="00602E4F">
        <w:rPr>
          <w:rFonts w:cs="Arial"/>
          <w:sz w:val="24"/>
          <w:szCs w:val="24"/>
        </w:rPr>
        <w:t xml:space="preserve">Diretoria Executiva: i) estabelecer e fazer executar o programa de ação da Empresa; ii) aprovar as normas de operação da Empresa; iii) deliberar sobre as operações e atividades referidas no art. 4º deste Estatuto; iv) aprovar a estrutura básica da Empresa, com a definição das atribuições de cada unidade técnica ou administrativa; v) </w:t>
      </w:r>
      <w:r w:rsidR="00DF21AE" w:rsidRPr="00602E4F">
        <w:rPr>
          <w:rFonts w:cs="Arial"/>
          <w:sz w:val="24"/>
          <w:szCs w:val="24"/>
        </w:rPr>
        <w:lastRenderedPageBreak/>
        <w:t>aprovar normas gerais de administração de material e de pessoal, inclusive as que se relacionem com a fixação de quadros de salários, observadas as normas vigentes; vi) autorizar transigência, renúncia e desistência de direitos, bem como a aquisição, oneração e alienação de bens móveis; vii) autorizar a realização de acordos, contratos e convênios que constituam ônus, obrigações e compromissos para a FINEP; viii) aprovar os balancetes de Administração, balanços patrimoniais da FINEP e dos Fundos referidos no art. 5º, inciso I, e submetê-los ao Conselho de Administração da FINEP, acompanhados do pronunciamento do Conselho Fiscal e, quando assim entender conveniente, do pronunciamento de auditorias independentes; ix) propor ao Conselho de Administração: a) alterações do Estatuto; b) os orçamentos de custeio e de investimento; x) deliberar sobre o aumento de capital social; xi) pronunciar-se sobre todas as matérias que devam ser apresentadas ao Conselho de Administração da FINEP.</w:t>
      </w:r>
    </w:p>
    <w:p w:rsidR="007D03C8" w:rsidRPr="00602E4F" w:rsidRDefault="00B327C2" w:rsidP="005233B8">
      <w:pPr>
        <w:pStyle w:val="BodyText"/>
        <w:tabs>
          <w:tab w:val="left" w:pos="3744"/>
        </w:tabs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  <w:lang w:val="pt-PT"/>
        </w:rPr>
        <w:t>3.8</w:t>
      </w:r>
      <w:r w:rsidR="002C6F02" w:rsidRPr="00602E4F">
        <w:rPr>
          <w:rFonts w:cs="Arial"/>
          <w:sz w:val="24"/>
          <w:szCs w:val="24"/>
          <w:lang w:val="pt-PT"/>
        </w:rPr>
        <w:t xml:space="preserve">. </w:t>
      </w:r>
      <w:r w:rsidR="002159B4" w:rsidRPr="00602E4F">
        <w:rPr>
          <w:rFonts w:cs="Arial"/>
          <w:sz w:val="24"/>
          <w:szCs w:val="24"/>
        </w:rPr>
        <w:t xml:space="preserve">Para execução </w:t>
      </w:r>
      <w:r w:rsidR="0095272B" w:rsidRPr="00602E4F">
        <w:rPr>
          <w:rFonts w:cs="Arial"/>
          <w:sz w:val="24"/>
          <w:szCs w:val="24"/>
        </w:rPr>
        <w:t>integral d</w:t>
      </w:r>
      <w:r w:rsidR="002159B4" w:rsidRPr="00602E4F">
        <w:rPr>
          <w:rFonts w:cs="Arial"/>
          <w:sz w:val="24"/>
          <w:szCs w:val="24"/>
        </w:rPr>
        <w:t>o</w:t>
      </w:r>
      <w:r w:rsidR="00DF21AE" w:rsidRPr="00602E4F">
        <w:rPr>
          <w:rFonts w:cs="Arial"/>
          <w:sz w:val="24"/>
          <w:szCs w:val="24"/>
        </w:rPr>
        <w:t xml:space="preserve">s recursos </w:t>
      </w:r>
      <w:r w:rsidR="006C6D0E" w:rsidRPr="00602E4F">
        <w:rPr>
          <w:rFonts w:cs="Arial"/>
          <w:sz w:val="24"/>
          <w:szCs w:val="24"/>
        </w:rPr>
        <w:t>do financiamento do BID</w:t>
      </w:r>
      <w:r w:rsidR="0095272B" w:rsidRPr="00602E4F">
        <w:rPr>
          <w:rFonts w:cs="Arial"/>
          <w:sz w:val="24"/>
          <w:szCs w:val="24"/>
        </w:rPr>
        <w:t xml:space="preserve">, inclusive os </w:t>
      </w:r>
      <w:r w:rsidR="00DF21AE" w:rsidRPr="00602E4F">
        <w:rPr>
          <w:rFonts w:cs="Arial"/>
          <w:sz w:val="24"/>
          <w:szCs w:val="24"/>
        </w:rPr>
        <w:t xml:space="preserve">destinados a investimentos diretos na </w:t>
      </w:r>
      <w:r w:rsidR="00DF21AE" w:rsidRPr="00602E4F">
        <w:rPr>
          <w:rFonts w:cs="Arial"/>
          <w:b/>
          <w:i/>
          <w:sz w:val="24"/>
          <w:szCs w:val="24"/>
        </w:rPr>
        <w:t>FINEP</w:t>
      </w:r>
      <w:r w:rsidR="00DF21AE" w:rsidRPr="00602E4F">
        <w:rPr>
          <w:rFonts w:cs="Arial"/>
          <w:sz w:val="24"/>
          <w:szCs w:val="24"/>
        </w:rPr>
        <w:t xml:space="preserve"> (aquisição de bens, softwares e serviços e contratação de consultorias)</w:t>
      </w:r>
      <w:r w:rsidR="008F40E1" w:rsidRPr="00602E4F">
        <w:rPr>
          <w:rFonts w:cs="Arial"/>
          <w:sz w:val="24"/>
          <w:szCs w:val="24"/>
        </w:rPr>
        <w:t>,</w:t>
      </w:r>
      <w:r w:rsidR="006C6D0E" w:rsidRPr="00602E4F">
        <w:rPr>
          <w:rFonts w:cs="Arial"/>
          <w:sz w:val="24"/>
          <w:szCs w:val="24"/>
        </w:rPr>
        <w:t xml:space="preserve"> </w:t>
      </w:r>
      <w:r w:rsidR="006C6D0E" w:rsidRPr="00602E4F">
        <w:rPr>
          <w:rFonts w:cs="Arial"/>
          <w:b/>
          <w:sz w:val="24"/>
          <w:szCs w:val="24"/>
        </w:rPr>
        <w:t>recomenda-se</w:t>
      </w:r>
      <w:r w:rsidR="008F40E1" w:rsidRPr="00602E4F">
        <w:rPr>
          <w:rFonts w:cs="Arial"/>
          <w:b/>
          <w:sz w:val="24"/>
          <w:szCs w:val="24"/>
        </w:rPr>
        <w:t xml:space="preserve"> que</w:t>
      </w:r>
      <w:r w:rsidR="006C6D0E" w:rsidRPr="00602E4F">
        <w:rPr>
          <w:rFonts w:cs="Arial"/>
          <w:b/>
          <w:sz w:val="24"/>
          <w:szCs w:val="24"/>
        </w:rPr>
        <w:t xml:space="preserve"> a UGP</w:t>
      </w:r>
      <w:r w:rsidR="00644CEB" w:rsidRPr="00602E4F">
        <w:rPr>
          <w:rFonts w:cs="Arial"/>
          <w:b/>
          <w:sz w:val="24"/>
          <w:szCs w:val="24"/>
        </w:rPr>
        <w:t xml:space="preserve"> a ser implantada e </w:t>
      </w:r>
      <w:r w:rsidR="00DA0D4C" w:rsidRPr="00602E4F">
        <w:rPr>
          <w:rFonts w:cs="Arial"/>
          <w:b/>
          <w:sz w:val="24"/>
          <w:szCs w:val="24"/>
        </w:rPr>
        <w:t>vinculada a</w:t>
      </w:r>
      <w:r w:rsidR="00644CEB" w:rsidRPr="00602E4F">
        <w:rPr>
          <w:rFonts w:cs="Arial"/>
          <w:b/>
          <w:sz w:val="24"/>
          <w:szCs w:val="24"/>
        </w:rPr>
        <w:t>o DCAP</w:t>
      </w:r>
      <w:r w:rsidR="008F40E1" w:rsidRPr="00602E4F">
        <w:rPr>
          <w:rFonts w:cs="Arial"/>
          <w:b/>
          <w:sz w:val="24"/>
          <w:szCs w:val="24"/>
        </w:rPr>
        <w:t xml:space="preserve">, </w:t>
      </w:r>
      <w:r w:rsidR="00644CEB" w:rsidRPr="00602E4F">
        <w:rPr>
          <w:rFonts w:cs="Arial"/>
          <w:sz w:val="24"/>
          <w:szCs w:val="24"/>
        </w:rPr>
        <w:t xml:space="preserve">conte </w:t>
      </w:r>
      <w:r w:rsidR="00D65F6B" w:rsidRPr="00602E4F">
        <w:rPr>
          <w:rFonts w:cs="Arial"/>
          <w:sz w:val="24"/>
          <w:szCs w:val="24"/>
        </w:rPr>
        <w:t>no mínimo</w:t>
      </w:r>
      <w:r w:rsidR="00644CEB" w:rsidRPr="00602E4F">
        <w:rPr>
          <w:rFonts w:cs="Arial"/>
          <w:sz w:val="24"/>
          <w:szCs w:val="24"/>
        </w:rPr>
        <w:t xml:space="preserve"> com a </w:t>
      </w:r>
      <w:r w:rsidR="00D65F6B" w:rsidRPr="00602E4F">
        <w:rPr>
          <w:rFonts w:cs="Arial"/>
          <w:sz w:val="24"/>
          <w:szCs w:val="24"/>
        </w:rPr>
        <w:t xml:space="preserve">seguinte composição: </w:t>
      </w:r>
    </w:p>
    <w:p w:rsidR="00EE57E8" w:rsidRPr="00602E4F" w:rsidRDefault="00070710" w:rsidP="009461E7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i) um</w:t>
      </w:r>
      <w:r w:rsidR="00DA0D4C" w:rsidRPr="00602E4F">
        <w:rPr>
          <w:rFonts w:cs="Arial"/>
          <w:sz w:val="24"/>
          <w:szCs w:val="24"/>
        </w:rPr>
        <w:t xml:space="preserve"> </w:t>
      </w:r>
      <w:r w:rsidR="00DA0D4C" w:rsidRPr="00602E4F">
        <w:rPr>
          <w:rFonts w:cs="Arial"/>
          <w:b/>
          <w:sz w:val="24"/>
          <w:szCs w:val="24"/>
        </w:rPr>
        <w:t>Coordena</w:t>
      </w:r>
      <w:r w:rsidR="00C71E98" w:rsidRPr="00602E4F">
        <w:rPr>
          <w:rFonts w:cs="Arial"/>
          <w:b/>
          <w:sz w:val="24"/>
          <w:szCs w:val="24"/>
        </w:rPr>
        <w:t>dor</w:t>
      </w:r>
      <w:r w:rsidR="00C71E98" w:rsidRPr="00602E4F">
        <w:rPr>
          <w:rFonts w:cs="Arial"/>
          <w:sz w:val="24"/>
          <w:szCs w:val="24"/>
        </w:rPr>
        <w:t xml:space="preserve">, que será </w:t>
      </w:r>
      <w:r w:rsidR="00F977A5" w:rsidRPr="00602E4F">
        <w:rPr>
          <w:rFonts w:cs="Arial"/>
          <w:sz w:val="24"/>
          <w:szCs w:val="24"/>
        </w:rPr>
        <w:t>o responsável pelo planejamento e execução dos recursos do Programa, destinado</w:t>
      </w:r>
      <w:r w:rsidR="009461E7" w:rsidRPr="00602E4F">
        <w:rPr>
          <w:rFonts w:cs="Arial"/>
          <w:sz w:val="24"/>
          <w:szCs w:val="24"/>
        </w:rPr>
        <w:t xml:space="preserve"> ao fortalecimento institucional e de inovação da FINEP</w:t>
      </w:r>
      <w:r w:rsidR="001434B4" w:rsidRPr="00602E4F">
        <w:rPr>
          <w:rFonts w:cs="Arial"/>
          <w:sz w:val="24"/>
          <w:szCs w:val="24"/>
        </w:rPr>
        <w:t>, desde a definição da melhor estratégia de execução/uso dos recursos (elaboração do</w:t>
      </w:r>
      <w:r w:rsidR="001225D0" w:rsidRPr="00602E4F">
        <w:rPr>
          <w:rFonts w:cs="Arial"/>
          <w:sz w:val="24"/>
          <w:szCs w:val="24"/>
        </w:rPr>
        <w:t>s</w:t>
      </w:r>
      <w:r w:rsidR="001434B4" w:rsidRPr="00602E4F">
        <w:rPr>
          <w:rFonts w:cs="Arial"/>
          <w:sz w:val="24"/>
          <w:szCs w:val="24"/>
        </w:rPr>
        <w:t xml:space="preserve"> Plano</w:t>
      </w:r>
      <w:r w:rsidR="001225D0" w:rsidRPr="00602E4F">
        <w:rPr>
          <w:rFonts w:cs="Arial"/>
          <w:sz w:val="24"/>
          <w:szCs w:val="24"/>
        </w:rPr>
        <w:t>s</w:t>
      </w:r>
      <w:r w:rsidR="001434B4" w:rsidRPr="00602E4F">
        <w:rPr>
          <w:rFonts w:cs="Arial"/>
          <w:sz w:val="24"/>
          <w:szCs w:val="24"/>
        </w:rPr>
        <w:t xml:space="preserve"> de Aquisições, Financeiro</w:t>
      </w:r>
      <w:r w:rsidR="001225D0" w:rsidRPr="00602E4F">
        <w:rPr>
          <w:rFonts w:cs="Arial"/>
          <w:sz w:val="24"/>
          <w:szCs w:val="24"/>
        </w:rPr>
        <w:t xml:space="preserve">, Operativo Anual </w:t>
      </w:r>
      <w:r w:rsidR="001434B4" w:rsidRPr="00602E4F">
        <w:rPr>
          <w:rFonts w:cs="Arial"/>
          <w:sz w:val="24"/>
          <w:szCs w:val="24"/>
        </w:rPr>
        <w:t xml:space="preserve">e de </w:t>
      </w:r>
      <w:r w:rsidR="001225D0" w:rsidRPr="00602E4F">
        <w:rPr>
          <w:rFonts w:cs="Arial"/>
          <w:sz w:val="24"/>
          <w:szCs w:val="24"/>
        </w:rPr>
        <w:t xml:space="preserve">Projeção de </w:t>
      </w:r>
      <w:r w:rsidR="001434B4" w:rsidRPr="00602E4F">
        <w:rPr>
          <w:rFonts w:cs="Arial"/>
          <w:sz w:val="24"/>
          <w:szCs w:val="24"/>
        </w:rPr>
        <w:t>Desembolsos), até a operacionalização dos aspectos administrativos, técnicos, jurídicos e operativos necessários à execução, incluindo compras (cumprimento das Políticas de Aquisição – GN 2349 e 2350)</w:t>
      </w:r>
      <w:r w:rsidR="00EE57E8" w:rsidRPr="00602E4F">
        <w:rPr>
          <w:rFonts w:cs="Arial"/>
          <w:sz w:val="24"/>
          <w:szCs w:val="24"/>
        </w:rPr>
        <w:t xml:space="preserve"> e</w:t>
      </w:r>
      <w:r w:rsidR="001434B4" w:rsidRPr="00602E4F">
        <w:rPr>
          <w:rFonts w:cs="Arial"/>
          <w:sz w:val="24"/>
          <w:szCs w:val="24"/>
        </w:rPr>
        <w:t xml:space="preserve"> a</w:t>
      </w:r>
      <w:r w:rsidR="00EE57E8" w:rsidRPr="00602E4F">
        <w:rPr>
          <w:rFonts w:cs="Arial"/>
          <w:sz w:val="24"/>
          <w:szCs w:val="24"/>
        </w:rPr>
        <w:t xml:space="preserve"> gestão financeira dos recursos junto ao Banco (plano financeiro, solicitação de desembolsos, prestações de contas, resposta as auditorias etc.);</w:t>
      </w:r>
    </w:p>
    <w:p w:rsidR="001225D0" w:rsidRPr="00602E4F" w:rsidRDefault="009461E7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ii</w:t>
      </w:r>
      <w:r w:rsidR="00EE57E8" w:rsidRPr="00602E4F">
        <w:rPr>
          <w:rFonts w:cs="Arial"/>
          <w:sz w:val="24"/>
          <w:szCs w:val="24"/>
        </w:rPr>
        <w:t xml:space="preserve">) </w:t>
      </w:r>
      <w:r w:rsidR="00516F8E" w:rsidRPr="00602E4F">
        <w:rPr>
          <w:rFonts w:cs="Arial"/>
          <w:sz w:val="24"/>
          <w:szCs w:val="24"/>
        </w:rPr>
        <w:t xml:space="preserve">um </w:t>
      </w:r>
      <w:r w:rsidR="00A5076C" w:rsidRPr="00602E4F">
        <w:rPr>
          <w:rFonts w:cs="Arial"/>
          <w:sz w:val="24"/>
          <w:szCs w:val="24"/>
        </w:rPr>
        <w:t xml:space="preserve">analista </w:t>
      </w:r>
      <w:r w:rsidR="00516F8E" w:rsidRPr="00602E4F">
        <w:rPr>
          <w:rFonts w:cs="Arial"/>
          <w:sz w:val="24"/>
          <w:szCs w:val="24"/>
        </w:rPr>
        <w:t xml:space="preserve">do </w:t>
      </w:r>
      <w:r w:rsidR="00AC716C" w:rsidRPr="00602E4F">
        <w:rPr>
          <w:rFonts w:cs="Arial"/>
          <w:sz w:val="24"/>
          <w:szCs w:val="24"/>
        </w:rPr>
        <w:t>DCRE</w:t>
      </w:r>
      <w:r w:rsidR="00516F8E" w:rsidRPr="00602E4F">
        <w:rPr>
          <w:rFonts w:cs="Arial"/>
          <w:sz w:val="24"/>
          <w:szCs w:val="24"/>
        </w:rPr>
        <w:t xml:space="preserve"> </w:t>
      </w:r>
      <w:r w:rsidR="001434B4" w:rsidRPr="00602E4F">
        <w:rPr>
          <w:rFonts w:cs="Arial"/>
          <w:sz w:val="24"/>
          <w:szCs w:val="24"/>
        </w:rPr>
        <w:t>e</w:t>
      </w:r>
      <w:r w:rsidR="00AC716C" w:rsidRPr="00602E4F">
        <w:rPr>
          <w:rFonts w:cs="Arial"/>
          <w:sz w:val="24"/>
          <w:szCs w:val="24"/>
        </w:rPr>
        <w:t xml:space="preserve"> outro </w:t>
      </w:r>
      <w:r w:rsidR="001434B4" w:rsidRPr="00602E4F">
        <w:rPr>
          <w:rFonts w:cs="Arial"/>
          <w:sz w:val="24"/>
          <w:szCs w:val="24"/>
        </w:rPr>
        <w:t xml:space="preserve"> </w:t>
      </w:r>
      <w:r w:rsidR="00AC716C" w:rsidRPr="00602E4F">
        <w:rPr>
          <w:rFonts w:cs="Arial"/>
          <w:sz w:val="24"/>
          <w:szCs w:val="24"/>
        </w:rPr>
        <w:t xml:space="preserve">do DCAP </w:t>
      </w:r>
      <w:r w:rsidR="00A5076C" w:rsidRPr="00602E4F">
        <w:rPr>
          <w:rFonts w:cs="Arial"/>
          <w:sz w:val="24"/>
          <w:szCs w:val="24"/>
        </w:rPr>
        <w:t xml:space="preserve"> e de dois Estagiários </w:t>
      </w:r>
      <w:r w:rsidR="001434B4" w:rsidRPr="00602E4F">
        <w:rPr>
          <w:rFonts w:cs="Arial"/>
          <w:sz w:val="24"/>
          <w:szCs w:val="24"/>
        </w:rPr>
        <w:t>p</w:t>
      </w:r>
      <w:r w:rsidR="00A5076C" w:rsidRPr="00602E4F">
        <w:rPr>
          <w:rFonts w:cs="Arial"/>
          <w:sz w:val="24"/>
          <w:szCs w:val="24"/>
        </w:rPr>
        <w:t xml:space="preserve">ara </w:t>
      </w:r>
      <w:r w:rsidR="001434B4" w:rsidRPr="00602E4F">
        <w:rPr>
          <w:rFonts w:cs="Arial"/>
          <w:sz w:val="24"/>
          <w:szCs w:val="24"/>
        </w:rPr>
        <w:t>acompanhar o planejamento geral, incluindo a execução físico-financeira</w:t>
      </w:r>
      <w:r w:rsidR="00C54BDB" w:rsidRPr="00602E4F">
        <w:rPr>
          <w:rFonts w:cs="Arial"/>
          <w:sz w:val="24"/>
          <w:szCs w:val="24"/>
        </w:rPr>
        <w:t xml:space="preserve">, destinação dos recursos, o cumprimento no âmbito dos Projetos financiados dos requisitos técnicos, legais e financeiros, </w:t>
      </w:r>
      <w:r w:rsidR="001434B4" w:rsidRPr="00602E4F">
        <w:rPr>
          <w:rFonts w:cs="Arial"/>
          <w:sz w:val="24"/>
          <w:szCs w:val="24"/>
        </w:rPr>
        <w:t>avaliar o cumprimento das metas e ações estabelecidas</w:t>
      </w:r>
      <w:r w:rsidR="00C54BDB" w:rsidRPr="00602E4F">
        <w:rPr>
          <w:rFonts w:cs="Arial"/>
          <w:sz w:val="24"/>
          <w:szCs w:val="24"/>
        </w:rPr>
        <w:t>, assim como o impacto do Programa</w:t>
      </w:r>
      <w:r w:rsidR="001434B4" w:rsidRPr="00602E4F">
        <w:rPr>
          <w:rFonts w:cs="Arial"/>
          <w:sz w:val="24"/>
          <w:szCs w:val="24"/>
        </w:rPr>
        <w:t xml:space="preserve">. </w:t>
      </w:r>
      <w:r w:rsidR="00AB7E46" w:rsidRPr="00602E4F">
        <w:rPr>
          <w:rFonts w:cs="Arial"/>
          <w:sz w:val="24"/>
          <w:szCs w:val="24"/>
        </w:rPr>
        <w:t xml:space="preserve">Estes analistas </w:t>
      </w:r>
      <w:r w:rsidR="001434B4" w:rsidRPr="00602E4F">
        <w:rPr>
          <w:rFonts w:cs="Arial"/>
          <w:sz w:val="24"/>
          <w:szCs w:val="24"/>
        </w:rPr>
        <w:t>ser</w:t>
      </w:r>
      <w:r w:rsidR="00AB7E46" w:rsidRPr="00602E4F">
        <w:rPr>
          <w:rFonts w:cs="Arial"/>
          <w:sz w:val="24"/>
          <w:szCs w:val="24"/>
        </w:rPr>
        <w:t xml:space="preserve">ão </w:t>
      </w:r>
      <w:r w:rsidR="001434B4" w:rsidRPr="00602E4F">
        <w:rPr>
          <w:rFonts w:cs="Arial"/>
          <w:sz w:val="24"/>
          <w:szCs w:val="24"/>
        </w:rPr>
        <w:t>responsáve</w:t>
      </w:r>
      <w:r w:rsidR="00AB7E46" w:rsidRPr="00602E4F">
        <w:rPr>
          <w:rFonts w:cs="Arial"/>
          <w:sz w:val="24"/>
          <w:szCs w:val="24"/>
        </w:rPr>
        <w:t xml:space="preserve">is </w:t>
      </w:r>
      <w:r w:rsidR="001434B4" w:rsidRPr="00602E4F">
        <w:rPr>
          <w:rFonts w:cs="Arial"/>
          <w:sz w:val="24"/>
          <w:szCs w:val="24"/>
        </w:rPr>
        <w:t>pela elaboração de relatórios de gestão que sejam requeridos</w:t>
      </w:r>
      <w:r w:rsidR="00C54BDB" w:rsidRPr="00602E4F">
        <w:rPr>
          <w:rFonts w:cs="Arial"/>
          <w:sz w:val="24"/>
          <w:szCs w:val="24"/>
        </w:rPr>
        <w:t>,</w:t>
      </w:r>
      <w:r w:rsidR="001434B4" w:rsidRPr="00602E4F">
        <w:rPr>
          <w:rFonts w:cs="Arial"/>
          <w:sz w:val="24"/>
          <w:szCs w:val="24"/>
        </w:rPr>
        <w:t xml:space="preserve"> </w:t>
      </w:r>
      <w:r w:rsidR="00C54BDB" w:rsidRPr="00602E4F">
        <w:rPr>
          <w:rFonts w:cs="Arial"/>
          <w:sz w:val="24"/>
          <w:szCs w:val="24"/>
        </w:rPr>
        <w:t>sistematização e controle das informações referentes as</w:t>
      </w:r>
      <w:r w:rsidR="00175AC5" w:rsidRPr="00602E4F">
        <w:rPr>
          <w:rFonts w:cs="Arial"/>
          <w:sz w:val="24"/>
          <w:szCs w:val="24"/>
        </w:rPr>
        <w:t xml:space="preserve"> Matrizes de Resultados e Riscos do Programa</w:t>
      </w:r>
      <w:r w:rsidR="00C54BDB" w:rsidRPr="00602E4F">
        <w:rPr>
          <w:rFonts w:cs="Arial"/>
          <w:sz w:val="24"/>
          <w:szCs w:val="24"/>
        </w:rPr>
        <w:t xml:space="preserve"> e elegibilidade e qualificação de risco das Instituições Financeiras</w:t>
      </w:r>
      <w:r w:rsidR="00175AC5" w:rsidRPr="00602E4F">
        <w:rPr>
          <w:rFonts w:cs="Arial"/>
          <w:sz w:val="24"/>
          <w:szCs w:val="24"/>
        </w:rPr>
        <w:t>.</w:t>
      </w:r>
    </w:p>
    <w:p w:rsidR="00CB0A6B" w:rsidRPr="00602E4F" w:rsidRDefault="00B327C2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3.9</w:t>
      </w:r>
      <w:r w:rsidR="001225D0" w:rsidRPr="00602E4F">
        <w:rPr>
          <w:rFonts w:cs="Arial"/>
          <w:sz w:val="24"/>
          <w:szCs w:val="24"/>
        </w:rPr>
        <w:t xml:space="preserve">. </w:t>
      </w:r>
      <w:r w:rsidR="001225D0" w:rsidRPr="00602E4F">
        <w:rPr>
          <w:rFonts w:cs="Arial"/>
          <w:b/>
          <w:sz w:val="24"/>
          <w:szCs w:val="24"/>
        </w:rPr>
        <w:t>Recomenda-se, ainda, a dedicação exclusiva ao Programa, dos funcionários designados</w:t>
      </w:r>
      <w:r w:rsidR="00C54BDB" w:rsidRPr="00602E4F">
        <w:rPr>
          <w:rFonts w:cs="Arial"/>
          <w:sz w:val="24"/>
          <w:szCs w:val="24"/>
        </w:rPr>
        <w:t xml:space="preserve"> </w:t>
      </w:r>
      <w:r w:rsidR="00A84457" w:rsidRPr="00602E4F">
        <w:rPr>
          <w:rFonts w:cs="Arial"/>
          <w:sz w:val="24"/>
          <w:szCs w:val="24"/>
        </w:rPr>
        <w:t xml:space="preserve">para compor </w:t>
      </w:r>
      <w:r w:rsidR="00C54BDB" w:rsidRPr="00602E4F">
        <w:rPr>
          <w:rFonts w:cs="Arial"/>
          <w:sz w:val="24"/>
          <w:szCs w:val="24"/>
        </w:rPr>
        <w:t>a UG</w:t>
      </w:r>
      <w:r w:rsidR="001225D0" w:rsidRPr="00602E4F">
        <w:rPr>
          <w:rFonts w:cs="Arial"/>
          <w:sz w:val="24"/>
          <w:szCs w:val="24"/>
        </w:rPr>
        <w:t xml:space="preserve">P. </w:t>
      </w:r>
      <w:r w:rsidR="00175AC5" w:rsidRPr="00602E4F">
        <w:rPr>
          <w:rFonts w:cs="Arial"/>
          <w:sz w:val="24"/>
          <w:szCs w:val="24"/>
        </w:rPr>
        <w:t xml:space="preserve"> </w:t>
      </w:r>
      <w:r w:rsidR="001434B4" w:rsidRPr="00602E4F">
        <w:rPr>
          <w:rFonts w:cs="Arial"/>
          <w:sz w:val="24"/>
          <w:szCs w:val="24"/>
        </w:rPr>
        <w:t xml:space="preserve"> </w:t>
      </w:r>
      <w:r w:rsidR="00EE57E8" w:rsidRPr="00602E4F">
        <w:rPr>
          <w:rFonts w:cs="Arial"/>
          <w:sz w:val="24"/>
          <w:szCs w:val="24"/>
        </w:rPr>
        <w:t xml:space="preserve">  </w:t>
      </w:r>
      <w:r w:rsidR="00164B90" w:rsidRPr="00602E4F">
        <w:rPr>
          <w:rFonts w:cs="Arial"/>
          <w:sz w:val="24"/>
          <w:szCs w:val="24"/>
        </w:rPr>
        <w:t xml:space="preserve"> </w:t>
      </w: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1434B4">
      <w:pPr>
        <w:autoSpaceDE w:val="0"/>
        <w:autoSpaceDN w:val="0"/>
        <w:adjustRightInd w:val="0"/>
        <w:spacing w:before="120"/>
        <w:ind w:left="0"/>
        <w:jc w:val="both"/>
        <w:rPr>
          <w:rFonts w:cs="Arial"/>
          <w:sz w:val="24"/>
          <w:szCs w:val="24"/>
        </w:rPr>
      </w:pPr>
    </w:p>
    <w:p w:rsidR="00985BED" w:rsidRPr="00602E4F" w:rsidRDefault="00985BED" w:rsidP="00237A9D">
      <w:pPr>
        <w:pStyle w:val="BodyText"/>
        <w:spacing w:after="120" w:line="240" w:lineRule="auto"/>
        <w:ind w:left="0"/>
        <w:jc w:val="center"/>
        <w:rPr>
          <w:rFonts w:cs="Arial"/>
          <w:b/>
        </w:rPr>
      </w:pPr>
      <w:r w:rsidRPr="00602E4F">
        <w:rPr>
          <w:rFonts w:cs="Arial"/>
          <w:b/>
        </w:rPr>
        <w:t>ORGANO</w:t>
      </w:r>
      <w:r w:rsidR="006C4D9C" w:rsidRPr="00602E4F">
        <w:rPr>
          <w:rFonts w:cs="Arial"/>
          <w:b/>
        </w:rPr>
        <w:t>G</w:t>
      </w:r>
      <w:r w:rsidRPr="00602E4F">
        <w:rPr>
          <w:rFonts w:cs="Arial"/>
          <w:b/>
        </w:rPr>
        <w:t xml:space="preserve">RAMA </w:t>
      </w:r>
      <w:r w:rsidR="00A84457" w:rsidRPr="00602E4F">
        <w:rPr>
          <w:rFonts w:cs="Arial"/>
          <w:b/>
        </w:rPr>
        <w:t xml:space="preserve">DA </w:t>
      </w:r>
      <w:r w:rsidRPr="00602E4F">
        <w:rPr>
          <w:rFonts w:cs="Arial"/>
          <w:b/>
        </w:rPr>
        <w:t>UNIDADE GESTORA DO PROGRMAMA</w:t>
      </w:r>
    </w:p>
    <w:p w:rsidR="00985BED" w:rsidRPr="00602E4F" w:rsidRDefault="00985BED" w:rsidP="00237A9D">
      <w:pPr>
        <w:pStyle w:val="BodyText"/>
        <w:spacing w:after="120" w:line="240" w:lineRule="auto"/>
        <w:ind w:left="0"/>
        <w:jc w:val="center"/>
        <w:rPr>
          <w:rFonts w:cs="Arial"/>
        </w:rPr>
      </w:pPr>
    </w:p>
    <w:p w:rsidR="00306306" w:rsidRPr="00602E4F" w:rsidRDefault="00C54648" w:rsidP="006C4D9C">
      <w:pPr>
        <w:pStyle w:val="BodyText"/>
        <w:spacing w:after="120" w:line="240" w:lineRule="auto"/>
        <w:ind w:left="0"/>
        <w:jc w:val="center"/>
        <w:rPr>
          <w:rFonts w:cs="Arial"/>
          <w:b/>
          <w:sz w:val="24"/>
          <w:szCs w:val="24"/>
        </w:rPr>
      </w:pPr>
      <w:r w:rsidRPr="00602E4F">
        <w:rPr>
          <w:rFonts w:cs="Arial"/>
          <w:noProof/>
          <w:lang w:val="en-US" w:eastAsia="en-US"/>
        </w:rPr>
        <w:drawing>
          <wp:inline distT="0" distB="0" distL="0" distR="0">
            <wp:extent cx="5585460" cy="4610100"/>
            <wp:effectExtent l="19050" t="19050" r="0" b="0"/>
            <wp:docPr id="3" name="Picture 3" descr="ORGANOGRAMA FINEP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GANOGRAMA FINEP_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460" cy="4610100"/>
                    </a:xfrm>
                    <a:prstGeom prst="rect">
                      <a:avLst/>
                    </a:prstGeom>
                    <a:noFill/>
                    <a:ln w="19050" cmpd="dbl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5B7028" w:rsidRPr="00602E4F">
        <w:rPr>
          <w:rFonts w:cs="Arial"/>
          <w:b/>
          <w:sz w:val="24"/>
          <w:szCs w:val="24"/>
        </w:rPr>
        <w:t xml:space="preserve">  </w:t>
      </w:r>
    </w:p>
    <w:p w:rsidR="00306306" w:rsidRPr="00602E4F" w:rsidRDefault="00306306" w:rsidP="000F7506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</w:p>
    <w:p w:rsidR="00306306" w:rsidRPr="00602E4F" w:rsidRDefault="00306306" w:rsidP="00306306">
      <w:pPr>
        <w:pStyle w:val="BodyText"/>
        <w:spacing w:after="120" w:line="240" w:lineRule="auto"/>
        <w:ind w:left="0"/>
        <w:rPr>
          <w:rFonts w:cs="Arial"/>
          <w:b/>
          <w:bCs/>
          <w:i/>
          <w:iCs/>
          <w:sz w:val="24"/>
          <w:szCs w:val="24"/>
          <w:u w:val="single"/>
        </w:rPr>
      </w:pPr>
    </w:p>
    <w:p w:rsidR="004F2491" w:rsidRPr="00602E4F" w:rsidRDefault="004F2491" w:rsidP="00870319">
      <w:pPr>
        <w:pStyle w:val="BodyText"/>
        <w:numPr>
          <w:ilvl w:val="0"/>
          <w:numId w:val="3"/>
        </w:numPr>
        <w:tabs>
          <w:tab w:val="clear" w:pos="1065"/>
          <w:tab w:val="num" w:pos="585"/>
        </w:tabs>
        <w:spacing w:after="120" w:line="240" w:lineRule="auto"/>
        <w:ind w:left="590" w:hanging="590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>EXPERIÊNCIAS NA GESTÃO DE PROJETOS FINANCIADOS POR ORGANISMOS INTERNACIONAIS</w:t>
      </w:r>
    </w:p>
    <w:p w:rsidR="008D38DD" w:rsidRPr="00602E4F" w:rsidRDefault="00B327C2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  <w:r w:rsidRPr="00602E4F">
        <w:rPr>
          <w:rFonts w:cs="Arial"/>
          <w:sz w:val="24"/>
          <w:szCs w:val="24"/>
        </w:rPr>
        <w:t>3.10</w:t>
      </w:r>
      <w:r w:rsidR="00E56A2A" w:rsidRPr="00602E4F">
        <w:rPr>
          <w:rFonts w:cs="Arial"/>
          <w:sz w:val="24"/>
          <w:szCs w:val="24"/>
        </w:rPr>
        <w:t xml:space="preserve">. </w:t>
      </w:r>
      <w:r w:rsidR="001225D0" w:rsidRPr="00602E4F">
        <w:rPr>
          <w:rFonts w:cs="Arial"/>
          <w:sz w:val="24"/>
          <w:szCs w:val="24"/>
        </w:rPr>
        <w:t xml:space="preserve">A </w:t>
      </w:r>
      <w:r w:rsidR="00AB6C14" w:rsidRPr="00602E4F">
        <w:rPr>
          <w:rFonts w:cs="Arial"/>
          <w:b/>
          <w:i/>
          <w:sz w:val="24"/>
          <w:szCs w:val="24"/>
        </w:rPr>
        <w:t>FINEP</w:t>
      </w:r>
      <w:r w:rsidR="00AB6C14" w:rsidRPr="00602E4F">
        <w:rPr>
          <w:rFonts w:cs="Arial"/>
          <w:sz w:val="24"/>
          <w:szCs w:val="24"/>
        </w:rPr>
        <w:t xml:space="preserve"> já executou programa</w:t>
      </w:r>
      <w:r w:rsidR="00CA1B4E" w:rsidRPr="00602E4F">
        <w:rPr>
          <w:rFonts w:cs="Arial"/>
          <w:sz w:val="24"/>
          <w:szCs w:val="24"/>
        </w:rPr>
        <w:t>s</w:t>
      </w:r>
      <w:r w:rsidR="00AB6C14" w:rsidRPr="00602E4F">
        <w:rPr>
          <w:rFonts w:cs="Arial"/>
          <w:sz w:val="24"/>
          <w:szCs w:val="24"/>
        </w:rPr>
        <w:t xml:space="preserve"> </w:t>
      </w:r>
      <w:r w:rsidR="00CA1B4E" w:rsidRPr="00602E4F">
        <w:rPr>
          <w:rFonts w:cs="Arial"/>
          <w:sz w:val="24"/>
          <w:szCs w:val="24"/>
        </w:rPr>
        <w:t xml:space="preserve">que contaram com recursos de empréstimos do Banco e que foram contratados pelo Governo Brasileiro. Desse modo, a FINEP </w:t>
      </w:r>
      <w:r w:rsidR="001225D0" w:rsidRPr="00602E4F">
        <w:rPr>
          <w:rFonts w:cs="Arial"/>
          <w:sz w:val="24"/>
          <w:szCs w:val="24"/>
        </w:rPr>
        <w:t>possui</w:t>
      </w:r>
      <w:r w:rsidR="00AC6F00" w:rsidRPr="00602E4F">
        <w:rPr>
          <w:rFonts w:cs="Arial"/>
          <w:sz w:val="24"/>
          <w:szCs w:val="24"/>
        </w:rPr>
        <w:t xml:space="preserve"> </w:t>
      </w:r>
      <w:r w:rsidR="00277472" w:rsidRPr="00602E4F">
        <w:rPr>
          <w:rFonts w:cs="Arial"/>
          <w:sz w:val="24"/>
          <w:szCs w:val="24"/>
        </w:rPr>
        <w:t xml:space="preserve">experiência </w:t>
      </w:r>
      <w:r w:rsidR="00122D92" w:rsidRPr="00602E4F">
        <w:rPr>
          <w:rFonts w:cs="Arial"/>
          <w:sz w:val="24"/>
          <w:szCs w:val="24"/>
        </w:rPr>
        <w:t xml:space="preserve">na execução de </w:t>
      </w:r>
      <w:r w:rsidR="00AC6F00" w:rsidRPr="00602E4F">
        <w:rPr>
          <w:rFonts w:cs="Arial"/>
          <w:sz w:val="24"/>
          <w:szCs w:val="24"/>
        </w:rPr>
        <w:t xml:space="preserve">Projetos financiados com </w:t>
      </w:r>
      <w:r w:rsidR="00122D92" w:rsidRPr="00602E4F">
        <w:rPr>
          <w:rFonts w:cs="Arial"/>
          <w:sz w:val="24"/>
          <w:szCs w:val="24"/>
        </w:rPr>
        <w:t xml:space="preserve">recursos </w:t>
      </w:r>
      <w:r w:rsidR="00AC6F00" w:rsidRPr="00602E4F">
        <w:rPr>
          <w:rFonts w:cs="Arial"/>
          <w:sz w:val="24"/>
          <w:szCs w:val="24"/>
        </w:rPr>
        <w:t>do Banco</w:t>
      </w:r>
      <w:r w:rsidR="00122D92" w:rsidRPr="00602E4F">
        <w:rPr>
          <w:rFonts w:cs="Arial"/>
          <w:sz w:val="24"/>
          <w:szCs w:val="24"/>
        </w:rPr>
        <w:t>.</w:t>
      </w:r>
      <w:r w:rsidR="001225D0" w:rsidRPr="00602E4F">
        <w:rPr>
          <w:rFonts w:cs="Arial"/>
          <w:sz w:val="24"/>
          <w:szCs w:val="24"/>
        </w:rPr>
        <w:t xml:space="preserve"> De todo modo, recomenda-se a realiza</w:t>
      </w:r>
      <w:r w:rsidR="00DA281A" w:rsidRPr="00602E4F">
        <w:rPr>
          <w:rFonts w:cs="Arial"/>
          <w:sz w:val="24"/>
          <w:szCs w:val="24"/>
        </w:rPr>
        <w:t>ção, tão logo seja composta a UG</w:t>
      </w:r>
      <w:r w:rsidR="001225D0" w:rsidRPr="00602E4F">
        <w:rPr>
          <w:rFonts w:cs="Arial"/>
          <w:sz w:val="24"/>
          <w:szCs w:val="24"/>
        </w:rPr>
        <w:t xml:space="preserve">P e designada sua equipe, de </w:t>
      </w:r>
      <w:r w:rsidR="001225D0" w:rsidRPr="00602E4F">
        <w:rPr>
          <w:rFonts w:cs="Arial"/>
          <w:b/>
          <w:sz w:val="24"/>
          <w:szCs w:val="24"/>
        </w:rPr>
        <w:lastRenderedPageBreak/>
        <w:t>capacitação sobre as normas e procedimentos do Banco, em especial de Compras e Gestão Financeira.</w:t>
      </w:r>
    </w:p>
    <w:p w:rsidR="005C613F" w:rsidRPr="00602E4F" w:rsidRDefault="00CA1B4E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t xml:space="preserve"> </w:t>
      </w:r>
    </w:p>
    <w:p w:rsidR="00F620B9" w:rsidRPr="00602E4F" w:rsidRDefault="00F620B9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</w:p>
    <w:p w:rsidR="00F620B9" w:rsidRPr="00602E4F" w:rsidRDefault="00F620B9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</w:p>
    <w:p w:rsidR="00F620B9" w:rsidRPr="00602E4F" w:rsidRDefault="00F620B9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</w:p>
    <w:p w:rsidR="00F620B9" w:rsidRPr="00602E4F" w:rsidRDefault="00F620B9" w:rsidP="00E56A2A">
      <w:pPr>
        <w:pStyle w:val="BodyText"/>
        <w:spacing w:after="120" w:line="240" w:lineRule="auto"/>
        <w:ind w:left="0"/>
        <w:rPr>
          <w:rFonts w:cs="Arial"/>
          <w:b/>
          <w:sz w:val="24"/>
          <w:szCs w:val="24"/>
        </w:rPr>
      </w:pPr>
    </w:p>
    <w:p w:rsidR="004F2491" w:rsidRPr="00602E4F" w:rsidRDefault="004F2491" w:rsidP="00033CAD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spacing w:line="240" w:lineRule="auto"/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t xml:space="preserve">IV. </w:t>
      </w:r>
      <w:r w:rsidRPr="00602E4F">
        <w:rPr>
          <w:rFonts w:ascii="Arial" w:hAnsi="Arial" w:cs="Arial"/>
          <w:b/>
          <w:sz w:val="28"/>
          <w:szCs w:val="28"/>
        </w:rPr>
        <w:tab/>
        <w:t>AVALIAÇ</w:t>
      </w:r>
      <w:r w:rsidR="004D14EF" w:rsidRPr="00602E4F">
        <w:rPr>
          <w:rFonts w:ascii="Arial" w:hAnsi="Arial" w:cs="Arial"/>
          <w:b/>
          <w:sz w:val="28"/>
          <w:szCs w:val="28"/>
        </w:rPr>
        <w:t xml:space="preserve">ÃO DA CAPACIDADE INSTITUCIONAL </w:t>
      </w:r>
    </w:p>
    <w:p w:rsidR="004F2491" w:rsidRPr="00602E4F" w:rsidRDefault="004F2491" w:rsidP="00870319">
      <w:pPr>
        <w:pStyle w:val="BodyText"/>
        <w:numPr>
          <w:ilvl w:val="0"/>
          <w:numId w:val="12"/>
        </w:numPr>
        <w:spacing w:after="120" w:line="240" w:lineRule="auto"/>
        <w:ind w:hanging="720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>CONCEITOS</w:t>
      </w:r>
    </w:p>
    <w:p w:rsidR="00033CAD" w:rsidRPr="00602E4F" w:rsidRDefault="00352D11" w:rsidP="00352D11">
      <w:pPr>
        <w:pStyle w:val="BodyText"/>
        <w:spacing w:before="120" w:after="120" w:line="240" w:lineRule="auto"/>
        <w:ind w:left="0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4.1. </w:t>
      </w:r>
      <w:r w:rsidR="004F2491" w:rsidRPr="00602E4F">
        <w:rPr>
          <w:rFonts w:cs="Arial"/>
          <w:sz w:val="24"/>
          <w:szCs w:val="24"/>
        </w:rPr>
        <w:t>Por Capacidade Institucional - CI deve-se entender a disponibilidade, por parte de um Organismo Executor – OE, de recursos humanos, materiais e equipamentos, em termos de planejamento, organização, orientação e controle, de tal forma a permitir a execução adequada de um projeto ou programa, bem como a gestão eficaz e eficiente dos referidos recursos, em conformidade com os termos acordados com o Banco.</w:t>
      </w:r>
    </w:p>
    <w:p w:rsidR="004F2491" w:rsidRPr="00602E4F" w:rsidRDefault="00347737" w:rsidP="00347737">
      <w:pPr>
        <w:spacing w:after="120"/>
        <w:ind w:left="0"/>
        <w:jc w:val="both"/>
        <w:rPr>
          <w:rFonts w:cs="Arial"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t xml:space="preserve">4.2. </w:t>
      </w:r>
      <w:r w:rsidR="004F2491" w:rsidRPr="00602E4F">
        <w:rPr>
          <w:rFonts w:cs="Arial"/>
          <w:sz w:val="24"/>
          <w:szCs w:val="24"/>
        </w:rPr>
        <w:t>Para facilitar a avaliação ou o desenho da capacidade institucional, o Banco desenvolveu metodologia, pela qual se analisa a disponibilidade de recursos humanos, materiais e de sistemas de informação, agrupados nas seguintes áreas:</w:t>
      </w:r>
    </w:p>
    <w:p w:rsidR="004F2491" w:rsidRPr="00602E4F" w:rsidRDefault="004F2491" w:rsidP="00033CAD">
      <w:pPr>
        <w:spacing w:after="120"/>
        <w:ind w:left="1365" w:hanging="585"/>
        <w:jc w:val="both"/>
        <w:rPr>
          <w:rFonts w:cs="Arial"/>
          <w:bCs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t>4.2.1.</w:t>
      </w:r>
      <w:r w:rsidRPr="00602E4F">
        <w:rPr>
          <w:rFonts w:cs="Arial"/>
          <w:bCs/>
          <w:i/>
          <w:sz w:val="24"/>
          <w:szCs w:val="24"/>
        </w:rPr>
        <w:tab/>
      </w:r>
      <w:r w:rsidRPr="00602E4F">
        <w:rPr>
          <w:rFonts w:cs="Arial"/>
          <w:b/>
          <w:i/>
          <w:sz w:val="24"/>
          <w:szCs w:val="24"/>
        </w:rPr>
        <w:t>Capacidade de Programação e Organização</w:t>
      </w:r>
      <w:r w:rsidRPr="00602E4F">
        <w:rPr>
          <w:rFonts w:cs="Arial"/>
          <w:b/>
          <w:sz w:val="24"/>
          <w:szCs w:val="24"/>
        </w:rPr>
        <w:t>:</w:t>
      </w:r>
      <w:r w:rsidRPr="00602E4F">
        <w:rPr>
          <w:rFonts w:cs="Arial"/>
          <w:bCs/>
          <w:sz w:val="24"/>
          <w:szCs w:val="24"/>
        </w:rPr>
        <w:t xml:space="preserve"> representam a habilidade para desenvolver processos de Programação e atribuir responsabilidade pela administração dos recursos, de tal forma que se obtenha uma dinâmica apropriada no exercício das atribuições e na oportunidade e qualidade das comunicações. Em termo</w:t>
      </w:r>
      <w:r w:rsidR="00347737" w:rsidRPr="00602E4F">
        <w:rPr>
          <w:rFonts w:cs="Arial"/>
          <w:bCs/>
          <w:sz w:val="24"/>
          <w:szCs w:val="24"/>
        </w:rPr>
        <w:t xml:space="preserve">s gerais, o Banco espera que os </w:t>
      </w:r>
      <w:r w:rsidRPr="00602E4F">
        <w:rPr>
          <w:rFonts w:cs="Arial"/>
          <w:bCs/>
          <w:sz w:val="24"/>
          <w:szCs w:val="24"/>
        </w:rPr>
        <w:t>OE criem sistemáticas e metodologias apropriadas para o planejamento e programação das ações previstas e organização administrativa para a gestão dessas ações, sob sua responsabilidade.</w:t>
      </w:r>
    </w:p>
    <w:p w:rsidR="004F2491" w:rsidRPr="00602E4F" w:rsidRDefault="004F2491" w:rsidP="00033CAD">
      <w:pPr>
        <w:spacing w:after="120"/>
        <w:ind w:left="1365" w:hanging="585"/>
        <w:jc w:val="both"/>
        <w:rPr>
          <w:rFonts w:cs="Arial"/>
          <w:bCs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t>4.2.2.</w:t>
      </w:r>
      <w:r w:rsidRPr="00602E4F">
        <w:rPr>
          <w:rFonts w:cs="Arial"/>
          <w:bCs/>
          <w:i/>
          <w:sz w:val="24"/>
          <w:szCs w:val="24"/>
        </w:rPr>
        <w:tab/>
      </w:r>
      <w:r w:rsidRPr="00602E4F">
        <w:rPr>
          <w:rFonts w:cs="Arial"/>
          <w:b/>
          <w:i/>
          <w:sz w:val="24"/>
          <w:szCs w:val="24"/>
        </w:rPr>
        <w:t>Capacidade de Execução das Atividades Programadas:</w:t>
      </w:r>
      <w:r w:rsidRPr="00602E4F">
        <w:rPr>
          <w:rFonts w:cs="Arial"/>
          <w:bCs/>
          <w:i/>
          <w:sz w:val="24"/>
          <w:szCs w:val="24"/>
        </w:rPr>
        <w:t xml:space="preserve"> </w:t>
      </w:r>
      <w:r w:rsidRPr="00602E4F">
        <w:rPr>
          <w:rFonts w:cs="Arial"/>
          <w:bCs/>
          <w:sz w:val="24"/>
          <w:szCs w:val="24"/>
        </w:rPr>
        <w:t>representa a habilidade para alcan</w:t>
      </w:r>
      <w:r w:rsidR="0097711A" w:rsidRPr="00602E4F">
        <w:rPr>
          <w:rFonts w:cs="Arial"/>
          <w:bCs/>
          <w:sz w:val="24"/>
          <w:szCs w:val="24"/>
        </w:rPr>
        <w:t xml:space="preserve">çar os resultados programados. </w:t>
      </w:r>
      <w:r w:rsidRPr="00602E4F">
        <w:rPr>
          <w:rFonts w:cs="Arial"/>
          <w:bCs/>
          <w:sz w:val="24"/>
          <w:szCs w:val="24"/>
        </w:rPr>
        <w:t>Em termos gerais, o Banco espera que os OE disponham de métodos de administração apropriados para a execução, incluindo as seguintes funções: a) Administração de Pessoal; b) Administração de Bens e Serviços; e, c) Administração Financeira.</w:t>
      </w:r>
    </w:p>
    <w:p w:rsidR="004F2491" w:rsidRPr="00602E4F" w:rsidRDefault="004F2491" w:rsidP="00033CAD">
      <w:pPr>
        <w:spacing w:after="240"/>
        <w:ind w:left="1365" w:hanging="585"/>
        <w:jc w:val="both"/>
        <w:rPr>
          <w:rFonts w:cs="Arial"/>
          <w:bCs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t>4.2.3.</w:t>
      </w:r>
      <w:r w:rsidRPr="00602E4F">
        <w:rPr>
          <w:rFonts w:cs="Arial"/>
          <w:bCs/>
          <w:i/>
          <w:sz w:val="24"/>
          <w:szCs w:val="24"/>
        </w:rPr>
        <w:tab/>
      </w:r>
      <w:r w:rsidRPr="00602E4F">
        <w:rPr>
          <w:rFonts w:cs="Arial"/>
          <w:b/>
          <w:i/>
          <w:sz w:val="24"/>
          <w:szCs w:val="24"/>
        </w:rPr>
        <w:t>Capacidade de Controle:</w:t>
      </w:r>
      <w:r w:rsidRPr="00602E4F">
        <w:rPr>
          <w:rFonts w:cs="Arial"/>
          <w:bCs/>
          <w:i/>
          <w:sz w:val="24"/>
          <w:szCs w:val="24"/>
        </w:rPr>
        <w:t xml:space="preserve"> </w:t>
      </w:r>
      <w:r w:rsidRPr="00602E4F">
        <w:rPr>
          <w:rFonts w:cs="Arial"/>
          <w:bCs/>
          <w:sz w:val="24"/>
          <w:szCs w:val="24"/>
        </w:rPr>
        <w:t xml:space="preserve">esta capacidade se manifesta de forma interna e externa. No primeiro caso, o OE inclui no contexto da organização de suas atividades uma Sistemática de Controle Interno e, no segundo caso, em cumprimento do Contrato de Empréstimo, o OE submete suas Demonstrações Financeiras e outras informações a um exame de Auditoria realizado por </w:t>
      </w:r>
      <w:r w:rsidR="00986148" w:rsidRPr="00602E4F">
        <w:rPr>
          <w:rFonts w:cs="Arial"/>
          <w:bCs/>
          <w:sz w:val="24"/>
          <w:szCs w:val="24"/>
        </w:rPr>
        <w:t xml:space="preserve">Empresa de Auditoria </w:t>
      </w:r>
      <w:r w:rsidRPr="00602E4F">
        <w:rPr>
          <w:rFonts w:cs="Arial"/>
          <w:bCs/>
          <w:sz w:val="24"/>
          <w:szCs w:val="24"/>
        </w:rPr>
        <w:t>Independente ou uma Instituição Superior de Auditoria.</w:t>
      </w:r>
    </w:p>
    <w:p w:rsidR="004F2491" w:rsidRPr="00602E4F" w:rsidRDefault="004B715D" w:rsidP="00870319">
      <w:pPr>
        <w:pStyle w:val="BodyText"/>
        <w:numPr>
          <w:ilvl w:val="0"/>
          <w:numId w:val="12"/>
        </w:numPr>
        <w:spacing w:after="120" w:line="240" w:lineRule="auto"/>
        <w:ind w:hanging="720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>CAPACIDADE DE PROGRAMAÇÃO E ORGANIZAÇÃO</w:t>
      </w:r>
    </w:p>
    <w:p w:rsidR="00D34FDA" w:rsidRPr="00602E4F" w:rsidRDefault="00347737" w:rsidP="00D34FDA">
      <w:pPr>
        <w:spacing w:after="120"/>
        <w:ind w:left="0"/>
        <w:jc w:val="both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lastRenderedPageBreak/>
        <w:t xml:space="preserve">4.3. As atividades de coordenação do planejamento e da gestão </w:t>
      </w:r>
      <w:r w:rsidR="00D34FDA" w:rsidRPr="00602E4F">
        <w:rPr>
          <w:rFonts w:cs="Arial"/>
          <w:bCs/>
          <w:iCs/>
          <w:sz w:val="24"/>
          <w:szCs w:val="24"/>
        </w:rPr>
        <w:t xml:space="preserve">da </w:t>
      </w:r>
      <w:r w:rsidR="005C613F" w:rsidRPr="00602E4F">
        <w:rPr>
          <w:rFonts w:cs="Arial"/>
          <w:b/>
          <w:bCs/>
          <w:i/>
          <w:iCs/>
          <w:sz w:val="24"/>
          <w:szCs w:val="24"/>
        </w:rPr>
        <w:t>FINEP</w:t>
      </w:r>
      <w:r w:rsidR="00D34FDA" w:rsidRPr="00602E4F">
        <w:rPr>
          <w:rFonts w:cs="Arial"/>
          <w:bCs/>
          <w:iCs/>
          <w:sz w:val="24"/>
          <w:szCs w:val="24"/>
        </w:rPr>
        <w:t xml:space="preserve"> </w:t>
      </w:r>
      <w:r w:rsidRPr="00602E4F">
        <w:rPr>
          <w:rFonts w:cs="Arial"/>
          <w:bCs/>
          <w:iCs/>
          <w:sz w:val="24"/>
          <w:szCs w:val="24"/>
        </w:rPr>
        <w:t>são</w:t>
      </w:r>
      <w:r w:rsidR="00D34FDA" w:rsidRPr="00602E4F">
        <w:rPr>
          <w:rFonts w:cs="Arial"/>
          <w:bCs/>
          <w:iCs/>
          <w:sz w:val="24"/>
          <w:szCs w:val="24"/>
        </w:rPr>
        <w:t xml:space="preserve"> reali</w:t>
      </w:r>
      <w:r w:rsidR="005C613F" w:rsidRPr="00602E4F">
        <w:rPr>
          <w:rFonts w:cs="Arial"/>
          <w:bCs/>
          <w:iCs/>
          <w:sz w:val="24"/>
          <w:szCs w:val="24"/>
        </w:rPr>
        <w:t xml:space="preserve">zadas de forma coordenada pelas Área </w:t>
      </w:r>
      <w:r w:rsidR="00D34FDA" w:rsidRPr="00602E4F">
        <w:rPr>
          <w:rFonts w:cs="Arial"/>
          <w:bCs/>
          <w:iCs/>
          <w:sz w:val="24"/>
          <w:szCs w:val="24"/>
        </w:rPr>
        <w:t>de Planejament</w:t>
      </w:r>
      <w:r w:rsidR="005C613F" w:rsidRPr="00602E4F">
        <w:rPr>
          <w:rFonts w:cs="Arial"/>
          <w:bCs/>
          <w:iCs/>
          <w:sz w:val="24"/>
          <w:szCs w:val="24"/>
        </w:rPr>
        <w:t>o (APLA), Diretoria Financeira e C</w:t>
      </w:r>
      <w:r w:rsidR="00D34FDA" w:rsidRPr="00602E4F">
        <w:rPr>
          <w:rFonts w:cs="Arial"/>
          <w:bCs/>
          <w:iCs/>
          <w:sz w:val="24"/>
          <w:szCs w:val="24"/>
        </w:rPr>
        <w:t>o</w:t>
      </w:r>
      <w:r w:rsidR="005C613F" w:rsidRPr="00602E4F">
        <w:rPr>
          <w:rFonts w:cs="Arial"/>
          <w:bCs/>
          <w:iCs/>
          <w:sz w:val="24"/>
          <w:szCs w:val="24"/>
        </w:rPr>
        <w:t>ntroladoria (DRFC)</w:t>
      </w:r>
      <w:r w:rsidR="00D34FDA" w:rsidRPr="00602E4F">
        <w:rPr>
          <w:rFonts w:cs="Arial"/>
          <w:bCs/>
          <w:iCs/>
          <w:sz w:val="24"/>
          <w:szCs w:val="24"/>
        </w:rPr>
        <w:t xml:space="preserve"> e </w:t>
      </w:r>
      <w:r w:rsidR="005C613F" w:rsidRPr="00602E4F">
        <w:rPr>
          <w:rFonts w:cs="Arial"/>
          <w:bCs/>
          <w:iCs/>
          <w:sz w:val="24"/>
          <w:szCs w:val="24"/>
        </w:rPr>
        <w:t xml:space="preserve"> Gestão Corporativa (DGES)</w:t>
      </w:r>
      <w:r w:rsidR="00D34FDA" w:rsidRPr="00602E4F">
        <w:rPr>
          <w:rFonts w:cs="Arial"/>
          <w:bCs/>
          <w:iCs/>
          <w:sz w:val="24"/>
          <w:szCs w:val="24"/>
        </w:rPr>
        <w:t xml:space="preserve">, </w:t>
      </w:r>
      <w:r w:rsidR="005C613F" w:rsidRPr="00602E4F">
        <w:rPr>
          <w:rFonts w:cs="Arial"/>
          <w:bCs/>
          <w:iCs/>
          <w:sz w:val="24"/>
          <w:szCs w:val="24"/>
        </w:rPr>
        <w:t>responsáveis por planejar</w:t>
      </w:r>
      <w:r w:rsidR="00D34FDA" w:rsidRPr="00602E4F">
        <w:rPr>
          <w:rFonts w:cs="Arial"/>
          <w:bCs/>
          <w:iCs/>
          <w:sz w:val="24"/>
          <w:szCs w:val="24"/>
        </w:rPr>
        <w:t xml:space="preserve"> as atividades de </w:t>
      </w:r>
      <w:r w:rsidR="005C613F" w:rsidRPr="00602E4F">
        <w:rPr>
          <w:rFonts w:cs="Arial"/>
          <w:bCs/>
          <w:iCs/>
          <w:sz w:val="24"/>
          <w:szCs w:val="24"/>
        </w:rPr>
        <w:t>Empresa</w:t>
      </w:r>
      <w:r w:rsidR="00D34FDA" w:rsidRPr="00602E4F">
        <w:rPr>
          <w:rFonts w:cs="Arial"/>
          <w:bCs/>
          <w:iCs/>
          <w:sz w:val="24"/>
          <w:szCs w:val="24"/>
        </w:rPr>
        <w:t xml:space="preserve">, analisar os resultados </w:t>
      </w:r>
      <w:r w:rsidR="006162F1" w:rsidRPr="00602E4F">
        <w:rPr>
          <w:rFonts w:cs="Arial"/>
          <w:bCs/>
          <w:iCs/>
          <w:sz w:val="24"/>
          <w:szCs w:val="24"/>
        </w:rPr>
        <w:t>do Orçamento</w:t>
      </w:r>
      <w:r w:rsidR="00D34FDA" w:rsidRPr="00602E4F">
        <w:rPr>
          <w:rFonts w:cs="Arial"/>
          <w:bCs/>
          <w:iCs/>
          <w:sz w:val="24"/>
          <w:szCs w:val="24"/>
        </w:rPr>
        <w:t xml:space="preserve"> e de </w:t>
      </w:r>
      <w:r w:rsidRPr="00602E4F">
        <w:rPr>
          <w:rFonts w:cs="Arial"/>
          <w:bCs/>
          <w:iCs/>
          <w:sz w:val="24"/>
          <w:szCs w:val="24"/>
        </w:rPr>
        <w:t xml:space="preserve"> </w:t>
      </w:r>
      <w:r w:rsidR="006162F1" w:rsidRPr="00602E4F">
        <w:rPr>
          <w:rFonts w:cs="Arial"/>
          <w:bCs/>
          <w:iCs/>
          <w:sz w:val="24"/>
          <w:szCs w:val="24"/>
        </w:rPr>
        <w:t xml:space="preserve">Finanças e </w:t>
      </w:r>
      <w:r w:rsidR="00D34FDA" w:rsidRPr="00602E4F">
        <w:rPr>
          <w:rFonts w:cs="Arial"/>
          <w:bCs/>
          <w:iCs/>
          <w:sz w:val="24"/>
          <w:szCs w:val="24"/>
        </w:rPr>
        <w:t>por planejar, superintender e administrar as ativid</w:t>
      </w:r>
      <w:r w:rsidR="006162F1" w:rsidRPr="00602E4F">
        <w:rPr>
          <w:rFonts w:cs="Arial"/>
          <w:bCs/>
          <w:iCs/>
          <w:sz w:val="24"/>
          <w:szCs w:val="24"/>
        </w:rPr>
        <w:t>ades econômicas e financeiras</w:t>
      </w:r>
      <w:r w:rsidR="00D34FDA" w:rsidRPr="00602E4F">
        <w:rPr>
          <w:rFonts w:cs="Arial"/>
          <w:bCs/>
          <w:iCs/>
          <w:sz w:val="24"/>
          <w:szCs w:val="24"/>
        </w:rPr>
        <w:t>,</w:t>
      </w:r>
      <w:r w:rsidR="00214626" w:rsidRPr="00602E4F">
        <w:rPr>
          <w:rFonts w:cs="Arial"/>
          <w:bCs/>
          <w:iCs/>
          <w:sz w:val="24"/>
          <w:szCs w:val="24"/>
        </w:rPr>
        <w:t xml:space="preserve"> </w:t>
      </w:r>
      <w:r w:rsidR="00D34FDA" w:rsidRPr="00602E4F">
        <w:rPr>
          <w:rFonts w:cs="Arial"/>
          <w:bCs/>
          <w:iCs/>
          <w:sz w:val="24"/>
          <w:szCs w:val="24"/>
        </w:rPr>
        <w:t xml:space="preserve">dirigir e coordenar as atividades de captação de recursos e controladoria, bem como ter sob sua guarda e responsabilidade os valores da </w:t>
      </w:r>
      <w:r w:rsidR="006162F1" w:rsidRPr="00602E4F">
        <w:rPr>
          <w:rFonts w:cs="Arial"/>
          <w:bCs/>
          <w:iCs/>
          <w:sz w:val="24"/>
          <w:szCs w:val="24"/>
        </w:rPr>
        <w:t>FINEP.</w:t>
      </w:r>
      <w:r w:rsidR="00AC6F00" w:rsidRPr="00602E4F">
        <w:rPr>
          <w:rFonts w:cs="Arial"/>
          <w:bCs/>
          <w:iCs/>
          <w:sz w:val="24"/>
          <w:szCs w:val="24"/>
        </w:rPr>
        <w:t xml:space="preserve"> Anualmente a FINEP elabora o </w:t>
      </w:r>
      <w:r w:rsidR="00DC1D21" w:rsidRPr="00602E4F">
        <w:rPr>
          <w:rFonts w:cs="Arial"/>
          <w:bCs/>
          <w:iCs/>
          <w:sz w:val="24"/>
          <w:szCs w:val="24"/>
        </w:rPr>
        <w:t>denominado PDG (</w:t>
      </w:r>
      <w:r w:rsidR="00AC6F00" w:rsidRPr="00602E4F">
        <w:rPr>
          <w:rFonts w:cs="Arial"/>
          <w:bCs/>
          <w:iCs/>
          <w:sz w:val="24"/>
          <w:szCs w:val="24"/>
        </w:rPr>
        <w:t xml:space="preserve">Plano </w:t>
      </w:r>
      <w:r w:rsidR="00DC1D21" w:rsidRPr="00602E4F">
        <w:rPr>
          <w:rFonts w:cs="Arial"/>
          <w:bCs/>
          <w:iCs/>
          <w:sz w:val="24"/>
          <w:szCs w:val="24"/>
        </w:rPr>
        <w:t xml:space="preserve">Dispêndios </w:t>
      </w:r>
      <w:r w:rsidR="00AC6F00" w:rsidRPr="00602E4F">
        <w:rPr>
          <w:rFonts w:cs="Arial"/>
          <w:bCs/>
          <w:iCs/>
          <w:sz w:val="24"/>
          <w:szCs w:val="24"/>
        </w:rPr>
        <w:t>e Gastos</w:t>
      </w:r>
      <w:r w:rsidR="00DC1D21" w:rsidRPr="00602E4F">
        <w:rPr>
          <w:rFonts w:cs="Arial"/>
          <w:bCs/>
          <w:iCs/>
          <w:sz w:val="24"/>
          <w:szCs w:val="24"/>
        </w:rPr>
        <w:t>), que é submetido à SEST (Secretária de Controle das Empresas Estatais, do Ministério do Planejamento, Orçamento e Gestão) para aprovação do PDG.</w:t>
      </w:r>
      <w:r w:rsidR="00AC6F00" w:rsidRPr="00602E4F">
        <w:rPr>
          <w:rFonts w:cs="Arial"/>
          <w:bCs/>
          <w:iCs/>
          <w:sz w:val="24"/>
          <w:szCs w:val="24"/>
        </w:rPr>
        <w:t xml:space="preserve"> </w:t>
      </w:r>
    </w:p>
    <w:p w:rsidR="00214626" w:rsidRPr="00602E4F" w:rsidRDefault="00D34FDA" w:rsidP="00214626">
      <w:pPr>
        <w:spacing w:after="120"/>
        <w:ind w:left="0"/>
        <w:jc w:val="both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bCs/>
          <w:iCs/>
          <w:sz w:val="24"/>
          <w:szCs w:val="24"/>
        </w:rPr>
        <w:t>4.4. As duas Diretorias</w:t>
      </w:r>
      <w:r w:rsidR="006162F1" w:rsidRPr="00602E4F">
        <w:rPr>
          <w:rFonts w:cs="Arial"/>
          <w:bCs/>
          <w:iCs/>
          <w:sz w:val="24"/>
          <w:szCs w:val="24"/>
        </w:rPr>
        <w:t xml:space="preserve"> em conjunto com as outras tres Diretorias </w:t>
      </w:r>
      <w:r w:rsidR="00214626" w:rsidRPr="00602E4F">
        <w:rPr>
          <w:rFonts w:cs="Arial"/>
          <w:bCs/>
          <w:iCs/>
          <w:sz w:val="24"/>
          <w:szCs w:val="24"/>
        </w:rPr>
        <w:t xml:space="preserve">são </w:t>
      </w:r>
      <w:r w:rsidR="006162F1" w:rsidRPr="00602E4F">
        <w:rPr>
          <w:rFonts w:cs="Arial"/>
          <w:bCs/>
          <w:iCs/>
          <w:sz w:val="24"/>
          <w:szCs w:val="24"/>
        </w:rPr>
        <w:t>as responsáveis pelos</w:t>
      </w:r>
      <w:r w:rsidR="00214626" w:rsidRPr="00602E4F">
        <w:rPr>
          <w:rFonts w:cs="Arial"/>
          <w:bCs/>
          <w:iCs/>
          <w:sz w:val="24"/>
          <w:szCs w:val="24"/>
        </w:rPr>
        <w:t xml:space="preserve"> </w:t>
      </w:r>
      <w:r w:rsidRPr="00602E4F">
        <w:rPr>
          <w:rFonts w:cs="Arial"/>
          <w:bCs/>
          <w:iCs/>
          <w:sz w:val="24"/>
          <w:szCs w:val="24"/>
        </w:rPr>
        <w:t xml:space="preserve">insumos </w:t>
      </w:r>
      <w:r w:rsidR="00214626" w:rsidRPr="00602E4F">
        <w:rPr>
          <w:rFonts w:cs="Arial"/>
          <w:bCs/>
          <w:iCs/>
          <w:sz w:val="24"/>
          <w:szCs w:val="24"/>
        </w:rPr>
        <w:t xml:space="preserve">para </w:t>
      </w:r>
      <w:r w:rsidRPr="00602E4F">
        <w:rPr>
          <w:rFonts w:cs="Arial"/>
          <w:bCs/>
          <w:iCs/>
          <w:sz w:val="24"/>
          <w:szCs w:val="24"/>
        </w:rPr>
        <w:t xml:space="preserve">a elaboração do Planejamento Estratégico da </w:t>
      </w:r>
      <w:r w:rsidR="006162F1" w:rsidRPr="00602E4F">
        <w:rPr>
          <w:rFonts w:cs="Arial"/>
          <w:bCs/>
          <w:iCs/>
          <w:sz w:val="24"/>
          <w:szCs w:val="24"/>
        </w:rPr>
        <w:t>Empresa</w:t>
      </w:r>
      <w:r w:rsidR="00214626" w:rsidRPr="00602E4F">
        <w:rPr>
          <w:rFonts w:cs="Arial"/>
          <w:bCs/>
          <w:iCs/>
          <w:sz w:val="24"/>
          <w:szCs w:val="24"/>
        </w:rPr>
        <w:t xml:space="preserve">. As mesmas são suportadas pelos sistemas </w:t>
      </w:r>
      <w:r w:rsidR="00BA624B" w:rsidRPr="00602E4F">
        <w:rPr>
          <w:rFonts w:cs="Arial"/>
          <w:bCs/>
          <w:iCs/>
          <w:sz w:val="24"/>
          <w:szCs w:val="24"/>
        </w:rPr>
        <w:t>ORACLE PEOPLESOFT FIN/SCM</w:t>
      </w:r>
      <w:r w:rsidR="00214626" w:rsidRPr="00602E4F">
        <w:rPr>
          <w:rFonts w:cs="Arial"/>
          <w:bCs/>
          <w:iCs/>
          <w:sz w:val="24"/>
          <w:szCs w:val="24"/>
        </w:rPr>
        <w:t xml:space="preserve"> – Sistema Administrativo Financeiro (</w:t>
      </w:r>
      <w:r w:rsidR="00515509" w:rsidRPr="00602E4F">
        <w:rPr>
          <w:rFonts w:cs="Arial"/>
          <w:bCs/>
          <w:iCs/>
          <w:sz w:val="24"/>
          <w:szCs w:val="24"/>
        </w:rPr>
        <w:t>módulos</w:t>
      </w:r>
      <w:r w:rsidR="00214626" w:rsidRPr="00602E4F">
        <w:rPr>
          <w:rFonts w:cs="Arial"/>
          <w:bCs/>
          <w:iCs/>
          <w:sz w:val="24"/>
          <w:szCs w:val="24"/>
        </w:rPr>
        <w:t xml:space="preserve">: </w:t>
      </w:r>
      <w:r w:rsidR="00BA624B" w:rsidRPr="00602E4F">
        <w:rPr>
          <w:rFonts w:cs="Arial"/>
          <w:bCs/>
          <w:iCs/>
          <w:sz w:val="24"/>
          <w:szCs w:val="24"/>
        </w:rPr>
        <w:t>GL</w:t>
      </w:r>
      <w:r w:rsidR="00214626" w:rsidRPr="00602E4F">
        <w:rPr>
          <w:rFonts w:cs="Arial"/>
          <w:bCs/>
          <w:iCs/>
          <w:sz w:val="24"/>
          <w:szCs w:val="24"/>
        </w:rPr>
        <w:t>,</w:t>
      </w:r>
      <w:r w:rsidR="00515509" w:rsidRPr="00602E4F">
        <w:rPr>
          <w:rFonts w:cs="Arial"/>
          <w:bCs/>
          <w:iCs/>
          <w:sz w:val="24"/>
          <w:szCs w:val="24"/>
        </w:rPr>
        <w:t xml:space="preserve"> </w:t>
      </w:r>
      <w:r w:rsidR="00BA624B" w:rsidRPr="00602E4F">
        <w:rPr>
          <w:rFonts w:cs="Arial"/>
          <w:bCs/>
          <w:iCs/>
          <w:sz w:val="24"/>
          <w:szCs w:val="24"/>
        </w:rPr>
        <w:t>A</w:t>
      </w:r>
      <w:r w:rsidR="00214626" w:rsidRPr="00602E4F">
        <w:rPr>
          <w:rFonts w:cs="Arial"/>
          <w:bCs/>
          <w:iCs/>
          <w:sz w:val="24"/>
          <w:szCs w:val="24"/>
        </w:rPr>
        <w:t>P</w:t>
      </w:r>
      <w:r w:rsidR="00BA624B" w:rsidRPr="00602E4F">
        <w:rPr>
          <w:rFonts w:cs="Arial"/>
          <w:bCs/>
          <w:iCs/>
          <w:sz w:val="24"/>
          <w:szCs w:val="24"/>
        </w:rPr>
        <w:t xml:space="preserve"> e HYPERION</w:t>
      </w:r>
      <w:r w:rsidR="00214626" w:rsidRPr="00602E4F">
        <w:rPr>
          <w:rFonts w:cs="Arial"/>
          <w:bCs/>
          <w:iCs/>
          <w:sz w:val="24"/>
          <w:szCs w:val="24"/>
        </w:rPr>
        <w:t xml:space="preserve">) que permite gerar: relatórios administrativos, </w:t>
      </w:r>
      <w:r w:rsidR="00BA624B" w:rsidRPr="00602E4F">
        <w:rPr>
          <w:rFonts w:cs="Arial"/>
          <w:bCs/>
          <w:iCs/>
          <w:sz w:val="24"/>
          <w:szCs w:val="24"/>
        </w:rPr>
        <w:t xml:space="preserve">Contábeis, </w:t>
      </w:r>
      <w:r w:rsidR="00214626" w:rsidRPr="00602E4F">
        <w:rPr>
          <w:rFonts w:cs="Arial"/>
          <w:bCs/>
          <w:iCs/>
          <w:sz w:val="24"/>
          <w:szCs w:val="24"/>
        </w:rPr>
        <w:t>financeiros, dos processos de compras. Permite, ainda, realizar prestações de contas, gerenciar todas as etapas das dos processos licitatórios-compras e pagamentos.</w:t>
      </w:r>
    </w:p>
    <w:p w:rsidR="004F2491" w:rsidRPr="00602E4F" w:rsidRDefault="00347737" w:rsidP="00515509">
      <w:pPr>
        <w:pStyle w:val="BodyText"/>
        <w:spacing w:before="120"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4.5. </w:t>
      </w:r>
      <w:r w:rsidR="00515509" w:rsidRPr="00602E4F">
        <w:rPr>
          <w:rFonts w:cs="Arial"/>
          <w:sz w:val="24"/>
          <w:szCs w:val="24"/>
        </w:rPr>
        <w:t xml:space="preserve">A </w:t>
      </w:r>
      <w:r w:rsidR="00BA624B" w:rsidRPr="00602E4F">
        <w:rPr>
          <w:rFonts w:cs="Arial"/>
          <w:b/>
          <w:sz w:val="24"/>
          <w:szCs w:val="24"/>
        </w:rPr>
        <w:t>FINEP</w:t>
      </w:r>
      <w:r w:rsidR="00515509" w:rsidRPr="00602E4F">
        <w:rPr>
          <w:rFonts w:cs="Arial"/>
          <w:sz w:val="24"/>
          <w:szCs w:val="24"/>
        </w:rPr>
        <w:t xml:space="preserve"> </w:t>
      </w:r>
      <w:r w:rsidR="00317148" w:rsidRPr="00602E4F">
        <w:rPr>
          <w:rFonts w:cs="Arial"/>
          <w:sz w:val="24"/>
          <w:szCs w:val="24"/>
        </w:rPr>
        <w:t>possui um sistema de programação, organização e planejamento estruturado e consolidado, normatizado</w:t>
      </w:r>
      <w:r w:rsidR="00515509" w:rsidRPr="00602E4F">
        <w:rPr>
          <w:rFonts w:cs="Arial"/>
          <w:sz w:val="24"/>
          <w:szCs w:val="24"/>
        </w:rPr>
        <w:t xml:space="preserve"> por meio do </w:t>
      </w:r>
      <w:r w:rsidR="00BA624B" w:rsidRPr="00602E4F">
        <w:rPr>
          <w:rFonts w:cs="Arial"/>
          <w:sz w:val="24"/>
          <w:szCs w:val="24"/>
        </w:rPr>
        <w:t>Regimento Interno</w:t>
      </w:r>
      <w:r w:rsidR="00515509" w:rsidRPr="00602E4F">
        <w:rPr>
          <w:rFonts w:cs="Arial"/>
          <w:sz w:val="24"/>
          <w:szCs w:val="24"/>
        </w:rPr>
        <w:t>, manuais organizacionais, normas e resoluções emitidas pela Presidência e Diretorias</w:t>
      </w:r>
      <w:r w:rsidR="003C5EF0" w:rsidRPr="00602E4F">
        <w:rPr>
          <w:rFonts w:cs="Arial"/>
          <w:sz w:val="24"/>
          <w:szCs w:val="24"/>
        </w:rPr>
        <w:t>.</w:t>
      </w:r>
      <w:r w:rsidRPr="00602E4F">
        <w:rPr>
          <w:rFonts w:cs="Arial"/>
          <w:sz w:val="24"/>
          <w:szCs w:val="24"/>
        </w:rPr>
        <w:t xml:space="preserve"> Para o planejamento e programação das ações</w:t>
      </w:r>
      <w:r w:rsidR="003C5EF0" w:rsidRPr="00602E4F">
        <w:rPr>
          <w:rFonts w:cs="Arial"/>
          <w:sz w:val="24"/>
          <w:szCs w:val="24"/>
        </w:rPr>
        <w:t xml:space="preserve"> do Programa</w:t>
      </w:r>
      <w:r w:rsidRPr="00602E4F">
        <w:rPr>
          <w:rFonts w:cs="Arial"/>
          <w:sz w:val="24"/>
          <w:szCs w:val="24"/>
        </w:rPr>
        <w:t xml:space="preserve">, da mesma forma que </w:t>
      </w:r>
      <w:r w:rsidR="00BA624B" w:rsidRPr="00602E4F">
        <w:rPr>
          <w:rFonts w:cs="Arial"/>
          <w:sz w:val="24"/>
          <w:szCs w:val="24"/>
        </w:rPr>
        <w:t>as demais instâ</w:t>
      </w:r>
      <w:r w:rsidR="003C5EF0" w:rsidRPr="00602E4F">
        <w:rPr>
          <w:rFonts w:cs="Arial"/>
          <w:sz w:val="24"/>
          <w:szCs w:val="24"/>
        </w:rPr>
        <w:t xml:space="preserve">ncias que compõem a estrutura da </w:t>
      </w:r>
      <w:r w:rsidR="00BA624B" w:rsidRPr="00602E4F">
        <w:rPr>
          <w:rFonts w:cs="Arial"/>
          <w:sz w:val="24"/>
          <w:szCs w:val="24"/>
        </w:rPr>
        <w:t>FINEP</w:t>
      </w:r>
      <w:r w:rsidR="003C5EF0" w:rsidRPr="00602E4F">
        <w:rPr>
          <w:rFonts w:cs="Arial"/>
          <w:sz w:val="24"/>
          <w:szCs w:val="24"/>
        </w:rPr>
        <w:t xml:space="preserve">, </w:t>
      </w:r>
      <w:r w:rsidRPr="00602E4F">
        <w:rPr>
          <w:rFonts w:cs="Arial"/>
          <w:sz w:val="24"/>
          <w:szCs w:val="24"/>
        </w:rPr>
        <w:t xml:space="preserve">a </w:t>
      </w:r>
      <w:r w:rsidR="003C5EF0" w:rsidRPr="00602E4F">
        <w:rPr>
          <w:rFonts w:cs="Arial"/>
          <w:sz w:val="24"/>
          <w:szCs w:val="24"/>
        </w:rPr>
        <w:t>U</w:t>
      </w:r>
      <w:r w:rsidR="00BA624B" w:rsidRPr="00602E4F">
        <w:rPr>
          <w:rFonts w:cs="Arial"/>
          <w:sz w:val="24"/>
          <w:szCs w:val="24"/>
        </w:rPr>
        <w:t>G</w:t>
      </w:r>
      <w:r w:rsidR="003C5EF0" w:rsidRPr="00602E4F">
        <w:rPr>
          <w:rFonts w:cs="Arial"/>
          <w:sz w:val="24"/>
          <w:szCs w:val="24"/>
        </w:rPr>
        <w:t xml:space="preserve">P </w:t>
      </w:r>
      <w:r w:rsidR="00C23449" w:rsidRPr="00602E4F">
        <w:rPr>
          <w:rFonts w:cs="Arial"/>
          <w:sz w:val="24"/>
          <w:szCs w:val="24"/>
        </w:rPr>
        <w:t xml:space="preserve">deverá seguir </w:t>
      </w:r>
      <w:r w:rsidR="00317148" w:rsidRPr="00602E4F">
        <w:rPr>
          <w:rFonts w:cs="Arial"/>
          <w:sz w:val="24"/>
          <w:szCs w:val="24"/>
        </w:rPr>
        <w:t xml:space="preserve">essa mesma normatização e </w:t>
      </w:r>
      <w:r w:rsidR="00C23449" w:rsidRPr="00602E4F">
        <w:rPr>
          <w:rFonts w:cs="Arial"/>
          <w:sz w:val="24"/>
          <w:szCs w:val="24"/>
        </w:rPr>
        <w:t>d</w:t>
      </w:r>
      <w:r w:rsidRPr="00602E4F">
        <w:rPr>
          <w:rFonts w:cs="Arial"/>
          <w:sz w:val="24"/>
          <w:szCs w:val="24"/>
        </w:rPr>
        <w:t>iretrizes</w:t>
      </w:r>
      <w:r w:rsidR="00C273A2" w:rsidRPr="00602E4F">
        <w:rPr>
          <w:rFonts w:cs="Arial"/>
          <w:sz w:val="24"/>
          <w:szCs w:val="24"/>
        </w:rPr>
        <w:t xml:space="preserve">. </w:t>
      </w:r>
    </w:p>
    <w:p w:rsidR="00C90F98" w:rsidRPr="00602E4F" w:rsidRDefault="00C273A2" w:rsidP="00C273A2">
      <w:pPr>
        <w:pStyle w:val="BodyTextIndent"/>
        <w:spacing w:after="120" w:line="240" w:lineRule="auto"/>
        <w:ind w:left="0"/>
        <w:rPr>
          <w:rFonts w:cs="Arial"/>
          <w:b/>
          <w:bCs/>
          <w:iCs/>
          <w:sz w:val="24"/>
          <w:szCs w:val="24"/>
        </w:rPr>
      </w:pPr>
      <w:r w:rsidRPr="00602E4F">
        <w:rPr>
          <w:rFonts w:cs="Arial"/>
          <w:b/>
          <w:bCs/>
          <w:iCs/>
          <w:sz w:val="24"/>
          <w:szCs w:val="24"/>
        </w:rPr>
        <w:t>4.</w:t>
      </w:r>
      <w:r w:rsidR="003C5EF0" w:rsidRPr="00602E4F">
        <w:rPr>
          <w:rFonts w:cs="Arial"/>
          <w:b/>
          <w:bCs/>
          <w:iCs/>
          <w:sz w:val="24"/>
          <w:szCs w:val="24"/>
        </w:rPr>
        <w:t>6</w:t>
      </w:r>
      <w:r w:rsidRPr="00602E4F">
        <w:rPr>
          <w:rFonts w:cs="Arial"/>
          <w:b/>
          <w:bCs/>
          <w:iCs/>
          <w:sz w:val="24"/>
          <w:szCs w:val="24"/>
        </w:rPr>
        <w:t>.</w:t>
      </w:r>
      <w:r w:rsidRPr="00602E4F">
        <w:rPr>
          <w:rFonts w:cs="Arial"/>
          <w:b/>
          <w:bCs/>
          <w:iCs/>
          <w:sz w:val="24"/>
          <w:szCs w:val="24"/>
          <w:u w:val="single"/>
        </w:rPr>
        <w:t xml:space="preserve"> </w:t>
      </w:r>
      <w:r w:rsidR="00C90F98" w:rsidRPr="00602E4F">
        <w:rPr>
          <w:rFonts w:cs="Arial"/>
          <w:b/>
          <w:bCs/>
          <w:iCs/>
          <w:sz w:val="24"/>
          <w:szCs w:val="24"/>
          <w:u w:val="single"/>
        </w:rPr>
        <w:t>Resultados da Análise</w:t>
      </w:r>
      <w:r w:rsidR="00C90F98" w:rsidRPr="00602E4F">
        <w:rPr>
          <w:rFonts w:cs="Arial"/>
          <w:b/>
          <w:bCs/>
          <w:i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2581"/>
        <w:gridCol w:w="3738"/>
      </w:tblGrid>
      <w:tr w:rsidR="00C90F98" w:rsidRPr="00602E4F" w:rsidTr="00541403">
        <w:trPr>
          <w:trHeight w:val="364"/>
        </w:trPr>
        <w:tc>
          <w:tcPr>
            <w:tcW w:w="2988" w:type="dxa"/>
            <w:shd w:val="clear" w:color="auto" w:fill="D9D9D9"/>
          </w:tcPr>
          <w:p w:rsidR="00C90F98" w:rsidRPr="00602E4F" w:rsidRDefault="00C90F98" w:rsidP="0002016E">
            <w:pPr>
              <w:pStyle w:val="BodyTextIndent"/>
              <w:tabs>
                <w:tab w:val="num" w:pos="1540"/>
              </w:tabs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Deficiências</w:t>
            </w:r>
          </w:p>
        </w:tc>
        <w:tc>
          <w:tcPr>
            <w:tcW w:w="2610" w:type="dxa"/>
            <w:shd w:val="clear" w:color="auto" w:fill="D9D9D9"/>
          </w:tcPr>
          <w:p w:rsidR="00C90F98" w:rsidRPr="00602E4F" w:rsidRDefault="00C90F98" w:rsidP="0002016E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Riscos</w:t>
            </w:r>
          </w:p>
        </w:tc>
        <w:tc>
          <w:tcPr>
            <w:tcW w:w="3791" w:type="dxa"/>
            <w:shd w:val="clear" w:color="auto" w:fill="D9D9D9"/>
          </w:tcPr>
          <w:p w:rsidR="00C90F98" w:rsidRPr="00602E4F" w:rsidRDefault="00C90F98" w:rsidP="0002016E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Recomendações</w:t>
            </w:r>
          </w:p>
        </w:tc>
      </w:tr>
      <w:tr w:rsidR="00317148" w:rsidRPr="00602E4F" w:rsidTr="001441E0">
        <w:tc>
          <w:tcPr>
            <w:tcW w:w="2988" w:type="dxa"/>
          </w:tcPr>
          <w:p w:rsidR="00317148" w:rsidRPr="00602E4F" w:rsidRDefault="00317148" w:rsidP="006F748D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>Inexistência da U</w:t>
            </w:r>
            <w:r w:rsidR="00BA624B" w:rsidRPr="00602E4F">
              <w:rPr>
                <w:rFonts w:cs="Arial"/>
                <w:sz w:val="22"/>
                <w:szCs w:val="22"/>
              </w:rPr>
              <w:t>G</w:t>
            </w:r>
            <w:r w:rsidRPr="00602E4F">
              <w:rPr>
                <w:rFonts w:cs="Arial"/>
                <w:sz w:val="22"/>
                <w:szCs w:val="22"/>
              </w:rPr>
              <w:t>P (formalizada) e de designação de seu pessoal para execução das ações do Programa.</w:t>
            </w:r>
          </w:p>
        </w:tc>
        <w:tc>
          <w:tcPr>
            <w:tcW w:w="2610" w:type="dxa"/>
          </w:tcPr>
          <w:p w:rsidR="00317148" w:rsidRPr="00602E4F" w:rsidRDefault="00317148" w:rsidP="006F748D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Possibilidade de descumprimento dos prazos estabelecidos no Projeto/ atraso na execução. </w:t>
            </w:r>
          </w:p>
          <w:p w:rsidR="00317148" w:rsidRPr="00602E4F" w:rsidRDefault="00317148" w:rsidP="006F748D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Deficiência no controle e verificação de resultados, visão global e rede de precedência das ações do Programa;</w:t>
            </w:r>
          </w:p>
          <w:p w:rsidR="00317148" w:rsidRPr="00602E4F" w:rsidRDefault="00317148" w:rsidP="006F748D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>Possibilidade de descasamento entre as reais necessidades orçamentárias do Programa.</w:t>
            </w:r>
          </w:p>
        </w:tc>
        <w:tc>
          <w:tcPr>
            <w:tcW w:w="3791" w:type="dxa"/>
          </w:tcPr>
          <w:p w:rsidR="00317148" w:rsidRPr="00602E4F" w:rsidRDefault="00317148" w:rsidP="0027242C">
            <w:pPr>
              <w:pStyle w:val="BodyTextIndent"/>
              <w:numPr>
                <w:ilvl w:val="0"/>
                <w:numId w:val="13"/>
              </w:numPr>
              <w:spacing w:before="120" w:after="0" w:line="0" w:lineRule="atLeast"/>
              <w:ind w:left="357" w:hanging="357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Criar</w:t>
            </w:r>
            <w:r w:rsidR="00BA624B" w:rsidRPr="00602E4F">
              <w:rPr>
                <w:rFonts w:cs="Arial"/>
                <w:sz w:val="22"/>
                <w:szCs w:val="22"/>
              </w:rPr>
              <w:t xml:space="preserve"> e implantar </w:t>
            </w:r>
            <w:r w:rsidRPr="00602E4F">
              <w:rPr>
                <w:rFonts w:cs="Arial"/>
                <w:sz w:val="22"/>
                <w:szCs w:val="22"/>
              </w:rPr>
              <w:t>a U</w:t>
            </w:r>
            <w:r w:rsidR="00BA624B" w:rsidRPr="00602E4F">
              <w:rPr>
                <w:rFonts w:cs="Arial"/>
                <w:sz w:val="22"/>
                <w:szCs w:val="22"/>
              </w:rPr>
              <w:t>G</w:t>
            </w:r>
            <w:r w:rsidRPr="00602E4F">
              <w:rPr>
                <w:rFonts w:cs="Arial"/>
                <w:sz w:val="22"/>
                <w:szCs w:val="22"/>
              </w:rPr>
              <w:t xml:space="preserve">P contemplando a estrutura proposta e designar seus </w:t>
            </w:r>
            <w:r w:rsidR="00CD24CB" w:rsidRPr="00602E4F">
              <w:rPr>
                <w:rFonts w:cs="Arial"/>
                <w:sz w:val="22"/>
                <w:szCs w:val="22"/>
              </w:rPr>
              <w:t>integrantes</w:t>
            </w:r>
            <w:r w:rsidRPr="00602E4F">
              <w:rPr>
                <w:rFonts w:cs="Arial"/>
                <w:sz w:val="22"/>
                <w:szCs w:val="22"/>
              </w:rPr>
              <w:t>.</w:t>
            </w:r>
          </w:p>
          <w:p w:rsidR="00317148" w:rsidRPr="00602E4F" w:rsidRDefault="00317148" w:rsidP="0027242C">
            <w:pPr>
              <w:pStyle w:val="BodyTextIndent"/>
              <w:numPr>
                <w:ilvl w:val="0"/>
                <w:numId w:val="13"/>
              </w:numPr>
              <w:spacing w:before="120" w:after="0" w:line="0" w:lineRule="atLeast"/>
              <w:ind w:left="357" w:hanging="357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Elaborar ato </w:t>
            </w:r>
            <w:r w:rsidR="00BA624B" w:rsidRPr="00602E4F">
              <w:rPr>
                <w:rFonts w:cs="Arial"/>
                <w:sz w:val="22"/>
                <w:szCs w:val="22"/>
              </w:rPr>
              <w:t>normativo</w:t>
            </w:r>
            <w:r w:rsidRPr="00602E4F">
              <w:rPr>
                <w:rFonts w:cs="Arial"/>
                <w:sz w:val="22"/>
                <w:szCs w:val="22"/>
              </w:rPr>
              <w:t xml:space="preserve"> que formalize e estabeleça as vinculações, subordinação, estrutura, cargos, funções e responsabilidades de cada membro da equipe, em especial as de planejamento, entre a </w:t>
            </w:r>
            <w:r w:rsidR="00CD24CB" w:rsidRPr="00602E4F">
              <w:rPr>
                <w:rFonts w:cs="Arial"/>
                <w:sz w:val="22"/>
                <w:szCs w:val="22"/>
              </w:rPr>
              <w:t>U</w:t>
            </w:r>
            <w:r w:rsidR="00BA624B" w:rsidRPr="00602E4F">
              <w:rPr>
                <w:rFonts w:cs="Arial"/>
                <w:sz w:val="22"/>
                <w:szCs w:val="22"/>
              </w:rPr>
              <w:t>G</w:t>
            </w:r>
            <w:r w:rsidR="00CD24CB" w:rsidRPr="00602E4F">
              <w:rPr>
                <w:rFonts w:cs="Arial"/>
                <w:sz w:val="22"/>
                <w:szCs w:val="22"/>
              </w:rPr>
              <w:t xml:space="preserve">P e a estrutura da </w:t>
            </w:r>
            <w:r w:rsidR="00BA624B" w:rsidRPr="00602E4F">
              <w:rPr>
                <w:rFonts w:cs="Arial"/>
                <w:sz w:val="22"/>
                <w:szCs w:val="22"/>
              </w:rPr>
              <w:t>FINEP</w:t>
            </w:r>
            <w:r w:rsidRPr="00602E4F">
              <w:rPr>
                <w:rFonts w:cs="Arial"/>
                <w:sz w:val="22"/>
                <w:szCs w:val="22"/>
              </w:rPr>
              <w:t>.</w:t>
            </w:r>
          </w:p>
          <w:p w:rsidR="00317148" w:rsidRPr="00602E4F" w:rsidRDefault="00CD24CB" w:rsidP="0027242C">
            <w:pPr>
              <w:pStyle w:val="BodyTextIndent"/>
              <w:numPr>
                <w:ilvl w:val="0"/>
                <w:numId w:val="13"/>
              </w:numPr>
              <w:spacing w:before="120" w:after="0" w:line="0" w:lineRule="atLeast"/>
              <w:ind w:left="357" w:hanging="357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Verifi</w:t>
            </w:r>
            <w:r w:rsidR="00317148" w:rsidRPr="00602E4F">
              <w:rPr>
                <w:rFonts w:cs="Arial"/>
                <w:sz w:val="22"/>
                <w:szCs w:val="22"/>
              </w:rPr>
              <w:t xml:space="preserve">car </w:t>
            </w:r>
            <w:r w:rsidRPr="00602E4F">
              <w:rPr>
                <w:rFonts w:cs="Arial"/>
                <w:sz w:val="22"/>
                <w:szCs w:val="22"/>
              </w:rPr>
              <w:t>a possibilidade de utilização e/ou adequação dos sistemas informatizados existentes para r</w:t>
            </w:r>
            <w:r w:rsidR="00317148" w:rsidRPr="00602E4F">
              <w:rPr>
                <w:rFonts w:cs="Arial"/>
                <w:sz w:val="22"/>
                <w:szCs w:val="22"/>
              </w:rPr>
              <w:t>ealizar os registros das informações</w:t>
            </w:r>
            <w:r w:rsidR="00DC1D21" w:rsidRPr="00602E4F">
              <w:rPr>
                <w:rFonts w:cs="Arial"/>
                <w:sz w:val="22"/>
                <w:szCs w:val="22"/>
              </w:rPr>
              <w:t>, emitir relatórios financeiros do projeto, e apoiar de uma maneira gral a execução financeira do Programa</w:t>
            </w:r>
            <w:r w:rsidR="00131531" w:rsidRPr="00602E4F">
              <w:rPr>
                <w:rFonts w:cs="Arial"/>
                <w:sz w:val="22"/>
                <w:szCs w:val="22"/>
              </w:rPr>
              <w:t xml:space="preserve"> </w:t>
            </w:r>
            <w:r w:rsidR="003E02C8" w:rsidRPr="00602E4F">
              <w:rPr>
                <w:rFonts w:cs="Arial"/>
                <w:sz w:val="22"/>
                <w:szCs w:val="22"/>
              </w:rPr>
              <w:t xml:space="preserve">emitir relatórios financeiros do </w:t>
            </w:r>
            <w:r w:rsidR="003E02C8" w:rsidRPr="00602E4F">
              <w:rPr>
                <w:rFonts w:cs="Arial"/>
                <w:sz w:val="22"/>
                <w:szCs w:val="22"/>
              </w:rPr>
              <w:lastRenderedPageBreak/>
              <w:t>projeto,</w:t>
            </w:r>
            <w:r w:rsidR="00317148" w:rsidRPr="00602E4F">
              <w:rPr>
                <w:rFonts w:cs="Arial"/>
                <w:sz w:val="22"/>
                <w:szCs w:val="22"/>
              </w:rPr>
              <w:t xml:space="preserve"> e apoiar </w:t>
            </w:r>
            <w:r w:rsidR="003E02C8" w:rsidRPr="00602E4F">
              <w:rPr>
                <w:rFonts w:cs="Arial"/>
                <w:sz w:val="22"/>
                <w:szCs w:val="22"/>
              </w:rPr>
              <w:t xml:space="preserve">de uma maneira gral </w:t>
            </w:r>
            <w:r w:rsidR="00317148" w:rsidRPr="00602E4F">
              <w:rPr>
                <w:rFonts w:cs="Arial"/>
                <w:sz w:val="22"/>
                <w:szCs w:val="22"/>
              </w:rPr>
              <w:t>a execução</w:t>
            </w:r>
            <w:r w:rsidR="0027242C" w:rsidRPr="00602E4F">
              <w:rPr>
                <w:rFonts w:cs="Arial"/>
                <w:sz w:val="22"/>
                <w:szCs w:val="22"/>
              </w:rPr>
              <w:t xml:space="preserve"> </w:t>
            </w:r>
            <w:r w:rsidR="003E02C8" w:rsidRPr="00602E4F">
              <w:rPr>
                <w:rFonts w:cs="Arial"/>
                <w:sz w:val="22"/>
                <w:szCs w:val="22"/>
              </w:rPr>
              <w:t>financeira</w:t>
            </w:r>
            <w:r w:rsidR="00317148" w:rsidRPr="00602E4F">
              <w:rPr>
                <w:rFonts w:cs="Arial"/>
                <w:sz w:val="22"/>
                <w:szCs w:val="22"/>
              </w:rPr>
              <w:t xml:space="preserve"> do Programa.</w:t>
            </w:r>
          </w:p>
        </w:tc>
      </w:tr>
      <w:tr w:rsidR="006A0D63" w:rsidRPr="00602E4F" w:rsidTr="0027242C">
        <w:trPr>
          <w:trHeight w:val="2095"/>
        </w:trPr>
        <w:tc>
          <w:tcPr>
            <w:tcW w:w="2988" w:type="dxa"/>
          </w:tcPr>
          <w:p w:rsidR="006A0D63" w:rsidRPr="00602E4F" w:rsidRDefault="006A0D63" w:rsidP="0027242C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lastRenderedPageBreak/>
              <w:t>Não existem procedimentos formais para o controle e monitoramento da execução do POA e PA do Programa.</w:t>
            </w:r>
          </w:p>
        </w:tc>
        <w:tc>
          <w:tcPr>
            <w:tcW w:w="2610" w:type="dxa"/>
          </w:tcPr>
          <w:p w:rsidR="006A0D63" w:rsidRPr="00602E4F" w:rsidRDefault="006A0D63" w:rsidP="0027242C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>Deficiência na execução e disseminação /institucionali-zação de conhecimentos necessários à execução do Programa.</w:t>
            </w:r>
          </w:p>
          <w:p w:rsidR="006A0D63" w:rsidRPr="00602E4F" w:rsidRDefault="006A0D63" w:rsidP="0027242C">
            <w:pPr>
              <w:spacing w:before="120" w:line="0" w:lineRule="atLeast"/>
              <w:ind w:left="0"/>
              <w:rPr>
                <w:rFonts w:cs="Arial"/>
                <w:highlight w:val="yellow"/>
              </w:rPr>
            </w:pPr>
          </w:p>
          <w:p w:rsidR="006A0D63" w:rsidRPr="00602E4F" w:rsidRDefault="006A0D63" w:rsidP="0027242C">
            <w:pPr>
              <w:spacing w:before="120" w:line="0" w:lineRule="atLeast"/>
              <w:ind w:left="0"/>
              <w:rPr>
                <w:rFonts w:cs="Arial"/>
                <w:highlight w:val="yellow"/>
              </w:rPr>
            </w:pPr>
          </w:p>
          <w:p w:rsidR="006A0D63" w:rsidRPr="00602E4F" w:rsidRDefault="006A0D63" w:rsidP="0027242C">
            <w:pPr>
              <w:pStyle w:val="BodyTextIndent"/>
              <w:spacing w:before="120" w:after="0" w:line="0" w:lineRule="atLeast"/>
              <w:ind w:left="0"/>
              <w:rPr>
                <w:rFonts w:cs="Arial"/>
                <w:highlight w:val="yellow"/>
              </w:rPr>
            </w:pPr>
          </w:p>
          <w:p w:rsidR="006A0D63" w:rsidRPr="00602E4F" w:rsidRDefault="006A0D63" w:rsidP="00547131">
            <w:pPr>
              <w:pStyle w:val="BodyTextIndent"/>
              <w:spacing w:before="120" w:after="0" w:line="0" w:lineRule="atLeast"/>
              <w:ind w:left="0"/>
              <w:rPr>
                <w:rFonts w:cs="Arial"/>
                <w:highlight w:val="yellow"/>
              </w:rPr>
            </w:pPr>
          </w:p>
        </w:tc>
        <w:tc>
          <w:tcPr>
            <w:tcW w:w="3791" w:type="dxa"/>
          </w:tcPr>
          <w:p w:rsidR="006A0D63" w:rsidRPr="00602E4F" w:rsidRDefault="006A0D63" w:rsidP="00547131">
            <w:pPr>
              <w:pStyle w:val="BodyTextIndent"/>
              <w:numPr>
                <w:ilvl w:val="0"/>
                <w:numId w:val="13"/>
              </w:numPr>
              <w:spacing w:before="120" w:after="0" w:line="0" w:lineRule="atLeast"/>
              <w:ind w:left="0" w:firstLine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Elaborar um Regulamento Operativo do Programa que descreva, em detalhes, a respon</w:t>
            </w:r>
            <w:r w:rsidR="00E36C71" w:rsidRPr="00602E4F">
              <w:rPr>
                <w:rFonts w:cs="Arial"/>
                <w:sz w:val="22"/>
                <w:szCs w:val="22"/>
              </w:rPr>
              <w:t>-</w:t>
            </w:r>
            <w:r w:rsidRPr="00602E4F">
              <w:rPr>
                <w:rFonts w:cs="Arial"/>
                <w:sz w:val="22"/>
                <w:szCs w:val="22"/>
              </w:rPr>
              <w:t>sabilidade de cada instancia envolvida, as normas e os pro</w:t>
            </w:r>
            <w:r w:rsidR="00E36C71" w:rsidRPr="00602E4F">
              <w:rPr>
                <w:rFonts w:cs="Arial"/>
                <w:sz w:val="22"/>
                <w:szCs w:val="22"/>
              </w:rPr>
              <w:t>-</w:t>
            </w:r>
            <w:r w:rsidRPr="00602E4F">
              <w:rPr>
                <w:rFonts w:cs="Arial"/>
                <w:sz w:val="22"/>
                <w:szCs w:val="22"/>
              </w:rPr>
              <w:t xml:space="preserve">cessos e fluxos de trabalho para a execução das ações, assim como apresentar os modelos/formatos dos </w:t>
            </w:r>
            <w:r w:rsidR="006F748D" w:rsidRPr="00602E4F">
              <w:rPr>
                <w:rFonts w:cs="Arial"/>
                <w:sz w:val="22"/>
                <w:szCs w:val="22"/>
              </w:rPr>
              <w:t>documentos requeridos</w:t>
            </w:r>
            <w:r w:rsidRPr="00602E4F">
              <w:rPr>
                <w:rFonts w:cs="Arial"/>
                <w:sz w:val="22"/>
                <w:szCs w:val="22"/>
              </w:rPr>
              <w:t xml:space="preserve">. </w:t>
            </w:r>
          </w:p>
        </w:tc>
      </w:tr>
    </w:tbl>
    <w:p w:rsidR="0075238C" w:rsidRPr="00602E4F" w:rsidRDefault="0075238C" w:rsidP="00C90F98">
      <w:pPr>
        <w:pStyle w:val="BodyTextIndent"/>
        <w:spacing w:after="120" w:line="240" w:lineRule="auto"/>
        <w:ind w:left="585"/>
        <w:rPr>
          <w:rFonts w:cs="Arial"/>
          <w:sz w:val="24"/>
          <w:szCs w:val="24"/>
          <w:highlight w:val="yellow"/>
        </w:rPr>
      </w:pPr>
    </w:p>
    <w:p w:rsidR="0075238C" w:rsidRPr="00602E4F" w:rsidRDefault="0075238C" w:rsidP="00C90F98">
      <w:pPr>
        <w:pStyle w:val="BodyTextIndent"/>
        <w:spacing w:after="120" w:line="240" w:lineRule="auto"/>
        <w:ind w:left="585"/>
        <w:rPr>
          <w:rFonts w:cs="Arial"/>
          <w:sz w:val="24"/>
          <w:szCs w:val="24"/>
          <w:highlight w:val="yellow"/>
        </w:rPr>
      </w:pPr>
    </w:p>
    <w:p w:rsidR="00F24F12" w:rsidRPr="00602E4F" w:rsidRDefault="00F24F12" w:rsidP="00C90F98">
      <w:pPr>
        <w:pStyle w:val="BodyTextIndent"/>
        <w:spacing w:after="120" w:line="240" w:lineRule="auto"/>
        <w:ind w:left="585"/>
        <w:rPr>
          <w:rFonts w:cs="Arial"/>
          <w:sz w:val="24"/>
          <w:szCs w:val="24"/>
          <w:highlight w:val="yellow"/>
        </w:rPr>
      </w:pPr>
    </w:p>
    <w:p w:rsidR="00A15754" w:rsidRPr="00602E4F" w:rsidRDefault="00A15754" w:rsidP="00C90F98">
      <w:pPr>
        <w:pStyle w:val="BodyTextIndent"/>
        <w:spacing w:after="120" w:line="240" w:lineRule="auto"/>
        <w:ind w:left="585"/>
        <w:rPr>
          <w:rFonts w:cs="Arial"/>
          <w:sz w:val="24"/>
          <w:szCs w:val="24"/>
          <w:highlight w:val="yellow"/>
        </w:rPr>
      </w:pPr>
    </w:p>
    <w:p w:rsidR="004F2491" w:rsidRPr="00602E4F" w:rsidRDefault="00F20D33" w:rsidP="00870319">
      <w:pPr>
        <w:pStyle w:val="BodyText"/>
        <w:numPr>
          <w:ilvl w:val="0"/>
          <w:numId w:val="12"/>
        </w:numPr>
        <w:spacing w:after="120" w:line="240" w:lineRule="auto"/>
        <w:ind w:hanging="720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 xml:space="preserve">CAPACIDADE DE EXECUÇÃO DAS ATIVIDADES PROGRAMADAS </w:t>
      </w:r>
    </w:p>
    <w:p w:rsidR="004F2491" w:rsidRPr="00602E4F" w:rsidRDefault="000B6C81" w:rsidP="00B57DAC">
      <w:pPr>
        <w:pStyle w:val="BodyText"/>
        <w:spacing w:before="120"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4.7</w:t>
      </w:r>
      <w:r w:rsidR="00541403" w:rsidRPr="00602E4F">
        <w:rPr>
          <w:rFonts w:cs="Arial"/>
          <w:sz w:val="24"/>
          <w:szCs w:val="24"/>
        </w:rPr>
        <w:t xml:space="preserve">. </w:t>
      </w:r>
      <w:r w:rsidR="00F20D33" w:rsidRPr="00602E4F">
        <w:rPr>
          <w:rFonts w:cs="Arial"/>
          <w:b/>
          <w:sz w:val="24"/>
          <w:szCs w:val="24"/>
        </w:rPr>
        <w:t>Sistema de Administração de Pessoal</w:t>
      </w:r>
      <w:r w:rsidR="00F20D33" w:rsidRPr="00602E4F">
        <w:rPr>
          <w:rFonts w:cs="Arial"/>
          <w:sz w:val="24"/>
          <w:szCs w:val="24"/>
        </w:rPr>
        <w:t xml:space="preserve"> - </w:t>
      </w:r>
      <w:r w:rsidR="004F2491" w:rsidRPr="00602E4F">
        <w:rPr>
          <w:rFonts w:cs="Arial"/>
          <w:sz w:val="24"/>
          <w:szCs w:val="24"/>
        </w:rPr>
        <w:t xml:space="preserve">As funções </w:t>
      </w:r>
      <w:r w:rsidR="00B57DAC" w:rsidRPr="00602E4F">
        <w:rPr>
          <w:rFonts w:cs="Arial"/>
          <w:sz w:val="24"/>
          <w:szCs w:val="24"/>
        </w:rPr>
        <w:t xml:space="preserve">de administração e desenvolvimento de pessoal estão a cargo da </w:t>
      </w:r>
      <w:r w:rsidR="00D11141" w:rsidRPr="00602E4F">
        <w:rPr>
          <w:rFonts w:cs="Arial"/>
          <w:sz w:val="24"/>
          <w:szCs w:val="24"/>
        </w:rPr>
        <w:t>Diretoria de Gestão Corporativa</w:t>
      </w:r>
      <w:r w:rsidR="00A62A7A" w:rsidRPr="00602E4F">
        <w:rPr>
          <w:rFonts w:cs="Arial"/>
          <w:sz w:val="24"/>
          <w:szCs w:val="24"/>
        </w:rPr>
        <w:t xml:space="preserve"> (DGES)</w:t>
      </w:r>
      <w:r w:rsidR="00D11141" w:rsidRPr="00602E4F">
        <w:rPr>
          <w:rFonts w:cs="Arial"/>
          <w:sz w:val="24"/>
          <w:szCs w:val="24"/>
        </w:rPr>
        <w:t xml:space="preserve">, mais especificamente, </w:t>
      </w:r>
      <w:r w:rsidR="00A62A7A" w:rsidRPr="00602E4F">
        <w:rPr>
          <w:rFonts w:cs="Arial"/>
          <w:sz w:val="24"/>
          <w:szCs w:val="24"/>
        </w:rPr>
        <w:t xml:space="preserve">pela Área  de gestão de Pessoas (AGEP) e pelos </w:t>
      </w:r>
      <w:r w:rsidR="00D11141" w:rsidRPr="00602E4F">
        <w:rPr>
          <w:rFonts w:cs="Arial"/>
          <w:sz w:val="24"/>
          <w:szCs w:val="24"/>
        </w:rPr>
        <w:t>Departamento de Gestão de Pessoa,</w:t>
      </w:r>
      <w:r w:rsidR="00A62A7A" w:rsidRPr="00602E4F">
        <w:rPr>
          <w:rFonts w:cs="Arial"/>
          <w:sz w:val="24"/>
          <w:szCs w:val="24"/>
        </w:rPr>
        <w:t xml:space="preserve"> </w:t>
      </w:r>
      <w:r w:rsidR="005619C9" w:rsidRPr="00602E4F">
        <w:rPr>
          <w:rFonts w:cs="Arial"/>
          <w:sz w:val="24"/>
          <w:szCs w:val="24"/>
        </w:rPr>
        <w:t xml:space="preserve">Departamento de Ambiência e Saúdo e pelo Departamento Administração de Pessoas, </w:t>
      </w:r>
      <w:r w:rsidR="00D11141" w:rsidRPr="00602E4F">
        <w:rPr>
          <w:rFonts w:cs="Arial"/>
          <w:sz w:val="24"/>
          <w:szCs w:val="24"/>
        </w:rPr>
        <w:t xml:space="preserve"> responsáve</w:t>
      </w:r>
      <w:r w:rsidR="005619C9" w:rsidRPr="00602E4F">
        <w:rPr>
          <w:rFonts w:cs="Arial"/>
          <w:sz w:val="24"/>
          <w:szCs w:val="24"/>
        </w:rPr>
        <w:t xml:space="preserve">is </w:t>
      </w:r>
      <w:r w:rsidR="00D11141" w:rsidRPr="00602E4F">
        <w:rPr>
          <w:rFonts w:cs="Arial"/>
          <w:sz w:val="24"/>
          <w:szCs w:val="24"/>
        </w:rPr>
        <w:t>pelos processos e sistemas de gestão organizacional e política de recursos humanos.</w:t>
      </w:r>
      <w:r w:rsidR="00F42CB3" w:rsidRPr="00602E4F">
        <w:rPr>
          <w:rFonts w:cs="Arial"/>
          <w:sz w:val="24"/>
          <w:szCs w:val="24"/>
        </w:rPr>
        <w:t xml:space="preserve"> </w:t>
      </w:r>
    </w:p>
    <w:p w:rsidR="00F42CB3" w:rsidRPr="00602E4F" w:rsidRDefault="000B6C81" w:rsidP="00B57DAC">
      <w:pPr>
        <w:pStyle w:val="BodyText"/>
        <w:spacing w:before="120" w:after="120" w:line="240" w:lineRule="auto"/>
        <w:ind w:left="0"/>
        <w:rPr>
          <w:rFonts w:cs="Arial"/>
          <w:bCs/>
          <w:iCs/>
          <w:sz w:val="24"/>
          <w:szCs w:val="24"/>
        </w:rPr>
      </w:pPr>
      <w:r w:rsidRPr="00602E4F">
        <w:rPr>
          <w:rFonts w:cs="Arial"/>
          <w:sz w:val="24"/>
          <w:szCs w:val="24"/>
        </w:rPr>
        <w:t>4.8</w:t>
      </w:r>
      <w:r w:rsidR="00B57DAC" w:rsidRPr="00602E4F">
        <w:rPr>
          <w:rFonts w:cs="Arial"/>
          <w:sz w:val="24"/>
          <w:szCs w:val="24"/>
        </w:rPr>
        <w:t xml:space="preserve">. </w:t>
      </w:r>
      <w:r w:rsidR="00772D7C" w:rsidRPr="00602E4F">
        <w:rPr>
          <w:rFonts w:cs="Arial"/>
          <w:sz w:val="24"/>
          <w:szCs w:val="24"/>
        </w:rPr>
        <w:t xml:space="preserve">Para gestão dos RH utiliza o Sistema </w:t>
      </w:r>
      <w:r w:rsidR="005619C9" w:rsidRPr="00602E4F">
        <w:rPr>
          <w:rFonts w:cs="Arial"/>
          <w:bCs/>
          <w:iCs/>
          <w:sz w:val="24"/>
          <w:szCs w:val="24"/>
        </w:rPr>
        <w:t>ORACLE PEOPLESOFT HCM</w:t>
      </w:r>
      <w:r w:rsidR="00D11141" w:rsidRPr="00602E4F">
        <w:rPr>
          <w:rFonts w:cs="Arial"/>
          <w:sz w:val="24"/>
          <w:szCs w:val="24"/>
        </w:rPr>
        <w:t xml:space="preserve">, </w:t>
      </w:r>
      <w:r w:rsidR="005619C9" w:rsidRPr="00602E4F">
        <w:rPr>
          <w:rFonts w:cs="Arial"/>
          <w:sz w:val="24"/>
          <w:szCs w:val="24"/>
        </w:rPr>
        <w:t xml:space="preserve">e sete </w:t>
      </w:r>
      <w:r w:rsidR="00D11141" w:rsidRPr="00602E4F">
        <w:rPr>
          <w:rFonts w:cs="Arial"/>
          <w:sz w:val="24"/>
          <w:szCs w:val="24"/>
        </w:rPr>
        <w:t>modulo</w:t>
      </w:r>
      <w:r w:rsidR="005619C9" w:rsidRPr="00602E4F">
        <w:rPr>
          <w:rFonts w:cs="Arial"/>
          <w:sz w:val="24"/>
          <w:szCs w:val="24"/>
        </w:rPr>
        <w:t>s</w:t>
      </w:r>
      <w:r w:rsidR="00D11141" w:rsidRPr="00602E4F">
        <w:rPr>
          <w:rFonts w:cs="Arial"/>
          <w:sz w:val="24"/>
          <w:szCs w:val="24"/>
        </w:rPr>
        <w:t xml:space="preserve"> </w:t>
      </w:r>
      <w:r w:rsidR="005619C9" w:rsidRPr="00602E4F">
        <w:rPr>
          <w:rFonts w:cs="Arial"/>
          <w:sz w:val="24"/>
          <w:szCs w:val="24"/>
        </w:rPr>
        <w:t xml:space="preserve">(AFT, Avaliação de Desempenho, </w:t>
      </w:r>
      <w:r w:rsidR="005619C9" w:rsidRPr="00602E4F">
        <w:rPr>
          <w:rFonts w:cs="Arial"/>
          <w:bCs/>
          <w:iCs/>
          <w:sz w:val="24"/>
          <w:szCs w:val="24"/>
        </w:rPr>
        <w:t xml:space="preserve">Recrutamento e Seleção, Frequenia, Carreira e Sucessão, Folha de Pagamentos e Benefícios).  </w:t>
      </w:r>
    </w:p>
    <w:p w:rsidR="00084164" w:rsidRPr="00602E4F" w:rsidRDefault="000B6C81" w:rsidP="00772D7C">
      <w:pPr>
        <w:pStyle w:val="BodyTextIndent"/>
        <w:spacing w:after="120" w:line="240" w:lineRule="auto"/>
        <w:ind w:left="0"/>
        <w:rPr>
          <w:rFonts w:cs="Arial"/>
          <w:b/>
          <w:sz w:val="24"/>
          <w:szCs w:val="24"/>
        </w:rPr>
      </w:pPr>
      <w:r w:rsidRPr="00602E4F">
        <w:rPr>
          <w:rFonts w:cs="Arial"/>
          <w:sz w:val="24"/>
          <w:szCs w:val="24"/>
        </w:rPr>
        <w:t>4.9</w:t>
      </w:r>
      <w:r w:rsidR="00772D7C" w:rsidRPr="00602E4F">
        <w:rPr>
          <w:rFonts w:cs="Arial"/>
          <w:sz w:val="24"/>
          <w:szCs w:val="24"/>
        </w:rPr>
        <w:t xml:space="preserve">. </w:t>
      </w:r>
      <w:r w:rsidR="005619C9" w:rsidRPr="00602E4F">
        <w:rPr>
          <w:rFonts w:cs="Arial"/>
          <w:sz w:val="24"/>
          <w:szCs w:val="24"/>
        </w:rPr>
        <w:t>A FINEP p</w:t>
      </w:r>
      <w:r w:rsidR="00F42CB3" w:rsidRPr="00602E4F">
        <w:rPr>
          <w:rFonts w:cs="Arial"/>
          <w:sz w:val="24"/>
          <w:szCs w:val="24"/>
        </w:rPr>
        <w:t>ossui uma e</w:t>
      </w:r>
      <w:r w:rsidR="004F2491" w:rsidRPr="00602E4F">
        <w:rPr>
          <w:rFonts w:cs="Arial"/>
          <w:sz w:val="24"/>
          <w:szCs w:val="24"/>
        </w:rPr>
        <w:t>quipe com capacidade comprovad</w:t>
      </w:r>
      <w:r w:rsidR="00F42CB3" w:rsidRPr="00602E4F">
        <w:rPr>
          <w:rFonts w:cs="Arial"/>
          <w:sz w:val="24"/>
          <w:szCs w:val="24"/>
        </w:rPr>
        <w:t>a e experiência na gestão de RH.</w:t>
      </w:r>
    </w:p>
    <w:p w:rsidR="008F155F" w:rsidRPr="00602E4F" w:rsidRDefault="000B6C81" w:rsidP="00772D7C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t>4.10</w:t>
      </w:r>
      <w:r w:rsidR="00772D7C" w:rsidRPr="00602E4F">
        <w:rPr>
          <w:rFonts w:cs="Arial"/>
          <w:b/>
          <w:sz w:val="24"/>
          <w:szCs w:val="24"/>
        </w:rPr>
        <w:t xml:space="preserve">. </w:t>
      </w:r>
      <w:r w:rsidR="007C335F" w:rsidRPr="00602E4F">
        <w:rPr>
          <w:rFonts w:cs="Arial"/>
          <w:b/>
          <w:sz w:val="24"/>
          <w:szCs w:val="24"/>
        </w:rPr>
        <w:t>Sistema de Administração de Bens e Serviços</w:t>
      </w:r>
      <w:r w:rsidR="007C335F" w:rsidRPr="00602E4F">
        <w:rPr>
          <w:rFonts w:cs="Arial"/>
          <w:sz w:val="24"/>
          <w:szCs w:val="24"/>
        </w:rPr>
        <w:t xml:space="preserve"> </w:t>
      </w:r>
      <w:r w:rsidR="005055BC" w:rsidRPr="00602E4F">
        <w:rPr>
          <w:rFonts w:cs="Arial"/>
          <w:sz w:val="24"/>
          <w:szCs w:val="24"/>
        </w:rPr>
        <w:t>–</w:t>
      </w:r>
      <w:r w:rsidR="007C335F" w:rsidRPr="00602E4F">
        <w:rPr>
          <w:rFonts w:cs="Arial"/>
          <w:sz w:val="24"/>
          <w:szCs w:val="24"/>
        </w:rPr>
        <w:t xml:space="preserve"> </w:t>
      </w:r>
      <w:r w:rsidR="00D11141" w:rsidRPr="00602E4F">
        <w:rPr>
          <w:rFonts w:cs="Arial"/>
          <w:sz w:val="24"/>
          <w:szCs w:val="24"/>
        </w:rPr>
        <w:t>A Diretoria</w:t>
      </w:r>
      <w:r w:rsidRPr="00602E4F">
        <w:rPr>
          <w:rFonts w:cs="Arial"/>
          <w:sz w:val="24"/>
          <w:szCs w:val="24"/>
        </w:rPr>
        <w:t xml:space="preserve"> de Gestão Corporativa</w:t>
      </w:r>
      <w:r w:rsidR="00821903" w:rsidRPr="00602E4F">
        <w:rPr>
          <w:rFonts w:cs="Arial"/>
          <w:sz w:val="24"/>
          <w:szCs w:val="24"/>
        </w:rPr>
        <w:t>, por meio do Departamento de Contratação e Compras Administrativas (DCAD)</w:t>
      </w:r>
      <w:r w:rsidR="00D11141" w:rsidRPr="00602E4F">
        <w:rPr>
          <w:rFonts w:cs="Arial"/>
          <w:sz w:val="24"/>
          <w:szCs w:val="24"/>
        </w:rPr>
        <w:t xml:space="preserve"> é</w:t>
      </w:r>
      <w:r w:rsidR="00821903" w:rsidRPr="00602E4F">
        <w:rPr>
          <w:rFonts w:cs="Arial"/>
          <w:sz w:val="24"/>
          <w:szCs w:val="24"/>
        </w:rPr>
        <w:t xml:space="preserve"> a</w:t>
      </w:r>
      <w:r w:rsidR="00D11141" w:rsidRPr="00602E4F">
        <w:rPr>
          <w:rFonts w:cs="Arial"/>
          <w:sz w:val="24"/>
          <w:szCs w:val="24"/>
        </w:rPr>
        <w:t xml:space="preserve"> responsável pelas atividades de suprimentos, infraestrutura, logística administrativa e gerir os processos e sistemas de gestão organizacional</w:t>
      </w:r>
      <w:r w:rsidR="00084164" w:rsidRPr="00602E4F">
        <w:rPr>
          <w:rFonts w:cs="Arial"/>
          <w:sz w:val="24"/>
          <w:szCs w:val="24"/>
        </w:rPr>
        <w:t>.</w:t>
      </w:r>
      <w:r w:rsidRPr="00602E4F">
        <w:rPr>
          <w:rFonts w:cs="Arial"/>
          <w:sz w:val="24"/>
          <w:szCs w:val="24"/>
        </w:rPr>
        <w:t xml:space="preserve"> Em sua estrutura possui uma Comissão Permanente de Licitações, a qual será responsável pelas licitações-compras do Programa. </w:t>
      </w:r>
    </w:p>
    <w:p w:rsidR="00084164" w:rsidRPr="00602E4F" w:rsidRDefault="008F155F" w:rsidP="00772D7C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4.11. </w:t>
      </w:r>
      <w:r w:rsidR="000B6C81" w:rsidRPr="00602E4F">
        <w:rPr>
          <w:rFonts w:cs="Arial"/>
          <w:sz w:val="24"/>
          <w:szCs w:val="24"/>
        </w:rPr>
        <w:t>A Comissão utiliza o Sistem</w:t>
      </w:r>
      <w:r w:rsidRPr="00602E4F">
        <w:rPr>
          <w:rFonts w:cs="Arial"/>
          <w:sz w:val="24"/>
          <w:szCs w:val="24"/>
        </w:rPr>
        <w:t xml:space="preserve">a </w:t>
      </w:r>
      <w:r w:rsidR="00821903" w:rsidRPr="00602E4F">
        <w:rPr>
          <w:rFonts w:cs="Arial"/>
          <w:sz w:val="24"/>
          <w:szCs w:val="24"/>
        </w:rPr>
        <w:t>ER</w:t>
      </w:r>
      <w:r w:rsidRPr="00602E4F">
        <w:rPr>
          <w:rFonts w:cs="Arial"/>
          <w:sz w:val="24"/>
          <w:szCs w:val="24"/>
        </w:rPr>
        <w:t>P</w:t>
      </w:r>
      <w:r w:rsidR="00821903" w:rsidRPr="00602E4F">
        <w:rPr>
          <w:rFonts w:cs="Arial"/>
          <w:sz w:val="24"/>
          <w:szCs w:val="24"/>
        </w:rPr>
        <w:t xml:space="preserve"> (Enterprise Resources Planning)</w:t>
      </w:r>
      <w:r w:rsidRPr="00602E4F">
        <w:rPr>
          <w:rFonts w:cs="Arial"/>
          <w:sz w:val="24"/>
          <w:szCs w:val="24"/>
        </w:rPr>
        <w:t xml:space="preserve"> para gestão dos processos e o Licitações-e para realização de processos via Pregão Eletrônico.</w:t>
      </w:r>
    </w:p>
    <w:p w:rsidR="002505A1" w:rsidRPr="00602E4F" w:rsidRDefault="008F155F" w:rsidP="004430A3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4.12</w:t>
      </w:r>
      <w:r w:rsidR="005055BC" w:rsidRPr="00602E4F">
        <w:rPr>
          <w:rFonts w:cs="Arial"/>
          <w:sz w:val="24"/>
          <w:szCs w:val="24"/>
        </w:rPr>
        <w:t xml:space="preserve">. </w:t>
      </w:r>
      <w:r w:rsidR="000B6C81" w:rsidRPr="00602E4F">
        <w:rPr>
          <w:rFonts w:cs="Arial"/>
          <w:sz w:val="24"/>
          <w:szCs w:val="24"/>
        </w:rPr>
        <w:t>P</w:t>
      </w:r>
      <w:r w:rsidR="004430A3" w:rsidRPr="00602E4F">
        <w:rPr>
          <w:rFonts w:cs="Arial"/>
          <w:sz w:val="24"/>
          <w:szCs w:val="24"/>
        </w:rPr>
        <w:t>ara a realização dos processos</w:t>
      </w:r>
      <w:r w:rsidR="00821903" w:rsidRPr="00602E4F">
        <w:rPr>
          <w:rFonts w:cs="Arial"/>
          <w:sz w:val="24"/>
          <w:szCs w:val="24"/>
        </w:rPr>
        <w:t>,</w:t>
      </w:r>
      <w:r w:rsidR="004430A3" w:rsidRPr="00602E4F">
        <w:rPr>
          <w:rFonts w:cs="Arial"/>
          <w:sz w:val="24"/>
          <w:szCs w:val="24"/>
        </w:rPr>
        <w:t xml:space="preserve"> no âmbito do Programa (revisão da especificação e orçamento, publicação, acompanhamento, avaliação das propostas, contratação, controle dos contratos e documentação dos processos)</w:t>
      </w:r>
      <w:r w:rsidR="001A22C1" w:rsidRPr="00602E4F">
        <w:rPr>
          <w:rFonts w:cs="Arial"/>
          <w:sz w:val="24"/>
          <w:szCs w:val="24"/>
        </w:rPr>
        <w:t xml:space="preserve">, uma vez que os mesmos serão </w:t>
      </w:r>
      <w:r w:rsidR="000B6C81" w:rsidRPr="00602E4F">
        <w:rPr>
          <w:rFonts w:cs="Arial"/>
          <w:sz w:val="24"/>
          <w:szCs w:val="24"/>
        </w:rPr>
        <w:t>de responsabilidade da U</w:t>
      </w:r>
      <w:r w:rsidR="00821903" w:rsidRPr="00602E4F">
        <w:rPr>
          <w:rFonts w:cs="Arial"/>
          <w:sz w:val="24"/>
          <w:szCs w:val="24"/>
        </w:rPr>
        <w:t>G</w:t>
      </w:r>
      <w:r w:rsidR="000B6C81" w:rsidRPr="00602E4F">
        <w:rPr>
          <w:rFonts w:cs="Arial"/>
          <w:sz w:val="24"/>
          <w:szCs w:val="24"/>
        </w:rPr>
        <w:t>P perante o Banco</w:t>
      </w:r>
      <w:r w:rsidR="001A22C1" w:rsidRPr="00602E4F">
        <w:rPr>
          <w:rFonts w:cs="Arial"/>
          <w:sz w:val="24"/>
          <w:szCs w:val="24"/>
        </w:rPr>
        <w:t xml:space="preserve">, </w:t>
      </w:r>
      <w:r w:rsidR="001A22C1" w:rsidRPr="00602E4F">
        <w:rPr>
          <w:rFonts w:cs="Arial"/>
          <w:b/>
          <w:sz w:val="24"/>
          <w:szCs w:val="24"/>
        </w:rPr>
        <w:t xml:space="preserve">no instrumento </w:t>
      </w:r>
      <w:r w:rsidR="000B6C81" w:rsidRPr="00602E4F">
        <w:rPr>
          <w:rFonts w:cs="Arial"/>
          <w:b/>
          <w:sz w:val="24"/>
          <w:szCs w:val="24"/>
        </w:rPr>
        <w:t>de criação da U</w:t>
      </w:r>
      <w:r w:rsidR="00821903" w:rsidRPr="00602E4F">
        <w:rPr>
          <w:rFonts w:cs="Arial"/>
          <w:b/>
          <w:sz w:val="24"/>
          <w:szCs w:val="24"/>
        </w:rPr>
        <w:t>G</w:t>
      </w:r>
      <w:r w:rsidR="000B6C81" w:rsidRPr="00602E4F">
        <w:rPr>
          <w:rFonts w:cs="Arial"/>
          <w:b/>
          <w:sz w:val="24"/>
          <w:szCs w:val="24"/>
        </w:rPr>
        <w:t xml:space="preserve">P </w:t>
      </w:r>
      <w:r w:rsidR="002505A1" w:rsidRPr="00602E4F">
        <w:rPr>
          <w:rFonts w:cs="Arial"/>
          <w:b/>
          <w:sz w:val="24"/>
          <w:szCs w:val="24"/>
        </w:rPr>
        <w:t xml:space="preserve">deve estar </w:t>
      </w:r>
      <w:r w:rsidR="002505A1" w:rsidRPr="00602E4F">
        <w:rPr>
          <w:rFonts w:cs="Arial"/>
          <w:b/>
          <w:sz w:val="24"/>
          <w:szCs w:val="24"/>
        </w:rPr>
        <w:lastRenderedPageBreak/>
        <w:t>clara</w:t>
      </w:r>
      <w:r w:rsidR="001A22C1" w:rsidRPr="00602E4F">
        <w:rPr>
          <w:rFonts w:cs="Arial"/>
          <w:b/>
          <w:sz w:val="24"/>
          <w:szCs w:val="24"/>
        </w:rPr>
        <w:t xml:space="preserve"> a necessidade de cumprimento das políticas do Banco </w:t>
      </w:r>
      <w:r w:rsidR="000B6C81" w:rsidRPr="00602E4F">
        <w:rPr>
          <w:rFonts w:cs="Arial"/>
          <w:b/>
          <w:sz w:val="24"/>
          <w:szCs w:val="24"/>
        </w:rPr>
        <w:t>por parte da Comissão Permanente de Licitações</w:t>
      </w:r>
      <w:r w:rsidR="002505A1" w:rsidRPr="00602E4F">
        <w:rPr>
          <w:rFonts w:cs="Arial"/>
          <w:sz w:val="24"/>
          <w:szCs w:val="24"/>
        </w:rPr>
        <w:t>.</w:t>
      </w:r>
      <w:r w:rsidR="001A22C1" w:rsidRPr="00602E4F">
        <w:rPr>
          <w:rFonts w:cs="Arial"/>
          <w:sz w:val="24"/>
          <w:szCs w:val="24"/>
        </w:rPr>
        <w:t xml:space="preserve">   </w:t>
      </w:r>
      <w:r w:rsidR="004430A3" w:rsidRPr="00602E4F">
        <w:rPr>
          <w:rFonts w:cs="Arial"/>
          <w:sz w:val="24"/>
          <w:szCs w:val="24"/>
        </w:rPr>
        <w:t xml:space="preserve"> </w:t>
      </w:r>
    </w:p>
    <w:p w:rsidR="00913D26" w:rsidRPr="00602E4F" w:rsidRDefault="004430A3" w:rsidP="004430A3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t>4.1</w:t>
      </w:r>
      <w:r w:rsidR="006402FA" w:rsidRPr="00602E4F">
        <w:rPr>
          <w:rFonts w:cs="Arial"/>
          <w:b/>
          <w:sz w:val="24"/>
          <w:szCs w:val="24"/>
        </w:rPr>
        <w:t>3</w:t>
      </w:r>
      <w:r w:rsidRPr="00602E4F">
        <w:rPr>
          <w:rFonts w:cs="Arial"/>
          <w:b/>
          <w:sz w:val="24"/>
          <w:szCs w:val="24"/>
        </w:rPr>
        <w:t xml:space="preserve">. </w:t>
      </w:r>
      <w:r w:rsidR="00913D26" w:rsidRPr="00602E4F">
        <w:rPr>
          <w:rFonts w:cs="Arial"/>
          <w:b/>
          <w:sz w:val="24"/>
          <w:szCs w:val="24"/>
        </w:rPr>
        <w:t>Sistema de Administração Financeira</w:t>
      </w:r>
      <w:r w:rsidR="00913D26" w:rsidRPr="00602E4F">
        <w:rPr>
          <w:rFonts w:cs="Arial"/>
          <w:sz w:val="24"/>
          <w:szCs w:val="24"/>
        </w:rPr>
        <w:t xml:space="preserve"> - </w:t>
      </w:r>
      <w:r w:rsidR="00593589" w:rsidRPr="00602E4F">
        <w:rPr>
          <w:rFonts w:cs="Arial"/>
          <w:sz w:val="24"/>
          <w:szCs w:val="24"/>
        </w:rPr>
        <w:t>O Sistem</w:t>
      </w:r>
      <w:r w:rsidR="0070261E" w:rsidRPr="00602E4F">
        <w:rPr>
          <w:rFonts w:cs="Arial"/>
          <w:sz w:val="24"/>
          <w:szCs w:val="24"/>
        </w:rPr>
        <w:t xml:space="preserve">a de Administração Financeira </w:t>
      </w:r>
      <w:r w:rsidR="00017292" w:rsidRPr="00602E4F">
        <w:rPr>
          <w:rFonts w:cs="Arial"/>
          <w:sz w:val="24"/>
          <w:szCs w:val="24"/>
        </w:rPr>
        <w:t xml:space="preserve">da </w:t>
      </w:r>
      <w:r w:rsidR="00821903" w:rsidRPr="00602E4F">
        <w:rPr>
          <w:rFonts w:cs="Arial"/>
          <w:sz w:val="24"/>
          <w:szCs w:val="24"/>
        </w:rPr>
        <w:t>FINEP</w:t>
      </w:r>
      <w:r w:rsidR="00017292" w:rsidRPr="00602E4F">
        <w:rPr>
          <w:rFonts w:cs="Arial"/>
          <w:sz w:val="24"/>
          <w:szCs w:val="24"/>
        </w:rPr>
        <w:t xml:space="preserve"> é operado pela Diretoria Finan</w:t>
      </w:r>
      <w:r w:rsidR="00E02FD8" w:rsidRPr="00602E4F">
        <w:rPr>
          <w:rFonts w:cs="Arial"/>
          <w:sz w:val="24"/>
          <w:szCs w:val="24"/>
        </w:rPr>
        <w:t xml:space="preserve">ceira e Controladoria (DRFC), por meio do </w:t>
      </w:r>
      <w:r w:rsidR="00E02FD8" w:rsidRPr="00602E4F">
        <w:rPr>
          <w:rFonts w:cs="Arial"/>
          <w:sz w:val="22"/>
          <w:szCs w:val="22"/>
        </w:rPr>
        <w:t xml:space="preserve">Departamento de Planejamento Financeiro, Orçamentário e de Custos </w:t>
      </w:r>
      <w:r w:rsidR="00E02FD8" w:rsidRPr="00602E4F">
        <w:rPr>
          <w:rFonts w:cs="Arial"/>
          <w:sz w:val="24"/>
          <w:szCs w:val="24"/>
        </w:rPr>
        <w:t xml:space="preserve">(DPFC). </w:t>
      </w:r>
      <w:r w:rsidR="002062C9" w:rsidRPr="00602E4F">
        <w:rPr>
          <w:rFonts w:cs="Arial"/>
          <w:sz w:val="24"/>
          <w:szCs w:val="24"/>
        </w:rPr>
        <w:t xml:space="preserve">Este departamento e </w:t>
      </w:r>
      <w:r w:rsidR="00E02FD8" w:rsidRPr="00602E4F">
        <w:rPr>
          <w:rFonts w:cs="Arial"/>
          <w:sz w:val="24"/>
          <w:szCs w:val="24"/>
        </w:rPr>
        <w:t>resp</w:t>
      </w:r>
      <w:r w:rsidR="002062C9" w:rsidRPr="00602E4F">
        <w:rPr>
          <w:rFonts w:cs="Arial"/>
          <w:sz w:val="24"/>
          <w:szCs w:val="24"/>
        </w:rPr>
        <w:t>ons</w:t>
      </w:r>
      <w:r w:rsidR="00593589" w:rsidRPr="00602E4F">
        <w:rPr>
          <w:rFonts w:cs="Arial"/>
          <w:sz w:val="24"/>
          <w:szCs w:val="24"/>
        </w:rPr>
        <w:t xml:space="preserve">ável por realizar a gestão dos recursos financeiros, assim como responsabilizar-se pelo provimento, controle e administração dos recursos financeiros necessários à consecução dos objetivos </w:t>
      </w:r>
      <w:r w:rsidR="00017292" w:rsidRPr="00602E4F">
        <w:rPr>
          <w:rFonts w:cs="Arial"/>
          <w:sz w:val="24"/>
          <w:szCs w:val="24"/>
        </w:rPr>
        <w:t xml:space="preserve">do Planejamento Estratégico da </w:t>
      </w:r>
      <w:r w:rsidR="002062C9" w:rsidRPr="00602E4F">
        <w:rPr>
          <w:rFonts w:cs="Arial"/>
          <w:sz w:val="24"/>
          <w:szCs w:val="24"/>
        </w:rPr>
        <w:t>FINEP</w:t>
      </w:r>
      <w:r w:rsidR="00593589" w:rsidRPr="00602E4F">
        <w:rPr>
          <w:rFonts w:cs="Arial"/>
          <w:sz w:val="24"/>
          <w:szCs w:val="24"/>
        </w:rPr>
        <w:t>.</w:t>
      </w:r>
      <w:r w:rsidR="00017292" w:rsidRPr="00602E4F">
        <w:rPr>
          <w:rFonts w:cs="Arial"/>
          <w:sz w:val="24"/>
          <w:szCs w:val="24"/>
        </w:rPr>
        <w:t xml:space="preserve"> </w:t>
      </w:r>
      <w:r w:rsidR="0010505B" w:rsidRPr="00602E4F">
        <w:rPr>
          <w:rFonts w:cs="Arial"/>
          <w:sz w:val="24"/>
          <w:szCs w:val="24"/>
        </w:rPr>
        <w:t xml:space="preserve">A </w:t>
      </w:r>
      <w:r w:rsidR="00017292" w:rsidRPr="00602E4F">
        <w:rPr>
          <w:rFonts w:cs="Arial"/>
          <w:sz w:val="24"/>
          <w:szCs w:val="24"/>
        </w:rPr>
        <w:t>U</w:t>
      </w:r>
      <w:r w:rsidR="00B455EF" w:rsidRPr="00602E4F">
        <w:rPr>
          <w:rFonts w:cs="Arial"/>
          <w:sz w:val="24"/>
          <w:szCs w:val="24"/>
        </w:rPr>
        <w:t>G</w:t>
      </w:r>
      <w:r w:rsidR="00017292" w:rsidRPr="00602E4F">
        <w:rPr>
          <w:rFonts w:cs="Arial"/>
          <w:sz w:val="24"/>
          <w:szCs w:val="24"/>
        </w:rPr>
        <w:t>P</w:t>
      </w:r>
      <w:r w:rsidR="00913D26" w:rsidRPr="00602E4F">
        <w:rPr>
          <w:rFonts w:cs="Arial"/>
          <w:sz w:val="24"/>
          <w:szCs w:val="24"/>
        </w:rPr>
        <w:t xml:space="preserve"> deverá ter total integração </w:t>
      </w:r>
      <w:r w:rsidR="0010505B" w:rsidRPr="00602E4F">
        <w:rPr>
          <w:rFonts w:cs="Arial"/>
          <w:sz w:val="24"/>
          <w:szCs w:val="24"/>
        </w:rPr>
        <w:t xml:space="preserve">e coordenação </w:t>
      </w:r>
      <w:r w:rsidR="00913D26" w:rsidRPr="00602E4F">
        <w:rPr>
          <w:rFonts w:cs="Arial"/>
          <w:sz w:val="24"/>
          <w:szCs w:val="24"/>
        </w:rPr>
        <w:t xml:space="preserve">com </w:t>
      </w:r>
      <w:r w:rsidR="00017292" w:rsidRPr="00602E4F">
        <w:rPr>
          <w:rFonts w:cs="Arial"/>
          <w:sz w:val="24"/>
          <w:szCs w:val="24"/>
        </w:rPr>
        <w:t>esta Diretoria</w:t>
      </w:r>
      <w:r w:rsidR="000B2FE4" w:rsidRPr="00602E4F">
        <w:rPr>
          <w:rFonts w:cs="Arial"/>
          <w:sz w:val="24"/>
          <w:szCs w:val="24"/>
        </w:rPr>
        <w:t xml:space="preserve"> para garantia da disponibilização dos recursos</w:t>
      </w:r>
      <w:r w:rsidR="00017292" w:rsidRPr="00602E4F">
        <w:rPr>
          <w:rFonts w:cs="Arial"/>
          <w:sz w:val="24"/>
          <w:szCs w:val="24"/>
        </w:rPr>
        <w:t xml:space="preserve"> para a execução das ações do Programa a tempo e a hora</w:t>
      </w:r>
      <w:r w:rsidR="00A73501" w:rsidRPr="00602E4F">
        <w:rPr>
          <w:rFonts w:cs="Arial"/>
          <w:sz w:val="24"/>
          <w:szCs w:val="24"/>
        </w:rPr>
        <w:t>.</w:t>
      </w:r>
      <w:r w:rsidR="00913D26" w:rsidRPr="00602E4F">
        <w:rPr>
          <w:rFonts w:cs="Arial"/>
          <w:sz w:val="24"/>
          <w:szCs w:val="24"/>
        </w:rPr>
        <w:t xml:space="preserve"> </w:t>
      </w:r>
    </w:p>
    <w:p w:rsidR="0070261E" w:rsidRPr="00602E4F" w:rsidRDefault="00017292" w:rsidP="0070261E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4.14</w:t>
      </w:r>
      <w:r w:rsidR="0070261E" w:rsidRPr="00602E4F">
        <w:rPr>
          <w:rFonts w:cs="Arial"/>
          <w:sz w:val="24"/>
          <w:szCs w:val="24"/>
        </w:rPr>
        <w:t xml:space="preserve">. No âmbito do Programa </w:t>
      </w:r>
      <w:r w:rsidR="002062C9" w:rsidRPr="00602E4F">
        <w:rPr>
          <w:rFonts w:cs="Arial"/>
          <w:sz w:val="24"/>
          <w:szCs w:val="24"/>
        </w:rPr>
        <w:t xml:space="preserve">a UGP </w:t>
      </w:r>
      <w:r w:rsidR="0070261E" w:rsidRPr="00602E4F">
        <w:rPr>
          <w:rFonts w:cs="Arial"/>
          <w:sz w:val="24"/>
          <w:szCs w:val="24"/>
        </w:rPr>
        <w:t xml:space="preserve">será </w:t>
      </w:r>
      <w:r w:rsidR="002062C9" w:rsidRPr="00602E4F">
        <w:rPr>
          <w:rFonts w:cs="Arial"/>
          <w:sz w:val="24"/>
          <w:szCs w:val="24"/>
        </w:rPr>
        <w:t xml:space="preserve">a </w:t>
      </w:r>
      <w:r w:rsidR="0070261E" w:rsidRPr="00602E4F">
        <w:rPr>
          <w:rFonts w:cs="Arial"/>
          <w:sz w:val="24"/>
          <w:szCs w:val="24"/>
        </w:rPr>
        <w:t>responsável pela</w:t>
      </w:r>
      <w:r w:rsidR="00F120FD" w:rsidRPr="00602E4F">
        <w:rPr>
          <w:rFonts w:cs="Arial"/>
          <w:sz w:val="24"/>
          <w:szCs w:val="24"/>
        </w:rPr>
        <w:t>s ações necessárias</w:t>
      </w:r>
      <w:r w:rsidR="00E247E1" w:rsidRPr="00602E4F">
        <w:rPr>
          <w:rFonts w:cs="Arial"/>
          <w:sz w:val="24"/>
          <w:szCs w:val="24"/>
        </w:rPr>
        <w:t xml:space="preserve">, junto </w:t>
      </w:r>
      <w:r w:rsidR="00F120FD" w:rsidRPr="00602E4F">
        <w:rPr>
          <w:rFonts w:cs="Arial"/>
          <w:sz w:val="24"/>
          <w:szCs w:val="24"/>
        </w:rPr>
        <w:t xml:space="preserve">às áreas da </w:t>
      </w:r>
      <w:r w:rsidR="00E247E1" w:rsidRPr="00602E4F">
        <w:rPr>
          <w:rFonts w:cs="Arial"/>
          <w:iCs/>
          <w:sz w:val="22"/>
          <w:szCs w:val="22"/>
        </w:rPr>
        <w:t>Diretoria Financeira e Controladoria</w:t>
      </w:r>
      <w:r w:rsidR="00E247E1" w:rsidRPr="00602E4F">
        <w:rPr>
          <w:rFonts w:cs="Arial"/>
          <w:sz w:val="24"/>
          <w:szCs w:val="24"/>
        </w:rPr>
        <w:t xml:space="preserve"> (DRFC), para a </w:t>
      </w:r>
      <w:r w:rsidR="0070261E" w:rsidRPr="00602E4F">
        <w:rPr>
          <w:rFonts w:cs="Arial"/>
          <w:sz w:val="24"/>
          <w:szCs w:val="24"/>
        </w:rPr>
        <w:t xml:space="preserve">internalização, disponibilização e controle dos recursos necessários à execução das ações previstas.  </w:t>
      </w:r>
    </w:p>
    <w:p w:rsidR="0070261E" w:rsidRPr="00602E4F" w:rsidRDefault="00017292" w:rsidP="0070261E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4.15</w:t>
      </w:r>
      <w:r w:rsidR="0070261E" w:rsidRPr="00602E4F">
        <w:rPr>
          <w:rFonts w:cs="Arial"/>
          <w:sz w:val="24"/>
          <w:szCs w:val="24"/>
        </w:rPr>
        <w:t xml:space="preserve">. </w:t>
      </w:r>
      <w:r w:rsidR="000B2FE4" w:rsidRPr="00602E4F">
        <w:rPr>
          <w:rFonts w:cs="Arial"/>
          <w:sz w:val="24"/>
          <w:szCs w:val="24"/>
        </w:rPr>
        <w:t xml:space="preserve">Para cumprir com a gestão financeira e auditoria dos recursos a </w:t>
      </w:r>
      <w:r w:rsidRPr="00602E4F">
        <w:rPr>
          <w:rFonts w:cs="Arial"/>
          <w:sz w:val="24"/>
          <w:szCs w:val="24"/>
        </w:rPr>
        <w:t>U</w:t>
      </w:r>
      <w:r w:rsidR="002062C9" w:rsidRPr="00602E4F">
        <w:rPr>
          <w:rFonts w:cs="Arial"/>
          <w:sz w:val="24"/>
          <w:szCs w:val="24"/>
        </w:rPr>
        <w:t>G</w:t>
      </w:r>
      <w:r w:rsidRPr="00602E4F">
        <w:rPr>
          <w:rFonts w:cs="Arial"/>
          <w:sz w:val="24"/>
          <w:szCs w:val="24"/>
        </w:rPr>
        <w:t>P</w:t>
      </w:r>
      <w:r w:rsidR="000B2FE4" w:rsidRPr="00602E4F">
        <w:rPr>
          <w:rFonts w:cs="Arial"/>
          <w:sz w:val="24"/>
          <w:szCs w:val="24"/>
        </w:rPr>
        <w:t xml:space="preserve"> deverá </w:t>
      </w:r>
      <w:r w:rsidR="0070261E" w:rsidRPr="00602E4F">
        <w:rPr>
          <w:rFonts w:cs="Arial"/>
          <w:sz w:val="24"/>
          <w:szCs w:val="24"/>
        </w:rPr>
        <w:t>manter os registros contábeis</w:t>
      </w:r>
      <w:r w:rsidR="000B2FE4" w:rsidRPr="00602E4F">
        <w:rPr>
          <w:rFonts w:cs="Arial"/>
          <w:sz w:val="24"/>
          <w:szCs w:val="24"/>
        </w:rPr>
        <w:t>-financeiros</w:t>
      </w:r>
      <w:r w:rsidR="0070261E" w:rsidRPr="00602E4F">
        <w:rPr>
          <w:rFonts w:cs="Arial"/>
          <w:sz w:val="24"/>
          <w:szCs w:val="24"/>
        </w:rPr>
        <w:t xml:space="preserve"> que ficarão à disposição dos auditores externos, n</w:t>
      </w:r>
      <w:r w:rsidR="002062C9" w:rsidRPr="00602E4F">
        <w:rPr>
          <w:rFonts w:cs="Arial"/>
          <w:sz w:val="24"/>
          <w:szCs w:val="24"/>
        </w:rPr>
        <w:t>o</w:t>
      </w:r>
      <w:r w:rsidR="0070261E" w:rsidRPr="00602E4F">
        <w:rPr>
          <w:rFonts w:cs="Arial"/>
          <w:sz w:val="24"/>
          <w:szCs w:val="24"/>
        </w:rPr>
        <w:t xml:space="preserve"> caso </w:t>
      </w:r>
      <w:r w:rsidRPr="00602E4F">
        <w:rPr>
          <w:rFonts w:cs="Arial"/>
          <w:sz w:val="24"/>
          <w:szCs w:val="24"/>
        </w:rPr>
        <w:t>de Empresa de Auditoria Independente</w:t>
      </w:r>
      <w:r w:rsidR="0070261E" w:rsidRPr="00602E4F">
        <w:rPr>
          <w:rFonts w:cs="Arial"/>
          <w:sz w:val="24"/>
          <w:szCs w:val="24"/>
        </w:rPr>
        <w:t xml:space="preserve"> e do BID, para suas inspeções e fiscalizações que sejam necessárias. </w:t>
      </w:r>
      <w:r w:rsidR="000B2FE4" w:rsidRPr="00602E4F">
        <w:rPr>
          <w:rFonts w:cs="Arial"/>
          <w:sz w:val="24"/>
          <w:szCs w:val="24"/>
        </w:rPr>
        <w:t>S</w:t>
      </w:r>
      <w:r w:rsidR="0070261E" w:rsidRPr="00602E4F">
        <w:rPr>
          <w:rFonts w:cs="Arial"/>
          <w:sz w:val="24"/>
          <w:szCs w:val="24"/>
        </w:rPr>
        <w:t>erá a responsável</w:t>
      </w:r>
      <w:r w:rsidR="000B2FE4" w:rsidRPr="00602E4F">
        <w:rPr>
          <w:rFonts w:cs="Arial"/>
          <w:sz w:val="24"/>
          <w:szCs w:val="24"/>
        </w:rPr>
        <w:t>, ainda,</w:t>
      </w:r>
      <w:r w:rsidR="0070261E" w:rsidRPr="00602E4F">
        <w:rPr>
          <w:rFonts w:cs="Arial"/>
          <w:sz w:val="24"/>
          <w:szCs w:val="24"/>
        </w:rPr>
        <w:t xml:space="preserve"> pela elaboração dos relatórios financeiros e solicitações de desembolso, contendo a indicação do uso dos recursos do financiamento e da contrapartida, através de apresentação das demonstrações financeiras do Programa.</w:t>
      </w:r>
      <w:r w:rsidR="002062C9" w:rsidRPr="00602E4F">
        <w:rPr>
          <w:rFonts w:cs="Arial"/>
          <w:sz w:val="24"/>
          <w:szCs w:val="24"/>
        </w:rPr>
        <w:t xml:space="preserve"> </w:t>
      </w:r>
    </w:p>
    <w:p w:rsidR="00913D26" w:rsidRPr="00602E4F" w:rsidRDefault="0070261E" w:rsidP="0070261E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4.1</w:t>
      </w:r>
      <w:r w:rsidR="00017292" w:rsidRPr="00602E4F">
        <w:rPr>
          <w:rFonts w:cs="Arial"/>
          <w:sz w:val="24"/>
          <w:szCs w:val="24"/>
        </w:rPr>
        <w:t>6</w:t>
      </w:r>
      <w:r w:rsidRPr="00602E4F">
        <w:rPr>
          <w:rFonts w:cs="Arial"/>
          <w:sz w:val="24"/>
          <w:szCs w:val="24"/>
        </w:rPr>
        <w:t>. O Sistema</w:t>
      </w:r>
      <w:r w:rsidR="00017292" w:rsidRPr="00602E4F">
        <w:rPr>
          <w:rFonts w:cs="Arial"/>
          <w:sz w:val="24"/>
          <w:szCs w:val="24"/>
        </w:rPr>
        <w:t xml:space="preserve"> </w:t>
      </w:r>
      <w:r w:rsidRPr="00602E4F">
        <w:rPr>
          <w:rFonts w:cs="Arial"/>
          <w:sz w:val="24"/>
          <w:szCs w:val="24"/>
        </w:rPr>
        <w:t>utilizado</w:t>
      </w:r>
      <w:r w:rsidR="002062C9" w:rsidRPr="00602E4F">
        <w:rPr>
          <w:rFonts w:cs="Arial"/>
          <w:sz w:val="24"/>
          <w:szCs w:val="24"/>
        </w:rPr>
        <w:t xml:space="preserve">, como já mencionado é o </w:t>
      </w:r>
      <w:r w:rsidR="002062C9" w:rsidRPr="00602E4F">
        <w:rPr>
          <w:rFonts w:cs="Arial"/>
          <w:bCs/>
          <w:iCs/>
          <w:sz w:val="24"/>
          <w:szCs w:val="24"/>
        </w:rPr>
        <w:t>ORACLE PEOPLESOFT FIN/SCM módulos: GL, AP e HYPERION</w:t>
      </w:r>
      <w:r w:rsidR="00017292" w:rsidRPr="00602E4F">
        <w:rPr>
          <w:rFonts w:cs="Arial"/>
          <w:bCs/>
          <w:iCs/>
          <w:sz w:val="24"/>
          <w:szCs w:val="24"/>
        </w:rPr>
        <w:t xml:space="preserve"> que permite gerar: relatórios administrativos, financeiros</w:t>
      </w:r>
      <w:r w:rsidR="00E967CC" w:rsidRPr="00602E4F">
        <w:rPr>
          <w:rFonts w:cs="Arial"/>
          <w:bCs/>
          <w:iCs/>
          <w:sz w:val="24"/>
          <w:szCs w:val="24"/>
        </w:rPr>
        <w:t xml:space="preserve">. Nos </w:t>
      </w:r>
      <w:r w:rsidR="00017292" w:rsidRPr="00602E4F">
        <w:rPr>
          <w:rFonts w:cs="Arial"/>
          <w:bCs/>
          <w:iCs/>
          <w:sz w:val="24"/>
          <w:szCs w:val="24"/>
        </w:rPr>
        <w:t>dos processos de compras</w:t>
      </w:r>
      <w:r w:rsidR="00E967CC" w:rsidRPr="00602E4F">
        <w:rPr>
          <w:rFonts w:cs="Arial"/>
          <w:bCs/>
          <w:iCs/>
          <w:sz w:val="24"/>
          <w:szCs w:val="24"/>
        </w:rPr>
        <w:t xml:space="preserve">, como já mencionados é utilizado o Sistema </w:t>
      </w:r>
      <w:r w:rsidR="00E967CC" w:rsidRPr="00602E4F">
        <w:rPr>
          <w:rFonts w:cs="Arial"/>
          <w:sz w:val="24"/>
          <w:szCs w:val="24"/>
        </w:rPr>
        <w:t>ERP (Enterprise Resources Planning)</w:t>
      </w:r>
      <w:r w:rsidR="00E967CC" w:rsidRPr="00602E4F">
        <w:rPr>
          <w:rFonts w:cs="Arial"/>
          <w:bCs/>
          <w:iCs/>
          <w:sz w:val="24"/>
          <w:szCs w:val="24"/>
        </w:rPr>
        <w:t xml:space="preserve"> que permite </w:t>
      </w:r>
      <w:r w:rsidR="00017292" w:rsidRPr="00602E4F">
        <w:rPr>
          <w:rFonts w:cs="Arial"/>
          <w:bCs/>
          <w:iCs/>
          <w:sz w:val="24"/>
          <w:szCs w:val="24"/>
        </w:rPr>
        <w:t>realizar prestações de contas, gerenciar todas as etapas das dos processos licitatórios-compras e pagamentos.</w:t>
      </w:r>
    </w:p>
    <w:p w:rsidR="00913D26" w:rsidRPr="00602E4F" w:rsidRDefault="004A04AF" w:rsidP="00306D0A">
      <w:pPr>
        <w:pStyle w:val="BodyTextIndent"/>
        <w:spacing w:after="120" w:line="240" w:lineRule="auto"/>
        <w:ind w:left="0"/>
        <w:rPr>
          <w:rFonts w:cs="Arial"/>
          <w:b/>
          <w:sz w:val="24"/>
          <w:szCs w:val="24"/>
          <w:u w:val="single"/>
        </w:rPr>
      </w:pPr>
      <w:r w:rsidRPr="00602E4F">
        <w:rPr>
          <w:rFonts w:cs="Arial"/>
          <w:b/>
          <w:sz w:val="24"/>
          <w:szCs w:val="24"/>
        </w:rPr>
        <w:t>4.17</w:t>
      </w:r>
      <w:r w:rsidR="00306D0A" w:rsidRPr="00602E4F">
        <w:rPr>
          <w:rFonts w:cs="Arial"/>
          <w:b/>
          <w:sz w:val="24"/>
          <w:szCs w:val="24"/>
        </w:rPr>
        <w:t>.</w:t>
      </w:r>
      <w:r w:rsidR="00306D0A" w:rsidRPr="00602E4F">
        <w:rPr>
          <w:rFonts w:cs="Arial"/>
          <w:b/>
          <w:sz w:val="24"/>
          <w:szCs w:val="24"/>
          <w:u w:val="single"/>
        </w:rPr>
        <w:t xml:space="preserve"> </w:t>
      </w:r>
      <w:r w:rsidR="00ED55D8" w:rsidRPr="00602E4F">
        <w:rPr>
          <w:rFonts w:cs="Arial"/>
          <w:b/>
          <w:sz w:val="24"/>
          <w:szCs w:val="24"/>
          <w:u w:val="single"/>
        </w:rPr>
        <w:t>Resultados da Análise: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790"/>
        <w:gridCol w:w="3971"/>
      </w:tblGrid>
      <w:tr w:rsidR="00ED55D8" w:rsidRPr="00602E4F" w:rsidTr="009B4C94">
        <w:trPr>
          <w:trHeight w:val="364"/>
        </w:trPr>
        <w:tc>
          <w:tcPr>
            <w:tcW w:w="2628" w:type="dxa"/>
            <w:shd w:val="clear" w:color="auto" w:fill="D9D9D9"/>
          </w:tcPr>
          <w:p w:rsidR="00ED55D8" w:rsidRPr="00602E4F" w:rsidRDefault="00ED55D8" w:rsidP="00FB0500">
            <w:pPr>
              <w:pStyle w:val="BodyTextIndent"/>
              <w:tabs>
                <w:tab w:val="num" w:pos="1540"/>
              </w:tabs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Deficiências</w:t>
            </w:r>
          </w:p>
        </w:tc>
        <w:tc>
          <w:tcPr>
            <w:tcW w:w="2790" w:type="dxa"/>
            <w:shd w:val="clear" w:color="auto" w:fill="D9D9D9"/>
          </w:tcPr>
          <w:p w:rsidR="00ED55D8" w:rsidRPr="00602E4F" w:rsidRDefault="00ED55D8" w:rsidP="00FB0500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Riscos</w:t>
            </w:r>
          </w:p>
        </w:tc>
        <w:tc>
          <w:tcPr>
            <w:tcW w:w="3971" w:type="dxa"/>
            <w:shd w:val="clear" w:color="auto" w:fill="D9D9D9"/>
          </w:tcPr>
          <w:p w:rsidR="00ED55D8" w:rsidRPr="00602E4F" w:rsidRDefault="00ED55D8" w:rsidP="00FB0500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Recomendações</w:t>
            </w:r>
          </w:p>
        </w:tc>
      </w:tr>
      <w:tr w:rsidR="00ED55D8" w:rsidRPr="00602E4F" w:rsidTr="009B4C94">
        <w:tc>
          <w:tcPr>
            <w:tcW w:w="2628" w:type="dxa"/>
          </w:tcPr>
          <w:p w:rsidR="00ED55D8" w:rsidRPr="00602E4F" w:rsidRDefault="00ED55D8" w:rsidP="00007F8C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Não está formalizada a estrutura e suas responsabilidades </w:t>
            </w:r>
            <w:r w:rsidR="00007F8C" w:rsidRPr="00602E4F">
              <w:rPr>
                <w:rFonts w:cs="Arial"/>
                <w:sz w:val="22"/>
                <w:szCs w:val="22"/>
              </w:rPr>
              <w:t>para a</w:t>
            </w:r>
            <w:r w:rsidRPr="00602E4F">
              <w:rPr>
                <w:rFonts w:cs="Arial"/>
                <w:sz w:val="22"/>
                <w:szCs w:val="22"/>
              </w:rPr>
              <w:t xml:space="preserve"> execução das ações do Programa.</w:t>
            </w:r>
          </w:p>
        </w:tc>
        <w:tc>
          <w:tcPr>
            <w:tcW w:w="2790" w:type="dxa"/>
            <w:vMerge w:val="restart"/>
          </w:tcPr>
          <w:p w:rsidR="00ED55D8" w:rsidRPr="00602E4F" w:rsidRDefault="00ED55D8" w:rsidP="00B772DE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Descumprimento dos prazos estabelecidos no Programa/ </w:t>
            </w:r>
            <w:r w:rsidR="00EE1F6B" w:rsidRPr="00602E4F">
              <w:rPr>
                <w:rFonts w:cs="Arial"/>
                <w:sz w:val="22"/>
                <w:szCs w:val="22"/>
              </w:rPr>
              <w:t>atraso</w:t>
            </w:r>
            <w:r w:rsidRPr="00602E4F">
              <w:rPr>
                <w:rFonts w:cs="Arial"/>
                <w:sz w:val="22"/>
                <w:szCs w:val="22"/>
              </w:rPr>
              <w:t xml:space="preserve"> na execução, decorrentes da falta de priorização das demandas da </w:t>
            </w:r>
            <w:r w:rsidR="004A04AF" w:rsidRPr="00602E4F">
              <w:rPr>
                <w:rFonts w:cs="Arial"/>
                <w:sz w:val="22"/>
                <w:szCs w:val="22"/>
              </w:rPr>
              <w:t>U</w:t>
            </w:r>
            <w:r w:rsidR="002E1CD3" w:rsidRPr="00602E4F">
              <w:rPr>
                <w:rFonts w:cs="Arial"/>
                <w:sz w:val="22"/>
                <w:szCs w:val="22"/>
              </w:rPr>
              <w:t>G</w:t>
            </w:r>
            <w:r w:rsidR="004A04AF" w:rsidRPr="00602E4F">
              <w:rPr>
                <w:rFonts w:cs="Arial"/>
                <w:sz w:val="22"/>
                <w:szCs w:val="22"/>
              </w:rPr>
              <w:t>P</w:t>
            </w:r>
            <w:r w:rsidRPr="00602E4F">
              <w:rPr>
                <w:rFonts w:cs="Arial"/>
                <w:sz w:val="22"/>
                <w:szCs w:val="22"/>
              </w:rPr>
              <w:t>, por parte das áreas meio/ operacionais/ de suporte que apoiarão a execução do Programa</w:t>
            </w:r>
            <w:r w:rsidR="004A04AF" w:rsidRPr="00602E4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971" w:type="dxa"/>
          </w:tcPr>
          <w:p w:rsidR="00ED55D8" w:rsidRPr="00602E4F" w:rsidRDefault="002E1CD3" w:rsidP="00B772DE">
            <w:pPr>
              <w:pStyle w:val="BodyTextIndent"/>
              <w:numPr>
                <w:ilvl w:val="0"/>
                <w:numId w:val="15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Implantar </w:t>
            </w:r>
            <w:r w:rsidR="00B772DE" w:rsidRPr="00602E4F">
              <w:rPr>
                <w:rFonts w:cs="Arial"/>
                <w:sz w:val="22"/>
                <w:szCs w:val="22"/>
              </w:rPr>
              <w:t xml:space="preserve">a </w:t>
            </w:r>
            <w:r w:rsidR="004A04AF" w:rsidRPr="00602E4F">
              <w:rPr>
                <w:rFonts w:cs="Arial"/>
                <w:sz w:val="22"/>
                <w:szCs w:val="22"/>
              </w:rPr>
              <w:t xml:space="preserve">UEP </w:t>
            </w:r>
            <w:r w:rsidR="00EE1F6B" w:rsidRPr="00602E4F">
              <w:rPr>
                <w:rFonts w:cs="Arial"/>
                <w:sz w:val="22"/>
                <w:szCs w:val="22"/>
              </w:rPr>
              <w:t xml:space="preserve">contemplando a estrutura proposta e designar </w:t>
            </w:r>
            <w:r w:rsidR="00ED55D8" w:rsidRPr="00602E4F">
              <w:rPr>
                <w:rFonts w:cs="Arial"/>
                <w:sz w:val="22"/>
                <w:szCs w:val="22"/>
              </w:rPr>
              <w:t>seu pessoal.</w:t>
            </w:r>
            <w:r w:rsidR="00B772DE" w:rsidRPr="00602E4F">
              <w:rPr>
                <w:rFonts w:cs="Arial"/>
                <w:sz w:val="22"/>
                <w:szCs w:val="22"/>
              </w:rPr>
              <w:t xml:space="preserve"> Neste ato contemplar a </w:t>
            </w:r>
            <w:r w:rsidR="00306D0A" w:rsidRPr="00602E4F">
              <w:rPr>
                <w:rFonts w:cs="Arial"/>
                <w:sz w:val="22"/>
                <w:szCs w:val="22"/>
              </w:rPr>
              <w:t xml:space="preserve">formalização e estabelecimento das vinculações, subordinação, estrutura, cargos, funções e responsabilidades de cada membro da equipe, </w:t>
            </w:r>
            <w:r w:rsidR="00B772DE" w:rsidRPr="00602E4F">
              <w:rPr>
                <w:rFonts w:cs="Arial"/>
                <w:sz w:val="22"/>
                <w:szCs w:val="22"/>
              </w:rPr>
              <w:t xml:space="preserve">incluindo </w:t>
            </w:r>
            <w:r w:rsidR="004A04AF" w:rsidRPr="00602E4F">
              <w:rPr>
                <w:rFonts w:cs="Arial"/>
                <w:sz w:val="22"/>
                <w:szCs w:val="22"/>
              </w:rPr>
              <w:t>as da Comissão Permanente de Licitações.</w:t>
            </w:r>
          </w:p>
        </w:tc>
      </w:tr>
      <w:tr w:rsidR="00ED55D8" w:rsidRPr="00602E4F" w:rsidTr="00547131">
        <w:trPr>
          <w:trHeight w:val="2376"/>
        </w:trPr>
        <w:tc>
          <w:tcPr>
            <w:tcW w:w="2628" w:type="dxa"/>
          </w:tcPr>
          <w:p w:rsidR="00ED55D8" w:rsidRPr="00602E4F" w:rsidRDefault="004A04AF" w:rsidP="00ED55D8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lastRenderedPageBreak/>
              <w:t>Não existem procedimentos formais para o controle e monitoramento da execução do POA e PA do Programa.</w:t>
            </w:r>
          </w:p>
        </w:tc>
        <w:tc>
          <w:tcPr>
            <w:tcW w:w="2790" w:type="dxa"/>
            <w:vMerge/>
          </w:tcPr>
          <w:p w:rsidR="00ED55D8" w:rsidRPr="00602E4F" w:rsidRDefault="00ED55D8" w:rsidP="00ED55D8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3971" w:type="dxa"/>
          </w:tcPr>
          <w:p w:rsidR="00ED55D8" w:rsidRPr="00602E4F" w:rsidRDefault="004A04AF" w:rsidP="00870319">
            <w:pPr>
              <w:pStyle w:val="BodyTextIndent"/>
              <w:numPr>
                <w:ilvl w:val="0"/>
                <w:numId w:val="15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Elaborar um Regulamento Operativo do Programa que descreva, em detalhes, a responsabilidade de cada instancia envolvida, as normas e os processos e fluxos de trabalho para a execução das ações, assim como apresentar os modelos/formatos dos documentos requeridos pelo Banco.</w:t>
            </w:r>
          </w:p>
          <w:p w:rsidR="00183D32" w:rsidRPr="00602E4F" w:rsidRDefault="00183D32" w:rsidP="00183D32">
            <w:pPr>
              <w:pStyle w:val="BodyTextIndent"/>
              <w:spacing w:before="120" w:after="0" w:line="0" w:lineRule="atLeast"/>
              <w:ind w:left="720"/>
              <w:rPr>
                <w:rFonts w:cs="Arial"/>
                <w:sz w:val="22"/>
                <w:szCs w:val="22"/>
              </w:rPr>
            </w:pPr>
          </w:p>
        </w:tc>
      </w:tr>
      <w:tr w:rsidR="00ED55D8" w:rsidRPr="00602E4F" w:rsidTr="009B4C94">
        <w:tc>
          <w:tcPr>
            <w:tcW w:w="2628" w:type="dxa"/>
          </w:tcPr>
          <w:p w:rsidR="00ED55D8" w:rsidRPr="00602E4F" w:rsidRDefault="002E1CD3" w:rsidP="00B772DE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Número reduzido de </w:t>
            </w:r>
            <w:r w:rsidR="00ED55D8" w:rsidRPr="00602E4F">
              <w:rPr>
                <w:rFonts w:cs="Arial"/>
                <w:sz w:val="22"/>
                <w:szCs w:val="22"/>
              </w:rPr>
              <w:t>pessoal</w:t>
            </w:r>
            <w:r w:rsidR="00306D0A" w:rsidRPr="00602E4F">
              <w:rPr>
                <w:rFonts w:cs="Arial"/>
                <w:sz w:val="22"/>
                <w:szCs w:val="22"/>
              </w:rPr>
              <w:t xml:space="preserve"> na </w:t>
            </w:r>
            <w:r w:rsidRPr="00602E4F">
              <w:rPr>
                <w:rFonts w:cs="Arial"/>
                <w:sz w:val="22"/>
                <w:szCs w:val="22"/>
              </w:rPr>
              <w:t>FINEP</w:t>
            </w:r>
            <w:r w:rsidR="00ED55D8" w:rsidRPr="00602E4F">
              <w:rPr>
                <w:rFonts w:cs="Arial"/>
                <w:sz w:val="22"/>
                <w:szCs w:val="22"/>
              </w:rPr>
              <w:t xml:space="preserve"> com</w:t>
            </w:r>
            <w:r w:rsidR="00EE1F6B" w:rsidRPr="00602E4F">
              <w:rPr>
                <w:rFonts w:cs="Arial"/>
                <w:sz w:val="22"/>
                <w:szCs w:val="22"/>
              </w:rPr>
              <w:t xml:space="preserve"> </w:t>
            </w:r>
            <w:r w:rsidR="00ED55D8" w:rsidRPr="00602E4F">
              <w:rPr>
                <w:rFonts w:cs="Arial"/>
                <w:sz w:val="22"/>
                <w:szCs w:val="22"/>
              </w:rPr>
              <w:t>conhecimento das políticas, normas e procedimentos do BID.</w:t>
            </w:r>
          </w:p>
        </w:tc>
        <w:tc>
          <w:tcPr>
            <w:tcW w:w="2790" w:type="dxa"/>
          </w:tcPr>
          <w:p w:rsidR="00306D0A" w:rsidRPr="00602E4F" w:rsidRDefault="00306D0A" w:rsidP="00ED55D8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Atrasos na execução.</w:t>
            </w:r>
          </w:p>
          <w:p w:rsidR="00ED55D8" w:rsidRPr="00602E4F" w:rsidRDefault="00ED55D8" w:rsidP="00ED55D8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Dificuldade para identificar responsabilidades nas diferentes fases e etapas dos processos do BID por desconhecimento das mesmas.</w:t>
            </w:r>
          </w:p>
          <w:p w:rsidR="00ED55D8" w:rsidRPr="00602E4F" w:rsidRDefault="00ED55D8" w:rsidP="00FB0500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Possibilidade de distorções e inadequações nos registros financeiros e operativos sobre os serviços contratados.</w:t>
            </w:r>
          </w:p>
          <w:p w:rsidR="00ED55D8" w:rsidRPr="00602E4F" w:rsidRDefault="00ED55D8" w:rsidP="00EE1F6B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  <w:highlight w:val="yellow"/>
              </w:rPr>
            </w:pPr>
            <w:r w:rsidRPr="00602E4F">
              <w:rPr>
                <w:rFonts w:cs="Arial"/>
                <w:sz w:val="22"/>
                <w:szCs w:val="22"/>
              </w:rPr>
              <w:t>Perda da memória e continuidade das ações e descumprimento dos prazos estabelecidos.</w:t>
            </w:r>
          </w:p>
        </w:tc>
        <w:tc>
          <w:tcPr>
            <w:tcW w:w="3971" w:type="dxa"/>
          </w:tcPr>
          <w:p w:rsidR="00306D0A" w:rsidRPr="00602E4F" w:rsidRDefault="004F709E" w:rsidP="00870319">
            <w:pPr>
              <w:pStyle w:val="BodyTextIndent"/>
              <w:numPr>
                <w:ilvl w:val="0"/>
                <w:numId w:val="14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Designar pessoal, com dedicação exclusiva, incluindo </w:t>
            </w:r>
            <w:r w:rsidR="000F2A18" w:rsidRPr="00602E4F">
              <w:rPr>
                <w:rFonts w:cs="Arial"/>
                <w:sz w:val="22"/>
                <w:szCs w:val="22"/>
              </w:rPr>
              <w:t xml:space="preserve">os </w:t>
            </w:r>
            <w:r w:rsidRPr="00602E4F">
              <w:rPr>
                <w:rFonts w:cs="Arial"/>
                <w:sz w:val="22"/>
                <w:szCs w:val="22"/>
              </w:rPr>
              <w:t xml:space="preserve">da Comissão Permanente, </w:t>
            </w:r>
            <w:r w:rsidR="009B4C94" w:rsidRPr="00602E4F">
              <w:rPr>
                <w:rFonts w:cs="Arial"/>
                <w:sz w:val="22"/>
                <w:szCs w:val="22"/>
              </w:rPr>
              <w:t>para execução das ações do Programa.</w:t>
            </w:r>
          </w:p>
          <w:p w:rsidR="00ED55D8" w:rsidRPr="00602E4F" w:rsidRDefault="00ED55D8" w:rsidP="00870319">
            <w:pPr>
              <w:pStyle w:val="BodyTextIndent"/>
              <w:numPr>
                <w:ilvl w:val="0"/>
                <w:numId w:val="14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Elaborar Plano de Capacitação e prover treinamento/capacitação para todos que compõem o modelo de execução, sobre as novas políticas do Banco (GN-2349-9, para obras e bens e GN-2350-9, para serviços de consultoria), normas e procedimentos operativos para execução, em conformidade com o estabelecido no Contrato de Empréstimo.</w:t>
            </w:r>
          </w:p>
          <w:p w:rsidR="00ED55D8" w:rsidRPr="00602E4F" w:rsidRDefault="00ED55D8" w:rsidP="00870319">
            <w:pPr>
              <w:pStyle w:val="BodyTextIndent"/>
              <w:numPr>
                <w:ilvl w:val="0"/>
                <w:numId w:val="14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Acordar sistemática e formato específico e em separado, para a guarda e arquivamento dos documentos e processos do Programa.</w:t>
            </w:r>
          </w:p>
        </w:tc>
      </w:tr>
      <w:tr w:rsidR="00EE1F6B" w:rsidRPr="00602E4F" w:rsidTr="009B4C94">
        <w:tc>
          <w:tcPr>
            <w:tcW w:w="2628" w:type="dxa"/>
          </w:tcPr>
          <w:p w:rsidR="00EE1F6B" w:rsidRPr="00602E4F" w:rsidRDefault="004F709E" w:rsidP="009B4C94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Os sistemas informatizados existentes n</w:t>
            </w:r>
            <w:r w:rsidR="00EE1F6B" w:rsidRPr="00602E4F">
              <w:rPr>
                <w:rFonts w:cs="Arial"/>
                <w:sz w:val="22"/>
                <w:szCs w:val="22"/>
              </w:rPr>
              <w:t>ão gera</w:t>
            </w:r>
            <w:r w:rsidRPr="00602E4F">
              <w:rPr>
                <w:rFonts w:cs="Arial"/>
                <w:sz w:val="22"/>
                <w:szCs w:val="22"/>
              </w:rPr>
              <w:t>m</w:t>
            </w:r>
            <w:r w:rsidR="00EE1F6B" w:rsidRPr="00602E4F">
              <w:rPr>
                <w:rFonts w:cs="Arial"/>
                <w:sz w:val="22"/>
                <w:szCs w:val="22"/>
              </w:rPr>
              <w:t xml:space="preserve"> todos os controles, registros e relatórios requeridos pelo Banco.</w:t>
            </w:r>
          </w:p>
        </w:tc>
        <w:tc>
          <w:tcPr>
            <w:tcW w:w="2790" w:type="dxa"/>
          </w:tcPr>
          <w:p w:rsidR="00EE1F6B" w:rsidRPr="00602E4F" w:rsidRDefault="00EE1F6B" w:rsidP="007D09E5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Falta de informações ou existência de informações dispersas, incompletas e inconsistentes para a tomada de decisões, definição da programação orçamentária anual e avaliação do grau de cumprimento dos indicadores e metas de execução e resultado.</w:t>
            </w:r>
          </w:p>
        </w:tc>
        <w:tc>
          <w:tcPr>
            <w:tcW w:w="3971" w:type="dxa"/>
          </w:tcPr>
          <w:p w:rsidR="00EE1F6B" w:rsidRPr="00602E4F" w:rsidRDefault="004F709E" w:rsidP="00870319">
            <w:pPr>
              <w:pStyle w:val="BodyTextIndent"/>
              <w:numPr>
                <w:ilvl w:val="0"/>
                <w:numId w:val="16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 xml:space="preserve">Verificar a possibilidade de </w:t>
            </w:r>
            <w:r w:rsidR="002E1CD3" w:rsidRPr="00602E4F">
              <w:rPr>
                <w:rFonts w:cs="Arial"/>
                <w:sz w:val="22"/>
                <w:szCs w:val="22"/>
              </w:rPr>
              <w:t xml:space="preserve">adaptação e </w:t>
            </w:r>
            <w:r w:rsidRPr="00602E4F">
              <w:rPr>
                <w:rFonts w:cs="Arial"/>
                <w:sz w:val="22"/>
                <w:szCs w:val="22"/>
              </w:rPr>
              <w:t>utilização dos sistemas informatizados existentes para realizar os registros das informações e apoiar a execução do Programa.</w:t>
            </w:r>
          </w:p>
        </w:tc>
      </w:tr>
    </w:tbl>
    <w:p w:rsidR="00A62A7A" w:rsidRPr="00602E4F" w:rsidRDefault="00A62A7A" w:rsidP="00A62A7A">
      <w:pPr>
        <w:pStyle w:val="BodyText"/>
        <w:spacing w:after="120" w:line="240" w:lineRule="auto"/>
        <w:ind w:left="0"/>
        <w:rPr>
          <w:rFonts w:cs="Arial"/>
          <w:b/>
          <w:bCs/>
          <w:i/>
          <w:iCs/>
          <w:sz w:val="24"/>
          <w:szCs w:val="24"/>
          <w:highlight w:val="yellow"/>
          <w:u w:val="single"/>
        </w:rPr>
      </w:pPr>
    </w:p>
    <w:p w:rsidR="004F2491" w:rsidRPr="00602E4F" w:rsidRDefault="00ED55D8" w:rsidP="00870319">
      <w:pPr>
        <w:pStyle w:val="BodyText"/>
        <w:numPr>
          <w:ilvl w:val="0"/>
          <w:numId w:val="12"/>
        </w:numPr>
        <w:spacing w:after="120" w:line="240" w:lineRule="auto"/>
        <w:ind w:hanging="720"/>
        <w:rPr>
          <w:rFonts w:cs="Arial"/>
          <w:b/>
          <w:bCs/>
          <w:i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 xml:space="preserve">CAPACIDADE DE </w:t>
      </w:r>
      <w:r w:rsidR="004F2491" w:rsidRPr="00602E4F">
        <w:rPr>
          <w:rFonts w:cs="Arial"/>
          <w:b/>
          <w:bCs/>
          <w:i/>
          <w:iCs/>
          <w:sz w:val="24"/>
          <w:szCs w:val="24"/>
          <w:u w:val="single"/>
        </w:rPr>
        <w:t xml:space="preserve">CONTROLE </w:t>
      </w:r>
    </w:p>
    <w:p w:rsidR="0094471B" w:rsidRPr="00602E4F" w:rsidRDefault="00183D32" w:rsidP="0094471B">
      <w:pPr>
        <w:pStyle w:val="BodyTextIndent"/>
        <w:spacing w:before="120" w:after="0"/>
        <w:ind w:left="0"/>
        <w:rPr>
          <w:rFonts w:cs="Arial"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lastRenderedPageBreak/>
        <w:t>4.18</w:t>
      </w:r>
      <w:r w:rsidR="00A12AE4" w:rsidRPr="00602E4F">
        <w:rPr>
          <w:rFonts w:cs="Arial"/>
          <w:b/>
          <w:sz w:val="24"/>
          <w:szCs w:val="24"/>
        </w:rPr>
        <w:t xml:space="preserve">. </w:t>
      </w:r>
      <w:r w:rsidR="00A72AF7" w:rsidRPr="00602E4F">
        <w:rPr>
          <w:rFonts w:cs="Arial"/>
          <w:b/>
          <w:sz w:val="24"/>
          <w:szCs w:val="24"/>
        </w:rPr>
        <w:t>Controle Interno</w:t>
      </w:r>
      <w:r w:rsidR="00A72AF7" w:rsidRPr="00602E4F">
        <w:rPr>
          <w:rFonts w:cs="Arial"/>
          <w:sz w:val="24"/>
          <w:szCs w:val="24"/>
        </w:rPr>
        <w:t xml:space="preserve"> </w:t>
      </w:r>
      <w:r w:rsidR="003D6194" w:rsidRPr="00602E4F">
        <w:rPr>
          <w:rFonts w:cs="Arial"/>
          <w:sz w:val="24"/>
          <w:szCs w:val="24"/>
        </w:rPr>
        <w:t>–</w:t>
      </w:r>
      <w:r w:rsidR="00A72AF7" w:rsidRPr="00602E4F">
        <w:rPr>
          <w:rFonts w:cs="Arial"/>
          <w:sz w:val="24"/>
          <w:szCs w:val="24"/>
        </w:rPr>
        <w:t xml:space="preserve"> </w:t>
      </w:r>
      <w:r w:rsidR="00DC5561" w:rsidRPr="00602E4F">
        <w:rPr>
          <w:rFonts w:cs="Arial"/>
          <w:sz w:val="24"/>
          <w:szCs w:val="24"/>
        </w:rPr>
        <w:t>Cabe a</w:t>
      </w:r>
      <w:r w:rsidR="0088247C" w:rsidRPr="00602E4F">
        <w:rPr>
          <w:rFonts w:cs="Arial"/>
          <w:sz w:val="24"/>
          <w:szCs w:val="24"/>
        </w:rPr>
        <w:t xml:space="preserve">o Departamento de </w:t>
      </w:r>
      <w:r w:rsidR="0088247C" w:rsidRPr="00602E4F">
        <w:rPr>
          <w:rFonts w:cs="Arial"/>
          <w:sz w:val="23"/>
          <w:szCs w:val="23"/>
        </w:rPr>
        <w:t>Auditoria</w:t>
      </w:r>
      <w:r w:rsidR="00E967CC" w:rsidRPr="00602E4F">
        <w:rPr>
          <w:rFonts w:cs="Arial"/>
          <w:sz w:val="23"/>
          <w:szCs w:val="23"/>
        </w:rPr>
        <w:t xml:space="preserve"> (DAUD), da Auditoria (Órgão da FINEP), vinculados à Presidência da FINEP realizar o </w:t>
      </w:r>
      <w:r w:rsidR="00DC5561" w:rsidRPr="00602E4F">
        <w:rPr>
          <w:rFonts w:cs="Arial"/>
          <w:sz w:val="23"/>
          <w:szCs w:val="23"/>
        </w:rPr>
        <w:t xml:space="preserve">Controle Interno, planejar, as atividades de desenvolvimento empresarial, analisar os resultados da </w:t>
      </w:r>
      <w:r w:rsidR="00E967CC" w:rsidRPr="00602E4F">
        <w:rPr>
          <w:rFonts w:cs="Arial"/>
          <w:sz w:val="23"/>
          <w:szCs w:val="23"/>
        </w:rPr>
        <w:t>Empresa c</w:t>
      </w:r>
      <w:r w:rsidR="00DC5561" w:rsidRPr="00602E4F">
        <w:rPr>
          <w:rFonts w:cs="Arial"/>
          <w:sz w:val="23"/>
          <w:szCs w:val="23"/>
        </w:rPr>
        <w:t>om o</w:t>
      </w:r>
      <w:r w:rsidR="00E967CC" w:rsidRPr="00602E4F">
        <w:rPr>
          <w:rFonts w:cs="Arial"/>
          <w:sz w:val="23"/>
          <w:szCs w:val="23"/>
        </w:rPr>
        <w:t>s</w:t>
      </w:r>
      <w:r w:rsidR="00DC5561" w:rsidRPr="00602E4F">
        <w:rPr>
          <w:rFonts w:cs="Arial"/>
          <w:sz w:val="23"/>
          <w:szCs w:val="23"/>
        </w:rPr>
        <w:t xml:space="preserve"> orçamentos, elaborar relatórios analíticos para o Presidente e o Conselho de Administração bem como coordenar as atividades de Controle Interno</w:t>
      </w:r>
      <w:r w:rsidR="0094471B" w:rsidRPr="00602E4F">
        <w:rPr>
          <w:rFonts w:cs="Arial"/>
          <w:sz w:val="24"/>
          <w:szCs w:val="24"/>
        </w:rPr>
        <w:t>.</w:t>
      </w:r>
    </w:p>
    <w:p w:rsidR="0094471B" w:rsidRPr="00602E4F" w:rsidRDefault="00DC5561" w:rsidP="0094471B">
      <w:pPr>
        <w:pStyle w:val="BodyTextIndent"/>
        <w:spacing w:before="120" w:after="0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4.19. </w:t>
      </w:r>
      <w:r w:rsidR="002062C9" w:rsidRPr="00602E4F">
        <w:rPr>
          <w:rFonts w:cs="Arial"/>
          <w:sz w:val="24"/>
          <w:szCs w:val="24"/>
        </w:rPr>
        <w:t xml:space="preserve">Existe uma Secretaria Executiva </w:t>
      </w:r>
      <w:r w:rsidR="00C44ED2" w:rsidRPr="00602E4F">
        <w:rPr>
          <w:rFonts w:cs="Arial"/>
          <w:sz w:val="24"/>
          <w:szCs w:val="24"/>
        </w:rPr>
        <w:t xml:space="preserve">de </w:t>
      </w:r>
      <w:r w:rsidR="002062C9" w:rsidRPr="00602E4F">
        <w:rPr>
          <w:rFonts w:cs="Arial"/>
          <w:sz w:val="24"/>
          <w:szCs w:val="24"/>
        </w:rPr>
        <w:t xml:space="preserve">Comissão de </w:t>
      </w:r>
      <w:r w:rsidR="00C44ED2" w:rsidRPr="00602E4F">
        <w:rPr>
          <w:rFonts w:cs="Arial"/>
          <w:sz w:val="24"/>
          <w:szCs w:val="24"/>
        </w:rPr>
        <w:t>Ética (SECE), vinculada à</w:t>
      </w:r>
      <w:r w:rsidR="002062C9" w:rsidRPr="00602E4F">
        <w:rPr>
          <w:rFonts w:cs="Arial"/>
          <w:sz w:val="24"/>
          <w:szCs w:val="24"/>
        </w:rPr>
        <w:t xml:space="preserve"> </w:t>
      </w:r>
      <w:r w:rsidR="00C44ED2" w:rsidRPr="00602E4F">
        <w:rPr>
          <w:rFonts w:cs="Arial"/>
          <w:sz w:val="24"/>
          <w:szCs w:val="24"/>
        </w:rPr>
        <w:t xml:space="preserve">Ouvidoria da FINEP e </w:t>
      </w:r>
      <w:r w:rsidR="00E967CC" w:rsidRPr="00602E4F">
        <w:rPr>
          <w:rFonts w:cs="Arial"/>
          <w:sz w:val="24"/>
          <w:szCs w:val="24"/>
        </w:rPr>
        <w:t xml:space="preserve">também há </w:t>
      </w:r>
      <w:r w:rsidR="00C44ED2" w:rsidRPr="00602E4F">
        <w:rPr>
          <w:rFonts w:cs="Arial"/>
          <w:sz w:val="24"/>
          <w:szCs w:val="24"/>
        </w:rPr>
        <w:t xml:space="preserve">um </w:t>
      </w:r>
      <w:r w:rsidRPr="00602E4F">
        <w:rPr>
          <w:rFonts w:cs="Arial"/>
          <w:sz w:val="24"/>
          <w:szCs w:val="24"/>
        </w:rPr>
        <w:t>Código de Ética funda</w:t>
      </w:r>
      <w:r w:rsidRPr="00602E4F">
        <w:rPr>
          <w:rFonts w:cs="Arial"/>
          <w:sz w:val="24"/>
          <w:szCs w:val="24"/>
        </w:rPr>
        <w:softHyphen/>
        <w:t>mentado nos valores da Empresa, que orienta o comportamento pessoal e profissional nos re</w:t>
      </w:r>
      <w:r w:rsidRPr="00602E4F">
        <w:rPr>
          <w:rFonts w:cs="Arial"/>
          <w:sz w:val="24"/>
          <w:szCs w:val="24"/>
        </w:rPr>
        <w:softHyphen/>
        <w:t xml:space="preserve">lacionamentos da </w:t>
      </w:r>
      <w:r w:rsidR="00C44ED2" w:rsidRPr="00602E4F">
        <w:rPr>
          <w:rFonts w:cs="Arial"/>
          <w:sz w:val="24"/>
          <w:szCs w:val="24"/>
        </w:rPr>
        <w:t>FINEP</w:t>
      </w:r>
      <w:r w:rsidRPr="00602E4F">
        <w:rPr>
          <w:rFonts w:cs="Arial"/>
          <w:sz w:val="24"/>
          <w:szCs w:val="24"/>
        </w:rPr>
        <w:t xml:space="preserve"> com seus clientes, empregados, fornecedores, prestado</w:t>
      </w:r>
      <w:r w:rsidRPr="00602E4F">
        <w:rPr>
          <w:rFonts w:cs="Arial"/>
          <w:sz w:val="24"/>
          <w:szCs w:val="24"/>
        </w:rPr>
        <w:softHyphen/>
        <w:t>res de ser</w:t>
      </w:r>
      <w:r w:rsidR="00C44ED2" w:rsidRPr="00602E4F">
        <w:rPr>
          <w:rFonts w:cs="Arial"/>
          <w:sz w:val="24"/>
          <w:szCs w:val="24"/>
        </w:rPr>
        <w:t xml:space="preserve">viços, </w:t>
      </w:r>
      <w:r w:rsidRPr="00602E4F">
        <w:rPr>
          <w:rFonts w:cs="Arial"/>
          <w:sz w:val="24"/>
          <w:szCs w:val="24"/>
        </w:rPr>
        <w:t>governos, comu</w:t>
      </w:r>
      <w:r w:rsidRPr="00602E4F">
        <w:rPr>
          <w:rFonts w:cs="Arial"/>
          <w:sz w:val="24"/>
          <w:szCs w:val="24"/>
        </w:rPr>
        <w:softHyphen/>
        <w:t>nidade e sociedade.</w:t>
      </w:r>
    </w:p>
    <w:p w:rsidR="001A1315" w:rsidRPr="00602E4F" w:rsidRDefault="00DC5561" w:rsidP="001A1315">
      <w:pPr>
        <w:pStyle w:val="BodyTextIndent"/>
        <w:spacing w:before="120" w:after="0"/>
        <w:ind w:left="0"/>
        <w:rPr>
          <w:rFonts w:cs="Arial"/>
          <w:sz w:val="24"/>
          <w:szCs w:val="24"/>
        </w:rPr>
      </w:pPr>
      <w:r w:rsidRPr="00602E4F">
        <w:rPr>
          <w:rFonts w:cs="Arial"/>
          <w:b/>
          <w:sz w:val="24"/>
          <w:szCs w:val="24"/>
        </w:rPr>
        <w:t>4.20</w:t>
      </w:r>
      <w:r w:rsidR="001A1315" w:rsidRPr="00602E4F">
        <w:rPr>
          <w:rFonts w:cs="Arial"/>
          <w:b/>
          <w:sz w:val="24"/>
          <w:szCs w:val="24"/>
        </w:rPr>
        <w:t xml:space="preserve">. </w:t>
      </w:r>
      <w:r w:rsidR="00A72AF7" w:rsidRPr="00602E4F">
        <w:rPr>
          <w:rFonts w:cs="Arial"/>
          <w:b/>
          <w:sz w:val="24"/>
          <w:szCs w:val="24"/>
        </w:rPr>
        <w:t>Controle Externo</w:t>
      </w:r>
      <w:r w:rsidR="00A72AF7" w:rsidRPr="00602E4F">
        <w:rPr>
          <w:rFonts w:cs="Arial"/>
          <w:sz w:val="24"/>
          <w:szCs w:val="24"/>
        </w:rPr>
        <w:t xml:space="preserve"> - </w:t>
      </w:r>
      <w:r w:rsidRPr="00602E4F">
        <w:rPr>
          <w:rFonts w:cs="Arial"/>
          <w:sz w:val="24"/>
          <w:szCs w:val="24"/>
        </w:rPr>
        <w:t xml:space="preserve">O Controle Externo é exercido por Empresa de Auditoria </w:t>
      </w:r>
      <w:r w:rsidR="002062C9" w:rsidRPr="00602E4F">
        <w:rPr>
          <w:rFonts w:cs="Arial"/>
          <w:sz w:val="24"/>
          <w:szCs w:val="24"/>
        </w:rPr>
        <w:t>Independente</w:t>
      </w:r>
      <w:r w:rsidRPr="00602E4F">
        <w:rPr>
          <w:rFonts w:cs="Arial"/>
          <w:sz w:val="24"/>
          <w:szCs w:val="24"/>
        </w:rPr>
        <w:t>, contratada via processo licitatório, anualmente. O Tr</w:t>
      </w:r>
      <w:r w:rsidR="001A1315" w:rsidRPr="00602E4F">
        <w:rPr>
          <w:rFonts w:cs="Arial"/>
          <w:sz w:val="24"/>
          <w:szCs w:val="24"/>
        </w:rPr>
        <w:t>ibuna</w:t>
      </w:r>
      <w:r w:rsidR="00C44ED2" w:rsidRPr="00602E4F">
        <w:rPr>
          <w:rFonts w:cs="Arial"/>
          <w:sz w:val="24"/>
          <w:szCs w:val="24"/>
        </w:rPr>
        <w:t>l</w:t>
      </w:r>
      <w:r w:rsidR="001A1315" w:rsidRPr="00602E4F">
        <w:rPr>
          <w:rFonts w:cs="Arial"/>
          <w:sz w:val="24"/>
          <w:szCs w:val="24"/>
        </w:rPr>
        <w:t xml:space="preserve"> de Con</w:t>
      </w:r>
      <w:r w:rsidRPr="00602E4F">
        <w:rPr>
          <w:rFonts w:cs="Arial"/>
          <w:sz w:val="24"/>
          <w:szCs w:val="24"/>
        </w:rPr>
        <w:t>tas da União (</w:t>
      </w:r>
      <w:r w:rsidR="001A1315" w:rsidRPr="00602E4F">
        <w:rPr>
          <w:rFonts w:cs="Arial"/>
          <w:sz w:val="24"/>
          <w:szCs w:val="24"/>
        </w:rPr>
        <w:t>TCU)</w:t>
      </w:r>
      <w:r w:rsidRPr="00602E4F">
        <w:rPr>
          <w:rFonts w:cs="Arial"/>
          <w:sz w:val="24"/>
          <w:szCs w:val="24"/>
        </w:rPr>
        <w:t xml:space="preserve"> pode realizar auditorias </w:t>
      </w:r>
      <w:r w:rsidR="003177DA" w:rsidRPr="00602E4F">
        <w:rPr>
          <w:rFonts w:cs="Arial"/>
          <w:sz w:val="24"/>
          <w:szCs w:val="24"/>
        </w:rPr>
        <w:t xml:space="preserve">na </w:t>
      </w:r>
      <w:r w:rsidR="003177DA" w:rsidRPr="00602E4F">
        <w:rPr>
          <w:rFonts w:cs="Arial"/>
          <w:b/>
          <w:i/>
          <w:sz w:val="24"/>
          <w:szCs w:val="24"/>
        </w:rPr>
        <w:t>FINEP</w:t>
      </w:r>
      <w:r w:rsidRPr="00602E4F">
        <w:rPr>
          <w:rFonts w:cs="Arial"/>
          <w:sz w:val="24"/>
          <w:szCs w:val="24"/>
        </w:rPr>
        <w:t>, uma vez que s</w:t>
      </w:r>
      <w:r w:rsidR="001A1315" w:rsidRPr="00602E4F">
        <w:rPr>
          <w:rFonts w:cs="Arial"/>
          <w:sz w:val="24"/>
          <w:szCs w:val="24"/>
        </w:rPr>
        <w:t>ua atuação é estendida e estabelecida constitucionalmente, a todos os níveis da Administração Pública</w:t>
      </w:r>
      <w:r w:rsidR="00C44ED2" w:rsidRPr="00602E4F">
        <w:rPr>
          <w:rFonts w:cs="Arial"/>
          <w:sz w:val="24"/>
          <w:szCs w:val="24"/>
        </w:rPr>
        <w:t xml:space="preserve"> Federal</w:t>
      </w:r>
      <w:r w:rsidR="001A1315" w:rsidRPr="00602E4F">
        <w:rPr>
          <w:rFonts w:cs="Arial"/>
          <w:sz w:val="24"/>
          <w:szCs w:val="24"/>
        </w:rPr>
        <w:t>.</w:t>
      </w:r>
    </w:p>
    <w:p w:rsidR="00A62A7A" w:rsidRPr="00602E4F" w:rsidRDefault="00A62A7A" w:rsidP="00E6068E">
      <w:pPr>
        <w:pStyle w:val="BodyTextIndent"/>
        <w:spacing w:before="120" w:after="0"/>
        <w:ind w:left="0"/>
        <w:rPr>
          <w:rFonts w:cs="Arial"/>
          <w:b/>
          <w:sz w:val="24"/>
          <w:szCs w:val="24"/>
        </w:rPr>
      </w:pPr>
    </w:p>
    <w:p w:rsidR="00E6068E" w:rsidRPr="00602E4F" w:rsidRDefault="0051541D" w:rsidP="00E6068E">
      <w:pPr>
        <w:pStyle w:val="BodyTextIndent"/>
        <w:spacing w:before="120" w:after="0"/>
        <w:ind w:left="0"/>
        <w:rPr>
          <w:rFonts w:cs="Arial"/>
          <w:b/>
          <w:sz w:val="24"/>
          <w:szCs w:val="24"/>
          <w:u w:val="single"/>
        </w:rPr>
      </w:pPr>
      <w:r w:rsidRPr="00602E4F">
        <w:rPr>
          <w:rFonts w:cs="Arial"/>
          <w:b/>
          <w:sz w:val="24"/>
          <w:szCs w:val="24"/>
        </w:rPr>
        <w:t>4.2</w:t>
      </w:r>
      <w:r w:rsidR="00A82934" w:rsidRPr="00602E4F">
        <w:rPr>
          <w:rFonts w:cs="Arial"/>
          <w:b/>
          <w:sz w:val="24"/>
          <w:szCs w:val="24"/>
        </w:rPr>
        <w:t>1</w:t>
      </w:r>
      <w:r w:rsidR="00E6068E" w:rsidRPr="00602E4F">
        <w:rPr>
          <w:rFonts w:cs="Arial"/>
          <w:b/>
          <w:sz w:val="24"/>
          <w:szCs w:val="24"/>
        </w:rPr>
        <w:t xml:space="preserve">. </w:t>
      </w:r>
      <w:r w:rsidR="00BE0C63" w:rsidRPr="00602E4F">
        <w:rPr>
          <w:rFonts w:cs="Arial"/>
          <w:b/>
          <w:sz w:val="24"/>
          <w:szCs w:val="24"/>
          <w:u w:val="single"/>
        </w:rPr>
        <w:t>Resultados da Análise: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  <w:gridCol w:w="2747"/>
        <w:gridCol w:w="3772"/>
      </w:tblGrid>
      <w:tr w:rsidR="00BE0C63" w:rsidRPr="00602E4F" w:rsidTr="00E6068E">
        <w:trPr>
          <w:trHeight w:val="364"/>
        </w:trPr>
        <w:tc>
          <w:tcPr>
            <w:tcW w:w="2808" w:type="dxa"/>
            <w:shd w:val="clear" w:color="auto" w:fill="D9D9D9"/>
          </w:tcPr>
          <w:p w:rsidR="00BE0C63" w:rsidRPr="00602E4F" w:rsidRDefault="00BE0C63" w:rsidP="00FB0500">
            <w:pPr>
              <w:pStyle w:val="BodyTextIndent"/>
              <w:tabs>
                <w:tab w:val="num" w:pos="1540"/>
              </w:tabs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Deficiências</w:t>
            </w:r>
          </w:p>
        </w:tc>
        <w:tc>
          <w:tcPr>
            <w:tcW w:w="2790" w:type="dxa"/>
            <w:shd w:val="clear" w:color="auto" w:fill="D9D9D9"/>
          </w:tcPr>
          <w:p w:rsidR="00BE0C63" w:rsidRPr="00602E4F" w:rsidRDefault="00BE0C63" w:rsidP="00FB0500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Riscos</w:t>
            </w:r>
          </w:p>
        </w:tc>
        <w:tc>
          <w:tcPr>
            <w:tcW w:w="3791" w:type="dxa"/>
            <w:shd w:val="clear" w:color="auto" w:fill="D9D9D9"/>
          </w:tcPr>
          <w:p w:rsidR="00BE0C63" w:rsidRPr="00602E4F" w:rsidRDefault="00BE0C63" w:rsidP="00FB0500">
            <w:pPr>
              <w:pStyle w:val="BodyTextIndent"/>
              <w:spacing w:before="120" w:after="0" w:line="0" w:lineRule="atLeast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 w:rsidRPr="00602E4F">
              <w:rPr>
                <w:rFonts w:cs="Arial"/>
                <w:b/>
                <w:sz w:val="22"/>
                <w:szCs w:val="22"/>
                <w:u w:val="single"/>
              </w:rPr>
              <w:t>Recomendações</w:t>
            </w:r>
          </w:p>
        </w:tc>
      </w:tr>
      <w:tr w:rsidR="00BE0C63" w:rsidRPr="00602E4F" w:rsidTr="00E6068E">
        <w:tc>
          <w:tcPr>
            <w:tcW w:w="2808" w:type="dxa"/>
          </w:tcPr>
          <w:p w:rsidR="00BE0C63" w:rsidRPr="00602E4F" w:rsidRDefault="00A82934" w:rsidP="00E6068E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N</w:t>
            </w:r>
            <w:r w:rsidR="00E6068E" w:rsidRPr="00602E4F">
              <w:rPr>
                <w:rFonts w:cs="Arial"/>
                <w:sz w:val="22"/>
                <w:szCs w:val="22"/>
              </w:rPr>
              <w:t>ão estão implementadas nos sistemas de TI trilhas de auditoria.</w:t>
            </w:r>
          </w:p>
          <w:p w:rsidR="00E6068E" w:rsidRPr="00602E4F" w:rsidRDefault="00E6068E" w:rsidP="00E6068E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:rsidR="00E6068E" w:rsidRPr="00602E4F" w:rsidRDefault="00E6068E" w:rsidP="00FB0500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Descompasso e desatualização com relação aos métodos/práticas de auditoria, reconhecidas internacionalmente.</w:t>
            </w:r>
          </w:p>
          <w:p w:rsidR="00E6068E" w:rsidRPr="00602E4F" w:rsidRDefault="00E6068E" w:rsidP="00FB0500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3791" w:type="dxa"/>
          </w:tcPr>
          <w:p w:rsidR="005577BB" w:rsidRPr="00602E4F" w:rsidRDefault="00A82934" w:rsidP="00A82934">
            <w:pPr>
              <w:pStyle w:val="BodyTextIndent"/>
              <w:numPr>
                <w:ilvl w:val="0"/>
                <w:numId w:val="16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I</w:t>
            </w:r>
            <w:r w:rsidR="005577BB" w:rsidRPr="00602E4F">
              <w:rPr>
                <w:rFonts w:cs="Arial"/>
                <w:sz w:val="22"/>
                <w:szCs w:val="22"/>
              </w:rPr>
              <w:t>mplantação de um Sistema Informatizado para o registro e gestão das auditorias e revisões.</w:t>
            </w:r>
          </w:p>
          <w:p w:rsidR="005577BB" w:rsidRPr="00602E4F" w:rsidRDefault="005577BB" w:rsidP="00A82934">
            <w:pPr>
              <w:pStyle w:val="BodyTextIndent"/>
              <w:numPr>
                <w:ilvl w:val="0"/>
                <w:numId w:val="16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Implantação integral de política de segurança da informação e trilhas de auditoria.</w:t>
            </w:r>
          </w:p>
          <w:p w:rsidR="005577BB" w:rsidRPr="00602E4F" w:rsidRDefault="005577BB" w:rsidP="00870319">
            <w:pPr>
              <w:pStyle w:val="BodyTextIndent"/>
              <w:numPr>
                <w:ilvl w:val="0"/>
                <w:numId w:val="16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Definir procedimentos e estimular a prática de auto-avaliação, por parte da alta direção e do pessoal que realiza as atividades operativas dos órgãos/entidades/unidades que compõem o Sistema de Controle Interno.</w:t>
            </w:r>
          </w:p>
        </w:tc>
      </w:tr>
      <w:tr w:rsidR="00BE0C63" w:rsidRPr="00602E4F" w:rsidTr="00E6068E">
        <w:tc>
          <w:tcPr>
            <w:tcW w:w="2808" w:type="dxa"/>
          </w:tcPr>
          <w:p w:rsidR="00504B23" w:rsidRPr="00602E4F" w:rsidRDefault="00A82934" w:rsidP="00E54D72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A Auditoria externa realizada possui TDR especifico para atender o Banco.</w:t>
            </w:r>
            <w:r w:rsidR="00ED4D6E" w:rsidRPr="00602E4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</w:tcPr>
          <w:p w:rsidR="00BE0C63" w:rsidRPr="00602E4F" w:rsidRDefault="00BE0C63" w:rsidP="00CE0A95">
            <w:pPr>
              <w:pStyle w:val="BodyTextIndent"/>
              <w:spacing w:before="120" w:after="0" w:line="0" w:lineRule="atLeast"/>
              <w:ind w:left="0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Descumprimento das Cláusulas contratuais – “apresentação de demonstrações financeiras, devidamente auditadas com o parecer da entidade de auditoria reconhecida e acordada com o Banco”.</w:t>
            </w:r>
          </w:p>
        </w:tc>
        <w:tc>
          <w:tcPr>
            <w:tcW w:w="3791" w:type="dxa"/>
          </w:tcPr>
          <w:p w:rsidR="00BE0C63" w:rsidRPr="00602E4F" w:rsidRDefault="00A82934" w:rsidP="00870319">
            <w:pPr>
              <w:pStyle w:val="BodyTextIndent"/>
              <w:numPr>
                <w:ilvl w:val="0"/>
                <w:numId w:val="17"/>
              </w:numPr>
              <w:spacing w:before="120" w:after="0" w:line="0" w:lineRule="atLeast"/>
              <w:rPr>
                <w:rFonts w:cs="Arial"/>
                <w:sz w:val="22"/>
                <w:szCs w:val="22"/>
              </w:rPr>
            </w:pPr>
            <w:r w:rsidRPr="00602E4F">
              <w:rPr>
                <w:rFonts w:cs="Arial"/>
                <w:sz w:val="22"/>
                <w:szCs w:val="22"/>
              </w:rPr>
              <w:t>Contratar Auditoria Externa especifica para o Programa</w:t>
            </w:r>
            <w:r w:rsidR="005577BB" w:rsidRPr="00602E4F">
              <w:rPr>
                <w:rFonts w:cs="Arial"/>
                <w:sz w:val="22"/>
                <w:szCs w:val="22"/>
              </w:rPr>
              <w:t>, conforme as exigências do BID.</w:t>
            </w:r>
          </w:p>
        </w:tc>
      </w:tr>
    </w:tbl>
    <w:p w:rsidR="00BF1AC7" w:rsidRPr="00602E4F" w:rsidRDefault="00BF1AC7" w:rsidP="00BF1AC7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lastRenderedPageBreak/>
        <w:t xml:space="preserve">V. </w:t>
      </w:r>
      <w:r w:rsidRPr="00602E4F">
        <w:rPr>
          <w:rFonts w:ascii="Arial" w:hAnsi="Arial" w:cs="Arial"/>
          <w:b/>
          <w:sz w:val="28"/>
          <w:szCs w:val="28"/>
        </w:rPr>
        <w:tab/>
        <w:t>CONCLUSÃO E RECOMENDAÇÕES</w:t>
      </w:r>
    </w:p>
    <w:p w:rsidR="00BF1AC7" w:rsidRPr="00602E4F" w:rsidRDefault="00BF1AC7" w:rsidP="00BF1AC7">
      <w:pPr>
        <w:pStyle w:val="BodyText"/>
        <w:spacing w:after="120" w:line="240" w:lineRule="auto"/>
        <w:ind w:left="585" w:hanging="585"/>
        <w:rPr>
          <w:rFonts w:cs="Arial"/>
          <w:b/>
          <w:i/>
          <w:sz w:val="22"/>
          <w:szCs w:val="24"/>
        </w:rPr>
      </w:pPr>
      <w:r w:rsidRPr="00602E4F">
        <w:rPr>
          <w:rFonts w:cs="Arial"/>
          <w:b/>
          <w:bCs/>
          <w:iCs/>
          <w:sz w:val="24"/>
          <w:szCs w:val="24"/>
        </w:rPr>
        <w:t>A.</w:t>
      </w:r>
      <w:r w:rsidRPr="00602E4F">
        <w:rPr>
          <w:rFonts w:cs="Arial"/>
          <w:b/>
          <w:sz w:val="24"/>
          <w:szCs w:val="24"/>
        </w:rPr>
        <w:tab/>
      </w:r>
      <w:r w:rsidRPr="00602E4F">
        <w:rPr>
          <w:rFonts w:cs="Arial"/>
          <w:b/>
          <w:i/>
          <w:sz w:val="24"/>
          <w:szCs w:val="24"/>
          <w:u w:val="single"/>
        </w:rPr>
        <w:t>CAPACIDADE INSTITUCIONAL</w:t>
      </w:r>
    </w:p>
    <w:p w:rsidR="007B1343" w:rsidRPr="00602E4F" w:rsidRDefault="007B1343" w:rsidP="007B1343">
      <w:pPr>
        <w:pStyle w:val="BodyTextIndent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5.1. Após a realização da avaliação, utilizando a Metodologia e Sistema SECI, a matriz de resultado indicou que a </w:t>
      </w:r>
      <w:r w:rsidR="007E6C74" w:rsidRPr="00602E4F">
        <w:rPr>
          <w:rFonts w:cs="Arial"/>
          <w:b/>
          <w:i/>
          <w:sz w:val="24"/>
          <w:szCs w:val="24"/>
        </w:rPr>
        <w:t>FINEP</w:t>
      </w:r>
      <w:r w:rsidR="007E6C74" w:rsidRPr="00602E4F">
        <w:rPr>
          <w:rFonts w:cs="Arial"/>
          <w:sz w:val="24"/>
          <w:szCs w:val="24"/>
        </w:rPr>
        <w:t xml:space="preserve"> possui </w:t>
      </w:r>
      <w:r w:rsidRPr="00602E4F">
        <w:rPr>
          <w:rFonts w:cs="Arial"/>
          <w:sz w:val="24"/>
          <w:szCs w:val="24"/>
        </w:rPr>
        <w:t>Capacidade Institucional</w:t>
      </w:r>
      <w:r w:rsidR="007E6C74" w:rsidRPr="00602E4F">
        <w:rPr>
          <w:rFonts w:cs="Arial"/>
          <w:sz w:val="24"/>
          <w:szCs w:val="24"/>
        </w:rPr>
        <w:t xml:space="preserve"> Satisfatória (SD) para gestão dos recursos do Programa e execução das </w:t>
      </w:r>
      <w:r w:rsidRPr="00602E4F">
        <w:rPr>
          <w:rFonts w:cs="Arial"/>
          <w:sz w:val="24"/>
          <w:szCs w:val="24"/>
        </w:rPr>
        <w:t xml:space="preserve">ações </w:t>
      </w:r>
      <w:r w:rsidR="007E6C74" w:rsidRPr="00602E4F">
        <w:rPr>
          <w:rFonts w:cs="Arial"/>
          <w:sz w:val="24"/>
          <w:szCs w:val="24"/>
        </w:rPr>
        <w:t>previstas no componente de Fortalecimento Institucional e inovação</w:t>
      </w:r>
      <w:r w:rsidRPr="00602E4F">
        <w:rPr>
          <w:rFonts w:cs="Arial"/>
          <w:sz w:val="24"/>
          <w:szCs w:val="24"/>
        </w:rPr>
        <w:t xml:space="preserve">. </w:t>
      </w:r>
      <w:r w:rsidR="007E6C74" w:rsidRPr="00602E4F">
        <w:rPr>
          <w:rFonts w:cs="Arial"/>
          <w:sz w:val="24"/>
          <w:szCs w:val="24"/>
        </w:rPr>
        <w:t xml:space="preserve">A </w:t>
      </w:r>
      <w:r w:rsidRPr="00602E4F">
        <w:rPr>
          <w:rFonts w:cs="Arial"/>
          <w:sz w:val="24"/>
          <w:szCs w:val="24"/>
        </w:rPr>
        <w:t>Equipe constituída</w:t>
      </w:r>
      <w:r w:rsidR="007E6C74" w:rsidRPr="00602E4F">
        <w:rPr>
          <w:rFonts w:cs="Arial"/>
          <w:sz w:val="24"/>
          <w:szCs w:val="24"/>
        </w:rPr>
        <w:t xml:space="preserve"> para execução das ações deverá ser capacitada </w:t>
      </w:r>
      <w:r w:rsidRPr="00602E4F">
        <w:rPr>
          <w:rFonts w:cs="Arial"/>
          <w:sz w:val="24"/>
          <w:szCs w:val="24"/>
        </w:rPr>
        <w:t xml:space="preserve">para a atualização do conhecimento referente às políticas, normas e procedimentos do Banco. A avaliação indicou, também, um nível de risco institucional Baixo (RB) para a operação, uma vez está operação é </w:t>
      </w:r>
      <w:r w:rsidR="003A05F8" w:rsidRPr="00602E4F">
        <w:rPr>
          <w:rFonts w:cs="Arial"/>
          <w:sz w:val="24"/>
          <w:szCs w:val="24"/>
        </w:rPr>
        <w:t xml:space="preserve">parte de </w:t>
      </w:r>
      <w:r w:rsidRPr="00602E4F">
        <w:rPr>
          <w:rFonts w:cs="Arial"/>
          <w:sz w:val="24"/>
          <w:szCs w:val="24"/>
        </w:rPr>
        <w:t xml:space="preserve">um programa </w:t>
      </w:r>
      <w:r w:rsidR="003A05F8" w:rsidRPr="00602E4F">
        <w:rPr>
          <w:rFonts w:cs="Arial"/>
          <w:sz w:val="24"/>
          <w:szCs w:val="24"/>
        </w:rPr>
        <w:t xml:space="preserve">experimentado e </w:t>
      </w:r>
      <w:r w:rsidRPr="00602E4F">
        <w:rPr>
          <w:rFonts w:cs="Arial"/>
          <w:sz w:val="24"/>
          <w:szCs w:val="24"/>
        </w:rPr>
        <w:t>consolidado, conforme quadro com as qualificações abaixo apresentadas:</w:t>
      </w:r>
    </w:p>
    <w:p w:rsidR="007B1343" w:rsidRPr="00602E4F" w:rsidRDefault="007B1343" w:rsidP="007B1343">
      <w:pPr>
        <w:pStyle w:val="BodyText"/>
        <w:spacing w:before="120" w:after="0"/>
        <w:ind w:left="389"/>
        <w:rPr>
          <w:rFonts w:cs="Arial"/>
          <w:b/>
          <w:sz w:val="22"/>
          <w:szCs w:val="22"/>
          <w:lang w:val="pt-PT"/>
        </w:rPr>
      </w:pPr>
      <w:r w:rsidRPr="00602E4F">
        <w:rPr>
          <w:rFonts w:cs="Arial"/>
          <w:b/>
          <w:sz w:val="22"/>
          <w:szCs w:val="22"/>
          <w:lang w:val="pt-PT"/>
        </w:rPr>
        <w:t xml:space="preserve">Quadro 1 </w:t>
      </w:r>
    </w:p>
    <w:tbl>
      <w:tblPr>
        <w:tblW w:w="9360" w:type="dxa"/>
        <w:tblInd w:w="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95"/>
        <w:gridCol w:w="195"/>
        <w:gridCol w:w="585"/>
        <w:gridCol w:w="390"/>
        <w:gridCol w:w="195"/>
        <w:gridCol w:w="585"/>
        <w:gridCol w:w="780"/>
        <w:gridCol w:w="585"/>
        <w:gridCol w:w="195"/>
        <w:gridCol w:w="1365"/>
        <w:gridCol w:w="1560"/>
        <w:gridCol w:w="1560"/>
      </w:tblGrid>
      <w:tr w:rsidR="0073119B" w:rsidRPr="00602E4F" w:rsidTr="004B2BE4">
        <w:trPr>
          <w:gridAfter w:val="1"/>
          <w:wAfter w:w="1560" w:type="dxa"/>
          <w:cantSplit/>
        </w:trPr>
        <w:tc>
          <w:tcPr>
            <w:tcW w:w="11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SISTEMA</w:t>
            </w:r>
          </w:p>
        </w:tc>
        <w:tc>
          <w:tcPr>
            <w:tcW w:w="3510" w:type="dxa"/>
            <w:gridSpan w:val="8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QUALIFICAÇÃO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DESENVOLV.</w:t>
            </w: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 w:val="16"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 w:val="16"/>
                <w:szCs w:val="24"/>
                <w:lang w:val="pt-PT"/>
              </w:rPr>
              <w:t>(</w:t>
            </w:r>
            <w:r w:rsidRPr="00602E4F">
              <w:rPr>
                <w:rFonts w:cs="Arial"/>
                <w:b/>
                <w:smallCaps/>
                <w:sz w:val="16"/>
                <w:lang w:val="pt-PT"/>
              </w:rPr>
              <w:t>ND, ID, MD, SD)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RISCO</w:t>
            </w: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 w:val="16"/>
                <w:szCs w:val="24"/>
                <w:lang w:val="pt-PT"/>
              </w:rPr>
            </w:pPr>
            <w:r w:rsidRPr="00602E4F">
              <w:rPr>
                <w:rFonts w:cs="Arial"/>
                <w:b/>
                <w:smallCaps/>
                <w:sz w:val="16"/>
                <w:lang w:val="pt-PT"/>
              </w:rPr>
              <w:t>(RA, RS, RM, RB)</w:t>
            </w:r>
          </w:p>
        </w:tc>
      </w:tr>
      <w:tr w:rsidR="0073119B" w:rsidRPr="00602E4F" w:rsidTr="004B2BE4">
        <w:trPr>
          <w:gridAfter w:val="1"/>
          <w:wAfter w:w="1560" w:type="dxa"/>
          <w:cantSplit/>
        </w:trPr>
        <w:tc>
          <w:tcPr>
            <w:tcW w:w="11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  <w:tc>
          <w:tcPr>
            <w:tcW w:w="13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Qualificação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IR %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Ponderação</w:t>
            </w:r>
          </w:p>
        </w:tc>
        <w:tc>
          <w:tcPr>
            <w:tcW w:w="156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</w:tr>
      <w:tr w:rsidR="0073119B" w:rsidRPr="00602E4F" w:rsidTr="004B2BE4">
        <w:trPr>
          <w:gridAfter w:val="1"/>
          <w:wAfter w:w="1560" w:type="dxa"/>
          <w:cantSplit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CPO</w:t>
            </w:r>
          </w:p>
        </w:tc>
        <w:tc>
          <w:tcPr>
            <w:tcW w:w="13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83,41%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25%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20,85%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gridAfter w:val="1"/>
          <w:wAfter w:w="1560" w:type="dxa"/>
          <w:cantSplit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CE</w:t>
            </w:r>
          </w:p>
        </w:tc>
        <w:tc>
          <w:tcPr>
            <w:tcW w:w="13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87,54%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45%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39,39%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gridAfter w:val="1"/>
          <w:wAfter w:w="1560" w:type="dxa"/>
          <w:cantSplit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CC</w:t>
            </w:r>
          </w:p>
        </w:tc>
        <w:tc>
          <w:tcPr>
            <w:tcW w:w="13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88,64%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30%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26,59%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gridAfter w:val="1"/>
          <w:wAfter w:w="1560" w:type="dxa"/>
          <w:cantSplit/>
        </w:trPr>
        <w:tc>
          <w:tcPr>
            <w:tcW w:w="331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bCs/>
                <w:iCs/>
                <w:szCs w:val="24"/>
                <w:lang w:val="pt-PT"/>
              </w:rPr>
              <w:t>RESULTADO FINAL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bCs/>
                <w:iCs/>
                <w:szCs w:val="24"/>
                <w:lang w:val="pt-PT"/>
              </w:rPr>
              <w:t>86,83%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CAPACIDADE</w:t>
            </w:r>
          </w:p>
        </w:tc>
        <w:tc>
          <w:tcPr>
            <w:tcW w:w="117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SISTEMA</w:t>
            </w:r>
          </w:p>
        </w:tc>
        <w:tc>
          <w:tcPr>
            <w:tcW w:w="3510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QUALIFICAÇÃO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DESENVOLV.</w:t>
            </w: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 w:val="16"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 w:val="16"/>
                <w:szCs w:val="24"/>
                <w:lang w:val="pt-PT"/>
              </w:rPr>
              <w:t>(</w:t>
            </w:r>
            <w:r w:rsidRPr="00602E4F">
              <w:rPr>
                <w:rFonts w:cs="Arial"/>
                <w:b/>
                <w:smallCaps/>
                <w:sz w:val="16"/>
                <w:lang w:val="pt-PT"/>
              </w:rPr>
              <w:t>ND, ID, MD, SD)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RISCO</w:t>
            </w: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 w:val="16"/>
                <w:szCs w:val="24"/>
                <w:lang w:val="pt-PT"/>
              </w:rPr>
            </w:pPr>
            <w:r w:rsidRPr="00602E4F">
              <w:rPr>
                <w:rFonts w:cs="Arial"/>
                <w:b/>
                <w:smallCaps/>
                <w:sz w:val="16"/>
                <w:lang w:val="pt-PT"/>
              </w:rPr>
              <w:t>(RA, RS, RM, RB)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  <w:tc>
          <w:tcPr>
            <w:tcW w:w="117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Qualificação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IR 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Ponderação</w:t>
            </w: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pt-PT"/>
              </w:rPr>
            </w:pP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CPO</w:t>
            </w:r>
            <w:r w:rsidRPr="00602E4F">
              <w:rPr>
                <w:rFonts w:cs="Arial"/>
                <w:bCs/>
                <w:iCs/>
                <w:szCs w:val="24"/>
                <w:lang w:val="pt-PT"/>
              </w:rPr>
              <w:t xml:space="preserve"> 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SPA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81,82%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50%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en-US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40,91%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en-US"/>
              </w:rPr>
            </w:pP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SOA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85,00%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50%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42,50%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4095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/>
                <w:szCs w:val="24"/>
                <w:lang w:val="pt-PT"/>
              </w:rPr>
            </w:pPr>
            <w:r w:rsidRPr="00602E4F">
              <w:rPr>
                <w:rFonts w:cs="Arial"/>
                <w:b/>
                <w:i/>
                <w:szCs w:val="24"/>
                <w:lang w:val="pt-PT"/>
              </w:rPr>
              <w:t>TOTAL/RESULTADO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100%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/>
                <w:i/>
                <w:szCs w:val="24"/>
                <w:lang w:val="pt-PT"/>
              </w:rPr>
            </w:pPr>
            <w:r w:rsidRPr="00602E4F">
              <w:rPr>
                <w:rFonts w:cs="Arial"/>
                <w:b/>
                <w:i/>
                <w:szCs w:val="24"/>
                <w:lang w:val="pt-PT"/>
              </w:rPr>
              <w:t>83,41%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CE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SAP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en-US"/>
              </w:rPr>
              <w:t>88,24%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30%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 xml:space="preserve">26,47%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/>
            <w:tcBorders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fr-FR"/>
              </w:rPr>
            </w:pP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SABS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91,43%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30%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 xml:space="preserve">27,43%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fr-FR"/>
              </w:rPr>
            </w:pP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SAF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84,09%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40%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33,64%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4095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/>
                <w:szCs w:val="24"/>
                <w:lang w:val="fr-FR"/>
              </w:rPr>
            </w:pPr>
            <w:r w:rsidRPr="00602E4F">
              <w:rPr>
                <w:rFonts w:cs="Arial"/>
                <w:b/>
                <w:i/>
                <w:szCs w:val="24"/>
                <w:lang w:val="fr-FR"/>
              </w:rPr>
              <w:t>TOTAL/RESULTADO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100%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/>
                <w:i/>
                <w:szCs w:val="24"/>
                <w:lang w:val="fr-FR"/>
              </w:rPr>
            </w:pPr>
            <w:r w:rsidRPr="00602E4F">
              <w:rPr>
                <w:rFonts w:cs="Arial"/>
                <w:b/>
                <w:i/>
                <w:szCs w:val="24"/>
                <w:lang w:val="fr-FR"/>
              </w:rPr>
              <w:t>87,54%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CC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fr-FR"/>
              </w:rPr>
            </w:pPr>
            <w:r w:rsidRPr="00602E4F">
              <w:rPr>
                <w:rFonts w:cs="Arial"/>
                <w:b/>
                <w:iCs/>
                <w:szCs w:val="24"/>
                <w:lang w:val="fr-FR"/>
              </w:rPr>
              <w:t>SCI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89,66%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80%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fr-FR"/>
              </w:rPr>
            </w:pPr>
            <w:r w:rsidRPr="00602E4F">
              <w:rPr>
                <w:rFonts w:cs="Arial"/>
                <w:bCs/>
                <w:iCs/>
                <w:szCs w:val="24"/>
                <w:lang w:val="fr-FR"/>
              </w:rPr>
              <w:t>71,72%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RB</w:t>
            </w:r>
          </w:p>
        </w:tc>
      </w:tr>
      <w:tr w:rsidR="0073119B" w:rsidRPr="00602E4F" w:rsidTr="004B2BE4">
        <w:trPr>
          <w:cantSplit/>
        </w:trPr>
        <w:tc>
          <w:tcPr>
            <w:tcW w:w="156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Cs/>
                <w:iCs/>
                <w:szCs w:val="24"/>
                <w:lang w:val="fr-FR"/>
              </w:rPr>
            </w:pP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SCE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84,62%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20%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16,92%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RB</w:t>
            </w:r>
          </w:p>
        </w:tc>
      </w:tr>
      <w:tr w:rsidR="0073119B" w:rsidRPr="00602E4F" w:rsidTr="004B2BE4">
        <w:trPr>
          <w:cantSplit/>
          <w:trHeight w:val="280"/>
        </w:trPr>
        <w:tc>
          <w:tcPr>
            <w:tcW w:w="4095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rPr>
                <w:rFonts w:cs="Arial"/>
                <w:b/>
                <w:i/>
                <w:szCs w:val="24"/>
                <w:lang w:val="pt-PT"/>
              </w:rPr>
            </w:pPr>
            <w:r w:rsidRPr="00602E4F">
              <w:rPr>
                <w:rFonts w:cs="Arial"/>
                <w:b/>
                <w:i/>
                <w:szCs w:val="24"/>
                <w:lang w:val="pt-PT"/>
              </w:rPr>
              <w:t>TOTAL/RESULTADO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Cs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Cs/>
                <w:szCs w:val="24"/>
                <w:lang w:val="pt-PT"/>
              </w:rPr>
              <w:t>100%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right"/>
              <w:rPr>
                <w:rFonts w:cs="Arial"/>
                <w:b/>
                <w:i/>
                <w:szCs w:val="24"/>
                <w:lang w:val="pt-PT"/>
              </w:rPr>
            </w:pPr>
            <w:r w:rsidRPr="00602E4F">
              <w:rPr>
                <w:rFonts w:cs="Arial"/>
                <w:b/>
                <w:i/>
                <w:szCs w:val="24"/>
                <w:lang w:val="pt-PT"/>
              </w:rPr>
              <w:t>88,64%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</w:tcPr>
          <w:p w:rsidR="0073119B" w:rsidRPr="00602E4F" w:rsidRDefault="0073119B" w:rsidP="004B2BE4">
            <w:pPr>
              <w:pStyle w:val="BodyText"/>
              <w:spacing w:before="120" w:after="0" w:line="0" w:lineRule="atLeast"/>
              <w:ind w:left="0"/>
              <w:jc w:val="center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RB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4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jc w:val="left"/>
              <w:rPr>
                <w:rFonts w:cs="Arial"/>
                <w:b/>
                <w:i/>
                <w:szCs w:val="24"/>
                <w:lang w:val="pt-PT"/>
              </w:rPr>
            </w:pPr>
            <w:r w:rsidRPr="00602E4F">
              <w:rPr>
                <w:rFonts w:cs="Arial"/>
                <w:b/>
                <w:i/>
                <w:szCs w:val="24"/>
                <w:lang w:val="pt-PT"/>
              </w:rPr>
              <w:t>Conceitos: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Capacidade: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CPO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Capacidade de Programação e Organização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CE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Capacidade de Execução das Atividades Programadas e Organizada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CC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Capacidade de Controle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Sistemas: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SPA</w:t>
            </w:r>
          </w:p>
        </w:tc>
        <w:tc>
          <w:tcPr>
            <w:tcW w:w="7215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Planejamento e Programação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SOA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Organização e Administração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SAP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Administração de Pessoal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SABS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Administração de Bens e Serviços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SAF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Administração Financeira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SCI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Controle Interno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</w:rPr>
              <w:t>SCE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</w:rPr>
              <w:t>Sistema de Controle Externo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1365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Desenvolv.: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ND</w:t>
            </w:r>
          </w:p>
        </w:tc>
        <w:tc>
          <w:tcPr>
            <w:tcW w:w="7215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Não Existe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0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40%)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ID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en-US"/>
              </w:rPr>
            </w:pPr>
            <w:proofErr w:type="spellStart"/>
            <w:r w:rsidRPr="00602E4F">
              <w:rPr>
                <w:rFonts w:cs="Arial"/>
                <w:bCs/>
                <w:i/>
                <w:szCs w:val="24"/>
                <w:lang w:val="en-US"/>
              </w:rPr>
              <w:t>Incipiente</w:t>
            </w:r>
            <w:proofErr w:type="spellEnd"/>
            <w:r w:rsidRPr="00602E4F">
              <w:rPr>
                <w:rFonts w:cs="Arial"/>
                <w:bCs/>
                <w:i/>
                <w:szCs w:val="24"/>
                <w:lang w:val="en-US"/>
              </w:rPr>
              <w:t xml:space="preserve"> 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602E4F">
                <w:rPr>
                  <w:rFonts w:cs="Arial"/>
                  <w:bCs/>
                  <w:i/>
                  <w:szCs w:val="24"/>
                  <w:lang w:val="en-US"/>
                </w:rPr>
                <w:t>41 a</w:t>
              </w:r>
            </w:smartTag>
            <w:r w:rsidRPr="00602E4F">
              <w:rPr>
                <w:rFonts w:cs="Arial"/>
                <w:bCs/>
                <w:i/>
                <w:szCs w:val="24"/>
                <w:lang w:val="en-US"/>
              </w:rPr>
              <w:t xml:space="preserve"> 60%) 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en-US"/>
              </w:rPr>
            </w:pPr>
            <w:r w:rsidRPr="00602E4F">
              <w:rPr>
                <w:rFonts w:cs="Arial"/>
                <w:b/>
                <w:iCs/>
                <w:szCs w:val="24"/>
                <w:lang w:val="en-US"/>
              </w:rPr>
              <w:t>MD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Mediano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61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80%)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SD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Satisfatório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81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100%)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Risco: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RA</w:t>
            </w:r>
          </w:p>
        </w:tc>
        <w:tc>
          <w:tcPr>
            <w:tcW w:w="7215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Alto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0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40%)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RS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Substancial </w:t>
            </w:r>
            <w:r w:rsidRPr="00602E4F">
              <w:rPr>
                <w:rFonts w:cs="Arial"/>
                <w:bCs/>
                <w:i/>
                <w:szCs w:val="24"/>
                <w:lang w:val="en-US"/>
              </w:rPr>
              <w:t>(</w:t>
            </w:r>
            <w:smartTag w:uri="urn:schemas-microsoft-com:office:smarttags" w:element="metricconverter">
              <w:smartTagPr>
                <w:attr w:name="ProductID" w:val="41 a"/>
              </w:smartTagPr>
              <w:r w:rsidRPr="00602E4F">
                <w:rPr>
                  <w:rFonts w:cs="Arial"/>
                  <w:bCs/>
                  <w:i/>
                  <w:szCs w:val="24"/>
                  <w:lang w:val="en-US"/>
                </w:rPr>
                <w:t>41 a</w:t>
              </w:r>
            </w:smartTag>
            <w:r w:rsidRPr="00602E4F">
              <w:rPr>
                <w:rFonts w:cs="Arial"/>
                <w:bCs/>
                <w:i/>
                <w:szCs w:val="24"/>
                <w:lang w:val="en-US"/>
              </w:rPr>
              <w:t xml:space="preserve"> 60%)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RM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Médio (</w:t>
            </w:r>
            <w:smartTag w:uri="urn:schemas-microsoft-com:office:smarttags" w:element="metricconverter">
              <w:smartTagPr>
                <w:attr w:name="ProductID" w:val="61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61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80%)</w:t>
            </w:r>
          </w:p>
        </w:tc>
      </w:tr>
      <w:tr w:rsidR="0073119B" w:rsidRPr="00602E4F" w:rsidTr="004B2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6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/>
                <w:iCs/>
                <w:szCs w:val="24"/>
                <w:lang w:val="pt-PT"/>
              </w:rPr>
            </w:pPr>
            <w:r w:rsidRPr="00602E4F">
              <w:rPr>
                <w:rFonts w:cs="Arial"/>
                <w:b/>
                <w:iCs/>
                <w:szCs w:val="24"/>
                <w:lang w:val="pt-PT"/>
              </w:rPr>
              <w:t>RB</w:t>
            </w:r>
          </w:p>
        </w:tc>
        <w:tc>
          <w:tcPr>
            <w:tcW w:w="721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119B" w:rsidRPr="00602E4F" w:rsidRDefault="0073119B" w:rsidP="004B2BE4">
            <w:pPr>
              <w:pStyle w:val="BodyText"/>
              <w:spacing w:after="0" w:line="0" w:lineRule="atLeast"/>
              <w:ind w:left="0"/>
              <w:rPr>
                <w:rFonts w:cs="Arial"/>
                <w:bCs/>
                <w:i/>
                <w:szCs w:val="24"/>
                <w:lang w:val="pt-PT"/>
              </w:rPr>
            </w:pPr>
            <w:r w:rsidRPr="00602E4F">
              <w:rPr>
                <w:rFonts w:cs="Arial"/>
                <w:bCs/>
                <w:i/>
                <w:szCs w:val="24"/>
                <w:lang w:val="pt-PT"/>
              </w:rPr>
              <w:t>Baixo (</w:t>
            </w:r>
            <w:smartTag w:uri="urn:schemas-microsoft-com:office:smarttags" w:element="metricconverter">
              <w:smartTagPr>
                <w:attr w:name="ProductID" w:val="81 a"/>
              </w:smartTagPr>
              <w:r w:rsidRPr="00602E4F">
                <w:rPr>
                  <w:rFonts w:cs="Arial"/>
                  <w:bCs/>
                  <w:i/>
                  <w:szCs w:val="24"/>
                  <w:lang w:val="pt-PT"/>
                </w:rPr>
                <w:t>81 a</w:t>
              </w:r>
            </w:smartTag>
            <w:r w:rsidRPr="00602E4F">
              <w:rPr>
                <w:rFonts w:cs="Arial"/>
                <w:bCs/>
                <w:i/>
                <w:szCs w:val="24"/>
                <w:lang w:val="pt-PT"/>
              </w:rPr>
              <w:t xml:space="preserve"> 100%)</w:t>
            </w:r>
          </w:p>
        </w:tc>
      </w:tr>
    </w:tbl>
    <w:p w:rsidR="000D3C6A" w:rsidRPr="00602E4F" w:rsidRDefault="000D3C6A" w:rsidP="00B52FC1">
      <w:pPr>
        <w:pStyle w:val="BodyText"/>
        <w:spacing w:after="120" w:line="240" w:lineRule="auto"/>
        <w:ind w:left="585" w:hanging="585"/>
        <w:rPr>
          <w:rFonts w:cs="Arial"/>
          <w:b/>
          <w:bCs/>
          <w:iCs/>
          <w:sz w:val="24"/>
          <w:szCs w:val="24"/>
        </w:rPr>
      </w:pPr>
    </w:p>
    <w:p w:rsidR="00B52FC1" w:rsidRPr="00602E4F" w:rsidRDefault="00B52FC1" w:rsidP="00B52FC1">
      <w:pPr>
        <w:pStyle w:val="BodyText"/>
        <w:spacing w:after="120" w:line="240" w:lineRule="auto"/>
        <w:ind w:left="585" w:hanging="585"/>
        <w:rPr>
          <w:rFonts w:cs="Arial"/>
          <w:b/>
          <w:bCs/>
          <w:iCs/>
          <w:sz w:val="24"/>
          <w:szCs w:val="24"/>
        </w:rPr>
      </w:pPr>
      <w:r w:rsidRPr="00602E4F">
        <w:rPr>
          <w:rFonts w:cs="Arial"/>
          <w:b/>
          <w:bCs/>
          <w:iCs/>
          <w:sz w:val="24"/>
          <w:szCs w:val="24"/>
        </w:rPr>
        <w:t>B.</w:t>
      </w:r>
      <w:r w:rsidRPr="00602E4F">
        <w:rPr>
          <w:rFonts w:cs="Arial"/>
          <w:b/>
          <w:bCs/>
          <w:iCs/>
          <w:sz w:val="24"/>
          <w:szCs w:val="24"/>
        </w:rPr>
        <w:tab/>
      </w:r>
      <w:r w:rsidRPr="00602E4F">
        <w:rPr>
          <w:rFonts w:cs="Arial"/>
          <w:b/>
          <w:bCs/>
          <w:i/>
          <w:iCs/>
          <w:sz w:val="24"/>
          <w:szCs w:val="24"/>
          <w:u w:val="single"/>
        </w:rPr>
        <w:t xml:space="preserve">REVISÕES </w:t>
      </w:r>
      <w:r w:rsidR="00A8215C" w:rsidRPr="00602E4F">
        <w:rPr>
          <w:rFonts w:cs="Arial"/>
          <w:b/>
          <w:bCs/>
          <w:i/>
          <w:iCs/>
          <w:sz w:val="24"/>
          <w:szCs w:val="24"/>
          <w:u w:val="single"/>
        </w:rPr>
        <w:t>POR PARTE DO BANCO</w:t>
      </w:r>
    </w:p>
    <w:p w:rsidR="00B52FC1" w:rsidRPr="00602E4F" w:rsidRDefault="008277F1" w:rsidP="008277F1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 xml:space="preserve">5.2. </w:t>
      </w:r>
      <w:r w:rsidR="00B52FC1" w:rsidRPr="00602E4F">
        <w:rPr>
          <w:rFonts w:cs="Arial"/>
          <w:b/>
          <w:sz w:val="24"/>
          <w:szCs w:val="24"/>
        </w:rPr>
        <w:t>Desembolsos</w:t>
      </w:r>
      <w:r w:rsidR="00B52FC1" w:rsidRPr="00602E4F">
        <w:rPr>
          <w:rFonts w:cs="Arial"/>
          <w:sz w:val="24"/>
          <w:szCs w:val="24"/>
        </w:rPr>
        <w:t xml:space="preserve"> – Considerando o resultado da Avaliação recomenda-se </w:t>
      </w:r>
      <w:r w:rsidR="0081077B" w:rsidRPr="00602E4F">
        <w:rPr>
          <w:rFonts w:cs="Arial"/>
          <w:sz w:val="24"/>
          <w:szCs w:val="24"/>
        </w:rPr>
        <w:t>a</w:t>
      </w:r>
      <w:r w:rsidR="00B52FC1" w:rsidRPr="00602E4F">
        <w:rPr>
          <w:rFonts w:cs="Arial"/>
          <w:sz w:val="24"/>
          <w:szCs w:val="24"/>
        </w:rPr>
        <w:t xml:space="preserve"> aplicação da modalidade de revisão “</w:t>
      </w:r>
      <w:r w:rsidR="00B52FC1" w:rsidRPr="00602E4F">
        <w:rPr>
          <w:rFonts w:cs="Arial"/>
          <w:i/>
          <w:sz w:val="24"/>
          <w:szCs w:val="24"/>
        </w:rPr>
        <w:t>ex-</w:t>
      </w:r>
      <w:r w:rsidR="00A8215C" w:rsidRPr="00602E4F">
        <w:rPr>
          <w:rFonts w:cs="Arial"/>
          <w:i/>
          <w:sz w:val="24"/>
          <w:szCs w:val="24"/>
        </w:rPr>
        <w:t>post</w:t>
      </w:r>
      <w:r w:rsidR="00B52FC1" w:rsidRPr="00602E4F">
        <w:rPr>
          <w:rFonts w:cs="Arial"/>
          <w:sz w:val="24"/>
          <w:szCs w:val="24"/>
        </w:rPr>
        <w:t xml:space="preserve">” dos </w:t>
      </w:r>
      <w:r w:rsidR="00A8215C" w:rsidRPr="00602E4F">
        <w:rPr>
          <w:rFonts w:cs="Arial"/>
          <w:sz w:val="24"/>
          <w:szCs w:val="24"/>
        </w:rPr>
        <w:t xml:space="preserve">documentos de suporte aos </w:t>
      </w:r>
      <w:r w:rsidR="00B52FC1" w:rsidRPr="00602E4F">
        <w:rPr>
          <w:rFonts w:cs="Arial"/>
          <w:sz w:val="24"/>
          <w:szCs w:val="24"/>
        </w:rPr>
        <w:t>desembolsos</w:t>
      </w:r>
      <w:r w:rsidR="006609D4" w:rsidRPr="00602E4F">
        <w:rPr>
          <w:rFonts w:cs="Arial"/>
          <w:sz w:val="24"/>
          <w:szCs w:val="24"/>
        </w:rPr>
        <w:t>.</w:t>
      </w:r>
    </w:p>
    <w:p w:rsidR="003A05F8" w:rsidRPr="00602E4F" w:rsidRDefault="003A05F8" w:rsidP="008277F1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5.3. Uma vez que se trata de Programa em que os recursos são destinados, prioritariamente, ao financiamento de projetos de micro, pequenas e medias empresas, por meio de creditos reembolsáveis, recomenda-se ao Banco o reconhecimento das transferencias realizadas as instituições financeiras de credito a titulo de justificativa dos recursos desembolsados.</w:t>
      </w:r>
    </w:p>
    <w:p w:rsidR="00FB6B2A" w:rsidRPr="00602E4F" w:rsidRDefault="003A05F8" w:rsidP="008277F1">
      <w:pPr>
        <w:pStyle w:val="BodyTextIndent"/>
        <w:spacing w:after="120" w:line="240" w:lineRule="auto"/>
        <w:ind w:left="0"/>
        <w:rPr>
          <w:rFonts w:cs="Arial"/>
          <w:sz w:val="24"/>
          <w:szCs w:val="24"/>
        </w:rPr>
      </w:pPr>
      <w:r w:rsidRPr="00602E4F">
        <w:rPr>
          <w:rFonts w:cs="Arial"/>
          <w:sz w:val="24"/>
          <w:szCs w:val="24"/>
        </w:rPr>
        <w:t>5.4</w:t>
      </w:r>
      <w:r w:rsidR="008277F1" w:rsidRPr="00602E4F">
        <w:rPr>
          <w:rFonts w:cs="Arial"/>
          <w:sz w:val="24"/>
          <w:szCs w:val="24"/>
        </w:rPr>
        <w:t xml:space="preserve">. </w:t>
      </w:r>
      <w:r w:rsidR="00B52FC1" w:rsidRPr="00602E4F">
        <w:rPr>
          <w:rFonts w:cs="Arial"/>
          <w:b/>
          <w:sz w:val="24"/>
          <w:szCs w:val="24"/>
        </w:rPr>
        <w:t>Aquisições de Bens</w:t>
      </w:r>
      <w:r w:rsidR="00A8215C" w:rsidRPr="00602E4F">
        <w:rPr>
          <w:rFonts w:cs="Arial"/>
          <w:b/>
          <w:sz w:val="24"/>
          <w:szCs w:val="24"/>
        </w:rPr>
        <w:t>, Obras</w:t>
      </w:r>
      <w:r w:rsidR="00B52FC1" w:rsidRPr="00602E4F">
        <w:rPr>
          <w:rFonts w:cs="Arial"/>
          <w:b/>
          <w:sz w:val="24"/>
          <w:szCs w:val="24"/>
        </w:rPr>
        <w:t xml:space="preserve"> e Serviços</w:t>
      </w:r>
      <w:r w:rsidR="00A8215C" w:rsidRPr="00602E4F">
        <w:rPr>
          <w:rFonts w:cs="Arial"/>
          <w:b/>
          <w:sz w:val="24"/>
          <w:szCs w:val="24"/>
        </w:rPr>
        <w:t xml:space="preserve"> e Seleção e Contratação de Consultorias</w:t>
      </w:r>
      <w:r w:rsidR="00B52FC1" w:rsidRPr="00602E4F">
        <w:rPr>
          <w:rFonts w:cs="Arial"/>
          <w:sz w:val="24"/>
          <w:szCs w:val="24"/>
        </w:rPr>
        <w:t xml:space="preserve"> - </w:t>
      </w:r>
      <w:r w:rsidRPr="00602E4F">
        <w:rPr>
          <w:rFonts w:cs="Arial"/>
          <w:sz w:val="24"/>
          <w:szCs w:val="24"/>
        </w:rPr>
        <w:t>R</w:t>
      </w:r>
      <w:r w:rsidR="00B52FC1" w:rsidRPr="00602E4F">
        <w:rPr>
          <w:rFonts w:cs="Arial"/>
          <w:sz w:val="24"/>
          <w:szCs w:val="24"/>
        </w:rPr>
        <w:t>ecomenda-se a revisão “</w:t>
      </w:r>
      <w:proofErr w:type="spellStart"/>
      <w:r w:rsidR="00B52FC1" w:rsidRPr="00602E4F">
        <w:rPr>
          <w:rFonts w:cs="Arial"/>
          <w:i/>
          <w:sz w:val="24"/>
          <w:szCs w:val="24"/>
        </w:rPr>
        <w:t>ex-ante</w:t>
      </w:r>
      <w:proofErr w:type="spellEnd"/>
      <w:r w:rsidR="00B52FC1" w:rsidRPr="00602E4F">
        <w:rPr>
          <w:rFonts w:cs="Arial"/>
          <w:sz w:val="24"/>
          <w:szCs w:val="24"/>
        </w:rPr>
        <w:t xml:space="preserve">” </w:t>
      </w:r>
      <w:r w:rsidR="00B16EE1" w:rsidRPr="00602E4F">
        <w:rPr>
          <w:rFonts w:cs="Arial"/>
          <w:sz w:val="24"/>
          <w:szCs w:val="24"/>
        </w:rPr>
        <w:t>dos</w:t>
      </w:r>
      <w:r w:rsidR="0069034B" w:rsidRPr="00602E4F">
        <w:rPr>
          <w:rFonts w:cs="Arial"/>
          <w:sz w:val="24"/>
          <w:szCs w:val="24"/>
        </w:rPr>
        <w:t xml:space="preserve"> </w:t>
      </w:r>
      <w:r w:rsidRPr="00602E4F">
        <w:rPr>
          <w:rFonts w:cs="Arial"/>
          <w:sz w:val="24"/>
          <w:szCs w:val="24"/>
        </w:rPr>
        <w:t>processos indicados no</w:t>
      </w:r>
      <w:r w:rsidR="0069034B" w:rsidRPr="00602E4F">
        <w:rPr>
          <w:rFonts w:cs="Arial"/>
          <w:sz w:val="24"/>
          <w:szCs w:val="24"/>
        </w:rPr>
        <w:t xml:space="preserve"> Plano de Aquisições</w:t>
      </w:r>
      <w:r w:rsidR="00A50966" w:rsidRPr="00602E4F">
        <w:rPr>
          <w:rFonts w:cs="Arial"/>
          <w:sz w:val="24"/>
          <w:szCs w:val="24"/>
        </w:rPr>
        <w:t xml:space="preserve"> </w:t>
      </w:r>
      <w:r w:rsidRPr="00602E4F">
        <w:rPr>
          <w:rFonts w:cs="Arial"/>
          <w:sz w:val="24"/>
          <w:szCs w:val="24"/>
        </w:rPr>
        <w:t>acordado – para o Componente de Fortalecimento</w:t>
      </w:r>
      <w:r w:rsidR="00B52FC1" w:rsidRPr="00602E4F">
        <w:rPr>
          <w:rFonts w:cs="Arial"/>
          <w:sz w:val="24"/>
          <w:szCs w:val="24"/>
        </w:rPr>
        <w:t>.</w:t>
      </w:r>
    </w:p>
    <w:p w:rsidR="003E3DBA" w:rsidRPr="00602E4F" w:rsidRDefault="003E3DBA" w:rsidP="003D797E">
      <w:pPr>
        <w:pStyle w:val="BodyText"/>
        <w:spacing w:after="120" w:line="240" w:lineRule="auto"/>
        <w:ind w:left="585" w:hanging="585"/>
        <w:rPr>
          <w:rFonts w:cs="Arial"/>
          <w:b/>
          <w:bCs/>
          <w:iCs/>
          <w:sz w:val="24"/>
          <w:szCs w:val="24"/>
        </w:rPr>
      </w:pPr>
    </w:p>
    <w:p w:rsidR="009C1E9D" w:rsidRPr="00602E4F" w:rsidRDefault="003D797E" w:rsidP="003D797E">
      <w:pPr>
        <w:pStyle w:val="BodyText"/>
        <w:spacing w:after="120" w:line="240" w:lineRule="auto"/>
        <w:ind w:left="585" w:hanging="585"/>
        <w:rPr>
          <w:rFonts w:cs="Arial"/>
          <w:b/>
          <w:bCs/>
          <w:iCs/>
          <w:sz w:val="24"/>
          <w:szCs w:val="24"/>
          <w:u w:val="single"/>
        </w:rPr>
      </w:pPr>
      <w:r w:rsidRPr="00602E4F">
        <w:rPr>
          <w:rFonts w:cs="Arial"/>
          <w:b/>
          <w:bCs/>
          <w:iCs/>
          <w:sz w:val="24"/>
          <w:szCs w:val="24"/>
        </w:rPr>
        <w:t>C.</w:t>
      </w:r>
      <w:r w:rsidRPr="00602E4F">
        <w:rPr>
          <w:rFonts w:cs="Arial"/>
          <w:b/>
          <w:bCs/>
          <w:iCs/>
          <w:sz w:val="24"/>
          <w:szCs w:val="24"/>
        </w:rPr>
        <w:tab/>
      </w:r>
      <w:r w:rsidR="009C1E9D" w:rsidRPr="00602E4F">
        <w:rPr>
          <w:rFonts w:cs="Arial"/>
          <w:b/>
          <w:bCs/>
          <w:i/>
          <w:iCs/>
          <w:sz w:val="24"/>
          <w:szCs w:val="24"/>
          <w:u w:val="single"/>
        </w:rPr>
        <w:t>PLANO DE SUPERVISÃO PROPOSTO</w:t>
      </w:r>
    </w:p>
    <w:tbl>
      <w:tblPr>
        <w:tblW w:w="92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05"/>
        <w:gridCol w:w="2970"/>
        <w:gridCol w:w="1197"/>
        <w:gridCol w:w="1645"/>
        <w:gridCol w:w="1553"/>
      </w:tblGrid>
      <w:tr w:rsidR="009C1E9D" w:rsidRPr="00602E4F" w:rsidTr="00B04C81">
        <w:trPr>
          <w:tblCellSpacing w:w="0" w:type="dxa"/>
        </w:trPr>
        <w:tc>
          <w:tcPr>
            <w:tcW w:w="1905" w:type="dxa"/>
            <w:vMerge w:val="restart"/>
            <w:tcBorders>
              <w:left w:val="nil"/>
            </w:tcBorders>
            <w:shd w:val="clear" w:color="auto" w:fill="D9D9D9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b/>
                <w:bCs/>
                <w:spacing w:val="0"/>
                <w:lang w:val="es-ES"/>
              </w:rPr>
              <w:t>ATIVIDADE DE SUPERVISÃO</w:t>
            </w:r>
          </w:p>
        </w:tc>
        <w:tc>
          <w:tcPr>
            <w:tcW w:w="7365" w:type="dxa"/>
            <w:gridSpan w:val="4"/>
            <w:tcBorders>
              <w:right w:val="nil"/>
            </w:tcBorders>
            <w:shd w:val="clear" w:color="auto" w:fill="D9D9D9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b/>
                <w:bCs/>
                <w:spacing w:val="0"/>
                <w:lang w:val="es-ES"/>
              </w:rPr>
              <w:t>PLANO DE SUPERVISÃO</w:t>
            </w:r>
          </w:p>
        </w:tc>
      </w:tr>
      <w:tr w:rsidR="009C1E9D" w:rsidRPr="00602E4F" w:rsidTr="00B04C81">
        <w:trPr>
          <w:tblCellSpacing w:w="0" w:type="dxa"/>
        </w:trPr>
        <w:tc>
          <w:tcPr>
            <w:tcW w:w="1905" w:type="dxa"/>
            <w:vMerge/>
            <w:tcBorders>
              <w:left w:val="nil"/>
            </w:tcBorders>
            <w:shd w:val="clear" w:color="auto" w:fill="D9D9D9"/>
            <w:vAlign w:val="center"/>
          </w:tcPr>
          <w:p w:rsidR="009C1E9D" w:rsidRPr="00602E4F" w:rsidRDefault="009C1E9D" w:rsidP="009C1E9D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2970" w:type="dxa"/>
            <w:vMerge w:val="restart"/>
            <w:shd w:val="clear" w:color="auto" w:fill="D9D9D9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b/>
                <w:bCs/>
                <w:spacing w:val="0"/>
                <w:lang w:val="es-ES"/>
              </w:rPr>
              <w:t>NATUREZA E ALCANCE</w:t>
            </w:r>
          </w:p>
        </w:tc>
        <w:tc>
          <w:tcPr>
            <w:tcW w:w="1197" w:type="dxa"/>
            <w:vMerge w:val="restart"/>
            <w:shd w:val="clear" w:color="auto" w:fill="D9D9D9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b/>
                <w:bCs/>
                <w:spacing w:val="0"/>
                <w:lang w:val="es-ES"/>
              </w:rPr>
              <w:t>QUANDO</w:t>
            </w:r>
          </w:p>
        </w:tc>
        <w:tc>
          <w:tcPr>
            <w:tcW w:w="3198" w:type="dxa"/>
            <w:gridSpan w:val="2"/>
            <w:tcBorders>
              <w:right w:val="nil"/>
            </w:tcBorders>
            <w:shd w:val="clear" w:color="auto" w:fill="D9D9D9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RESPONSÁVEL</w:t>
            </w:r>
          </w:p>
        </w:tc>
      </w:tr>
      <w:tr w:rsidR="009C1E9D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9C1E9D" w:rsidRPr="00602E4F" w:rsidRDefault="009C1E9D" w:rsidP="009C1E9D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2970" w:type="dxa"/>
            <w:vMerge/>
            <w:vAlign w:val="center"/>
          </w:tcPr>
          <w:p w:rsidR="009C1E9D" w:rsidRPr="00602E4F" w:rsidRDefault="009C1E9D" w:rsidP="009C1E9D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1197" w:type="dxa"/>
            <w:vMerge/>
            <w:vAlign w:val="center"/>
          </w:tcPr>
          <w:p w:rsidR="009C1E9D" w:rsidRPr="00602E4F" w:rsidRDefault="009C1E9D" w:rsidP="009C1E9D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1645" w:type="dxa"/>
            <w:shd w:val="clear" w:color="auto" w:fill="D9D9D9"/>
          </w:tcPr>
          <w:p w:rsidR="009C1E9D" w:rsidRPr="00602E4F" w:rsidRDefault="009C1E9D" w:rsidP="009C1E9D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BANCO</w:t>
            </w:r>
          </w:p>
        </w:tc>
        <w:tc>
          <w:tcPr>
            <w:tcW w:w="1553" w:type="dxa"/>
            <w:tcBorders>
              <w:right w:val="nil"/>
            </w:tcBorders>
            <w:shd w:val="clear" w:color="auto" w:fill="D9D9D9"/>
            <w:vAlign w:val="center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EXECUTOR</w:t>
            </w:r>
          </w:p>
        </w:tc>
      </w:tr>
      <w:tr w:rsidR="009C1E9D" w:rsidRPr="00602E4F" w:rsidTr="00B04C81">
        <w:trPr>
          <w:tblCellSpacing w:w="0" w:type="dxa"/>
        </w:trPr>
        <w:tc>
          <w:tcPr>
            <w:tcW w:w="1905" w:type="dxa"/>
            <w:vMerge w:val="restart"/>
            <w:tcBorders>
              <w:left w:val="nil"/>
            </w:tcBorders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OPERACIONAIS</w:t>
            </w:r>
          </w:p>
        </w:tc>
        <w:tc>
          <w:tcPr>
            <w:tcW w:w="2970" w:type="dxa"/>
          </w:tcPr>
          <w:p w:rsidR="009C1E9D" w:rsidRPr="00602E4F" w:rsidRDefault="009C1E9D" w:rsidP="009C1E9D">
            <w:pPr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Revisão do avanço físico das ações/atividades previstas nos componentes versus Desembolsos, por meio do Relatório de Progresso.</w:t>
            </w:r>
          </w:p>
        </w:tc>
        <w:tc>
          <w:tcPr>
            <w:tcW w:w="1197" w:type="dxa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</w:rPr>
            </w:pPr>
          </w:p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Semestral</w:t>
            </w:r>
          </w:p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1645" w:type="dxa"/>
          </w:tcPr>
          <w:p w:rsidR="009C1E9D" w:rsidRPr="00602E4F" w:rsidRDefault="009C1E9D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Especialistas Setorial e Financeiro</w:t>
            </w:r>
          </w:p>
        </w:tc>
        <w:tc>
          <w:tcPr>
            <w:tcW w:w="1553" w:type="dxa"/>
            <w:tcBorders>
              <w:right w:val="nil"/>
            </w:tcBorders>
          </w:tcPr>
          <w:p w:rsidR="009C1E9D" w:rsidRPr="00602E4F" w:rsidRDefault="002E2B26" w:rsidP="009C1E9D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</w:t>
            </w:r>
            <w:r w:rsidR="000D3C6A" w:rsidRPr="00602E4F">
              <w:rPr>
                <w:rFonts w:cs="Arial"/>
                <w:spacing w:val="0"/>
                <w:lang w:val="es-ES"/>
              </w:rPr>
              <w:t>P/</w:t>
            </w:r>
            <w:r w:rsidRPr="00602E4F">
              <w:rPr>
                <w:rFonts w:cs="Arial"/>
                <w:spacing w:val="0"/>
                <w:lang w:val="es-ES"/>
              </w:rPr>
              <w:t>FINEP</w:t>
            </w:r>
          </w:p>
        </w:tc>
      </w:tr>
      <w:tr w:rsidR="002E2B26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Revisão da Projeção de Desembolsos.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Semestral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Especialista</w:t>
            </w:r>
          </w:p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Setorial</w:t>
            </w:r>
            <w:r w:rsidRPr="00602E4F">
              <w:rPr>
                <w:rFonts w:cs="Arial"/>
                <w:spacing w:val="0"/>
                <w:lang w:val="es-ES"/>
              </w:rPr>
              <w:t xml:space="preserve"> 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blCellSpacing w:w="0" w:type="dxa"/>
        </w:trPr>
        <w:tc>
          <w:tcPr>
            <w:tcW w:w="1905" w:type="dxa"/>
            <w:vMerge w:val="restart"/>
            <w:tcBorders>
              <w:lef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AQUISIÇÕES</w:t>
            </w:r>
          </w:p>
        </w:tc>
        <w:tc>
          <w:tcPr>
            <w:tcW w:w="2970" w:type="dxa"/>
          </w:tcPr>
          <w:p w:rsidR="002E2B26" w:rsidRPr="00602E4F" w:rsidRDefault="002E2B26" w:rsidP="002E2B26">
            <w:pPr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 xml:space="preserve">Revisão </w:t>
            </w:r>
            <w:proofErr w:type="spellStart"/>
            <w:r w:rsidRPr="00602E4F">
              <w:rPr>
                <w:rFonts w:cs="Arial"/>
                <w:spacing w:val="0"/>
              </w:rPr>
              <w:t>Ex-ante</w:t>
            </w:r>
            <w:proofErr w:type="spellEnd"/>
            <w:r w:rsidRPr="00602E4F">
              <w:rPr>
                <w:rFonts w:cs="Arial"/>
                <w:spacing w:val="0"/>
              </w:rPr>
              <w:t xml:space="preserve"> dos Processos de Aquisição de Bens e Serviços e Contratação de Obras e Seleção e contratação de Consultorias.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Durante a execução e conforme indicado no PA.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Especialistas Setorial e de Aquisições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blCellSpacing w:w="0" w:type="dxa"/>
        </w:trPr>
        <w:tc>
          <w:tcPr>
            <w:tcW w:w="1905" w:type="dxa"/>
            <w:vMerge/>
            <w:tcBorders>
              <w:lef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Revisão dos processos acima dos limites para LPI estabelecidos para o Brasil e dos de Contratação Direta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Todo período de execução do Programa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Especialistas Setorial e de Aquisições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blCellSpacing w:w="0" w:type="dxa"/>
        </w:trPr>
        <w:tc>
          <w:tcPr>
            <w:tcW w:w="1905" w:type="dxa"/>
            <w:vMerge/>
            <w:tcBorders>
              <w:lef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Visita de Supervisão.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 Setorial e Equipe Fiduciária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blCellSpacing w:w="0" w:type="dxa"/>
        </w:trPr>
        <w:tc>
          <w:tcPr>
            <w:tcW w:w="1905" w:type="dxa"/>
            <w:vMerge w:val="restart"/>
            <w:tcBorders>
              <w:lef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FINANCEIRA</w:t>
            </w:r>
          </w:p>
        </w:tc>
        <w:tc>
          <w:tcPr>
            <w:tcW w:w="2970" w:type="dxa"/>
          </w:tcPr>
          <w:p w:rsidR="002E2B26" w:rsidRPr="00602E4F" w:rsidRDefault="002E2B26" w:rsidP="002E2B26">
            <w:pPr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 xml:space="preserve">Revisão </w:t>
            </w:r>
            <w:r w:rsidRPr="00602E4F">
              <w:rPr>
                <w:rFonts w:cs="Arial"/>
                <w:i/>
                <w:iCs/>
                <w:spacing w:val="0"/>
              </w:rPr>
              <w:t>ex-post</w:t>
            </w:r>
            <w:r w:rsidRPr="00602E4F">
              <w:rPr>
                <w:rFonts w:cs="Arial"/>
                <w:spacing w:val="0"/>
              </w:rPr>
              <w:t xml:space="preserve"> de desembolsos e das aquisições.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Equipe Fiduciaria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Auditoria Anual.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Equipe Fiduciaria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Revisão das solicitações de desembolsos e informes anexos.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Periódica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Equipe Fiduciaria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  <w:lang w:val="es-ES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Visita de Supervisão.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 Setorial e Equipe Fiduciária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3D797E">
        <w:trPr>
          <w:trHeight w:val="785"/>
          <w:tblCellSpacing w:w="0" w:type="dxa"/>
        </w:trPr>
        <w:tc>
          <w:tcPr>
            <w:tcW w:w="1905" w:type="dxa"/>
            <w:vMerge w:val="restart"/>
            <w:tcBorders>
              <w:lef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ELEGIBILIDADE E CUMPRIMIENTO AS DISPOSIÇÕES CONTRATUAIS</w:t>
            </w:r>
          </w:p>
        </w:tc>
        <w:tc>
          <w:tcPr>
            <w:tcW w:w="2970" w:type="dxa"/>
          </w:tcPr>
          <w:p w:rsidR="002E2B26" w:rsidRPr="00602E4F" w:rsidRDefault="002E2B26" w:rsidP="002E2B26">
            <w:pPr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 xml:space="preserve">Previsão Orçamentária necessária à execução das ações. 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 Setorial e Equipe Fiduciária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rHeight w:val="4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45" w:lineRule="atLeast"/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Apresentação das Demonstrações Financeiras auditadas.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Anual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 Setorial e Equipe Fiduciária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  <w:tr w:rsidR="002E2B26" w:rsidRPr="00602E4F" w:rsidTr="00B04C81">
        <w:trPr>
          <w:trHeight w:val="225"/>
          <w:tblCellSpacing w:w="0" w:type="dxa"/>
        </w:trPr>
        <w:tc>
          <w:tcPr>
            <w:tcW w:w="1905" w:type="dxa"/>
            <w:vMerge/>
            <w:tcBorders>
              <w:left w:val="nil"/>
            </w:tcBorders>
            <w:vAlign w:val="center"/>
          </w:tcPr>
          <w:p w:rsidR="002E2B26" w:rsidRPr="00602E4F" w:rsidRDefault="002E2B26" w:rsidP="002E2B26">
            <w:pPr>
              <w:ind w:left="0"/>
              <w:rPr>
                <w:rFonts w:cs="Arial"/>
                <w:spacing w:val="0"/>
              </w:rPr>
            </w:pPr>
          </w:p>
        </w:tc>
        <w:tc>
          <w:tcPr>
            <w:tcW w:w="2970" w:type="dxa"/>
          </w:tcPr>
          <w:p w:rsidR="002E2B26" w:rsidRPr="00602E4F" w:rsidRDefault="002E2B26" w:rsidP="002E2B26">
            <w:pPr>
              <w:spacing w:line="225" w:lineRule="atLeast"/>
              <w:ind w:left="0"/>
              <w:jc w:val="both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Condições Prévias ao primeiro desembolso.</w:t>
            </w:r>
          </w:p>
        </w:tc>
        <w:tc>
          <w:tcPr>
            <w:tcW w:w="1197" w:type="dxa"/>
          </w:tcPr>
          <w:p w:rsidR="002E2B26" w:rsidRPr="00602E4F" w:rsidRDefault="002E2B26" w:rsidP="002E2B26">
            <w:pPr>
              <w:spacing w:line="225" w:lineRule="atLeast"/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 xml:space="preserve">Em até </w:t>
            </w:r>
            <w:r w:rsidR="008B4E86" w:rsidRPr="00602E4F">
              <w:rPr>
                <w:rFonts w:cs="Arial"/>
                <w:spacing w:val="0"/>
              </w:rPr>
              <w:t>60</w:t>
            </w:r>
            <w:r w:rsidRPr="00602E4F">
              <w:rPr>
                <w:rFonts w:cs="Arial"/>
                <w:spacing w:val="0"/>
              </w:rPr>
              <w:t xml:space="preserve"> dias da data de assinatura do Contrato</w:t>
            </w:r>
          </w:p>
        </w:tc>
        <w:tc>
          <w:tcPr>
            <w:tcW w:w="1645" w:type="dxa"/>
          </w:tcPr>
          <w:p w:rsidR="002E2B26" w:rsidRPr="00602E4F" w:rsidRDefault="002E2B26" w:rsidP="002E2B26">
            <w:pPr>
              <w:spacing w:line="45" w:lineRule="atLeast"/>
              <w:ind w:left="0"/>
              <w:jc w:val="center"/>
              <w:rPr>
                <w:rFonts w:cs="Arial"/>
                <w:spacing w:val="0"/>
              </w:rPr>
            </w:pPr>
            <w:r w:rsidRPr="00602E4F">
              <w:rPr>
                <w:rFonts w:cs="Arial"/>
                <w:spacing w:val="0"/>
              </w:rPr>
              <w:t>Especialista Setorial e Equipe Fiduciária</w:t>
            </w:r>
          </w:p>
        </w:tc>
        <w:tc>
          <w:tcPr>
            <w:tcW w:w="1553" w:type="dxa"/>
            <w:tcBorders>
              <w:right w:val="nil"/>
            </w:tcBorders>
          </w:tcPr>
          <w:p w:rsidR="002E2B26" w:rsidRPr="00602E4F" w:rsidRDefault="002E2B26" w:rsidP="002E2B26">
            <w:pPr>
              <w:ind w:left="0"/>
              <w:jc w:val="center"/>
              <w:rPr>
                <w:rFonts w:cs="Arial"/>
                <w:spacing w:val="0"/>
                <w:lang w:val="es-ES"/>
              </w:rPr>
            </w:pPr>
            <w:r w:rsidRPr="00602E4F">
              <w:rPr>
                <w:rFonts w:cs="Arial"/>
                <w:spacing w:val="0"/>
                <w:lang w:val="es-ES"/>
              </w:rPr>
              <w:t>UGP/FINEP</w:t>
            </w:r>
          </w:p>
        </w:tc>
      </w:tr>
    </w:tbl>
    <w:p w:rsidR="003C32E9" w:rsidRPr="00602E4F" w:rsidRDefault="003C32E9" w:rsidP="00AD282E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rPr>
          <w:rFonts w:ascii="Arial" w:hAnsi="Arial" w:cs="Arial"/>
          <w:b/>
          <w:sz w:val="28"/>
          <w:szCs w:val="28"/>
        </w:rPr>
        <w:sectPr w:rsidR="003C32E9" w:rsidRPr="00602E4F" w:rsidSect="003F093F">
          <w:footerReference w:type="default" r:id="rId14"/>
          <w:footerReference w:type="first" r:id="rId15"/>
          <w:pgSz w:w="12240" w:h="15840" w:code="1"/>
          <w:pgMar w:top="950" w:right="1170" w:bottom="1238" w:left="1800" w:header="965" w:footer="1008" w:gutter="0"/>
          <w:pgNumType w:start="2"/>
          <w:cols w:space="720"/>
          <w:docGrid w:linePitch="272"/>
        </w:sectPr>
      </w:pPr>
    </w:p>
    <w:p w:rsidR="004F2491" w:rsidRPr="00602E4F" w:rsidRDefault="002E2B26" w:rsidP="00AD282E">
      <w:pPr>
        <w:pStyle w:val="Heading1"/>
        <w:numPr>
          <w:ilvl w:val="0"/>
          <w:numId w:val="0"/>
        </w:numPr>
        <w:shd w:val="solid" w:color="auto" w:fill="F3F3F3"/>
        <w:tabs>
          <w:tab w:val="left" w:pos="585"/>
        </w:tabs>
        <w:rPr>
          <w:rFonts w:ascii="Arial" w:hAnsi="Arial" w:cs="Arial"/>
          <w:b/>
          <w:sz w:val="28"/>
          <w:szCs w:val="28"/>
        </w:rPr>
      </w:pPr>
      <w:r w:rsidRPr="00602E4F">
        <w:rPr>
          <w:rFonts w:ascii="Arial" w:hAnsi="Arial" w:cs="Arial"/>
          <w:b/>
          <w:sz w:val="28"/>
          <w:szCs w:val="28"/>
        </w:rPr>
        <w:lastRenderedPageBreak/>
        <w:t>1</w:t>
      </w:r>
      <w:r w:rsidR="00AD282E" w:rsidRPr="00602E4F">
        <w:rPr>
          <w:rFonts w:ascii="Arial" w:hAnsi="Arial" w:cs="Arial"/>
          <w:b/>
          <w:sz w:val="28"/>
          <w:szCs w:val="28"/>
        </w:rPr>
        <w:t xml:space="preserve">. </w:t>
      </w:r>
      <w:r w:rsidR="00AD282E" w:rsidRPr="00602E4F">
        <w:rPr>
          <w:rFonts w:ascii="Arial" w:hAnsi="Arial" w:cs="Arial"/>
          <w:b/>
          <w:sz w:val="28"/>
          <w:szCs w:val="28"/>
        </w:rPr>
        <w:tab/>
      </w:r>
      <w:r w:rsidR="00A50966" w:rsidRPr="00602E4F">
        <w:rPr>
          <w:rFonts w:ascii="Arial" w:hAnsi="Arial" w:cs="Arial"/>
          <w:b/>
          <w:sz w:val="28"/>
          <w:szCs w:val="28"/>
        </w:rPr>
        <w:t>PLANO DE FORTALECIMENTO</w:t>
      </w:r>
    </w:p>
    <w:tbl>
      <w:tblPr>
        <w:tblW w:w="13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7"/>
        <w:gridCol w:w="1947"/>
        <w:gridCol w:w="50"/>
        <w:gridCol w:w="2340"/>
        <w:gridCol w:w="2145"/>
        <w:gridCol w:w="3900"/>
        <w:gridCol w:w="1288"/>
        <w:gridCol w:w="18"/>
        <w:gridCol w:w="1229"/>
      </w:tblGrid>
      <w:tr w:rsidR="00A50966" w:rsidRPr="00602E4F" w:rsidTr="00CA41DB">
        <w:trPr>
          <w:trHeight w:val="380"/>
        </w:trPr>
        <w:tc>
          <w:tcPr>
            <w:tcW w:w="726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ÍTEM</w:t>
            </w:r>
          </w:p>
        </w:tc>
        <w:tc>
          <w:tcPr>
            <w:tcW w:w="1954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O QUE ?</w:t>
            </w:r>
          </w:p>
        </w:tc>
        <w:tc>
          <w:tcPr>
            <w:tcW w:w="2390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 xml:space="preserve">PRODUTO </w:t>
            </w:r>
          </w:p>
        </w:tc>
        <w:tc>
          <w:tcPr>
            <w:tcW w:w="2145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QUEM ?</w:t>
            </w:r>
          </w:p>
        </w:tc>
        <w:tc>
          <w:tcPr>
            <w:tcW w:w="3900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COMO ?</w:t>
            </w:r>
          </w:p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ATIVIDADES</w:t>
            </w:r>
          </w:p>
        </w:tc>
        <w:tc>
          <w:tcPr>
            <w:tcW w:w="1306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QUANDO ?</w:t>
            </w:r>
          </w:p>
        </w:tc>
        <w:tc>
          <w:tcPr>
            <w:tcW w:w="1229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CUSTO ESTIMADO (US$)</w:t>
            </w:r>
          </w:p>
        </w:tc>
      </w:tr>
      <w:tr w:rsidR="00A50966" w:rsidRPr="00602E4F" w:rsidTr="00CA41DB">
        <w:trPr>
          <w:trHeight w:val="910"/>
        </w:trPr>
        <w:tc>
          <w:tcPr>
            <w:tcW w:w="726" w:type="dxa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01</w:t>
            </w:r>
          </w:p>
        </w:tc>
        <w:tc>
          <w:tcPr>
            <w:tcW w:w="1954" w:type="dxa"/>
            <w:gridSpan w:val="2"/>
          </w:tcPr>
          <w:p w:rsidR="00A50966" w:rsidRPr="00602E4F" w:rsidRDefault="00A50966" w:rsidP="00870319">
            <w:pPr>
              <w:pStyle w:val="Figura"/>
              <w:ind w:left="-108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pStyle w:val="Figura"/>
              <w:ind w:left="-108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pStyle w:val="Figura"/>
              <w:ind w:left="-108"/>
              <w:jc w:val="both"/>
              <w:rPr>
                <w:rFonts w:cs="Arial"/>
              </w:rPr>
            </w:pPr>
          </w:p>
          <w:p w:rsidR="00A50966" w:rsidRPr="00602E4F" w:rsidRDefault="00A50966" w:rsidP="00B16EE1">
            <w:pPr>
              <w:pStyle w:val="Figura"/>
              <w:ind w:left="-108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 xml:space="preserve">Criar e instituir, formalmente, a </w:t>
            </w:r>
            <w:r w:rsidR="003177DA" w:rsidRPr="00602E4F">
              <w:rPr>
                <w:rFonts w:cs="Arial"/>
              </w:rPr>
              <w:t>UG</w:t>
            </w:r>
            <w:r w:rsidR="00C35DDE" w:rsidRPr="00602E4F">
              <w:rPr>
                <w:rFonts w:cs="Arial"/>
              </w:rPr>
              <w:t>P</w:t>
            </w:r>
            <w:r w:rsidRPr="00602E4F">
              <w:rPr>
                <w:rFonts w:cs="Arial"/>
              </w:rPr>
              <w:t xml:space="preserve"> do Programa.</w:t>
            </w:r>
          </w:p>
        </w:tc>
        <w:tc>
          <w:tcPr>
            <w:tcW w:w="2390" w:type="dxa"/>
            <w:gridSpan w:val="2"/>
          </w:tcPr>
          <w:p w:rsidR="00A50966" w:rsidRPr="00602E4F" w:rsidRDefault="00A50966" w:rsidP="00870319">
            <w:pPr>
              <w:pStyle w:val="Figura"/>
              <w:ind w:left="87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pStyle w:val="Figura"/>
              <w:ind w:left="87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pStyle w:val="Figura"/>
              <w:ind w:left="87"/>
              <w:jc w:val="center"/>
              <w:rPr>
                <w:rFonts w:cs="Arial"/>
              </w:rPr>
            </w:pPr>
          </w:p>
          <w:p w:rsidR="00A50966" w:rsidRPr="00602E4F" w:rsidRDefault="00C35DDE" w:rsidP="00870319">
            <w:pPr>
              <w:pStyle w:val="Figura"/>
              <w:ind w:left="87"/>
              <w:jc w:val="center"/>
              <w:rPr>
                <w:rFonts w:cs="Arial"/>
              </w:rPr>
            </w:pPr>
            <w:r w:rsidRPr="00602E4F">
              <w:rPr>
                <w:rFonts w:cs="Arial"/>
              </w:rPr>
              <w:t>Instrumento jurídico</w:t>
            </w:r>
            <w:r w:rsidR="00B16EE1" w:rsidRPr="00602E4F">
              <w:rPr>
                <w:rFonts w:cs="Arial"/>
              </w:rPr>
              <w:t xml:space="preserve"> de Criação da </w:t>
            </w:r>
            <w:r w:rsidR="003177DA" w:rsidRPr="00602E4F">
              <w:rPr>
                <w:rFonts w:cs="Arial"/>
              </w:rPr>
              <w:t>UG</w:t>
            </w:r>
            <w:r w:rsidRPr="00602E4F">
              <w:rPr>
                <w:rFonts w:cs="Arial"/>
              </w:rPr>
              <w:t>P</w:t>
            </w:r>
            <w:r w:rsidR="00A50966" w:rsidRPr="00602E4F">
              <w:rPr>
                <w:rFonts w:cs="Arial"/>
              </w:rPr>
              <w:t>, publicado e divulgado a todos os que compõem o Modelo de Execução proposto.</w:t>
            </w:r>
          </w:p>
        </w:tc>
        <w:tc>
          <w:tcPr>
            <w:tcW w:w="2145" w:type="dxa"/>
          </w:tcPr>
          <w:p w:rsidR="00A50966" w:rsidRPr="00602E4F" w:rsidRDefault="00A50966" w:rsidP="00870319">
            <w:pPr>
              <w:pStyle w:val="Figura"/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pStyle w:val="Figura"/>
              <w:ind w:left="0"/>
              <w:jc w:val="center"/>
              <w:rPr>
                <w:rFonts w:cs="Arial"/>
              </w:rPr>
            </w:pPr>
          </w:p>
          <w:p w:rsidR="009E6F61" w:rsidRPr="00602E4F" w:rsidRDefault="009E6F61" w:rsidP="009E6F61">
            <w:pPr>
              <w:pStyle w:val="Caption"/>
              <w:rPr>
                <w:rFonts w:ascii="Arial" w:hAnsi="Arial" w:cs="Arial"/>
              </w:rPr>
            </w:pPr>
          </w:p>
          <w:p w:rsidR="00A50966" w:rsidRPr="00602E4F" w:rsidRDefault="003177DA" w:rsidP="00870319">
            <w:pPr>
              <w:pStyle w:val="Figura"/>
              <w:ind w:left="0"/>
              <w:jc w:val="center"/>
              <w:rPr>
                <w:rFonts w:cs="Arial"/>
                <w:b/>
                <w:i/>
              </w:rPr>
            </w:pPr>
            <w:r w:rsidRPr="00602E4F">
              <w:rPr>
                <w:rFonts w:cs="Arial"/>
                <w:b/>
                <w:i/>
              </w:rPr>
              <w:t>FINEP</w:t>
            </w:r>
          </w:p>
          <w:p w:rsidR="00A50966" w:rsidRPr="00602E4F" w:rsidRDefault="00A50966" w:rsidP="00870319">
            <w:pPr>
              <w:pStyle w:val="Figura"/>
              <w:ind w:left="0"/>
              <w:jc w:val="center"/>
              <w:rPr>
                <w:rFonts w:cs="Arial"/>
              </w:rPr>
            </w:pPr>
          </w:p>
        </w:tc>
        <w:tc>
          <w:tcPr>
            <w:tcW w:w="3900" w:type="dxa"/>
          </w:tcPr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>1. Validar junto aos dirigentes do Programa, o Modelo de Execução proposto.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 xml:space="preserve">2. Definir a vinculação, subordinação, estrutura, cargos, funções e responsabilidades de cada membro da Equipe </w:t>
            </w:r>
            <w:r w:rsidR="00B16EE1" w:rsidRPr="00602E4F">
              <w:rPr>
                <w:rFonts w:cs="Arial"/>
              </w:rPr>
              <w:t>–</w:t>
            </w:r>
            <w:r w:rsidRPr="00602E4F">
              <w:rPr>
                <w:rFonts w:cs="Arial"/>
              </w:rPr>
              <w:t xml:space="preserve"> </w:t>
            </w:r>
            <w:r w:rsidR="003177DA" w:rsidRPr="00602E4F">
              <w:rPr>
                <w:rFonts w:cs="Arial"/>
              </w:rPr>
              <w:t>UG</w:t>
            </w:r>
            <w:r w:rsidR="00ED6FDC" w:rsidRPr="00602E4F">
              <w:rPr>
                <w:rFonts w:cs="Arial"/>
              </w:rPr>
              <w:t xml:space="preserve">P </w:t>
            </w:r>
            <w:r w:rsidRPr="00602E4F">
              <w:rPr>
                <w:rFonts w:cs="Arial"/>
              </w:rPr>
              <w:t xml:space="preserve">e estabelecer as competências das demais áreas operacionais da </w:t>
            </w:r>
            <w:r w:rsidR="003177DA" w:rsidRPr="00602E4F">
              <w:rPr>
                <w:rFonts w:cs="Arial"/>
              </w:rPr>
              <w:t>FINEP</w:t>
            </w:r>
            <w:r w:rsidR="00ED6FDC" w:rsidRPr="00602E4F">
              <w:rPr>
                <w:rFonts w:cs="Arial"/>
              </w:rPr>
              <w:t>, em especial da Comissão Permanente de Licitações,</w:t>
            </w:r>
            <w:r w:rsidRPr="00602E4F">
              <w:rPr>
                <w:rFonts w:cs="Arial"/>
              </w:rPr>
              <w:t xml:space="preserve"> que compõem o modelo de execução proposto.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>3.</w:t>
            </w:r>
            <w:r w:rsidR="00ED6FDC" w:rsidRPr="00602E4F">
              <w:rPr>
                <w:rFonts w:cs="Arial"/>
              </w:rPr>
              <w:t xml:space="preserve"> </w:t>
            </w:r>
            <w:r w:rsidRPr="00602E4F">
              <w:rPr>
                <w:rFonts w:cs="Arial"/>
              </w:rPr>
              <w:t>Publicar Ato.</w:t>
            </w:r>
          </w:p>
          <w:p w:rsidR="00A50966" w:rsidRPr="00602E4F" w:rsidRDefault="00ED6FDC" w:rsidP="00870319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>4</w:t>
            </w:r>
            <w:r w:rsidR="00A50966" w:rsidRPr="00602E4F">
              <w:rPr>
                <w:rFonts w:cs="Arial"/>
              </w:rPr>
              <w:t xml:space="preserve">. Divulgar a publicação e conteúdo </w:t>
            </w:r>
            <w:r w:rsidRPr="00602E4F">
              <w:rPr>
                <w:rFonts w:cs="Arial"/>
              </w:rPr>
              <w:t xml:space="preserve">da mesma </w:t>
            </w:r>
            <w:r w:rsidR="00A50966" w:rsidRPr="00602E4F">
              <w:rPr>
                <w:rFonts w:cs="Arial"/>
              </w:rPr>
              <w:t>a todos do Modelo de execução.</w:t>
            </w:r>
          </w:p>
          <w:p w:rsidR="00A50966" w:rsidRPr="00602E4F" w:rsidRDefault="00ED6FDC" w:rsidP="00B16EE1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>5</w:t>
            </w:r>
            <w:r w:rsidR="00A50966" w:rsidRPr="00602E4F">
              <w:rPr>
                <w:rFonts w:cs="Arial"/>
              </w:rPr>
              <w:t>. Formalizar a designação da Equipe</w:t>
            </w:r>
            <w:r w:rsidR="009E6F61" w:rsidRPr="00602E4F">
              <w:rPr>
                <w:rFonts w:cs="Arial"/>
              </w:rPr>
              <w:t xml:space="preserve">, </w:t>
            </w:r>
            <w:r w:rsidRPr="00602E4F">
              <w:rPr>
                <w:rFonts w:cs="Arial"/>
                <w:b/>
              </w:rPr>
              <w:t>incluindo das demais áreas técnicas envolvidas</w:t>
            </w:r>
            <w:r w:rsidR="003177DA" w:rsidRPr="00602E4F">
              <w:rPr>
                <w:rFonts w:cs="Arial"/>
                <w:b/>
              </w:rPr>
              <w:t>.</w:t>
            </w:r>
          </w:p>
        </w:tc>
        <w:tc>
          <w:tcPr>
            <w:tcW w:w="1306" w:type="dxa"/>
            <w:gridSpan w:val="2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</w:rPr>
            </w:pPr>
            <w:r w:rsidRPr="00602E4F">
              <w:rPr>
                <w:rFonts w:cs="Arial"/>
              </w:rPr>
              <w:t xml:space="preserve">Imediata </w:t>
            </w:r>
          </w:p>
        </w:tc>
        <w:tc>
          <w:tcPr>
            <w:tcW w:w="1229" w:type="dxa"/>
          </w:tcPr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</w:rPr>
            </w:pPr>
            <w:r w:rsidRPr="00602E4F">
              <w:rPr>
                <w:rFonts w:cs="Arial"/>
              </w:rPr>
              <w:t>Nenhum</w:t>
            </w:r>
          </w:p>
        </w:tc>
      </w:tr>
      <w:tr w:rsidR="00A50966" w:rsidRPr="00602E4F" w:rsidTr="00CA41DB">
        <w:trPr>
          <w:trHeight w:val="223"/>
        </w:trPr>
        <w:tc>
          <w:tcPr>
            <w:tcW w:w="726" w:type="dxa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</w:rPr>
            </w:pPr>
            <w:r w:rsidRPr="00602E4F">
              <w:rPr>
                <w:rFonts w:cs="Arial"/>
              </w:rPr>
              <w:t>02</w:t>
            </w:r>
          </w:p>
        </w:tc>
        <w:tc>
          <w:tcPr>
            <w:tcW w:w="2004" w:type="dxa"/>
            <w:gridSpan w:val="3"/>
          </w:tcPr>
          <w:p w:rsidR="00A50966" w:rsidRPr="00602E4F" w:rsidRDefault="00A50966" w:rsidP="00870319">
            <w:pPr>
              <w:ind w:left="0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4"/>
              </w:rPr>
              <w:t>Instrumento para suporte ao planejamento, execução, monitoramento e avaliação das ações do Programa.</w:t>
            </w:r>
          </w:p>
        </w:tc>
        <w:tc>
          <w:tcPr>
            <w:tcW w:w="2340" w:type="dxa"/>
          </w:tcPr>
          <w:p w:rsidR="00A50966" w:rsidRPr="00602E4F" w:rsidRDefault="00B16EE1" w:rsidP="00870319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b/>
                <w:szCs w:val="22"/>
              </w:rPr>
              <w:t xml:space="preserve">Regulamento </w:t>
            </w:r>
            <w:r w:rsidR="009E6F61" w:rsidRPr="00602E4F">
              <w:rPr>
                <w:rFonts w:cs="Arial"/>
                <w:b/>
                <w:szCs w:val="22"/>
              </w:rPr>
              <w:t>Operativo</w:t>
            </w:r>
            <w:r w:rsidR="003177DA" w:rsidRPr="00602E4F">
              <w:rPr>
                <w:rFonts w:cs="Arial"/>
                <w:b/>
                <w:szCs w:val="22"/>
              </w:rPr>
              <w:t xml:space="preserve"> e de Credito </w:t>
            </w:r>
            <w:r w:rsidR="009E6F61" w:rsidRPr="00602E4F">
              <w:rPr>
                <w:rFonts w:cs="Arial"/>
                <w:b/>
                <w:szCs w:val="22"/>
              </w:rPr>
              <w:t>do Programa</w:t>
            </w:r>
            <w:r w:rsidR="009E6F61" w:rsidRPr="00602E4F">
              <w:rPr>
                <w:rFonts w:cs="Arial"/>
                <w:szCs w:val="22"/>
              </w:rPr>
              <w:t xml:space="preserve"> (</w:t>
            </w:r>
            <w:r w:rsidR="00A50966" w:rsidRPr="00602E4F">
              <w:rPr>
                <w:rFonts w:cs="Arial"/>
                <w:szCs w:val="22"/>
              </w:rPr>
              <w:t xml:space="preserve">de </w:t>
            </w:r>
            <w:r w:rsidR="00A50966" w:rsidRPr="00602E4F">
              <w:rPr>
                <w:rFonts w:cs="Arial"/>
                <w:szCs w:val="24"/>
              </w:rPr>
              <w:t>procedimentos/pro</w:t>
            </w:r>
            <w:r w:rsidR="00E967CC" w:rsidRPr="00602E4F">
              <w:rPr>
                <w:rFonts w:cs="Arial"/>
                <w:szCs w:val="24"/>
              </w:rPr>
              <w:t>-</w:t>
            </w:r>
            <w:r w:rsidR="00A50966" w:rsidRPr="00602E4F">
              <w:rPr>
                <w:rFonts w:cs="Arial"/>
                <w:szCs w:val="24"/>
              </w:rPr>
              <w:t>cessos de trabalho/</w:t>
            </w:r>
            <w:r w:rsidR="00E967CC" w:rsidRPr="00602E4F">
              <w:rPr>
                <w:rFonts w:cs="Arial"/>
                <w:szCs w:val="24"/>
              </w:rPr>
              <w:t>método-</w:t>
            </w:r>
            <w:r w:rsidR="00A50966" w:rsidRPr="00602E4F">
              <w:rPr>
                <w:rFonts w:cs="Arial"/>
                <w:szCs w:val="24"/>
              </w:rPr>
              <w:t xml:space="preserve">logia específicos para a coordenação, gestão e execução do </w:t>
            </w:r>
            <w:r w:rsidR="00A50966" w:rsidRPr="00602E4F">
              <w:rPr>
                <w:rFonts w:cs="Arial"/>
                <w:szCs w:val="22"/>
              </w:rPr>
              <w:t>Programa</w:t>
            </w:r>
            <w:r w:rsidR="009E6F61" w:rsidRPr="00602E4F">
              <w:rPr>
                <w:rFonts w:cs="Arial"/>
                <w:szCs w:val="22"/>
              </w:rPr>
              <w:t>)</w:t>
            </w:r>
            <w:r w:rsidR="00A50966" w:rsidRPr="00602E4F">
              <w:rPr>
                <w:rFonts w:cs="Arial"/>
                <w:szCs w:val="22"/>
              </w:rPr>
              <w:t>, disponibilizado.</w:t>
            </w:r>
          </w:p>
        </w:tc>
        <w:tc>
          <w:tcPr>
            <w:tcW w:w="2145" w:type="dxa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ED6FDC" w:rsidRPr="00602E4F" w:rsidRDefault="003177DA" w:rsidP="00ED6FDC">
            <w:pPr>
              <w:pStyle w:val="Figura"/>
              <w:ind w:left="0"/>
              <w:jc w:val="center"/>
              <w:rPr>
                <w:rFonts w:cs="Arial"/>
              </w:rPr>
            </w:pPr>
            <w:r w:rsidRPr="00602E4F">
              <w:rPr>
                <w:rFonts w:cs="Arial"/>
                <w:b/>
                <w:i/>
              </w:rPr>
              <w:t>FINEP</w:t>
            </w:r>
          </w:p>
          <w:p w:rsidR="00ED6FDC" w:rsidRPr="00602E4F" w:rsidRDefault="00ED6FDC" w:rsidP="00ED6FDC">
            <w:pPr>
              <w:pStyle w:val="Caption"/>
              <w:rPr>
                <w:rFonts w:ascii="Arial" w:hAnsi="Arial" w:cs="Arial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900" w:type="dxa"/>
          </w:tcPr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4"/>
              </w:rPr>
            </w:pPr>
            <w:r w:rsidRPr="00602E4F">
              <w:rPr>
                <w:rFonts w:cs="Arial"/>
                <w:szCs w:val="22"/>
              </w:rPr>
              <w:t xml:space="preserve">1. Definir e </w:t>
            </w:r>
            <w:proofErr w:type="spellStart"/>
            <w:r w:rsidRPr="00602E4F">
              <w:rPr>
                <w:rFonts w:cs="Arial"/>
                <w:szCs w:val="22"/>
              </w:rPr>
              <w:t>manualizar</w:t>
            </w:r>
            <w:proofErr w:type="spellEnd"/>
            <w:r w:rsidRPr="00602E4F">
              <w:rPr>
                <w:rFonts w:cs="Arial"/>
                <w:szCs w:val="22"/>
              </w:rPr>
              <w:t xml:space="preserve"> os </w:t>
            </w:r>
            <w:proofErr w:type="spellStart"/>
            <w:r w:rsidRPr="00602E4F">
              <w:rPr>
                <w:rFonts w:cs="Arial"/>
                <w:szCs w:val="24"/>
              </w:rPr>
              <w:t>procedimen-tos</w:t>
            </w:r>
            <w:proofErr w:type="spellEnd"/>
            <w:r w:rsidRPr="00602E4F">
              <w:rPr>
                <w:rFonts w:cs="Arial"/>
                <w:szCs w:val="24"/>
              </w:rPr>
              <w:t xml:space="preserve">/processos de trabalho/metodologia, em conformidade com as normas e procedimentos estabelecidos no Contrato de Empréstimo, </w:t>
            </w:r>
            <w:r w:rsidR="003177DA" w:rsidRPr="00602E4F">
              <w:rPr>
                <w:rFonts w:cs="Arial"/>
                <w:b/>
                <w:szCs w:val="24"/>
              </w:rPr>
              <w:t>incluindo as questões relacionadas ao crédito aos Projetos das</w:t>
            </w:r>
            <w:r w:rsidR="003177DA" w:rsidRPr="00602E4F">
              <w:rPr>
                <w:rFonts w:cs="Arial"/>
                <w:szCs w:val="24"/>
              </w:rPr>
              <w:t xml:space="preserve"> MPYMES </w:t>
            </w:r>
            <w:r w:rsidRPr="00602E4F">
              <w:rPr>
                <w:rFonts w:cs="Arial"/>
                <w:szCs w:val="24"/>
              </w:rPr>
              <w:t>assim como</w:t>
            </w:r>
            <w:r w:rsidR="00B16EE1" w:rsidRPr="00602E4F">
              <w:rPr>
                <w:rFonts w:cs="Arial"/>
                <w:szCs w:val="24"/>
              </w:rPr>
              <w:t xml:space="preserve"> as interações processuais da </w:t>
            </w:r>
            <w:r w:rsidR="003177DA" w:rsidRPr="00602E4F">
              <w:rPr>
                <w:rFonts w:cs="Arial"/>
                <w:szCs w:val="24"/>
              </w:rPr>
              <w:t>UGP</w:t>
            </w:r>
            <w:r w:rsidR="00ED6FDC" w:rsidRPr="00602E4F">
              <w:rPr>
                <w:rFonts w:cs="Arial"/>
                <w:szCs w:val="24"/>
              </w:rPr>
              <w:t xml:space="preserve"> e demais áreas envolvidas na execução;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4"/>
              </w:rPr>
            </w:pPr>
            <w:r w:rsidRPr="00602E4F">
              <w:rPr>
                <w:rFonts w:cs="Arial"/>
                <w:szCs w:val="24"/>
              </w:rPr>
              <w:t>2. Elaborar e estabelecer os formatos de documentos e modelos necessários e específicos ao planejamento, execução, monitoramento e avaliação das ações do Programa;</w:t>
            </w:r>
          </w:p>
          <w:p w:rsidR="00A50966" w:rsidRPr="00602E4F" w:rsidRDefault="00A50966" w:rsidP="00B16EE1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 xml:space="preserve">3. Divulgar, capacitar e disponibilizar o manual de procedimentos/processos de </w:t>
            </w:r>
            <w:r w:rsidRPr="00602E4F">
              <w:rPr>
                <w:rFonts w:cs="Arial"/>
                <w:szCs w:val="22"/>
              </w:rPr>
              <w:lastRenderedPageBreak/>
              <w:t>trabalho/metodologia a todos os envolvidos na execução.</w:t>
            </w:r>
          </w:p>
          <w:p w:rsidR="00ED6FDC" w:rsidRPr="00602E4F" w:rsidRDefault="00ED6FDC" w:rsidP="00B16EE1">
            <w:pPr>
              <w:ind w:left="0"/>
              <w:jc w:val="both"/>
              <w:rPr>
                <w:rFonts w:cs="Arial"/>
                <w:szCs w:val="22"/>
              </w:rPr>
            </w:pPr>
          </w:p>
          <w:p w:rsidR="00ED6FDC" w:rsidRPr="00602E4F" w:rsidRDefault="00ED6FDC" w:rsidP="00B16EE1">
            <w:pPr>
              <w:ind w:left="0"/>
              <w:jc w:val="both"/>
              <w:rPr>
                <w:rFonts w:cs="Arial"/>
                <w:szCs w:val="22"/>
              </w:rPr>
            </w:pPr>
          </w:p>
          <w:p w:rsidR="00ED6FDC" w:rsidRPr="00602E4F" w:rsidRDefault="00ED6FDC" w:rsidP="00B16EE1">
            <w:pPr>
              <w:ind w:left="0"/>
              <w:jc w:val="both"/>
              <w:rPr>
                <w:rFonts w:cs="Arial"/>
                <w:szCs w:val="22"/>
              </w:rPr>
            </w:pPr>
          </w:p>
        </w:tc>
        <w:tc>
          <w:tcPr>
            <w:tcW w:w="1306" w:type="dxa"/>
            <w:gridSpan w:val="2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lastRenderedPageBreak/>
              <w:t>03 meses a contar da data de assinatura do Contrato</w:t>
            </w:r>
          </w:p>
        </w:tc>
        <w:tc>
          <w:tcPr>
            <w:tcW w:w="1229" w:type="dxa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XXX</w:t>
            </w:r>
          </w:p>
        </w:tc>
      </w:tr>
      <w:tr w:rsidR="00A50966" w:rsidRPr="00602E4F" w:rsidTr="00CA41DB">
        <w:trPr>
          <w:trHeight w:val="380"/>
        </w:trPr>
        <w:tc>
          <w:tcPr>
            <w:tcW w:w="733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ÍTEM</w:t>
            </w:r>
          </w:p>
        </w:tc>
        <w:tc>
          <w:tcPr>
            <w:tcW w:w="1997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O QUE ?</w:t>
            </w:r>
          </w:p>
        </w:tc>
        <w:tc>
          <w:tcPr>
            <w:tcW w:w="2340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 xml:space="preserve">PRODUTO </w:t>
            </w:r>
          </w:p>
        </w:tc>
        <w:tc>
          <w:tcPr>
            <w:tcW w:w="2145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QUEM ?</w:t>
            </w:r>
          </w:p>
        </w:tc>
        <w:tc>
          <w:tcPr>
            <w:tcW w:w="3900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COMO ?</w:t>
            </w:r>
          </w:p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ATIVIDADES</w:t>
            </w:r>
          </w:p>
        </w:tc>
        <w:tc>
          <w:tcPr>
            <w:tcW w:w="1288" w:type="dxa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QUANDO ?</w:t>
            </w:r>
          </w:p>
        </w:tc>
        <w:tc>
          <w:tcPr>
            <w:tcW w:w="1247" w:type="dxa"/>
            <w:gridSpan w:val="2"/>
            <w:shd w:val="clear" w:color="auto" w:fill="E6E6E6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 w:rsidRPr="00602E4F">
              <w:rPr>
                <w:rFonts w:cs="Arial"/>
                <w:b/>
                <w:bCs/>
                <w:i/>
                <w:iCs/>
                <w:sz w:val="18"/>
              </w:rPr>
              <w:t>CUSTO ESTIMADO (US$)</w:t>
            </w:r>
          </w:p>
        </w:tc>
      </w:tr>
      <w:tr w:rsidR="00A50966" w:rsidRPr="00602E4F" w:rsidTr="00CA41DB">
        <w:trPr>
          <w:trHeight w:val="223"/>
        </w:trPr>
        <w:tc>
          <w:tcPr>
            <w:tcW w:w="733" w:type="dxa"/>
            <w:gridSpan w:val="2"/>
          </w:tcPr>
          <w:p w:rsidR="00A50966" w:rsidRPr="00602E4F" w:rsidRDefault="00A50966" w:rsidP="00870319">
            <w:pPr>
              <w:pStyle w:val="Figura"/>
              <w:keepNext w:val="0"/>
              <w:ind w:left="0"/>
              <w:jc w:val="center"/>
              <w:rPr>
                <w:rFonts w:cs="Arial"/>
              </w:rPr>
            </w:pPr>
            <w:r w:rsidRPr="00602E4F">
              <w:rPr>
                <w:rFonts w:cs="Arial"/>
              </w:rPr>
              <w:t>03</w:t>
            </w:r>
          </w:p>
        </w:tc>
        <w:tc>
          <w:tcPr>
            <w:tcW w:w="1997" w:type="dxa"/>
            <w:gridSpan w:val="2"/>
          </w:tcPr>
          <w:p w:rsidR="00A50966" w:rsidRPr="00602E4F" w:rsidRDefault="00ED6FDC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Sistema</w:t>
            </w:r>
            <w:r w:rsidR="00A50966" w:rsidRPr="00602E4F">
              <w:rPr>
                <w:rFonts w:cs="Arial"/>
                <w:szCs w:val="22"/>
              </w:rPr>
              <w:t xml:space="preserve"> para </w:t>
            </w:r>
            <w:r w:rsidR="00A50966" w:rsidRPr="00602E4F">
              <w:rPr>
                <w:rFonts w:cs="Arial"/>
                <w:szCs w:val="24"/>
              </w:rPr>
              <w:t>gestão, registro, controle e emissão de relatórios das atividades e recursos do Programa.</w:t>
            </w:r>
          </w:p>
        </w:tc>
        <w:tc>
          <w:tcPr>
            <w:tcW w:w="2340" w:type="dxa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b/>
                <w:szCs w:val="22"/>
              </w:rPr>
              <w:t xml:space="preserve">Sistema de Gestão </w:t>
            </w:r>
            <w:r w:rsidR="003177DA" w:rsidRPr="00602E4F">
              <w:rPr>
                <w:rFonts w:cs="Arial"/>
                <w:b/>
                <w:szCs w:val="22"/>
              </w:rPr>
              <w:t>de Credito e das ações do Programa</w:t>
            </w:r>
            <w:r w:rsidR="003177DA" w:rsidRPr="00602E4F">
              <w:rPr>
                <w:rFonts w:cs="Arial"/>
                <w:szCs w:val="22"/>
              </w:rPr>
              <w:t xml:space="preserve"> </w:t>
            </w:r>
            <w:r w:rsidRPr="00602E4F">
              <w:rPr>
                <w:rFonts w:cs="Arial"/>
                <w:szCs w:val="22"/>
              </w:rPr>
              <w:t>implantado e gerando relatórios requeridos pelo Banco.</w:t>
            </w:r>
          </w:p>
        </w:tc>
        <w:tc>
          <w:tcPr>
            <w:tcW w:w="2145" w:type="dxa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9E6F61" w:rsidRPr="00602E4F" w:rsidRDefault="009E6F61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9E6F61" w:rsidRPr="00602E4F" w:rsidRDefault="009E6F61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9E6F61" w:rsidRPr="00602E4F" w:rsidRDefault="003177DA" w:rsidP="00B16EE1">
            <w:pPr>
              <w:ind w:left="0"/>
              <w:jc w:val="center"/>
              <w:rPr>
                <w:rFonts w:cs="Arial"/>
                <w:b/>
                <w:i/>
                <w:szCs w:val="22"/>
              </w:rPr>
            </w:pPr>
            <w:r w:rsidRPr="00602E4F">
              <w:rPr>
                <w:rFonts w:cs="Arial"/>
                <w:b/>
                <w:i/>
                <w:szCs w:val="22"/>
              </w:rPr>
              <w:t>FINEP</w:t>
            </w:r>
          </w:p>
        </w:tc>
        <w:tc>
          <w:tcPr>
            <w:tcW w:w="3900" w:type="dxa"/>
          </w:tcPr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1. Analisar as normas, procedimentos e formato dos relatórios exigidos pelo BID e verificar a aderência às funcionalidades existentes no</w:t>
            </w:r>
            <w:r w:rsidR="00ED6FDC" w:rsidRPr="00602E4F">
              <w:rPr>
                <w:rFonts w:cs="Arial"/>
                <w:szCs w:val="22"/>
              </w:rPr>
              <w:t>s</w:t>
            </w:r>
            <w:r w:rsidRPr="00602E4F">
              <w:rPr>
                <w:rFonts w:cs="Arial"/>
                <w:szCs w:val="22"/>
              </w:rPr>
              <w:t xml:space="preserve"> Sistema</w:t>
            </w:r>
            <w:r w:rsidR="00ED6FDC" w:rsidRPr="00602E4F">
              <w:rPr>
                <w:rFonts w:cs="Arial"/>
                <w:szCs w:val="22"/>
              </w:rPr>
              <w:t>s existentes</w:t>
            </w:r>
            <w:r w:rsidRPr="00602E4F">
              <w:rPr>
                <w:rFonts w:cs="Arial"/>
                <w:szCs w:val="22"/>
              </w:rPr>
              <w:t>;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2. Realizar as adequações necessárias;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3. Disponibilizar o Sistema a todos os envolvidos na execução;</w:t>
            </w:r>
          </w:p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4. Capacitar os usuários.</w:t>
            </w:r>
          </w:p>
        </w:tc>
        <w:tc>
          <w:tcPr>
            <w:tcW w:w="1288" w:type="dxa"/>
          </w:tcPr>
          <w:p w:rsidR="00A50966" w:rsidRPr="00602E4F" w:rsidRDefault="00A50966" w:rsidP="009E6F61">
            <w:pPr>
              <w:tabs>
                <w:tab w:val="left" w:pos="477"/>
              </w:tabs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0</w:t>
            </w:r>
            <w:r w:rsidR="008B4E86" w:rsidRPr="00602E4F">
              <w:rPr>
                <w:rFonts w:cs="Arial"/>
                <w:szCs w:val="22"/>
              </w:rPr>
              <w:t>2</w:t>
            </w:r>
            <w:r w:rsidRPr="00602E4F">
              <w:rPr>
                <w:rFonts w:cs="Arial"/>
                <w:szCs w:val="22"/>
              </w:rPr>
              <w:t xml:space="preserve"> meses a contar da data de assinatura do Contrato.</w:t>
            </w:r>
          </w:p>
        </w:tc>
        <w:tc>
          <w:tcPr>
            <w:tcW w:w="1247" w:type="dxa"/>
            <w:gridSpan w:val="2"/>
          </w:tcPr>
          <w:p w:rsidR="00A50966" w:rsidRPr="00602E4F" w:rsidRDefault="00ED6FDC" w:rsidP="00870319">
            <w:pPr>
              <w:tabs>
                <w:tab w:val="left" w:pos="477"/>
              </w:tabs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XXXXX</w:t>
            </w:r>
          </w:p>
        </w:tc>
      </w:tr>
      <w:tr w:rsidR="00A50966" w:rsidRPr="00602E4F" w:rsidTr="00CA41DB">
        <w:trPr>
          <w:trHeight w:val="223"/>
        </w:trPr>
        <w:tc>
          <w:tcPr>
            <w:tcW w:w="733" w:type="dxa"/>
            <w:gridSpan w:val="2"/>
          </w:tcPr>
          <w:p w:rsidR="00A50966" w:rsidRPr="00602E4F" w:rsidRDefault="009E6F61" w:rsidP="00870319">
            <w:pPr>
              <w:pStyle w:val="Figura"/>
              <w:keepNext w:val="0"/>
              <w:ind w:left="0"/>
              <w:jc w:val="center"/>
              <w:rPr>
                <w:rFonts w:cs="Arial"/>
              </w:rPr>
            </w:pPr>
            <w:r w:rsidRPr="00602E4F">
              <w:rPr>
                <w:rFonts w:cs="Arial"/>
              </w:rPr>
              <w:t>04</w:t>
            </w:r>
          </w:p>
        </w:tc>
        <w:tc>
          <w:tcPr>
            <w:tcW w:w="1997" w:type="dxa"/>
            <w:gridSpan w:val="2"/>
          </w:tcPr>
          <w:p w:rsidR="00A50966" w:rsidRPr="00602E4F" w:rsidRDefault="00A50966" w:rsidP="00870319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Capacitação</w:t>
            </w:r>
            <w:r w:rsidR="009E6F61" w:rsidRPr="00602E4F">
              <w:rPr>
                <w:rFonts w:cs="Arial"/>
                <w:szCs w:val="22"/>
              </w:rPr>
              <w:t xml:space="preserve"> da Equipe</w:t>
            </w:r>
          </w:p>
        </w:tc>
        <w:tc>
          <w:tcPr>
            <w:tcW w:w="2340" w:type="dxa"/>
          </w:tcPr>
          <w:p w:rsidR="00A50966" w:rsidRPr="00602E4F" w:rsidRDefault="009E6F61" w:rsidP="009E6F61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 xml:space="preserve">Evento de </w:t>
            </w:r>
            <w:r w:rsidR="00A50966" w:rsidRPr="00602E4F">
              <w:rPr>
                <w:rFonts w:cs="Arial"/>
                <w:szCs w:val="22"/>
              </w:rPr>
              <w:t xml:space="preserve">Capacitação para a coordenação, gestão e execução do Programa, </w:t>
            </w:r>
            <w:r w:rsidRPr="00602E4F">
              <w:rPr>
                <w:rFonts w:cs="Arial"/>
                <w:szCs w:val="22"/>
              </w:rPr>
              <w:t>realizado</w:t>
            </w:r>
            <w:r w:rsidR="00A50966" w:rsidRPr="00602E4F">
              <w:rPr>
                <w:rFonts w:cs="Arial"/>
                <w:szCs w:val="22"/>
              </w:rPr>
              <w:t>.</w:t>
            </w:r>
          </w:p>
        </w:tc>
        <w:tc>
          <w:tcPr>
            <w:tcW w:w="2145" w:type="dxa"/>
          </w:tcPr>
          <w:p w:rsidR="00A50966" w:rsidRPr="00602E4F" w:rsidRDefault="00A50966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9E6F61" w:rsidRPr="00602E4F" w:rsidRDefault="009E6F61" w:rsidP="00870319">
            <w:pPr>
              <w:ind w:left="0"/>
              <w:jc w:val="center"/>
              <w:rPr>
                <w:rFonts w:cs="Arial"/>
                <w:szCs w:val="22"/>
              </w:rPr>
            </w:pPr>
          </w:p>
          <w:p w:rsidR="009E6F61" w:rsidRPr="00602E4F" w:rsidRDefault="009E6F61" w:rsidP="00870319">
            <w:pPr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BID</w:t>
            </w:r>
          </w:p>
        </w:tc>
        <w:tc>
          <w:tcPr>
            <w:tcW w:w="3900" w:type="dxa"/>
          </w:tcPr>
          <w:p w:rsidR="00A50966" w:rsidRPr="00602E4F" w:rsidRDefault="00ED6FDC" w:rsidP="009E6F61">
            <w:pPr>
              <w:ind w:left="0"/>
              <w:jc w:val="both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1</w:t>
            </w:r>
            <w:r w:rsidR="00A50966" w:rsidRPr="00602E4F">
              <w:rPr>
                <w:rFonts w:cs="Arial"/>
                <w:szCs w:val="22"/>
              </w:rPr>
              <w:t xml:space="preserve">. </w:t>
            </w:r>
            <w:r w:rsidR="009E6F61" w:rsidRPr="00602E4F">
              <w:rPr>
                <w:rFonts w:cs="Arial"/>
                <w:szCs w:val="22"/>
              </w:rPr>
              <w:t>Realizar capacitação para todos os envolvidos no Modelo de Execução sobre as normas, procedimentos e politicas do Banco – Aquisições e Gestão financeira.</w:t>
            </w:r>
          </w:p>
          <w:p w:rsidR="00A50966" w:rsidRPr="00602E4F" w:rsidRDefault="00A50966" w:rsidP="00870319">
            <w:pPr>
              <w:ind w:left="0"/>
              <w:rPr>
                <w:rFonts w:cs="Arial"/>
                <w:szCs w:val="22"/>
              </w:rPr>
            </w:pPr>
          </w:p>
        </w:tc>
        <w:tc>
          <w:tcPr>
            <w:tcW w:w="1288" w:type="dxa"/>
          </w:tcPr>
          <w:p w:rsidR="00A50966" w:rsidRPr="00602E4F" w:rsidRDefault="00B16EE1" w:rsidP="00B16EE1">
            <w:pPr>
              <w:tabs>
                <w:tab w:val="left" w:pos="477"/>
              </w:tabs>
              <w:ind w:left="0"/>
              <w:jc w:val="center"/>
              <w:rPr>
                <w:rFonts w:cs="Arial"/>
                <w:szCs w:val="22"/>
              </w:rPr>
            </w:pPr>
            <w:r w:rsidRPr="00602E4F">
              <w:rPr>
                <w:rFonts w:cs="Arial"/>
                <w:szCs w:val="22"/>
              </w:rPr>
              <w:t>Missão de Arranque</w:t>
            </w:r>
            <w:r w:rsidR="00A50966" w:rsidRPr="00602E4F">
              <w:rPr>
                <w:rFonts w:cs="Arial"/>
                <w:szCs w:val="22"/>
              </w:rPr>
              <w:t>.</w:t>
            </w:r>
          </w:p>
        </w:tc>
        <w:tc>
          <w:tcPr>
            <w:tcW w:w="1247" w:type="dxa"/>
            <w:gridSpan w:val="2"/>
          </w:tcPr>
          <w:p w:rsidR="00A50966" w:rsidRPr="00602E4F" w:rsidRDefault="00A50966" w:rsidP="00870319">
            <w:pPr>
              <w:tabs>
                <w:tab w:val="left" w:pos="477"/>
              </w:tabs>
              <w:ind w:left="0"/>
              <w:jc w:val="center"/>
              <w:rPr>
                <w:rFonts w:cs="Arial"/>
                <w:szCs w:val="22"/>
              </w:rPr>
            </w:pPr>
          </w:p>
        </w:tc>
      </w:tr>
    </w:tbl>
    <w:p w:rsidR="00A50966" w:rsidRPr="00602E4F" w:rsidRDefault="00A50966" w:rsidP="00A50966">
      <w:pPr>
        <w:pStyle w:val="BodyText"/>
        <w:rPr>
          <w:rFonts w:cs="Arial"/>
        </w:rPr>
      </w:pPr>
    </w:p>
    <w:sectPr w:rsidR="00A50966" w:rsidRPr="00602E4F" w:rsidSect="003E3DBA">
      <w:pgSz w:w="15840" w:h="12240" w:orient="landscape" w:code="1"/>
      <w:pgMar w:top="1800" w:right="950" w:bottom="1170" w:left="1238" w:header="965" w:footer="10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9A" w:rsidRDefault="00B2629A">
      <w:r>
        <w:separator/>
      </w:r>
    </w:p>
  </w:endnote>
  <w:endnote w:type="continuationSeparator" w:id="0">
    <w:p w:rsidR="00B2629A" w:rsidRDefault="00B2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furtGothic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6F" w:rsidRDefault="003E466F" w:rsidP="003F09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466F" w:rsidRDefault="003E466F" w:rsidP="003063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6F" w:rsidRPr="008F0FEE" w:rsidRDefault="003E466F">
    <w:pPr>
      <w:pStyle w:val="Footer"/>
      <w:jc w:val="center"/>
      <w:rPr>
        <w:rFonts w:ascii="Times New Roman" w:hAnsi="Times New Roman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6F" w:rsidRPr="00F43B95" w:rsidRDefault="003E466F" w:rsidP="00F43B95">
    <w:pPr>
      <w:pStyle w:val="Footer"/>
      <w:tabs>
        <w:tab w:val="left" w:pos="9840"/>
      </w:tabs>
      <w:ind w:right="398"/>
      <w:jc w:val="right"/>
      <w:rPr>
        <w:sz w:val="16"/>
        <w:szCs w:val="16"/>
      </w:rPr>
    </w:pPr>
    <w:r>
      <w:rPr>
        <w:sz w:val="16"/>
        <w:szCs w:val="16"/>
      </w:rPr>
      <w:t>_________</w:t>
    </w:r>
    <w:r w:rsidRPr="00F43B95">
      <w:rPr>
        <w:sz w:val="16"/>
        <w:szCs w:val="16"/>
      </w:rPr>
      <w:t>_________________________________________________________</w:t>
    </w:r>
  </w:p>
  <w:p w:rsidR="003E466F" w:rsidRPr="00F43B95" w:rsidRDefault="003E466F" w:rsidP="00F43B95">
    <w:pPr>
      <w:pStyle w:val="Footer"/>
      <w:tabs>
        <w:tab w:val="left" w:pos="9840"/>
      </w:tabs>
      <w:ind w:right="398"/>
      <w:jc w:val="right"/>
      <w:rPr>
        <w:sz w:val="16"/>
        <w:szCs w:val="16"/>
      </w:rPr>
    </w:pPr>
    <w:r w:rsidRPr="00F43B95">
      <w:rPr>
        <w:sz w:val="16"/>
        <w:szCs w:val="16"/>
      </w:rPr>
      <w:t>CONSULTORIA/58-09-JAR – Análise Institucional e Financeira do EMG</w:t>
    </w:r>
  </w:p>
  <w:p w:rsidR="003E466F" w:rsidRDefault="003E466F" w:rsidP="00F43B95">
    <w:pPr>
      <w:pStyle w:val="Footer"/>
      <w:tabs>
        <w:tab w:val="left" w:pos="9840"/>
      </w:tabs>
      <w:ind w:right="398"/>
      <w:jc w:val="right"/>
      <w:rPr>
        <w:b/>
        <w:i/>
        <w:sz w:val="14"/>
        <w:szCs w:val="14"/>
      </w:rPr>
    </w:pPr>
    <w:r w:rsidRPr="000E1023">
      <w:rPr>
        <w:b/>
        <w:i/>
        <w:sz w:val="14"/>
        <w:szCs w:val="14"/>
      </w:rPr>
      <w:t xml:space="preserve">Relatório Consultoria PROACESSO II BID/MG.doc </w:t>
    </w:r>
  </w:p>
  <w:p w:rsidR="003E466F" w:rsidRPr="00427EC4" w:rsidRDefault="003E466F" w:rsidP="00F43B95">
    <w:pPr>
      <w:pStyle w:val="Header"/>
      <w:jc w:val="center"/>
    </w:pPr>
    <w:r>
      <w:rPr>
        <w:rFonts w:ascii="Times New Roman" w:hAnsi="Times New Roman"/>
        <w:b/>
        <w:i/>
        <w:color w:val="808080"/>
        <w:sz w:val="20"/>
      </w:rPr>
      <w:t>Relatório de Avaliação – SECI DER/ES</w:t>
    </w:r>
  </w:p>
  <w:p w:rsidR="003E466F" w:rsidRPr="000E1023" w:rsidRDefault="003E466F" w:rsidP="00F43B95">
    <w:pPr>
      <w:pStyle w:val="Footer"/>
      <w:tabs>
        <w:tab w:val="left" w:pos="9840"/>
      </w:tabs>
      <w:ind w:right="398"/>
      <w:jc w:val="right"/>
      <w:rPr>
        <w:b/>
        <w:i/>
        <w:sz w:val="14"/>
        <w:szCs w:val="1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6F" w:rsidRDefault="003E466F" w:rsidP="00EE63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4B28">
      <w:rPr>
        <w:rStyle w:val="PageNumber"/>
        <w:noProof/>
      </w:rPr>
      <w:t>23</w:t>
    </w:r>
    <w:r>
      <w:rPr>
        <w:rStyle w:val="PageNumber"/>
      </w:rPr>
      <w:fldChar w:fldCharType="end"/>
    </w:r>
  </w:p>
  <w:p w:rsidR="003E466F" w:rsidRDefault="003E466F" w:rsidP="00306306">
    <w:pPr>
      <w:pStyle w:val="Footer"/>
      <w:ind w:right="360"/>
      <w:jc w:val="right"/>
      <w:rPr>
        <w:rFonts w:ascii="Times New Roman" w:hAnsi="Times New Roman"/>
        <w:noProof/>
      </w:rPr>
    </w:pPr>
    <w:r w:rsidRPr="007E6115">
      <w:rPr>
        <w:rFonts w:ascii="Times New Roman" w:hAnsi="Times New Roman"/>
        <w:noProof/>
      </w:rPr>
      <w:tab/>
    </w:r>
    <w:r w:rsidRPr="007E6115">
      <w:rPr>
        <w:rFonts w:ascii="Times New Roman" w:hAnsi="Times New Roman"/>
        <w:noProof/>
      </w:rPr>
      <w:tab/>
    </w:r>
  </w:p>
  <w:p w:rsidR="003E466F" w:rsidRPr="003C32E9" w:rsidRDefault="003E466F" w:rsidP="003F093F">
    <w:pPr>
      <w:pStyle w:val="Footer"/>
      <w:tabs>
        <w:tab w:val="left" w:pos="61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3E466F" w:rsidRPr="00DD07F9" w:rsidRDefault="003E466F" w:rsidP="00DD07F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6F" w:rsidRDefault="003E466F" w:rsidP="003F09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3E466F" w:rsidRDefault="003E466F" w:rsidP="003F093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tab/>
    </w:r>
    <w:r>
      <w:rPr>
        <w:rStyle w:val="PageNumber"/>
      </w:rPr>
      <w:tab/>
    </w:r>
  </w:p>
  <w:p w:rsidR="003E466F" w:rsidRDefault="003E466F" w:rsidP="003F093F">
    <w:pPr>
      <w:pStyle w:val="Footer"/>
      <w:framePr w:wrap="around" w:vAnchor="text" w:hAnchor="margin" w:xAlign="right" w:y="1"/>
      <w:rPr>
        <w:rStyle w:val="PageNumber"/>
      </w:rPr>
    </w:pPr>
  </w:p>
  <w:p w:rsidR="003E466F" w:rsidRDefault="003E466F" w:rsidP="005B7028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9A" w:rsidRDefault="00B2629A">
      <w:r>
        <w:separator/>
      </w:r>
    </w:p>
  </w:footnote>
  <w:footnote w:type="continuationSeparator" w:id="0">
    <w:p w:rsidR="00B2629A" w:rsidRDefault="00B26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683D"/>
    <w:multiLevelType w:val="hybridMultilevel"/>
    <w:tmpl w:val="E2E618CA"/>
    <w:lvl w:ilvl="0" w:tplc="93E8A4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C22A60"/>
    <w:multiLevelType w:val="hybridMultilevel"/>
    <w:tmpl w:val="CF06BC66"/>
    <w:lvl w:ilvl="0" w:tplc="D2FEFA0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C3CE8"/>
    <w:multiLevelType w:val="hybridMultilevel"/>
    <w:tmpl w:val="12F250A2"/>
    <w:lvl w:ilvl="0" w:tplc="9F8A110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DAB7FC9"/>
    <w:multiLevelType w:val="multilevel"/>
    <w:tmpl w:val="4D123B3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  <w:i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1550477C"/>
    <w:multiLevelType w:val="hybridMultilevel"/>
    <w:tmpl w:val="9CB2DB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72364"/>
    <w:multiLevelType w:val="hybridMultilevel"/>
    <w:tmpl w:val="D82A6820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2F011C"/>
    <w:multiLevelType w:val="hybridMultilevel"/>
    <w:tmpl w:val="BB04FD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60E6F"/>
    <w:multiLevelType w:val="hybridMultilevel"/>
    <w:tmpl w:val="E5B03B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67A5F"/>
    <w:multiLevelType w:val="multilevel"/>
    <w:tmpl w:val="D4E85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0C7021"/>
    <w:multiLevelType w:val="hybridMultilevel"/>
    <w:tmpl w:val="5496753A"/>
    <w:lvl w:ilvl="0" w:tplc="04090007">
      <w:start w:val="1"/>
      <w:numFmt w:val="bullet"/>
      <w:lvlText w:val=""/>
      <w:lvlJc w:val="left"/>
      <w:pPr>
        <w:tabs>
          <w:tab w:val="num" w:pos="813"/>
        </w:tabs>
        <w:ind w:left="813" w:hanging="360"/>
      </w:pPr>
      <w:rPr>
        <w:rFonts w:ascii="Wingdings" w:hAnsi="Wingdings" w:hint="default"/>
        <w:sz w:val="16"/>
      </w:rPr>
    </w:lvl>
    <w:lvl w:ilvl="1" w:tplc="BB3A595E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10" w15:restartNumberingAfterBreak="0">
    <w:nsid w:val="496616B2"/>
    <w:multiLevelType w:val="multilevel"/>
    <w:tmpl w:val="2F566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4AA32099"/>
    <w:multiLevelType w:val="multilevel"/>
    <w:tmpl w:val="9DDED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BC75F92"/>
    <w:multiLevelType w:val="hybridMultilevel"/>
    <w:tmpl w:val="A496A3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8748B"/>
    <w:multiLevelType w:val="hybridMultilevel"/>
    <w:tmpl w:val="ABCA0C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5" w15:restartNumberingAfterBreak="0">
    <w:nsid w:val="58FB4B48"/>
    <w:multiLevelType w:val="hybridMultilevel"/>
    <w:tmpl w:val="B5806822"/>
    <w:lvl w:ilvl="0" w:tplc="0A8847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151E3"/>
    <w:multiLevelType w:val="hybridMultilevel"/>
    <w:tmpl w:val="C7FA6E84"/>
    <w:lvl w:ilvl="0" w:tplc="4AAE650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5F5223A2"/>
    <w:multiLevelType w:val="multilevel"/>
    <w:tmpl w:val="E7A8A6F6"/>
    <w:lvl w:ilvl="0">
      <w:start w:val="1"/>
      <w:numFmt w:val="upperRoman"/>
      <w:lvlRestart w:val="0"/>
      <w:lvlText w:val="%1."/>
      <w:lvlJc w:val="center"/>
      <w:pPr>
        <w:tabs>
          <w:tab w:val="num" w:pos="2088"/>
        </w:tabs>
        <w:ind w:left="1440" w:firstLine="288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736"/>
        </w:tabs>
        <w:ind w:left="2736" w:hanging="1296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592"/>
        </w:tabs>
        <w:ind w:left="2592" w:hanging="432"/>
      </w:pPr>
      <w:rPr>
        <w:rFonts w:cs="Times New Roman"/>
      </w:rPr>
    </w:lvl>
    <w:lvl w:ilvl="3">
      <w:start w:val="1"/>
      <w:numFmt w:val="lowerRoman"/>
      <w:lvlText w:val="%4."/>
      <w:lvlJc w:val="right"/>
      <w:pPr>
        <w:tabs>
          <w:tab w:val="num" w:pos="3024"/>
        </w:tabs>
        <w:ind w:left="3024" w:hanging="28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44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9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73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8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024" w:hanging="1584"/>
      </w:pPr>
      <w:rPr>
        <w:rFonts w:cs="Times New Roman"/>
      </w:rPr>
    </w:lvl>
  </w:abstractNum>
  <w:abstractNum w:abstractNumId="18" w15:restartNumberingAfterBreak="0">
    <w:nsid w:val="6C0D6BAF"/>
    <w:multiLevelType w:val="hybridMultilevel"/>
    <w:tmpl w:val="CF824FEA"/>
    <w:lvl w:ilvl="0" w:tplc="04090007">
      <w:start w:val="1"/>
      <w:numFmt w:val="bullet"/>
      <w:lvlText w:val=""/>
      <w:lvlJc w:val="left"/>
      <w:pPr>
        <w:tabs>
          <w:tab w:val="num" w:pos="1684"/>
        </w:tabs>
        <w:ind w:left="1684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9" w15:restartNumberingAfterBreak="0">
    <w:nsid w:val="72F86879"/>
    <w:multiLevelType w:val="hybridMultilevel"/>
    <w:tmpl w:val="646CE9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57CDD"/>
    <w:multiLevelType w:val="hybridMultilevel"/>
    <w:tmpl w:val="FFA02994"/>
    <w:lvl w:ilvl="0" w:tplc="040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5A6C12"/>
    <w:multiLevelType w:val="multilevel"/>
    <w:tmpl w:val="3856898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596"/>
        </w:tabs>
        <w:ind w:left="4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354"/>
        </w:tabs>
        <w:ind w:left="63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8472"/>
        </w:tabs>
        <w:ind w:left="8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230"/>
        </w:tabs>
        <w:ind w:left="10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348"/>
        </w:tabs>
        <w:ind w:left="123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106"/>
        </w:tabs>
        <w:ind w:left="14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24"/>
        </w:tabs>
        <w:ind w:left="16224" w:hanging="1800"/>
      </w:pPr>
      <w:rPr>
        <w:rFonts w:hint="default"/>
      </w:rPr>
    </w:lvl>
  </w:abstractNum>
  <w:abstractNum w:abstractNumId="22" w15:restartNumberingAfterBreak="0">
    <w:nsid w:val="79D00235"/>
    <w:multiLevelType w:val="hybridMultilevel"/>
    <w:tmpl w:val="8DB037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F18E1"/>
    <w:multiLevelType w:val="multilevel"/>
    <w:tmpl w:val="2FDA362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407"/>
        </w:tabs>
        <w:ind w:left="140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23"/>
  </w:num>
  <w:num w:numId="3">
    <w:abstractNumId w:val="1"/>
  </w:num>
  <w:num w:numId="4">
    <w:abstractNumId w:val="3"/>
  </w:num>
  <w:num w:numId="5">
    <w:abstractNumId w:val="15"/>
  </w:num>
  <w:num w:numId="6">
    <w:abstractNumId w:val="9"/>
  </w:num>
  <w:num w:numId="7">
    <w:abstractNumId w:val="18"/>
  </w:num>
  <w:num w:numId="8">
    <w:abstractNumId w:val="21"/>
  </w:num>
  <w:num w:numId="9">
    <w:abstractNumId w:val="10"/>
  </w:num>
  <w:num w:numId="10">
    <w:abstractNumId w:val="2"/>
  </w:num>
  <w:num w:numId="11">
    <w:abstractNumId w:val="16"/>
  </w:num>
  <w:num w:numId="12">
    <w:abstractNumId w:val="6"/>
  </w:num>
  <w:num w:numId="13">
    <w:abstractNumId w:val="19"/>
  </w:num>
  <w:num w:numId="14">
    <w:abstractNumId w:val="7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20"/>
  </w:num>
  <w:num w:numId="20">
    <w:abstractNumId w:val="8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95"/>
  <w:drawingGridVerticalSpacing w:val="136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491"/>
    <w:rsid w:val="00000239"/>
    <w:rsid w:val="0000546A"/>
    <w:rsid w:val="000068FC"/>
    <w:rsid w:val="00007C41"/>
    <w:rsid w:val="00007D3C"/>
    <w:rsid w:val="00007F8C"/>
    <w:rsid w:val="00010279"/>
    <w:rsid w:val="00017292"/>
    <w:rsid w:val="0002016E"/>
    <w:rsid w:val="00026DBD"/>
    <w:rsid w:val="00033CAD"/>
    <w:rsid w:val="00037AE1"/>
    <w:rsid w:val="000433AC"/>
    <w:rsid w:val="00046FBF"/>
    <w:rsid w:val="000563BE"/>
    <w:rsid w:val="00062582"/>
    <w:rsid w:val="0006261F"/>
    <w:rsid w:val="00063CCD"/>
    <w:rsid w:val="00064C39"/>
    <w:rsid w:val="00064CD9"/>
    <w:rsid w:val="00070710"/>
    <w:rsid w:val="00082CE1"/>
    <w:rsid w:val="00084164"/>
    <w:rsid w:val="00092418"/>
    <w:rsid w:val="00096E09"/>
    <w:rsid w:val="000A1D98"/>
    <w:rsid w:val="000A2912"/>
    <w:rsid w:val="000B2898"/>
    <w:rsid w:val="000B2FE4"/>
    <w:rsid w:val="000B3CC7"/>
    <w:rsid w:val="000B6C81"/>
    <w:rsid w:val="000B7030"/>
    <w:rsid w:val="000C46C7"/>
    <w:rsid w:val="000C5A98"/>
    <w:rsid w:val="000C6334"/>
    <w:rsid w:val="000D1618"/>
    <w:rsid w:val="000D2BFD"/>
    <w:rsid w:val="000D3C6A"/>
    <w:rsid w:val="000D79FA"/>
    <w:rsid w:val="000E0A7F"/>
    <w:rsid w:val="000E3561"/>
    <w:rsid w:val="000E4FE0"/>
    <w:rsid w:val="000F2A18"/>
    <w:rsid w:val="000F6A6A"/>
    <w:rsid w:val="000F7506"/>
    <w:rsid w:val="00101B4A"/>
    <w:rsid w:val="00104716"/>
    <w:rsid w:val="0010505B"/>
    <w:rsid w:val="001051A9"/>
    <w:rsid w:val="00106E5F"/>
    <w:rsid w:val="001225D0"/>
    <w:rsid w:val="00122D92"/>
    <w:rsid w:val="00124A92"/>
    <w:rsid w:val="00127E15"/>
    <w:rsid w:val="00131531"/>
    <w:rsid w:val="001434B4"/>
    <w:rsid w:val="001441E0"/>
    <w:rsid w:val="00147629"/>
    <w:rsid w:val="00153EB6"/>
    <w:rsid w:val="00163F0D"/>
    <w:rsid w:val="00164AF5"/>
    <w:rsid w:val="00164B90"/>
    <w:rsid w:val="00170397"/>
    <w:rsid w:val="00175AC5"/>
    <w:rsid w:val="001764EB"/>
    <w:rsid w:val="00177CA7"/>
    <w:rsid w:val="0018146F"/>
    <w:rsid w:val="00183D32"/>
    <w:rsid w:val="001854BA"/>
    <w:rsid w:val="00190E0D"/>
    <w:rsid w:val="00195818"/>
    <w:rsid w:val="00195AFC"/>
    <w:rsid w:val="00196A2C"/>
    <w:rsid w:val="001A1315"/>
    <w:rsid w:val="001A17AD"/>
    <w:rsid w:val="001A22C1"/>
    <w:rsid w:val="001A67DE"/>
    <w:rsid w:val="001B0E65"/>
    <w:rsid w:val="001B106E"/>
    <w:rsid w:val="001B19D6"/>
    <w:rsid w:val="001B3D4E"/>
    <w:rsid w:val="001B64FD"/>
    <w:rsid w:val="001B69EB"/>
    <w:rsid w:val="001C190C"/>
    <w:rsid w:val="001C582D"/>
    <w:rsid w:val="001C625A"/>
    <w:rsid w:val="001C711B"/>
    <w:rsid w:val="001D4F0D"/>
    <w:rsid w:val="001E0A91"/>
    <w:rsid w:val="001E125C"/>
    <w:rsid w:val="001E3084"/>
    <w:rsid w:val="001E4A9A"/>
    <w:rsid w:val="001E56FB"/>
    <w:rsid w:val="001E721B"/>
    <w:rsid w:val="001F22F3"/>
    <w:rsid w:val="001F2AEB"/>
    <w:rsid w:val="002055C2"/>
    <w:rsid w:val="002062C9"/>
    <w:rsid w:val="00206D77"/>
    <w:rsid w:val="002076C2"/>
    <w:rsid w:val="00211F45"/>
    <w:rsid w:val="00214626"/>
    <w:rsid w:val="002159B4"/>
    <w:rsid w:val="002219E3"/>
    <w:rsid w:val="002267B6"/>
    <w:rsid w:val="00226E6C"/>
    <w:rsid w:val="00227D43"/>
    <w:rsid w:val="0023072C"/>
    <w:rsid w:val="002332BA"/>
    <w:rsid w:val="00237A9D"/>
    <w:rsid w:val="00237F77"/>
    <w:rsid w:val="00241689"/>
    <w:rsid w:val="002424B7"/>
    <w:rsid w:val="00242F9F"/>
    <w:rsid w:val="00243147"/>
    <w:rsid w:val="00243652"/>
    <w:rsid w:val="0024406D"/>
    <w:rsid w:val="002505A1"/>
    <w:rsid w:val="002513EF"/>
    <w:rsid w:val="00252C41"/>
    <w:rsid w:val="00252E53"/>
    <w:rsid w:val="0025596E"/>
    <w:rsid w:val="002562A9"/>
    <w:rsid w:val="00261E29"/>
    <w:rsid w:val="002640B8"/>
    <w:rsid w:val="002656D7"/>
    <w:rsid w:val="00267783"/>
    <w:rsid w:val="0027242C"/>
    <w:rsid w:val="00273C07"/>
    <w:rsid w:val="00277472"/>
    <w:rsid w:val="002812C2"/>
    <w:rsid w:val="002852CB"/>
    <w:rsid w:val="00295A71"/>
    <w:rsid w:val="00295C5B"/>
    <w:rsid w:val="002971D7"/>
    <w:rsid w:val="002A41A5"/>
    <w:rsid w:val="002B08C0"/>
    <w:rsid w:val="002B1CC8"/>
    <w:rsid w:val="002C1789"/>
    <w:rsid w:val="002C2BFF"/>
    <w:rsid w:val="002C3EFB"/>
    <w:rsid w:val="002C5807"/>
    <w:rsid w:val="002C619D"/>
    <w:rsid w:val="002C6F02"/>
    <w:rsid w:val="002C7CE6"/>
    <w:rsid w:val="002D7C53"/>
    <w:rsid w:val="002E03BB"/>
    <w:rsid w:val="002E1CD3"/>
    <w:rsid w:val="002E2B26"/>
    <w:rsid w:val="002E3749"/>
    <w:rsid w:val="002E76C2"/>
    <w:rsid w:val="002E7FBF"/>
    <w:rsid w:val="002F19C9"/>
    <w:rsid w:val="002F24CB"/>
    <w:rsid w:val="002F74AE"/>
    <w:rsid w:val="00300D21"/>
    <w:rsid w:val="00304B5F"/>
    <w:rsid w:val="00306306"/>
    <w:rsid w:val="00306D0A"/>
    <w:rsid w:val="003131C7"/>
    <w:rsid w:val="003144FC"/>
    <w:rsid w:val="003160EB"/>
    <w:rsid w:val="003169EE"/>
    <w:rsid w:val="00316A89"/>
    <w:rsid w:val="00316D67"/>
    <w:rsid w:val="00317148"/>
    <w:rsid w:val="003174DE"/>
    <w:rsid w:val="003177DA"/>
    <w:rsid w:val="00322686"/>
    <w:rsid w:val="00322F86"/>
    <w:rsid w:val="00322FBE"/>
    <w:rsid w:val="00323E9F"/>
    <w:rsid w:val="00330496"/>
    <w:rsid w:val="00332420"/>
    <w:rsid w:val="00332F98"/>
    <w:rsid w:val="00334F99"/>
    <w:rsid w:val="00335C88"/>
    <w:rsid w:val="00336625"/>
    <w:rsid w:val="00337BD9"/>
    <w:rsid w:val="003400D0"/>
    <w:rsid w:val="00340409"/>
    <w:rsid w:val="00340D1D"/>
    <w:rsid w:val="00343A68"/>
    <w:rsid w:val="003453C3"/>
    <w:rsid w:val="00347737"/>
    <w:rsid w:val="00351A47"/>
    <w:rsid w:val="00352D11"/>
    <w:rsid w:val="00354A82"/>
    <w:rsid w:val="00360C34"/>
    <w:rsid w:val="0036104A"/>
    <w:rsid w:val="00362730"/>
    <w:rsid w:val="003637A3"/>
    <w:rsid w:val="003657AC"/>
    <w:rsid w:val="003776F2"/>
    <w:rsid w:val="00380151"/>
    <w:rsid w:val="00392628"/>
    <w:rsid w:val="00396969"/>
    <w:rsid w:val="003A05F8"/>
    <w:rsid w:val="003A7BAF"/>
    <w:rsid w:val="003B3268"/>
    <w:rsid w:val="003B3567"/>
    <w:rsid w:val="003C13C8"/>
    <w:rsid w:val="003C32E9"/>
    <w:rsid w:val="003C5EF0"/>
    <w:rsid w:val="003D04FA"/>
    <w:rsid w:val="003D425C"/>
    <w:rsid w:val="003D59FD"/>
    <w:rsid w:val="003D6194"/>
    <w:rsid w:val="003D797E"/>
    <w:rsid w:val="003E02C8"/>
    <w:rsid w:val="003E1D94"/>
    <w:rsid w:val="003E1FA6"/>
    <w:rsid w:val="003E3C1F"/>
    <w:rsid w:val="003E3DBA"/>
    <w:rsid w:val="003E4066"/>
    <w:rsid w:val="003E466F"/>
    <w:rsid w:val="003E4B4D"/>
    <w:rsid w:val="003E5A80"/>
    <w:rsid w:val="003F093F"/>
    <w:rsid w:val="003F3D6D"/>
    <w:rsid w:val="0040039E"/>
    <w:rsid w:val="0040110C"/>
    <w:rsid w:val="00403D32"/>
    <w:rsid w:val="004137E8"/>
    <w:rsid w:val="00414786"/>
    <w:rsid w:val="0041528C"/>
    <w:rsid w:val="00424649"/>
    <w:rsid w:val="00427EC4"/>
    <w:rsid w:val="004322FC"/>
    <w:rsid w:val="00433AFF"/>
    <w:rsid w:val="0043584F"/>
    <w:rsid w:val="004430A3"/>
    <w:rsid w:val="004507CE"/>
    <w:rsid w:val="00452AA2"/>
    <w:rsid w:val="00452F4B"/>
    <w:rsid w:val="0045355B"/>
    <w:rsid w:val="00457503"/>
    <w:rsid w:val="00460EBB"/>
    <w:rsid w:val="004662EE"/>
    <w:rsid w:val="004704FC"/>
    <w:rsid w:val="00475B0B"/>
    <w:rsid w:val="004822EB"/>
    <w:rsid w:val="0048436C"/>
    <w:rsid w:val="004A04AF"/>
    <w:rsid w:val="004A5205"/>
    <w:rsid w:val="004A52B3"/>
    <w:rsid w:val="004B2BE4"/>
    <w:rsid w:val="004B464B"/>
    <w:rsid w:val="004B5ADE"/>
    <w:rsid w:val="004B715D"/>
    <w:rsid w:val="004C0D51"/>
    <w:rsid w:val="004C45CF"/>
    <w:rsid w:val="004C570A"/>
    <w:rsid w:val="004C7894"/>
    <w:rsid w:val="004D14EF"/>
    <w:rsid w:val="004D5290"/>
    <w:rsid w:val="004F070A"/>
    <w:rsid w:val="004F1733"/>
    <w:rsid w:val="004F2491"/>
    <w:rsid w:val="004F709E"/>
    <w:rsid w:val="00500F3D"/>
    <w:rsid w:val="00501291"/>
    <w:rsid w:val="00502F77"/>
    <w:rsid w:val="00503E18"/>
    <w:rsid w:val="00504B23"/>
    <w:rsid w:val="005055BC"/>
    <w:rsid w:val="005057CF"/>
    <w:rsid w:val="00505FAE"/>
    <w:rsid w:val="00506CB0"/>
    <w:rsid w:val="00510020"/>
    <w:rsid w:val="00513C4C"/>
    <w:rsid w:val="00513EAE"/>
    <w:rsid w:val="005142E4"/>
    <w:rsid w:val="0051541D"/>
    <w:rsid w:val="00515509"/>
    <w:rsid w:val="00516F8E"/>
    <w:rsid w:val="00520C4C"/>
    <w:rsid w:val="00520F54"/>
    <w:rsid w:val="0052127A"/>
    <w:rsid w:val="00522B89"/>
    <w:rsid w:val="005233B8"/>
    <w:rsid w:val="0052598F"/>
    <w:rsid w:val="005304DE"/>
    <w:rsid w:val="005350D2"/>
    <w:rsid w:val="00541403"/>
    <w:rsid w:val="00543169"/>
    <w:rsid w:val="00547098"/>
    <w:rsid w:val="00547131"/>
    <w:rsid w:val="00552FC0"/>
    <w:rsid w:val="00554E7B"/>
    <w:rsid w:val="00556F9A"/>
    <w:rsid w:val="005577BB"/>
    <w:rsid w:val="00560F18"/>
    <w:rsid w:val="005611AB"/>
    <w:rsid w:val="005619C9"/>
    <w:rsid w:val="00561EF0"/>
    <w:rsid w:val="00565326"/>
    <w:rsid w:val="005654F5"/>
    <w:rsid w:val="0057133D"/>
    <w:rsid w:val="005777FB"/>
    <w:rsid w:val="00577B1F"/>
    <w:rsid w:val="0058182F"/>
    <w:rsid w:val="00581A8F"/>
    <w:rsid w:val="00582E47"/>
    <w:rsid w:val="00582FE3"/>
    <w:rsid w:val="00592EAC"/>
    <w:rsid w:val="00593589"/>
    <w:rsid w:val="00595DF4"/>
    <w:rsid w:val="005A0535"/>
    <w:rsid w:val="005A4B28"/>
    <w:rsid w:val="005B7028"/>
    <w:rsid w:val="005B7593"/>
    <w:rsid w:val="005B76D7"/>
    <w:rsid w:val="005C2284"/>
    <w:rsid w:val="005C613F"/>
    <w:rsid w:val="005C70F3"/>
    <w:rsid w:val="005E00B0"/>
    <w:rsid w:val="005F3BF2"/>
    <w:rsid w:val="00600E3F"/>
    <w:rsid w:val="00602E4F"/>
    <w:rsid w:val="00603EC5"/>
    <w:rsid w:val="00604197"/>
    <w:rsid w:val="00607B6E"/>
    <w:rsid w:val="00610214"/>
    <w:rsid w:val="00613BED"/>
    <w:rsid w:val="00614B37"/>
    <w:rsid w:val="006162F1"/>
    <w:rsid w:val="00620A0A"/>
    <w:rsid w:val="00621331"/>
    <w:rsid w:val="00621C79"/>
    <w:rsid w:val="00623A42"/>
    <w:rsid w:val="00626831"/>
    <w:rsid w:val="00626BDC"/>
    <w:rsid w:val="006279DF"/>
    <w:rsid w:val="00637202"/>
    <w:rsid w:val="006402FA"/>
    <w:rsid w:val="0064078C"/>
    <w:rsid w:val="00640D57"/>
    <w:rsid w:val="00642984"/>
    <w:rsid w:val="00644097"/>
    <w:rsid w:val="00644CEB"/>
    <w:rsid w:val="00646AF1"/>
    <w:rsid w:val="00652A8F"/>
    <w:rsid w:val="006533EB"/>
    <w:rsid w:val="006570AC"/>
    <w:rsid w:val="006609D4"/>
    <w:rsid w:val="00664337"/>
    <w:rsid w:val="00664375"/>
    <w:rsid w:val="006734B2"/>
    <w:rsid w:val="0067667B"/>
    <w:rsid w:val="00684CF9"/>
    <w:rsid w:val="0069034B"/>
    <w:rsid w:val="00696390"/>
    <w:rsid w:val="00696CAC"/>
    <w:rsid w:val="006A06C9"/>
    <w:rsid w:val="006A0D63"/>
    <w:rsid w:val="006A17A6"/>
    <w:rsid w:val="006A2F1C"/>
    <w:rsid w:val="006B7E52"/>
    <w:rsid w:val="006C4D9C"/>
    <w:rsid w:val="006C537F"/>
    <w:rsid w:val="006C6D0E"/>
    <w:rsid w:val="006C74BD"/>
    <w:rsid w:val="006C77C1"/>
    <w:rsid w:val="006D2888"/>
    <w:rsid w:val="006D2FC2"/>
    <w:rsid w:val="006D5C23"/>
    <w:rsid w:val="006D782D"/>
    <w:rsid w:val="006E1DDD"/>
    <w:rsid w:val="006E7B77"/>
    <w:rsid w:val="006F1944"/>
    <w:rsid w:val="006F3966"/>
    <w:rsid w:val="006F3DC3"/>
    <w:rsid w:val="006F5D61"/>
    <w:rsid w:val="006F748D"/>
    <w:rsid w:val="00700C84"/>
    <w:rsid w:val="00701028"/>
    <w:rsid w:val="0070261E"/>
    <w:rsid w:val="0070327B"/>
    <w:rsid w:val="00703677"/>
    <w:rsid w:val="00705C49"/>
    <w:rsid w:val="00715238"/>
    <w:rsid w:val="00715E84"/>
    <w:rsid w:val="00716531"/>
    <w:rsid w:val="007245BF"/>
    <w:rsid w:val="0073119B"/>
    <w:rsid w:val="0073574E"/>
    <w:rsid w:val="0073638A"/>
    <w:rsid w:val="007379F4"/>
    <w:rsid w:val="00741F81"/>
    <w:rsid w:val="00742787"/>
    <w:rsid w:val="00743D8F"/>
    <w:rsid w:val="00744865"/>
    <w:rsid w:val="00745B8B"/>
    <w:rsid w:val="0074696F"/>
    <w:rsid w:val="00750F7D"/>
    <w:rsid w:val="0075238C"/>
    <w:rsid w:val="007553AC"/>
    <w:rsid w:val="00755A5C"/>
    <w:rsid w:val="00764770"/>
    <w:rsid w:val="007656EE"/>
    <w:rsid w:val="00766704"/>
    <w:rsid w:val="00772D7C"/>
    <w:rsid w:val="00773DC7"/>
    <w:rsid w:val="0078105E"/>
    <w:rsid w:val="0078246F"/>
    <w:rsid w:val="00785CE4"/>
    <w:rsid w:val="007865FC"/>
    <w:rsid w:val="00786677"/>
    <w:rsid w:val="007868CC"/>
    <w:rsid w:val="00790596"/>
    <w:rsid w:val="00792634"/>
    <w:rsid w:val="00797C46"/>
    <w:rsid w:val="007A1382"/>
    <w:rsid w:val="007A3DBE"/>
    <w:rsid w:val="007B1343"/>
    <w:rsid w:val="007B1C2F"/>
    <w:rsid w:val="007B4E81"/>
    <w:rsid w:val="007C2E5A"/>
    <w:rsid w:val="007C335F"/>
    <w:rsid w:val="007C5D6B"/>
    <w:rsid w:val="007C7D8E"/>
    <w:rsid w:val="007D03C8"/>
    <w:rsid w:val="007D09E5"/>
    <w:rsid w:val="007D0BC9"/>
    <w:rsid w:val="007D1AF2"/>
    <w:rsid w:val="007D2F66"/>
    <w:rsid w:val="007D34D9"/>
    <w:rsid w:val="007D647D"/>
    <w:rsid w:val="007D7EAC"/>
    <w:rsid w:val="007E6115"/>
    <w:rsid w:val="007E6A9D"/>
    <w:rsid w:val="007E6C74"/>
    <w:rsid w:val="007F173B"/>
    <w:rsid w:val="007F2FB9"/>
    <w:rsid w:val="00801F2F"/>
    <w:rsid w:val="0081077B"/>
    <w:rsid w:val="00811388"/>
    <w:rsid w:val="008134C7"/>
    <w:rsid w:val="00821903"/>
    <w:rsid w:val="00826991"/>
    <w:rsid w:val="008277F1"/>
    <w:rsid w:val="00830ACC"/>
    <w:rsid w:val="00830EA0"/>
    <w:rsid w:val="00835006"/>
    <w:rsid w:val="00840B15"/>
    <w:rsid w:val="008420CA"/>
    <w:rsid w:val="0084327E"/>
    <w:rsid w:val="00845085"/>
    <w:rsid w:val="00862DB4"/>
    <w:rsid w:val="0086310C"/>
    <w:rsid w:val="00865DD7"/>
    <w:rsid w:val="00867200"/>
    <w:rsid w:val="00870319"/>
    <w:rsid w:val="00871B37"/>
    <w:rsid w:val="00872243"/>
    <w:rsid w:val="008743F4"/>
    <w:rsid w:val="00880E8E"/>
    <w:rsid w:val="008813B8"/>
    <w:rsid w:val="0088247C"/>
    <w:rsid w:val="00883516"/>
    <w:rsid w:val="00885C82"/>
    <w:rsid w:val="00886093"/>
    <w:rsid w:val="00890AFA"/>
    <w:rsid w:val="00891F08"/>
    <w:rsid w:val="0089370D"/>
    <w:rsid w:val="00893A97"/>
    <w:rsid w:val="00894E3E"/>
    <w:rsid w:val="00896BF4"/>
    <w:rsid w:val="00897D16"/>
    <w:rsid w:val="008A19C4"/>
    <w:rsid w:val="008A53A0"/>
    <w:rsid w:val="008A6908"/>
    <w:rsid w:val="008B0B75"/>
    <w:rsid w:val="008B47D1"/>
    <w:rsid w:val="008B4E86"/>
    <w:rsid w:val="008B6123"/>
    <w:rsid w:val="008B67CB"/>
    <w:rsid w:val="008B6DA2"/>
    <w:rsid w:val="008B6F48"/>
    <w:rsid w:val="008B7FC7"/>
    <w:rsid w:val="008C1787"/>
    <w:rsid w:val="008C20E5"/>
    <w:rsid w:val="008C453C"/>
    <w:rsid w:val="008C490D"/>
    <w:rsid w:val="008C5FB5"/>
    <w:rsid w:val="008D37C0"/>
    <w:rsid w:val="008D38DD"/>
    <w:rsid w:val="008D7234"/>
    <w:rsid w:val="008E08DF"/>
    <w:rsid w:val="008E2647"/>
    <w:rsid w:val="008E2780"/>
    <w:rsid w:val="008E5502"/>
    <w:rsid w:val="008F0FEE"/>
    <w:rsid w:val="008F155F"/>
    <w:rsid w:val="008F40E1"/>
    <w:rsid w:val="008F6CF9"/>
    <w:rsid w:val="009012F0"/>
    <w:rsid w:val="00906285"/>
    <w:rsid w:val="009103D9"/>
    <w:rsid w:val="00913D26"/>
    <w:rsid w:val="009152B5"/>
    <w:rsid w:val="00930199"/>
    <w:rsid w:val="009319F6"/>
    <w:rsid w:val="00942882"/>
    <w:rsid w:val="0094471B"/>
    <w:rsid w:val="00945EF9"/>
    <w:rsid w:val="009461E7"/>
    <w:rsid w:val="009500CC"/>
    <w:rsid w:val="0095272B"/>
    <w:rsid w:val="00954C15"/>
    <w:rsid w:val="00962788"/>
    <w:rsid w:val="00965CF0"/>
    <w:rsid w:val="0097045D"/>
    <w:rsid w:val="0097711A"/>
    <w:rsid w:val="00977E86"/>
    <w:rsid w:val="009815D0"/>
    <w:rsid w:val="00983C77"/>
    <w:rsid w:val="00985BED"/>
    <w:rsid w:val="00985C40"/>
    <w:rsid w:val="00986148"/>
    <w:rsid w:val="00986637"/>
    <w:rsid w:val="0098725C"/>
    <w:rsid w:val="00990D82"/>
    <w:rsid w:val="00993221"/>
    <w:rsid w:val="00996A31"/>
    <w:rsid w:val="009A0007"/>
    <w:rsid w:val="009A0128"/>
    <w:rsid w:val="009B0CD6"/>
    <w:rsid w:val="009B1FC4"/>
    <w:rsid w:val="009B34E0"/>
    <w:rsid w:val="009B4430"/>
    <w:rsid w:val="009B4C94"/>
    <w:rsid w:val="009B4F83"/>
    <w:rsid w:val="009B5E42"/>
    <w:rsid w:val="009C1826"/>
    <w:rsid w:val="009C1E9D"/>
    <w:rsid w:val="009C2CB3"/>
    <w:rsid w:val="009C301B"/>
    <w:rsid w:val="009C4071"/>
    <w:rsid w:val="009C486B"/>
    <w:rsid w:val="009C7967"/>
    <w:rsid w:val="009D29FE"/>
    <w:rsid w:val="009D2BB6"/>
    <w:rsid w:val="009D49FA"/>
    <w:rsid w:val="009D5337"/>
    <w:rsid w:val="009E2E8A"/>
    <w:rsid w:val="009E6F61"/>
    <w:rsid w:val="009F126B"/>
    <w:rsid w:val="009F4DDF"/>
    <w:rsid w:val="009F4EB8"/>
    <w:rsid w:val="009F5F8C"/>
    <w:rsid w:val="00A014C5"/>
    <w:rsid w:val="00A1021B"/>
    <w:rsid w:val="00A12AE4"/>
    <w:rsid w:val="00A13715"/>
    <w:rsid w:val="00A15754"/>
    <w:rsid w:val="00A1672E"/>
    <w:rsid w:val="00A20F98"/>
    <w:rsid w:val="00A21F64"/>
    <w:rsid w:val="00A2309F"/>
    <w:rsid w:val="00A24A6D"/>
    <w:rsid w:val="00A26E31"/>
    <w:rsid w:val="00A27937"/>
    <w:rsid w:val="00A318AD"/>
    <w:rsid w:val="00A366CB"/>
    <w:rsid w:val="00A410E7"/>
    <w:rsid w:val="00A43ABF"/>
    <w:rsid w:val="00A43EE1"/>
    <w:rsid w:val="00A46527"/>
    <w:rsid w:val="00A473A0"/>
    <w:rsid w:val="00A5076C"/>
    <w:rsid w:val="00A50966"/>
    <w:rsid w:val="00A5301D"/>
    <w:rsid w:val="00A54F47"/>
    <w:rsid w:val="00A62A7A"/>
    <w:rsid w:val="00A646D1"/>
    <w:rsid w:val="00A66D4E"/>
    <w:rsid w:val="00A70F7D"/>
    <w:rsid w:val="00A72AF7"/>
    <w:rsid w:val="00A73501"/>
    <w:rsid w:val="00A74F1A"/>
    <w:rsid w:val="00A76683"/>
    <w:rsid w:val="00A804F8"/>
    <w:rsid w:val="00A8215C"/>
    <w:rsid w:val="00A82934"/>
    <w:rsid w:val="00A84457"/>
    <w:rsid w:val="00A856DE"/>
    <w:rsid w:val="00A86EAA"/>
    <w:rsid w:val="00A871AA"/>
    <w:rsid w:val="00A94B1E"/>
    <w:rsid w:val="00A97EAF"/>
    <w:rsid w:val="00AA735C"/>
    <w:rsid w:val="00AB104C"/>
    <w:rsid w:val="00AB1106"/>
    <w:rsid w:val="00AB2FF7"/>
    <w:rsid w:val="00AB6C14"/>
    <w:rsid w:val="00AB7522"/>
    <w:rsid w:val="00AB7E46"/>
    <w:rsid w:val="00AC0943"/>
    <w:rsid w:val="00AC5A0B"/>
    <w:rsid w:val="00AC6667"/>
    <w:rsid w:val="00AC6F00"/>
    <w:rsid w:val="00AC716C"/>
    <w:rsid w:val="00AD26C8"/>
    <w:rsid w:val="00AD282E"/>
    <w:rsid w:val="00AD28AA"/>
    <w:rsid w:val="00AD3F99"/>
    <w:rsid w:val="00AD5DCE"/>
    <w:rsid w:val="00AE305D"/>
    <w:rsid w:val="00AE40C4"/>
    <w:rsid w:val="00AF09E5"/>
    <w:rsid w:val="00AF0B3E"/>
    <w:rsid w:val="00AF7251"/>
    <w:rsid w:val="00B04C81"/>
    <w:rsid w:val="00B07C96"/>
    <w:rsid w:val="00B126DA"/>
    <w:rsid w:val="00B16EE1"/>
    <w:rsid w:val="00B206B4"/>
    <w:rsid w:val="00B238C8"/>
    <w:rsid w:val="00B2629A"/>
    <w:rsid w:val="00B327C2"/>
    <w:rsid w:val="00B37F51"/>
    <w:rsid w:val="00B40D59"/>
    <w:rsid w:val="00B4156B"/>
    <w:rsid w:val="00B455EF"/>
    <w:rsid w:val="00B52FC1"/>
    <w:rsid w:val="00B57DAC"/>
    <w:rsid w:val="00B65DA3"/>
    <w:rsid w:val="00B71092"/>
    <w:rsid w:val="00B7322E"/>
    <w:rsid w:val="00B751E0"/>
    <w:rsid w:val="00B772DE"/>
    <w:rsid w:val="00B8055E"/>
    <w:rsid w:val="00B8179E"/>
    <w:rsid w:val="00B83387"/>
    <w:rsid w:val="00B93BDD"/>
    <w:rsid w:val="00BA0854"/>
    <w:rsid w:val="00BA0EAE"/>
    <w:rsid w:val="00BA1761"/>
    <w:rsid w:val="00BA624B"/>
    <w:rsid w:val="00BA7A07"/>
    <w:rsid w:val="00BA7AD8"/>
    <w:rsid w:val="00BB0963"/>
    <w:rsid w:val="00BC650B"/>
    <w:rsid w:val="00BC712E"/>
    <w:rsid w:val="00BD4202"/>
    <w:rsid w:val="00BD4255"/>
    <w:rsid w:val="00BE0C63"/>
    <w:rsid w:val="00BE1792"/>
    <w:rsid w:val="00BE29DD"/>
    <w:rsid w:val="00BF0B9C"/>
    <w:rsid w:val="00BF1AC7"/>
    <w:rsid w:val="00BF1CAB"/>
    <w:rsid w:val="00BF26EC"/>
    <w:rsid w:val="00BF65AB"/>
    <w:rsid w:val="00BF7775"/>
    <w:rsid w:val="00C05725"/>
    <w:rsid w:val="00C10A3E"/>
    <w:rsid w:val="00C12C5E"/>
    <w:rsid w:val="00C1590A"/>
    <w:rsid w:val="00C16D36"/>
    <w:rsid w:val="00C20D56"/>
    <w:rsid w:val="00C2155B"/>
    <w:rsid w:val="00C223C0"/>
    <w:rsid w:val="00C23449"/>
    <w:rsid w:val="00C23ECE"/>
    <w:rsid w:val="00C24C20"/>
    <w:rsid w:val="00C273A2"/>
    <w:rsid w:val="00C30DFF"/>
    <w:rsid w:val="00C3164C"/>
    <w:rsid w:val="00C35DDE"/>
    <w:rsid w:val="00C40F72"/>
    <w:rsid w:val="00C44D4C"/>
    <w:rsid w:val="00C44ED2"/>
    <w:rsid w:val="00C54648"/>
    <w:rsid w:val="00C54BDB"/>
    <w:rsid w:val="00C61F41"/>
    <w:rsid w:val="00C628F9"/>
    <w:rsid w:val="00C64F60"/>
    <w:rsid w:val="00C7016B"/>
    <w:rsid w:val="00C71A61"/>
    <w:rsid w:val="00C71E98"/>
    <w:rsid w:val="00C749F3"/>
    <w:rsid w:val="00C75005"/>
    <w:rsid w:val="00C75685"/>
    <w:rsid w:val="00C76F2F"/>
    <w:rsid w:val="00C80257"/>
    <w:rsid w:val="00C83340"/>
    <w:rsid w:val="00C90F98"/>
    <w:rsid w:val="00C94648"/>
    <w:rsid w:val="00C957A2"/>
    <w:rsid w:val="00CA024C"/>
    <w:rsid w:val="00CA1B4E"/>
    <w:rsid w:val="00CA3591"/>
    <w:rsid w:val="00CA3CF2"/>
    <w:rsid w:val="00CA3E45"/>
    <w:rsid w:val="00CA41DB"/>
    <w:rsid w:val="00CA7038"/>
    <w:rsid w:val="00CB0A6B"/>
    <w:rsid w:val="00CB1FA4"/>
    <w:rsid w:val="00CB1FCB"/>
    <w:rsid w:val="00CB65DE"/>
    <w:rsid w:val="00CC2243"/>
    <w:rsid w:val="00CC53EA"/>
    <w:rsid w:val="00CC672E"/>
    <w:rsid w:val="00CD1D20"/>
    <w:rsid w:val="00CD24CB"/>
    <w:rsid w:val="00CD5EBC"/>
    <w:rsid w:val="00CD7D70"/>
    <w:rsid w:val="00CE0A95"/>
    <w:rsid w:val="00CE444F"/>
    <w:rsid w:val="00D00E12"/>
    <w:rsid w:val="00D07A9A"/>
    <w:rsid w:val="00D11141"/>
    <w:rsid w:val="00D14E93"/>
    <w:rsid w:val="00D15C7D"/>
    <w:rsid w:val="00D2076E"/>
    <w:rsid w:val="00D2201B"/>
    <w:rsid w:val="00D26F8B"/>
    <w:rsid w:val="00D32835"/>
    <w:rsid w:val="00D34EF1"/>
    <w:rsid w:val="00D34FDA"/>
    <w:rsid w:val="00D406D9"/>
    <w:rsid w:val="00D42604"/>
    <w:rsid w:val="00D42B08"/>
    <w:rsid w:val="00D43E3A"/>
    <w:rsid w:val="00D46FFF"/>
    <w:rsid w:val="00D47200"/>
    <w:rsid w:val="00D503B9"/>
    <w:rsid w:val="00D53C59"/>
    <w:rsid w:val="00D5414C"/>
    <w:rsid w:val="00D56A76"/>
    <w:rsid w:val="00D632FB"/>
    <w:rsid w:val="00D653A4"/>
    <w:rsid w:val="00D65684"/>
    <w:rsid w:val="00D65F6B"/>
    <w:rsid w:val="00D7104A"/>
    <w:rsid w:val="00D7251C"/>
    <w:rsid w:val="00D74AC3"/>
    <w:rsid w:val="00D7581D"/>
    <w:rsid w:val="00D80AEE"/>
    <w:rsid w:val="00D80DBF"/>
    <w:rsid w:val="00D822C2"/>
    <w:rsid w:val="00D82C46"/>
    <w:rsid w:val="00D959E5"/>
    <w:rsid w:val="00DA0D4C"/>
    <w:rsid w:val="00DA281A"/>
    <w:rsid w:val="00DA40A0"/>
    <w:rsid w:val="00DB07E2"/>
    <w:rsid w:val="00DB230D"/>
    <w:rsid w:val="00DC1D21"/>
    <w:rsid w:val="00DC2B9B"/>
    <w:rsid w:val="00DC3145"/>
    <w:rsid w:val="00DC3EF1"/>
    <w:rsid w:val="00DC5561"/>
    <w:rsid w:val="00DD07F9"/>
    <w:rsid w:val="00DE3562"/>
    <w:rsid w:val="00DE3E31"/>
    <w:rsid w:val="00DF12B9"/>
    <w:rsid w:val="00DF21AE"/>
    <w:rsid w:val="00DF2D78"/>
    <w:rsid w:val="00DF3E85"/>
    <w:rsid w:val="00DF44F2"/>
    <w:rsid w:val="00E00690"/>
    <w:rsid w:val="00E02FD8"/>
    <w:rsid w:val="00E10848"/>
    <w:rsid w:val="00E14285"/>
    <w:rsid w:val="00E2002B"/>
    <w:rsid w:val="00E20854"/>
    <w:rsid w:val="00E247E1"/>
    <w:rsid w:val="00E24EAB"/>
    <w:rsid w:val="00E30E4B"/>
    <w:rsid w:val="00E31940"/>
    <w:rsid w:val="00E36C71"/>
    <w:rsid w:val="00E421BB"/>
    <w:rsid w:val="00E422B0"/>
    <w:rsid w:val="00E438F2"/>
    <w:rsid w:val="00E4579B"/>
    <w:rsid w:val="00E45CF4"/>
    <w:rsid w:val="00E54D72"/>
    <w:rsid w:val="00E55127"/>
    <w:rsid w:val="00E563E9"/>
    <w:rsid w:val="00E56473"/>
    <w:rsid w:val="00E56911"/>
    <w:rsid w:val="00E56A2A"/>
    <w:rsid w:val="00E56CE2"/>
    <w:rsid w:val="00E604BF"/>
    <w:rsid w:val="00E6068E"/>
    <w:rsid w:val="00E65E41"/>
    <w:rsid w:val="00E66EF9"/>
    <w:rsid w:val="00E84BBD"/>
    <w:rsid w:val="00E967CC"/>
    <w:rsid w:val="00E97F03"/>
    <w:rsid w:val="00EA0054"/>
    <w:rsid w:val="00EA5B44"/>
    <w:rsid w:val="00EB1205"/>
    <w:rsid w:val="00EC05DF"/>
    <w:rsid w:val="00EC2B87"/>
    <w:rsid w:val="00EC3DB2"/>
    <w:rsid w:val="00EC4488"/>
    <w:rsid w:val="00EC4BD6"/>
    <w:rsid w:val="00EC4C45"/>
    <w:rsid w:val="00EC4F14"/>
    <w:rsid w:val="00EC71D6"/>
    <w:rsid w:val="00EC7B67"/>
    <w:rsid w:val="00ED1F25"/>
    <w:rsid w:val="00ED2EF1"/>
    <w:rsid w:val="00ED4D6E"/>
    <w:rsid w:val="00ED55D8"/>
    <w:rsid w:val="00ED6FDC"/>
    <w:rsid w:val="00ED737D"/>
    <w:rsid w:val="00EE1F6B"/>
    <w:rsid w:val="00EE57E8"/>
    <w:rsid w:val="00EE6319"/>
    <w:rsid w:val="00EE7847"/>
    <w:rsid w:val="00EF2B40"/>
    <w:rsid w:val="00EF33F4"/>
    <w:rsid w:val="00EF4668"/>
    <w:rsid w:val="00EF4764"/>
    <w:rsid w:val="00F0658F"/>
    <w:rsid w:val="00F1029B"/>
    <w:rsid w:val="00F120FD"/>
    <w:rsid w:val="00F13C95"/>
    <w:rsid w:val="00F15CAD"/>
    <w:rsid w:val="00F17AAE"/>
    <w:rsid w:val="00F20D33"/>
    <w:rsid w:val="00F2198B"/>
    <w:rsid w:val="00F24F12"/>
    <w:rsid w:val="00F25202"/>
    <w:rsid w:val="00F27D09"/>
    <w:rsid w:val="00F319C5"/>
    <w:rsid w:val="00F32677"/>
    <w:rsid w:val="00F34718"/>
    <w:rsid w:val="00F36ED9"/>
    <w:rsid w:val="00F37D6C"/>
    <w:rsid w:val="00F42CB3"/>
    <w:rsid w:val="00F43B95"/>
    <w:rsid w:val="00F44E4C"/>
    <w:rsid w:val="00F46409"/>
    <w:rsid w:val="00F5194A"/>
    <w:rsid w:val="00F547DE"/>
    <w:rsid w:val="00F605E8"/>
    <w:rsid w:val="00F620B9"/>
    <w:rsid w:val="00F6630B"/>
    <w:rsid w:val="00F762C7"/>
    <w:rsid w:val="00F83137"/>
    <w:rsid w:val="00F843AF"/>
    <w:rsid w:val="00F91E12"/>
    <w:rsid w:val="00F96CC0"/>
    <w:rsid w:val="00F977A5"/>
    <w:rsid w:val="00FA3FA9"/>
    <w:rsid w:val="00FA6413"/>
    <w:rsid w:val="00FB0500"/>
    <w:rsid w:val="00FB2570"/>
    <w:rsid w:val="00FB6B2A"/>
    <w:rsid w:val="00FB6CA6"/>
    <w:rsid w:val="00FC545B"/>
    <w:rsid w:val="00FC7F24"/>
    <w:rsid w:val="00FD6130"/>
    <w:rsid w:val="00FD739E"/>
    <w:rsid w:val="00FE35CD"/>
    <w:rsid w:val="00FE3E38"/>
    <w:rsid w:val="00FE56ED"/>
    <w:rsid w:val="00FF4181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4303A0-7CDF-4317-8D17-A450B095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  <w:lang w:val="pt-BR" w:eastAsia="pt-BR"/>
    </w:rPr>
  </w:style>
  <w:style w:type="paragraph" w:styleId="Heading1">
    <w:name w:val="heading 1"/>
    <w:basedOn w:val="Basedottulo"/>
    <w:next w:val="BodyText"/>
    <w:qFormat/>
    <w:pPr>
      <w:numPr>
        <w:numId w:val="2"/>
      </w:num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Basedottulo"/>
    <w:next w:val="BodyText"/>
    <w:qFormat/>
    <w:pPr>
      <w:numPr>
        <w:ilvl w:val="1"/>
        <w:numId w:val="2"/>
      </w:numPr>
      <w:spacing w:before="120" w:after="240" w:line="240" w:lineRule="atLeast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Basedottulo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Basedottulo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Basedottulo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Basedottulo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Basedottulo"/>
    <w:next w:val="BodyText"/>
    <w:qFormat/>
    <w:pPr>
      <w:outlineLvl w:val="6"/>
    </w:pPr>
    <w:rPr>
      <w:sz w:val="20"/>
    </w:rPr>
  </w:style>
  <w:style w:type="paragraph" w:styleId="Heading8">
    <w:name w:val="heading 8"/>
    <w:basedOn w:val="Basedottulo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Basedottulo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oembloco">
    <w:name w:val="Citação em bloco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Manutenodecorpodetexto">
    <w:name w:val="Manutenção de corpo de texto"/>
    <w:basedOn w:val="BodyText"/>
    <w:pPr>
      <w:keepNext/>
    </w:pPr>
  </w:style>
  <w:style w:type="paragraph" w:customStyle="1" w:styleId="Figura">
    <w:name w:val="Figura"/>
    <w:basedOn w:val="Normal"/>
    <w:next w:val="Caption"/>
    <w:pPr>
      <w:keepNext/>
    </w:pPr>
  </w:style>
  <w:style w:type="paragraph" w:styleId="Caption">
    <w:name w:val="caption"/>
    <w:basedOn w:val="Figura"/>
    <w:next w:val="BodyText"/>
    <w:qFormat/>
    <w:pPr>
      <w:spacing w:before="60" w:after="240" w:line="220" w:lineRule="atLeast"/>
      <w:ind w:left="1920" w:hanging="120"/>
    </w:pPr>
    <w:rPr>
      <w:rFonts w:ascii="Arial Narrow" w:hAnsi="Arial Narrow"/>
      <w:spacing w:val="0"/>
      <w:sz w:val="18"/>
    </w:rPr>
  </w:style>
  <w:style w:type="paragraph" w:customStyle="1" w:styleId="Nomedaparte">
    <w:name w:val="Nome da parte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Ttulodaparte">
    <w:name w:val="Título da part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Basedottulo">
    <w:name w:val="Base do título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Title">
    <w:name w:val="Title"/>
    <w:basedOn w:val="Basedottulo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Subttulodocaptulo">
    <w:name w:val="Subtítulo do capítulo"/>
    <w:basedOn w:val="Subtitle"/>
  </w:style>
  <w:style w:type="paragraph" w:customStyle="1" w:styleId="Nomedaempresa">
    <w:name w:val="Nome da empresa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Ttulodocaptulo">
    <w:name w:val="Título do capítulo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  <w:lang w:bidi="ar-SA"/>
    </w:rPr>
  </w:style>
  <w:style w:type="paragraph" w:customStyle="1" w:styleId="Basedanotaderodap">
    <w:name w:val="Base da nota de rodapé"/>
    <w:basedOn w:val="Normal"/>
    <w:link w:val="BasedanotaderodapChar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Basedanotaderodap"/>
    <w:link w:val="CommentTextChar"/>
    <w:semiHidden/>
  </w:style>
  <w:style w:type="paragraph" w:customStyle="1" w:styleId="Textodatabela">
    <w:name w:val="Texto da tabela"/>
    <w:basedOn w:val="Normal"/>
    <w:pPr>
      <w:spacing w:before="60"/>
      <w:ind w:left="0"/>
    </w:pPr>
    <w:rPr>
      <w:sz w:val="16"/>
    </w:rPr>
  </w:style>
  <w:style w:type="paragraph" w:customStyle="1" w:styleId="Capadettulo">
    <w:name w:val="Capa de título"/>
    <w:basedOn w:val="Basedottulo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Ttulododocumento">
    <w:name w:val="Título do documento"/>
    <w:basedOn w:val="Capadettulo"/>
  </w:style>
  <w:style w:type="character" w:styleId="Emphasis">
    <w:name w:val="Emphasis"/>
    <w:uiPriority w:val="20"/>
    <w:qFormat/>
    <w:rPr>
      <w:rFonts w:ascii="Arial Black" w:hAnsi="Arial Black"/>
      <w:spacing w:val="-4"/>
      <w:sz w:val="18"/>
      <w:lang w:bidi="ar-SA"/>
    </w:rPr>
  </w:style>
  <w:style w:type="character" w:styleId="EndnoteReference">
    <w:name w:val="endnote reference"/>
    <w:semiHidden/>
    <w:rPr>
      <w:vertAlign w:val="superscript"/>
      <w:lang w:bidi="ar-SA"/>
    </w:rPr>
  </w:style>
  <w:style w:type="paragraph" w:styleId="EndnoteText">
    <w:name w:val="endnote text"/>
    <w:basedOn w:val="Basedanotaderodap"/>
    <w:semiHidden/>
  </w:style>
  <w:style w:type="paragraph" w:customStyle="1" w:styleId="Basedocabealho">
    <w:name w:val="Base do cabeçalho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styleId="Footer">
    <w:name w:val="footer"/>
    <w:basedOn w:val="Basedocabealho"/>
    <w:link w:val="FooterChar"/>
    <w:uiPriority w:val="99"/>
  </w:style>
  <w:style w:type="paragraph" w:customStyle="1" w:styleId="Rodappar">
    <w:name w:val="Rodapé par"/>
    <w:basedOn w:val="Footer"/>
    <w:pPr>
      <w:pBdr>
        <w:top w:val="single" w:sz="6" w:space="2" w:color="auto"/>
      </w:pBdr>
      <w:spacing w:before="600"/>
    </w:pPr>
  </w:style>
  <w:style w:type="paragraph" w:customStyle="1" w:styleId="Rodapprimeiro">
    <w:name w:val="Rodapé primeiro"/>
    <w:basedOn w:val="Footer"/>
    <w:pPr>
      <w:pBdr>
        <w:top w:val="single" w:sz="6" w:space="2" w:color="auto"/>
      </w:pBdr>
      <w:spacing w:before="600"/>
    </w:pPr>
  </w:style>
  <w:style w:type="paragraph" w:customStyle="1" w:styleId="Rodapmpar">
    <w:name w:val="Rodapé ímpar"/>
    <w:basedOn w:val="Footer"/>
    <w:pPr>
      <w:pBdr>
        <w:top w:val="single" w:sz="6" w:space="2" w:color="auto"/>
      </w:pBdr>
      <w:spacing w:before="600"/>
    </w:pPr>
  </w:style>
  <w:style w:type="character" w:styleId="FootnoteReference">
    <w:name w:val="footnote reference"/>
    <w:aliases w:val="Footnote Referencefra,Style 24"/>
    <w:uiPriority w:val="99"/>
    <w:rPr>
      <w:vertAlign w:val="superscript"/>
      <w:lang w:bidi="ar-SA"/>
    </w:rPr>
  </w:style>
  <w:style w:type="paragraph" w:styleId="FootnoteText">
    <w:name w:val="footnote text"/>
    <w:aliases w:val="fn,Texto de rodapé,nota_rodapé,nota de rodapé,footnote,single space,FOOTNOTES,Footnote Text Char Char,foottextfra,ADB,Footnote Text Char Char Char Char Char Char Char,Footnote Text Char Char Char Char Char,F,Style 25"/>
    <w:basedOn w:val="Basedanotaderodap"/>
    <w:link w:val="FootnoteTextChar"/>
    <w:uiPriority w:val="99"/>
  </w:style>
  <w:style w:type="paragraph" w:styleId="Header">
    <w:name w:val="header"/>
    <w:basedOn w:val="Basedocabealho"/>
  </w:style>
  <w:style w:type="paragraph" w:customStyle="1" w:styleId="Cabealhopar">
    <w:name w:val="Cabeçalho par"/>
    <w:basedOn w:val="Header"/>
    <w:pPr>
      <w:pBdr>
        <w:bottom w:val="single" w:sz="6" w:space="1" w:color="auto"/>
      </w:pBdr>
      <w:spacing w:after="600"/>
    </w:pPr>
  </w:style>
  <w:style w:type="paragraph" w:customStyle="1" w:styleId="Cabealhoprimeiro">
    <w:name w:val="Cabeçalho primeiro"/>
    <w:basedOn w:val="Header"/>
    <w:pPr>
      <w:pBdr>
        <w:top w:val="single" w:sz="6" w:space="2" w:color="auto"/>
      </w:pBdr>
      <w:jc w:val="right"/>
    </w:pPr>
  </w:style>
  <w:style w:type="paragraph" w:customStyle="1" w:styleId="Cabealhompar">
    <w:name w:val="Cabeçalho ímpar"/>
    <w:basedOn w:val="Header"/>
    <w:pPr>
      <w:pBdr>
        <w:bottom w:val="single" w:sz="6" w:space="1" w:color="auto"/>
      </w:pBdr>
      <w:spacing w:after="600"/>
    </w:pPr>
  </w:style>
  <w:style w:type="paragraph" w:customStyle="1" w:styleId="Basedondice">
    <w:name w:val="Base do índic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Basedondice"/>
    <w:autoRedefine/>
    <w:semiHidden/>
  </w:style>
  <w:style w:type="paragraph" w:styleId="Index2">
    <w:name w:val="index 2"/>
    <w:basedOn w:val="Basedondice"/>
    <w:autoRedefine/>
    <w:semiHidden/>
    <w:pPr>
      <w:spacing w:line="240" w:lineRule="auto"/>
      <w:ind w:left="720"/>
    </w:pPr>
  </w:style>
  <w:style w:type="paragraph" w:styleId="Index3">
    <w:name w:val="index 3"/>
    <w:basedOn w:val="Basedondice"/>
    <w:autoRedefine/>
    <w:semiHidden/>
    <w:pPr>
      <w:spacing w:line="240" w:lineRule="auto"/>
      <w:ind w:left="1080"/>
    </w:pPr>
  </w:style>
  <w:style w:type="paragraph" w:styleId="Index4">
    <w:name w:val="index 4"/>
    <w:basedOn w:val="Basedondice"/>
    <w:autoRedefine/>
    <w:semiHidden/>
    <w:pPr>
      <w:spacing w:line="240" w:lineRule="auto"/>
      <w:ind w:left="1440"/>
    </w:pPr>
  </w:style>
  <w:style w:type="paragraph" w:styleId="Index5">
    <w:name w:val="index 5"/>
    <w:basedOn w:val="Basedondice"/>
    <w:autoRedefine/>
    <w:semiHidden/>
    <w:pPr>
      <w:spacing w:line="240" w:lineRule="auto"/>
      <w:ind w:left="1800"/>
    </w:pPr>
  </w:style>
  <w:style w:type="paragraph" w:styleId="IndexHeading">
    <w:name w:val="index heading"/>
    <w:basedOn w:val="Basedottulo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nfaseinicial">
    <w:name w:val="Ênfase inicial"/>
    <w:rPr>
      <w:rFonts w:ascii="Arial Black" w:hAnsi="Arial Black"/>
      <w:spacing w:val="-4"/>
      <w:sz w:val="18"/>
      <w:lang w:bidi="ar-SA"/>
    </w:rPr>
  </w:style>
  <w:style w:type="character" w:styleId="LineNumber">
    <w:name w:val="line number"/>
    <w:rPr>
      <w:sz w:val="18"/>
      <w:lang w:bidi="ar-SA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autoRedefine/>
    <w:pPr>
      <w:tabs>
        <w:tab w:val="left" w:pos="780"/>
      </w:tabs>
      <w:ind w:left="780" w:right="117" w:hanging="390"/>
    </w:pPr>
  </w:style>
  <w:style w:type="paragraph" w:styleId="ListBullet2">
    <w:name w:val="List Bullet 2"/>
    <w:basedOn w:val="ListBullet"/>
    <w:autoRedefine/>
    <w:pPr>
      <w:ind w:left="1800" w:hanging="360"/>
    </w:pPr>
  </w:style>
  <w:style w:type="paragraph" w:styleId="ListBullet3">
    <w:name w:val="List Bullet 3"/>
    <w:basedOn w:val="ListBullet"/>
    <w:autoRedefine/>
    <w:pPr>
      <w:ind w:left="2160" w:hanging="3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Cabealhodatabela">
    <w:name w:val="Cabeçalho da tabela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  <w:rPr>
      <w:rFonts w:ascii="Arial Black" w:hAnsi="Arial Black"/>
      <w:spacing w:val="-10"/>
      <w:sz w:val="18"/>
      <w:lang w:bidi="ar-SA"/>
    </w:rPr>
  </w:style>
  <w:style w:type="paragraph" w:customStyle="1" w:styleId="Subttulodaparte">
    <w:name w:val="Subtítulo da part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Endereodoremetente">
    <w:name w:val="Endereço do remetente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Cabealhodaseo">
    <w:name w:val="Cabeçalho da seção"/>
    <w:basedOn w:val="Heading1"/>
  </w:style>
  <w:style w:type="paragraph" w:customStyle="1" w:styleId="Nomedaseo">
    <w:name w:val="Nome da seção"/>
    <w:basedOn w:val="Basedottulo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noProof w:val="0"/>
      <w:spacing w:val="-6"/>
      <w:sz w:val="24"/>
      <w:lang w:val="pt-BR" w:bidi="ar-SA"/>
    </w:rPr>
  </w:style>
  <w:style w:type="paragraph" w:customStyle="1" w:styleId="Capadesubttulo">
    <w:name w:val="Capa de subtítulo"/>
    <w:basedOn w:val="Capadettulo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obrescrito">
    <w:name w:val="Sobrescrito"/>
    <w:rPr>
      <w:b/>
      <w:vertAlign w:val="superscript"/>
      <w:lang w:bidi="ar-SA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Basedondiceanaltico">
    <w:name w:val="Base do índice analítico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Basedondiceanaltico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Basedondiceanaltico"/>
    <w:autoRedefine/>
    <w:semiHidden/>
    <w:pPr>
      <w:tabs>
        <w:tab w:val="clear" w:pos="6480"/>
        <w:tab w:val="left" w:pos="282"/>
        <w:tab w:val="left" w:pos="4875"/>
        <w:tab w:val="left" w:pos="7654"/>
        <w:tab w:val="right" w:pos="9967"/>
      </w:tabs>
      <w:spacing w:before="240" w:after="0" w:line="240" w:lineRule="auto"/>
    </w:pPr>
    <w:rPr>
      <w:b/>
      <w:bCs/>
      <w:caps/>
      <w:noProof/>
      <w:szCs w:val="28"/>
    </w:rPr>
  </w:style>
  <w:style w:type="paragraph" w:styleId="TOC2">
    <w:name w:val="toc 2"/>
    <w:basedOn w:val="Basedondiceanaltico"/>
    <w:autoRedefine/>
    <w:semiHidden/>
    <w:pPr>
      <w:tabs>
        <w:tab w:val="clear" w:pos="6480"/>
        <w:tab w:val="left" w:pos="282"/>
        <w:tab w:val="left" w:pos="558"/>
        <w:tab w:val="left" w:pos="5352"/>
        <w:tab w:val="right" w:pos="9967"/>
      </w:tabs>
      <w:spacing w:before="240" w:after="0" w:line="240" w:lineRule="auto"/>
      <w:ind w:right="-239" w:firstLine="221"/>
    </w:pPr>
    <w:rPr>
      <w:rFonts w:cs="Arial"/>
      <w:noProof/>
      <w:spacing w:val="0"/>
      <w:sz w:val="18"/>
      <w:szCs w:val="18"/>
    </w:rPr>
  </w:style>
  <w:style w:type="paragraph" w:styleId="TOC3">
    <w:name w:val="toc 3"/>
    <w:basedOn w:val="Basedondiceanaltico"/>
    <w:autoRedefine/>
    <w:semiHidden/>
    <w:pPr>
      <w:tabs>
        <w:tab w:val="clear" w:pos="6480"/>
      </w:tabs>
      <w:spacing w:after="0" w:line="240" w:lineRule="auto"/>
      <w:ind w:left="200"/>
    </w:pPr>
    <w:rPr>
      <w:rFonts w:ascii="Times New Roman" w:hAnsi="Times New Roman"/>
      <w:szCs w:val="24"/>
    </w:rPr>
  </w:style>
  <w:style w:type="paragraph" w:styleId="TOC4">
    <w:name w:val="toc 4"/>
    <w:basedOn w:val="Basedondiceanaltico"/>
    <w:autoRedefine/>
    <w:semiHidden/>
    <w:pPr>
      <w:tabs>
        <w:tab w:val="clear" w:pos="6480"/>
      </w:tabs>
      <w:spacing w:after="0" w:line="240" w:lineRule="auto"/>
      <w:ind w:left="400"/>
    </w:pPr>
    <w:rPr>
      <w:rFonts w:ascii="Times New Roman" w:hAnsi="Times New Roman"/>
      <w:szCs w:val="24"/>
    </w:rPr>
  </w:style>
  <w:style w:type="paragraph" w:styleId="TOC5">
    <w:name w:val="toc 5"/>
    <w:basedOn w:val="Basedondiceanaltico"/>
    <w:autoRedefine/>
    <w:semiHidden/>
    <w:pPr>
      <w:tabs>
        <w:tab w:val="clear" w:pos="6480"/>
      </w:tabs>
      <w:spacing w:after="0" w:line="240" w:lineRule="auto"/>
      <w:ind w:left="600"/>
    </w:pPr>
    <w:rPr>
      <w:rFonts w:ascii="Times New Roman" w:hAnsi="Times New Roman"/>
      <w:szCs w:val="24"/>
    </w:rPr>
  </w:style>
  <w:style w:type="character" w:styleId="HTMLAcronym">
    <w:name w:val="HTML Acronym"/>
    <w:basedOn w:val="DefaultParagraphFont"/>
    <w:rPr>
      <w:noProof w:val="0"/>
      <w:lang w:val="pt-BR" w:bidi="ar-SA"/>
    </w:rPr>
  </w:style>
  <w:style w:type="paragraph" w:styleId="TOC6">
    <w:name w:val="toc 6"/>
    <w:basedOn w:val="Normal"/>
    <w:next w:val="Normal"/>
    <w:autoRedefine/>
    <w:semiHidden/>
    <w:pPr>
      <w:ind w:left="8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pPr>
      <w:ind w:left="100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pPr>
      <w:ind w:left="120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pPr>
      <w:ind w:left="1400"/>
    </w:pPr>
    <w:rPr>
      <w:rFonts w:ascii="Times New Roman" w:hAnsi="Times New Roman"/>
      <w:szCs w:val="24"/>
    </w:rPr>
  </w:style>
  <w:style w:type="paragraph" w:styleId="Signature">
    <w:name w:val="Signature"/>
    <w:basedOn w:val="Normal"/>
    <w:pPr>
      <w:ind w:left="4252"/>
    </w:pPr>
  </w:style>
  <w:style w:type="paragraph" w:styleId="E-mailSignature">
    <w:name w:val="E-mail Signature"/>
    <w:basedOn w:val="Normal"/>
  </w:style>
  <w:style w:type="character" w:styleId="HTMLCite">
    <w:name w:val="HTML Cite"/>
    <w:uiPriority w:val="99"/>
    <w:rPr>
      <w:i/>
      <w:iCs/>
      <w:noProof w:val="0"/>
      <w:lang w:val="pt-BR" w:bidi="ar-SA"/>
    </w:rPr>
  </w:style>
  <w:style w:type="character" w:styleId="HTMLCode">
    <w:name w:val="HTML Code"/>
    <w:rPr>
      <w:rFonts w:ascii="Courier New" w:hAnsi="Courier New"/>
      <w:noProof w:val="0"/>
      <w:sz w:val="20"/>
      <w:szCs w:val="20"/>
      <w:lang w:val="pt-BR" w:bidi="ar-SA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HTMLDefinition">
    <w:name w:val="HTML Definition"/>
    <w:rPr>
      <w:i/>
      <w:iCs/>
      <w:noProof w:val="0"/>
      <w:lang w:val="pt-BR" w:bidi="ar-SA"/>
    </w:rPr>
  </w:style>
  <w:style w:type="paragraph" w:styleId="EnvelopeAddress">
    <w:name w:val="envelope address"/>
    <w:basedOn w:val="Normal"/>
    <w:pPr>
      <w:framePr w:w="7938" w:h="1984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Closing">
    <w:name w:val="Closing"/>
    <w:basedOn w:val="Normal"/>
    <w:pPr>
      <w:ind w:left="4252"/>
    </w:pPr>
  </w:style>
  <w:style w:type="paragraph" w:styleId="HTMLAddress">
    <w:name w:val="HTML Address"/>
    <w:basedOn w:val="Normal"/>
    <w:rPr>
      <w:i/>
      <w:i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TMLSample">
    <w:name w:val="HTML Sample"/>
    <w:rPr>
      <w:rFonts w:ascii="Courier New" w:hAnsi="Courier New"/>
      <w:noProof w:val="0"/>
      <w:lang w:val="pt-BR" w:bidi="ar-SA"/>
    </w:rPr>
  </w:style>
  <w:style w:type="character" w:styleId="Hyperlink">
    <w:name w:val="Hyperlink"/>
    <w:rPr>
      <w:noProof w:val="0"/>
      <w:color w:val="0000FF"/>
      <w:u w:val="single"/>
      <w:lang w:val="pt-BR" w:bidi="ar-SA"/>
    </w:rPr>
  </w:style>
  <w:style w:type="character" w:styleId="FollowedHyperlink">
    <w:name w:val="FollowedHyperlink"/>
    <w:rPr>
      <w:noProof w:val="0"/>
      <w:color w:val="800080"/>
      <w:u w:val="single"/>
      <w:lang w:val="pt-BR" w:bidi="ar-SA"/>
    </w:rPr>
  </w:style>
  <w:style w:type="character" w:styleId="HTMLTypewriter">
    <w:name w:val="HTML Typewriter"/>
    <w:rPr>
      <w:rFonts w:ascii="Courier New" w:hAnsi="Courier New"/>
      <w:noProof w:val="0"/>
      <w:sz w:val="20"/>
      <w:szCs w:val="20"/>
      <w:lang w:val="pt-BR" w:bidi="ar-SA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BodyTextFirstIndent">
    <w:name w:val="Body Text First Indent"/>
    <w:basedOn w:val="BodyText"/>
    <w:pPr>
      <w:spacing w:after="120" w:line="240" w:lineRule="auto"/>
      <w:ind w:firstLine="210"/>
      <w:jc w:val="left"/>
    </w:pPr>
  </w:style>
  <w:style w:type="paragraph" w:styleId="BodyTextFirstIndent2">
    <w:name w:val="Body Text First Indent 2"/>
    <w:basedOn w:val="BodyTextIndent"/>
    <w:pPr>
      <w:spacing w:after="120" w:line="240" w:lineRule="auto"/>
      <w:ind w:left="283" w:firstLine="210"/>
      <w:jc w:val="left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EnvelopeReturn">
    <w:name w:val="envelope return"/>
    <w:basedOn w:val="Normal"/>
    <w:rPr>
      <w:rFonts w:cs="Arial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Salutation">
    <w:name w:val="Salutation"/>
    <w:basedOn w:val="Normal"/>
    <w:next w:val="Normal"/>
  </w:style>
  <w:style w:type="character" w:styleId="Strong">
    <w:name w:val="Strong"/>
    <w:qFormat/>
    <w:rPr>
      <w:b/>
      <w:bCs/>
      <w:noProof w:val="0"/>
      <w:lang w:val="pt-BR" w:bidi="ar-SA"/>
    </w:rPr>
  </w:style>
  <w:style w:type="character" w:styleId="HTMLKeyboard">
    <w:name w:val="HTML Keyboard"/>
    <w:rPr>
      <w:rFonts w:ascii="Courier New" w:hAnsi="Courier New"/>
      <w:noProof w:val="0"/>
      <w:sz w:val="20"/>
      <w:szCs w:val="20"/>
      <w:lang w:val="pt-BR" w:bidi="ar-SA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1080"/>
    </w:pPr>
    <w:rPr>
      <w:rFonts w:ascii="Courier New" w:hAnsi="Courier New" w:cs="Courier New"/>
      <w:spacing w:val="-5"/>
      <w:lang w:val="pt-BR" w:eastAsia="en-US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NoteHeading">
    <w:name w:val="Note Heading"/>
    <w:basedOn w:val="Normal"/>
    <w:next w:val="Normal"/>
  </w:style>
  <w:style w:type="character" w:styleId="HTMLVariable">
    <w:name w:val="HTML Variable"/>
    <w:rPr>
      <w:i/>
      <w:iCs/>
      <w:noProof w:val="0"/>
      <w:lang w:val="pt-BR" w:bidi="ar-SA"/>
    </w:rPr>
  </w:style>
  <w:style w:type="paragraph" w:customStyle="1" w:styleId="CommentSubject1">
    <w:name w:val="Comment Subject1"/>
    <w:basedOn w:val="CommentText"/>
    <w:next w:val="CommentText"/>
    <w:semiHidden/>
    <w:pPr>
      <w:keepLines w:val="0"/>
      <w:spacing w:line="240" w:lineRule="auto"/>
    </w:pPr>
    <w:rPr>
      <w:b/>
      <w:bCs/>
      <w:sz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uiPriority w:val="99"/>
    <w:pPr>
      <w:numPr>
        <w:numId w:val="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pacing w:val="0"/>
      <w:sz w:val="24"/>
      <w:lang w:val="es-ES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pPr>
      <w:numPr>
        <w:ilvl w:val="1"/>
        <w:numId w:val="4"/>
      </w:numPr>
      <w:spacing w:before="120" w:after="120" w:line="240" w:lineRule="auto"/>
      <w:outlineLvl w:val="1"/>
    </w:pPr>
    <w:rPr>
      <w:rFonts w:ascii="Times New Roman" w:hAnsi="Times New Roman"/>
      <w:spacing w:val="0"/>
      <w:sz w:val="24"/>
      <w:lang w:val="es-ES" w:eastAsia="en-US"/>
    </w:rPr>
  </w:style>
  <w:style w:type="paragraph" w:customStyle="1" w:styleId="subpar">
    <w:name w:val="subpar"/>
    <w:basedOn w:val="BodyTextIndent3"/>
    <w:uiPriority w:val="99"/>
    <w:pPr>
      <w:numPr>
        <w:ilvl w:val="2"/>
        <w:numId w:val="4"/>
      </w:numPr>
      <w:spacing w:before="120"/>
      <w:jc w:val="both"/>
      <w:outlineLvl w:val="2"/>
    </w:pPr>
    <w:rPr>
      <w:rFonts w:ascii="Times New Roman" w:hAnsi="Times New Roman"/>
      <w:spacing w:val="0"/>
      <w:sz w:val="24"/>
      <w:szCs w:val="20"/>
      <w:lang w:val="es-ES_tradnl" w:eastAsia="en-US"/>
    </w:rPr>
  </w:style>
  <w:style w:type="paragraph" w:customStyle="1" w:styleId="SubSubPar">
    <w:name w:val="SubSubPar"/>
    <w:basedOn w:val="subpar"/>
    <w:uiPriority w:val="99"/>
    <w:pPr>
      <w:numPr>
        <w:ilvl w:val="3"/>
      </w:numPr>
      <w:tabs>
        <w:tab w:val="left" w:pos="0"/>
      </w:tabs>
    </w:pPr>
  </w:style>
  <w:style w:type="character" w:customStyle="1" w:styleId="texto1">
    <w:name w:val="texto1"/>
    <w:rPr>
      <w:rFonts w:ascii="Verdana" w:hAnsi="Verdana" w:hint="default"/>
      <w:strike w:val="0"/>
      <w:dstrike w:val="0"/>
      <w:noProof w:val="0"/>
      <w:color w:val="000000"/>
      <w:sz w:val="16"/>
      <w:szCs w:val="16"/>
      <w:u w:val="none"/>
      <w:effect w:val="none"/>
      <w:lang w:val="pt-BR" w:bidi="ar-SA"/>
    </w:rPr>
  </w:style>
  <w:style w:type="character" w:customStyle="1" w:styleId="tm111">
    <w:name w:val="tm_111"/>
    <w:rPr>
      <w:rFonts w:ascii="Verdana" w:hAnsi="Verdana" w:hint="default"/>
      <w:strike w:val="0"/>
      <w:dstrike w:val="0"/>
      <w:noProof w:val="0"/>
      <w:color w:val="000000"/>
      <w:sz w:val="15"/>
      <w:szCs w:val="15"/>
      <w:u w:val="none"/>
      <w:effect w:val="none"/>
      <w:lang w:val="pt-BR" w:bidi="ar-SA"/>
    </w:rPr>
  </w:style>
  <w:style w:type="paragraph" w:customStyle="1" w:styleId="BodyText21">
    <w:name w:val="Body Text 21"/>
    <w:basedOn w:val="Normal"/>
    <w:pPr>
      <w:widowControl w:val="0"/>
      <w:autoSpaceDE w:val="0"/>
      <w:autoSpaceDN w:val="0"/>
      <w:adjustRightInd w:val="0"/>
      <w:ind w:left="0"/>
    </w:pPr>
    <w:rPr>
      <w:rFonts w:cs="Arial"/>
      <w:spacing w:val="0"/>
      <w:sz w:val="24"/>
      <w:szCs w:val="24"/>
    </w:rPr>
  </w:style>
  <w:style w:type="table" w:styleId="TableGrid">
    <w:name w:val="Table Grid"/>
    <w:basedOn w:val="TableNormal"/>
    <w:rsid w:val="004F2491"/>
    <w:pPr>
      <w:ind w:left="10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E66EF9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rsid w:val="00E66EF9"/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A27937"/>
    <w:rPr>
      <w:rFonts w:ascii="Arial" w:hAnsi="Arial"/>
      <w:caps/>
      <w:spacing w:val="-5"/>
      <w:sz w:val="15"/>
      <w:lang w:val="pt-BR" w:eastAsia="pt-BR"/>
    </w:rPr>
  </w:style>
  <w:style w:type="paragraph" w:customStyle="1" w:styleId="Default">
    <w:name w:val="Default"/>
    <w:rsid w:val="00C90F9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customStyle="1" w:styleId="normal0020tablechar">
    <w:name w:val="normal_0020table__char"/>
    <w:basedOn w:val="DefaultParagraphFont"/>
    <w:rsid w:val="00FB6B2A"/>
    <w:rPr>
      <w:noProof w:val="0"/>
      <w:lang w:val="pt-BR" w:bidi="ar-SA"/>
    </w:rPr>
  </w:style>
  <w:style w:type="character" w:customStyle="1" w:styleId="apple-converted-space">
    <w:name w:val="apple-converted-space"/>
    <w:rsid w:val="00646AF1"/>
  </w:style>
  <w:style w:type="paragraph" w:styleId="ListParagraph">
    <w:name w:val="List Paragraph"/>
    <w:basedOn w:val="Normal"/>
    <w:uiPriority w:val="34"/>
    <w:qFormat/>
    <w:rsid w:val="00BC712E"/>
    <w:pPr>
      <w:ind w:left="720"/>
    </w:pPr>
    <w:rPr>
      <w:rFonts w:ascii="Times New Roman" w:eastAsia="Batang" w:hAnsi="Times New Roman"/>
      <w:spacing w:val="0"/>
      <w:sz w:val="24"/>
      <w:szCs w:val="24"/>
      <w:lang w:val="es-ES_tradnl" w:eastAsia="ko-KR"/>
    </w:rPr>
  </w:style>
  <w:style w:type="character" w:customStyle="1" w:styleId="FootnoteTextChar">
    <w:name w:val="Footnote Text Char"/>
    <w:aliases w:val="fn Char,Texto de rodapé Char,nota_rodapé Char,nota de rodapé Char,footnote Char,single space Char,FOOTNOTES Char,Footnote Text Char Char Char,foottextfra Char,ADB Char,Footnote Text Char Char Char Char Char Char Char Char,F Char"/>
    <w:link w:val="FootnoteText"/>
    <w:uiPriority w:val="99"/>
    <w:locked/>
    <w:rsid w:val="00104716"/>
    <w:rPr>
      <w:rFonts w:ascii="Arial" w:hAnsi="Arial"/>
      <w:spacing w:val="-5"/>
      <w:sz w:val="16"/>
      <w:lang w:val="pt-BR" w:eastAsia="pt-BR"/>
    </w:rPr>
  </w:style>
  <w:style w:type="character" w:customStyle="1" w:styleId="ParagraphChar">
    <w:name w:val="Paragraph Char"/>
    <w:link w:val="Paragraph"/>
    <w:uiPriority w:val="99"/>
    <w:locked/>
    <w:rsid w:val="00104716"/>
    <w:rPr>
      <w:noProof w:val="0"/>
      <w:sz w:val="24"/>
      <w:lang w:val="es-ES" w:bidi="ar-SA"/>
    </w:rPr>
  </w:style>
  <w:style w:type="character" w:customStyle="1" w:styleId="Fontepargpadro1">
    <w:name w:val="Fonte parág. padrão1"/>
    <w:rsid w:val="00EC3DB2"/>
  </w:style>
  <w:style w:type="paragraph" w:customStyle="1" w:styleId="art">
    <w:name w:val="art"/>
    <w:basedOn w:val="Normal"/>
    <w:rsid w:val="005142E4"/>
    <w:pPr>
      <w:tabs>
        <w:tab w:val="left" w:pos="680"/>
      </w:tabs>
      <w:suppressAutoHyphens/>
      <w:autoSpaceDE w:val="0"/>
      <w:autoSpaceDN w:val="0"/>
      <w:spacing w:before="113" w:line="260" w:lineRule="atLeast"/>
      <w:ind w:left="680" w:hanging="680"/>
      <w:jc w:val="both"/>
      <w:textAlignment w:val="baseline"/>
    </w:pPr>
    <w:rPr>
      <w:rFonts w:ascii="FrankfurtGothic" w:hAnsi="FrankfurtGothic"/>
      <w:spacing w:val="0"/>
    </w:rPr>
  </w:style>
  <w:style w:type="paragraph" w:customStyle="1" w:styleId="item">
    <w:name w:val="item"/>
    <w:basedOn w:val="Normal"/>
    <w:next w:val="Normal"/>
    <w:rsid w:val="005142E4"/>
    <w:pPr>
      <w:tabs>
        <w:tab w:val="right" w:pos="567"/>
        <w:tab w:val="left" w:pos="680"/>
      </w:tabs>
      <w:suppressAutoHyphens/>
      <w:autoSpaceDE w:val="0"/>
      <w:autoSpaceDN w:val="0"/>
      <w:spacing w:before="113" w:line="260" w:lineRule="atLeast"/>
      <w:ind w:left="680" w:hanging="680"/>
      <w:jc w:val="both"/>
      <w:textAlignment w:val="baseline"/>
    </w:pPr>
    <w:rPr>
      <w:rFonts w:ascii="FrankfurtGothic" w:hAnsi="FrankfurtGothic"/>
      <w:spacing w:val="0"/>
    </w:rPr>
  </w:style>
  <w:style w:type="paragraph" w:styleId="CommentSubject">
    <w:name w:val="annotation subject"/>
    <w:basedOn w:val="CommentText"/>
    <w:next w:val="CommentText"/>
    <w:link w:val="CommentSubjectChar"/>
    <w:rsid w:val="00743D8F"/>
    <w:pPr>
      <w:keepLines w:val="0"/>
      <w:spacing w:line="240" w:lineRule="auto"/>
    </w:pPr>
    <w:rPr>
      <w:b/>
      <w:bCs/>
      <w:sz w:val="20"/>
    </w:rPr>
  </w:style>
  <w:style w:type="character" w:customStyle="1" w:styleId="BasedanotaderodapChar">
    <w:name w:val="Base da nota de rodapé Char"/>
    <w:link w:val="Basedanotaderodap"/>
    <w:rsid w:val="00743D8F"/>
    <w:rPr>
      <w:rFonts w:ascii="Arial" w:hAnsi="Arial"/>
      <w:noProof w:val="0"/>
      <w:spacing w:val="-5"/>
      <w:sz w:val="16"/>
      <w:lang w:val="pt-BR" w:eastAsia="pt-BR" w:bidi="ar-SA"/>
    </w:rPr>
  </w:style>
  <w:style w:type="character" w:customStyle="1" w:styleId="CommentTextChar">
    <w:name w:val="Comment Text Char"/>
    <w:basedOn w:val="BasedanotaderodapChar"/>
    <w:link w:val="CommentText"/>
    <w:semiHidden/>
    <w:rsid w:val="00743D8F"/>
    <w:rPr>
      <w:rFonts w:ascii="Arial" w:hAnsi="Arial"/>
      <w:noProof w:val="0"/>
      <w:spacing w:val="-5"/>
      <w:sz w:val="16"/>
      <w:lang w:val="pt-BR" w:eastAsia="pt-BR" w:bidi="ar-SA"/>
    </w:rPr>
  </w:style>
  <w:style w:type="character" w:customStyle="1" w:styleId="CommentSubjectChar">
    <w:name w:val="Comment Subject Char"/>
    <w:link w:val="CommentSubject"/>
    <w:rsid w:val="00743D8F"/>
    <w:rPr>
      <w:rFonts w:ascii="Arial" w:hAnsi="Arial"/>
      <w:b/>
      <w:bCs/>
      <w:noProof w:val="0"/>
      <w:spacing w:val="-5"/>
      <w:sz w:val="16"/>
      <w:lang w:val="pt-BR" w:eastAsia="pt-BR" w:bidi="ar-SA"/>
    </w:rPr>
  </w:style>
  <w:style w:type="paragraph" w:styleId="BalloonText">
    <w:name w:val="Balloon Text"/>
    <w:basedOn w:val="Normal"/>
    <w:link w:val="BalloonTextChar"/>
    <w:rsid w:val="00743D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43D8F"/>
    <w:rPr>
      <w:rFonts w:ascii="Segoe UI" w:hAnsi="Segoe UI" w:cs="Segoe UI"/>
      <w:noProof w:val="0"/>
      <w:spacing w:val="-5"/>
      <w:sz w:val="18"/>
      <w:szCs w:val="18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8669">
                  <w:marLeft w:val="0"/>
                  <w:marRight w:val="0"/>
                  <w:marTop w:val="12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" w:space="6" w:color="000000"/>
                  </w:divBdr>
                  <w:divsChild>
                    <w:div w:id="1402752070">
                      <w:marLeft w:val="242"/>
                      <w:marRight w:val="242"/>
                      <w:marTop w:val="242"/>
                      <w:marBottom w:val="2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6626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single" w:sz="4" w:space="6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4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6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2711">
      <w:bodyDiv w:val="1"/>
      <w:marLeft w:val="0"/>
      <w:marRight w:val="0"/>
      <w:marTop w:val="0"/>
      <w:marBottom w:val="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38163">
          <w:marLeft w:val="0"/>
          <w:marRight w:val="0"/>
          <w:marTop w:val="145"/>
          <w:marBottom w:val="92"/>
          <w:divBdr>
            <w:top w:val="single" w:sz="4" w:space="1" w:color="99A4A9"/>
            <w:left w:val="single" w:sz="4" w:space="1" w:color="99A4A9"/>
            <w:bottom w:val="single" w:sz="4" w:space="2" w:color="99A4A9"/>
            <w:right w:val="single" w:sz="4" w:space="1" w:color="99A4A9"/>
          </w:divBdr>
          <w:divsChild>
            <w:div w:id="1686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06BA2.14B3B520" TargetMode="External"/><Relationship Id="rId13" Type="http://schemas.openxmlformats.org/officeDocument/2006/relationships/image" Target="media/image3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customXml" Target="../customXml/item6.xml"/><Relationship Id="rId10" Type="http://schemas.openxmlformats.org/officeDocument/2006/relationships/footer" Target="footer2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ARILI~1.SAN\CONFIG~1\Temp\D0101_Proposicao_Proje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C3B2B92C28F634EB42A384F3EEF0E9E" ma:contentTypeVersion="28" ma:contentTypeDescription="A content type to manage public (operations) IDB documents" ma:contentTypeScope="" ma:versionID="9c46c38470f67afcfb4c199b169d567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148bbd2547d5f1784cb61ea1835f70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IFD/CTI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Radaelli, Vanderleia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STI POLICY ＆ INSTITUTIONS</TermName>
          <TermId xmlns="http://schemas.microsoft.com/office/infopath/2007/PartnerControls">cd7181a5-1672-417a-9820-de106a5c5933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33</Value>
      <Value>30</Value>
      <Value>2</Value>
      <Value>43</Value>
      <Value>44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BR-L1490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Record_x0020_Number xmlns="cdc7663a-08f0-4737-9e8c-148ce897a09c">R0000306439</Record_x0020_Number>
    <_dlc_DocId xmlns="cdc7663a-08f0-4737-9e8c-148ce897a09c">EZSHARE-1208818027-6</_dlc_DocId>
    <_dlc_DocIdUrl xmlns="cdc7663a-08f0-4737-9e8c-148ce897a09c">
      <Url>https://idbg.sharepoint.com/teams/EZ-BR-LON/BR-L1490/_layouts/15/DocIdRedir.aspx?ID=EZSHARE-1208818027-6</Url>
      <Description>EZSHARE-1208818027-6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06518CC-CCAA-47AD-92D1-825762B4600A}"/>
</file>

<file path=customXml/itemProps2.xml><?xml version="1.0" encoding="utf-8"?>
<ds:datastoreItem xmlns:ds="http://schemas.openxmlformats.org/officeDocument/2006/customXml" ds:itemID="{C66BFA0B-947C-4154-AF08-F42F49FE1DF2}"/>
</file>

<file path=customXml/itemProps3.xml><?xml version="1.0" encoding="utf-8"?>
<ds:datastoreItem xmlns:ds="http://schemas.openxmlformats.org/officeDocument/2006/customXml" ds:itemID="{7A70F7F4-AB7E-406A-8D05-1506FC017D7C}"/>
</file>

<file path=customXml/itemProps4.xml><?xml version="1.0" encoding="utf-8"?>
<ds:datastoreItem xmlns:ds="http://schemas.openxmlformats.org/officeDocument/2006/customXml" ds:itemID="{376F28AC-CF22-4B07-A1C0-EFB6A534044C}"/>
</file>

<file path=customXml/itemProps5.xml><?xml version="1.0" encoding="utf-8"?>
<ds:datastoreItem xmlns:ds="http://schemas.openxmlformats.org/officeDocument/2006/customXml" ds:itemID="{524F278C-9C70-43E3-BF7E-F7C367592722}"/>
</file>

<file path=customXml/itemProps6.xml><?xml version="1.0" encoding="utf-8"?>
<ds:datastoreItem xmlns:ds="http://schemas.openxmlformats.org/officeDocument/2006/customXml" ds:itemID="{CDA82CA1-3A77-4EC4-9222-B275C793546F}"/>
</file>

<file path=docProps/app.xml><?xml version="1.0" encoding="utf-8"?>
<Properties xmlns="http://schemas.openxmlformats.org/officeDocument/2006/extended-properties" xmlns:vt="http://schemas.openxmlformats.org/officeDocument/2006/docPropsVTypes">
  <Template>D0101_Proposicao_Projeto.dot</Template>
  <TotalTime>0</TotalTime>
  <Pages>23</Pages>
  <Words>5976</Words>
  <Characters>34068</Characters>
  <Application>Microsoft Office Word</Application>
  <DocSecurity>0</DocSecurity>
  <PresentationFormat/>
  <Lines>283</Lines>
  <Paragraphs>79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D0101_ProposicaoProjeto</vt:lpstr>
      <vt:lpstr>D0101_ProposicaoProjeto</vt:lpstr>
    </vt:vector>
  </TitlesOfParts>
  <Company>Inter-American Development Bank</Company>
  <LinksUpToDate>false</LinksUpToDate>
  <CharactersWithSpaces>39965</CharactersWithSpaces>
  <SharedDoc>false</SharedDoc>
  <HyperlinkBase/>
  <HLinks>
    <vt:vector size="6" baseType="variant">
      <vt:variant>
        <vt:i4>6291464</vt:i4>
      </vt:variant>
      <vt:variant>
        <vt:i4>2123</vt:i4>
      </vt:variant>
      <vt:variant>
        <vt:i4>1025</vt:i4>
      </vt:variant>
      <vt:variant>
        <vt:i4>1</vt:i4>
      </vt:variant>
      <vt:variant>
        <vt:lpwstr>cid:image001.png@01D06BA2.14B3B520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D0101_ProposicaoProjeto</dc:title>
  <dc:subject/>
  <dc:creator>Vanderleia Radaelli</dc:creator>
  <cp:keywords/>
  <cp:lastModifiedBy>Oreamuno Alvarado, Adriana Denisse</cp:lastModifiedBy>
  <cp:revision>2</cp:revision>
  <cp:lastPrinted>2017-04-29T13:48:00Z</cp:lastPrinted>
  <dcterms:created xsi:type="dcterms:W3CDTF">2017-05-03T23:28:00Z</dcterms:created>
  <dcterms:modified xsi:type="dcterms:W3CDTF">2017-05-03T23:28:00Z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1046</vt:i4>
  </property>
  <property fmtid="{D5CDD505-2E9C-101B-9397-08002B2CF9AE}" pid="6" name="TaxKeyword">
    <vt:lpwstr/>
  </property>
  <property fmtid="{D5CDD505-2E9C-101B-9397-08002B2CF9AE}" pid="7" name="TaxKeywordTaxHTField">
    <vt:lpwstr/>
  </property>
  <property fmtid="{D5CDD505-2E9C-101B-9397-08002B2CF9AE}" pid="8" name="Series Operations IDB">
    <vt:lpwstr/>
  </property>
  <property fmtid="{D5CDD505-2E9C-101B-9397-08002B2CF9AE}" pid="9" name="Sub-Sector">
    <vt:lpwstr>44;#STI POLICY ＆ INSTITUTIONS|cd7181a5-1672-417a-9820-de106a5c5933</vt:lpwstr>
  </property>
  <property fmtid="{D5CDD505-2E9C-101B-9397-08002B2CF9AE}" pid="10" name="Fund IDB">
    <vt:lpwstr>33;#ORC|c028a4b2-ad8b-4cf4-9cac-a2ae6a778e23</vt:lpwstr>
  </property>
  <property fmtid="{D5CDD505-2E9C-101B-9397-08002B2CF9AE}" pid="11" name="Country">
    <vt:lpwstr>30;#Brazil|7deb27ec-6837-4974-9aa8-6cfbac841ef8</vt:lpwstr>
  </property>
  <property fmtid="{D5CDD505-2E9C-101B-9397-08002B2CF9AE}" pid="12" name="Sector IDB">
    <vt:lpwstr>43;#SCIENCE AND TECHNOLOGY|0cc5734e-64eb-4bef-9520-748f3938df0e</vt:lpwstr>
  </property>
  <property fmtid="{D5CDD505-2E9C-101B-9397-08002B2CF9AE}" pid="13" name="Function Operations IDB">
    <vt:lpwstr>2;#Monitoring and Reporting|df3c2aa1-d63e-41aa-b1f5-bb15dee691ca</vt:lpwstr>
  </property>
  <property fmtid="{D5CDD505-2E9C-101B-9397-08002B2CF9AE}" pid="14" name="_dlc_DocIdItemGuid">
    <vt:lpwstr>e3c45941-c3c6-4a39-96c6-1f84c568d5ab</vt:lpwstr>
  </property>
  <property fmtid="{D5CDD505-2E9C-101B-9397-08002B2CF9AE}" pid="15" name="Disclosure Activity">
    <vt:lpwstr>Loan Proposal</vt:lpwstr>
  </property>
  <property fmtid="{D5CDD505-2E9C-101B-9397-08002B2CF9AE}" pid="16" name="ContentTypeId">
    <vt:lpwstr>0x0101001A458A224826124E8B45B1D613300CFC00DC3B2B92C28F634EB42A384F3EEF0E9E</vt:lpwstr>
  </property>
</Properties>
</file>