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576" w:rsidRPr="00EB5576" w:rsidRDefault="00EB5576" w:rsidP="00EB5576">
      <w:pPr>
        <w:jc w:val="left"/>
        <w:rPr>
          <w:rFonts w:ascii="Times New Roman" w:hAnsi="Times New Roman"/>
          <w:b/>
          <w:bCs/>
          <w:lang w:val="fr-FR"/>
        </w:rPr>
      </w:pPr>
      <w:proofErr w:type="spellStart"/>
      <w:r w:rsidRPr="00EB5576">
        <w:rPr>
          <w:rFonts w:ascii="Times New Roman" w:hAnsi="Times New Roman"/>
          <w:b/>
          <w:bCs/>
          <w:lang w:val="fr-FR"/>
        </w:rPr>
        <w:t>Haiti</w:t>
      </w:r>
      <w:proofErr w:type="spellEnd"/>
    </w:p>
    <w:p w:rsidR="00EB5576" w:rsidRPr="00EB5576" w:rsidRDefault="00EB5576" w:rsidP="00EB5576">
      <w:pPr>
        <w:jc w:val="left"/>
        <w:rPr>
          <w:rFonts w:ascii="Times New Roman" w:hAnsi="Times New Roman"/>
          <w:b/>
          <w:lang w:val="fr-FR"/>
        </w:rPr>
      </w:pPr>
      <w:r w:rsidRPr="00EB5576">
        <w:rPr>
          <w:rFonts w:ascii="Times New Roman" w:hAnsi="Times New Roman"/>
          <w:b/>
          <w:lang w:val="fr-FR"/>
        </w:rPr>
        <w:t>PROGRAMMES REFORME DU SECTEUR DE L’EAU POTABLE ET DE L’ASSAINISSEMENT ET EAU POTABLE ET ASSAINISSEMENT A PORT AU PRINCE</w:t>
      </w:r>
    </w:p>
    <w:p w:rsidR="00EB5576" w:rsidRPr="00EB5576" w:rsidRDefault="00EB5576" w:rsidP="00EB5576">
      <w:pPr>
        <w:jc w:val="left"/>
        <w:rPr>
          <w:rFonts w:ascii="Times New Roman" w:hAnsi="Times New Roman"/>
          <w:b/>
          <w:bCs/>
          <w:lang w:val="en-GB"/>
        </w:rPr>
      </w:pPr>
      <w:r w:rsidRPr="00EB5576">
        <w:rPr>
          <w:rFonts w:ascii="Times New Roman" w:hAnsi="Times New Roman"/>
          <w:b/>
          <w:lang w:val="en-GB"/>
        </w:rPr>
        <w:t>S (water supply and sewerage)</w:t>
      </w:r>
    </w:p>
    <w:p w:rsidR="00EB5576" w:rsidRPr="00EB5576" w:rsidRDefault="00EB5576" w:rsidP="00EB5576">
      <w:pPr>
        <w:jc w:val="left"/>
        <w:rPr>
          <w:rFonts w:ascii="Times New Roman" w:hAnsi="Times New Roman"/>
          <w:b/>
          <w:bCs/>
          <w:lang w:val="fr-FR"/>
        </w:rPr>
      </w:pPr>
      <w:r w:rsidRPr="00EB5576">
        <w:rPr>
          <w:rFonts w:ascii="Times New Roman" w:hAnsi="Times New Roman"/>
          <w:b/>
          <w:bCs/>
          <w:lang w:val="fr-FR"/>
        </w:rPr>
        <w:t>GESTION DU SYSTEME D’APPROVISIONNEMENT EN EAU POTABLE</w:t>
      </w:r>
    </w:p>
    <w:p w:rsidR="00EB5576" w:rsidRPr="00EB5576" w:rsidRDefault="00EB5576" w:rsidP="00EB5576">
      <w:pPr>
        <w:jc w:val="left"/>
        <w:rPr>
          <w:rFonts w:ascii="Times New Roman" w:hAnsi="Times New Roman"/>
          <w:b/>
          <w:lang w:val="fr-FR"/>
        </w:rPr>
      </w:pPr>
      <w:r w:rsidRPr="00EB5576">
        <w:rPr>
          <w:rFonts w:ascii="Times New Roman" w:hAnsi="Times New Roman"/>
          <w:b/>
          <w:lang w:val="fr-FR"/>
        </w:rPr>
        <w:t>Accord de prêt 1010/SF-HA et accord de don HA-L1044 / HA-X1021</w:t>
      </w:r>
    </w:p>
    <w:p w:rsidR="00EB5576" w:rsidRPr="00EB5576" w:rsidRDefault="00EB5576" w:rsidP="00EB5576">
      <w:pPr>
        <w:jc w:val="left"/>
        <w:rPr>
          <w:rFonts w:ascii="Times New Roman" w:hAnsi="Times New Roman"/>
          <w:b/>
          <w:bCs/>
          <w:lang w:val="fr-FR"/>
        </w:rPr>
      </w:pPr>
      <w:r w:rsidRPr="00EB5576">
        <w:rPr>
          <w:rFonts w:ascii="Times New Roman" w:hAnsi="Times New Roman"/>
          <w:b/>
          <w:lang w:val="fr-FR"/>
        </w:rPr>
        <w:t xml:space="preserve">Appel à Manifestation d’Intérêt, </w:t>
      </w:r>
      <w:r w:rsidRPr="00EB5576">
        <w:rPr>
          <w:rFonts w:ascii="Times New Roman" w:hAnsi="Times New Roman"/>
          <w:b/>
          <w:bCs/>
          <w:lang w:val="fr-FR"/>
        </w:rPr>
        <w:t>AOPI No. 31-06/10</w:t>
      </w:r>
    </w:p>
    <w:p w:rsidR="00EB5576" w:rsidRPr="00EB5576" w:rsidRDefault="00EB5576" w:rsidP="00EB5576">
      <w:pPr>
        <w:jc w:val="left"/>
        <w:rPr>
          <w:rFonts w:ascii="Times New Roman" w:hAnsi="Times New Roman"/>
          <w:b/>
          <w:lang w:val="fr-FR"/>
        </w:rPr>
      </w:pPr>
      <w:r w:rsidRPr="00EB5576">
        <w:rPr>
          <w:rFonts w:ascii="Times New Roman" w:hAnsi="Times New Roman"/>
          <w:b/>
          <w:lang w:val="fr-FR"/>
        </w:rPr>
        <w:t>Date limite : 3</w:t>
      </w:r>
      <w:r w:rsidRPr="00EB5576">
        <w:rPr>
          <w:rFonts w:ascii="Times New Roman" w:hAnsi="Times New Roman"/>
          <w:b/>
          <w:bCs/>
          <w:lang w:val="fr-FR"/>
        </w:rPr>
        <w:t xml:space="preserve">0 </w:t>
      </w:r>
      <w:r w:rsidRPr="00EB5576">
        <w:rPr>
          <w:rFonts w:ascii="Times New Roman" w:hAnsi="Times New Roman"/>
          <w:b/>
          <w:lang w:val="fr-FR"/>
        </w:rPr>
        <w:t>Juillet 2010</w:t>
      </w:r>
    </w:p>
    <w:p w:rsidR="00EB5576" w:rsidRPr="00546874" w:rsidRDefault="00EB5576" w:rsidP="00EB5576">
      <w:pPr>
        <w:jc w:val="left"/>
        <w:rPr>
          <w:rFonts w:ascii="Times New Roman" w:hAnsi="Times New Roman"/>
          <w:bCs/>
          <w:lang w:val="fr-FR"/>
        </w:rPr>
      </w:pPr>
    </w:p>
    <w:p w:rsidR="00EB5576" w:rsidRPr="009450B7" w:rsidRDefault="00EB5576" w:rsidP="00EB5576">
      <w:pPr>
        <w:jc w:val="left"/>
        <w:rPr>
          <w:rFonts w:ascii="Times New Roman" w:hAnsi="Times New Roman"/>
          <w:bCs/>
          <w:lang w:val="fr-FR"/>
        </w:rPr>
      </w:pPr>
      <w:r w:rsidRPr="00546874">
        <w:rPr>
          <w:rFonts w:ascii="Times New Roman" w:hAnsi="Times New Roman"/>
          <w:bCs/>
          <w:lang w:val="fr-FR"/>
        </w:rPr>
        <w:t>Cet avis annule la version antérieure publiée</w:t>
      </w:r>
      <w:r>
        <w:rPr>
          <w:rFonts w:ascii="Times New Roman" w:hAnsi="Times New Roman"/>
          <w:bCs/>
          <w:lang w:val="fr-FR"/>
        </w:rPr>
        <w:t xml:space="preserve"> le 30 juin 2010.</w:t>
      </w:r>
    </w:p>
    <w:p w:rsidR="00EB5576" w:rsidRPr="00546874" w:rsidRDefault="00EB5576" w:rsidP="00EB5576">
      <w:pPr>
        <w:jc w:val="left"/>
        <w:rPr>
          <w:rFonts w:ascii="Times New Roman" w:hAnsi="Times New Roman"/>
          <w:bCs/>
          <w:lang w:val="fr-FR"/>
        </w:rPr>
      </w:pPr>
    </w:p>
    <w:p w:rsidR="00EB5576" w:rsidRPr="00546874" w:rsidRDefault="00EB5576" w:rsidP="00EB5576">
      <w:pPr>
        <w:jc w:val="left"/>
        <w:rPr>
          <w:rFonts w:ascii="Times New Roman" w:hAnsi="Times New Roman"/>
          <w:bCs/>
          <w:lang w:val="fr-FR"/>
        </w:rPr>
      </w:pPr>
      <w:r w:rsidRPr="00546874">
        <w:rPr>
          <w:rFonts w:ascii="Times New Roman" w:hAnsi="Times New Roman"/>
          <w:bCs/>
          <w:lang w:val="fr-FR"/>
        </w:rPr>
        <w:t>Le Ministère des Travaux Publics, Transports et Communications (MTPTC) / la Direction Nationale de l’Eau Potable et de l’Assainissement (DINEPA),</w:t>
      </w:r>
      <w:r w:rsidRPr="00546874">
        <w:rPr>
          <w:rFonts w:ascii="Times New Roman" w:hAnsi="Times New Roman"/>
          <w:lang w:val="fr-FR"/>
        </w:rPr>
        <w:t xml:space="preserve"> dans le cadre des programmes (i) Réforme du Secteur de l’Eau Potable et de l’Assainissement (1010/SF-HA) et (ii) Eau potable et Assainissement à Port au Prince (HA-L1044 et HA-X1021 en cours d’approbation), est bénéficiaire de financements pour procéder au recrutement d’un opérateur international spécialisé dans la gestion des services d’eau potable et d’assainissement pour fournir une </w:t>
      </w:r>
      <w:r w:rsidRPr="00546874">
        <w:rPr>
          <w:rFonts w:ascii="Times New Roman" w:hAnsi="Times New Roman"/>
          <w:bCs/>
          <w:lang w:val="fr-FR"/>
        </w:rPr>
        <w:t>assistance technique opérationnelle à la gestion du Système d’Approvisionnement en Eau Potable (SAEP) de la Région Métropolitaine de Port-au-Prince (RMPP).</w:t>
      </w:r>
    </w:p>
    <w:p w:rsidR="00EB5576" w:rsidRPr="00546874" w:rsidRDefault="00EB5576" w:rsidP="00EB5576">
      <w:pPr>
        <w:jc w:val="left"/>
        <w:rPr>
          <w:rFonts w:ascii="Times New Roman" w:hAnsi="Times New Roman"/>
          <w:bCs/>
          <w:lang w:val="fr-FR"/>
        </w:rPr>
      </w:pPr>
    </w:p>
    <w:p w:rsidR="00EB5576" w:rsidRPr="00546874" w:rsidRDefault="00EB5576" w:rsidP="00EB5576">
      <w:pPr>
        <w:pStyle w:val="BodyText"/>
        <w:spacing w:after="0"/>
        <w:jc w:val="left"/>
        <w:rPr>
          <w:rFonts w:ascii="Times New Roman" w:hAnsi="Times New Roman"/>
          <w:lang w:val="fr-FR"/>
        </w:rPr>
      </w:pPr>
      <w:r w:rsidRPr="00546874">
        <w:rPr>
          <w:rFonts w:ascii="Times New Roman" w:hAnsi="Times New Roman"/>
          <w:lang w:val="fr-FR"/>
        </w:rPr>
        <w:t>Conformément à la Loi-cadre portant organisation du secteur de l’Eau Potable et de l’Assainissement (EPA), la Direction Nationale de l’Eau Potable et de l’Assainissement (DINEPA) a pour mission d’exécuter la politique de l’Etat Haïtien dans le secteur et par voie de conséquence, d’assurer notamment sa réorganisation dans la perspective de son développement et pour améliorer l’efficience, l’efficacité et l’équité dans la prestation des services fournis.</w:t>
      </w:r>
    </w:p>
    <w:p w:rsidR="00EB5576" w:rsidRPr="00546874" w:rsidRDefault="00EB5576" w:rsidP="00EB5576">
      <w:pPr>
        <w:pStyle w:val="BodyText"/>
        <w:spacing w:after="0"/>
        <w:jc w:val="left"/>
        <w:rPr>
          <w:rFonts w:ascii="Times New Roman" w:hAnsi="Times New Roman"/>
          <w:lang w:val="fr-FR"/>
        </w:rPr>
      </w:pPr>
    </w:p>
    <w:p w:rsidR="00EB5576" w:rsidRPr="00546874" w:rsidRDefault="00EB5576" w:rsidP="00EB5576">
      <w:pPr>
        <w:pStyle w:val="BodyText"/>
        <w:spacing w:after="0"/>
        <w:jc w:val="left"/>
        <w:rPr>
          <w:rFonts w:ascii="Times New Roman" w:hAnsi="Times New Roman"/>
          <w:lang w:val="fr-FR"/>
        </w:rPr>
      </w:pPr>
      <w:r w:rsidRPr="00546874">
        <w:rPr>
          <w:rFonts w:ascii="Times New Roman" w:hAnsi="Times New Roman"/>
          <w:lang w:val="fr-FR"/>
        </w:rPr>
        <w:t xml:space="preserve">Dans le cadre de cette réforme, la DINEPA souhaite recruter un opérateur international spécialisé dans la gestion des services d’eau potable et d’assainissement pour fournir une </w:t>
      </w:r>
      <w:r w:rsidRPr="00546874">
        <w:rPr>
          <w:rFonts w:ascii="Times New Roman" w:hAnsi="Times New Roman"/>
          <w:bCs/>
          <w:lang w:val="fr-FR"/>
        </w:rPr>
        <w:t>assistance technique opérationnelle à la gestion du Système d’Approvisionnement en Eau Potable (SAEP) de la Région Métropolitaine de Port-au-Prince</w:t>
      </w:r>
      <w:r w:rsidRPr="00546874">
        <w:rPr>
          <w:rFonts w:ascii="Times New Roman" w:hAnsi="Times New Roman"/>
          <w:lang w:val="fr-FR"/>
        </w:rPr>
        <w:t>. Le financement de cette opération sera assuré par une facilité non remboursable provenant de la Banque Interaméricaine de Développement (BID et l’Agence Espagnole de Coopération Internationale pour le Développement (AECID) administré par la Banque au nom de l’AECID. L’attributaire du contrat d’assistance technique opérationnelle se verra confié une mission de trois ans en assistance complète auprès des différents services de l’opérateur d’Etat (administratifs, commerciaux, financiers et techniques), la formation du personnel impliqué dans la gestion du SAEP, ainsi que la planification des investissements nécessaires à la réhabilitation/extension du système (le projet dispose pour ces travaux d’un montant de l’ordre de 30 millions de US$ qui correspond à une première phase de travaux).</w:t>
      </w:r>
    </w:p>
    <w:p w:rsidR="00EB5576" w:rsidRPr="00546874" w:rsidRDefault="00EB5576" w:rsidP="00EB5576">
      <w:pPr>
        <w:pStyle w:val="BodyText"/>
        <w:spacing w:after="0"/>
        <w:jc w:val="left"/>
        <w:rPr>
          <w:rFonts w:ascii="Times New Roman" w:hAnsi="Times New Roman"/>
          <w:lang w:val="fr-FR"/>
        </w:rPr>
      </w:pPr>
    </w:p>
    <w:p w:rsidR="00EB5576" w:rsidRPr="00546874" w:rsidRDefault="00EB5576" w:rsidP="00EB5576">
      <w:pPr>
        <w:pStyle w:val="BodyText"/>
        <w:keepNext/>
        <w:spacing w:after="0"/>
        <w:jc w:val="left"/>
        <w:rPr>
          <w:rFonts w:ascii="Times New Roman" w:hAnsi="Times New Roman"/>
          <w:lang w:val="fr-FR"/>
        </w:rPr>
      </w:pPr>
      <w:r w:rsidRPr="00546874">
        <w:rPr>
          <w:rFonts w:ascii="Times New Roman" w:hAnsi="Times New Roman"/>
          <w:lang w:val="fr-FR"/>
        </w:rPr>
        <w:lastRenderedPageBreak/>
        <w:t>La DINEPA appelle les opérateurs internationaux intéressés à manifester leur intérêt. Ils devront fournir :</w:t>
      </w:r>
    </w:p>
    <w:p w:rsidR="00EB5576" w:rsidRPr="00546874" w:rsidRDefault="00EB5576" w:rsidP="00EB5576">
      <w:pPr>
        <w:pStyle w:val="ListBullet"/>
        <w:keepNext/>
        <w:numPr>
          <w:ilvl w:val="0"/>
          <w:numId w:val="0"/>
        </w:numPr>
        <w:spacing w:after="0"/>
        <w:jc w:val="left"/>
        <w:rPr>
          <w:rFonts w:ascii="Times New Roman" w:hAnsi="Times New Roman"/>
          <w:lang w:val="fr-FR"/>
        </w:rPr>
      </w:pPr>
      <w:r w:rsidRPr="00546874">
        <w:rPr>
          <w:rFonts w:ascii="Times New Roman" w:hAnsi="Times New Roman"/>
          <w:lang w:val="fr-FR"/>
        </w:rPr>
        <w:t>*Une lettre d’intention</w:t>
      </w:r>
    </w:p>
    <w:p w:rsidR="00EB5576" w:rsidRPr="00546874" w:rsidRDefault="00EB5576" w:rsidP="00EB5576">
      <w:pPr>
        <w:pStyle w:val="ListBullet"/>
        <w:keepNext/>
        <w:numPr>
          <w:ilvl w:val="0"/>
          <w:numId w:val="0"/>
        </w:numPr>
        <w:spacing w:after="0"/>
        <w:jc w:val="left"/>
        <w:rPr>
          <w:rFonts w:ascii="Times New Roman" w:hAnsi="Times New Roman"/>
          <w:lang w:val="fr-FR"/>
        </w:rPr>
      </w:pPr>
      <w:r w:rsidRPr="00546874">
        <w:rPr>
          <w:rFonts w:ascii="Times New Roman" w:hAnsi="Times New Roman"/>
          <w:lang w:val="fr-FR"/>
        </w:rPr>
        <w:t>*Une description de leurs activités, historique et chiffres clés.</w:t>
      </w:r>
    </w:p>
    <w:p w:rsidR="00EB5576" w:rsidRPr="00546874" w:rsidRDefault="00EB5576" w:rsidP="00EB5576">
      <w:pPr>
        <w:pStyle w:val="ListBullet"/>
        <w:keepNext/>
        <w:numPr>
          <w:ilvl w:val="0"/>
          <w:numId w:val="0"/>
        </w:numPr>
        <w:spacing w:after="0"/>
        <w:jc w:val="left"/>
        <w:rPr>
          <w:rFonts w:ascii="Times New Roman" w:hAnsi="Times New Roman"/>
          <w:lang w:val="fr-FR"/>
        </w:rPr>
      </w:pPr>
    </w:p>
    <w:p w:rsidR="00EB5576" w:rsidRPr="00546874" w:rsidRDefault="00EB5576" w:rsidP="00EB5576">
      <w:pPr>
        <w:pStyle w:val="ListBullet"/>
        <w:keepNext/>
        <w:numPr>
          <w:ilvl w:val="0"/>
          <w:numId w:val="0"/>
        </w:numPr>
        <w:spacing w:after="0"/>
        <w:jc w:val="left"/>
        <w:rPr>
          <w:rFonts w:ascii="Times New Roman" w:hAnsi="Times New Roman"/>
          <w:lang w:val="fr-FR"/>
        </w:rPr>
      </w:pPr>
      <w:r w:rsidRPr="00546874">
        <w:rPr>
          <w:rFonts w:ascii="Times New Roman" w:hAnsi="Times New Roman"/>
          <w:lang w:val="fr-FR"/>
        </w:rPr>
        <w:t>Et les preuves de :</w:t>
      </w:r>
    </w:p>
    <w:p w:rsidR="00EB5576" w:rsidRPr="00546874" w:rsidRDefault="00EB5576" w:rsidP="00EB5576">
      <w:pPr>
        <w:pStyle w:val="ListBullet"/>
        <w:numPr>
          <w:ilvl w:val="0"/>
          <w:numId w:val="0"/>
        </w:numPr>
        <w:spacing w:after="0"/>
        <w:jc w:val="left"/>
        <w:rPr>
          <w:rFonts w:ascii="Times New Roman" w:hAnsi="Times New Roman"/>
          <w:lang w:val="fr-FR"/>
        </w:rPr>
      </w:pPr>
      <w:r w:rsidRPr="00546874">
        <w:rPr>
          <w:rFonts w:ascii="Times New Roman" w:hAnsi="Times New Roman"/>
          <w:lang w:val="fr-FR"/>
        </w:rPr>
        <w:t>*Leurs compétences et références générales,</w:t>
      </w:r>
    </w:p>
    <w:p w:rsidR="00EB5576" w:rsidRPr="00546874" w:rsidRDefault="00EB5576" w:rsidP="00EB5576">
      <w:pPr>
        <w:pStyle w:val="ListBullet"/>
        <w:numPr>
          <w:ilvl w:val="0"/>
          <w:numId w:val="0"/>
        </w:numPr>
        <w:spacing w:after="0"/>
        <w:jc w:val="left"/>
        <w:rPr>
          <w:rFonts w:ascii="Times New Roman" w:hAnsi="Times New Roman"/>
          <w:lang w:val="fr-FR"/>
        </w:rPr>
      </w:pPr>
      <w:r w:rsidRPr="00546874">
        <w:rPr>
          <w:rFonts w:ascii="Times New Roman" w:hAnsi="Times New Roman"/>
          <w:lang w:val="fr-FR"/>
        </w:rPr>
        <w:t>*Leur expérience spécifique dans des projets de taille similaire en matière d’assistance technique opérationnelle à la Maîtrise d’Ouvrage (assistance technique aux opérateurs, régie déléguée partielle ou totale, affermage, concession,…) dans le secteur de l’eau potable,</w:t>
      </w:r>
    </w:p>
    <w:p w:rsidR="00EB5576" w:rsidRPr="00546874" w:rsidRDefault="00EB5576" w:rsidP="00EB5576">
      <w:pPr>
        <w:pStyle w:val="ListBullet"/>
        <w:numPr>
          <w:ilvl w:val="0"/>
          <w:numId w:val="0"/>
        </w:numPr>
        <w:tabs>
          <w:tab w:val="left" w:pos="0"/>
        </w:tabs>
        <w:spacing w:after="0"/>
        <w:jc w:val="left"/>
        <w:rPr>
          <w:rFonts w:ascii="Times New Roman" w:hAnsi="Times New Roman"/>
          <w:lang w:val="fr-FR"/>
        </w:rPr>
      </w:pPr>
      <w:r w:rsidRPr="00546874">
        <w:rPr>
          <w:rFonts w:ascii="Times New Roman" w:hAnsi="Times New Roman"/>
          <w:lang w:val="fr-FR"/>
        </w:rPr>
        <w:t>*Leur expérience spécifique en termes de gestion de programmes d’investissements : planification, préparation et gestion des appels d’offres pour les études et la construction d’infrastructures urbaines d’eau potable et d’assainissement pour des montants similaires, et la supervision et réception desdits travaux,</w:t>
      </w:r>
    </w:p>
    <w:p w:rsidR="00EB5576" w:rsidRPr="00546874" w:rsidRDefault="00EB5576" w:rsidP="00EB5576">
      <w:pPr>
        <w:pStyle w:val="ListBullet"/>
        <w:numPr>
          <w:ilvl w:val="0"/>
          <w:numId w:val="0"/>
        </w:numPr>
        <w:tabs>
          <w:tab w:val="left" w:pos="0"/>
        </w:tabs>
        <w:spacing w:after="0"/>
        <w:jc w:val="left"/>
        <w:rPr>
          <w:rFonts w:ascii="Times New Roman" w:hAnsi="Times New Roman"/>
          <w:lang w:val="fr-FR"/>
        </w:rPr>
      </w:pPr>
      <w:r w:rsidRPr="00546874">
        <w:rPr>
          <w:rFonts w:ascii="Times New Roman" w:hAnsi="Times New Roman"/>
          <w:lang w:val="fr-FR"/>
        </w:rPr>
        <w:t>*Leur capacité et leur expérience spécifique en termes de formation et de gestion de ressources humaines.</w:t>
      </w:r>
    </w:p>
    <w:p w:rsidR="00EB5576" w:rsidRPr="00546874" w:rsidRDefault="00EB5576" w:rsidP="00EB5576">
      <w:pPr>
        <w:pStyle w:val="ListBullet"/>
        <w:numPr>
          <w:ilvl w:val="0"/>
          <w:numId w:val="0"/>
        </w:numPr>
        <w:tabs>
          <w:tab w:val="left" w:pos="0"/>
        </w:tabs>
        <w:spacing w:after="0"/>
        <w:jc w:val="left"/>
        <w:rPr>
          <w:rFonts w:ascii="Times New Roman" w:hAnsi="Times New Roman"/>
          <w:lang w:val="fr-FR"/>
        </w:rPr>
      </w:pPr>
    </w:p>
    <w:p w:rsidR="00EB5576" w:rsidRPr="00546874" w:rsidRDefault="00EB5576" w:rsidP="00EB5576">
      <w:pPr>
        <w:pStyle w:val="ListBullet"/>
        <w:keepNext/>
        <w:numPr>
          <w:ilvl w:val="0"/>
          <w:numId w:val="0"/>
        </w:numPr>
        <w:spacing w:after="0"/>
        <w:jc w:val="left"/>
        <w:rPr>
          <w:rFonts w:ascii="Times New Roman" w:hAnsi="Times New Roman"/>
          <w:lang w:val="fr-FR"/>
        </w:rPr>
      </w:pPr>
      <w:r w:rsidRPr="00546874">
        <w:rPr>
          <w:rFonts w:ascii="Times New Roman" w:hAnsi="Times New Roman"/>
          <w:lang w:val="fr-FR"/>
        </w:rPr>
        <w:t>Ils fourniront :</w:t>
      </w:r>
    </w:p>
    <w:p w:rsidR="00EB5576" w:rsidRPr="00546874" w:rsidRDefault="00EB5576" w:rsidP="00EB5576">
      <w:pPr>
        <w:pStyle w:val="ListBullet"/>
        <w:numPr>
          <w:ilvl w:val="0"/>
          <w:numId w:val="0"/>
        </w:numPr>
        <w:tabs>
          <w:tab w:val="left" w:pos="0"/>
        </w:tabs>
        <w:spacing w:after="0"/>
        <w:jc w:val="left"/>
        <w:rPr>
          <w:rFonts w:ascii="Times New Roman" w:hAnsi="Times New Roman"/>
          <w:lang w:val="fr-FR"/>
        </w:rPr>
      </w:pPr>
      <w:r w:rsidRPr="00546874">
        <w:rPr>
          <w:rFonts w:ascii="Times New Roman" w:hAnsi="Times New Roman"/>
          <w:lang w:val="fr-FR"/>
        </w:rPr>
        <w:t>*Les bilans certifiés des trois dernières années et leur chiffre d’affaires des dix dernières années et toute autre information financière pertinente</w:t>
      </w:r>
    </w:p>
    <w:p w:rsidR="00EB5576" w:rsidRPr="00546874" w:rsidRDefault="00EB5576" w:rsidP="00EB5576">
      <w:pPr>
        <w:pStyle w:val="ListBullet"/>
        <w:numPr>
          <w:ilvl w:val="0"/>
          <w:numId w:val="0"/>
        </w:numPr>
        <w:spacing w:after="0"/>
        <w:jc w:val="left"/>
        <w:rPr>
          <w:rFonts w:ascii="Times New Roman" w:hAnsi="Times New Roman"/>
          <w:lang w:val="fr-FR"/>
        </w:rPr>
      </w:pPr>
      <w:r w:rsidRPr="00546874">
        <w:rPr>
          <w:rFonts w:ascii="Times New Roman" w:hAnsi="Times New Roman"/>
          <w:lang w:val="fr-FR"/>
        </w:rPr>
        <w:t>*La biographie du personnel clé de l’operateur et du chef d’équipe pressenti. Une équipe francophone est indispensable</w:t>
      </w:r>
    </w:p>
    <w:p w:rsidR="00EB5576" w:rsidRPr="00546874" w:rsidRDefault="00EB5576" w:rsidP="00EB5576">
      <w:pPr>
        <w:pStyle w:val="ListBullet"/>
        <w:numPr>
          <w:ilvl w:val="0"/>
          <w:numId w:val="0"/>
        </w:numPr>
        <w:spacing w:after="0"/>
        <w:jc w:val="left"/>
        <w:rPr>
          <w:rFonts w:ascii="Times New Roman" w:hAnsi="Times New Roman"/>
          <w:lang w:val="fr-FR"/>
        </w:rPr>
      </w:pPr>
    </w:p>
    <w:p w:rsidR="00EB5576" w:rsidRPr="00546874" w:rsidRDefault="00EB5576" w:rsidP="00EB5576">
      <w:pPr>
        <w:pStyle w:val="BodyText"/>
        <w:spacing w:after="0"/>
        <w:jc w:val="left"/>
        <w:rPr>
          <w:rFonts w:ascii="Times New Roman" w:hAnsi="Times New Roman"/>
          <w:lang w:val="fr-FR"/>
        </w:rPr>
      </w:pPr>
      <w:r w:rsidRPr="00546874">
        <w:rPr>
          <w:rFonts w:ascii="Times New Roman" w:hAnsi="Times New Roman"/>
          <w:lang w:val="fr-FR"/>
        </w:rPr>
        <w:t>Les critères de qualification et d’évaluation seront contenus dans les dossiers d’appel d’offres.</w:t>
      </w:r>
    </w:p>
    <w:p w:rsidR="00EB5576" w:rsidRPr="00546874" w:rsidRDefault="00EB5576" w:rsidP="00EB5576">
      <w:pPr>
        <w:pStyle w:val="BodyText"/>
        <w:spacing w:after="0"/>
        <w:jc w:val="left"/>
        <w:rPr>
          <w:rFonts w:ascii="Times New Roman" w:hAnsi="Times New Roman"/>
          <w:lang w:val="fr-FR"/>
        </w:rPr>
      </w:pPr>
    </w:p>
    <w:p w:rsidR="00EB5576" w:rsidRPr="00546874" w:rsidRDefault="00EB5576" w:rsidP="00EB5576">
      <w:pPr>
        <w:pStyle w:val="BodyText"/>
        <w:spacing w:after="0"/>
        <w:jc w:val="left"/>
        <w:rPr>
          <w:rFonts w:ascii="Times New Roman" w:hAnsi="Times New Roman"/>
          <w:lang w:val="fr-FR"/>
        </w:rPr>
      </w:pPr>
      <w:r w:rsidRPr="00546874">
        <w:rPr>
          <w:rFonts w:ascii="Times New Roman" w:hAnsi="Times New Roman"/>
          <w:lang w:val="fr-FR"/>
        </w:rPr>
        <w:t>Cette invitation est ouverte à tous les opérateurs internationaux spécialisés dans la gestion des services d’eau potable et d’assainissement, ou groupements de plusieurs acteurs, appartenant aux pays membres de la Banque (BID).</w:t>
      </w:r>
    </w:p>
    <w:p w:rsidR="00EB5576" w:rsidRPr="00546874" w:rsidRDefault="00EB5576" w:rsidP="00EB5576">
      <w:pPr>
        <w:pStyle w:val="BodyText"/>
        <w:spacing w:after="0"/>
        <w:jc w:val="left"/>
        <w:rPr>
          <w:rFonts w:ascii="Times New Roman" w:hAnsi="Times New Roman"/>
          <w:lang w:val="fr-FR"/>
        </w:rPr>
      </w:pPr>
    </w:p>
    <w:p w:rsidR="00EB5576" w:rsidRPr="00546874" w:rsidRDefault="00EB5576" w:rsidP="00EB5576">
      <w:pPr>
        <w:pStyle w:val="BodyText"/>
        <w:spacing w:after="0"/>
        <w:jc w:val="left"/>
        <w:rPr>
          <w:rFonts w:ascii="Times New Roman" w:hAnsi="Times New Roman"/>
          <w:lang w:val="fr-FR"/>
        </w:rPr>
      </w:pPr>
      <w:r w:rsidRPr="00546874">
        <w:rPr>
          <w:rFonts w:ascii="Times New Roman" w:hAnsi="Times New Roman"/>
          <w:lang w:val="fr-FR"/>
        </w:rPr>
        <w:t>La langue de soumission des dossiers est le français.</w:t>
      </w:r>
    </w:p>
    <w:p w:rsidR="00EB5576" w:rsidRPr="00546874" w:rsidRDefault="00EB5576" w:rsidP="00EB5576">
      <w:pPr>
        <w:pStyle w:val="BodyText"/>
        <w:spacing w:after="0"/>
        <w:jc w:val="left"/>
        <w:rPr>
          <w:rFonts w:ascii="Times New Roman" w:hAnsi="Times New Roman"/>
          <w:lang w:val="fr-FR"/>
        </w:rPr>
      </w:pPr>
    </w:p>
    <w:p w:rsidR="00EB5576" w:rsidRPr="00546874" w:rsidRDefault="00EB5576" w:rsidP="00EB5576">
      <w:pPr>
        <w:pStyle w:val="BodyText"/>
        <w:spacing w:after="0"/>
        <w:jc w:val="left"/>
        <w:rPr>
          <w:rFonts w:ascii="Times New Roman" w:hAnsi="Times New Roman"/>
          <w:lang w:val="fr-FR"/>
        </w:rPr>
      </w:pPr>
      <w:r w:rsidRPr="00546874">
        <w:rPr>
          <w:rFonts w:ascii="Times New Roman" w:hAnsi="Times New Roman"/>
          <w:lang w:val="fr-FR"/>
        </w:rPr>
        <w:t>La Direction Nationale de l’Eau Potable et de l’Assainissement invite les intéressés à présenter leurs dossiers de candidature par email sous le titre « Recrutement pour une assistance technique opérationnelle pour la gestion du SAEP de la Région Métropolitaine de Port-au-Prince» au plus tard le 3</w:t>
      </w:r>
      <w:r w:rsidRPr="00546874">
        <w:rPr>
          <w:rFonts w:ascii="Times New Roman" w:hAnsi="Times New Roman"/>
          <w:bCs/>
          <w:lang w:val="fr-FR"/>
        </w:rPr>
        <w:t xml:space="preserve">0 </w:t>
      </w:r>
      <w:r w:rsidRPr="00546874">
        <w:rPr>
          <w:rFonts w:ascii="Times New Roman" w:hAnsi="Times New Roman"/>
          <w:lang w:val="fr-FR"/>
        </w:rPr>
        <w:t>juillet 2010 avant 14h30 à l’adresse suivante :</w:t>
      </w:r>
    </w:p>
    <w:p w:rsidR="00EB5576" w:rsidRPr="00546874" w:rsidRDefault="00EB5576" w:rsidP="00EB5576">
      <w:pPr>
        <w:jc w:val="left"/>
        <w:rPr>
          <w:rFonts w:ascii="Times New Roman" w:hAnsi="Times New Roman"/>
          <w:lang w:val="fr-FR"/>
        </w:rPr>
      </w:pPr>
    </w:p>
    <w:p w:rsidR="00EB5576" w:rsidRPr="00546874" w:rsidRDefault="00EB5576" w:rsidP="00EB5576">
      <w:pPr>
        <w:jc w:val="left"/>
        <w:rPr>
          <w:rFonts w:ascii="Times New Roman" w:hAnsi="Times New Roman"/>
          <w:lang w:val="fr-FR"/>
        </w:rPr>
      </w:pPr>
      <w:r w:rsidRPr="00546874">
        <w:rPr>
          <w:rFonts w:ascii="Times New Roman" w:hAnsi="Times New Roman"/>
          <w:lang w:val="fr-FR"/>
        </w:rPr>
        <w:t>Direction Nationale de l’Eau Potable et de l’Assainissement (DINEPA)</w:t>
      </w:r>
    </w:p>
    <w:p w:rsidR="00EB5576" w:rsidRPr="00546874" w:rsidRDefault="00EB5576" w:rsidP="00EB5576">
      <w:pPr>
        <w:jc w:val="left"/>
        <w:rPr>
          <w:rFonts w:ascii="Times New Roman" w:hAnsi="Times New Roman"/>
          <w:lang w:val="fr-FR"/>
        </w:rPr>
      </w:pPr>
      <w:r w:rsidRPr="00546874">
        <w:rPr>
          <w:rFonts w:ascii="Times New Roman" w:hAnsi="Times New Roman"/>
          <w:lang w:val="fr-FR"/>
        </w:rPr>
        <w:t xml:space="preserve">Angle rue </w:t>
      </w:r>
      <w:proofErr w:type="spellStart"/>
      <w:r w:rsidRPr="00546874">
        <w:rPr>
          <w:rFonts w:ascii="Times New Roman" w:hAnsi="Times New Roman"/>
          <w:lang w:val="fr-FR"/>
        </w:rPr>
        <w:t>Métellus</w:t>
      </w:r>
      <w:proofErr w:type="spellEnd"/>
      <w:r w:rsidRPr="00546874">
        <w:rPr>
          <w:rFonts w:ascii="Times New Roman" w:hAnsi="Times New Roman"/>
          <w:lang w:val="fr-FR"/>
        </w:rPr>
        <w:t xml:space="preserve"> et Route </w:t>
      </w:r>
      <w:proofErr w:type="spellStart"/>
      <w:r w:rsidRPr="00546874">
        <w:rPr>
          <w:rFonts w:ascii="Times New Roman" w:hAnsi="Times New Roman"/>
          <w:lang w:val="fr-FR"/>
        </w:rPr>
        <w:t>Ibolélé</w:t>
      </w:r>
      <w:proofErr w:type="spellEnd"/>
      <w:r w:rsidRPr="00546874">
        <w:rPr>
          <w:rFonts w:ascii="Times New Roman" w:hAnsi="Times New Roman"/>
          <w:lang w:val="fr-FR"/>
        </w:rPr>
        <w:t xml:space="preserve"> no. 4</w:t>
      </w:r>
    </w:p>
    <w:p w:rsidR="00EB5576" w:rsidRPr="00546874" w:rsidRDefault="00EB5576" w:rsidP="00EB5576">
      <w:pPr>
        <w:jc w:val="left"/>
        <w:rPr>
          <w:rFonts w:ascii="Times New Roman" w:hAnsi="Times New Roman"/>
          <w:lang w:val="fr-FR"/>
        </w:rPr>
      </w:pPr>
      <w:r w:rsidRPr="00546874">
        <w:rPr>
          <w:rFonts w:ascii="Times New Roman" w:hAnsi="Times New Roman"/>
          <w:lang w:val="fr-FR"/>
        </w:rPr>
        <w:t>Pétion Ville, Haïti</w:t>
      </w:r>
    </w:p>
    <w:p w:rsidR="00EB5576" w:rsidRPr="00546874" w:rsidRDefault="00EB5576" w:rsidP="00EB5576">
      <w:pPr>
        <w:jc w:val="left"/>
        <w:rPr>
          <w:rFonts w:ascii="Times New Roman" w:hAnsi="Times New Roman"/>
          <w:lang w:val="fr-FR"/>
        </w:rPr>
      </w:pPr>
      <w:r w:rsidRPr="00546874">
        <w:rPr>
          <w:rFonts w:ascii="Times New Roman" w:hAnsi="Times New Roman"/>
          <w:lang w:val="fr-FR"/>
        </w:rPr>
        <w:t>Tél : (509) 2510-2078, (509) 2940-0873</w:t>
      </w:r>
    </w:p>
    <w:p w:rsidR="00EB5576" w:rsidRDefault="00EB5576" w:rsidP="00EB5576">
      <w:pPr>
        <w:jc w:val="left"/>
        <w:rPr>
          <w:rFonts w:ascii="Times New Roman" w:hAnsi="Times New Roman"/>
          <w:lang w:val="pt-BR"/>
        </w:rPr>
      </w:pPr>
      <w:r w:rsidRPr="00546874">
        <w:rPr>
          <w:rFonts w:ascii="Times New Roman" w:hAnsi="Times New Roman"/>
          <w:lang w:val="pt-BR"/>
        </w:rPr>
        <w:t xml:space="preserve">E-mail: secretariat@dinepa.gouv.ht, michael.plass@dinepa.gouv.ht, </w:t>
      </w:r>
      <w:hyperlink r:id="rId5" w:history="1">
        <w:r w:rsidRPr="00FF706C">
          <w:rPr>
            <w:rStyle w:val="Hyperlink"/>
            <w:rFonts w:ascii="Times New Roman" w:hAnsi="Times New Roman"/>
            <w:lang w:val="pt-BR"/>
          </w:rPr>
          <w:t>ruth.angerville@dinepa.gouv.ht</w:t>
        </w:r>
      </w:hyperlink>
    </w:p>
    <w:p w:rsidR="00E7489B" w:rsidRPr="00EB5576" w:rsidRDefault="00E7489B">
      <w:pPr>
        <w:rPr>
          <w:lang w:val="pt-BR"/>
        </w:rPr>
      </w:pPr>
    </w:p>
    <w:sectPr w:rsidR="00E7489B" w:rsidRPr="00EB5576" w:rsidSect="00E748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pStyle w:val="ListBullet"/>
      <w:lvlText w:val=""/>
      <w:lvlJc w:val="left"/>
      <w:pPr>
        <w:tabs>
          <w:tab w:val="num" w:pos="1004"/>
        </w:tabs>
        <w:ind w:left="1004" w:hanging="284"/>
      </w:pPr>
      <w:rPr>
        <w:rFonts w:ascii="Wingdings" w:hAnsi="Wingdings"/>
      </w:rPr>
    </w:lvl>
    <w:lvl w:ilvl="1">
      <w:start w:val="1"/>
      <w:numFmt w:val="bullet"/>
      <w:lvlText w:val="–"/>
      <w:lvlJc w:val="left"/>
      <w:pPr>
        <w:tabs>
          <w:tab w:val="num" w:pos="1287"/>
        </w:tabs>
        <w:ind w:left="1287" w:hanging="283"/>
      </w:pPr>
      <w:rPr>
        <w:rFonts w:ascii="Times New Roman" w:hAnsi="Times New Roman" w:cs="Times New Roman"/>
      </w:rPr>
    </w:lvl>
    <w:lvl w:ilvl="2">
      <w:start w:val="1"/>
      <w:numFmt w:val="bullet"/>
      <w:lvlText w:val=""/>
      <w:lvlJc w:val="left"/>
      <w:pPr>
        <w:tabs>
          <w:tab w:val="num" w:pos="1571"/>
        </w:tabs>
        <w:ind w:left="1571" w:hanging="284"/>
      </w:pPr>
      <w:rPr>
        <w:rFonts w:ascii="Wingdings 2" w:hAnsi="Wingdings 2"/>
      </w:rPr>
    </w:lvl>
    <w:lvl w:ilvl="3">
      <w:start w:val="1"/>
      <w:numFmt w:val="none"/>
      <w:suff w:val="nothing"/>
      <w:lvlText w:val=""/>
      <w:lvlJc w:val="left"/>
      <w:pPr>
        <w:tabs>
          <w:tab w:val="num" w:pos="0"/>
        </w:tabs>
        <w:ind w:left="1571" w:firstLine="0"/>
      </w:pPr>
    </w:lvl>
    <w:lvl w:ilvl="4">
      <w:start w:val="1"/>
      <w:numFmt w:val="none"/>
      <w:suff w:val="nothing"/>
      <w:lvlText w:val=""/>
      <w:lvlJc w:val="left"/>
      <w:pPr>
        <w:tabs>
          <w:tab w:val="num" w:pos="0"/>
        </w:tabs>
        <w:ind w:left="1571" w:firstLine="0"/>
      </w:pPr>
    </w:lvl>
    <w:lvl w:ilvl="5">
      <w:start w:val="1"/>
      <w:numFmt w:val="none"/>
      <w:suff w:val="nothing"/>
      <w:lvlText w:val=""/>
      <w:lvlJc w:val="left"/>
      <w:pPr>
        <w:tabs>
          <w:tab w:val="num" w:pos="0"/>
        </w:tabs>
        <w:ind w:left="1571" w:firstLine="0"/>
      </w:pPr>
    </w:lvl>
    <w:lvl w:ilvl="6">
      <w:start w:val="1"/>
      <w:numFmt w:val="none"/>
      <w:suff w:val="nothing"/>
      <w:lvlText w:val=""/>
      <w:lvlJc w:val="left"/>
      <w:pPr>
        <w:tabs>
          <w:tab w:val="num" w:pos="0"/>
        </w:tabs>
        <w:ind w:left="1571" w:firstLine="0"/>
      </w:pPr>
    </w:lvl>
    <w:lvl w:ilvl="7">
      <w:start w:val="1"/>
      <w:numFmt w:val="none"/>
      <w:suff w:val="nothing"/>
      <w:lvlText w:val=""/>
      <w:lvlJc w:val="left"/>
      <w:pPr>
        <w:tabs>
          <w:tab w:val="num" w:pos="0"/>
        </w:tabs>
        <w:ind w:left="1571" w:firstLine="0"/>
      </w:pPr>
    </w:lvl>
    <w:lvl w:ilvl="8">
      <w:start w:val="1"/>
      <w:numFmt w:val="none"/>
      <w:suff w:val="nothing"/>
      <w:lvlText w:val=""/>
      <w:lvlJc w:val="left"/>
      <w:pPr>
        <w:tabs>
          <w:tab w:val="num" w:pos="0"/>
        </w:tabs>
        <w:ind w:left="1571"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EB5576"/>
    <w:rsid w:val="00E7489B"/>
    <w:rsid w:val="00EB55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76"/>
    <w:pPr>
      <w:suppressAutoHyphens/>
      <w:spacing w:after="0" w:line="240" w:lineRule="auto"/>
      <w:jc w:val="both"/>
    </w:pPr>
    <w:rPr>
      <w:rFonts w:ascii="Garamond" w:eastAsia="Times New Roman" w:hAnsi="Garamond"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B5576"/>
    <w:rPr>
      <w:color w:val="0000FF"/>
      <w:u w:val="single"/>
      <w:lang w:val="en-US"/>
    </w:rPr>
  </w:style>
  <w:style w:type="paragraph" w:styleId="BodyText">
    <w:name w:val="Body Text"/>
    <w:basedOn w:val="Normal"/>
    <w:link w:val="BodyTextChar"/>
    <w:rsid w:val="00EB5576"/>
    <w:pPr>
      <w:spacing w:after="120"/>
    </w:pPr>
  </w:style>
  <w:style w:type="character" w:customStyle="1" w:styleId="BodyTextChar">
    <w:name w:val="Body Text Char"/>
    <w:basedOn w:val="DefaultParagraphFont"/>
    <w:link w:val="BodyText"/>
    <w:rsid w:val="00EB5576"/>
    <w:rPr>
      <w:rFonts w:ascii="Garamond" w:eastAsia="Times New Roman" w:hAnsi="Garamond" w:cs="Times New Roman"/>
      <w:sz w:val="24"/>
      <w:szCs w:val="24"/>
      <w:lang w:eastAsia="ar-SA"/>
    </w:rPr>
  </w:style>
  <w:style w:type="paragraph" w:styleId="ListBullet">
    <w:name w:val="List Bullet"/>
    <w:basedOn w:val="BodyText"/>
    <w:rsid w:val="00EB5576"/>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ruth.angerville@dinepa.gouv.ht"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35257976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VPC/PDP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1010/SF-HA</Approval_x0020_Number>
    <Document_x0020_Author xmlns="9c571b2f-e523-4ab2-ba2e-09e151a03ef4">WELCH, WAYNE</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HA0014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WORD&lt;/APPLICATION&gt;&lt;USER_STAGE&gt;Specific Procurement Notices&lt;/USER_STAGE&gt;&lt;PD_OBJ_TYPE&gt;0&lt;/PD_OBJ_TYPE&gt;&lt;MAKERECORD&gt;&lt;/MAKERECORD&gt;&lt;/Data&gt;</Migration_x0020_Info>
    <Operation_x0020_Type xmlns="9c571b2f-e523-4ab2-ba2e-09e151a03ef4" xsi:nil="true"/>
    <Document_x0020_Language_x0020_IDB xmlns="9c571b2f-e523-4ab2-ba2e-09e151a03ef4">English</Document_x0020_Language_x0020_IDB>
    <Identifier xmlns="9c571b2f-e523-4ab2-ba2e-09e151a03ef4"> BIDDING</Identifier>
    <Disclosure_x0020_Activity xmlns="9c571b2f-e523-4ab2-ba2e-09e151a03ef4">Specific Procurement Notices</Disclosure_x0020_Activity>
    <Webtopic xmlns="9c571b2f-e523-4ab2-ba2e-09e151a03ef4">OS-ASU</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DDD18B666437E47B56BCD94E3FFE17C" ma:contentTypeVersion="0" ma:contentTypeDescription="A content type to manage public (operations) IDB documents" ma:contentTypeScope="" ma:versionID="e9a46f73eae253cf94e60abb10ef2007">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2CA81ED5-AEA7-4EBC-80CF-06130D4CFFF4}"/>
</file>

<file path=customXml/itemProps2.xml><?xml version="1.0" encoding="utf-8"?>
<ds:datastoreItem xmlns:ds="http://schemas.openxmlformats.org/officeDocument/2006/customXml" ds:itemID="{7A77E6D6-C3F6-4165-8FF6-8ED9CFB0D557}"/>
</file>

<file path=customXml/itemProps3.xml><?xml version="1.0" encoding="utf-8"?>
<ds:datastoreItem xmlns:ds="http://schemas.openxmlformats.org/officeDocument/2006/customXml" ds:itemID="{AF0FD71E-72C3-462F-910C-EF99085430FD}"/>
</file>

<file path=customXml/itemProps4.xml><?xml version="1.0" encoding="utf-8"?>
<ds:datastoreItem xmlns:ds="http://schemas.openxmlformats.org/officeDocument/2006/customXml" ds:itemID="{C4349EF3-049B-4419-BA31-7272016DA088}"/>
</file>

<file path=customXml/itemProps5.xml><?xml version="1.0" encoding="utf-8"?>
<ds:datastoreItem xmlns:ds="http://schemas.openxmlformats.org/officeDocument/2006/customXml" ds:itemID="{BB7A1B8D-CC06-4396-932B-1D89DCB5F8B8}"/>
</file>

<file path=docProps/app.xml><?xml version="1.0" encoding="utf-8"?>
<Properties xmlns="http://schemas.openxmlformats.org/officeDocument/2006/extended-properties" xmlns:vt="http://schemas.openxmlformats.org/officeDocument/2006/docPropsVTypes">
  <Template>Normal</Template>
  <TotalTime>1</TotalTime>
  <Pages>2</Pages>
  <Words>744</Words>
  <Characters>4244</Characters>
  <Application>Microsoft Office Word</Application>
  <DocSecurity>0</DocSecurity>
  <Lines>35</Lines>
  <Paragraphs>9</Paragraphs>
  <ScaleCrop>false</ScaleCrop>
  <Company>Hewlett-Packard</Company>
  <LinksUpToDate>false</LinksUpToDate>
  <CharactersWithSpaces>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PROGRAMMES REFORME DU SECTEUR DE L’EAU POTABLE ET DE L’ASSAINISSEMENT ET EAU POTABLE ET ASSAINISSEM</dc:title>
  <dc:creator>Bruno</dc:creator>
  <cp:lastModifiedBy>Bruno</cp:lastModifiedBy>
  <cp:revision>1</cp:revision>
  <dcterms:created xsi:type="dcterms:W3CDTF">2010-07-15T16:55:00Z</dcterms:created>
  <dcterms:modified xsi:type="dcterms:W3CDTF">2010-07-15T16:56:00Z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0x01010046CF21643EE8D14686A648AA6DAD0892009DDD18B666437E47B56BCD94E3FFE17C</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