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779" w:rsidRPr="008575D3" w:rsidRDefault="007F5779" w:rsidP="007F5779">
      <w:pPr>
        <w:spacing w:after="120"/>
        <w:jc w:val="center"/>
        <w:rPr>
          <w:rFonts w:ascii="Arial" w:hAnsi="Arial" w:cs="Arial"/>
          <w:b/>
          <w:bCs/>
          <w:smallCaps/>
          <w:sz w:val="24"/>
          <w:szCs w:val="24"/>
        </w:rPr>
      </w:pPr>
      <w:r w:rsidRPr="008575D3">
        <w:rPr>
          <w:rFonts w:ascii="Arial" w:hAnsi="Arial" w:cs="Arial"/>
          <w:b/>
          <w:bCs/>
          <w:smallCaps/>
          <w:sz w:val="24"/>
          <w:szCs w:val="24"/>
        </w:rPr>
        <w:t>Safeguard Policy Filter</w:t>
      </w:r>
    </w:p>
    <w:tbl>
      <w:tblPr>
        <w:tblW w:w="10015" w:type="dxa"/>
        <w:tblInd w:w="-613"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tblPr>
      <w:tblGrid>
        <w:gridCol w:w="10015"/>
      </w:tblGrid>
      <w:tr w:rsidR="007F5779" w:rsidTr="001508FB">
        <w:tc>
          <w:tcPr>
            <w:tcW w:w="10015" w:type="dxa"/>
            <w:tcBorders>
              <w:top w:val="single" w:sz="6" w:space="0" w:color="FFFFFF"/>
              <w:left w:val="single" w:sz="6" w:space="0" w:color="FFFFFF"/>
              <w:bottom w:val="single" w:sz="6" w:space="0" w:color="FFFFFF"/>
              <w:right w:val="single" w:sz="6" w:space="0" w:color="FFFFFF"/>
            </w:tcBorders>
            <w:tcMar>
              <w:top w:w="15" w:type="dxa"/>
              <w:left w:w="107" w:type="dxa"/>
              <w:bottom w:w="15" w:type="dxa"/>
              <w:right w:w="107" w:type="dxa"/>
            </w:tcMar>
            <w:vAlign w:val="center"/>
            <w:hideMark/>
          </w:tcPr>
          <w:tbl>
            <w:tblPr>
              <w:tblW w:w="8640" w:type="dxa"/>
              <w:tblInd w:w="6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55"/>
              <w:gridCol w:w="2912"/>
              <w:gridCol w:w="4573"/>
            </w:tblGrid>
            <w:tr w:rsidR="007F5779" w:rsidTr="008546FB">
              <w:tc>
                <w:tcPr>
                  <w:tcW w:w="115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jc w:val="center"/>
                    <w:rPr>
                      <w:rFonts w:ascii="Arial" w:hAnsi="Arial" w:cs="Arial"/>
                      <w:b/>
                      <w:bCs/>
                    </w:rPr>
                  </w:pPr>
                  <w:r>
                    <w:rPr>
                      <w:rFonts w:ascii="Arial" w:hAnsi="Arial" w:cs="Arial"/>
                      <w:b/>
                      <w:bCs/>
                    </w:rPr>
                    <w:t>PROJECT DETAILS</w:t>
                  </w:r>
                </w:p>
              </w:tc>
              <w:tc>
                <w:tcPr>
                  <w:tcW w:w="291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IDB Sector</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REFORM / MODERNIZATION OF THE STATE-MODERNIZATION &amp; ADMINIST OFJUSTICE</w:t>
                  </w:r>
                </w:p>
              </w:tc>
            </w:tr>
            <w:tr w:rsidR="007F5779"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Type of Operation</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Investment Loan</w:t>
                  </w:r>
                </w:p>
              </w:tc>
            </w:tr>
            <w:tr w:rsidR="007F5779"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Additional Operation Details</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p>
              </w:tc>
            </w:tr>
            <w:tr w:rsidR="007F5779"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Investment Checklist</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Institutional Development Investment</w:t>
                  </w:r>
                </w:p>
              </w:tc>
            </w:tr>
            <w:tr w:rsidR="007F5779" w:rsidRPr="008546FB"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Team Leader</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Pr="003B490C" w:rsidRDefault="007F5779" w:rsidP="001508FB">
                  <w:pPr>
                    <w:rPr>
                      <w:rFonts w:ascii="Arial" w:hAnsi="Arial" w:cs="Arial"/>
                      <w:lang w:val="pt-BR"/>
                    </w:rPr>
                  </w:pPr>
                  <w:r w:rsidRPr="003B490C">
                    <w:rPr>
                      <w:rFonts w:ascii="Arial" w:hAnsi="Arial" w:cs="Arial"/>
                      <w:lang w:val="pt-BR"/>
                    </w:rPr>
                    <w:t>Cordovez, Carlos (CARLOSCO@iadb.org)</w:t>
                  </w:r>
                </w:p>
              </w:tc>
            </w:tr>
            <w:tr w:rsidR="007F5779"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Pr="003B490C" w:rsidRDefault="007F5779" w:rsidP="001508FB">
                  <w:pPr>
                    <w:rPr>
                      <w:rFonts w:ascii="Arial" w:hAnsi="Arial" w:cs="Arial"/>
                      <w:b/>
                      <w:bCs/>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Project Title</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Support Modernization of Advocacia-Geral da Uniao</w:t>
                  </w:r>
                </w:p>
              </w:tc>
            </w:tr>
            <w:tr w:rsidR="007F5779"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Project Number</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BR-L1277</w:t>
                  </w:r>
                </w:p>
              </w:tc>
            </w:tr>
            <w:tr w:rsidR="007F5779" w:rsidRPr="008546FB"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Safeguard Specialist(s)</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Pr="003B490C" w:rsidRDefault="007F5779" w:rsidP="001508FB">
                  <w:pPr>
                    <w:rPr>
                      <w:rFonts w:ascii="Arial" w:hAnsi="Arial" w:cs="Arial"/>
                      <w:lang w:val="de-DE"/>
                    </w:rPr>
                  </w:pPr>
                  <w:r w:rsidRPr="003B490C">
                    <w:rPr>
                      <w:rFonts w:ascii="Arial" w:hAnsi="Arial" w:cs="Arial"/>
                      <w:lang w:val="de-DE"/>
                    </w:rPr>
                    <w:t>Hoffman, Nathalie Alexandra (NATHALIEH@iadb.org)</w:t>
                  </w:r>
                </w:p>
              </w:tc>
            </w:tr>
            <w:tr w:rsidR="007F5779" w:rsidTr="008546FB">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Pr="003B490C" w:rsidRDefault="007F5779" w:rsidP="001508FB">
                  <w:pP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Assessment Date</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2010-07-12</w:t>
                  </w:r>
                </w:p>
              </w:tc>
            </w:tr>
            <w:tr w:rsidR="007F5779" w:rsidTr="008546FB">
              <w:trPr>
                <w:trHeight w:val="168"/>
              </w:trPr>
              <w:tc>
                <w:tcPr>
                  <w:tcW w:w="115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Additional Comments</w:t>
                  </w:r>
                </w:p>
              </w:tc>
              <w:tc>
                <w:tcPr>
                  <w:tcW w:w="45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rPr>
                  </w:pPr>
                </w:p>
              </w:tc>
            </w:tr>
          </w:tbl>
          <w:p w:rsidR="007F5779" w:rsidRDefault="007F5779" w:rsidP="001508FB">
            <w:pPr>
              <w:rPr>
                <w:rFonts w:ascii="Arial" w:hAnsi="Arial" w:cs="Arial"/>
              </w:rPr>
            </w:pPr>
          </w:p>
          <w:tbl>
            <w:tblPr>
              <w:tblW w:w="8640" w:type="dxa"/>
              <w:tblInd w:w="6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77"/>
              <w:gridCol w:w="1763"/>
              <w:gridCol w:w="4040"/>
              <w:gridCol w:w="1360"/>
            </w:tblGrid>
            <w:tr w:rsidR="007F5779" w:rsidTr="008546FB">
              <w:tc>
                <w:tcPr>
                  <w:tcW w:w="1477"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jc w:val="center"/>
                    <w:rPr>
                      <w:rFonts w:ascii="Arial" w:hAnsi="Arial" w:cs="Arial"/>
                      <w:b/>
                      <w:bCs/>
                    </w:rPr>
                  </w:pPr>
                  <w:r>
                    <w:rPr>
                      <w:rFonts w:ascii="Arial" w:hAnsi="Arial" w:cs="Arial"/>
                      <w:b/>
                      <w:bCs/>
                    </w:rPr>
                    <w:t>SAFEGUARD POLICY FILTER RESULTS</w:t>
                  </w:r>
                </w:p>
              </w:tc>
              <w:tc>
                <w:tcPr>
                  <w:tcW w:w="176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Type of Operation</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Loan Operation</w:t>
                  </w:r>
                </w:p>
              </w:tc>
            </w:tr>
            <w:tr w:rsidR="007F5779" w:rsidTr="008546FB">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Safeguard Policy Items</w:t>
                  </w:r>
                  <w:r>
                    <w:rPr>
                      <w:rFonts w:ascii="Arial" w:hAnsi="Arial" w:cs="Arial"/>
                      <w:b/>
                      <w:bCs/>
                    </w:rPr>
                    <w:br/>
                    <w:t xml:space="preserve">Identified </w:t>
                  </w:r>
                  <w:r>
                    <w:rPr>
                      <w:rFonts w:ascii="Arial" w:hAnsi="Arial" w:cs="Arial"/>
                      <w:b/>
                      <w:bCs/>
                      <w:color w:val="FF0000"/>
                    </w:rPr>
                    <w:t>(Yes)</w:t>
                  </w:r>
                </w:p>
              </w:tc>
              <w:tc>
                <w:tcPr>
                  <w:tcW w:w="40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F5779" w:rsidRDefault="007F5779" w:rsidP="001508FB">
                  <w:pPr>
                    <w:rPr>
                      <w:rFonts w:ascii="Arial" w:hAnsi="Arial" w:cs="Arial"/>
                    </w:rPr>
                  </w:pPr>
                  <w:r>
                    <w:rPr>
                      <w:rFonts w:ascii="Arial" w:hAnsi="Arial" w:cs="Arial"/>
                    </w:rPr>
                    <w:t>The Bank will make available to the public the relevant Project documents.</w:t>
                  </w:r>
                </w:p>
              </w:tc>
              <w:tc>
                <w:tcPr>
                  <w:tcW w:w="1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color w:val="0000FF"/>
                    </w:rPr>
                  </w:pPr>
                  <w:r>
                    <w:rPr>
                      <w:rFonts w:ascii="Arial" w:hAnsi="Arial" w:cs="Arial"/>
                      <w:color w:val="0000FF"/>
                    </w:rPr>
                    <w:t>Disclosure of Information Policy (B.01)</w:t>
                  </w:r>
                </w:p>
              </w:tc>
            </w:tr>
            <w:tr w:rsidR="007F5779" w:rsidTr="008546FB">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40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F5779" w:rsidRDefault="007F5779" w:rsidP="001508FB">
                  <w:pPr>
                    <w:rPr>
                      <w:rFonts w:ascii="Arial" w:hAnsi="Arial" w:cs="Arial"/>
                    </w:rPr>
                  </w:pPr>
                  <w:r>
                    <w:rPr>
                      <w:rFonts w:ascii="Arial" w:hAnsi="Arial" w:cs="Arial"/>
                    </w:rPr>
                    <w:t>The operation is in compliance with environmental laws and regulations of the country where the operation is being impelemented (including national obligations established under ratified Multilateral Environmental Agreements).</w:t>
                  </w:r>
                </w:p>
              </w:tc>
              <w:tc>
                <w:tcPr>
                  <w:tcW w:w="1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color w:val="0000FF"/>
                    </w:rPr>
                  </w:pPr>
                  <w:r>
                    <w:rPr>
                      <w:rFonts w:ascii="Arial" w:hAnsi="Arial" w:cs="Arial"/>
                      <w:color w:val="0000FF"/>
                    </w:rPr>
                    <w:t>(B.02)</w:t>
                  </w:r>
                </w:p>
              </w:tc>
            </w:tr>
            <w:tr w:rsidR="007F5779" w:rsidTr="008546FB">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40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F5779" w:rsidRDefault="007F5779" w:rsidP="001508FB">
                  <w:pPr>
                    <w:rPr>
                      <w:rFonts w:ascii="Arial" w:hAnsi="Arial" w:cs="Arial"/>
                    </w:rPr>
                  </w:pPr>
                  <w:r>
                    <w:rPr>
                      <w:rFonts w:ascii="Arial" w:hAnsi="Arial" w:cs="Arial"/>
                    </w:rPr>
                    <w:t>The operation (including associated facilities) will be screened and classified according to their potential environmental impacts.</w:t>
                  </w:r>
                </w:p>
              </w:tc>
              <w:tc>
                <w:tcPr>
                  <w:tcW w:w="1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color w:val="0000FF"/>
                    </w:rPr>
                  </w:pPr>
                  <w:r>
                    <w:rPr>
                      <w:rFonts w:ascii="Arial" w:hAnsi="Arial" w:cs="Arial"/>
                      <w:color w:val="0000FF"/>
                    </w:rPr>
                    <w:t>(B.03)</w:t>
                  </w:r>
                </w:p>
              </w:tc>
            </w:tr>
            <w:tr w:rsidR="007F5779" w:rsidTr="008546FB">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40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F5779" w:rsidRDefault="007F5779" w:rsidP="001508FB">
                  <w:pPr>
                    <w:rPr>
                      <w:rFonts w:ascii="Arial" w:hAnsi="Arial" w:cs="Arial"/>
                    </w:rPr>
                  </w:pPr>
                  <w:r>
                    <w:rPr>
                      <w:rFonts w:ascii="Arial" w:hAnsi="Arial" w:cs="Arial"/>
                    </w:rPr>
                    <w:t>The Bank will monitor the executing agency/borrower’s compliance with all safeguard requirements stipulated in the loan agreement and project operating or credit regulations.</w:t>
                  </w:r>
                </w:p>
              </w:tc>
              <w:tc>
                <w:tcPr>
                  <w:tcW w:w="1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color w:val="0000FF"/>
                    </w:rPr>
                  </w:pPr>
                  <w:r>
                    <w:rPr>
                      <w:rFonts w:ascii="Arial" w:hAnsi="Arial" w:cs="Arial"/>
                      <w:color w:val="0000FF"/>
                    </w:rPr>
                    <w:t>(B.07)</w:t>
                  </w:r>
                </w:p>
              </w:tc>
            </w:tr>
            <w:tr w:rsidR="007F5779" w:rsidTr="008546FB">
              <w:trPr>
                <w:trHeight w:val="1950"/>
              </w:trPr>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40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F5779" w:rsidRDefault="007F5779" w:rsidP="001508FB">
                  <w:pPr>
                    <w:rPr>
                      <w:rFonts w:ascii="Arial" w:hAnsi="Arial" w:cs="Arial"/>
                    </w:rPr>
                  </w:pPr>
                  <w:r>
                    <w:rPr>
                      <w:rFonts w:ascii="Arial" w:hAnsi="Arial" w:cs="Arial"/>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color w:val="0000FF"/>
                    </w:rPr>
                  </w:pPr>
                  <w:r>
                    <w:rPr>
                      <w:rFonts w:ascii="Arial" w:hAnsi="Arial" w:cs="Arial"/>
                      <w:color w:val="0000FF"/>
                    </w:rPr>
                    <w:t>(B.17)</w:t>
                  </w:r>
                </w:p>
              </w:tc>
            </w:tr>
            <w:tr w:rsidR="007F5779" w:rsidTr="008546FB">
              <w:trPr>
                <w:trHeight w:val="1023"/>
              </w:trPr>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Potential Safeguard Policy</w:t>
                  </w:r>
                  <w:r>
                    <w:rPr>
                      <w:rFonts w:ascii="Arial" w:hAnsi="Arial" w:cs="Arial"/>
                      <w:b/>
                      <w:bCs/>
                    </w:rPr>
                    <w:br/>
                    <w:t>Items</w:t>
                  </w:r>
                  <w:r>
                    <w:rPr>
                      <w:rFonts w:ascii="Arial" w:hAnsi="Arial" w:cs="Arial"/>
                      <w:b/>
                      <w:bCs/>
                      <w:color w:val="FF0000"/>
                    </w:rPr>
                    <w:t>(?)</w:t>
                  </w:r>
                </w:p>
              </w:tc>
              <w:tc>
                <w:tcPr>
                  <w:tcW w:w="404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F5779" w:rsidRDefault="007F5779" w:rsidP="001508FB">
                  <w:pPr>
                    <w:spacing w:after="240"/>
                    <w:rPr>
                      <w:rFonts w:ascii="Arial" w:hAnsi="Arial" w:cs="Arial"/>
                    </w:rPr>
                  </w:pPr>
                  <w:r>
                    <w:rPr>
                      <w:rFonts w:ascii="Arial" w:hAnsi="Arial" w:cs="Arial"/>
                    </w:rPr>
                    <w:t>No potential issues identified</w:t>
                  </w:r>
                </w:p>
              </w:tc>
              <w:tc>
                <w:tcPr>
                  <w:tcW w:w="1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p>
              </w:tc>
            </w:tr>
            <w:tr w:rsidR="007F5779" w:rsidTr="008546FB">
              <w:trPr>
                <w:trHeight w:val="1113"/>
              </w:trPr>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Recommended Action:</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spacing w:after="240"/>
                    <w:rPr>
                      <w:rFonts w:ascii="Arial" w:hAnsi="Arial" w:cs="Arial"/>
                    </w:rPr>
                  </w:pPr>
                  <w:r>
                    <w:rPr>
                      <w:rFonts w:ascii="Arial" w:hAnsi="Arial" w:cs="Arial"/>
                    </w:rPr>
                    <w:t>Operation has triggered 1 or more Policy Directives; please refer to appropriate Directive(s). Complete Project Classification Tool. Submit Safeguard Policy Filter Report, PCD (or equivalent) and Sa</w:t>
                  </w:r>
                  <w:r w:rsidR="008546FB">
                    <w:rPr>
                      <w:rFonts w:ascii="Arial" w:hAnsi="Arial" w:cs="Arial"/>
                    </w:rPr>
                    <w:t>feguard Screening Form to ESR.</w:t>
                  </w:r>
                </w:p>
              </w:tc>
            </w:tr>
            <w:tr w:rsidR="007F5779" w:rsidTr="008546FB">
              <w:trPr>
                <w:trHeight w:val="213"/>
              </w:trPr>
              <w:tc>
                <w:tcPr>
                  <w:tcW w:w="1477"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176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Additional Comments:</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rPr>
                  </w:pPr>
                </w:p>
              </w:tc>
            </w:tr>
          </w:tbl>
          <w:p w:rsidR="007F5779" w:rsidRDefault="007F5779" w:rsidP="001508FB">
            <w:pPr>
              <w:spacing w:after="240"/>
              <w:rPr>
                <w:rFonts w:ascii="Arial" w:hAnsi="Arial" w:cs="Arial"/>
              </w:rPr>
            </w:pPr>
          </w:p>
          <w:tbl>
            <w:tblPr>
              <w:tblW w:w="0" w:type="auto"/>
              <w:tblInd w:w="6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322"/>
              <w:gridCol w:w="2451"/>
              <w:gridCol w:w="4867"/>
            </w:tblGrid>
            <w:tr w:rsidR="007F5779" w:rsidRPr="008546FB" w:rsidTr="008546FB">
              <w:trPr>
                <w:trHeight w:val="300"/>
              </w:trPr>
              <w:tc>
                <w:tcPr>
                  <w:tcW w:w="132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jc w:val="center"/>
                    <w:rPr>
                      <w:rFonts w:ascii="Arial" w:hAnsi="Arial" w:cs="Arial"/>
                      <w:b/>
                      <w:bCs/>
                    </w:rPr>
                  </w:pPr>
                  <w:r>
                    <w:rPr>
                      <w:rFonts w:ascii="Arial" w:hAnsi="Arial" w:cs="Arial"/>
                      <w:b/>
                      <w:bCs/>
                    </w:rPr>
                    <w:t>ASSESSOR DETAILS</w:t>
                  </w:r>
                </w:p>
              </w:tc>
              <w:tc>
                <w:tcPr>
                  <w:tcW w:w="245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b/>
                      <w:bCs/>
                    </w:rPr>
                  </w:pPr>
                  <w:r>
                    <w:rPr>
                      <w:rFonts w:ascii="Arial" w:hAnsi="Arial" w:cs="Arial"/>
                      <w:b/>
                      <w:bCs/>
                    </w:rPr>
                    <w:t>Name of person who completed screening:</w:t>
                  </w:r>
                </w:p>
              </w:tc>
              <w:tc>
                <w:tcPr>
                  <w:tcW w:w="486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Pr="003B490C" w:rsidRDefault="007F5779" w:rsidP="001508FB">
                  <w:pPr>
                    <w:rPr>
                      <w:rFonts w:ascii="Arial" w:hAnsi="Arial" w:cs="Arial"/>
                      <w:lang w:val="de-DE"/>
                    </w:rPr>
                  </w:pPr>
                  <w:r w:rsidRPr="003B490C">
                    <w:rPr>
                      <w:rFonts w:ascii="Arial" w:hAnsi="Arial" w:cs="Arial"/>
                      <w:lang w:val="de-DE"/>
                    </w:rPr>
                    <w:t>Hoffman, Nathalie Alexandra (NATHALIEH@iadb.org)</w:t>
                  </w:r>
                </w:p>
              </w:tc>
            </w:tr>
            <w:tr w:rsidR="007F5779" w:rsidTr="008546FB">
              <w:trPr>
                <w:trHeight w:val="300"/>
              </w:trPr>
              <w:tc>
                <w:tcPr>
                  <w:tcW w:w="1322" w:type="dxa"/>
                  <w:vMerge/>
                  <w:tcBorders>
                    <w:top w:val="single" w:sz="6" w:space="0" w:color="000000"/>
                    <w:left w:val="single" w:sz="6" w:space="0" w:color="000000"/>
                    <w:bottom w:val="single" w:sz="6" w:space="0" w:color="000000"/>
                    <w:right w:val="single" w:sz="6" w:space="0" w:color="000000"/>
                  </w:tcBorders>
                  <w:vAlign w:val="center"/>
                  <w:hideMark/>
                </w:tcPr>
                <w:p w:rsidR="007F5779" w:rsidRPr="003B490C" w:rsidRDefault="007F5779" w:rsidP="001508FB">
                  <w:pP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Title:</w:t>
                  </w:r>
                </w:p>
              </w:tc>
              <w:tc>
                <w:tcPr>
                  <w:tcW w:w="486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p>
              </w:tc>
            </w:tr>
            <w:tr w:rsidR="007F5779" w:rsidTr="008546FB">
              <w:trPr>
                <w:trHeight w:val="300"/>
              </w:trPr>
              <w:tc>
                <w:tcPr>
                  <w:tcW w:w="1322"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Date:</w:t>
                  </w:r>
                </w:p>
              </w:tc>
              <w:tc>
                <w:tcPr>
                  <w:tcW w:w="486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2010-07-12</w:t>
                  </w:r>
                </w:p>
              </w:tc>
            </w:tr>
          </w:tbl>
          <w:p w:rsidR="007F5779" w:rsidRDefault="007F5779" w:rsidP="001508FB">
            <w:pPr>
              <w:rPr>
                <w:rFonts w:ascii="Arial" w:hAnsi="Arial" w:cs="Arial"/>
              </w:rPr>
            </w:pPr>
          </w:p>
        </w:tc>
      </w:tr>
    </w:tbl>
    <w:p w:rsidR="007F5779" w:rsidRDefault="007F5779" w:rsidP="007F5779">
      <w:pPr>
        <w:jc w:val="center"/>
        <w:rPr>
          <w:rFonts w:ascii="Arial" w:hAnsi="Arial" w:cs="Arial"/>
          <w:b/>
          <w:bCs/>
          <w:smallCaps/>
          <w:sz w:val="24"/>
          <w:szCs w:val="24"/>
          <w:lang w:val="es-ES"/>
        </w:rPr>
      </w:pPr>
    </w:p>
    <w:p w:rsidR="008546FB" w:rsidRDefault="008546FB" w:rsidP="007F5779">
      <w:pPr>
        <w:rPr>
          <w:rFonts w:ascii="Arial" w:hAnsi="Arial" w:cs="Arial"/>
          <w:b/>
          <w:bCs/>
          <w:smallCaps/>
          <w:sz w:val="24"/>
          <w:szCs w:val="24"/>
          <w:lang w:val="es-ES"/>
        </w:rPr>
        <w:sectPr w:rsidR="008546FB" w:rsidSect="008546FB">
          <w:headerReference w:type="default" r:id="rId6"/>
          <w:pgSz w:w="12240" w:h="15840"/>
          <w:pgMar w:top="1440" w:right="1800" w:bottom="1440" w:left="1800" w:header="720" w:footer="720" w:gutter="0"/>
          <w:cols w:space="720"/>
          <w:docGrid w:linePitch="360"/>
        </w:sectPr>
      </w:pPr>
    </w:p>
    <w:p w:rsidR="007F5779" w:rsidRDefault="007F5779" w:rsidP="008546FB">
      <w:pPr>
        <w:spacing w:after="120"/>
        <w:jc w:val="center"/>
        <w:rPr>
          <w:rFonts w:ascii="Arial" w:hAnsi="Arial" w:cs="Arial"/>
          <w:b/>
          <w:bCs/>
          <w:smallCaps/>
          <w:sz w:val="24"/>
          <w:szCs w:val="24"/>
        </w:rPr>
      </w:pPr>
      <w:r w:rsidRPr="008575D3">
        <w:rPr>
          <w:rFonts w:ascii="Arial" w:hAnsi="Arial" w:cs="Arial"/>
          <w:b/>
          <w:bCs/>
          <w:smallCaps/>
          <w:sz w:val="24"/>
          <w:szCs w:val="24"/>
        </w:rPr>
        <w:t xml:space="preserve">Safeguard </w:t>
      </w:r>
      <w:r>
        <w:rPr>
          <w:rFonts w:ascii="Arial" w:hAnsi="Arial" w:cs="Arial"/>
          <w:b/>
          <w:bCs/>
          <w:smallCaps/>
          <w:sz w:val="24"/>
          <w:szCs w:val="24"/>
        </w:rPr>
        <w:t>Screening Form</w:t>
      </w:r>
    </w:p>
    <w:tbl>
      <w:tblPr>
        <w:tblW w:w="0" w:type="auto"/>
        <w:tblInd w:w="1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55"/>
        <w:gridCol w:w="2852"/>
        <w:gridCol w:w="4738"/>
      </w:tblGrid>
      <w:tr w:rsidR="007F5779" w:rsidTr="008546FB">
        <w:tc>
          <w:tcPr>
            <w:tcW w:w="106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8546FB">
            <w:pPr>
              <w:spacing w:after="120"/>
              <w:jc w:val="center"/>
              <w:rPr>
                <w:rFonts w:ascii="Arial" w:hAnsi="Arial" w:cs="Arial"/>
                <w:b/>
                <w:bCs/>
              </w:rPr>
            </w:pPr>
            <w:r>
              <w:rPr>
                <w:rFonts w:ascii="Arial" w:hAnsi="Arial" w:cs="Arial"/>
                <w:b/>
                <w:bCs/>
              </w:rPr>
              <w:t>PROJECT DETAILS</w:t>
            </w:r>
          </w:p>
        </w:tc>
        <w:tc>
          <w:tcPr>
            <w:tcW w:w="286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IDB Sector</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REFORM / MODERNIZATION OF THE STATE-MODERNIZATION &amp; ADMINIST OFJUSTICE</w:t>
            </w: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Type of Operation</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Investment Loan</w:t>
            </w: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Additional Operation Details</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Country</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BRAZIL</w:t>
            </w: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Project Status</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Investment Checklist</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Institutional Development Investment</w:t>
            </w:r>
          </w:p>
        </w:tc>
      </w:tr>
      <w:tr w:rsidR="007F5779" w:rsidRPr="008546FB"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Team Leader</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Pr="003B490C" w:rsidRDefault="007F5779" w:rsidP="001508FB">
            <w:pPr>
              <w:rPr>
                <w:rFonts w:ascii="Arial" w:hAnsi="Arial" w:cs="Arial"/>
                <w:lang w:val="pt-BR"/>
              </w:rPr>
            </w:pPr>
            <w:r w:rsidRPr="003B490C">
              <w:rPr>
                <w:rFonts w:ascii="Arial" w:hAnsi="Arial" w:cs="Arial"/>
                <w:lang w:val="pt-BR"/>
              </w:rPr>
              <w:t>Cordovez, Carlos (CARLOSCO@iadb.org)</w:t>
            </w: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Pr="003B490C" w:rsidRDefault="007F5779" w:rsidP="001508FB">
            <w:pPr>
              <w:rPr>
                <w:rFonts w:ascii="Arial" w:hAnsi="Arial" w:cs="Arial"/>
                <w:b/>
                <w:bCs/>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Project Title</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Support Modernization of Advocacia-Geral da Uniao</w:t>
            </w: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Project Number</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BR-L1277</w:t>
            </w:r>
          </w:p>
        </w:tc>
      </w:tr>
      <w:tr w:rsidR="007F5779" w:rsidRPr="008546FB"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Safeguard Specialist(s)</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Pr="003B490C" w:rsidRDefault="007F5779" w:rsidP="001508FB">
            <w:pPr>
              <w:rPr>
                <w:rFonts w:ascii="Arial" w:hAnsi="Arial" w:cs="Arial"/>
                <w:lang w:val="de-DE"/>
              </w:rPr>
            </w:pPr>
            <w:r w:rsidRPr="003B490C">
              <w:rPr>
                <w:rFonts w:ascii="Arial" w:hAnsi="Arial" w:cs="Arial"/>
                <w:lang w:val="de-DE"/>
              </w:rPr>
              <w:t>Hoffman, Nathalie Alexandra (NATHALIEH@iadb.org)</w:t>
            </w:r>
          </w:p>
        </w:tc>
      </w:tr>
      <w:tr w:rsidR="007F5779" w:rsidTr="008546FB">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Pr="003B490C" w:rsidRDefault="007F5779" w:rsidP="001508FB">
            <w:pP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Assessment Date</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2010-07-12</w:t>
            </w:r>
          </w:p>
        </w:tc>
      </w:tr>
      <w:tr w:rsidR="007F5779" w:rsidTr="008546FB">
        <w:trPr>
          <w:trHeight w:val="132"/>
        </w:trPr>
        <w:tc>
          <w:tcPr>
            <w:tcW w:w="1065"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Additional Comments</w:t>
            </w:r>
          </w:p>
        </w:tc>
        <w:tc>
          <w:tcPr>
            <w:tcW w:w="48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rPr>
            </w:pPr>
          </w:p>
        </w:tc>
      </w:tr>
    </w:tbl>
    <w:p w:rsidR="007F5779" w:rsidRDefault="007F5779" w:rsidP="007F5779">
      <w:pPr>
        <w:rPr>
          <w:rFonts w:ascii="Arial" w:hAnsi="Arial" w:cs="Arial"/>
        </w:rPr>
      </w:pPr>
    </w:p>
    <w:tbl>
      <w:tblPr>
        <w:tblW w:w="0" w:type="auto"/>
        <w:tblInd w:w="1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888"/>
        <w:gridCol w:w="2000"/>
        <w:gridCol w:w="1712"/>
        <w:gridCol w:w="3145"/>
      </w:tblGrid>
      <w:tr w:rsidR="007F5779" w:rsidTr="008546FB">
        <w:trPr>
          <w:trHeight w:val="267"/>
        </w:trPr>
        <w:tc>
          <w:tcPr>
            <w:tcW w:w="1529"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jc w:val="center"/>
              <w:rPr>
                <w:rFonts w:ascii="Arial" w:hAnsi="Arial" w:cs="Arial"/>
                <w:b/>
                <w:bCs/>
              </w:rPr>
            </w:pPr>
            <w:r>
              <w:rPr>
                <w:rFonts w:ascii="Arial" w:hAnsi="Arial" w:cs="Arial"/>
                <w:b/>
                <w:bCs/>
              </w:rPr>
              <w:t>PROJECT CLASSIFICATION SUMMARY</w:t>
            </w:r>
          </w:p>
        </w:tc>
        <w:tc>
          <w:tcPr>
            <w:tcW w:w="20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Project Category:</w:t>
            </w:r>
            <w:r>
              <w:rPr>
                <w:rFonts w:ascii="Arial" w:hAnsi="Arial" w:cs="Arial"/>
                <w:b/>
                <w:bCs/>
              </w:rPr>
              <w:br/>
            </w:r>
            <w:r>
              <w:rPr>
                <w:rFonts w:ascii="Arial" w:hAnsi="Arial" w:cs="Arial"/>
              </w:rPr>
              <w:t>C</w:t>
            </w:r>
          </w:p>
        </w:tc>
        <w:tc>
          <w:tcPr>
            <w:tcW w:w="181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Override Rating:</w:t>
            </w:r>
          </w:p>
        </w:tc>
        <w:tc>
          <w:tcPr>
            <w:tcW w:w="340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Override Justification:</w:t>
            </w:r>
          </w:p>
        </w:tc>
      </w:tr>
      <w:tr w:rsidR="007F5779" w:rsidTr="008546FB">
        <w:trPr>
          <w:trHeight w:val="222"/>
        </w:trPr>
        <w:tc>
          <w:tcPr>
            <w:tcW w:w="1529"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340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Comments:</w:t>
            </w:r>
          </w:p>
        </w:tc>
      </w:tr>
      <w:tr w:rsidR="007F5779" w:rsidTr="008546FB">
        <w:trPr>
          <w:trHeight w:val="4245"/>
        </w:trPr>
        <w:tc>
          <w:tcPr>
            <w:tcW w:w="1529"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b/>
                <w:bCs/>
              </w:rPr>
            </w:pPr>
            <w:r>
              <w:rPr>
                <w:rFonts w:ascii="Arial" w:hAnsi="Arial" w:cs="Arial"/>
                <w:b/>
                <w:bCs/>
              </w:rPr>
              <w:t>Conditions/</w:t>
            </w:r>
            <w:r>
              <w:rPr>
                <w:rFonts w:ascii="Arial" w:hAnsi="Arial" w:cs="Arial"/>
                <w:b/>
                <w:bCs/>
              </w:rPr>
              <w:br/>
              <w:t>Recommendations</w:t>
            </w:r>
          </w:p>
        </w:tc>
        <w:tc>
          <w:tcPr>
            <w:tcW w:w="521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spacing w:after="240"/>
              <w:rPr>
                <w:rFonts w:ascii="Arial" w:hAnsi="Arial" w:cs="Arial"/>
              </w:rPr>
            </w:pPr>
            <w:r>
              <w:rPr>
                <w:rFonts w:ascii="Arial" w:hAnsi="Symbol" w:cs="Arial"/>
              </w:rPr>
              <w:t></w:t>
            </w:r>
            <w:r>
              <w:rPr>
                <w:rFonts w:ascii="Arial" w:hAnsi="Arial" w:cs="Arial"/>
              </w:rPr>
              <w:t xml:space="preserve">  No environmental assessment studies or consultations are required for Category "C" operations.</w:t>
            </w:r>
          </w:p>
          <w:p w:rsidR="007F5779" w:rsidRDefault="007F5779" w:rsidP="001508FB">
            <w:pPr>
              <w:spacing w:after="240"/>
              <w:rPr>
                <w:rFonts w:ascii="Arial" w:hAnsi="Arial" w:cs="Arial"/>
              </w:rPr>
            </w:pPr>
            <w:r>
              <w:rPr>
                <w:rFonts w:ascii="Arial" w:hAnsi="Symbol" w:cs="Arial"/>
              </w:rPr>
              <w:t></w:t>
            </w:r>
            <w:r>
              <w:rPr>
                <w:rFonts w:ascii="Arial" w:hAnsi="Arial" w:cs="Arial"/>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7F5779" w:rsidRDefault="007F5779" w:rsidP="001508FB">
            <w:pPr>
              <w:spacing w:after="240"/>
              <w:rPr>
                <w:rFonts w:ascii="Arial" w:hAnsi="Arial" w:cs="Arial"/>
              </w:rPr>
            </w:pPr>
            <w:r>
              <w:rPr>
                <w:rFonts w:ascii="Arial" w:hAnsi="Symbol" w:cs="Arial"/>
              </w:rPr>
              <w:t></w:t>
            </w:r>
            <w:r>
              <w:rPr>
                <w:rFonts w:ascii="Arial" w:hAnsi="Arial" w:cs="Arial"/>
              </w:rPr>
              <w:t xml:space="preserve">  The Project Team must send the PP or PCD (or equivalent) containing the Environmental and Social Strategy (the requirements for an ESS are described in the Environment Policy Guideline: Directive B.3) as well as the Safeguard Policy Filter and Safeguard Screening Form Reports.</w:t>
            </w:r>
          </w:p>
        </w:tc>
      </w:tr>
    </w:tbl>
    <w:p w:rsidR="007F5779" w:rsidRDefault="007F5779" w:rsidP="007F5779">
      <w:pPr>
        <w:rPr>
          <w:rFonts w:ascii="Arial" w:hAnsi="Arial" w:cs="Arial"/>
        </w:rPr>
      </w:pPr>
    </w:p>
    <w:tbl>
      <w:tblPr>
        <w:tblW w:w="8730" w:type="dxa"/>
        <w:tblInd w:w="1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20"/>
        <w:gridCol w:w="3145"/>
        <w:gridCol w:w="3065"/>
      </w:tblGrid>
      <w:tr w:rsidR="007F5779" w:rsidTr="008546FB">
        <w:trPr>
          <w:trHeight w:val="672"/>
        </w:trPr>
        <w:tc>
          <w:tcPr>
            <w:tcW w:w="252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jc w:val="center"/>
              <w:rPr>
                <w:rFonts w:ascii="Arial" w:hAnsi="Arial" w:cs="Arial"/>
                <w:b/>
                <w:bCs/>
              </w:rPr>
            </w:pPr>
            <w:r>
              <w:rPr>
                <w:rFonts w:ascii="Arial" w:hAnsi="Arial" w:cs="Arial"/>
                <w:b/>
                <w:bCs/>
              </w:rPr>
              <w:t>SUMMARY OF IMPACTS/RISKS AND POTENTIAL SOLUTIONS</w:t>
            </w:r>
          </w:p>
        </w:tc>
        <w:tc>
          <w:tcPr>
            <w:tcW w:w="314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Identified Impacts/Risks</w:t>
            </w:r>
          </w:p>
        </w:tc>
        <w:tc>
          <w:tcPr>
            <w:tcW w:w="306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Potential Solutions</w:t>
            </w:r>
          </w:p>
        </w:tc>
      </w:tr>
    </w:tbl>
    <w:p w:rsidR="007F5779" w:rsidRDefault="007F5779" w:rsidP="007F5779">
      <w:pPr>
        <w:rPr>
          <w:rFonts w:ascii="Arial" w:hAnsi="Arial" w:cs="Arial"/>
        </w:rPr>
      </w:pPr>
    </w:p>
    <w:tbl>
      <w:tblPr>
        <w:tblW w:w="0" w:type="auto"/>
        <w:tblInd w:w="1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322"/>
        <w:gridCol w:w="2397"/>
        <w:gridCol w:w="5026"/>
      </w:tblGrid>
      <w:tr w:rsidR="007F5779" w:rsidRPr="008546FB" w:rsidTr="008546FB">
        <w:trPr>
          <w:trHeight w:val="300"/>
        </w:trPr>
        <w:tc>
          <w:tcPr>
            <w:tcW w:w="128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jc w:val="center"/>
              <w:rPr>
                <w:rFonts w:ascii="Arial" w:hAnsi="Arial" w:cs="Arial"/>
                <w:b/>
                <w:bCs/>
              </w:rPr>
            </w:pPr>
            <w:r>
              <w:rPr>
                <w:rFonts w:ascii="Arial" w:hAnsi="Arial" w:cs="Arial"/>
                <w:b/>
                <w:bCs/>
              </w:rPr>
              <w:t>ASSESSOR DETAILS</w:t>
            </w:r>
          </w:p>
        </w:tc>
        <w:tc>
          <w:tcPr>
            <w:tcW w:w="2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b/>
                <w:bCs/>
              </w:rPr>
            </w:pPr>
            <w:r>
              <w:rPr>
                <w:rFonts w:ascii="Arial" w:hAnsi="Arial" w:cs="Arial"/>
                <w:b/>
                <w:bCs/>
              </w:rPr>
              <w:t>Name of person who completed screening:</w:t>
            </w:r>
          </w:p>
        </w:tc>
        <w:tc>
          <w:tcPr>
            <w:tcW w:w="505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Pr="003B490C" w:rsidRDefault="007F5779" w:rsidP="001508FB">
            <w:pPr>
              <w:rPr>
                <w:rFonts w:ascii="Arial" w:hAnsi="Arial" w:cs="Arial"/>
                <w:lang w:val="de-DE"/>
              </w:rPr>
            </w:pPr>
            <w:r w:rsidRPr="003B490C">
              <w:rPr>
                <w:rFonts w:ascii="Arial" w:hAnsi="Arial" w:cs="Arial"/>
                <w:lang w:val="de-DE"/>
              </w:rPr>
              <w:t>Hoffman, Nathalie Alexandra (NATHALIEH@iadb.org)</w:t>
            </w:r>
          </w:p>
        </w:tc>
      </w:tr>
      <w:tr w:rsidR="007F5779" w:rsidTr="008546FB">
        <w:trPr>
          <w:trHeight w:val="300"/>
        </w:trPr>
        <w:tc>
          <w:tcPr>
            <w:tcW w:w="1281" w:type="dxa"/>
            <w:vMerge/>
            <w:tcBorders>
              <w:top w:val="single" w:sz="6" w:space="0" w:color="000000"/>
              <w:left w:val="single" w:sz="6" w:space="0" w:color="000000"/>
              <w:bottom w:val="single" w:sz="6" w:space="0" w:color="000000"/>
              <w:right w:val="single" w:sz="6" w:space="0" w:color="000000"/>
            </w:tcBorders>
            <w:vAlign w:val="center"/>
            <w:hideMark/>
          </w:tcPr>
          <w:p w:rsidR="007F5779" w:rsidRPr="003B490C" w:rsidRDefault="007F5779" w:rsidP="001508FB">
            <w:pP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Title:</w:t>
            </w:r>
          </w:p>
        </w:tc>
        <w:tc>
          <w:tcPr>
            <w:tcW w:w="505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p>
        </w:tc>
      </w:tr>
      <w:tr w:rsidR="007F5779" w:rsidTr="008546FB">
        <w:trPr>
          <w:trHeight w:val="300"/>
        </w:trPr>
        <w:tc>
          <w:tcPr>
            <w:tcW w:w="1281" w:type="dxa"/>
            <w:vMerge/>
            <w:tcBorders>
              <w:top w:val="single" w:sz="6" w:space="0" w:color="000000"/>
              <w:left w:val="single" w:sz="6" w:space="0" w:color="000000"/>
              <w:bottom w:val="single" w:sz="6" w:space="0" w:color="000000"/>
              <w:right w:val="single" w:sz="6" w:space="0" w:color="000000"/>
            </w:tcBorders>
            <w:vAlign w:val="center"/>
            <w:hideMark/>
          </w:tcPr>
          <w:p w:rsidR="007F5779" w:rsidRDefault="007F5779" w:rsidP="001508FB">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F5779" w:rsidRDefault="007F5779" w:rsidP="001508FB">
            <w:pPr>
              <w:rPr>
                <w:rFonts w:ascii="Arial" w:hAnsi="Arial" w:cs="Arial"/>
                <w:b/>
                <w:bCs/>
              </w:rPr>
            </w:pPr>
            <w:r>
              <w:rPr>
                <w:rFonts w:ascii="Arial" w:hAnsi="Arial" w:cs="Arial"/>
                <w:b/>
                <w:bCs/>
              </w:rPr>
              <w:t>Date:</w:t>
            </w:r>
          </w:p>
        </w:tc>
        <w:tc>
          <w:tcPr>
            <w:tcW w:w="505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F5779" w:rsidRDefault="007F5779" w:rsidP="001508FB">
            <w:pPr>
              <w:rPr>
                <w:rFonts w:ascii="Arial" w:hAnsi="Arial" w:cs="Arial"/>
              </w:rPr>
            </w:pPr>
            <w:r>
              <w:rPr>
                <w:rFonts w:ascii="Arial" w:hAnsi="Arial" w:cs="Arial"/>
              </w:rPr>
              <w:t>2010-07-12</w:t>
            </w:r>
          </w:p>
        </w:tc>
      </w:tr>
    </w:tbl>
    <w:p w:rsidR="007F5779" w:rsidRPr="008575D3" w:rsidRDefault="007F5779" w:rsidP="007F5779">
      <w:pPr>
        <w:jc w:val="center"/>
        <w:rPr>
          <w:rFonts w:ascii="Arial" w:hAnsi="Arial" w:cs="Arial"/>
          <w:b/>
          <w:bCs/>
          <w:smallCaps/>
          <w:sz w:val="24"/>
          <w:szCs w:val="24"/>
        </w:rPr>
      </w:pPr>
    </w:p>
    <w:sectPr w:rsidR="007F5779" w:rsidRPr="008575D3" w:rsidSect="008546F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779" w:rsidRDefault="007F5779" w:rsidP="007F5779">
      <w:r>
        <w:separator/>
      </w:r>
    </w:p>
  </w:endnote>
  <w:endnote w:type="continuationSeparator" w:id="0">
    <w:p w:rsidR="007F5779" w:rsidRDefault="007F5779" w:rsidP="007F57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779" w:rsidRDefault="007F5779" w:rsidP="007F5779">
      <w:r>
        <w:separator/>
      </w:r>
    </w:p>
  </w:footnote>
  <w:footnote w:type="continuationSeparator" w:id="0">
    <w:p w:rsidR="007F5779" w:rsidRDefault="007F5779" w:rsidP="007F57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F8" w:rsidRPr="008546FB" w:rsidRDefault="007F5779" w:rsidP="008575D3">
    <w:pPr>
      <w:pStyle w:val="Header"/>
      <w:jc w:val="right"/>
      <w:rPr>
        <w:rFonts w:ascii="Arial" w:hAnsi="Arial" w:cs="Arial"/>
        <w:lang w:val="pt-BR"/>
      </w:rPr>
    </w:pPr>
    <w:r w:rsidRPr="008546FB">
      <w:rPr>
        <w:rFonts w:ascii="Arial" w:hAnsi="Arial" w:cs="Arial"/>
        <w:lang w:val="pt-BR"/>
      </w:rPr>
      <w:t>Anexo IV</w:t>
    </w:r>
    <w:r w:rsidR="008546FB" w:rsidRPr="008546FB">
      <w:rPr>
        <w:rFonts w:ascii="Arial" w:hAnsi="Arial" w:cs="Arial"/>
        <w:lang w:val="pt-BR"/>
      </w:rPr>
      <w:t xml:space="preserve"> - BR-L1277</w:t>
    </w:r>
  </w:p>
  <w:p w:rsidR="006D70F8" w:rsidRPr="008546FB" w:rsidRDefault="007F5779" w:rsidP="006D70F8">
    <w:pPr>
      <w:pStyle w:val="Header"/>
      <w:pBdr>
        <w:bottom w:val="single" w:sz="4" w:space="1" w:color="auto"/>
      </w:pBdr>
      <w:tabs>
        <w:tab w:val="clear" w:pos="8640"/>
        <w:tab w:val="right" w:pos="9540"/>
      </w:tabs>
      <w:jc w:val="right"/>
      <w:rPr>
        <w:rFonts w:ascii="Arial" w:hAnsi="Arial" w:cs="Arial"/>
        <w:lang w:val="pt-BR"/>
      </w:rPr>
    </w:pPr>
    <w:r w:rsidRPr="008546FB">
      <w:rPr>
        <w:rFonts w:ascii="Arial" w:hAnsi="Arial" w:cs="Arial"/>
        <w:lang w:val="pt-BR"/>
      </w:rPr>
      <w:t xml:space="preserve">Página </w:t>
    </w:r>
    <w:r w:rsidR="00A5668F" w:rsidRPr="00CD4E84">
      <w:rPr>
        <w:rStyle w:val="PageNumber"/>
        <w:rFonts w:ascii="Arial" w:hAnsi="Arial" w:cs="Arial"/>
      </w:rPr>
      <w:fldChar w:fldCharType="begin"/>
    </w:r>
    <w:r w:rsidRPr="008546FB">
      <w:rPr>
        <w:rStyle w:val="PageNumber"/>
        <w:rFonts w:ascii="Arial" w:hAnsi="Arial" w:cs="Arial"/>
        <w:lang w:val="pt-BR"/>
      </w:rPr>
      <w:instrText xml:space="preserve"> PAGE </w:instrText>
    </w:r>
    <w:r w:rsidR="00A5668F" w:rsidRPr="00CD4E84">
      <w:rPr>
        <w:rStyle w:val="PageNumber"/>
        <w:rFonts w:ascii="Arial" w:hAnsi="Arial" w:cs="Arial"/>
      </w:rPr>
      <w:fldChar w:fldCharType="separate"/>
    </w:r>
    <w:r w:rsidR="008546FB">
      <w:rPr>
        <w:rStyle w:val="PageNumber"/>
        <w:rFonts w:ascii="Arial" w:hAnsi="Arial" w:cs="Arial"/>
        <w:noProof/>
        <w:lang w:val="pt-BR"/>
      </w:rPr>
      <w:t>1</w:t>
    </w:r>
    <w:r w:rsidR="00A5668F" w:rsidRPr="00CD4E84">
      <w:rPr>
        <w:rStyle w:val="PageNumber"/>
        <w:rFonts w:ascii="Arial" w:hAnsi="Arial" w:cs="Arial"/>
      </w:rPr>
      <w:fldChar w:fldCharType="end"/>
    </w:r>
    <w:r w:rsidRPr="008546FB">
      <w:rPr>
        <w:rStyle w:val="PageNumber"/>
        <w:rFonts w:ascii="Arial" w:hAnsi="Arial" w:cs="Arial"/>
        <w:lang w:val="pt-BR"/>
      </w:rPr>
      <w:t xml:space="preserve"> de </w:t>
    </w:r>
    <w:r w:rsidR="00A5668F" w:rsidRPr="00CD4E84">
      <w:rPr>
        <w:rStyle w:val="PageNumber"/>
        <w:rFonts w:ascii="Arial" w:hAnsi="Arial" w:cs="Arial"/>
      </w:rPr>
      <w:fldChar w:fldCharType="begin"/>
    </w:r>
    <w:r w:rsidRPr="008546FB">
      <w:rPr>
        <w:rStyle w:val="PageNumber"/>
        <w:rFonts w:ascii="Arial" w:hAnsi="Arial" w:cs="Arial"/>
        <w:lang w:val="pt-BR"/>
      </w:rPr>
      <w:instrText xml:space="preserve"> NUMPAGES </w:instrText>
    </w:r>
    <w:r w:rsidR="00A5668F" w:rsidRPr="00CD4E84">
      <w:rPr>
        <w:rStyle w:val="PageNumber"/>
        <w:rFonts w:ascii="Arial" w:hAnsi="Arial" w:cs="Arial"/>
      </w:rPr>
      <w:fldChar w:fldCharType="separate"/>
    </w:r>
    <w:r w:rsidR="008546FB">
      <w:rPr>
        <w:rStyle w:val="PageNumber"/>
        <w:rFonts w:ascii="Arial" w:hAnsi="Arial" w:cs="Arial"/>
        <w:noProof/>
        <w:lang w:val="pt-BR"/>
      </w:rPr>
      <w:t>3</w:t>
    </w:r>
    <w:r w:rsidR="00A5668F" w:rsidRPr="00CD4E84">
      <w:rPr>
        <w:rStyle w:val="PageNumber"/>
        <w:rFonts w:ascii="Arial" w:hAnsi="Arial" w:cs="Arial"/>
      </w:rPr>
      <w:fldChar w:fldCharType="end"/>
    </w:r>
  </w:p>
  <w:p w:rsidR="006D70F8" w:rsidRPr="008546FB" w:rsidRDefault="008546FB">
    <w:pPr>
      <w:pStyle w:val="Header"/>
      <w:rPr>
        <w:lang w:val="pt-BR"/>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F5779"/>
    <w:rsid w:val="000469E5"/>
    <w:rsid w:val="00047307"/>
    <w:rsid w:val="000513D7"/>
    <w:rsid w:val="000559C2"/>
    <w:rsid w:val="00096CC6"/>
    <w:rsid w:val="000A2CCB"/>
    <w:rsid w:val="000B12CF"/>
    <w:rsid w:val="000F5CB8"/>
    <w:rsid w:val="00193D46"/>
    <w:rsid w:val="001A775C"/>
    <w:rsid w:val="001B23D3"/>
    <w:rsid w:val="001C3788"/>
    <w:rsid w:val="001C5DAE"/>
    <w:rsid w:val="002110CD"/>
    <w:rsid w:val="00233A4D"/>
    <w:rsid w:val="00246936"/>
    <w:rsid w:val="002525FD"/>
    <w:rsid w:val="00254E08"/>
    <w:rsid w:val="00260339"/>
    <w:rsid w:val="00267DB3"/>
    <w:rsid w:val="00271EAE"/>
    <w:rsid w:val="0027280F"/>
    <w:rsid w:val="00281951"/>
    <w:rsid w:val="00323992"/>
    <w:rsid w:val="0038227C"/>
    <w:rsid w:val="003D1F7D"/>
    <w:rsid w:val="003E44C0"/>
    <w:rsid w:val="00461F83"/>
    <w:rsid w:val="00496F09"/>
    <w:rsid w:val="004D1902"/>
    <w:rsid w:val="00500226"/>
    <w:rsid w:val="00557E41"/>
    <w:rsid w:val="00560A02"/>
    <w:rsid w:val="00575961"/>
    <w:rsid w:val="005B541D"/>
    <w:rsid w:val="005D55D5"/>
    <w:rsid w:val="005F0F9C"/>
    <w:rsid w:val="006352B2"/>
    <w:rsid w:val="00637F03"/>
    <w:rsid w:val="00647FF3"/>
    <w:rsid w:val="0069160E"/>
    <w:rsid w:val="006C6D15"/>
    <w:rsid w:val="006E33B5"/>
    <w:rsid w:val="00754867"/>
    <w:rsid w:val="007B0F03"/>
    <w:rsid w:val="007C3B86"/>
    <w:rsid w:val="007D6AB9"/>
    <w:rsid w:val="007F5779"/>
    <w:rsid w:val="00800EFB"/>
    <w:rsid w:val="00806884"/>
    <w:rsid w:val="00807BD4"/>
    <w:rsid w:val="008153D7"/>
    <w:rsid w:val="008546FB"/>
    <w:rsid w:val="00882165"/>
    <w:rsid w:val="008E628B"/>
    <w:rsid w:val="008F1BF0"/>
    <w:rsid w:val="00922D3F"/>
    <w:rsid w:val="009368FF"/>
    <w:rsid w:val="00A03578"/>
    <w:rsid w:val="00A448FD"/>
    <w:rsid w:val="00A5084A"/>
    <w:rsid w:val="00A5668F"/>
    <w:rsid w:val="00A86E57"/>
    <w:rsid w:val="00AA337E"/>
    <w:rsid w:val="00AF0A54"/>
    <w:rsid w:val="00B178D2"/>
    <w:rsid w:val="00B63D47"/>
    <w:rsid w:val="00BA3B35"/>
    <w:rsid w:val="00BD2746"/>
    <w:rsid w:val="00BD5ADC"/>
    <w:rsid w:val="00BD7FF0"/>
    <w:rsid w:val="00C356DC"/>
    <w:rsid w:val="00C616C3"/>
    <w:rsid w:val="00C77CCE"/>
    <w:rsid w:val="00CB37A6"/>
    <w:rsid w:val="00CE35BB"/>
    <w:rsid w:val="00CE4E4C"/>
    <w:rsid w:val="00D266A4"/>
    <w:rsid w:val="00D40ACC"/>
    <w:rsid w:val="00D85B90"/>
    <w:rsid w:val="00D96581"/>
    <w:rsid w:val="00D96DF0"/>
    <w:rsid w:val="00DA203B"/>
    <w:rsid w:val="00DE4C62"/>
    <w:rsid w:val="00E02520"/>
    <w:rsid w:val="00E02CBA"/>
    <w:rsid w:val="00E22113"/>
    <w:rsid w:val="00E24B41"/>
    <w:rsid w:val="00EA0E62"/>
    <w:rsid w:val="00EF0767"/>
    <w:rsid w:val="00F42B9D"/>
    <w:rsid w:val="00F63145"/>
    <w:rsid w:val="00F73121"/>
    <w:rsid w:val="00FB6EE5"/>
    <w:rsid w:val="00FE00BF"/>
    <w:rsid w:val="00FE3EFE"/>
    <w:rsid w:val="00FE46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77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5779"/>
    <w:pPr>
      <w:tabs>
        <w:tab w:val="center" w:pos="4320"/>
        <w:tab w:val="right" w:pos="8640"/>
      </w:tabs>
    </w:pPr>
  </w:style>
  <w:style w:type="character" w:customStyle="1" w:styleId="HeaderChar">
    <w:name w:val="Header Char"/>
    <w:basedOn w:val="DefaultParagraphFont"/>
    <w:link w:val="Header"/>
    <w:rsid w:val="007F5779"/>
    <w:rPr>
      <w:rFonts w:ascii="Times New Roman" w:eastAsia="Times New Roman" w:hAnsi="Times New Roman" w:cs="Times New Roman"/>
      <w:sz w:val="20"/>
      <w:szCs w:val="20"/>
    </w:rPr>
  </w:style>
  <w:style w:type="character" w:styleId="PageNumber">
    <w:name w:val="page number"/>
    <w:basedOn w:val="DefaultParagraphFont"/>
    <w:rsid w:val="007F5779"/>
  </w:style>
  <w:style w:type="paragraph" w:styleId="Footer">
    <w:name w:val="footer"/>
    <w:basedOn w:val="Normal"/>
    <w:link w:val="FooterChar"/>
    <w:uiPriority w:val="99"/>
    <w:semiHidden/>
    <w:unhideWhenUsed/>
    <w:rsid w:val="007F5779"/>
    <w:pPr>
      <w:tabs>
        <w:tab w:val="center" w:pos="4680"/>
        <w:tab w:val="right" w:pos="9360"/>
      </w:tabs>
    </w:pPr>
  </w:style>
  <w:style w:type="character" w:customStyle="1" w:styleId="FooterChar">
    <w:name w:val="Footer Char"/>
    <w:basedOn w:val="DefaultParagraphFont"/>
    <w:link w:val="Footer"/>
    <w:uiPriority w:val="99"/>
    <w:semiHidden/>
    <w:rsid w:val="007F5779"/>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6456F7D86934940A70AA772607A379A" ma:contentTypeVersion="3519" ma:contentTypeDescription="A content type to manage public (operations) IDB documents" ma:contentTypeScope="" ma:versionID="5c3be78c1a4c39d0c477b1bf535953bc">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R0002799092</Record_x0020_Number>
    <Key_x0020_Document xmlns="cdc7663a-08f0-4737-9e8c-148ce897a09c">false</Key_x0020_Document>
    <Division_x0020_or_x0020_Unit xmlns="cdc7663a-08f0-4737-9e8c-148ce897a09c">IFD/ICS</Division_x0020_or_x0020_Unit>
    <Other_x0020_Author xmlns="cdc7663a-08f0-4737-9e8c-148ce897a09c" xsi:nil="true"/>
    <IDBDocs_x0020_Number xmlns="cdc7663a-08f0-4737-9e8c-148ce897a09c">35422823</IDBDocs_x0020_Number>
    <Document_x0020_Author xmlns="cdc7663a-08f0-4737-9e8c-148ce897a09c">Cordovez, Carlos</Document_x0020_Author>
    <Operation_x0020_Type xmlns="cdc7663a-08f0-4737-9e8c-148ce897a09c" xsi:nil="true"/>
    <TaxCatchAll xmlns="cdc7663a-08f0-4737-9e8c-148ce897a09c">
      <Value>13</Value>
      <Value>30</Value>
      <Value>1</Value>
    </TaxCatchAll>
    <Fiscal_x0020_Year_x0020_IDB xmlns="cdc7663a-08f0-4737-9e8c-148ce897a09c">2010</Fiscal_x0020_Year_x0020_IDB>
    <Project_x0020_Number xmlns="cdc7663a-08f0-4737-9e8c-148ce897a09c">BR-L1277</Project_x0020_Number>
    <Package_x0020_Code xmlns="cdc7663a-08f0-4737-9e8c-148ce897a09c" xsi:nil="true"/>
    <Migration_x0020_Info xmlns="cdc7663a-08f0-4737-9e8c-148ce897a09c">&lt;div class="ExternalClassD894602E26E844728BBB14778869FD4C"&gt;MS WORDLPLoan Proposal0NPO-BR-L1277-Anl109564215&lt;/div&gt;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EZSHARE-1253337450-78</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Government and Public Institutions</Webtopic>
    <Publishing_x0020_House xmlns="cdc7663a-08f0-4737-9e8c-148ce897a09c" xsi:nil="true"/>
    <Disclosed xmlns="cdc7663a-08f0-4737-9e8c-148ce897a09c">true</Disclosed>
    <KP_x0020_Topics xmlns="cdc7663a-08f0-4737-9e8c-148ce897a09c" xsi:nil="true"/>
    <Editor1 xmlns="cdc7663a-08f0-4737-9e8c-148ce897a09c" xsi:nil="true"/>
    <_dlc_DocIdUrl xmlns="cdc7663a-08f0-4737-9e8c-148ce897a09c">
      <Url>https://idbg.sharepoint.com/teams/EZ-BR-LON/BR-L1277/_layouts/15/DocIdRedir.aspx?ID=EZSHARE-1253337450-78</Url>
      <Description>EZSHARE-1253337450-78</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A1D980B-9669-49CE-9590-AB70E7B6F51E}"/>
</file>

<file path=customXml/itemProps2.xml><?xml version="1.0" encoding="utf-8"?>
<ds:datastoreItem xmlns:ds="http://schemas.openxmlformats.org/officeDocument/2006/customXml" ds:itemID="{03CF8D41-26A0-4C76-9AAE-7BB432E40392}"/>
</file>

<file path=customXml/itemProps3.xml><?xml version="1.0" encoding="utf-8"?>
<ds:datastoreItem xmlns:ds="http://schemas.openxmlformats.org/officeDocument/2006/customXml" ds:itemID="{F42B0FAC-185B-4548-BC07-AAAFC4881F95}"/>
</file>

<file path=customXml/itemProps4.xml><?xml version="1.0" encoding="utf-8"?>
<ds:datastoreItem xmlns:ds="http://schemas.openxmlformats.org/officeDocument/2006/customXml" ds:itemID="{A7377198-8FDF-43B4-8133-740DE0AFBDD7}"/>
</file>

<file path=customXml/itemProps5.xml><?xml version="1.0" encoding="utf-8"?>
<ds:datastoreItem xmlns:ds="http://schemas.openxmlformats.org/officeDocument/2006/customXml" ds:itemID="{443ADD21-F348-4A80-8802-91C47A9DC23C}"/>
</file>

<file path=customXml/itemProps6.xml><?xml version="1.0" encoding="utf-8"?>
<ds:datastoreItem xmlns:ds="http://schemas.openxmlformats.org/officeDocument/2006/customXml" ds:itemID="{A01DFE8F-35A2-4108-80F9-FD14F5915954}"/>
</file>

<file path=docProps/app.xml><?xml version="1.0" encoding="utf-8"?>
<Properties xmlns="http://schemas.openxmlformats.org/officeDocument/2006/extended-properties" xmlns:vt="http://schemas.openxmlformats.org/officeDocument/2006/docPropsVTypes">
  <Template>Normal.dotm</Template>
  <TotalTime>1</TotalTime>
  <Pages>3</Pages>
  <Words>548</Words>
  <Characters>3124</Characters>
  <Application>Microsoft Office Word</Application>
  <DocSecurity>0</DocSecurity>
  <Lines>26</Lines>
  <Paragraphs>7</Paragraphs>
  <ScaleCrop>false</ScaleCrop>
  <Company>Inter-American Development Bank</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 (POD)_ Filtros de Salvaguardias</dc:title>
  <dc:subject/>
  <dc:creator>nathalieh</dc:creator>
  <cp:keywords/>
  <dc:description/>
  <cp:lastModifiedBy>IADB</cp:lastModifiedBy>
  <cp:revision>2</cp:revision>
  <dcterms:created xsi:type="dcterms:W3CDTF">2011-07-21T19:53:00Z</dcterms:created>
  <dcterms:modified xsi:type="dcterms:W3CDTF">2011-07-21T19:53:00Z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0x0101001A458A224826124E8B45B1D613300CFC0036456F7D86934940A70AA772607A379A</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7" name="Sub-Sector">
    <vt:lpwstr/>
  </property>
  <property fmtid="{D5CDD505-2E9C-101B-9397-08002B2CF9AE}" pid="8" name="Country">
    <vt:lpwstr>30;#Brazil|7deb27ec-6837-4974-9aa8-6cfbac841ef8</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Government and Public Institutions</vt:lpwstr>
  </property>
  <property fmtid="{D5CDD505-2E9C-101B-9397-08002B2CF9AE}" pid="22" name="Disclosed">
    <vt:bool>false</vt:bool>
  </property>
  <property fmtid="{D5CDD505-2E9C-101B-9397-08002B2CF9AE}" pid="23" name="_dlc_DocIdItemGuid">
    <vt:lpwstr>9bab428c-6ba8-4abd-821a-aefba2846bf5</vt:lpwstr>
  </property>
</Properties>
</file>