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77C1789" w14:textId="77777777" w:rsidR="00805D48" w:rsidRPr="007303E8" w:rsidRDefault="00805D48" w:rsidP="00805D48">
      <w:pPr>
        <w:pStyle w:val="Title"/>
        <w:tabs>
          <w:tab w:val="clear" w:pos="1440"/>
          <w:tab w:val="clear" w:pos="3060"/>
        </w:tabs>
        <w:outlineLvl w:val="9"/>
        <w:rPr>
          <w:smallCaps/>
          <w:szCs w:val="24"/>
        </w:rPr>
      </w:pPr>
      <w:r w:rsidRPr="007303E8">
        <w:rPr>
          <w:smallCaps/>
          <w:szCs w:val="24"/>
        </w:rPr>
        <w:t>Documento</w:t>
      </w:r>
      <w:r>
        <w:rPr>
          <w:smallCaps/>
          <w:szCs w:val="24"/>
        </w:rPr>
        <w:t xml:space="preserve"> </w:t>
      </w:r>
      <w:r w:rsidRPr="007303E8">
        <w:rPr>
          <w:smallCaps/>
          <w:szCs w:val="24"/>
        </w:rPr>
        <w:t>del Banco Interamericano de Desarrollo</w:t>
      </w:r>
    </w:p>
    <w:p w14:paraId="3E9F9619" w14:textId="77777777" w:rsidR="00805D48" w:rsidRPr="007303E8" w:rsidRDefault="00805D48" w:rsidP="00805D48">
      <w:pPr>
        <w:pStyle w:val="ColorfulList-Accent11"/>
        <w:ind w:left="1080"/>
        <w:jc w:val="center"/>
        <w:rPr>
          <w:rFonts w:ascii="Times New Roman" w:hAnsi="Times New Roman"/>
          <w:b/>
          <w:sz w:val="24"/>
          <w:szCs w:val="24"/>
        </w:rPr>
      </w:pPr>
    </w:p>
    <w:p w14:paraId="0B4E00D2" w14:textId="77777777" w:rsidR="00805D48" w:rsidRPr="007303E8" w:rsidRDefault="00805D48" w:rsidP="00805D48">
      <w:pPr>
        <w:tabs>
          <w:tab w:val="left" w:pos="1440"/>
          <w:tab w:val="left" w:pos="3060"/>
        </w:tabs>
        <w:jc w:val="center"/>
        <w:rPr>
          <w:b/>
          <w:smallCaps/>
          <w:szCs w:val="24"/>
        </w:rPr>
      </w:pPr>
    </w:p>
    <w:p w14:paraId="4A82338F" w14:textId="77777777" w:rsidR="00805D48" w:rsidRPr="007303E8" w:rsidRDefault="00805D48" w:rsidP="00805D48">
      <w:pPr>
        <w:tabs>
          <w:tab w:val="left" w:pos="1440"/>
          <w:tab w:val="left" w:pos="3060"/>
        </w:tabs>
        <w:jc w:val="center"/>
        <w:rPr>
          <w:b/>
          <w:smallCaps/>
          <w:szCs w:val="24"/>
        </w:rPr>
      </w:pPr>
    </w:p>
    <w:p w14:paraId="0000C26E" w14:textId="77777777" w:rsidR="00805D48" w:rsidRPr="007303E8" w:rsidRDefault="00805D48" w:rsidP="00805D48">
      <w:pPr>
        <w:tabs>
          <w:tab w:val="left" w:pos="1440"/>
          <w:tab w:val="left" w:pos="3060"/>
        </w:tabs>
        <w:jc w:val="center"/>
        <w:rPr>
          <w:b/>
          <w:smallCaps/>
          <w:szCs w:val="24"/>
        </w:rPr>
      </w:pPr>
    </w:p>
    <w:p w14:paraId="382FA265" w14:textId="77777777" w:rsidR="00805D48" w:rsidRDefault="00805D48" w:rsidP="00805D48">
      <w:pPr>
        <w:tabs>
          <w:tab w:val="left" w:pos="1440"/>
          <w:tab w:val="left" w:pos="3060"/>
        </w:tabs>
        <w:jc w:val="center"/>
        <w:rPr>
          <w:b/>
          <w:smallCaps/>
          <w:szCs w:val="24"/>
        </w:rPr>
      </w:pPr>
    </w:p>
    <w:p w14:paraId="3900E77F" w14:textId="77777777" w:rsidR="00805D48" w:rsidRDefault="00805D48" w:rsidP="00805D48">
      <w:pPr>
        <w:tabs>
          <w:tab w:val="left" w:pos="1440"/>
          <w:tab w:val="left" w:pos="3060"/>
        </w:tabs>
        <w:jc w:val="center"/>
        <w:rPr>
          <w:b/>
          <w:smallCaps/>
          <w:szCs w:val="24"/>
        </w:rPr>
      </w:pPr>
    </w:p>
    <w:p w14:paraId="72BDC1F5" w14:textId="77777777" w:rsidR="00805D48" w:rsidRPr="007303E8" w:rsidRDefault="00805D48" w:rsidP="00805D48">
      <w:pPr>
        <w:tabs>
          <w:tab w:val="left" w:pos="1440"/>
          <w:tab w:val="left" w:pos="3060"/>
        </w:tabs>
        <w:jc w:val="center"/>
        <w:rPr>
          <w:b/>
          <w:smallCaps/>
          <w:szCs w:val="24"/>
        </w:rPr>
      </w:pPr>
    </w:p>
    <w:p w14:paraId="1675CB85" w14:textId="77777777" w:rsidR="00805D48" w:rsidRPr="007303E8" w:rsidRDefault="00805D48" w:rsidP="00805D48">
      <w:pPr>
        <w:tabs>
          <w:tab w:val="left" w:pos="1440"/>
          <w:tab w:val="left" w:pos="3060"/>
        </w:tabs>
        <w:jc w:val="center"/>
        <w:rPr>
          <w:b/>
          <w:smallCaps/>
          <w:szCs w:val="24"/>
        </w:rPr>
      </w:pPr>
    </w:p>
    <w:p w14:paraId="400D71E0" w14:textId="77777777" w:rsidR="00805D48" w:rsidRPr="00403E35" w:rsidRDefault="00805D48" w:rsidP="00805D48">
      <w:pPr>
        <w:jc w:val="center"/>
        <w:rPr>
          <w:b/>
          <w:smallCaps/>
          <w:sz w:val="28"/>
          <w:szCs w:val="28"/>
        </w:rPr>
      </w:pPr>
      <w:r>
        <w:rPr>
          <w:b/>
          <w:smallCaps/>
          <w:sz w:val="28"/>
          <w:szCs w:val="28"/>
        </w:rPr>
        <w:t>República Oriental del Uruguay</w:t>
      </w:r>
    </w:p>
    <w:p w14:paraId="5ED67FEE" w14:textId="77777777" w:rsidR="00805D48" w:rsidRPr="00403E35" w:rsidRDefault="00805D48" w:rsidP="00805D48">
      <w:pPr>
        <w:jc w:val="center"/>
        <w:rPr>
          <w:b/>
          <w:smallCaps/>
          <w:sz w:val="28"/>
          <w:szCs w:val="28"/>
        </w:rPr>
      </w:pPr>
      <w:r w:rsidRPr="00403E35">
        <w:rPr>
          <w:b/>
          <w:smallCaps/>
          <w:sz w:val="28"/>
          <w:szCs w:val="28"/>
        </w:rPr>
        <w:t xml:space="preserve">Programa de </w:t>
      </w:r>
      <w:r>
        <w:rPr>
          <w:b/>
          <w:smallCaps/>
          <w:sz w:val="28"/>
          <w:szCs w:val="28"/>
        </w:rPr>
        <w:t>Fortalecimiento de la Gestión Presupuestaria</w:t>
      </w:r>
    </w:p>
    <w:p w14:paraId="341A4C1E" w14:textId="65F6BA54" w:rsidR="009A7DCD" w:rsidRPr="00805D48" w:rsidRDefault="00805D48" w:rsidP="00805D48">
      <w:pPr>
        <w:pStyle w:val="TOCHeading"/>
        <w:jc w:val="center"/>
        <w:rPr>
          <w:rFonts w:asciiTheme="minorHAnsi" w:eastAsiaTheme="minorHAnsi" w:hAnsiTheme="minorHAnsi" w:cstheme="minorBidi"/>
          <w:b/>
          <w:color w:val="auto"/>
          <w:sz w:val="22"/>
          <w:szCs w:val="22"/>
          <w:lang w:val="es-ES" w:eastAsia="en-US"/>
        </w:rPr>
      </w:pPr>
      <w:r w:rsidRPr="00805D48">
        <w:rPr>
          <w:rFonts w:asciiTheme="minorHAnsi" w:eastAsiaTheme="minorHAnsi" w:hAnsiTheme="minorHAnsi" w:cstheme="minorBidi"/>
          <w:b/>
          <w:color w:val="auto"/>
          <w:sz w:val="22"/>
          <w:szCs w:val="22"/>
          <w:lang w:val="es-ES" w:eastAsia="en-US"/>
        </w:rPr>
        <w:t>UR-L1098</w:t>
      </w:r>
    </w:p>
    <w:p w14:paraId="6FE6F376" w14:textId="77777777" w:rsidR="009A7DCD" w:rsidRDefault="009A7DCD" w:rsidP="009A7DCD">
      <w:pPr>
        <w:pStyle w:val="TOCHeading"/>
        <w:jc w:val="center"/>
        <w:rPr>
          <w:rFonts w:asciiTheme="minorHAnsi" w:eastAsiaTheme="minorHAnsi" w:hAnsiTheme="minorHAnsi" w:cstheme="minorBidi"/>
          <w:color w:val="auto"/>
          <w:sz w:val="22"/>
          <w:szCs w:val="22"/>
          <w:lang w:val="es-ES" w:eastAsia="en-US"/>
        </w:rPr>
      </w:pPr>
    </w:p>
    <w:p w14:paraId="24609F4C" w14:textId="77777777" w:rsidR="00805D48" w:rsidRDefault="00805D48" w:rsidP="00805D48">
      <w:pPr>
        <w:rPr>
          <w:lang w:val="es-ES"/>
        </w:rPr>
      </w:pPr>
    </w:p>
    <w:p w14:paraId="29CBFD87" w14:textId="77777777" w:rsidR="00805D48" w:rsidRPr="00805D48" w:rsidRDefault="00805D48" w:rsidP="00805D48">
      <w:pPr>
        <w:rPr>
          <w:lang w:val="es-ES"/>
        </w:rPr>
      </w:pPr>
    </w:p>
    <w:p w14:paraId="0A16EA89" w14:textId="6FEF2C2A" w:rsidR="009A7DCD" w:rsidRPr="009A7DCD" w:rsidRDefault="009A7DCD" w:rsidP="009A7DCD">
      <w:pPr>
        <w:pStyle w:val="TOCHeading"/>
        <w:jc w:val="center"/>
        <w:rPr>
          <w:rFonts w:asciiTheme="minorHAnsi" w:eastAsiaTheme="minorHAnsi" w:hAnsiTheme="minorHAnsi" w:cstheme="minorBidi"/>
          <w:b/>
          <w:color w:val="auto"/>
          <w:sz w:val="22"/>
          <w:szCs w:val="22"/>
          <w:lang w:val="es-ES" w:eastAsia="en-US"/>
        </w:rPr>
      </w:pPr>
      <w:r w:rsidRPr="009A7DCD">
        <w:rPr>
          <w:rFonts w:asciiTheme="minorHAnsi" w:eastAsiaTheme="minorHAnsi" w:hAnsiTheme="minorHAnsi" w:cstheme="minorBidi"/>
          <w:b/>
          <w:color w:val="auto"/>
          <w:sz w:val="22"/>
          <w:szCs w:val="22"/>
          <w:lang w:val="es-ES" w:eastAsia="en-US"/>
        </w:rPr>
        <w:t>Identificación de oportunidades para el fortalecimiento de la gestión presupuestaria</w:t>
      </w:r>
      <w:r w:rsidR="000B39A7">
        <w:rPr>
          <w:rStyle w:val="FootnoteReference"/>
          <w:rFonts w:asciiTheme="minorHAnsi" w:eastAsiaTheme="minorHAnsi" w:hAnsiTheme="minorHAnsi" w:cstheme="minorBidi"/>
          <w:b/>
          <w:color w:val="auto"/>
          <w:szCs w:val="22"/>
          <w:lang w:val="es-ES" w:eastAsia="en-US"/>
        </w:rPr>
        <w:footnoteReference w:id="1"/>
      </w:r>
    </w:p>
    <w:p w14:paraId="2C303634" w14:textId="77777777" w:rsidR="009A7DCD" w:rsidRDefault="009A7DCD" w:rsidP="009A7DCD">
      <w:pPr>
        <w:jc w:val="center"/>
        <w:rPr>
          <w:lang w:val="es-ES"/>
        </w:rPr>
      </w:pPr>
    </w:p>
    <w:p w14:paraId="038A25CE" w14:textId="77777777" w:rsidR="009A7DCD" w:rsidRDefault="009A7DCD" w:rsidP="009A7DCD">
      <w:pPr>
        <w:jc w:val="center"/>
        <w:rPr>
          <w:lang w:val="es-ES"/>
        </w:rPr>
      </w:pPr>
    </w:p>
    <w:p w14:paraId="65D9100D" w14:textId="77777777" w:rsidR="009A7DCD" w:rsidRDefault="009A7DCD" w:rsidP="009A7DCD">
      <w:pPr>
        <w:jc w:val="center"/>
        <w:rPr>
          <w:lang w:val="es-ES"/>
        </w:rPr>
      </w:pPr>
    </w:p>
    <w:p w14:paraId="5349A6BE" w14:textId="77777777" w:rsidR="009A7DCD" w:rsidRDefault="009A7DCD" w:rsidP="009A7DCD">
      <w:pPr>
        <w:jc w:val="center"/>
        <w:rPr>
          <w:lang w:val="es-ES"/>
        </w:rPr>
      </w:pPr>
    </w:p>
    <w:p w14:paraId="4B8EA462" w14:textId="77777777" w:rsidR="009A7DCD" w:rsidRDefault="009A7DCD" w:rsidP="009A7DCD">
      <w:pPr>
        <w:jc w:val="center"/>
        <w:rPr>
          <w:lang w:val="es-ES"/>
        </w:rPr>
      </w:pPr>
    </w:p>
    <w:p w14:paraId="3A4529E1" w14:textId="77777777" w:rsidR="009A7DCD" w:rsidRDefault="009A7DCD" w:rsidP="009A7DCD">
      <w:pPr>
        <w:jc w:val="center"/>
        <w:rPr>
          <w:lang w:val="es-ES"/>
        </w:rPr>
      </w:pPr>
    </w:p>
    <w:p w14:paraId="4ACCC172" w14:textId="77777777" w:rsidR="009A7DCD" w:rsidRDefault="009A7DCD" w:rsidP="009A7DCD">
      <w:pPr>
        <w:pStyle w:val="TOCHeading"/>
        <w:jc w:val="center"/>
        <w:rPr>
          <w:rFonts w:asciiTheme="minorHAnsi" w:eastAsiaTheme="minorHAnsi" w:hAnsiTheme="minorHAnsi" w:cstheme="minorBidi"/>
          <w:color w:val="auto"/>
          <w:sz w:val="22"/>
          <w:szCs w:val="22"/>
          <w:lang w:val="es-ES" w:eastAsia="en-US"/>
        </w:rPr>
      </w:pPr>
    </w:p>
    <w:p w14:paraId="56EEDB51" w14:textId="77777777" w:rsidR="00805D48" w:rsidRPr="00805D48" w:rsidRDefault="00805D48" w:rsidP="00805D48">
      <w:pPr>
        <w:rPr>
          <w:lang w:val="es-ES"/>
        </w:rPr>
      </w:pPr>
    </w:p>
    <w:p w14:paraId="2C261878" w14:textId="77777777" w:rsidR="009A7DCD" w:rsidRPr="009A7DCD" w:rsidRDefault="009A7DCD" w:rsidP="009A7DCD">
      <w:pPr>
        <w:rPr>
          <w:lang w:val="es-ES"/>
        </w:rPr>
      </w:pPr>
    </w:p>
    <w:p w14:paraId="4C857634" w14:textId="77777777" w:rsidR="009A7DCD" w:rsidRPr="009A7DCD" w:rsidRDefault="009A7DCD" w:rsidP="009A7DCD">
      <w:pPr>
        <w:rPr>
          <w:lang w:val="es-ES"/>
        </w:rPr>
      </w:pPr>
    </w:p>
    <w:p w14:paraId="37149517" w14:textId="77777777" w:rsidR="009A7DCD" w:rsidRPr="009A7DCD" w:rsidRDefault="009A7DCD" w:rsidP="009A7DCD">
      <w:pPr>
        <w:rPr>
          <w:lang w:val="es-ES"/>
        </w:rPr>
      </w:pPr>
    </w:p>
    <w:p w14:paraId="6D7A63D8" w14:textId="77777777" w:rsidR="009A7DCD" w:rsidRDefault="009A7DCD" w:rsidP="009A7DCD">
      <w:pPr>
        <w:rPr>
          <w:lang w:val="es-ES"/>
        </w:rPr>
      </w:pPr>
    </w:p>
    <w:p w14:paraId="77B88F48" w14:textId="77777777" w:rsidR="00805D48" w:rsidRPr="007303E8" w:rsidRDefault="00805D48" w:rsidP="00805D48">
      <w:pPr>
        <w:tabs>
          <w:tab w:val="left" w:pos="1440"/>
          <w:tab w:val="left" w:pos="3060"/>
        </w:tabs>
        <w:rPr>
          <w:szCs w:val="24"/>
        </w:rPr>
      </w:pPr>
      <w:bookmarkStart w:id="0" w:name="_GoBack"/>
      <w:bookmarkEnd w:id="0"/>
    </w:p>
    <w:p w14:paraId="7E5DC586" w14:textId="3C50E7CA" w:rsidR="00805D48" w:rsidRPr="007303E8" w:rsidRDefault="00805D48" w:rsidP="00805D48">
      <w:pPr>
        <w:pStyle w:val="BodyText"/>
        <w:pBdr>
          <w:top w:val="single" w:sz="4" w:space="1" w:color="auto"/>
          <w:left w:val="single" w:sz="4" w:space="4" w:color="auto"/>
          <w:bottom w:val="single" w:sz="4" w:space="1" w:color="auto"/>
          <w:right w:val="single" w:sz="4" w:space="4" w:color="auto"/>
        </w:pBdr>
        <w:tabs>
          <w:tab w:val="left" w:pos="1440"/>
        </w:tabs>
        <w:rPr>
          <w:color w:val="000000"/>
        </w:rPr>
      </w:pPr>
      <w:r w:rsidRPr="007303E8">
        <w:rPr>
          <w:szCs w:val="24"/>
        </w:rPr>
        <w:t>Este documento</w:t>
      </w:r>
      <w:r>
        <w:rPr>
          <w:szCs w:val="24"/>
        </w:rPr>
        <w:t xml:space="preserve"> </w:t>
      </w:r>
      <w:r w:rsidRPr="007303E8">
        <w:rPr>
          <w:szCs w:val="24"/>
        </w:rPr>
        <w:t>fue elaborado por:</w:t>
      </w:r>
      <w:r>
        <w:rPr>
          <w:szCs w:val="24"/>
        </w:rPr>
        <w:t xml:space="preserve"> </w:t>
      </w:r>
      <w:r>
        <w:rPr>
          <w:szCs w:val="24"/>
        </w:rPr>
        <w:t>Luciana López</w:t>
      </w:r>
    </w:p>
    <w:p w14:paraId="4FCA87DE" w14:textId="77777777" w:rsidR="009A7DCD" w:rsidRPr="009A7DCD" w:rsidRDefault="009A7DCD" w:rsidP="009A7DCD">
      <w:pPr>
        <w:tabs>
          <w:tab w:val="center" w:pos="4252"/>
        </w:tabs>
        <w:rPr>
          <w:lang w:val="es-ES"/>
        </w:rPr>
        <w:sectPr w:rsidR="009A7DCD" w:rsidRPr="009A7DCD" w:rsidSect="00FF1F47">
          <w:pgSz w:w="11906" w:h="16838"/>
          <w:pgMar w:top="1417" w:right="1701" w:bottom="1417" w:left="1701" w:header="708" w:footer="708" w:gutter="0"/>
          <w:cols w:space="708"/>
          <w:docGrid w:linePitch="360"/>
        </w:sectPr>
      </w:pPr>
      <w:r>
        <w:rPr>
          <w:lang w:val="es-ES"/>
        </w:rPr>
        <w:tab/>
      </w:r>
    </w:p>
    <w:p w14:paraId="27CB255E" w14:textId="77777777" w:rsidR="009A7DCD" w:rsidRPr="009A7DCD" w:rsidRDefault="009A7DCD" w:rsidP="009A7DCD">
      <w:pPr>
        <w:pStyle w:val="TOCHeading"/>
        <w:rPr>
          <w:rFonts w:asciiTheme="minorHAnsi" w:eastAsiaTheme="minorHAnsi" w:hAnsiTheme="minorHAnsi" w:cstheme="minorBidi"/>
          <w:color w:val="auto"/>
          <w:sz w:val="22"/>
          <w:szCs w:val="22"/>
          <w:lang w:val="es-ES" w:eastAsia="en-US"/>
        </w:rPr>
      </w:pPr>
    </w:p>
    <w:sdt>
      <w:sdtPr>
        <w:rPr>
          <w:rFonts w:asciiTheme="minorHAnsi" w:eastAsiaTheme="minorHAnsi" w:hAnsiTheme="minorHAnsi" w:cstheme="minorBidi"/>
          <w:color w:val="auto"/>
          <w:sz w:val="22"/>
          <w:szCs w:val="22"/>
          <w:lang w:val="es-ES" w:eastAsia="en-US"/>
        </w:rPr>
        <w:id w:val="1021978155"/>
        <w:docPartObj>
          <w:docPartGallery w:val="Table of Contents"/>
          <w:docPartUnique/>
        </w:docPartObj>
      </w:sdtPr>
      <w:sdtEndPr>
        <w:rPr>
          <w:b/>
          <w:bCs/>
        </w:rPr>
      </w:sdtEndPr>
      <w:sdtContent>
        <w:p w14:paraId="37655932" w14:textId="77777777" w:rsidR="00A92CA1" w:rsidRDefault="00A92CA1">
          <w:pPr>
            <w:pStyle w:val="TOCHeading"/>
          </w:pPr>
          <w:r>
            <w:rPr>
              <w:lang w:val="es-ES"/>
            </w:rPr>
            <w:t>Tabla de contenido</w:t>
          </w:r>
        </w:p>
        <w:p w14:paraId="752A486A" w14:textId="77777777" w:rsidR="003F06C7" w:rsidRDefault="00FF1F47">
          <w:pPr>
            <w:pStyle w:val="TOC1"/>
            <w:rPr>
              <w:rFonts w:eastAsiaTheme="minorEastAsia"/>
              <w:b w:val="0"/>
              <w:lang w:eastAsia="es-UY"/>
            </w:rPr>
          </w:pPr>
          <w:r>
            <w:fldChar w:fldCharType="begin"/>
          </w:r>
          <w:r w:rsidR="00A92CA1">
            <w:instrText xml:space="preserve"> TOC \o "1-3" \h \z \u </w:instrText>
          </w:r>
          <w:r>
            <w:fldChar w:fldCharType="separate"/>
          </w:r>
          <w:hyperlink w:anchor="_Toc399445934" w:history="1">
            <w:r w:rsidR="003F06C7" w:rsidRPr="005A20E1">
              <w:rPr>
                <w:rStyle w:val="Hyperlink"/>
              </w:rPr>
              <w:t>1</w:t>
            </w:r>
            <w:r w:rsidR="003F06C7">
              <w:rPr>
                <w:rFonts w:eastAsiaTheme="minorEastAsia"/>
                <w:b w:val="0"/>
                <w:lang w:eastAsia="es-UY"/>
              </w:rPr>
              <w:tab/>
            </w:r>
            <w:r w:rsidR="003F06C7" w:rsidRPr="005A20E1">
              <w:rPr>
                <w:rStyle w:val="Hyperlink"/>
              </w:rPr>
              <w:t>Introducción</w:t>
            </w:r>
            <w:r w:rsidR="003F06C7">
              <w:rPr>
                <w:webHidden/>
              </w:rPr>
              <w:tab/>
            </w:r>
            <w:r w:rsidR="003F06C7">
              <w:rPr>
                <w:webHidden/>
              </w:rPr>
              <w:fldChar w:fldCharType="begin"/>
            </w:r>
            <w:r w:rsidR="003F06C7">
              <w:rPr>
                <w:webHidden/>
              </w:rPr>
              <w:instrText xml:space="preserve"> PAGEREF _Toc399445934 \h </w:instrText>
            </w:r>
            <w:r w:rsidR="003F06C7">
              <w:rPr>
                <w:webHidden/>
              </w:rPr>
            </w:r>
            <w:r w:rsidR="003F06C7">
              <w:rPr>
                <w:webHidden/>
              </w:rPr>
              <w:fldChar w:fldCharType="separate"/>
            </w:r>
            <w:r w:rsidR="003F06C7">
              <w:rPr>
                <w:webHidden/>
              </w:rPr>
              <w:t>3</w:t>
            </w:r>
            <w:r w:rsidR="003F06C7">
              <w:rPr>
                <w:webHidden/>
              </w:rPr>
              <w:fldChar w:fldCharType="end"/>
            </w:r>
          </w:hyperlink>
        </w:p>
        <w:p w14:paraId="72290337" w14:textId="77777777" w:rsidR="003F06C7" w:rsidRDefault="00805D48">
          <w:pPr>
            <w:pStyle w:val="TOC1"/>
            <w:rPr>
              <w:rFonts w:eastAsiaTheme="minorEastAsia"/>
              <w:b w:val="0"/>
              <w:lang w:eastAsia="es-UY"/>
            </w:rPr>
          </w:pPr>
          <w:hyperlink w:anchor="_Toc399445935" w:history="1">
            <w:r w:rsidR="003F06C7" w:rsidRPr="005A20E1">
              <w:rPr>
                <w:rStyle w:val="Hyperlink"/>
              </w:rPr>
              <w:t>2</w:t>
            </w:r>
            <w:r w:rsidR="003F06C7">
              <w:rPr>
                <w:rFonts w:eastAsiaTheme="minorEastAsia"/>
                <w:b w:val="0"/>
                <w:lang w:eastAsia="es-UY"/>
              </w:rPr>
              <w:tab/>
            </w:r>
            <w:r w:rsidR="003F06C7" w:rsidRPr="005A20E1">
              <w:rPr>
                <w:rStyle w:val="Hyperlink"/>
              </w:rPr>
              <w:t>El programa</w:t>
            </w:r>
            <w:r w:rsidR="003F06C7">
              <w:rPr>
                <w:webHidden/>
              </w:rPr>
              <w:tab/>
            </w:r>
            <w:r w:rsidR="003F06C7">
              <w:rPr>
                <w:webHidden/>
              </w:rPr>
              <w:fldChar w:fldCharType="begin"/>
            </w:r>
            <w:r w:rsidR="003F06C7">
              <w:rPr>
                <w:webHidden/>
              </w:rPr>
              <w:instrText xml:space="preserve"> PAGEREF _Toc399445935 \h </w:instrText>
            </w:r>
            <w:r w:rsidR="003F06C7">
              <w:rPr>
                <w:webHidden/>
              </w:rPr>
            </w:r>
            <w:r w:rsidR="003F06C7">
              <w:rPr>
                <w:webHidden/>
              </w:rPr>
              <w:fldChar w:fldCharType="separate"/>
            </w:r>
            <w:r w:rsidR="003F06C7">
              <w:rPr>
                <w:webHidden/>
              </w:rPr>
              <w:t>3</w:t>
            </w:r>
            <w:r w:rsidR="003F06C7">
              <w:rPr>
                <w:webHidden/>
              </w:rPr>
              <w:fldChar w:fldCharType="end"/>
            </w:r>
          </w:hyperlink>
        </w:p>
        <w:p w14:paraId="2A6D46CC" w14:textId="77777777" w:rsidR="003F06C7" w:rsidRDefault="00805D48">
          <w:pPr>
            <w:pStyle w:val="TOC1"/>
            <w:rPr>
              <w:rFonts w:eastAsiaTheme="minorEastAsia"/>
              <w:b w:val="0"/>
              <w:lang w:eastAsia="es-UY"/>
            </w:rPr>
          </w:pPr>
          <w:hyperlink w:anchor="_Toc399445936" w:history="1">
            <w:r w:rsidR="003F06C7" w:rsidRPr="005A20E1">
              <w:rPr>
                <w:rStyle w:val="Hyperlink"/>
              </w:rPr>
              <w:t>3</w:t>
            </w:r>
            <w:r w:rsidR="003F06C7">
              <w:rPr>
                <w:rFonts w:eastAsiaTheme="minorEastAsia"/>
                <w:b w:val="0"/>
                <w:lang w:eastAsia="es-UY"/>
              </w:rPr>
              <w:tab/>
            </w:r>
            <w:r w:rsidR="003F06C7" w:rsidRPr="005A20E1">
              <w:rPr>
                <w:rStyle w:val="Hyperlink"/>
              </w:rPr>
              <w:t>Identificación de la situación inicial y de oportunidades de fortalecimiento a través del Programa</w:t>
            </w:r>
            <w:r w:rsidR="003F06C7">
              <w:rPr>
                <w:webHidden/>
              </w:rPr>
              <w:tab/>
            </w:r>
            <w:r w:rsidR="003F06C7">
              <w:rPr>
                <w:webHidden/>
              </w:rPr>
              <w:fldChar w:fldCharType="begin"/>
            </w:r>
            <w:r w:rsidR="003F06C7">
              <w:rPr>
                <w:webHidden/>
              </w:rPr>
              <w:instrText xml:space="preserve"> PAGEREF _Toc399445936 \h </w:instrText>
            </w:r>
            <w:r w:rsidR="003F06C7">
              <w:rPr>
                <w:webHidden/>
              </w:rPr>
            </w:r>
            <w:r w:rsidR="003F06C7">
              <w:rPr>
                <w:webHidden/>
              </w:rPr>
              <w:fldChar w:fldCharType="separate"/>
            </w:r>
            <w:r w:rsidR="003F06C7">
              <w:rPr>
                <w:webHidden/>
              </w:rPr>
              <w:t>4</w:t>
            </w:r>
            <w:r w:rsidR="003F06C7">
              <w:rPr>
                <w:webHidden/>
              </w:rPr>
              <w:fldChar w:fldCharType="end"/>
            </w:r>
          </w:hyperlink>
        </w:p>
        <w:p w14:paraId="3D41D6A7" w14:textId="77777777" w:rsidR="003F06C7" w:rsidRDefault="00805D48">
          <w:pPr>
            <w:pStyle w:val="TOC2"/>
            <w:tabs>
              <w:tab w:val="left" w:pos="880"/>
              <w:tab w:val="right" w:leader="dot" w:pos="8494"/>
            </w:tabs>
            <w:rPr>
              <w:rFonts w:eastAsiaTheme="minorEastAsia"/>
              <w:noProof/>
              <w:lang w:eastAsia="es-UY"/>
            </w:rPr>
          </w:pPr>
          <w:hyperlink w:anchor="_Toc399445937" w:history="1">
            <w:r w:rsidR="003F06C7" w:rsidRPr="005A20E1">
              <w:rPr>
                <w:rStyle w:val="Hyperlink"/>
                <w:noProof/>
              </w:rPr>
              <w:t>3.1</w:t>
            </w:r>
            <w:r w:rsidR="003F06C7">
              <w:rPr>
                <w:rFonts w:eastAsiaTheme="minorEastAsia"/>
                <w:noProof/>
                <w:lang w:eastAsia="es-UY"/>
              </w:rPr>
              <w:tab/>
            </w:r>
            <w:r w:rsidR="003F06C7" w:rsidRPr="005A20E1">
              <w:rPr>
                <w:rStyle w:val="Hyperlink"/>
                <w:noProof/>
              </w:rPr>
              <w:t>Elaboración del presupuesto y procesos de asignación y re-asignación de recursos</w:t>
            </w:r>
            <w:r w:rsidR="003F06C7">
              <w:rPr>
                <w:noProof/>
                <w:webHidden/>
              </w:rPr>
              <w:tab/>
            </w:r>
            <w:r w:rsidR="003F06C7">
              <w:rPr>
                <w:noProof/>
                <w:webHidden/>
              </w:rPr>
              <w:fldChar w:fldCharType="begin"/>
            </w:r>
            <w:r w:rsidR="003F06C7">
              <w:rPr>
                <w:noProof/>
                <w:webHidden/>
              </w:rPr>
              <w:instrText xml:space="preserve"> PAGEREF _Toc399445937 \h </w:instrText>
            </w:r>
            <w:r w:rsidR="003F06C7">
              <w:rPr>
                <w:noProof/>
                <w:webHidden/>
              </w:rPr>
            </w:r>
            <w:r w:rsidR="003F06C7">
              <w:rPr>
                <w:noProof/>
                <w:webHidden/>
              </w:rPr>
              <w:fldChar w:fldCharType="separate"/>
            </w:r>
            <w:r w:rsidR="003F06C7">
              <w:rPr>
                <w:noProof/>
                <w:webHidden/>
              </w:rPr>
              <w:t>4</w:t>
            </w:r>
            <w:r w:rsidR="003F06C7">
              <w:rPr>
                <w:noProof/>
                <w:webHidden/>
              </w:rPr>
              <w:fldChar w:fldCharType="end"/>
            </w:r>
          </w:hyperlink>
        </w:p>
        <w:p w14:paraId="21D496A4" w14:textId="77777777" w:rsidR="003F06C7" w:rsidRDefault="00805D48">
          <w:pPr>
            <w:pStyle w:val="TOC2"/>
            <w:tabs>
              <w:tab w:val="left" w:pos="880"/>
              <w:tab w:val="right" w:leader="dot" w:pos="8494"/>
            </w:tabs>
            <w:rPr>
              <w:rFonts w:eastAsiaTheme="minorEastAsia"/>
              <w:noProof/>
              <w:lang w:eastAsia="es-UY"/>
            </w:rPr>
          </w:pPr>
          <w:hyperlink w:anchor="_Toc399445938" w:history="1">
            <w:r w:rsidR="003F06C7" w:rsidRPr="005A20E1">
              <w:rPr>
                <w:rStyle w:val="Hyperlink"/>
                <w:noProof/>
              </w:rPr>
              <w:t>3.2</w:t>
            </w:r>
            <w:r w:rsidR="003F06C7">
              <w:rPr>
                <w:rFonts w:eastAsiaTheme="minorEastAsia"/>
                <w:noProof/>
                <w:lang w:eastAsia="es-UY"/>
              </w:rPr>
              <w:tab/>
            </w:r>
            <w:r w:rsidR="003F06C7" w:rsidRPr="005A20E1">
              <w:rPr>
                <w:rStyle w:val="Hyperlink"/>
                <w:noProof/>
              </w:rPr>
              <w:t>Planificación de ingresos del Estado</w:t>
            </w:r>
            <w:r w:rsidR="003F06C7">
              <w:rPr>
                <w:noProof/>
                <w:webHidden/>
              </w:rPr>
              <w:tab/>
            </w:r>
            <w:r w:rsidR="003F06C7">
              <w:rPr>
                <w:noProof/>
                <w:webHidden/>
              </w:rPr>
              <w:fldChar w:fldCharType="begin"/>
            </w:r>
            <w:r w:rsidR="003F06C7">
              <w:rPr>
                <w:noProof/>
                <w:webHidden/>
              </w:rPr>
              <w:instrText xml:space="preserve"> PAGEREF _Toc399445938 \h </w:instrText>
            </w:r>
            <w:r w:rsidR="003F06C7">
              <w:rPr>
                <w:noProof/>
                <w:webHidden/>
              </w:rPr>
            </w:r>
            <w:r w:rsidR="003F06C7">
              <w:rPr>
                <w:noProof/>
                <w:webHidden/>
              </w:rPr>
              <w:fldChar w:fldCharType="separate"/>
            </w:r>
            <w:r w:rsidR="003F06C7">
              <w:rPr>
                <w:noProof/>
                <w:webHidden/>
              </w:rPr>
              <w:t>6</w:t>
            </w:r>
            <w:r w:rsidR="003F06C7">
              <w:rPr>
                <w:noProof/>
                <w:webHidden/>
              </w:rPr>
              <w:fldChar w:fldCharType="end"/>
            </w:r>
          </w:hyperlink>
        </w:p>
        <w:p w14:paraId="73A3E07A" w14:textId="77777777" w:rsidR="003F06C7" w:rsidRDefault="00805D48">
          <w:pPr>
            <w:pStyle w:val="TOC2"/>
            <w:tabs>
              <w:tab w:val="left" w:pos="880"/>
              <w:tab w:val="right" w:leader="dot" w:pos="8494"/>
            </w:tabs>
            <w:rPr>
              <w:rFonts w:eastAsiaTheme="minorEastAsia"/>
              <w:noProof/>
              <w:lang w:eastAsia="es-UY"/>
            </w:rPr>
          </w:pPr>
          <w:hyperlink w:anchor="_Toc399445939" w:history="1">
            <w:r w:rsidR="003F06C7" w:rsidRPr="005A20E1">
              <w:rPr>
                <w:rStyle w:val="Hyperlink"/>
                <w:noProof/>
              </w:rPr>
              <w:t>3.3</w:t>
            </w:r>
            <w:r w:rsidR="003F06C7">
              <w:rPr>
                <w:rFonts w:eastAsiaTheme="minorEastAsia"/>
                <w:noProof/>
                <w:lang w:eastAsia="es-UY"/>
              </w:rPr>
              <w:tab/>
            </w:r>
            <w:r w:rsidR="003F06C7" w:rsidRPr="005A20E1">
              <w:rPr>
                <w:rStyle w:val="Hyperlink"/>
                <w:noProof/>
              </w:rPr>
              <w:t>Sistemas de información sectoriales</w:t>
            </w:r>
            <w:r w:rsidR="003F06C7">
              <w:rPr>
                <w:noProof/>
                <w:webHidden/>
              </w:rPr>
              <w:tab/>
            </w:r>
            <w:r w:rsidR="003F06C7">
              <w:rPr>
                <w:noProof/>
                <w:webHidden/>
              </w:rPr>
              <w:fldChar w:fldCharType="begin"/>
            </w:r>
            <w:r w:rsidR="003F06C7">
              <w:rPr>
                <w:noProof/>
                <w:webHidden/>
              </w:rPr>
              <w:instrText xml:space="preserve"> PAGEREF _Toc399445939 \h </w:instrText>
            </w:r>
            <w:r w:rsidR="003F06C7">
              <w:rPr>
                <w:noProof/>
                <w:webHidden/>
              </w:rPr>
            </w:r>
            <w:r w:rsidR="003F06C7">
              <w:rPr>
                <w:noProof/>
                <w:webHidden/>
              </w:rPr>
              <w:fldChar w:fldCharType="separate"/>
            </w:r>
            <w:r w:rsidR="003F06C7">
              <w:rPr>
                <w:noProof/>
                <w:webHidden/>
              </w:rPr>
              <w:t>9</w:t>
            </w:r>
            <w:r w:rsidR="003F06C7">
              <w:rPr>
                <w:noProof/>
                <w:webHidden/>
              </w:rPr>
              <w:fldChar w:fldCharType="end"/>
            </w:r>
          </w:hyperlink>
        </w:p>
        <w:p w14:paraId="70E78C6C" w14:textId="77777777" w:rsidR="003F06C7" w:rsidRDefault="00805D48">
          <w:pPr>
            <w:pStyle w:val="TOC3"/>
            <w:tabs>
              <w:tab w:val="left" w:pos="1320"/>
              <w:tab w:val="right" w:leader="dot" w:pos="8494"/>
            </w:tabs>
            <w:rPr>
              <w:rFonts w:eastAsiaTheme="minorEastAsia"/>
              <w:noProof/>
              <w:lang w:eastAsia="es-UY"/>
            </w:rPr>
          </w:pPr>
          <w:hyperlink w:anchor="_Toc399445940" w:history="1">
            <w:r w:rsidR="003F06C7" w:rsidRPr="005A20E1">
              <w:rPr>
                <w:rStyle w:val="Hyperlink"/>
                <w:noProof/>
              </w:rPr>
              <w:t>3.3.1</w:t>
            </w:r>
            <w:r w:rsidR="003F06C7">
              <w:rPr>
                <w:rFonts w:eastAsiaTheme="minorEastAsia"/>
                <w:noProof/>
                <w:lang w:eastAsia="es-UY"/>
              </w:rPr>
              <w:tab/>
            </w:r>
            <w:r w:rsidR="003F06C7" w:rsidRPr="005A20E1">
              <w:rPr>
                <w:rStyle w:val="Hyperlink"/>
                <w:noProof/>
              </w:rPr>
              <w:t>Ministerio del Interior</w:t>
            </w:r>
            <w:r w:rsidR="003F06C7">
              <w:rPr>
                <w:noProof/>
                <w:webHidden/>
              </w:rPr>
              <w:tab/>
            </w:r>
            <w:r w:rsidR="003F06C7">
              <w:rPr>
                <w:noProof/>
                <w:webHidden/>
              </w:rPr>
              <w:fldChar w:fldCharType="begin"/>
            </w:r>
            <w:r w:rsidR="003F06C7">
              <w:rPr>
                <w:noProof/>
                <w:webHidden/>
              </w:rPr>
              <w:instrText xml:space="preserve"> PAGEREF _Toc399445940 \h </w:instrText>
            </w:r>
            <w:r w:rsidR="003F06C7">
              <w:rPr>
                <w:noProof/>
                <w:webHidden/>
              </w:rPr>
            </w:r>
            <w:r w:rsidR="003F06C7">
              <w:rPr>
                <w:noProof/>
                <w:webHidden/>
              </w:rPr>
              <w:fldChar w:fldCharType="separate"/>
            </w:r>
            <w:r w:rsidR="003F06C7">
              <w:rPr>
                <w:noProof/>
                <w:webHidden/>
              </w:rPr>
              <w:t>10</w:t>
            </w:r>
            <w:r w:rsidR="003F06C7">
              <w:rPr>
                <w:noProof/>
                <w:webHidden/>
              </w:rPr>
              <w:fldChar w:fldCharType="end"/>
            </w:r>
          </w:hyperlink>
        </w:p>
        <w:p w14:paraId="7E02FED8" w14:textId="77777777" w:rsidR="003F06C7" w:rsidRDefault="00805D48">
          <w:pPr>
            <w:pStyle w:val="TOC3"/>
            <w:tabs>
              <w:tab w:val="left" w:pos="1320"/>
              <w:tab w:val="right" w:leader="dot" w:pos="8494"/>
            </w:tabs>
            <w:rPr>
              <w:rFonts w:eastAsiaTheme="minorEastAsia"/>
              <w:noProof/>
              <w:lang w:eastAsia="es-UY"/>
            </w:rPr>
          </w:pPr>
          <w:hyperlink w:anchor="_Toc399445941" w:history="1">
            <w:r w:rsidR="003F06C7" w:rsidRPr="005A20E1">
              <w:rPr>
                <w:rStyle w:val="Hyperlink"/>
                <w:noProof/>
              </w:rPr>
              <w:t>3.3.2</w:t>
            </w:r>
            <w:r w:rsidR="003F06C7">
              <w:rPr>
                <w:rFonts w:eastAsiaTheme="minorEastAsia"/>
                <w:noProof/>
                <w:lang w:eastAsia="es-UY"/>
              </w:rPr>
              <w:tab/>
            </w:r>
            <w:r w:rsidR="003F06C7" w:rsidRPr="005A20E1">
              <w:rPr>
                <w:rStyle w:val="Hyperlink"/>
                <w:noProof/>
              </w:rPr>
              <w:t>Ministerio de Desarrollo Social</w:t>
            </w:r>
            <w:r w:rsidR="003F06C7">
              <w:rPr>
                <w:noProof/>
                <w:webHidden/>
              </w:rPr>
              <w:tab/>
            </w:r>
            <w:r w:rsidR="003F06C7">
              <w:rPr>
                <w:noProof/>
                <w:webHidden/>
              </w:rPr>
              <w:fldChar w:fldCharType="begin"/>
            </w:r>
            <w:r w:rsidR="003F06C7">
              <w:rPr>
                <w:noProof/>
                <w:webHidden/>
              </w:rPr>
              <w:instrText xml:space="preserve"> PAGEREF _Toc399445941 \h </w:instrText>
            </w:r>
            <w:r w:rsidR="003F06C7">
              <w:rPr>
                <w:noProof/>
                <w:webHidden/>
              </w:rPr>
            </w:r>
            <w:r w:rsidR="003F06C7">
              <w:rPr>
                <w:noProof/>
                <w:webHidden/>
              </w:rPr>
              <w:fldChar w:fldCharType="separate"/>
            </w:r>
            <w:r w:rsidR="003F06C7">
              <w:rPr>
                <w:noProof/>
                <w:webHidden/>
              </w:rPr>
              <w:t>15</w:t>
            </w:r>
            <w:r w:rsidR="003F06C7">
              <w:rPr>
                <w:noProof/>
                <w:webHidden/>
              </w:rPr>
              <w:fldChar w:fldCharType="end"/>
            </w:r>
          </w:hyperlink>
        </w:p>
        <w:p w14:paraId="53F7AF29" w14:textId="77777777" w:rsidR="003F06C7" w:rsidRDefault="00805D48">
          <w:pPr>
            <w:pStyle w:val="TOC3"/>
            <w:tabs>
              <w:tab w:val="left" w:pos="1320"/>
              <w:tab w:val="right" w:leader="dot" w:pos="8494"/>
            </w:tabs>
            <w:rPr>
              <w:rFonts w:eastAsiaTheme="minorEastAsia"/>
              <w:noProof/>
              <w:lang w:eastAsia="es-UY"/>
            </w:rPr>
          </w:pPr>
          <w:hyperlink w:anchor="_Toc399445942" w:history="1">
            <w:r w:rsidR="003F06C7" w:rsidRPr="005A20E1">
              <w:rPr>
                <w:rStyle w:val="Hyperlink"/>
                <w:noProof/>
              </w:rPr>
              <w:t>3.3.3</w:t>
            </w:r>
            <w:r w:rsidR="003F06C7">
              <w:rPr>
                <w:rFonts w:eastAsiaTheme="minorEastAsia"/>
                <w:noProof/>
                <w:lang w:eastAsia="es-UY"/>
              </w:rPr>
              <w:tab/>
            </w:r>
            <w:r w:rsidR="003F06C7" w:rsidRPr="005A20E1">
              <w:rPr>
                <w:rStyle w:val="Hyperlink"/>
                <w:noProof/>
              </w:rPr>
              <w:t>Administración de Servicios de Salud del Estado (ASSE)</w:t>
            </w:r>
            <w:r w:rsidR="003F06C7">
              <w:rPr>
                <w:noProof/>
                <w:webHidden/>
              </w:rPr>
              <w:tab/>
            </w:r>
            <w:r w:rsidR="003F06C7">
              <w:rPr>
                <w:noProof/>
                <w:webHidden/>
              </w:rPr>
              <w:fldChar w:fldCharType="begin"/>
            </w:r>
            <w:r w:rsidR="003F06C7">
              <w:rPr>
                <w:noProof/>
                <w:webHidden/>
              </w:rPr>
              <w:instrText xml:space="preserve"> PAGEREF _Toc399445942 \h </w:instrText>
            </w:r>
            <w:r w:rsidR="003F06C7">
              <w:rPr>
                <w:noProof/>
                <w:webHidden/>
              </w:rPr>
            </w:r>
            <w:r w:rsidR="003F06C7">
              <w:rPr>
                <w:noProof/>
                <w:webHidden/>
              </w:rPr>
              <w:fldChar w:fldCharType="separate"/>
            </w:r>
            <w:r w:rsidR="003F06C7">
              <w:rPr>
                <w:noProof/>
                <w:webHidden/>
              </w:rPr>
              <w:t>20</w:t>
            </w:r>
            <w:r w:rsidR="003F06C7">
              <w:rPr>
                <w:noProof/>
                <w:webHidden/>
              </w:rPr>
              <w:fldChar w:fldCharType="end"/>
            </w:r>
          </w:hyperlink>
        </w:p>
        <w:p w14:paraId="60079A20" w14:textId="77777777" w:rsidR="003F06C7" w:rsidRDefault="00805D48">
          <w:pPr>
            <w:pStyle w:val="TOC3"/>
            <w:tabs>
              <w:tab w:val="left" w:pos="1320"/>
              <w:tab w:val="right" w:leader="dot" w:pos="8494"/>
            </w:tabs>
            <w:rPr>
              <w:rFonts w:eastAsiaTheme="minorEastAsia"/>
              <w:noProof/>
              <w:lang w:eastAsia="es-UY"/>
            </w:rPr>
          </w:pPr>
          <w:hyperlink w:anchor="_Toc399445943" w:history="1">
            <w:r w:rsidR="003F06C7" w:rsidRPr="005A20E1">
              <w:rPr>
                <w:rStyle w:val="Hyperlink"/>
                <w:noProof/>
              </w:rPr>
              <w:t>3.3.4</w:t>
            </w:r>
            <w:r w:rsidR="003F06C7">
              <w:rPr>
                <w:rFonts w:eastAsiaTheme="minorEastAsia"/>
                <w:noProof/>
                <w:lang w:eastAsia="es-UY"/>
              </w:rPr>
              <w:tab/>
            </w:r>
            <w:r w:rsidR="003F06C7" w:rsidRPr="005A20E1">
              <w:rPr>
                <w:rStyle w:val="Hyperlink"/>
                <w:noProof/>
              </w:rPr>
              <w:t>Instituto del Niño y Adolescente del Uruguay (INAU)</w:t>
            </w:r>
            <w:r w:rsidR="003F06C7">
              <w:rPr>
                <w:noProof/>
                <w:webHidden/>
              </w:rPr>
              <w:tab/>
            </w:r>
            <w:r w:rsidR="003F06C7">
              <w:rPr>
                <w:noProof/>
                <w:webHidden/>
              </w:rPr>
              <w:fldChar w:fldCharType="begin"/>
            </w:r>
            <w:r w:rsidR="003F06C7">
              <w:rPr>
                <w:noProof/>
                <w:webHidden/>
              </w:rPr>
              <w:instrText xml:space="preserve"> PAGEREF _Toc399445943 \h </w:instrText>
            </w:r>
            <w:r w:rsidR="003F06C7">
              <w:rPr>
                <w:noProof/>
                <w:webHidden/>
              </w:rPr>
            </w:r>
            <w:r w:rsidR="003F06C7">
              <w:rPr>
                <w:noProof/>
                <w:webHidden/>
              </w:rPr>
              <w:fldChar w:fldCharType="separate"/>
            </w:r>
            <w:r w:rsidR="003F06C7">
              <w:rPr>
                <w:noProof/>
                <w:webHidden/>
              </w:rPr>
              <w:t>26</w:t>
            </w:r>
            <w:r w:rsidR="003F06C7">
              <w:rPr>
                <w:noProof/>
                <w:webHidden/>
              </w:rPr>
              <w:fldChar w:fldCharType="end"/>
            </w:r>
          </w:hyperlink>
        </w:p>
        <w:p w14:paraId="1EB09C7D" w14:textId="77777777" w:rsidR="003F06C7" w:rsidRDefault="00805D48">
          <w:pPr>
            <w:pStyle w:val="TOC3"/>
            <w:tabs>
              <w:tab w:val="left" w:pos="1320"/>
              <w:tab w:val="right" w:leader="dot" w:pos="8494"/>
            </w:tabs>
            <w:rPr>
              <w:rFonts w:eastAsiaTheme="minorEastAsia"/>
              <w:noProof/>
              <w:lang w:eastAsia="es-UY"/>
            </w:rPr>
          </w:pPr>
          <w:hyperlink w:anchor="_Toc399445944" w:history="1">
            <w:r w:rsidR="003F06C7" w:rsidRPr="005A20E1">
              <w:rPr>
                <w:rStyle w:val="Hyperlink"/>
                <w:noProof/>
              </w:rPr>
              <w:t>3.3.5</w:t>
            </w:r>
            <w:r w:rsidR="003F06C7">
              <w:rPr>
                <w:rFonts w:eastAsiaTheme="minorEastAsia"/>
                <w:noProof/>
                <w:lang w:eastAsia="es-UY"/>
              </w:rPr>
              <w:tab/>
            </w:r>
            <w:r w:rsidR="003F06C7" w:rsidRPr="005A20E1">
              <w:rPr>
                <w:rStyle w:val="Hyperlink"/>
                <w:noProof/>
              </w:rPr>
              <w:t>Administración Nacional de Educación Pública (ANEP)</w:t>
            </w:r>
            <w:r w:rsidR="003F06C7">
              <w:rPr>
                <w:noProof/>
                <w:webHidden/>
              </w:rPr>
              <w:tab/>
            </w:r>
            <w:r w:rsidR="003F06C7">
              <w:rPr>
                <w:noProof/>
                <w:webHidden/>
              </w:rPr>
              <w:fldChar w:fldCharType="begin"/>
            </w:r>
            <w:r w:rsidR="003F06C7">
              <w:rPr>
                <w:noProof/>
                <w:webHidden/>
              </w:rPr>
              <w:instrText xml:space="preserve"> PAGEREF _Toc399445944 \h </w:instrText>
            </w:r>
            <w:r w:rsidR="003F06C7">
              <w:rPr>
                <w:noProof/>
                <w:webHidden/>
              </w:rPr>
            </w:r>
            <w:r w:rsidR="003F06C7">
              <w:rPr>
                <w:noProof/>
                <w:webHidden/>
              </w:rPr>
              <w:fldChar w:fldCharType="separate"/>
            </w:r>
            <w:r w:rsidR="003F06C7">
              <w:rPr>
                <w:noProof/>
                <w:webHidden/>
              </w:rPr>
              <w:t>27</w:t>
            </w:r>
            <w:r w:rsidR="003F06C7">
              <w:rPr>
                <w:noProof/>
                <w:webHidden/>
              </w:rPr>
              <w:fldChar w:fldCharType="end"/>
            </w:r>
          </w:hyperlink>
        </w:p>
        <w:p w14:paraId="7870193C" w14:textId="77777777" w:rsidR="003F06C7" w:rsidRDefault="00805D48">
          <w:pPr>
            <w:pStyle w:val="TOC3"/>
            <w:tabs>
              <w:tab w:val="left" w:pos="1320"/>
              <w:tab w:val="right" w:leader="dot" w:pos="8494"/>
            </w:tabs>
            <w:rPr>
              <w:rFonts w:eastAsiaTheme="minorEastAsia"/>
              <w:noProof/>
              <w:lang w:eastAsia="es-UY"/>
            </w:rPr>
          </w:pPr>
          <w:hyperlink w:anchor="_Toc399445945" w:history="1">
            <w:r w:rsidR="003F06C7" w:rsidRPr="005A20E1">
              <w:rPr>
                <w:rStyle w:val="Hyperlink"/>
                <w:noProof/>
              </w:rPr>
              <w:t>3.3.6</w:t>
            </w:r>
            <w:r w:rsidR="003F06C7">
              <w:rPr>
                <w:rFonts w:eastAsiaTheme="minorEastAsia"/>
                <w:noProof/>
                <w:lang w:eastAsia="es-UY"/>
              </w:rPr>
              <w:tab/>
            </w:r>
            <w:r w:rsidR="003F06C7" w:rsidRPr="005A20E1">
              <w:rPr>
                <w:rStyle w:val="Hyperlink"/>
                <w:noProof/>
              </w:rPr>
              <w:t>Dirección General Impositiva del Ministerio de Economía y Finanzas</w:t>
            </w:r>
            <w:r w:rsidR="003F06C7">
              <w:rPr>
                <w:noProof/>
                <w:webHidden/>
              </w:rPr>
              <w:tab/>
            </w:r>
            <w:r w:rsidR="003F06C7">
              <w:rPr>
                <w:noProof/>
                <w:webHidden/>
              </w:rPr>
              <w:fldChar w:fldCharType="begin"/>
            </w:r>
            <w:r w:rsidR="003F06C7">
              <w:rPr>
                <w:noProof/>
                <w:webHidden/>
              </w:rPr>
              <w:instrText xml:space="preserve"> PAGEREF _Toc399445945 \h </w:instrText>
            </w:r>
            <w:r w:rsidR="003F06C7">
              <w:rPr>
                <w:noProof/>
                <w:webHidden/>
              </w:rPr>
            </w:r>
            <w:r w:rsidR="003F06C7">
              <w:rPr>
                <w:noProof/>
                <w:webHidden/>
              </w:rPr>
              <w:fldChar w:fldCharType="separate"/>
            </w:r>
            <w:r w:rsidR="003F06C7">
              <w:rPr>
                <w:noProof/>
                <w:webHidden/>
              </w:rPr>
              <w:t>32</w:t>
            </w:r>
            <w:r w:rsidR="003F06C7">
              <w:rPr>
                <w:noProof/>
                <w:webHidden/>
              </w:rPr>
              <w:fldChar w:fldCharType="end"/>
            </w:r>
          </w:hyperlink>
        </w:p>
        <w:p w14:paraId="7F850AFA" w14:textId="77777777" w:rsidR="003F06C7" w:rsidRDefault="00805D48">
          <w:pPr>
            <w:pStyle w:val="TOC3"/>
            <w:tabs>
              <w:tab w:val="left" w:pos="1320"/>
              <w:tab w:val="right" w:leader="dot" w:pos="8494"/>
            </w:tabs>
            <w:rPr>
              <w:rFonts w:eastAsiaTheme="minorEastAsia"/>
              <w:noProof/>
              <w:lang w:eastAsia="es-UY"/>
            </w:rPr>
          </w:pPr>
          <w:hyperlink w:anchor="_Toc399445946" w:history="1">
            <w:r w:rsidR="003F06C7" w:rsidRPr="005A20E1">
              <w:rPr>
                <w:rStyle w:val="Hyperlink"/>
                <w:noProof/>
              </w:rPr>
              <w:t>3.3.7</w:t>
            </w:r>
            <w:r w:rsidR="003F06C7">
              <w:rPr>
                <w:rFonts w:eastAsiaTheme="minorEastAsia"/>
                <w:noProof/>
                <w:lang w:eastAsia="es-UY"/>
              </w:rPr>
              <w:tab/>
            </w:r>
            <w:r w:rsidR="003F06C7" w:rsidRPr="005A20E1">
              <w:rPr>
                <w:rStyle w:val="Hyperlink"/>
                <w:noProof/>
              </w:rPr>
              <w:t>Dirección Nacional de Aduanas del Ministerio de Economía y Finanzas</w:t>
            </w:r>
            <w:r w:rsidR="003F06C7">
              <w:rPr>
                <w:noProof/>
                <w:webHidden/>
              </w:rPr>
              <w:tab/>
            </w:r>
            <w:r w:rsidR="003F06C7">
              <w:rPr>
                <w:noProof/>
                <w:webHidden/>
              </w:rPr>
              <w:fldChar w:fldCharType="begin"/>
            </w:r>
            <w:r w:rsidR="003F06C7">
              <w:rPr>
                <w:noProof/>
                <w:webHidden/>
              </w:rPr>
              <w:instrText xml:space="preserve"> PAGEREF _Toc399445946 \h </w:instrText>
            </w:r>
            <w:r w:rsidR="003F06C7">
              <w:rPr>
                <w:noProof/>
                <w:webHidden/>
              </w:rPr>
            </w:r>
            <w:r w:rsidR="003F06C7">
              <w:rPr>
                <w:noProof/>
                <w:webHidden/>
              </w:rPr>
              <w:fldChar w:fldCharType="separate"/>
            </w:r>
            <w:r w:rsidR="003F06C7">
              <w:rPr>
                <w:noProof/>
                <w:webHidden/>
              </w:rPr>
              <w:t>33</w:t>
            </w:r>
            <w:r w:rsidR="003F06C7">
              <w:rPr>
                <w:noProof/>
                <w:webHidden/>
              </w:rPr>
              <w:fldChar w:fldCharType="end"/>
            </w:r>
          </w:hyperlink>
        </w:p>
        <w:p w14:paraId="2E032683" w14:textId="77777777" w:rsidR="003F06C7" w:rsidRDefault="00805D48">
          <w:pPr>
            <w:pStyle w:val="TOC1"/>
            <w:rPr>
              <w:rFonts w:eastAsiaTheme="minorEastAsia"/>
              <w:b w:val="0"/>
              <w:lang w:eastAsia="es-UY"/>
            </w:rPr>
          </w:pPr>
          <w:hyperlink w:anchor="_Toc399445947" w:history="1">
            <w:r w:rsidR="003F06C7" w:rsidRPr="005A20E1">
              <w:rPr>
                <w:rStyle w:val="Hyperlink"/>
              </w:rPr>
              <w:t>4</w:t>
            </w:r>
            <w:r w:rsidR="003F06C7">
              <w:rPr>
                <w:rFonts w:eastAsiaTheme="minorEastAsia"/>
                <w:b w:val="0"/>
                <w:lang w:eastAsia="es-UY"/>
              </w:rPr>
              <w:tab/>
            </w:r>
            <w:r w:rsidR="003F06C7" w:rsidRPr="005A20E1">
              <w:rPr>
                <w:rStyle w:val="Hyperlink"/>
              </w:rPr>
              <w:t>Aportes al levantamiento de la línea de base del Programa</w:t>
            </w:r>
            <w:r w:rsidR="003F06C7">
              <w:rPr>
                <w:webHidden/>
              </w:rPr>
              <w:tab/>
            </w:r>
            <w:r w:rsidR="003F06C7">
              <w:rPr>
                <w:webHidden/>
              </w:rPr>
              <w:fldChar w:fldCharType="begin"/>
            </w:r>
            <w:r w:rsidR="003F06C7">
              <w:rPr>
                <w:webHidden/>
              </w:rPr>
              <w:instrText xml:space="preserve"> PAGEREF _Toc399445947 \h </w:instrText>
            </w:r>
            <w:r w:rsidR="003F06C7">
              <w:rPr>
                <w:webHidden/>
              </w:rPr>
            </w:r>
            <w:r w:rsidR="003F06C7">
              <w:rPr>
                <w:webHidden/>
              </w:rPr>
              <w:fldChar w:fldCharType="separate"/>
            </w:r>
            <w:r w:rsidR="003F06C7">
              <w:rPr>
                <w:webHidden/>
              </w:rPr>
              <w:t>33</w:t>
            </w:r>
            <w:r w:rsidR="003F06C7">
              <w:rPr>
                <w:webHidden/>
              </w:rPr>
              <w:fldChar w:fldCharType="end"/>
            </w:r>
          </w:hyperlink>
        </w:p>
        <w:p w14:paraId="49E935A6" w14:textId="77777777" w:rsidR="003F06C7" w:rsidRDefault="00805D48">
          <w:pPr>
            <w:pStyle w:val="TOC1"/>
            <w:rPr>
              <w:rFonts w:eastAsiaTheme="minorEastAsia"/>
              <w:b w:val="0"/>
              <w:lang w:eastAsia="es-UY"/>
            </w:rPr>
          </w:pPr>
          <w:hyperlink w:anchor="_Toc399445948" w:history="1">
            <w:r w:rsidR="003F06C7" w:rsidRPr="005A20E1">
              <w:rPr>
                <w:rStyle w:val="Hyperlink"/>
              </w:rPr>
              <w:t>ANEXO I. Entrevistas realizadas.</w:t>
            </w:r>
            <w:r w:rsidR="003F06C7">
              <w:rPr>
                <w:webHidden/>
              </w:rPr>
              <w:tab/>
            </w:r>
            <w:r w:rsidR="003F06C7">
              <w:rPr>
                <w:webHidden/>
              </w:rPr>
              <w:fldChar w:fldCharType="begin"/>
            </w:r>
            <w:r w:rsidR="003F06C7">
              <w:rPr>
                <w:webHidden/>
              </w:rPr>
              <w:instrText xml:space="preserve"> PAGEREF _Toc399445948 \h </w:instrText>
            </w:r>
            <w:r w:rsidR="003F06C7">
              <w:rPr>
                <w:webHidden/>
              </w:rPr>
            </w:r>
            <w:r w:rsidR="003F06C7">
              <w:rPr>
                <w:webHidden/>
              </w:rPr>
              <w:fldChar w:fldCharType="separate"/>
            </w:r>
            <w:r w:rsidR="003F06C7">
              <w:rPr>
                <w:webHidden/>
              </w:rPr>
              <w:t>34</w:t>
            </w:r>
            <w:r w:rsidR="003F06C7">
              <w:rPr>
                <w:webHidden/>
              </w:rPr>
              <w:fldChar w:fldCharType="end"/>
            </w:r>
          </w:hyperlink>
        </w:p>
        <w:p w14:paraId="12BBF4C7" w14:textId="77777777" w:rsidR="003F06C7" w:rsidRDefault="00805D48">
          <w:pPr>
            <w:pStyle w:val="TOC1"/>
            <w:rPr>
              <w:rFonts w:eastAsiaTheme="minorEastAsia"/>
              <w:b w:val="0"/>
              <w:lang w:eastAsia="es-UY"/>
            </w:rPr>
          </w:pPr>
          <w:hyperlink w:anchor="_Toc399445949" w:history="1">
            <w:r w:rsidR="003F06C7" w:rsidRPr="005A20E1">
              <w:rPr>
                <w:rStyle w:val="Hyperlink"/>
              </w:rPr>
              <w:t>ANEXO II. Extracto del cuestionario de AGESIC para el Modelo de Madurez en Gobierno Electrónico.</w:t>
            </w:r>
            <w:r w:rsidR="003F06C7">
              <w:rPr>
                <w:webHidden/>
              </w:rPr>
              <w:tab/>
            </w:r>
            <w:r w:rsidR="003F06C7">
              <w:rPr>
                <w:webHidden/>
              </w:rPr>
              <w:fldChar w:fldCharType="begin"/>
            </w:r>
            <w:r w:rsidR="003F06C7">
              <w:rPr>
                <w:webHidden/>
              </w:rPr>
              <w:instrText xml:space="preserve"> PAGEREF _Toc399445949 \h </w:instrText>
            </w:r>
            <w:r w:rsidR="003F06C7">
              <w:rPr>
                <w:webHidden/>
              </w:rPr>
            </w:r>
            <w:r w:rsidR="003F06C7">
              <w:rPr>
                <w:webHidden/>
              </w:rPr>
              <w:fldChar w:fldCharType="separate"/>
            </w:r>
            <w:r w:rsidR="003F06C7">
              <w:rPr>
                <w:webHidden/>
              </w:rPr>
              <w:t>35</w:t>
            </w:r>
            <w:r w:rsidR="003F06C7">
              <w:rPr>
                <w:webHidden/>
              </w:rPr>
              <w:fldChar w:fldCharType="end"/>
            </w:r>
          </w:hyperlink>
        </w:p>
        <w:p w14:paraId="4FAA371B" w14:textId="77777777" w:rsidR="003F06C7" w:rsidRDefault="00805D48">
          <w:pPr>
            <w:pStyle w:val="TOC1"/>
            <w:rPr>
              <w:rFonts w:eastAsiaTheme="minorEastAsia"/>
              <w:b w:val="0"/>
              <w:lang w:eastAsia="es-UY"/>
            </w:rPr>
          </w:pPr>
          <w:hyperlink w:anchor="_Toc399445950" w:history="1">
            <w:r w:rsidR="003F06C7" w:rsidRPr="005A20E1">
              <w:rPr>
                <w:rStyle w:val="Hyperlink"/>
              </w:rPr>
              <w:t>ANEXO III. Cuestionario de AGESIC que está siendo probado en 2014 en organismos piloto.</w:t>
            </w:r>
            <w:r w:rsidR="003F06C7">
              <w:rPr>
                <w:webHidden/>
              </w:rPr>
              <w:tab/>
            </w:r>
            <w:r w:rsidR="003F06C7">
              <w:rPr>
                <w:webHidden/>
              </w:rPr>
              <w:fldChar w:fldCharType="begin"/>
            </w:r>
            <w:r w:rsidR="003F06C7">
              <w:rPr>
                <w:webHidden/>
              </w:rPr>
              <w:instrText xml:space="preserve"> PAGEREF _Toc399445950 \h </w:instrText>
            </w:r>
            <w:r w:rsidR="003F06C7">
              <w:rPr>
                <w:webHidden/>
              </w:rPr>
            </w:r>
            <w:r w:rsidR="003F06C7">
              <w:rPr>
                <w:webHidden/>
              </w:rPr>
              <w:fldChar w:fldCharType="separate"/>
            </w:r>
            <w:r w:rsidR="003F06C7">
              <w:rPr>
                <w:webHidden/>
              </w:rPr>
              <w:t>37</w:t>
            </w:r>
            <w:r w:rsidR="003F06C7">
              <w:rPr>
                <w:webHidden/>
              </w:rPr>
              <w:fldChar w:fldCharType="end"/>
            </w:r>
          </w:hyperlink>
        </w:p>
        <w:p w14:paraId="5010E538" w14:textId="77777777" w:rsidR="003F06C7" w:rsidRDefault="00805D48">
          <w:pPr>
            <w:pStyle w:val="TOC1"/>
            <w:rPr>
              <w:rFonts w:eastAsiaTheme="minorEastAsia"/>
              <w:b w:val="0"/>
              <w:lang w:eastAsia="es-UY"/>
            </w:rPr>
          </w:pPr>
          <w:hyperlink w:anchor="_Toc399445951" w:history="1">
            <w:r w:rsidR="003F06C7" w:rsidRPr="005A20E1">
              <w:rPr>
                <w:rStyle w:val="Hyperlink"/>
              </w:rPr>
              <w:t>ANEXO IV. Preguntas sugeridas para incorporar al cuestionario de AGESIC de relevamiento sectorial en GE.</w:t>
            </w:r>
            <w:r w:rsidR="003F06C7">
              <w:rPr>
                <w:webHidden/>
              </w:rPr>
              <w:tab/>
            </w:r>
            <w:r w:rsidR="003F06C7">
              <w:rPr>
                <w:webHidden/>
              </w:rPr>
              <w:fldChar w:fldCharType="begin"/>
            </w:r>
            <w:r w:rsidR="003F06C7">
              <w:rPr>
                <w:webHidden/>
              </w:rPr>
              <w:instrText xml:space="preserve"> PAGEREF _Toc399445951 \h </w:instrText>
            </w:r>
            <w:r w:rsidR="003F06C7">
              <w:rPr>
                <w:webHidden/>
              </w:rPr>
            </w:r>
            <w:r w:rsidR="003F06C7">
              <w:rPr>
                <w:webHidden/>
              </w:rPr>
              <w:fldChar w:fldCharType="separate"/>
            </w:r>
            <w:r w:rsidR="003F06C7">
              <w:rPr>
                <w:webHidden/>
              </w:rPr>
              <w:t>41</w:t>
            </w:r>
            <w:r w:rsidR="003F06C7">
              <w:rPr>
                <w:webHidden/>
              </w:rPr>
              <w:fldChar w:fldCharType="end"/>
            </w:r>
          </w:hyperlink>
        </w:p>
        <w:p w14:paraId="26E82E1C" w14:textId="77777777" w:rsidR="00A92CA1" w:rsidRDefault="00FF1F47">
          <w:r>
            <w:rPr>
              <w:b/>
              <w:bCs/>
              <w:lang w:val="es-ES"/>
            </w:rPr>
            <w:fldChar w:fldCharType="end"/>
          </w:r>
        </w:p>
      </w:sdtContent>
    </w:sdt>
    <w:p w14:paraId="343DAF21" w14:textId="77777777" w:rsidR="00A92CA1" w:rsidRDefault="00A92CA1"/>
    <w:p w14:paraId="3D745F5A" w14:textId="77777777" w:rsidR="00A92CA1" w:rsidRDefault="00A92CA1">
      <w:pPr>
        <w:jc w:val="left"/>
      </w:pPr>
      <w:r>
        <w:br w:type="page"/>
      </w:r>
    </w:p>
    <w:p w14:paraId="347ADBC9" w14:textId="77777777" w:rsidR="004C42EE" w:rsidRPr="00F452EB" w:rsidRDefault="004C42EE" w:rsidP="00292ECB">
      <w:pPr>
        <w:pStyle w:val="Heading1"/>
        <w:rPr>
          <w:b/>
        </w:rPr>
      </w:pPr>
      <w:bookmarkStart w:id="1" w:name="_Toc399445934"/>
      <w:r w:rsidRPr="00F452EB">
        <w:rPr>
          <w:b/>
        </w:rPr>
        <w:lastRenderedPageBreak/>
        <w:t>Introducción</w:t>
      </w:r>
      <w:bookmarkEnd w:id="1"/>
    </w:p>
    <w:p w14:paraId="684E6A8F" w14:textId="77777777" w:rsidR="00292ECB" w:rsidRDefault="00292ECB" w:rsidP="00292ECB">
      <w:r>
        <w:t>E</w:t>
      </w:r>
      <w:r w:rsidRPr="007C1322">
        <w:t xml:space="preserve">n abril de 2014 el </w:t>
      </w:r>
      <w:r w:rsidR="00E87053">
        <w:t>Ministerio de Economía y Finanzas (</w:t>
      </w:r>
      <w:r w:rsidRPr="007C1322">
        <w:t>MEF</w:t>
      </w:r>
      <w:r w:rsidR="00E87053">
        <w:t>)</w:t>
      </w:r>
      <w:r w:rsidRPr="007C1322">
        <w:t xml:space="preserve"> solicitó al </w:t>
      </w:r>
      <w:r w:rsidR="00E87053">
        <w:t>Banco Interamericano de Desarrollo (</w:t>
      </w:r>
      <w:r w:rsidRPr="007C1322">
        <w:t>BID</w:t>
      </w:r>
      <w:r w:rsidR="00E87053">
        <w:t>)</w:t>
      </w:r>
      <w:r w:rsidRPr="007C1322">
        <w:t xml:space="preserve"> el inicio </w:t>
      </w:r>
      <w:r>
        <w:t xml:space="preserve">de la preparación de una operación de préstamo con el objetivo de mejorar los sistemas de gestión </w:t>
      </w:r>
      <w:r w:rsidR="00861ECC">
        <w:t>e información de los</w:t>
      </w:r>
      <w:r>
        <w:t xml:space="preserve"> organismos de la Administración Central y del artículo 220 de la Constitución, relativos a los procesos con incidencia en el ciclo presupuestal y financiero, de forma de complementar y asegurar la calidad de la información en esta materia, y potenciar los beneficios del nuevo Sistema Integrado de Información Financiera (SIIF2). Asimismo se propuso la incorporación de estudios, consultorías y capacitaciones relacionadas a procesos de mejora de gestión de distintas áreas del sector público.</w:t>
      </w:r>
    </w:p>
    <w:p w14:paraId="235AE72A" w14:textId="77777777" w:rsidR="004C42EE" w:rsidRDefault="00292ECB" w:rsidP="004C42EE">
      <w:r>
        <w:t>En el marco del proceso de diseño del Programa de Fortalecimiento de la Gestión Pública (UR-1098), el</w:t>
      </w:r>
      <w:r w:rsidR="00371810">
        <w:t xml:space="preserve"> presente </w:t>
      </w:r>
      <w:r>
        <w:t>informe</w:t>
      </w:r>
      <w:r w:rsidR="00371810">
        <w:t xml:space="preserve">, tiene el objetivo de brindar insumos a la descripción de la situación inicial </w:t>
      </w:r>
      <w:r w:rsidR="004C42EE" w:rsidRPr="004C42EE">
        <w:t xml:space="preserve">en las áreas </w:t>
      </w:r>
      <w:r>
        <w:t>a ser intervenidas</w:t>
      </w:r>
      <w:r w:rsidR="004C42EE" w:rsidRPr="004C42EE">
        <w:t xml:space="preserve"> por el proyecto, con énfasis en el estado de situación de los sistemas de información en apoyo a la gestión institucional y el manejo presupuestario y financiero.</w:t>
      </w:r>
    </w:p>
    <w:p w14:paraId="7162E95B" w14:textId="77777777" w:rsidR="00292ECB" w:rsidRDefault="00292ECB" w:rsidP="004C42EE">
      <w:r>
        <w:t xml:space="preserve">De acuerdo a la metodología acordada con el MEF y el BID, el relevamiento se </w:t>
      </w:r>
      <w:r w:rsidR="006A13BB">
        <w:t xml:space="preserve">basó </w:t>
      </w:r>
      <w:r>
        <w:t xml:space="preserve">en información secundaria, así como en entrevistas a referentes sectoriales del MEF, BID y </w:t>
      </w:r>
      <w:r w:rsidR="00B277D2">
        <w:t>la Agencia de Gobierno Electrónico (</w:t>
      </w:r>
      <w:r>
        <w:t>AGESIC</w:t>
      </w:r>
      <w:r w:rsidR="00B277D2">
        <w:t>)</w:t>
      </w:r>
      <w:r>
        <w:t xml:space="preserve">. </w:t>
      </w:r>
      <w:r w:rsidR="00F452EB">
        <w:t xml:space="preserve">Ambos organismos definieron </w:t>
      </w:r>
      <w:r>
        <w:t xml:space="preserve">que </w:t>
      </w:r>
      <w:r w:rsidR="00F452EB">
        <w:t>para este relevamiento</w:t>
      </w:r>
      <w:r>
        <w:t xml:space="preserve"> no se entrevistaría a los responsables</w:t>
      </w:r>
      <w:r w:rsidR="00F452EB">
        <w:t xml:space="preserve"> directos</w:t>
      </w:r>
      <w:r>
        <w:t xml:space="preserve"> de la gestión sectorial </w:t>
      </w:r>
      <w:r w:rsidR="00F452EB">
        <w:t xml:space="preserve">y/o financiera </w:t>
      </w:r>
      <w:r>
        <w:t xml:space="preserve">en cada uno de los organismos presentados, salvo excepciones autorizadas por el equipo de </w:t>
      </w:r>
      <w:r w:rsidR="00F452EB">
        <w:t>proyecto</w:t>
      </w:r>
      <w:r w:rsidR="009A7DCD">
        <w:t xml:space="preserve"> que se listan en el Anexo I</w:t>
      </w:r>
      <w:r>
        <w:t>.</w:t>
      </w:r>
    </w:p>
    <w:p w14:paraId="7A9F439D" w14:textId="77777777" w:rsidR="004C42EE" w:rsidRPr="00F452EB" w:rsidRDefault="004C42EE" w:rsidP="004C42EE">
      <w:pPr>
        <w:pStyle w:val="Heading1"/>
        <w:rPr>
          <w:b/>
        </w:rPr>
      </w:pPr>
      <w:bookmarkStart w:id="2" w:name="_Toc399445935"/>
      <w:r w:rsidRPr="00F452EB">
        <w:rPr>
          <w:b/>
        </w:rPr>
        <w:t>El programa</w:t>
      </w:r>
      <w:bookmarkEnd w:id="2"/>
    </w:p>
    <w:p w14:paraId="4AF1CC1B" w14:textId="77777777" w:rsidR="00E82023" w:rsidRDefault="00C820DF" w:rsidP="002626F3">
      <w:r>
        <w:t>El p</w:t>
      </w:r>
      <w:r w:rsidR="004C42EE">
        <w:t xml:space="preserve">ropósito del programa </w:t>
      </w:r>
      <w:r w:rsidR="00E82023">
        <w:t xml:space="preserve">es </w:t>
      </w:r>
      <w:r w:rsidR="00861ECC">
        <w:t>mejorar la eficiencia en la asignación de los recursos presupuestales. Esto se logrará por intermedio del fortalecimiento de las capacidades para la gestión de la información en el ciclo presupuestal, lo cual comprende: (i) generación de la información necesaria para definir los recursos requeridos para producir los bienes y servicios públicos; e (ii) incorporación de esta información en los procesos de toma de decisiones</w:t>
      </w:r>
      <w:r w:rsidR="00E82023">
        <w:t xml:space="preserve">. </w:t>
      </w:r>
    </w:p>
    <w:p w14:paraId="392FFB34" w14:textId="77777777" w:rsidR="00E82023" w:rsidRDefault="00E82023" w:rsidP="00E82023">
      <w:r>
        <w:t>Para ello se realizarán intervenciones en dos niveles: (i) los órganos rectores de la gestión económica-financiera; y (ii) los sistemas de información de organismos estatales</w:t>
      </w:r>
      <w:r>
        <w:rPr>
          <w:rStyle w:val="FootnoteReference"/>
        </w:rPr>
        <w:footnoteReference w:id="2"/>
      </w:r>
      <w:r>
        <w:t>.</w:t>
      </w:r>
      <w:r w:rsidRPr="00ED33D5">
        <w:t xml:space="preserve"> </w:t>
      </w:r>
      <w:r w:rsidR="00886E92" w:rsidRPr="00511747">
        <w:t xml:space="preserve">En la dimensión transversal, el Programa </w:t>
      </w:r>
      <w:r w:rsidR="00886E92">
        <w:t xml:space="preserve">contribuirá a mejorar la capacidad de los organismos rectores del proceso presupuestario para desempeñar su rol en la toma de decisiones de formulación y gestión presupuestaria. </w:t>
      </w:r>
      <w:r w:rsidR="00886E92" w:rsidRPr="00F871B3">
        <w:t xml:space="preserve">En la dimensión vertical, </w:t>
      </w:r>
      <w:r w:rsidR="00886E92">
        <w:t>el p</w:t>
      </w:r>
      <w:r w:rsidR="00886E92" w:rsidRPr="00F871B3">
        <w:t>rograma contribuirá a disponer de sistemas de</w:t>
      </w:r>
      <w:r w:rsidR="00886E92">
        <w:t xml:space="preserve"> información más completos e integrados en los organismos que resulten seleccionados.</w:t>
      </w:r>
    </w:p>
    <w:p w14:paraId="00C4DA1A" w14:textId="77777777" w:rsidR="00B9035D" w:rsidRDefault="00B9035D" w:rsidP="00B9035D">
      <w:r>
        <w:t xml:space="preserve">En la próxima sección, se presentan insumos para describir la situación inicial en </w:t>
      </w:r>
      <w:r w:rsidR="00861ECC">
        <w:t xml:space="preserve">algunas de </w:t>
      </w:r>
      <w:r>
        <w:t xml:space="preserve">las áreas que abarcará el proyecto, </w:t>
      </w:r>
      <w:r w:rsidRPr="004C42EE">
        <w:t xml:space="preserve">con énfasis en el estado de situación de los sistemas de información en apoyo a la gestión </w:t>
      </w:r>
      <w:r w:rsidR="00861ECC">
        <w:t>de los servicios de cada organismo</w:t>
      </w:r>
      <w:r w:rsidRPr="004C42EE">
        <w:t xml:space="preserve"> y el manejo presupuestario y financiero.</w:t>
      </w:r>
    </w:p>
    <w:p w14:paraId="1AEFD39E" w14:textId="77777777" w:rsidR="00C0556B" w:rsidRDefault="00C0556B">
      <w:pPr>
        <w:spacing w:line="259" w:lineRule="auto"/>
        <w:jc w:val="left"/>
        <w:rPr>
          <w:rFonts w:asciiTheme="majorHAnsi" w:eastAsiaTheme="majorEastAsia" w:hAnsiTheme="majorHAnsi" w:cstheme="majorBidi"/>
          <w:color w:val="2E74B5" w:themeColor="accent1" w:themeShade="BF"/>
          <w:sz w:val="32"/>
          <w:szCs w:val="32"/>
        </w:rPr>
      </w:pPr>
      <w:r>
        <w:br w:type="page"/>
      </w:r>
    </w:p>
    <w:p w14:paraId="7D960267" w14:textId="77777777" w:rsidR="004C42EE" w:rsidRPr="00F452EB" w:rsidRDefault="004C42EE" w:rsidP="00F452EB">
      <w:pPr>
        <w:pStyle w:val="Heading1"/>
        <w:rPr>
          <w:b/>
        </w:rPr>
      </w:pPr>
      <w:bookmarkStart w:id="3" w:name="_Toc399445936"/>
      <w:r w:rsidRPr="00F452EB">
        <w:rPr>
          <w:b/>
        </w:rPr>
        <w:lastRenderedPageBreak/>
        <w:t xml:space="preserve">Identificación de </w:t>
      </w:r>
      <w:r w:rsidR="00F659BE" w:rsidRPr="00F452EB">
        <w:rPr>
          <w:b/>
        </w:rPr>
        <w:t xml:space="preserve">la situación inicial y de </w:t>
      </w:r>
      <w:r w:rsidRPr="00F452EB">
        <w:rPr>
          <w:b/>
        </w:rPr>
        <w:t xml:space="preserve">oportunidades de </w:t>
      </w:r>
      <w:r w:rsidR="00F659BE" w:rsidRPr="00F452EB">
        <w:rPr>
          <w:b/>
        </w:rPr>
        <w:t>fortalecimiento a través del Programa</w:t>
      </w:r>
      <w:bookmarkEnd w:id="3"/>
    </w:p>
    <w:p w14:paraId="7EE722FC" w14:textId="77777777" w:rsidR="00C0556B" w:rsidRDefault="00C0556B" w:rsidP="00C0556B">
      <w:pPr>
        <w:pStyle w:val="Heading2"/>
      </w:pPr>
      <w:bookmarkStart w:id="4" w:name="_Toc399445937"/>
      <w:r>
        <w:t>Elaboración del presupuesto y procesos de asignación y re-asignación de recursos</w:t>
      </w:r>
      <w:bookmarkEnd w:id="4"/>
    </w:p>
    <w:p w14:paraId="043625FF" w14:textId="77777777" w:rsidR="00C0556B" w:rsidRDefault="00C0556B" w:rsidP="00C0556B">
      <w:r w:rsidRPr="00B16DBB">
        <w:t>El presupuesto público es el principal instrumento mediante el cual se establecen las prioridades de gobierno y se asignan los recursos para llevarlas adelante</w:t>
      </w:r>
      <w:r>
        <w:t>. E</w:t>
      </w:r>
      <w:r w:rsidRPr="00977EBC">
        <w:t xml:space="preserve">n los últimos períodos presupuestales </w:t>
      </w:r>
      <w:r>
        <w:t xml:space="preserve">se </w:t>
      </w:r>
      <w:r w:rsidRPr="00977EBC">
        <w:t>ha hecho un marcado esfuerzo por formalizar y hacer explícita la planificación del gobierno, así como por definir objetivos e indicadores que permitan medir su logro.</w:t>
      </w:r>
      <w:r>
        <w:t xml:space="preserve"> De esta forma, el proceso de </w:t>
      </w:r>
      <w:r w:rsidRPr="00977EBC">
        <w:t xml:space="preserve">elaboración de los proyectos de Ley de Presupuesto o Ley de Rendición de cuentas, </w:t>
      </w:r>
      <w:r>
        <w:t xml:space="preserve">ha involucrado la presentación planes estratégicos y resultados de los </w:t>
      </w:r>
      <w:r w:rsidR="00DF75E9">
        <w:t>I</w:t>
      </w:r>
      <w:r>
        <w:t xml:space="preserve">ncisos de la </w:t>
      </w:r>
      <w:r w:rsidR="00DF75E9">
        <w:t>A</w:t>
      </w:r>
      <w:r w:rsidRPr="00977EBC">
        <w:t xml:space="preserve">dministración </w:t>
      </w:r>
      <w:r w:rsidR="00DF75E9">
        <w:t>C</w:t>
      </w:r>
      <w:r w:rsidRPr="00977EBC">
        <w:t>entral</w:t>
      </w:r>
      <w:r w:rsidR="00DF75E9">
        <w:rPr>
          <w:rStyle w:val="FootnoteReference"/>
        </w:rPr>
        <w:footnoteReference w:id="3"/>
      </w:r>
      <w:r w:rsidRPr="00977EBC">
        <w:t xml:space="preserve">, así como aquellos organismos contemplados en el artículo 220 de la </w:t>
      </w:r>
      <w:r w:rsidR="00DF75E9">
        <w:t>C</w:t>
      </w:r>
      <w:r w:rsidRPr="00977EBC">
        <w:t>onstitución de la República que optan por hacerlo</w:t>
      </w:r>
      <w:r>
        <w:t>.</w:t>
      </w:r>
    </w:p>
    <w:p w14:paraId="2C5C5246" w14:textId="77777777" w:rsidR="00C0556B" w:rsidRDefault="00C0556B" w:rsidP="00C0556B">
      <w:r>
        <w:t>Desde 2010 la elaboración del Presupuesto Nacional se lleva a cabo a partir de la identificación de 17 áreas programáticas, que representan las principales funciones del Estado, y que constituyen el principal agrupador del presupuesto público</w:t>
      </w:r>
      <w:r>
        <w:rPr>
          <w:rStyle w:val="FootnoteReference"/>
        </w:rPr>
        <w:footnoteReference w:id="4"/>
      </w:r>
      <w:r>
        <w:t>.</w:t>
      </w:r>
    </w:p>
    <w:p w14:paraId="6CCD0877" w14:textId="77777777" w:rsidR="00C0556B" w:rsidRDefault="00C0556B" w:rsidP="00C0556B">
      <w:r>
        <w:t xml:space="preserve">Las áreas programáticas contienen programas presupuestales, cada uno de los cuales se define sobre la base del objetivo último que se pretende lograr mediante la aplicación de los recursos que lo componen. </w:t>
      </w:r>
      <w:r w:rsidR="00990DBA">
        <w:t>Cada área programática se compone de</w:t>
      </w:r>
      <w:r>
        <w:t xml:space="preserve"> programa</w:t>
      </w:r>
      <w:r w:rsidR="00990DBA">
        <w:t>s presupuestales cuya ejecución corresponde a distintas</w:t>
      </w:r>
      <w:r>
        <w:t xml:space="preserve"> instituciones de la </w:t>
      </w:r>
      <w:r w:rsidR="00DF75E9">
        <w:t>A</w:t>
      </w:r>
      <w:r>
        <w:t xml:space="preserve">dministración </w:t>
      </w:r>
      <w:r w:rsidR="00DF75E9">
        <w:t>C</w:t>
      </w:r>
      <w:r>
        <w:t xml:space="preserve">entral y los organismos del artículo 220 de la </w:t>
      </w:r>
      <w:r w:rsidR="00DF75E9">
        <w:t>C</w:t>
      </w:r>
      <w:r>
        <w:t xml:space="preserve">onstitución. </w:t>
      </w:r>
      <w:r w:rsidR="00990DBA">
        <w:t>El l</w:t>
      </w:r>
      <w:r>
        <w:t xml:space="preserve">ogro </w:t>
      </w:r>
      <w:r w:rsidR="00990DBA">
        <w:t xml:space="preserve">de los objetivos (resultados) estipulados para un área programática </w:t>
      </w:r>
      <w:r>
        <w:t>es responsabilidad de todos los organismos que contribuyen. Siguiendo esta lógica, los objetivos de programa se desagregan en objetivos de Inciso y estos en objetivos de unidades ejecutoras. De esta manera se facilita la visualización sectorial de los problemas y oportunidades que motivan la acción de gobierno, y se resalta la necesidad de esfuerzos coordinados mediante responsabilidades alineadas y compartidas</w:t>
      </w:r>
      <w:r>
        <w:rPr>
          <w:rStyle w:val="FootnoteReference"/>
        </w:rPr>
        <w:footnoteReference w:id="5"/>
      </w:r>
      <w:r>
        <w:t>. Este esquema presupuestal incluye además indicadores cuantitativos que permiten monitorear el estado de situación y el logro de objetivos en cada uno de esos niveles de responsabilidad.</w:t>
      </w:r>
    </w:p>
    <w:p w14:paraId="10CAB08C" w14:textId="77777777" w:rsidR="00C0556B" w:rsidRDefault="00C0556B" w:rsidP="00C0556B">
      <w:pPr>
        <w:keepNext/>
      </w:pPr>
      <w:r>
        <w:t>Figura 1. Esquema para la formulación del Presupuesto Nacional 2010-2014.</w:t>
      </w:r>
    </w:p>
    <w:p w14:paraId="4AE3B351" w14:textId="77777777" w:rsidR="00C0556B" w:rsidRDefault="00C0556B" w:rsidP="00376485">
      <w:pPr>
        <w:spacing w:after="0"/>
      </w:pPr>
      <w:r w:rsidRPr="00636E56">
        <w:rPr>
          <w:noProof/>
          <w:lang w:val="en-US"/>
        </w:rPr>
        <w:drawing>
          <wp:inline distT="0" distB="0" distL="0" distR="0" wp14:anchorId="410B4494" wp14:editId="162DE27E">
            <wp:extent cx="4475620" cy="1875453"/>
            <wp:effectExtent l="0" t="0" r="0"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509539" cy="1889666"/>
                    </a:xfrm>
                    <a:prstGeom prst="rect">
                      <a:avLst/>
                    </a:prstGeom>
                    <a:noFill/>
                    <a:ln>
                      <a:noFill/>
                    </a:ln>
                  </pic:spPr>
                </pic:pic>
              </a:graphicData>
            </a:graphic>
          </wp:inline>
        </w:drawing>
      </w:r>
    </w:p>
    <w:p w14:paraId="1C62F6B5" w14:textId="77777777" w:rsidR="00C0556B" w:rsidRPr="00FA7AA0" w:rsidRDefault="00C0556B" w:rsidP="00C0556B">
      <w:pPr>
        <w:rPr>
          <w:sz w:val="18"/>
          <w:szCs w:val="18"/>
        </w:rPr>
      </w:pPr>
      <w:r w:rsidRPr="00FA7AA0">
        <w:rPr>
          <w:sz w:val="18"/>
          <w:szCs w:val="18"/>
        </w:rPr>
        <w:t>Fuente: Rendición de Cuentas 2013.</w:t>
      </w:r>
    </w:p>
    <w:p w14:paraId="1B9F2DC9" w14:textId="77777777" w:rsidR="00C0556B" w:rsidRDefault="00C0556B" w:rsidP="00C0556B">
      <w:r>
        <w:lastRenderedPageBreak/>
        <w:t xml:space="preserve">Este esquema de elaboración presupuestal implica avances hacia la </w:t>
      </w:r>
      <w:proofErr w:type="spellStart"/>
      <w:r>
        <w:t>presupuestación</w:t>
      </w:r>
      <w:proofErr w:type="spellEnd"/>
      <w:r>
        <w:t xml:space="preserve"> y gestión por resultados, en tanto que liga la instancia de planificación estratégica con el presupuesto; promueve la coordinación entre diferentes instituciones hacia el logro de objetivos comunes; facilita el desarrollo de prácticas de monitoreo y evaluación de políticas públicas.</w:t>
      </w:r>
    </w:p>
    <w:p w14:paraId="44AC3C0E" w14:textId="77777777" w:rsidR="00C0556B" w:rsidRPr="003067AB" w:rsidRDefault="00C0556B" w:rsidP="00C0556B">
      <w:pPr>
        <w:rPr>
          <w:i/>
        </w:rPr>
      </w:pPr>
      <w:r>
        <w:t xml:space="preserve">A pesar de estos logros, en la Rendición de Cuentas y Balance de Ejecución Presupuestal de 2013 se identifica que es necesario seguir trabajando para: </w:t>
      </w:r>
      <w:r>
        <w:rPr>
          <w:i/>
        </w:rPr>
        <w:t>“</w:t>
      </w:r>
      <w:r w:rsidRPr="003067AB">
        <w:rPr>
          <w:i/>
        </w:rPr>
        <w:t>contar con información más desagregada sobre gastos de las distintas unidades organizativas que componen a los Incisos y unidades ejecutoras;</w:t>
      </w:r>
      <w:r>
        <w:rPr>
          <w:i/>
        </w:rPr>
        <w:t xml:space="preserve"> </w:t>
      </w:r>
      <w:r w:rsidRPr="003067AB">
        <w:rPr>
          <w:i/>
        </w:rPr>
        <w:t>mejorar la definición de objetivos a nivel de Incisos y unidades ejecutoras;</w:t>
      </w:r>
      <w:r>
        <w:rPr>
          <w:i/>
        </w:rPr>
        <w:t xml:space="preserve"> </w:t>
      </w:r>
      <w:r w:rsidRPr="003067AB">
        <w:rPr>
          <w:i/>
        </w:rPr>
        <w:t>identificar la cadena de generación de valor público de cada unidad organizativa y en especial los productos (bienes y servicios) que entrega a la población, para descubrir oportunidades de mejora;</w:t>
      </w:r>
      <w:r>
        <w:rPr>
          <w:i/>
        </w:rPr>
        <w:t xml:space="preserve"> </w:t>
      </w:r>
      <w:r w:rsidRPr="003067AB">
        <w:rPr>
          <w:i/>
        </w:rPr>
        <w:t>seguir desarrollando las prácticas de planificación, monitoreo y evaluación.</w:t>
      </w:r>
      <w:r>
        <w:rPr>
          <w:i/>
        </w:rPr>
        <w:t>”</w:t>
      </w:r>
      <w:r>
        <w:rPr>
          <w:rStyle w:val="FootnoteReference"/>
          <w:i/>
        </w:rPr>
        <w:footnoteReference w:id="6"/>
      </w:r>
    </w:p>
    <w:p w14:paraId="1E88BC3B" w14:textId="77777777" w:rsidR="00C0556B" w:rsidRDefault="00C820DF" w:rsidP="00C0556B">
      <w:r>
        <w:t>Del análisis de la</w:t>
      </w:r>
      <w:r w:rsidR="00C0556B" w:rsidRPr="00173A13">
        <w:t xml:space="preserve"> Parte 2 del Tomo I, que corresponde a la información de los organismos, es posible constatar</w:t>
      </w:r>
      <w:r>
        <w:t xml:space="preserve"> que</w:t>
      </w:r>
      <w:r w:rsidR="00C0556B" w:rsidRPr="00173A13">
        <w:t xml:space="preserve"> los indicadores propuestos para la planificación estratégica refieren a indicadores de contexto </w:t>
      </w:r>
      <w:r w:rsidR="00C0556B">
        <w:t xml:space="preserve">(que </w:t>
      </w:r>
      <w:r w:rsidR="00C0556B" w:rsidRPr="00EA6692">
        <w:rPr>
          <w:i/>
        </w:rPr>
        <w:t>“miden condiciones objetivas de la sociedad que afectan la calidad de vida de la población”</w:t>
      </w:r>
      <w:r w:rsidR="00C0556B">
        <w:t xml:space="preserve">) e indicadores de </w:t>
      </w:r>
      <w:r w:rsidR="00C0556B" w:rsidRPr="00173A13">
        <w:t>resultados</w:t>
      </w:r>
      <w:r w:rsidR="00C0556B">
        <w:t xml:space="preserve"> (que </w:t>
      </w:r>
      <w:r w:rsidR="00C0556B" w:rsidRPr="00173A13">
        <w:rPr>
          <w:i/>
        </w:rPr>
        <w:t>“asociados a cada objetivo de programa</w:t>
      </w:r>
      <w:r w:rsidR="00C0556B">
        <w:rPr>
          <w:i/>
        </w:rPr>
        <w:t>,</w:t>
      </w:r>
      <w:r w:rsidR="00C0556B" w:rsidRPr="00173A13">
        <w:rPr>
          <w:i/>
        </w:rPr>
        <w:t xml:space="preserve"> pretenden mostrar en qué medida estos fueron alcanzados”</w:t>
      </w:r>
      <w:r w:rsidR="00C0556B">
        <w:t>)</w:t>
      </w:r>
      <w:r w:rsidR="00C0556B" w:rsidRPr="00173A13">
        <w:t>, pero</w:t>
      </w:r>
      <w:r w:rsidR="00EA6692">
        <w:t xml:space="preserve"> mayormente</w:t>
      </w:r>
      <w:r w:rsidR="00C0556B" w:rsidRPr="00173A13">
        <w:t xml:space="preserve"> </w:t>
      </w:r>
      <w:r w:rsidR="00C0556B" w:rsidRPr="000A4658">
        <w:rPr>
          <w:b/>
        </w:rPr>
        <w:t>no se dispone</w:t>
      </w:r>
      <w:r w:rsidR="00EA6692">
        <w:rPr>
          <w:b/>
        </w:rPr>
        <w:t xml:space="preserve"> de</w:t>
      </w:r>
      <w:r w:rsidR="00C0556B" w:rsidRPr="000A4658">
        <w:rPr>
          <w:b/>
        </w:rPr>
        <w:t xml:space="preserve"> indicadores de gestión, es decir información relativa a los productos o servicios generados por cada organismo</w:t>
      </w:r>
      <w:r w:rsidR="00C0556B" w:rsidRPr="00173A13">
        <w:t xml:space="preserve">. Asimismo, muchos indicadores </w:t>
      </w:r>
      <w:r w:rsidR="00294E7D">
        <w:t>carecen</w:t>
      </w:r>
      <w:r w:rsidR="00C0556B" w:rsidRPr="00173A13">
        <w:t xml:space="preserve"> de </w:t>
      </w:r>
      <w:r w:rsidR="00294E7D">
        <w:t xml:space="preserve">los </w:t>
      </w:r>
      <w:r w:rsidR="00C0556B" w:rsidRPr="00173A13">
        <w:t xml:space="preserve">valores actuales y/o metas para el año 2013, o bien se identifica un </w:t>
      </w:r>
      <w:r w:rsidR="00C0556B" w:rsidRPr="000A4658">
        <w:rPr>
          <w:b/>
        </w:rPr>
        <w:t>menor cumplimiento de las metas estratégicas que el esperado</w:t>
      </w:r>
      <w:r w:rsidR="00C0556B" w:rsidRPr="00173A13">
        <w:t xml:space="preserve">. En este sentido, </w:t>
      </w:r>
      <w:r w:rsidR="00C0556B">
        <w:t xml:space="preserve">el Área de Gestión y Evaluación del Estado (AGEV) </w:t>
      </w:r>
      <w:r w:rsidR="00C0556B" w:rsidRPr="00173A13">
        <w:t xml:space="preserve">OPP plantea </w:t>
      </w:r>
      <w:r w:rsidR="00C0556B">
        <w:t xml:space="preserve">en los documentos oficiales </w:t>
      </w:r>
      <w:r w:rsidR="00C0556B" w:rsidRPr="00173A13">
        <w:t xml:space="preserve">que esto da cuenta de las </w:t>
      </w:r>
      <w:r w:rsidR="00F9032B" w:rsidRPr="00F9032B">
        <w:rPr>
          <w:i/>
        </w:rPr>
        <w:t>“</w:t>
      </w:r>
      <w:r w:rsidR="00C0556B" w:rsidRPr="00F9032B">
        <w:rPr>
          <w:b/>
          <w:i/>
        </w:rPr>
        <w:t>debilidades en los sistemas y procesos de gestión de la información por los incisos</w:t>
      </w:r>
      <w:r w:rsidR="00C0556B" w:rsidRPr="00F9032B">
        <w:rPr>
          <w:i/>
        </w:rPr>
        <w:t xml:space="preserve"> que son fuente de datos</w:t>
      </w:r>
      <w:r w:rsidR="00F9032B" w:rsidRPr="00F9032B">
        <w:rPr>
          <w:i/>
        </w:rPr>
        <w:t>”</w:t>
      </w:r>
      <w:r w:rsidR="00F9032B">
        <w:rPr>
          <w:rStyle w:val="FootnoteReference"/>
          <w:i/>
        </w:rPr>
        <w:footnoteReference w:id="7"/>
      </w:r>
      <w:r w:rsidR="00C0556B" w:rsidRPr="00173A13">
        <w:t xml:space="preserve">, para lo cual esta institución apoya a los distintos organismos año a año para mejorar la calidad y cantidad de la información disponible. </w:t>
      </w:r>
    </w:p>
    <w:p w14:paraId="7EA9E06C" w14:textId="77777777" w:rsidR="005604D4" w:rsidRDefault="00C0556B" w:rsidP="005604D4">
      <w:r>
        <w:t>En forma paralela, la Unidad de Presupuesto Nacional (UPN) del MEF, ident</w:t>
      </w:r>
      <w:r w:rsidR="00294E7D">
        <w:t>ifica que los incisos de la Administración C</w:t>
      </w:r>
      <w:r>
        <w:t xml:space="preserve">entral y organismos del Art. 220 </w:t>
      </w:r>
      <w:r w:rsidR="00294E7D">
        <w:t xml:space="preserve">de la Constitución </w:t>
      </w:r>
      <w:r w:rsidR="00495674">
        <w:t>tienen limitada capacidad</w:t>
      </w:r>
      <w:r>
        <w:t xml:space="preserve"> para el</w:t>
      </w:r>
      <w:r w:rsidR="00294E7D">
        <w:t xml:space="preserve">aborar los presupuestos </w:t>
      </w:r>
      <w:r>
        <w:t>con base en la estimación de la producción de servicios y bienes que entrega</w:t>
      </w:r>
      <w:r w:rsidR="00294E7D">
        <w:t>n</w:t>
      </w:r>
      <w:r>
        <w:t xml:space="preserve"> a la población, así como para fundamentar la necesidad de ajustes en las partidas presupuestales anuales. </w:t>
      </w:r>
      <w:r w:rsidR="00292ECB">
        <w:t xml:space="preserve">En 2013 la UPN gestionó 341 solicitudes de ajuste de presupuesto de organismos de la Administración </w:t>
      </w:r>
      <w:r w:rsidR="00294E7D">
        <w:t xml:space="preserve">Central </w:t>
      </w:r>
      <w:r w:rsidR="00292ECB">
        <w:t xml:space="preserve">y del Artículo 220 de la Constitución, de las cuales 229 se relacionaron con solicitudes de refuerzo de crédito al </w:t>
      </w:r>
      <w:r w:rsidR="00292ECB" w:rsidRPr="00914AF7">
        <w:t>amparo del Art. 41 de la Ley Nº 17.930</w:t>
      </w:r>
      <w:r w:rsidR="00292ECB">
        <w:t xml:space="preserve">. Gran parte de estas solicitudes fue recibida con limitada información acerca de la evolución de los servicios entregados, comparación de costos planeados y costos reales, y/o un análisis de las causas de los desvíos, lo que </w:t>
      </w:r>
      <w:r>
        <w:t xml:space="preserve">da cuenta de la falta de información sobre </w:t>
      </w:r>
      <w:r w:rsidR="00292ECB">
        <w:t xml:space="preserve">el alcance y costo unitario de los servicios, así como </w:t>
      </w:r>
      <w:r>
        <w:t>de herramientas que permitan su recolección y análisis como insumo para la planificación.</w:t>
      </w:r>
      <w:r w:rsidR="005604D4" w:rsidRPr="005604D4">
        <w:t xml:space="preserve"> </w:t>
      </w:r>
    </w:p>
    <w:p w14:paraId="561389E4" w14:textId="77777777" w:rsidR="00C0556B" w:rsidRDefault="003F7F02" w:rsidP="00C0556B">
      <w:r>
        <w:t>E</w:t>
      </w:r>
      <w:r w:rsidR="00C0556B">
        <w:t xml:space="preserve">sta situación también fue constatada a través del relevamiento realizado por el Sistema de Evaluación PRODEV (SEP) 2013, en el que se identificó una baja sistematización de la cartera de bienes y servicios producidos por los organismos de cuatro sectores relevados, y si bien estos cuentan con metas de producción de bienes y servicios, no se encontraron metas asociadas a los costos de producción, ni estadísticas de los costos de los bienes y servicios </w:t>
      </w:r>
      <w:r w:rsidR="00C0556B">
        <w:lastRenderedPageBreak/>
        <w:t>sectoriales</w:t>
      </w:r>
      <w:r w:rsidR="00C0556B">
        <w:rPr>
          <w:rStyle w:val="FootnoteReference"/>
        </w:rPr>
        <w:footnoteReference w:id="8"/>
      </w:r>
      <w:r w:rsidR="00C0556B">
        <w:t>. A esto se agrega que tres de los cuatro sectores relevados carecen de sistemas de información con datos sobre la cobertura de bienes y servicios.</w:t>
      </w:r>
    </w:p>
    <w:p w14:paraId="469DD701" w14:textId="77777777" w:rsidR="00847F67" w:rsidRPr="00E97D8B" w:rsidRDefault="00847F67" w:rsidP="003F7F02">
      <w:pPr>
        <w:pStyle w:val="Heading2"/>
      </w:pPr>
      <w:bookmarkStart w:id="5" w:name="_Toc399445938"/>
      <w:r w:rsidRPr="00E97D8B">
        <w:t>Planificación de ingresos</w:t>
      </w:r>
      <w:r w:rsidR="00FA7AA0">
        <w:t xml:space="preserve"> del Estado</w:t>
      </w:r>
      <w:bookmarkEnd w:id="5"/>
    </w:p>
    <w:p w14:paraId="304E1FC6" w14:textId="77777777" w:rsidR="00F26A4C" w:rsidRDefault="00E97D8B" w:rsidP="00E97D8B">
      <w:r>
        <w:t xml:space="preserve">Al interior del MEF, se identifican </w:t>
      </w:r>
      <w:r w:rsidR="00701C55">
        <w:t>algunos aspectos de la</w:t>
      </w:r>
      <w:r>
        <w:t xml:space="preserve"> comunicación de datos de recaudación provenientes de </w:t>
      </w:r>
      <w:r w:rsidR="00701C55">
        <w:t>la Dirección General Impositiva</w:t>
      </w:r>
      <w:r w:rsidR="00565B2C">
        <w:t xml:space="preserve"> </w:t>
      </w:r>
      <w:r w:rsidR="00701C55">
        <w:t xml:space="preserve">y posterior registro en el SIIF a través de la Contaduría General de la Nación (CGN) que podrían ser mejorados. Esto involucra diversos procesos de recolección y consolidación de información que realiza la DGI y luego vierte en una Declaración Jurada mensual, que es presentada en CGN. </w:t>
      </w:r>
      <w:r w:rsidR="00F26A4C">
        <w:t>Este volcado de datos presenta retrasos, a la vez que desde la UPN se espera mejorar la información proveniente de los certificados de crédito.</w:t>
      </w:r>
    </w:p>
    <w:p w14:paraId="4025C3AD" w14:textId="77777777" w:rsidR="00E97D8B" w:rsidRDefault="00701C55" w:rsidP="00E97D8B">
      <w:r>
        <w:t xml:space="preserve">Por otro lado, en la Tesorería General de la Nación </w:t>
      </w:r>
      <w:r w:rsidR="00F26A4C">
        <w:t>se constan algunos aspectos vincula</w:t>
      </w:r>
      <w:r w:rsidR="00BF4CFC">
        <w:t>d</w:t>
      </w:r>
      <w:r w:rsidR="00F26A4C">
        <w:t xml:space="preserve">os a la comunicación de ingresos proyectados </w:t>
      </w:r>
      <w:r w:rsidR="00BF4CFC">
        <w:t>a ser recaudados por</w:t>
      </w:r>
      <w:r w:rsidR="00F26A4C">
        <w:t xml:space="preserve"> la DGI </w:t>
      </w:r>
      <w:r w:rsidR="00BF4CFC">
        <w:t>día por día, así como</w:t>
      </w:r>
      <w:r w:rsidR="00F26A4C">
        <w:t xml:space="preserve"> al </w:t>
      </w:r>
      <w:r w:rsidR="00E97D8B">
        <w:t>flujo de información relativo a los pagos proyectados por las tesorerías de las unidades ejecutoras de la Administr</w:t>
      </w:r>
      <w:r w:rsidR="00F26A4C">
        <w:t>ación Central</w:t>
      </w:r>
      <w:r w:rsidR="00FA3CDB">
        <w:rPr>
          <w:rStyle w:val="FootnoteReference"/>
        </w:rPr>
        <w:footnoteReference w:id="9"/>
      </w:r>
      <w:r w:rsidR="00F26A4C">
        <w:t xml:space="preserve">, que podrían ser mejorados a los efectos de fortalecer la </w:t>
      </w:r>
      <w:r w:rsidR="00E97D8B">
        <w:t>administración y proyección de recursos disponibles</w:t>
      </w:r>
      <w:r w:rsidR="00F26A4C">
        <w:t xml:space="preserve"> que realiza</w:t>
      </w:r>
      <w:r w:rsidR="00E97D8B">
        <w:t>.</w:t>
      </w:r>
    </w:p>
    <w:p w14:paraId="03D08809" w14:textId="77777777" w:rsidR="00E97D8B" w:rsidRDefault="00F26A4C" w:rsidP="00E97D8B">
      <w:r>
        <w:t>A continuación se analizan las necesidades de información de TGN, CGN</w:t>
      </w:r>
      <w:r w:rsidR="00FA3CDB">
        <w:t xml:space="preserve"> y la Asesoría Macroeconómica, así como los procesos de la DGI involucrados en los flujos de información de ingresos que podrían ser fortalecidos en el marco del Programa MEF-BID</w:t>
      </w:r>
      <w:r w:rsidR="00E97D8B">
        <w:t>:</w:t>
      </w:r>
    </w:p>
    <w:p w14:paraId="71FF7FFB" w14:textId="77777777" w:rsidR="00E97D8B" w:rsidRDefault="00E97D8B" w:rsidP="00E97D8B">
      <w:pPr>
        <w:rPr>
          <w:b/>
          <w:color w:val="0070C0"/>
          <w:u w:val="single"/>
        </w:rPr>
      </w:pPr>
      <w:r w:rsidRPr="00633222">
        <w:rPr>
          <w:b/>
          <w:color w:val="0070C0"/>
          <w:u w:val="single"/>
        </w:rPr>
        <w:t>Flujo de información DGI – Tesorería General de la Nación</w:t>
      </w:r>
      <w:r w:rsidR="00DD46CB">
        <w:rPr>
          <w:rStyle w:val="FootnoteReference"/>
          <w:b/>
          <w:color w:val="0070C0"/>
          <w:u w:val="single"/>
        </w:rPr>
        <w:footnoteReference w:id="10"/>
      </w:r>
    </w:p>
    <w:p w14:paraId="71DDC1A8" w14:textId="77777777" w:rsidR="00632A60" w:rsidRDefault="00632A60" w:rsidP="00E97D8B">
      <w:r>
        <w:t xml:space="preserve">TGN proyecta las disponibilidades </w:t>
      </w:r>
      <w:r w:rsidR="00BF4CFC">
        <w:t xml:space="preserve">de recursos </w:t>
      </w:r>
      <w:r>
        <w:t xml:space="preserve">para </w:t>
      </w:r>
      <w:r w:rsidR="00BF4CFC">
        <w:t xml:space="preserve">hacer frente a los </w:t>
      </w:r>
      <w:r>
        <w:t xml:space="preserve">pagos </w:t>
      </w:r>
      <w:r w:rsidR="00BF4CFC">
        <w:t xml:space="preserve">de la Administración, </w:t>
      </w:r>
      <w:r>
        <w:t xml:space="preserve">a partir de la proyección de ingresos tributarios mensuales que envía DGI a la Asesoría Macroeconómica, y su información histórica de cancelaciones. Sobre esta base se otorgan los cupos para pagos de las distintas unidades ejecutoras. </w:t>
      </w:r>
    </w:p>
    <w:p w14:paraId="635B4570" w14:textId="77777777" w:rsidR="00632A60" w:rsidRDefault="00632A60" w:rsidP="00632A60">
      <w:r>
        <w:t>La recaudación mensual efectiva en promedio se ajusta con la proyectada</w:t>
      </w:r>
      <w:r w:rsidR="00294E7D">
        <w:t xml:space="preserve"> por DGI</w:t>
      </w:r>
      <w:r>
        <w:t xml:space="preserve">. A pesar de esto, en algunos meses se han notado diferencias significativas, que pueden afectar la disponibilidad de caja que se prevé por trimestre junto con la Asesoría Macroeconómica y la Oficina de Deuda del MEF. </w:t>
      </w:r>
    </w:p>
    <w:p w14:paraId="3F83B9D2" w14:textId="77777777" w:rsidR="008F2D4F" w:rsidRDefault="008F2D4F" w:rsidP="00E97D8B">
      <w:r>
        <w:t xml:space="preserve">En lo que refiere a la recaudación diaria, sobre el cierre de la jornada DGI envía a TGN una proyección de los fondos que ingresarán a la cuenta de tesorería en el BROU en las siguientes 24 horas por concepto de recaudación tributaria. Esta proyección suele presentar diferencias sustantivas con lo que </w:t>
      </w:r>
      <w:r w:rsidR="00294E7D">
        <w:t xml:space="preserve">luego </w:t>
      </w:r>
      <w:r>
        <w:t>efectivamente ingresa</w:t>
      </w:r>
      <w:r w:rsidR="00BF4CFC">
        <w:t xml:space="preserve"> en un día específico</w:t>
      </w:r>
      <w:r>
        <w:t xml:space="preserve">, que pueden </w:t>
      </w:r>
      <w:r w:rsidR="00BF4CFC">
        <w:t>alcanzar al</w:t>
      </w:r>
      <w:r>
        <w:t xml:space="preserve"> 50% </w:t>
      </w:r>
      <w:r w:rsidR="00BF4CFC">
        <w:t>o hasta</w:t>
      </w:r>
      <w:r>
        <w:t xml:space="preserve"> 200% del monto proyectado, </w:t>
      </w:r>
      <w:r w:rsidR="00BF4CFC">
        <w:t>aun</w:t>
      </w:r>
      <w:r>
        <w:t xml:space="preserve">que en </w:t>
      </w:r>
      <w:r w:rsidR="00BF4CFC">
        <w:t xml:space="preserve">general, en </w:t>
      </w:r>
      <w:r>
        <w:t xml:space="preserve">un plazo de dos días </w:t>
      </w:r>
      <w:r w:rsidR="00BF4CFC">
        <w:t xml:space="preserve">se </w:t>
      </w:r>
      <w:r>
        <w:t>acerc</w:t>
      </w:r>
      <w:r w:rsidR="00BF4CFC">
        <w:t>a razonablemente</w:t>
      </w:r>
      <w:r>
        <w:t xml:space="preserve"> a la media de la proyección diaria. </w:t>
      </w:r>
    </w:p>
    <w:p w14:paraId="3B7C88DA" w14:textId="77777777" w:rsidR="00443EA3" w:rsidRDefault="008F2D4F" w:rsidP="00E97D8B">
      <w:r>
        <w:lastRenderedPageBreak/>
        <w:t>Cuando las diferencias entre los ingresos proyectados y los reales son sustantivas, e</w:t>
      </w:r>
      <w:r w:rsidR="00443EA3">
        <w:t>n la operativa diaria de pagos a los proveedores del estado</w:t>
      </w:r>
      <w:r>
        <w:t xml:space="preserve"> </w:t>
      </w:r>
      <w:r w:rsidR="00BF4CFC">
        <w:t xml:space="preserve">ello </w:t>
      </w:r>
      <w:r w:rsidR="00443EA3">
        <w:t xml:space="preserve">puede </w:t>
      </w:r>
      <w:r w:rsidR="00BF4CFC">
        <w:t>provocar</w:t>
      </w:r>
      <w:r w:rsidR="00443EA3">
        <w:t xml:space="preserve"> la utilización de fondos de reserva para este concepto, o bien el “sobregiro” de la cuenta del BROU. Este sobregiro está previamente acordado con el Banco, y está garantizado por el </w:t>
      </w:r>
      <w:r w:rsidR="00BF4CFC">
        <w:t>saldo</w:t>
      </w:r>
      <w:r w:rsidR="00443EA3">
        <w:t xml:space="preserve"> </w:t>
      </w:r>
      <w:r w:rsidR="00BF4CFC">
        <w:t>de las distintas cuentas bancarias de</w:t>
      </w:r>
      <w:r w:rsidR="00443EA3">
        <w:t xml:space="preserve"> los </w:t>
      </w:r>
      <w:r w:rsidR="00BF4CFC">
        <w:t>organismos de la Administración en ese Banco</w:t>
      </w:r>
      <w:r w:rsidR="00443EA3">
        <w:t xml:space="preserve"> (Ley de sobregiro).</w:t>
      </w:r>
    </w:p>
    <w:p w14:paraId="339AEBB0" w14:textId="31912BE4" w:rsidR="00E97D8B" w:rsidRDefault="005A462D" w:rsidP="0066174A">
      <w:r>
        <w:t xml:space="preserve">En lo que respecta a la DGI, parte de estas diferencias se originan en el plazo que transcurre entre la “fecha de cobro” </w:t>
      </w:r>
      <w:r w:rsidR="00E97D8B">
        <w:t>recibida por los sistemas de información de DGI y la fecha en que el dinero es recibido efectivamente por la DGI</w:t>
      </w:r>
      <w:r>
        <w:t xml:space="preserve"> y vertido en la cuenta de tesorería del BROU</w:t>
      </w:r>
      <w:r w:rsidR="00E97D8B">
        <w:t xml:space="preserve">, es decir la </w:t>
      </w:r>
      <w:r>
        <w:t xml:space="preserve">denominada </w:t>
      </w:r>
      <w:r w:rsidR="00E97D8B">
        <w:t xml:space="preserve">“fecha de tesorería”. En este sentido, el único monto que DGI recibe en la misma fecha en que los impuestos fueron efectivamente </w:t>
      </w:r>
      <w:r>
        <w:t>cobrados</w:t>
      </w:r>
      <w:r w:rsidR="00E97D8B">
        <w:t xml:space="preserve">, es cuando éstos son </w:t>
      </w:r>
      <w:r>
        <w:t>cancelados</w:t>
      </w:r>
      <w:r w:rsidR="00E97D8B">
        <w:t xml:space="preserve"> en las Cajas de DGI, lo que constituye aproximadamente el 10% de la recaudación diaria. </w:t>
      </w:r>
      <w:r w:rsidR="0066174A">
        <w:t>Esta recaudación es volcada al BROU en las siguientes 24 horas para el efectivo y 48 horas en el caso de cheques (dependiendo del origen). Aproximadamente el 30% de l</w:t>
      </w:r>
      <w:r w:rsidR="005F1130">
        <w:t xml:space="preserve">os impuestos </w:t>
      </w:r>
      <w:r w:rsidR="0066174A">
        <w:t xml:space="preserve">son </w:t>
      </w:r>
      <w:r w:rsidR="005F1130">
        <w:t xml:space="preserve">recaudados a través de la </w:t>
      </w:r>
      <w:r w:rsidR="00E97D8B">
        <w:t xml:space="preserve">red </w:t>
      </w:r>
      <w:r w:rsidR="00FF4BD7">
        <w:t xml:space="preserve">privada </w:t>
      </w:r>
      <w:r w:rsidR="00E97D8B">
        <w:t xml:space="preserve">de </w:t>
      </w:r>
      <w:r w:rsidR="00FF4BD7">
        <w:t xml:space="preserve">puestos de </w:t>
      </w:r>
      <w:r w:rsidR="005F1130">
        <w:t>cobranza</w:t>
      </w:r>
      <w:r w:rsidR="0066174A">
        <w:t xml:space="preserve">, y </w:t>
      </w:r>
      <w:r w:rsidR="00E97D8B">
        <w:t>tiene</w:t>
      </w:r>
      <w:r w:rsidR="00205438">
        <w:t>n</w:t>
      </w:r>
      <w:r w:rsidR="00E97D8B">
        <w:t xml:space="preserve"> un</w:t>
      </w:r>
      <w:r w:rsidR="00FF4BD7">
        <w:t>a</w:t>
      </w:r>
      <w:r w:rsidR="00E97D8B">
        <w:t xml:space="preserve"> </w:t>
      </w:r>
      <w:r w:rsidR="005F1130">
        <w:t>demora</w:t>
      </w:r>
      <w:r w:rsidR="00E97D8B">
        <w:t xml:space="preserve"> de </w:t>
      </w:r>
      <w:r w:rsidR="0066174A">
        <w:t>72</w:t>
      </w:r>
      <w:r w:rsidR="00E97D8B">
        <w:t xml:space="preserve"> horas</w:t>
      </w:r>
      <w:r w:rsidR="005F1130">
        <w:t xml:space="preserve"> </w:t>
      </w:r>
      <w:r w:rsidR="00FF4BD7">
        <w:t xml:space="preserve">hábiles </w:t>
      </w:r>
      <w:r w:rsidR="005F1130">
        <w:t xml:space="preserve">en ser </w:t>
      </w:r>
      <w:r w:rsidR="00205438">
        <w:t>volcados</w:t>
      </w:r>
      <w:r w:rsidR="005F1130">
        <w:t xml:space="preserve"> al BROU</w:t>
      </w:r>
      <w:r w:rsidR="0066174A">
        <w:t xml:space="preserve"> (la red de cobranzas deposita en el BROU a las 48hs con cheque)</w:t>
      </w:r>
      <w:r w:rsidR="00E97D8B">
        <w:t xml:space="preserve">, y </w:t>
      </w:r>
      <w:r w:rsidR="005F1130">
        <w:t>aquellos</w:t>
      </w:r>
      <w:r w:rsidR="00E97D8B">
        <w:t xml:space="preserve"> </w:t>
      </w:r>
      <w:r w:rsidR="005F1130">
        <w:t>cancelados</w:t>
      </w:r>
      <w:r w:rsidR="00E97D8B">
        <w:t xml:space="preserve"> a través de </w:t>
      </w:r>
      <w:r w:rsidR="0066174A">
        <w:t xml:space="preserve">débito bancario y </w:t>
      </w:r>
      <w:proofErr w:type="spellStart"/>
      <w:r w:rsidR="0066174A">
        <w:t>Banred</w:t>
      </w:r>
      <w:proofErr w:type="spellEnd"/>
      <w:r w:rsidR="0066174A">
        <w:t xml:space="preserve"> (19% de la recaudación)</w:t>
      </w:r>
      <w:r w:rsidR="00E97D8B">
        <w:t xml:space="preserve">, un </w:t>
      </w:r>
      <w:r w:rsidR="005F1130">
        <w:t>retraso</w:t>
      </w:r>
      <w:r w:rsidR="00E97D8B">
        <w:t xml:space="preserve"> de </w:t>
      </w:r>
      <w:r w:rsidR="0066174A">
        <w:t>48</w:t>
      </w:r>
      <w:r w:rsidR="00E97D8B">
        <w:t xml:space="preserve"> horas</w:t>
      </w:r>
      <w:r w:rsidR="00FF4BD7">
        <w:t xml:space="preserve"> hábiles</w:t>
      </w:r>
      <w:r w:rsidR="00E97D8B">
        <w:t xml:space="preserve">. </w:t>
      </w:r>
      <w:r w:rsidR="0066174A">
        <w:t>Las retenciones realizadas por el BPS (de los impuestos IRPF e IASS) son vertidas al BROU en aproximadamente 96 horas hábiles, y tienen una participación del 7% en los ingresos.</w:t>
      </w:r>
    </w:p>
    <w:p w14:paraId="59508645" w14:textId="569CFB7E" w:rsidR="001D6A02" w:rsidRDefault="001D6A02" w:rsidP="001D6A02">
      <w:r>
        <w:t xml:space="preserve">En </w:t>
      </w:r>
      <w:r w:rsidR="0055161B">
        <w:t>esta área</w:t>
      </w:r>
      <w:r>
        <w:t xml:space="preserve">, </w:t>
      </w:r>
      <w:r w:rsidR="00FF4BD7">
        <w:t>existe potencial para mejorar la calidad de los pronósticos diarios de recaudación, por medio de un procesamiento pormenorizad</w:t>
      </w:r>
      <w:r w:rsidR="00F23D0A">
        <w:t>o</w:t>
      </w:r>
      <w:r>
        <w:t xml:space="preserve"> de la información de recaudación que diariamente recibe DGI con la modalidad a través de la cual fueron canceladas las obligaciones tributarias, y por tanto con los plazos de volcado</w:t>
      </w:r>
      <w:r w:rsidR="00765AD2">
        <w:t>s</w:t>
      </w:r>
      <w:r>
        <w:t xml:space="preserve"> asociados a cada una de ellas.</w:t>
      </w:r>
    </w:p>
    <w:p w14:paraId="013BDBEA" w14:textId="77777777" w:rsidR="00E97D8B" w:rsidRPr="00633222" w:rsidRDefault="00E97D8B" w:rsidP="00E97D8B">
      <w:pPr>
        <w:rPr>
          <w:b/>
          <w:color w:val="0070C0"/>
          <w:u w:val="single"/>
        </w:rPr>
      </w:pPr>
      <w:r w:rsidRPr="00633222">
        <w:rPr>
          <w:b/>
          <w:color w:val="0070C0"/>
          <w:u w:val="single"/>
        </w:rPr>
        <w:t>Flujo de información DGI – Contaduría General de la Nación</w:t>
      </w:r>
    </w:p>
    <w:p w14:paraId="70704120" w14:textId="77777777" w:rsidR="009C75A4" w:rsidRDefault="009C75A4" w:rsidP="00E97D8B">
      <w:r w:rsidRPr="009C75A4">
        <w:t>La C</w:t>
      </w:r>
      <w:r>
        <w:t>GN</w:t>
      </w:r>
      <w:r>
        <w:rPr>
          <w:rStyle w:val="FootnoteReference"/>
        </w:rPr>
        <w:footnoteReference w:id="11"/>
      </w:r>
      <w:r>
        <w:t xml:space="preserve"> recibe y contabiliza en el SIIF la Declaración Jurada de recaudación </w:t>
      </w:r>
      <w:r w:rsidR="004F5BD2">
        <w:t>tributaria</w:t>
      </w:r>
      <w:r w:rsidR="0055161B">
        <w:t xml:space="preserve"> mensual</w:t>
      </w:r>
      <w:r w:rsidR="004F5BD2">
        <w:t xml:space="preserve"> </w:t>
      </w:r>
      <w:r>
        <w:t xml:space="preserve">que le presenta la DGI. </w:t>
      </w:r>
      <w:r w:rsidR="004F5BD2">
        <w:t>En este proceso se i</w:t>
      </w:r>
      <w:r w:rsidR="00FC1786">
        <w:t xml:space="preserve">dentifican dos dificultades: una </w:t>
      </w:r>
      <w:r w:rsidR="004F5BD2">
        <w:t>relativ</w:t>
      </w:r>
      <w:r w:rsidR="00FC1786">
        <w:t>a</w:t>
      </w:r>
      <w:r w:rsidR="004F5BD2">
        <w:t xml:space="preserve"> al plazo que transcurre entre el cierre del mes y la presentación de l</w:t>
      </w:r>
      <w:r w:rsidR="00FC1786">
        <w:t xml:space="preserve">a Declaración Jurada de DGI;  y otra que refiere </w:t>
      </w:r>
      <w:r w:rsidR="004F5BD2">
        <w:t>el grado de apertura de los impuestos que contiene dicho documento.</w:t>
      </w:r>
    </w:p>
    <w:p w14:paraId="1D7F4D68" w14:textId="77777777" w:rsidR="00E97D8B" w:rsidRDefault="004F5BD2" w:rsidP="00E97D8B">
      <w:r>
        <w:t>En primer lugar, s</w:t>
      </w:r>
      <w:r w:rsidR="00E97D8B">
        <w:t xml:space="preserve">e identifica un retraso de aproximadamente 3 meses en </w:t>
      </w:r>
      <w:r>
        <w:t>la presentación de la</w:t>
      </w:r>
      <w:r w:rsidR="00E97D8B">
        <w:t xml:space="preserve"> Declaración Jurada de recaudación </w:t>
      </w:r>
      <w:r>
        <w:t xml:space="preserve">tributaria, que se realiza a través de un documento impreso firmado por las autoridades de la DGI. Este documento es el </w:t>
      </w:r>
      <w:r w:rsidR="00E97D8B">
        <w:t xml:space="preserve">insumo para la contabilización de ingresos </w:t>
      </w:r>
      <w:r>
        <w:t xml:space="preserve">tributarios del Estado </w:t>
      </w:r>
      <w:r w:rsidR="00E97D8B">
        <w:t>en el SIIF. Una vez recibido este documento, es contabilizado por CGN en un máximo tres días.</w:t>
      </w:r>
      <w:r w:rsidR="00FC1786">
        <w:t xml:space="preserve"> Es relevante destacar, que la declaración jurada de diciembre 2013 fue recibida por CGN en mayo de 2014.</w:t>
      </w:r>
    </w:p>
    <w:p w14:paraId="37C959A3" w14:textId="77777777" w:rsidR="00E4561B" w:rsidRDefault="00BF751F" w:rsidP="00E97D8B">
      <w:r>
        <w:t xml:space="preserve">En segundo lugar, </w:t>
      </w:r>
      <w:r w:rsidR="00E4561B">
        <w:t xml:space="preserve">aproximadamente entre un 7% y 8% de la recaudación bruta informada en la Declaración Jurada se explica por certificados de crédito (recuperados) cuyo origen no puede asociarse en forma directa a un tributo. Aparte, se presenta en forma agregada la </w:t>
      </w:r>
      <w:r w:rsidR="00E4561B">
        <w:lastRenderedPageBreak/>
        <w:t>Recaudación por Convenios y la Recaudación por Compensaciones de Cajas, que representan aproximadamente el 1% de la recaudación neta.</w:t>
      </w:r>
    </w:p>
    <w:p w14:paraId="4280874D" w14:textId="77777777" w:rsidR="00E97D8B" w:rsidRDefault="00925129" w:rsidP="00E97D8B">
      <w:r>
        <w:t xml:space="preserve">A continuación se presentan algunos aspectos de la forma </w:t>
      </w:r>
      <w:r w:rsidR="00735F1B">
        <w:t xml:space="preserve">en que </w:t>
      </w:r>
      <w:r w:rsidR="00DF2F92">
        <w:t xml:space="preserve">el grado de apertura </w:t>
      </w:r>
      <w:r>
        <w:t>en que es presentada la información a CGN, y los tiempos que trascurren</w:t>
      </w:r>
      <w:r w:rsidR="00735F1B">
        <w:t xml:space="preserve"> para ello, impactan sobre </w:t>
      </w:r>
      <w:r>
        <w:t xml:space="preserve">la operativa del MEF. </w:t>
      </w:r>
    </w:p>
    <w:p w14:paraId="57D35A94" w14:textId="77777777" w:rsidR="00283697" w:rsidRDefault="00283697" w:rsidP="00283697">
      <w:r>
        <w:rPr>
          <w:b/>
        </w:rPr>
        <w:t xml:space="preserve">Dificultad </w:t>
      </w:r>
      <w:r w:rsidRPr="00283697">
        <w:rPr>
          <w:b/>
        </w:rPr>
        <w:t xml:space="preserve">para proyectar con exactitud el ingreso previsto por sector de actividad. </w:t>
      </w:r>
      <w:r>
        <w:t xml:space="preserve"> La apertura de certificados por tipo de impuesto es realizada por la DGI a partir de solicitudes puntuales que le realiza la Asesoría Macroeconómica. Según las entrevistas realizadas, en julio de 2014 recién puede disponerse de esta información relativa a la recaudación del mes de noviembre de 2013.</w:t>
      </w:r>
    </w:p>
    <w:p w14:paraId="6246D627" w14:textId="77777777" w:rsidR="00283697" w:rsidRPr="008429AA" w:rsidRDefault="00283697" w:rsidP="00283697">
      <w:r w:rsidRPr="00283697">
        <w:rPr>
          <w:b/>
        </w:rPr>
        <w:t xml:space="preserve">Retraso </w:t>
      </w:r>
      <w:r w:rsidR="00FC1786">
        <w:rPr>
          <w:b/>
        </w:rPr>
        <w:t xml:space="preserve">en </w:t>
      </w:r>
      <w:r>
        <w:rPr>
          <w:b/>
        </w:rPr>
        <w:t xml:space="preserve">la elaboración de metas de gestión de la DGI para el año en curso y liquidación del cumplimiento de éstas en el ejercicio anterior. </w:t>
      </w:r>
      <w:r>
        <w:t>Dado que la Declaración de cierre de 2013 ingresó a CGN en mayo, recién sobre fines de julio de 2014 pudo calcularse el cumplimiento de los compromisos de gestión de 2013 (asociados a recaudación sobre el PIB) y negociarse las metas para el año 2014.</w:t>
      </w:r>
    </w:p>
    <w:p w14:paraId="52926FB5" w14:textId="77777777" w:rsidR="00283697" w:rsidRDefault="00283697" w:rsidP="00283697">
      <w:r w:rsidRPr="00283697">
        <w:rPr>
          <w:b/>
        </w:rPr>
        <w:t xml:space="preserve">Demora en la asignación de </w:t>
      </w:r>
      <w:r>
        <w:rPr>
          <w:b/>
        </w:rPr>
        <w:t>partidas presupuestales a o</w:t>
      </w:r>
      <w:r w:rsidRPr="00283697">
        <w:rPr>
          <w:b/>
        </w:rPr>
        <w:t xml:space="preserve">rganismos con </w:t>
      </w:r>
      <w:r>
        <w:rPr>
          <w:b/>
        </w:rPr>
        <w:t>créditos</w:t>
      </w:r>
      <w:r w:rsidRPr="00283697">
        <w:rPr>
          <w:b/>
        </w:rPr>
        <w:t xml:space="preserve"> ligado</w:t>
      </w:r>
      <w:r>
        <w:rPr>
          <w:b/>
        </w:rPr>
        <w:t>s</w:t>
      </w:r>
      <w:r w:rsidRPr="00283697">
        <w:rPr>
          <w:b/>
        </w:rPr>
        <w:t xml:space="preserve"> a </w:t>
      </w:r>
      <w:r w:rsidR="008F189D">
        <w:rPr>
          <w:b/>
        </w:rPr>
        <w:t xml:space="preserve">la </w:t>
      </w:r>
      <w:r w:rsidRPr="00283697">
        <w:rPr>
          <w:b/>
        </w:rPr>
        <w:t>recaudación.</w:t>
      </w:r>
      <w:r w:rsidR="008F189D">
        <w:rPr>
          <w:b/>
        </w:rPr>
        <w:t xml:space="preserve"> </w:t>
      </w:r>
      <w:r w:rsidRPr="00960565">
        <w:t xml:space="preserve">Algunos organismos tienen su crédito presupuestal vinculado a </w:t>
      </w:r>
      <w:r>
        <w:t>la recaudación impositiva</w:t>
      </w:r>
      <w:r w:rsidRPr="00960565">
        <w:t xml:space="preserve">, y </w:t>
      </w:r>
      <w:r>
        <w:t xml:space="preserve">el retraso en el registro de la información al </w:t>
      </w:r>
      <w:r w:rsidRPr="008F189D">
        <w:t>SIIF demora la posibilidad de éstos de realizar afectación de gastos.</w:t>
      </w:r>
      <w:r>
        <w:t xml:space="preserve"> </w:t>
      </w:r>
      <w:r w:rsidR="008F189D">
        <w:t>Gran parte de estos reciben una asistencia financiera provisoria por parte del MEF y luego el presupuesto se ajusta cuando la información es cargada al SIIF. Algunos ejemplos de estos organismos son el Instituto Nacional de Investigación Agropecuaria y MEVIR, cuyos presupuestos están asociado a la recaudación de una tasa adicional al IMEBA, el Instituto Nacional de Colonización, con su presupuesto asociado a la recaudación del a</w:t>
      </w:r>
      <w:r w:rsidR="008F189D" w:rsidRPr="007775EC">
        <w:t>dicional del Impuesto a las Transmisiones Patrimoniales</w:t>
      </w:r>
      <w:r w:rsidR="008F189D">
        <w:t xml:space="preserve">, el Fondo de Reconstrucción y Fomento de la Granja, asociado al IVA de frutas, flores y hortalizas, la </w:t>
      </w:r>
      <w:r w:rsidR="008F189D" w:rsidRPr="007775EC">
        <w:t>Comisión de Lucha contra el Cáncer y la Comisión Honoraria de Salud Cardiovascular</w:t>
      </w:r>
      <w:r w:rsidR="008F189D">
        <w:t>, relacionados con el IMESI a</w:t>
      </w:r>
      <w:r w:rsidR="008F189D" w:rsidRPr="008F189D">
        <w:t xml:space="preserve"> </w:t>
      </w:r>
      <w:r w:rsidR="008F189D" w:rsidRPr="007775EC">
        <w:t>bebidas alcohólicas y tabaco</w:t>
      </w:r>
      <w:r w:rsidR="008F189D">
        <w:t>, entre otros.</w:t>
      </w:r>
    </w:p>
    <w:p w14:paraId="56D44EEA" w14:textId="77777777" w:rsidR="00283697" w:rsidRDefault="008F189D" w:rsidP="00283697">
      <w:r w:rsidRPr="008F189D">
        <w:rPr>
          <w:b/>
        </w:rPr>
        <w:t>Retraso en la medición de la renuncia fiscal</w:t>
      </w:r>
      <w:r>
        <w:t>. Esta información proviene de los certificados de créditos rescatados, que es registrada como un gasto en el SIIF, y como un ingreso negativo en las proyecciones de recaudación que realiza la Asesoría Macroeconómica.</w:t>
      </w:r>
    </w:p>
    <w:p w14:paraId="29E450E2" w14:textId="77777777" w:rsidR="008F189D" w:rsidRDefault="00C42CD1" w:rsidP="00283697">
      <w:r>
        <w:t>E</w:t>
      </w:r>
      <w:r w:rsidR="00CE2236">
        <w:t xml:space="preserve">n relación </w:t>
      </w:r>
      <w:r>
        <w:t>al origen</w:t>
      </w:r>
      <w:r w:rsidR="00CE2236">
        <w:t xml:space="preserve"> de estas dificultades </w:t>
      </w:r>
      <w:r>
        <w:t>vinculadas con el</w:t>
      </w:r>
      <w:r w:rsidR="00CE2236">
        <w:t xml:space="preserve"> volcado de información de DGI hacia la CGN, se identifican </w:t>
      </w:r>
      <w:r>
        <w:t xml:space="preserve">principalmente los procesos de generación de información que son externos a la </w:t>
      </w:r>
      <w:r w:rsidR="00FC1786">
        <w:t>DGI</w:t>
      </w:r>
      <w:r>
        <w:t xml:space="preserve">, y que dependen de la gestión de otros organismos, como </w:t>
      </w:r>
      <w:r w:rsidR="00010C26">
        <w:t xml:space="preserve">sucede en </w:t>
      </w:r>
      <w:r>
        <w:t xml:space="preserve">los casos de </w:t>
      </w:r>
      <w:r w:rsidR="00010C26">
        <w:t>l</w:t>
      </w:r>
      <w:r>
        <w:t xml:space="preserve">os certificados de crédito rescatados por el </w:t>
      </w:r>
      <w:r w:rsidR="00B277D2">
        <w:t>Banco de Previsión Social (</w:t>
      </w:r>
      <w:r>
        <w:t>BPS</w:t>
      </w:r>
      <w:r w:rsidR="00B277D2">
        <w:t>)</w:t>
      </w:r>
      <w:r>
        <w:t>, y la recaudación por compensación de las cajas paraestatales. En segundo lugar</w:t>
      </w:r>
      <w:r w:rsidR="00D849FD">
        <w:t xml:space="preserve"> de importancia</w:t>
      </w:r>
      <w:r>
        <w:t xml:space="preserve">, se encuentran los procesos vinculados con la recaudación por convenios, </w:t>
      </w:r>
      <w:r w:rsidR="00FD0833">
        <w:t xml:space="preserve">que particularmente se retrasó </w:t>
      </w:r>
      <w:r w:rsidR="00FC1786">
        <w:t xml:space="preserve">en </w:t>
      </w:r>
      <w:r w:rsidR="00FD0833">
        <w:t>el cierre del mes de diciembre de 2013 afectando por consiguiente el cierre anual de recaudación.</w:t>
      </w:r>
    </w:p>
    <w:p w14:paraId="36FFBAD4" w14:textId="77777777" w:rsidR="00C42CD1" w:rsidRDefault="00D849FD" w:rsidP="00283697">
      <w:r>
        <w:t xml:space="preserve">En lo que refiere a las cajas paraestatales, estas reciben subsidios del estado a través de la compensación de tributos que retienen a sus empleados y a entidades colaboradoras, entre otras, y a los veinte días del cierre de mes presentan una declaración jurada a DGI que es insumo para la declaración jurada de recaudación que ésta presenta ante CGN. Dado que este proceso es responsable de aproximadamente un tercio del tiempo que demora la DGI en presentar su propia declaración jurada, y que la recaudación proveniente de este procedimiento significa el 1% de la recaudación neta, y un 0,3% de la recaudación bruta, </w:t>
      </w:r>
      <w:r w:rsidR="00212CE0">
        <w:t>puede tratarse de un aspecto del registro de los ingresos a ser revisado.</w:t>
      </w:r>
    </w:p>
    <w:p w14:paraId="0BAF30DC" w14:textId="77777777" w:rsidR="00212CE0" w:rsidRDefault="00212CE0" w:rsidP="00283697">
      <w:r>
        <w:lastRenderedPageBreak/>
        <w:t>En lo que refiere a la información relativa a los certificados rescatados el BPS, se trata del proceso más lento para la consolidación de la información de recaudación mensual. Este retraso se genera en que los certificados de crédito recibidos por BPS en todo el país se consolidan en Montevideo, y luego se envían a DGI. En esta área DGI plantea que hay espacio para revisar procesos y mecanismos de emisión y cobro de certificados.</w:t>
      </w:r>
    </w:p>
    <w:p w14:paraId="5AF2133B" w14:textId="77777777" w:rsidR="008429AA" w:rsidRDefault="00607668" w:rsidP="00607668">
      <w:r>
        <w:t>A continuación se presenta información de los montos de recaudación por estos conceptos y su participación en los ingresos tributarios totales:</w:t>
      </w:r>
    </w:p>
    <w:p w14:paraId="37E34E7E" w14:textId="77777777" w:rsidR="00E97D8B" w:rsidRPr="00F452EB" w:rsidRDefault="00F452EB" w:rsidP="00E97D8B">
      <w:pPr>
        <w:rPr>
          <w:b/>
          <w:sz w:val="20"/>
        </w:rPr>
      </w:pPr>
      <w:r w:rsidRPr="00F452EB">
        <w:rPr>
          <w:b/>
          <w:sz w:val="20"/>
        </w:rPr>
        <w:t>Cuadro</w:t>
      </w:r>
      <w:r w:rsidR="00601AC9">
        <w:rPr>
          <w:b/>
          <w:sz w:val="20"/>
        </w:rPr>
        <w:t xml:space="preserve"> 1</w:t>
      </w:r>
      <w:r w:rsidRPr="00F452EB">
        <w:rPr>
          <w:b/>
          <w:sz w:val="20"/>
        </w:rPr>
        <w:t xml:space="preserve">. </w:t>
      </w:r>
      <w:r w:rsidR="00607668" w:rsidRPr="00F452EB">
        <w:rPr>
          <w:b/>
          <w:sz w:val="20"/>
        </w:rPr>
        <w:t xml:space="preserve">Recaudación tributaria años 2012 y 2013. </w:t>
      </w:r>
      <w:r w:rsidR="00E97D8B" w:rsidRPr="00F452EB">
        <w:rPr>
          <w:b/>
          <w:sz w:val="20"/>
        </w:rPr>
        <w:t>Cifras en miles de pesos corrientes.</w:t>
      </w:r>
    </w:p>
    <w:tbl>
      <w:tblPr>
        <w:tblW w:w="8434" w:type="dxa"/>
        <w:tblCellMar>
          <w:left w:w="70" w:type="dxa"/>
          <w:right w:w="70" w:type="dxa"/>
        </w:tblCellMar>
        <w:tblLook w:val="04A0" w:firstRow="1" w:lastRow="0" w:firstColumn="1" w:lastColumn="0" w:noHBand="0" w:noVBand="1"/>
      </w:tblPr>
      <w:tblGrid>
        <w:gridCol w:w="1063"/>
        <w:gridCol w:w="1275"/>
        <w:gridCol w:w="1370"/>
        <w:gridCol w:w="1200"/>
        <w:gridCol w:w="2108"/>
        <w:gridCol w:w="1418"/>
      </w:tblGrid>
      <w:tr w:rsidR="00E97D8B" w:rsidRPr="00AD3B4B" w14:paraId="4A4C7891" w14:textId="77777777" w:rsidTr="00FF390B">
        <w:trPr>
          <w:trHeight w:val="20"/>
        </w:trPr>
        <w:tc>
          <w:tcPr>
            <w:tcW w:w="1063" w:type="dxa"/>
            <w:vMerge w:val="restart"/>
            <w:tcBorders>
              <w:top w:val="single" w:sz="4" w:space="0" w:color="auto"/>
              <w:left w:val="single" w:sz="4" w:space="0" w:color="auto"/>
              <w:bottom w:val="single" w:sz="4" w:space="0" w:color="auto"/>
              <w:right w:val="single" w:sz="4" w:space="0" w:color="auto"/>
            </w:tcBorders>
            <w:shd w:val="clear" w:color="000000" w:fill="F2F2F2"/>
            <w:vAlign w:val="center"/>
            <w:hideMark/>
          </w:tcPr>
          <w:p w14:paraId="264703D4" w14:textId="77777777" w:rsidR="00E97D8B" w:rsidRPr="00AD3B4B" w:rsidRDefault="00E97D8B" w:rsidP="006D7EA7">
            <w:pPr>
              <w:spacing w:after="0"/>
              <w:jc w:val="center"/>
              <w:rPr>
                <w:rFonts w:eastAsia="Times New Roman" w:cs="Arial"/>
                <w:sz w:val="18"/>
                <w:szCs w:val="18"/>
                <w:lang w:eastAsia="es-UY"/>
              </w:rPr>
            </w:pPr>
            <w:r w:rsidRPr="00AD3B4B">
              <w:rPr>
                <w:rFonts w:eastAsia="Times New Roman" w:cs="Arial"/>
                <w:sz w:val="18"/>
                <w:szCs w:val="18"/>
                <w:lang w:eastAsia="es-UY"/>
              </w:rPr>
              <w:t>Año</w:t>
            </w:r>
          </w:p>
        </w:tc>
        <w:tc>
          <w:tcPr>
            <w:tcW w:w="1275" w:type="dxa"/>
            <w:vMerge w:val="restart"/>
            <w:tcBorders>
              <w:top w:val="single" w:sz="4" w:space="0" w:color="auto"/>
              <w:left w:val="single" w:sz="4" w:space="0" w:color="auto"/>
              <w:bottom w:val="single" w:sz="4" w:space="0" w:color="auto"/>
              <w:right w:val="single" w:sz="4" w:space="0" w:color="auto"/>
            </w:tcBorders>
            <w:shd w:val="clear" w:color="000000" w:fill="F2F2F2"/>
            <w:vAlign w:val="center"/>
            <w:hideMark/>
          </w:tcPr>
          <w:p w14:paraId="0D6A9D82" w14:textId="77777777" w:rsidR="00E97D8B" w:rsidRPr="00AD3B4B" w:rsidRDefault="00E97D8B" w:rsidP="006D7EA7">
            <w:pPr>
              <w:spacing w:after="0"/>
              <w:jc w:val="center"/>
              <w:rPr>
                <w:rFonts w:eastAsia="Times New Roman" w:cs="Arial"/>
                <w:sz w:val="18"/>
                <w:szCs w:val="18"/>
                <w:lang w:eastAsia="es-UY"/>
              </w:rPr>
            </w:pPr>
            <w:r w:rsidRPr="00AD3B4B">
              <w:rPr>
                <w:rFonts w:eastAsia="Times New Roman" w:cs="Arial"/>
                <w:sz w:val="18"/>
                <w:szCs w:val="18"/>
                <w:lang w:eastAsia="es-UY"/>
              </w:rPr>
              <w:t>Recaudación Bruta (a)</w:t>
            </w:r>
          </w:p>
        </w:tc>
        <w:tc>
          <w:tcPr>
            <w:tcW w:w="2570" w:type="dxa"/>
            <w:gridSpan w:val="2"/>
            <w:tcBorders>
              <w:top w:val="single" w:sz="4" w:space="0" w:color="auto"/>
              <w:left w:val="nil"/>
              <w:bottom w:val="single" w:sz="4" w:space="0" w:color="auto"/>
              <w:right w:val="single" w:sz="4" w:space="0" w:color="auto"/>
            </w:tcBorders>
            <w:shd w:val="clear" w:color="000000" w:fill="F2F2F2"/>
            <w:vAlign w:val="center"/>
            <w:hideMark/>
          </w:tcPr>
          <w:p w14:paraId="4E292E43" w14:textId="77777777" w:rsidR="00E97D8B" w:rsidRPr="00AD3B4B" w:rsidRDefault="00E97D8B" w:rsidP="006D7EA7">
            <w:pPr>
              <w:spacing w:after="0"/>
              <w:jc w:val="center"/>
              <w:rPr>
                <w:rFonts w:eastAsia="Times New Roman" w:cs="Arial"/>
                <w:sz w:val="18"/>
                <w:szCs w:val="18"/>
                <w:lang w:eastAsia="es-UY"/>
              </w:rPr>
            </w:pPr>
            <w:r w:rsidRPr="00AD3B4B">
              <w:rPr>
                <w:rFonts w:eastAsia="Times New Roman" w:cs="Arial"/>
                <w:sz w:val="18"/>
                <w:szCs w:val="18"/>
                <w:lang w:eastAsia="es-UY"/>
              </w:rPr>
              <w:t>Devoluciones (b)</w:t>
            </w:r>
          </w:p>
        </w:tc>
        <w:tc>
          <w:tcPr>
            <w:tcW w:w="2108" w:type="dxa"/>
            <w:vMerge w:val="restart"/>
            <w:tcBorders>
              <w:top w:val="single" w:sz="4" w:space="0" w:color="auto"/>
              <w:left w:val="single" w:sz="4" w:space="0" w:color="auto"/>
              <w:bottom w:val="single" w:sz="4" w:space="0" w:color="auto"/>
              <w:right w:val="single" w:sz="4" w:space="0" w:color="auto"/>
            </w:tcBorders>
            <w:shd w:val="clear" w:color="000000" w:fill="F2F2F2"/>
            <w:vAlign w:val="center"/>
            <w:hideMark/>
          </w:tcPr>
          <w:p w14:paraId="1CE0965C" w14:textId="77777777" w:rsidR="00E97D8B" w:rsidRPr="00AD3B4B" w:rsidRDefault="00E97D8B" w:rsidP="006D7EA7">
            <w:pPr>
              <w:spacing w:after="0"/>
              <w:jc w:val="center"/>
              <w:rPr>
                <w:rFonts w:eastAsia="Times New Roman" w:cs="Arial"/>
                <w:sz w:val="18"/>
                <w:szCs w:val="18"/>
                <w:lang w:eastAsia="es-UY"/>
              </w:rPr>
            </w:pPr>
            <w:r w:rsidRPr="00AD3B4B">
              <w:rPr>
                <w:rFonts w:eastAsia="Times New Roman" w:cs="Arial"/>
                <w:sz w:val="18"/>
                <w:szCs w:val="18"/>
                <w:lang w:eastAsia="es-UY"/>
              </w:rPr>
              <w:t>Participación en Recaudación Bruta (b) / (a)</w:t>
            </w:r>
          </w:p>
        </w:tc>
        <w:tc>
          <w:tcPr>
            <w:tcW w:w="1418" w:type="dxa"/>
            <w:vMerge w:val="restart"/>
            <w:tcBorders>
              <w:top w:val="single" w:sz="4" w:space="0" w:color="auto"/>
              <w:left w:val="single" w:sz="4" w:space="0" w:color="auto"/>
              <w:bottom w:val="single" w:sz="4" w:space="0" w:color="auto"/>
              <w:right w:val="single" w:sz="4" w:space="0" w:color="auto"/>
            </w:tcBorders>
            <w:shd w:val="clear" w:color="000000" w:fill="F2F2F2"/>
            <w:vAlign w:val="center"/>
            <w:hideMark/>
          </w:tcPr>
          <w:p w14:paraId="6EF50EFA" w14:textId="77777777" w:rsidR="00E97D8B" w:rsidRPr="00AD3B4B" w:rsidRDefault="00E97D8B" w:rsidP="006D7EA7">
            <w:pPr>
              <w:spacing w:after="0"/>
              <w:jc w:val="center"/>
              <w:rPr>
                <w:rFonts w:eastAsia="Times New Roman" w:cs="Arial"/>
                <w:sz w:val="18"/>
                <w:szCs w:val="18"/>
                <w:lang w:eastAsia="es-UY"/>
              </w:rPr>
            </w:pPr>
            <w:r w:rsidRPr="00AD3B4B">
              <w:rPr>
                <w:rFonts w:eastAsia="Times New Roman" w:cs="Arial"/>
                <w:sz w:val="18"/>
                <w:szCs w:val="18"/>
                <w:lang w:eastAsia="es-UY"/>
              </w:rPr>
              <w:t>Recaudación Neta (a)-(b)</w:t>
            </w:r>
          </w:p>
        </w:tc>
      </w:tr>
      <w:tr w:rsidR="00E97D8B" w:rsidRPr="00AD3B4B" w14:paraId="74031A2E" w14:textId="77777777" w:rsidTr="00FF390B">
        <w:trPr>
          <w:trHeight w:val="20"/>
        </w:trPr>
        <w:tc>
          <w:tcPr>
            <w:tcW w:w="1063" w:type="dxa"/>
            <w:vMerge/>
            <w:tcBorders>
              <w:top w:val="single" w:sz="4" w:space="0" w:color="auto"/>
              <w:left w:val="single" w:sz="4" w:space="0" w:color="auto"/>
              <w:bottom w:val="single" w:sz="4" w:space="0" w:color="auto"/>
              <w:right w:val="single" w:sz="4" w:space="0" w:color="auto"/>
            </w:tcBorders>
            <w:vAlign w:val="center"/>
            <w:hideMark/>
          </w:tcPr>
          <w:p w14:paraId="72BA344E" w14:textId="77777777" w:rsidR="00E97D8B" w:rsidRPr="00AD3B4B" w:rsidRDefault="00E97D8B" w:rsidP="006D7EA7">
            <w:pPr>
              <w:spacing w:after="0"/>
              <w:jc w:val="left"/>
              <w:rPr>
                <w:rFonts w:eastAsia="Times New Roman" w:cs="Arial"/>
                <w:sz w:val="18"/>
                <w:szCs w:val="18"/>
                <w:lang w:eastAsia="es-UY"/>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6C75882C" w14:textId="77777777" w:rsidR="00E97D8B" w:rsidRPr="00AD3B4B" w:rsidRDefault="00E97D8B" w:rsidP="006D7EA7">
            <w:pPr>
              <w:spacing w:after="0"/>
              <w:jc w:val="left"/>
              <w:rPr>
                <w:rFonts w:eastAsia="Times New Roman" w:cs="Arial"/>
                <w:sz w:val="18"/>
                <w:szCs w:val="18"/>
                <w:lang w:eastAsia="es-UY"/>
              </w:rPr>
            </w:pPr>
          </w:p>
        </w:tc>
        <w:tc>
          <w:tcPr>
            <w:tcW w:w="1370" w:type="dxa"/>
            <w:tcBorders>
              <w:top w:val="nil"/>
              <w:left w:val="nil"/>
              <w:bottom w:val="single" w:sz="4" w:space="0" w:color="auto"/>
              <w:right w:val="single" w:sz="4" w:space="0" w:color="auto"/>
            </w:tcBorders>
            <w:shd w:val="clear" w:color="000000" w:fill="F2F2F2"/>
            <w:vAlign w:val="center"/>
            <w:hideMark/>
          </w:tcPr>
          <w:p w14:paraId="73F5F94A" w14:textId="77777777" w:rsidR="00E97D8B" w:rsidRPr="00AD3B4B" w:rsidRDefault="00E97D8B" w:rsidP="006D7EA7">
            <w:pPr>
              <w:spacing w:after="0"/>
              <w:jc w:val="left"/>
              <w:rPr>
                <w:rFonts w:eastAsia="Times New Roman" w:cs="Arial"/>
                <w:sz w:val="18"/>
                <w:szCs w:val="18"/>
                <w:lang w:eastAsia="es-UY"/>
              </w:rPr>
            </w:pPr>
            <w:r w:rsidRPr="00AD3B4B">
              <w:rPr>
                <w:rFonts w:eastAsia="Times New Roman" w:cs="Arial"/>
                <w:sz w:val="18"/>
                <w:szCs w:val="18"/>
                <w:lang w:eastAsia="es-UY"/>
              </w:rPr>
              <w:t>Certificados</w:t>
            </w:r>
          </w:p>
        </w:tc>
        <w:tc>
          <w:tcPr>
            <w:tcW w:w="1200" w:type="dxa"/>
            <w:tcBorders>
              <w:top w:val="nil"/>
              <w:left w:val="nil"/>
              <w:bottom w:val="single" w:sz="4" w:space="0" w:color="auto"/>
              <w:right w:val="single" w:sz="4" w:space="0" w:color="auto"/>
            </w:tcBorders>
            <w:shd w:val="clear" w:color="000000" w:fill="F2F2F2"/>
            <w:vAlign w:val="center"/>
            <w:hideMark/>
          </w:tcPr>
          <w:p w14:paraId="3E698F15" w14:textId="77777777" w:rsidR="00E97D8B" w:rsidRPr="00AD3B4B" w:rsidRDefault="00E97D8B" w:rsidP="006D7EA7">
            <w:pPr>
              <w:spacing w:after="0"/>
              <w:jc w:val="left"/>
              <w:rPr>
                <w:rFonts w:eastAsia="Times New Roman" w:cs="Arial"/>
                <w:sz w:val="18"/>
                <w:szCs w:val="18"/>
                <w:lang w:eastAsia="es-UY"/>
              </w:rPr>
            </w:pPr>
            <w:r w:rsidRPr="00AD3B4B">
              <w:rPr>
                <w:rFonts w:eastAsia="Times New Roman" w:cs="Arial"/>
                <w:sz w:val="18"/>
                <w:szCs w:val="18"/>
                <w:lang w:eastAsia="es-UY"/>
              </w:rPr>
              <w:t>Efectivo</w:t>
            </w:r>
          </w:p>
        </w:tc>
        <w:tc>
          <w:tcPr>
            <w:tcW w:w="2108" w:type="dxa"/>
            <w:vMerge/>
            <w:tcBorders>
              <w:top w:val="single" w:sz="4" w:space="0" w:color="auto"/>
              <w:left w:val="single" w:sz="4" w:space="0" w:color="auto"/>
              <w:bottom w:val="single" w:sz="4" w:space="0" w:color="auto"/>
              <w:right w:val="single" w:sz="4" w:space="0" w:color="auto"/>
            </w:tcBorders>
            <w:vAlign w:val="center"/>
            <w:hideMark/>
          </w:tcPr>
          <w:p w14:paraId="72A2F490" w14:textId="77777777" w:rsidR="00E97D8B" w:rsidRPr="00AD3B4B" w:rsidRDefault="00E97D8B" w:rsidP="006D7EA7">
            <w:pPr>
              <w:spacing w:after="0"/>
              <w:jc w:val="left"/>
              <w:rPr>
                <w:rFonts w:eastAsia="Times New Roman" w:cs="Arial"/>
                <w:sz w:val="18"/>
                <w:szCs w:val="18"/>
                <w:lang w:eastAsia="es-UY"/>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14:paraId="708D33A4" w14:textId="77777777" w:rsidR="00E97D8B" w:rsidRPr="00AD3B4B" w:rsidRDefault="00E97D8B" w:rsidP="006D7EA7">
            <w:pPr>
              <w:spacing w:after="0"/>
              <w:jc w:val="left"/>
              <w:rPr>
                <w:rFonts w:eastAsia="Times New Roman" w:cs="Arial"/>
                <w:sz w:val="18"/>
                <w:szCs w:val="18"/>
                <w:lang w:eastAsia="es-UY"/>
              </w:rPr>
            </w:pPr>
          </w:p>
        </w:tc>
      </w:tr>
      <w:tr w:rsidR="00E97D8B" w:rsidRPr="00AD3B4B" w14:paraId="2A72B37D" w14:textId="77777777" w:rsidTr="00FF390B">
        <w:trPr>
          <w:trHeight w:val="20"/>
        </w:trPr>
        <w:tc>
          <w:tcPr>
            <w:tcW w:w="1063" w:type="dxa"/>
            <w:tcBorders>
              <w:top w:val="nil"/>
              <w:left w:val="single" w:sz="4" w:space="0" w:color="auto"/>
              <w:bottom w:val="single" w:sz="4" w:space="0" w:color="auto"/>
              <w:right w:val="single" w:sz="4" w:space="0" w:color="auto"/>
            </w:tcBorders>
            <w:shd w:val="clear" w:color="auto" w:fill="auto"/>
            <w:noWrap/>
            <w:vAlign w:val="bottom"/>
            <w:hideMark/>
          </w:tcPr>
          <w:p w14:paraId="36103D70" w14:textId="77777777" w:rsidR="00E97D8B" w:rsidRPr="00AD3B4B" w:rsidRDefault="00E97D8B" w:rsidP="006D7EA7">
            <w:pPr>
              <w:spacing w:after="0"/>
              <w:jc w:val="center"/>
              <w:rPr>
                <w:rFonts w:eastAsia="Times New Roman" w:cs="Arial"/>
                <w:sz w:val="18"/>
                <w:szCs w:val="18"/>
                <w:lang w:eastAsia="es-UY"/>
              </w:rPr>
            </w:pPr>
            <w:r w:rsidRPr="00AD3B4B">
              <w:rPr>
                <w:rFonts w:eastAsia="Times New Roman" w:cs="Arial"/>
                <w:sz w:val="18"/>
                <w:szCs w:val="18"/>
                <w:lang w:eastAsia="es-UY"/>
              </w:rPr>
              <w:t>2012</w:t>
            </w:r>
          </w:p>
        </w:tc>
        <w:tc>
          <w:tcPr>
            <w:tcW w:w="1275" w:type="dxa"/>
            <w:tcBorders>
              <w:top w:val="nil"/>
              <w:left w:val="nil"/>
              <w:bottom w:val="single" w:sz="4" w:space="0" w:color="auto"/>
              <w:right w:val="single" w:sz="4" w:space="0" w:color="auto"/>
            </w:tcBorders>
            <w:shd w:val="clear" w:color="auto" w:fill="auto"/>
            <w:noWrap/>
            <w:vAlign w:val="bottom"/>
            <w:hideMark/>
          </w:tcPr>
          <w:p w14:paraId="2811CCBA" w14:textId="77777777" w:rsidR="00E97D8B" w:rsidRPr="00AD3B4B" w:rsidRDefault="00E97D8B" w:rsidP="006D7EA7">
            <w:pPr>
              <w:spacing w:after="0"/>
              <w:jc w:val="right"/>
              <w:rPr>
                <w:rFonts w:eastAsia="Times New Roman" w:cs="Arial"/>
                <w:sz w:val="18"/>
                <w:szCs w:val="18"/>
                <w:lang w:eastAsia="es-UY"/>
              </w:rPr>
            </w:pPr>
            <w:r w:rsidRPr="00AD3B4B">
              <w:rPr>
                <w:rFonts w:eastAsia="Times New Roman" w:cs="Arial"/>
                <w:sz w:val="18"/>
                <w:szCs w:val="18"/>
                <w:lang w:eastAsia="es-UY"/>
              </w:rPr>
              <w:t>196.439.968</w:t>
            </w:r>
          </w:p>
        </w:tc>
        <w:tc>
          <w:tcPr>
            <w:tcW w:w="1370" w:type="dxa"/>
            <w:tcBorders>
              <w:top w:val="nil"/>
              <w:left w:val="nil"/>
              <w:bottom w:val="single" w:sz="4" w:space="0" w:color="auto"/>
              <w:right w:val="single" w:sz="4" w:space="0" w:color="auto"/>
            </w:tcBorders>
            <w:shd w:val="clear" w:color="auto" w:fill="auto"/>
            <w:noWrap/>
            <w:vAlign w:val="bottom"/>
            <w:hideMark/>
          </w:tcPr>
          <w:p w14:paraId="4DE7C9A5" w14:textId="77777777" w:rsidR="00E97D8B" w:rsidRPr="00AD3B4B" w:rsidRDefault="00E97D8B" w:rsidP="006D7EA7">
            <w:pPr>
              <w:spacing w:after="0"/>
              <w:jc w:val="right"/>
              <w:rPr>
                <w:rFonts w:eastAsia="Times New Roman" w:cs="Arial"/>
                <w:sz w:val="18"/>
                <w:szCs w:val="18"/>
                <w:lang w:eastAsia="es-UY"/>
              </w:rPr>
            </w:pPr>
            <w:r w:rsidRPr="00AD3B4B">
              <w:rPr>
                <w:rFonts w:eastAsia="Times New Roman" w:cs="Arial"/>
                <w:sz w:val="18"/>
                <w:szCs w:val="18"/>
                <w:lang w:eastAsia="es-UY"/>
              </w:rPr>
              <w:t>14.406.546</w:t>
            </w:r>
          </w:p>
        </w:tc>
        <w:tc>
          <w:tcPr>
            <w:tcW w:w="1200" w:type="dxa"/>
            <w:tcBorders>
              <w:top w:val="nil"/>
              <w:left w:val="nil"/>
              <w:bottom w:val="single" w:sz="4" w:space="0" w:color="auto"/>
              <w:right w:val="single" w:sz="4" w:space="0" w:color="auto"/>
            </w:tcBorders>
            <w:shd w:val="clear" w:color="auto" w:fill="auto"/>
            <w:noWrap/>
            <w:vAlign w:val="bottom"/>
            <w:hideMark/>
          </w:tcPr>
          <w:p w14:paraId="502FA31F" w14:textId="77777777" w:rsidR="00E97D8B" w:rsidRPr="00AD3B4B" w:rsidRDefault="00E97D8B" w:rsidP="006D7EA7">
            <w:pPr>
              <w:spacing w:after="0"/>
              <w:jc w:val="right"/>
              <w:rPr>
                <w:rFonts w:eastAsia="Times New Roman" w:cs="Arial"/>
                <w:sz w:val="18"/>
                <w:szCs w:val="18"/>
                <w:lang w:eastAsia="es-UY"/>
              </w:rPr>
            </w:pPr>
            <w:r w:rsidRPr="00AD3B4B">
              <w:rPr>
                <w:rFonts w:eastAsia="Times New Roman" w:cs="Arial"/>
                <w:sz w:val="18"/>
                <w:szCs w:val="18"/>
                <w:lang w:eastAsia="es-UY"/>
              </w:rPr>
              <w:t>954.730</w:t>
            </w:r>
          </w:p>
        </w:tc>
        <w:tc>
          <w:tcPr>
            <w:tcW w:w="2108" w:type="dxa"/>
            <w:tcBorders>
              <w:top w:val="nil"/>
              <w:left w:val="nil"/>
              <w:bottom w:val="single" w:sz="4" w:space="0" w:color="auto"/>
              <w:right w:val="single" w:sz="4" w:space="0" w:color="auto"/>
            </w:tcBorders>
            <w:shd w:val="clear" w:color="auto" w:fill="auto"/>
            <w:noWrap/>
            <w:vAlign w:val="bottom"/>
            <w:hideMark/>
          </w:tcPr>
          <w:p w14:paraId="4E91B07B" w14:textId="77777777" w:rsidR="00E97D8B" w:rsidRPr="00AD3B4B" w:rsidRDefault="00E97D8B" w:rsidP="006D7EA7">
            <w:pPr>
              <w:spacing w:after="0"/>
              <w:jc w:val="center"/>
              <w:rPr>
                <w:rFonts w:eastAsia="Times New Roman" w:cs="Arial"/>
                <w:sz w:val="18"/>
                <w:szCs w:val="18"/>
                <w:lang w:eastAsia="es-UY"/>
              </w:rPr>
            </w:pPr>
            <w:r w:rsidRPr="00AD3B4B">
              <w:rPr>
                <w:rFonts w:eastAsia="Times New Roman" w:cs="Arial"/>
                <w:sz w:val="18"/>
                <w:szCs w:val="18"/>
                <w:lang w:eastAsia="es-UY"/>
              </w:rPr>
              <w:t>8%</w:t>
            </w:r>
          </w:p>
        </w:tc>
        <w:tc>
          <w:tcPr>
            <w:tcW w:w="1418" w:type="dxa"/>
            <w:tcBorders>
              <w:top w:val="nil"/>
              <w:left w:val="nil"/>
              <w:bottom w:val="single" w:sz="4" w:space="0" w:color="auto"/>
              <w:right w:val="single" w:sz="4" w:space="0" w:color="auto"/>
            </w:tcBorders>
            <w:shd w:val="clear" w:color="auto" w:fill="auto"/>
            <w:noWrap/>
            <w:vAlign w:val="bottom"/>
            <w:hideMark/>
          </w:tcPr>
          <w:p w14:paraId="462C3ED1" w14:textId="77777777" w:rsidR="00E97D8B" w:rsidRPr="00AD3B4B" w:rsidRDefault="00E97D8B" w:rsidP="006D7EA7">
            <w:pPr>
              <w:spacing w:after="0"/>
              <w:jc w:val="right"/>
              <w:rPr>
                <w:rFonts w:eastAsia="Times New Roman" w:cs="Arial"/>
                <w:sz w:val="18"/>
                <w:szCs w:val="18"/>
                <w:lang w:eastAsia="es-UY"/>
              </w:rPr>
            </w:pPr>
            <w:r w:rsidRPr="00AD3B4B">
              <w:rPr>
                <w:rFonts w:eastAsia="Times New Roman" w:cs="Arial"/>
                <w:sz w:val="18"/>
                <w:szCs w:val="18"/>
                <w:lang w:eastAsia="es-UY"/>
              </w:rPr>
              <w:t>181.078.692</w:t>
            </w:r>
          </w:p>
        </w:tc>
      </w:tr>
      <w:tr w:rsidR="00E97D8B" w:rsidRPr="00AD3B4B" w14:paraId="3E9CD341" w14:textId="77777777" w:rsidTr="00FF390B">
        <w:trPr>
          <w:trHeight w:val="20"/>
        </w:trPr>
        <w:tc>
          <w:tcPr>
            <w:tcW w:w="1063" w:type="dxa"/>
            <w:tcBorders>
              <w:top w:val="nil"/>
              <w:left w:val="single" w:sz="4" w:space="0" w:color="auto"/>
              <w:bottom w:val="single" w:sz="4" w:space="0" w:color="auto"/>
              <w:right w:val="single" w:sz="4" w:space="0" w:color="auto"/>
            </w:tcBorders>
            <w:shd w:val="clear" w:color="auto" w:fill="auto"/>
            <w:noWrap/>
            <w:vAlign w:val="bottom"/>
            <w:hideMark/>
          </w:tcPr>
          <w:p w14:paraId="0D5C9AE7" w14:textId="77777777" w:rsidR="00E97D8B" w:rsidRPr="00AD3B4B" w:rsidRDefault="00E97D8B" w:rsidP="006D7EA7">
            <w:pPr>
              <w:spacing w:after="0"/>
              <w:jc w:val="center"/>
              <w:rPr>
                <w:rFonts w:eastAsia="Times New Roman" w:cs="Arial"/>
                <w:sz w:val="18"/>
                <w:szCs w:val="18"/>
                <w:lang w:eastAsia="es-UY"/>
              </w:rPr>
            </w:pPr>
            <w:r w:rsidRPr="00AD3B4B">
              <w:rPr>
                <w:rFonts w:eastAsia="Times New Roman" w:cs="Arial"/>
                <w:sz w:val="18"/>
                <w:szCs w:val="18"/>
                <w:lang w:eastAsia="es-UY"/>
              </w:rPr>
              <w:t>2013</w:t>
            </w:r>
          </w:p>
        </w:tc>
        <w:tc>
          <w:tcPr>
            <w:tcW w:w="1275" w:type="dxa"/>
            <w:tcBorders>
              <w:top w:val="nil"/>
              <w:left w:val="nil"/>
              <w:bottom w:val="single" w:sz="4" w:space="0" w:color="auto"/>
              <w:right w:val="single" w:sz="4" w:space="0" w:color="auto"/>
            </w:tcBorders>
            <w:shd w:val="clear" w:color="auto" w:fill="auto"/>
            <w:noWrap/>
            <w:vAlign w:val="bottom"/>
            <w:hideMark/>
          </w:tcPr>
          <w:p w14:paraId="34AF5740" w14:textId="77777777" w:rsidR="00E97D8B" w:rsidRPr="00AD3B4B" w:rsidRDefault="00E97D8B" w:rsidP="006D7EA7">
            <w:pPr>
              <w:spacing w:after="0"/>
              <w:jc w:val="right"/>
              <w:rPr>
                <w:rFonts w:eastAsia="Times New Roman" w:cs="Arial"/>
                <w:sz w:val="18"/>
                <w:szCs w:val="18"/>
                <w:lang w:eastAsia="es-UY"/>
              </w:rPr>
            </w:pPr>
            <w:r w:rsidRPr="00AD3B4B">
              <w:rPr>
                <w:rFonts w:eastAsia="Times New Roman" w:cs="Arial"/>
                <w:sz w:val="18"/>
                <w:szCs w:val="18"/>
                <w:lang w:eastAsia="es-UY"/>
              </w:rPr>
              <w:t>223.656.400</w:t>
            </w:r>
          </w:p>
        </w:tc>
        <w:tc>
          <w:tcPr>
            <w:tcW w:w="1370" w:type="dxa"/>
            <w:tcBorders>
              <w:top w:val="nil"/>
              <w:left w:val="nil"/>
              <w:bottom w:val="single" w:sz="4" w:space="0" w:color="auto"/>
              <w:right w:val="single" w:sz="4" w:space="0" w:color="auto"/>
            </w:tcBorders>
            <w:shd w:val="clear" w:color="auto" w:fill="auto"/>
            <w:noWrap/>
            <w:vAlign w:val="bottom"/>
            <w:hideMark/>
          </w:tcPr>
          <w:p w14:paraId="45B30918" w14:textId="77777777" w:rsidR="00E97D8B" w:rsidRPr="00AD3B4B" w:rsidRDefault="00E97D8B" w:rsidP="006D7EA7">
            <w:pPr>
              <w:spacing w:after="0"/>
              <w:jc w:val="right"/>
              <w:rPr>
                <w:rFonts w:eastAsia="Times New Roman" w:cs="Arial"/>
                <w:sz w:val="18"/>
                <w:szCs w:val="18"/>
                <w:lang w:eastAsia="es-UY"/>
              </w:rPr>
            </w:pPr>
            <w:r w:rsidRPr="00AD3B4B">
              <w:rPr>
                <w:rFonts w:eastAsia="Times New Roman" w:cs="Arial"/>
                <w:sz w:val="18"/>
                <w:szCs w:val="18"/>
                <w:lang w:eastAsia="es-UY"/>
              </w:rPr>
              <w:t>15.172.417</w:t>
            </w:r>
          </w:p>
        </w:tc>
        <w:tc>
          <w:tcPr>
            <w:tcW w:w="1200" w:type="dxa"/>
            <w:tcBorders>
              <w:top w:val="nil"/>
              <w:left w:val="nil"/>
              <w:bottom w:val="single" w:sz="4" w:space="0" w:color="auto"/>
              <w:right w:val="single" w:sz="4" w:space="0" w:color="auto"/>
            </w:tcBorders>
            <w:shd w:val="clear" w:color="auto" w:fill="auto"/>
            <w:noWrap/>
            <w:vAlign w:val="bottom"/>
            <w:hideMark/>
          </w:tcPr>
          <w:p w14:paraId="0070A534" w14:textId="77777777" w:rsidR="00E97D8B" w:rsidRPr="00AD3B4B" w:rsidRDefault="00E97D8B" w:rsidP="006D7EA7">
            <w:pPr>
              <w:spacing w:after="0"/>
              <w:jc w:val="right"/>
              <w:rPr>
                <w:rFonts w:eastAsia="Times New Roman" w:cs="Arial"/>
                <w:sz w:val="18"/>
                <w:szCs w:val="18"/>
                <w:lang w:eastAsia="es-UY"/>
              </w:rPr>
            </w:pPr>
            <w:r w:rsidRPr="00AD3B4B">
              <w:rPr>
                <w:rFonts w:eastAsia="Times New Roman" w:cs="Arial"/>
                <w:sz w:val="18"/>
                <w:szCs w:val="18"/>
                <w:lang w:eastAsia="es-UY"/>
              </w:rPr>
              <w:t>1.233.231</w:t>
            </w:r>
          </w:p>
        </w:tc>
        <w:tc>
          <w:tcPr>
            <w:tcW w:w="2108" w:type="dxa"/>
            <w:tcBorders>
              <w:top w:val="nil"/>
              <w:left w:val="nil"/>
              <w:bottom w:val="single" w:sz="4" w:space="0" w:color="auto"/>
              <w:right w:val="single" w:sz="4" w:space="0" w:color="auto"/>
            </w:tcBorders>
            <w:shd w:val="clear" w:color="auto" w:fill="auto"/>
            <w:noWrap/>
            <w:vAlign w:val="bottom"/>
            <w:hideMark/>
          </w:tcPr>
          <w:p w14:paraId="7C7E7A4D" w14:textId="77777777" w:rsidR="00E97D8B" w:rsidRPr="00AD3B4B" w:rsidRDefault="00E97D8B" w:rsidP="006D7EA7">
            <w:pPr>
              <w:spacing w:after="0"/>
              <w:jc w:val="center"/>
              <w:rPr>
                <w:rFonts w:eastAsia="Times New Roman" w:cs="Arial"/>
                <w:sz w:val="18"/>
                <w:szCs w:val="18"/>
                <w:lang w:eastAsia="es-UY"/>
              </w:rPr>
            </w:pPr>
            <w:r w:rsidRPr="00AD3B4B">
              <w:rPr>
                <w:rFonts w:eastAsia="Times New Roman" w:cs="Arial"/>
                <w:sz w:val="18"/>
                <w:szCs w:val="18"/>
                <w:lang w:eastAsia="es-UY"/>
              </w:rPr>
              <w:t>7%</w:t>
            </w:r>
          </w:p>
        </w:tc>
        <w:tc>
          <w:tcPr>
            <w:tcW w:w="1418" w:type="dxa"/>
            <w:tcBorders>
              <w:top w:val="nil"/>
              <w:left w:val="nil"/>
              <w:bottom w:val="single" w:sz="4" w:space="0" w:color="auto"/>
              <w:right w:val="single" w:sz="4" w:space="0" w:color="auto"/>
            </w:tcBorders>
            <w:shd w:val="clear" w:color="auto" w:fill="auto"/>
            <w:noWrap/>
            <w:vAlign w:val="bottom"/>
            <w:hideMark/>
          </w:tcPr>
          <w:p w14:paraId="1B26E7F1" w14:textId="77777777" w:rsidR="00E97D8B" w:rsidRPr="00AD3B4B" w:rsidRDefault="00E97D8B" w:rsidP="006D7EA7">
            <w:pPr>
              <w:spacing w:after="0"/>
              <w:jc w:val="right"/>
              <w:rPr>
                <w:rFonts w:eastAsia="Times New Roman" w:cs="Arial"/>
                <w:sz w:val="18"/>
                <w:szCs w:val="18"/>
                <w:lang w:eastAsia="es-UY"/>
              </w:rPr>
            </w:pPr>
            <w:r w:rsidRPr="00AD3B4B">
              <w:rPr>
                <w:rFonts w:eastAsia="Times New Roman" w:cs="Arial"/>
                <w:sz w:val="18"/>
                <w:szCs w:val="18"/>
                <w:lang w:eastAsia="es-UY"/>
              </w:rPr>
              <w:t>207.250.753</w:t>
            </w:r>
          </w:p>
        </w:tc>
      </w:tr>
    </w:tbl>
    <w:p w14:paraId="21614220" w14:textId="77777777" w:rsidR="00E97D8B" w:rsidRPr="00AD3B4B" w:rsidRDefault="00E97D8B" w:rsidP="00E97D8B">
      <w:pPr>
        <w:rPr>
          <w:sz w:val="18"/>
          <w:szCs w:val="18"/>
        </w:rPr>
      </w:pPr>
    </w:p>
    <w:tbl>
      <w:tblPr>
        <w:tblW w:w="8434" w:type="dxa"/>
        <w:tblCellMar>
          <w:left w:w="70" w:type="dxa"/>
          <w:right w:w="70" w:type="dxa"/>
        </w:tblCellMar>
        <w:tblLook w:val="04A0" w:firstRow="1" w:lastRow="0" w:firstColumn="1" w:lastColumn="0" w:noHBand="0" w:noVBand="1"/>
      </w:tblPr>
      <w:tblGrid>
        <w:gridCol w:w="1060"/>
        <w:gridCol w:w="1282"/>
        <w:gridCol w:w="179"/>
        <w:gridCol w:w="1630"/>
        <w:gridCol w:w="1651"/>
        <w:gridCol w:w="1214"/>
        <w:gridCol w:w="1418"/>
      </w:tblGrid>
      <w:tr w:rsidR="00E97D8B" w:rsidRPr="00AD3B4B" w14:paraId="043AD5A1" w14:textId="77777777" w:rsidTr="00FF390B">
        <w:trPr>
          <w:trHeight w:val="20"/>
        </w:trPr>
        <w:tc>
          <w:tcPr>
            <w:tcW w:w="1060" w:type="dxa"/>
            <w:vMerge w:val="restart"/>
            <w:tcBorders>
              <w:top w:val="single" w:sz="4" w:space="0" w:color="auto"/>
              <w:left w:val="single" w:sz="4" w:space="0" w:color="auto"/>
              <w:bottom w:val="single" w:sz="4" w:space="0" w:color="auto"/>
              <w:right w:val="single" w:sz="4" w:space="0" w:color="auto"/>
            </w:tcBorders>
            <w:shd w:val="clear" w:color="000000" w:fill="F2F2F2"/>
            <w:vAlign w:val="center"/>
            <w:hideMark/>
          </w:tcPr>
          <w:p w14:paraId="2B32937A" w14:textId="77777777" w:rsidR="00E97D8B" w:rsidRPr="00AD3B4B" w:rsidRDefault="00E97D8B" w:rsidP="006D7EA7">
            <w:pPr>
              <w:spacing w:after="0"/>
              <w:jc w:val="center"/>
              <w:rPr>
                <w:rFonts w:eastAsia="Times New Roman" w:cs="Arial"/>
                <w:sz w:val="18"/>
                <w:szCs w:val="18"/>
                <w:lang w:eastAsia="es-UY"/>
              </w:rPr>
            </w:pPr>
            <w:r w:rsidRPr="00AD3B4B">
              <w:rPr>
                <w:rFonts w:eastAsia="Times New Roman" w:cs="Arial"/>
                <w:sz w:val="18"/>
                <w:szCs w:val="18"/>
                <w:lang w:eastAsia="es-UY"/>
              </w:rPr>
              <w:t>Año</w:t>
            </w:r>
          </w:p>
        </w:tc>
        <w:tc>
          <w:tcPr>
            <w:tcW w:w="1282" w:type="dxa"/>
            <w:vMerge w:val="restart"/>
            <w:tcBorders>
              <w:top w:val="single" w:sz="4" w:space="0" w:color="auto"/>
              <w:left w:val="single" w:sz="4" w:space="0" w:color="auto"/>
              <w:bottom w:val="single" w:sz="4" w:space="0" w:color="auto"/>
              <w:right w:val="single" w:sz="4" w:space="0" w:color="auto"/>
            </w:tcBorders>
            <w:shd w:val="clear" w:color="000000" w:fill="F2F2F2"/>
            <w:vAlign w:val="center"/>
            <w:hideMark/>
          </w:tcPr>
          <w:p w14:paraId="4E507E98" w14:textId="77777777" w:rsidR="00E97D8B" w:rsidRPr="00AD3B4B" w:rsidRDefault="00E97D8B" w:rsidP="006D7EA7">
            <w:pPr>
              <w:spacing w:after="0"/>
              <w:jc w:val="center"/>
              <w:rPr>
                <w:rFonts w:eastAsia="Times New Roman" w:cs="Arial"/>
                <w:sz w:val="18"/>
                <w:szCs w:val="18"/>
                <w:lang w:eastAsia="es-UY"/>
              </w:rPr>
            </w:pPr>
            <w:r w:rsidRPr="00AD3B4B">
              <w:rPr>
                <w:rFonts w:eastAsia="Times New Roman" w:cs="Arial"/>
                <w:sz w:val="18"/>
                <w:szCs w:val="18"/>
                <w:lang w:eastAsia="es-UY"/>
              </w:rPr>
              <w:t xml:space="preserve">Recaudación Neta (c) </w:t>
            </w:r>
          </w:p>
        </w:tc>
        <w:tc>
          <w:tcPr>
            <w:tcW w:w="179" w:type="dxa"/>
            <w:tcBorders>
              <w:top w:val="nil"/>
              <w:left w:val="nil"/>
              <w:bottom w:val="nil"/>
              <w:right w:val="nil"/>
            </w:tcBorders>
            <w:shd w:val="clear" w:color="auto" w:fill="auto"/>
            <w:noWrap/>
            <w:vAlign w:val="center"/>
            <w:hideMark/>
          </w:tcPr>
          <w:p w14:paraId="01156DCE" w14:textId="77777777" w:rsidR="00E97D8B" w:rsidRPr="00AD3B4B" w:rsidRDefault="00E97D8B" w:rsidP="006D7EA7">
            <w:pPr>
              <w:spacing w:after="0"/>
              <w:jc w:val="center"/>
              <w:rPr>
                <w:rFonts w:eastAsia="Times New Roman" w:cs="Arial"/>
                <w:sz w:val="18"/>
                <w:szCs w:val="18"/>
                <w:lang w:eastAsia="es-UY"/>
              </w:rPr>
            </w:pPr>
          </w:p>
        </w:tc>
        <w:tc>
          <w:tcPr>
            <w:tcW w:w="1630" w:type="dxa"/>
            <w:vMerge w:val="restart"/>
            <w:tcBorders>
              <w:top w:val="single" w:sz="4" w:space="0" w:color="auto"/>
              <w:left w:val="single" w:sz="4" w:space="0" w:color="auto"/>
              <w:bottom w:val="single" w:sz="4" w:space="0" w:color="auto"/>
              <w:right w:val="single" w:sz="4" w:space="0" w:color="auto"/>
            </w:tcBorders>
            <w:shd w:val="clear" w:color="000000" w:fill="F2F2F2"/>
            <w:vAlign w:val="center"/>
            <w:hideMark/>
          </w:tcPr>
          <w:p w14:paraId="2E22307C" w14:textId="77777777" w:rsidR="00E97D8B" w:rsidRPr="00AD3B4B" w:rsidRDefault="00E97D8B" w:rsidP="006D7EA7">
            <w:pPr>
              <w:spacing w:after="0"/>
              <w:jc w:val="center"/>
              <w:rPr>
                <w:rFonts w:eastAsia="Times New Roman" w:cs="Arial"/>
                <w:sz w:val="18"/>
                <w:szCs w:val="18"/>
                <w:lang w:eastAsia="es-UY"/>
              </w:rPr>
            </w:pPr>
            <w:r w:rsidRPr="00AD3B4B">
              <w:rPr>
                <w:rFonts w:eastAsia="Times New Roman" w:cs="Arial"/>
                <w:sz w:val="18"/>
                <w:szCs w:val="18"/>
                <w:lang w:eastAsia="es-UY"/>
              </w:rPr>
              <w:t>Recaudación por Convenios</w:t>
            </w:r>
          </w:p>
        </w:tc>
        <w:tc>
          <w:tcPr>
            <w:tcW w:w="1651" w:type="dxa"/>
            <w:vMerge w:val="restart"/>
            <w:tcBorders>
              <w:top w:val="single" w:sz="4" w:space="0" w:color="auto"/>
              <w:left w:val="single" w:sz="4" w:space="0" w:color="auto"/>
              <w:bottom w:val="single" w:sz="4" w:space="0" w:color="auto"/>
              <w:right w:val="single" w:sz="4" w:space="0" w:color="auto"/>
            </w:tcBorders>
            <w:shd w:val="clear" w:color="000000" w:fill="F2F2F2"/>
            <w:vAlign w:val="center"/>
            <w:hideMark/>
          </w:tcPr>
          <w:p w14:paraId="70AAC4CF" w14:textId="77777777" w:rsidR="00E97D8B" w:rsidRPr="00AD3B4B" w:rsidRDefault="00E97D8B" w:rsidP="006D7EA7">
            <w:pPr>
              <w:spacing w:after="0"/>
              <w:jc w:val="center"/>
              <w:rPr>
                <w:rFonts w:eastAsia="Times New Roman" w:cs="Arial"/>
                <w:sz w:val="18"/>
                <w:szCs w:val="18"/>
                <w:lang w:eastAsia="es-UY"/>
              </w:rPr>
            </w:pPr>
            <w:r w:rsidRPr="00AD3B4B">
              <w:rPr>
                <w:rFonts w:eastAsia="Times New Roman" w:cs="Arial"/>
                <w:sz w:val="18"/>
                <w:szCs w:val="18"/>
                <w:lang w:eastAsia="es-UY"/>
              </w:rPr>
              <w:t>Recaudación por Compensaciones Cajas</w:t>
            </w:r>
          </w:p>
        </w:tc>
        <w:tc>
          <w:tcPr>
            <w:tcW w:w="1214" w:type="dxa"/>
            <w:vMerge w:val="restart"/>
            <w:tcBorders>
              <w:top w:val="single" w:sz="4" w:space="0" w:color="auto"/>
              <w:left w:val="single" w:sz="4" w:space="0" w:color="auto"/>
              <w:bottom w:val="single" w:sz="4" w:space="0" w:color="auto"/>
              <w:right w:val="single" w:sz="4" w:space="0" w:color="auto"/>
            </w:tcBorders>
            <w:shd w:val="clear" w:color="000000" w:fill="F2F2F2"/>
            <w:vAlign w:val="center"/>
            <w:hideMark/>
          </w:tcPr>
          <w:p w14:paraId="624D34A4" w14:textId="77777777" w:rsidR="00E97D8B" w:rsidRPr="00AD3B4B" w:rsidRDefault="00E97D8B" w:rsidP="006D7EA7">
            <w:pPr>
              <w:spacing w:after="0"/>
              <w:jc w:val="center"/>
              <w:rPr>
                <w:rFonts w:eastAsia="Times New Roman" w:cs="Arial"/>
                <w:sz w:val="18"/>
                <w:szCs w:val="18"/>
                <w:lang w:eastAsia="es-UY"/>
              </w:rPr>
            </w:pPr>
            <w:r w:rsidRPr="00AD3B4B">
              <w:rPr>
                <w:rFonts w:eastAsia="Times New Roman" w:cs="Arial"/>
                <w:sz w:val="18"/>
                <w:szCs w:val="18"/>
                <w:lang w:eastAsia="es-UY"/>
              </w:rPr>
              <w:t>Sub-total (d)</w:t>
            </w:r>
          </w:p>
        </w:tc>
        <w:tc>
          <w:tcPr>
            <w:tcW w:w="1418" w:type="dxa"/>
            <w:vMerge w:val="restart"/>
            <w:tcBorders>
              <w:top w:val="single" w:sz="4" w:space="0" w:color="auto"/>
              <w:left w:val="single" w:sz="4" w:space="0" w:color="auto"/>
              <w:bottom w:val="single" w:sz="4" w:space="0" w:color="auto"/>
              <w:right w:val="single" w:sz="4" w:space="0" w:color="auto"/>
            </w:tcBorders>
            <w:shd w:val="clear" w:color="000000" w:fill="F2F2F2"/>
            <w:vAlign w:val="center"/>
            <w:hideMark/>
          </w:tcPr>
          <w:p w14:paraId="46E96E57" w14:textId="77777777" w:rsidR="00E97D8B" w:rsidRPr="00AD3B4B" w:rsidRDefault="00E97D8B" w:rsidP="006D7EA7">
            <w:pPr>
              <w:spacing w:after="0"/>
              <w:jc w:val="center"/>
              <w:rPr>
                <w:rFonts w:eastAsia="Times New Roman" w:cs="Arial"/>
                <w:sz w:val="18"/>
                <w:szCs w:val="18"/>
                <w:lang w:eastAsia="es-UY"/>
              </w:rPr>
            </w:pPr>
            <w:r w:rsidRPr="00AD3B4B">
              <w:rPr>
                <w:rFonts w:eastAsia="Times New Roman" w:cs="Arial"/>
                <w:sz w:val="18"/>
                <w:szCs w:val="18"/>
                <w:lang w:eastAsia="es-UY"/>
              </w:rPr>
              <w:t>Participación en Recaudación Neta (d) / (c)</w:t>
            </w:r>
          </w:p>
        </w:tc>
      </w:tr>
      <w:tr w:rsidR="00E97D8B" w:rsidRPr="00AD3B4B" w14:paraId="4AA5ED6E" w14:textId="77777777" w:rsidTr="00FF390B">
        <w:trPr>
          <w:trHeight w:val="20"/>
        </w:trPr>
        <w:tc>
          <w:tcPr>
            <w:tcW w:w="1060" w:type="dxa"/>
            <w:vMerge/>
            <w:tcBorders>
              <w:top w:val="single" w:sz="4" w:space="0" w:color="auto"/>
              <w:left w:val="single" w:sz="4" w:space="0" w:color="auto"/>
              <w:bottom w:val="single" w:sz="4" w:space="0" w:color="auto"/>
              <w:right w:val="single" w:sz="4" w:space="0" w:color="auto"/>
            </w:tcBorders>
            <w:vAlign w:val="center"/>
            <w:hideMark/>
          </w:tcPr>
          <w:p w14:paraId="602222AE" w14:textId="77777777" w:rsidR="00E97D8B" w:rsidRPr="00AD3B4B" w:rsidRDefault="00E97D8B" w:rsidP="006D7EA7">
            <w:pPr>
              <w:spacing w:after="0"/>
              <w:jc w:val="left"/>
              <w:rPr>
                <w:rFonts w:eastAsia="Times New Roman" w:cs="Arial"/>
                <w:sz w:val="18"/>
                <w:szCs w:val="18"/>
                <w:lang w:eastAsia="es-UY"/>
              </w:rPr>
            </w:pPr>
          </w:p>
        </w:tc>
        <w:tc>
          <w:tcPr>
            <w:tcW w:w="1282" w:type="dxa"/>
            <w:vMerge/>
            <w:tcBorders>
              <w:top w:val="single" w:sz="4" w:space="0" w:color="auto"/>
              <w:left w:val="single" w:sz="4" w:space="0" w:color="auto"/>
              <w:bottom w:val="single" w:sz="4" w:space="0" w:color="auto"/>
              <w:right w:val="single" w:sz="4" w:space="0" w:color="auto"/>
            </w:tcBorders>
            <w:vAlign w:val="center"/>
            <w:hideMark/>
          </w:tcPr>
          <w:p w14:paraId="189958F6" w14:textId="77777777" w:rsidR="00E97D8B" w:rsidRPr="00AD3B4B" w:rsidRDefault="00E97D8B" w:rsidP="006D7EA7">
            <w:pPr>
              <w:spacing w:after="0"/>
              <w:jc w:val="left"/>
              <w:rPr>
                <w:rFonts w:eastAsia="Times New Roman" w:cs="Arial"/>
                <w:sz w:val="18"/>
                <w:szCs w:val="18"/>
                <w:lang w:eastAsia="es-UY"/>
              </w:rPr>
            </w:pPr>
          </w:p>
        </w:tc>
        <w:tc>
          <w:tcPr>
            <w:tcW w:w="179" w:type="dxa"/>
            <w:tcBorders>
              <w:top w:val="nil"/>
              <w:left w:val="nil"/>
              <w:bottom w:val="nil"/>
              <w:right w:val="nil"/>
            </w:tcBorders>
            <w:shd w:val="clear" w:color="auto" w:fill="auto"/>
            <w:noWrap/>
            <w:vAlign w:val="center"/>
            <w:hideMark/>
          </w:tcPr>
          <w:p w14:paraId="4DF6907C" w14:textId="77777777" w:rsidR="00E97D8B" w:rsidRPr="00AD3B4B" w:rsidRDefault="00E97D8B" w:rsidP="006D7EA7">
            <w:pPr>
              <w:spacing w:after="0"/>
              <w:jc w:val="center"/>
              <w:rPr>
                <w:rFonts w:eastAsia="Times New Roman" w:cs="Arial"/>
                <w:sz w:val="18"/>
                <w:szCs w:val="18"/>
                <w:lang w:eastAsia="es-UY"/>
              </w:rPr>
            </w:pPr>
          </w:p>
        </w:tc>
        <w:tc>
          <w:tcPr>
            <w:tcW w:w="1630" w:type="dxa"/>
            <w:vMerge/>
            <w:tcBorders>
              <w:top w:val="single" w:sz="4" w:space="0" w:color="auto"/>
              <w:left w:val="single" w:sz="4" w:space="0" w:color="auto"/>
              <w:bottom w:val="single" w:sz="4" w:space="0" w:color="auto"/>
              <w:right w:val="single" w:sz="4" w:space="0" w:color="auto"/>
            </w:tcBorders>
            <w:vAlign w:val="center"/>
            <w:hideMark/>
          </w:tcPr>
          <w:p w14:paraId="0711CAF4" w14:textId="77777777" w:rsidR="00E97D8B" w:rsidRPr="00AD3B4B" w:rsidRDefault="00E97D8B" w:rsidP="006D7EA7">
            <w:pPr>
              <w:spacing w:after="0"/>
              <w:jc w:val="left"/>
              <w:rPr>
                <w:rFonts w:eastAsia="Times New Roman" w:cs="Arial"/>
                <w:sz w:val="18"/>
                <w:szCs w:val="18"/>
                <w:lang w:eastAsia="es-UY"/>
              </w:rPr>
            </w:pPr>
          </w:p>
        </w:tc>
        <w:tc>
          <w:tcPr>
            <w:tcW w:w="1651" w:type="dxa"/>
            <w:vMerge/>
            <w:tcBorders>
              <w:top w:val="single" w:sz="4" w:space="0" w:color="auto"/>
              <w:left w:val="single" w:sz="4" w:space="0" w:color="auto"/>
              <w:bottom w:val="single" w:sz="4" w:space="0" w:color="auto"/>
              <w:right w:val="single" w:sz="4" w:space="0" w:color="auto"/>
            </w:tcBorders>
            <w:vAlign w:val="center"/>
            <w:hideMark/>
          </w:tcPr>
          <w:p w14:paraId="50A3A751" w14:textId="77777777" w:rsidR="00E97D8B" w:rsidRPr="00AD3B4B" w:rsidRDefault="00E97D8B" w:rsidP="006D7EA7">
            <w:pPr>
              <w:spacing w:after="0"/>
              <w:jc w:val="left"/>
              <w:rPr>
                <w:rFonts w:eastAsia="Times New Roman" w:cs="Arial"/>
                <w:sz w:val="18"/>
                <w:szCs w:val="18"/>
                <w:lang w:eastAsia="es-UY"/>
              </w:rPr>
            </w:pPr>
          </w:p>
        </w:tc>
        <w:tc>
          <w:tcPr>
            <w:tcW w:w="1214" w:type="dxa"/>
            <w:vMerge/>
            <w:tcBorders>
              <w:top w:val="single" w:sz="4" w:space="0" w:color="auto"/>
              <w:left w:val="single" w:sz="4" w:space="0" w:color="auto"/>
              <w:bottom w:val="single" w:sz="4" w:space="0" w:color="auto"/>
              <w:right w:val="single" w:sz="4" w:space="0" w:color="auto"/>
            </w:tcBorders>
            <w:vAlign w:val="center"/>
            <w:hideMark/>
          </w:tcPr>
          <w:p w14:paraId="31569C81" w14:textId="77777777" w:rsidR="00E97D8B" w:rsidRPr="00AD3B4B" w:rsidRDefault="00E97D8B" w:rsidP="006D7EA7">
            <w:pPr>
              <w:spacing w:after="0"/>
              <w:jc w:val="left"/>
              <w:rPr>
                <w:rFonts w:eastAsia="Times New Roman" w:cs="Arial"/>
                <w:sz w:val="18"/>
                <w:szCs w:val="18"/>
                <w:lang w:eastAsia="es-UY"/>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14:paraId="62BEBEAD" w14:textId="77777777" w:rsidR="00E97D8B" w:rsidRPr="00AD3B4B" w:rsidRDefault="00E97D8B" w:rsidP="006D7EA7">
            <w:pPr>
              <w:spacing w:after="0"/>
              <w:jc w:val="left"/>
              <w:rPr>
                <w:rFonts w:eastAsia="Times New Roman" w:cs="Arial"/>
                <w:sz w:val="18"/>
                <w:szCs w:val="18"/>
                <w:lang w:eastAsia="es-UY"/>
              </w:rPr>
            </w:pPr>
          </w:p>
        </w:tc>
      </w:tr>
      <w:tr w:rsidR="00E97D8B" w:rsidRPr="00AD3B4B" w14:paraId="54C944C3" w14:textId="77777777" w:rsidTr="00FF390B">
        <w:trPr>
          <w:trHeight w:val="20"/>
        </w:trPr>
        <w:tc>
          <w:tcPr>
            <w:tcW w:w="1060" w:type="dxa"/>
            <w:tcBorders>
              <w:top w:val="nil"/>
              <w:left w:val="single" w:sz="4" w:space="0" w:color="auto"/>
              <w:bottom w:val="single" w:sz="4" w:space="0" w:color="auto"/>
              <w:right w:val="single" w:sz="4" w:space="0" w:color="auto"/>
            </w:tcBorders>
            <w:shd w:val="clear" w:color="auto" w:fill="auto"/>
            <w:noWrap/>
            <w:vAlign w:val="bottom"/>
            <w:hideMark/>
          </w:tcPr>
          <w:p w14:paraId="5A927518" w14:textId="77777777" w:rsidR="00E97D8B" w:rsidRPr="00AD3B4B" w:rsidRDefault="00E97D8B" w:rsidP="006D7EA7">
            <w:pPr>
              <w:spacing w:after="0"/>
              <w:jc w:val="center"/>
              <w:rPr>
                <w:rFonts w:eastAsia="Times New Roman" w:cs="Arial"/>
                <w:sz w:val="18"/>
                <w:szCs w:val="18"/>
                <w:lang w:eastAsia="es-UY"/>
              </w:rPr>
            </w:pPr>
            <w:r w:rsidRPr="00AD3B4B">
              <w:rPr>
                <w:rFonts w:eastAsia="Times New Roman" w:cs="Arial"/>
                <w:sz w:val="18"/>
                <w:szCs w:val="18"/>
                <w:lang w:eastAsia="es-UY"/>
              </w:rPr>
              <w:t>2012</w:t>
            </w:r>
          </w:p>
        </w:tc>
        <w:tc>
          <w:tcPr>
            <w:tcW w:w="1282" w:type="dxa"/>
            <w:tcBorders>
              <w:top w:val="nil"/>
              <w:left w:val="nil"/>
              <w:bottom w:val="single" w:sz="4" w:space="0" w:color="auto"/>
              <w:right w:val="single" w:sz="4" w:space="0" w:color="auto"/>
            </w:tcBorders>
            <w:shd w:val="clear" w:color="auto" w:fill="auto"/>
            <w:noWrap/>
            <w:vAlign w:val="bottom"/>
            <w:hideMark/>
          </w:tcPr>
          <w:p w14:paraId="3FA2F548" w14:textId="77777777" w:rsidR="00E97D8B" w:rsidRPr="00AD3B4B" w:rsidRDefault="00E97D8B" w:rsidP="006D7EA7">
            <w:pPr>
              <w:spacing w:after="0"/>
              <w:jc w:val="right"/>
              <w:rPr>
                <w:rFonts w:eastAsia="Times New Roman" w:cs="Arial"/>
                <w:sz w:val="18"/>
                <w:szCs w:val="18"/>
                <w:lang w:eastAsia="es-UY"/>
              </w:rPr>
            </w:pPr>
            <w:r w:rsidRPr="00AD3B4B">
              <w:rPr>
                <w:rFonts w:eastAsia="Times New Roman" w:cs="Arial"/>
                <w:sz w:val="18"/>
                <w:szCs w:val="18"/>
                <w:lang w:eastAsia="es-UY"/>
              </w:rPr>
              <w:t>181.078.692</w:t>
            </w:r>
          </w:p>
        </w:tc>
        <w:tc>
          <w:tcPr>
            <w:tcW w:w="179" w:type="dxa"/>
            <w:tcBorders>
              <w:top w:val="nil"/>
              <w:left w:val="nil"/>
              <w:bottom w:val="nil"/>
              <w:right w:val="nil"/>
            </w:tcBorders>
            <w:shd w:val="clear" w:color="auto" w:fill="auto"/>
            <w:noWrap/>
            <w:vAlign w:val="bottom"/>
            <w:hideMark/>
          </w:tcPr>
          <w:p w14:paraId="69A8A3A5" w14:textId="77777777" w:rsidR="00E97D8B" w:rsidRPr="00AD3B4B" w:rsidRDefault="00E97D8B" w:rsidP="006D7EA7">
            <w:pPr>
              <w:spacing w:after="0"/>
              <w:jc w:val="right"/>
              <w:rPr>
                <w:rFonts w:eastAsia="Times New Roman" w:cs="Arial"/>
                <w:sz w:val="18"/>
                <w:szCs w:val="18"/>
                <w:lang w:eastAsia="es-UY"/>
              </w:rPr>
            </w:pPr>
          </w:p>
        </w:tc>
        <w:tc>
          <w:tcPr>
            <w:tcW w:w="1630" w:type="dxa"/>
            <w:tcBorders>
              <w:top w:val="nil"/>
              <w:left w:val="single" w:sz="4" w:space="0" w:color="auto"/>
              <w:bottom w:val="single" w:sz="4" w:space="0" w:color="auto"/>
              <w:right w:val="single" w:sz="4" w:space="0" w:color="auto"/>
            </w:tcBorders>
            <w:shd w:val="clear" w:color="auto" w:fill="auto"/>
            <w:noWrap/>
            <w:vAlign w:val="bottom"/>
            <w:hideMark/>
          </w:tcPr>
          <w:p w14:paraId="059ADEA4" w14:textId="77777777" w:rsidR="00E97D8B" w:rsidRPr="00AD3B4B" w:rsidRDefault="00E97D8B" w:rsidP="006D7EA7">
            <w:pPr>
              <w:spacing w:after="0"/>
              <w:ind w:firstLineChars="200" w:firstLine="360"/>
              <w:jc w:val="left"/>
              <w:rPr>
                <w:rFonts w:eastAsia="Times New Roman" w:cs="Arial"/>
                <w:sz w:val="18"/>
                <w:szCs w:val="18"/>
                <w:lang w:eastAsia="es-UY"/>
              </w:rPr>
            </w:pPr>
            <w:r w:rsidRPr="00AD3B4B">
              <w:rPr>
                <w:rFonts w:eastAsia="Times New Roman" w:cs="Arial"/>
                <w:sz w:val="18"/>
                <w:szCs w:val="18"/>
                <w:lang w:eastAsia="es-UY"/>
              </w:rPr>
              <w:t>1.293.375</w:t>
            </w:r>
          </w:p>
        </w:tc>
        <w:tc>
          <w:tcPr>
            <w:tcW w:w="1651" w:type="dxa"/>
            <w:tcBorders>
              <w:top w:val="nil"/>
              <w:left w:val="nil"/>
              <w:bottom w:val="single" w:sz="4" w:space="0" w:color="auto"/>
              <w:right w:val="single" w:sz="4" w:space="0" w:color="auto"/>
            </w:tcBorders>
            <w:shd w:val="clear" w:color="auto" w:fill="auto"/>
            <w:noWrap/>
            <w:vAlign w:val="bottom"/>
            <w:hideMark/>
          </w:tcPr>
          <w:p w14:paraId="215BEA0F" w14:textId="77777777" w:rsidR="00E97D8B" w:rsidRPr="00AD3B4B" w:rsidRDefault="00E97D8B" w:rsidP="006D7EA7">
            <w:pPr>
              <w:spacing w:after="0"/>
              <w:ind w:firstLineChars="200" w:firstLine="360"/>
              <w:jc w:val="left"/>
              <w:rPr>
                <w:rFonts w:eastAsia="Times New Roman" w:cs="Arial"/>
                <w:sz w:val="18"/>
                <w:szCs w:val="18"/>
                <w:lang w:eastAsia="es-UY"/>
              </w:rPr>
            </w:pPr>
            <w:r w:rsidRPr="00AD3B4B">
              <w:rPr>
                <w:rFonts w:eastAsia="Times New Roman" w:cs="Arial"/>
                <w:sz w:val="18"/>
                <w:szCs w:val="18"/>
                <w:lang w:eastAsia="es-UY"/>
              </w:rPr>
              <w:t>581.683</w:t>
            </w:r>
          </w:p>
        </w:tc>
        <w:tc>
          <w:tcPr>
            <w:tcW w:w="1214" w:type="dxa"/>
            <w:tcBorders>
              <w:top w:val="nil"/>
              <w:left w:val="nil"/>
              <w:bottom w:val="single" w:sz="4" w:space="0" w:color="auto"/>
              <w:right w:val="single" w:sz="4" w:space="0" w:color="auto"/>
            </w:tcBorders>
            <w:shd w:val="clear" w:color="auto" w:fill="auto"/>
            <w:noWrap/>
            <w:vAlign w:val="bottom"/>
            <w:hideMark/>
          </w:tcPr>
          <w:p w14:paraId="5E2F08EE" w14:textId="77777777" w:rsidR="00E97D8B" w:rsidRPr="00AD3B4B" w:rsidRDefault="00E97D8B" w:rsidP="006D7EA7">
            <w:pPr>
              <w:spacing w:after="0"/>
              <w:jc w:val="right"/>
              <w:rPr>
                <w:rFonts w:eastAsia="Times New Roman" w:cs="Arial"/>
                <w:sz w:val="18"/>
                <w:szCs w:val="18"/>
                <w:lang w:eastAsia="es-UY"/>
              </w:rPr>
            </w:pPr>
            <w:r w:rsidRPr="00AD3B4B">
              <w:rPr>
                <w:rFonts w:eastAsia="Times New Roman" w:cs="Arial"/>
                <w:sz w:val="18"/>
                <w:szCs w:val="18"/>
                <w:lang w:eastAsia="es-UY"/>
              </w:rPr>
              <w:t>1.875.058</w:t>
            </w:r>
          </w:p>
        </w:tc>
        <w:tc>
          <w:tcPr>
            <w:tcW w:w="1418" w:type="dxa"/>
            <w:tcBorders>
              <w:top w:val="nil"/>
              <w:left w:val="nil"/>
              <w:bottom w:val="single" w:sz="4" w:space="0" w:color="auto"/>
              <w:right w:val="single" w:sz="4" w:space="0" w:color="auto"/>
            </w:tcBorders>
            <w:shd w:val="clear" w:color="auto" w:fill="auto"/>
            <w:noWrap/>
            <w:vAlign w:val="bottom"/>
            <w:hideMark/>
          </w:tcPr>
          <w:p w14:paraId="4D76773D" w14:textId="77777777" w:rsidR="00E97D8B" w:rsidRPr="00AD3B4B" w:rsidRDefault="00E97D8B" w:rsidP="006D7EA7">
            <w:pPr>
              <w:spacing w:after="0"/>
              <w:jc w:val="center"/>
              <w:rPr>
                <w:rFonts w:eastAsia="Times New Roman" w:cs="Arial"/>
                <w:sz w:val="18"/>
                <w:szCs w:val="18"/>
                <w:lang w:eastAsia="es-UY"/>
              </w:rPr>
            </w:pPr>
            <w:r w:rsidRPr="00AD3B4B">
              <w:rPr>
                <w:rFonts w:eastAsia="Times New Roman" w:cs="Arial"/>
                <w:sz w:val="18"/>
                <w:szCs w:val="18"/>
                <w:lang w:eastAsia="es-UY"/>
              </w:rPr>
              <w:t>1,0%</w:t>
            </w:r>
          </w:p>
        </w:tc>
      </w:tr>
      <w:tr w:rsidR="00E97D8B" w:rsidRPr="00AD3B4B" w14:paraId="38EEF593" w14:textId="77777777" w:rsidTr="00FF390B">
        <w:trPr>
          <w:trHeight w:val="20"/>
        </w:trPr>
        <w:tc>
          <w:tcPr>
            <w:tcW w:w="1060" w:type="dxa"/>
            <w:tcBorders>
              <w:top w:val="nil"/>
              <w:left w:val="single" w:sz="4" w:space="0" w:color="auto"/>
              <w:bottom w:val="single" w:sz="4" w:space="0" w:color="auto"/>
              <w:right w:val="single" w:sz="4" w:space="0" w:color="auto"/>
            </w:tcBorders>
            <w:shd w:val="clear" w:color="auto" w:fill="auto"/>
            <w:noWrap/>
            <w:vAlign w:val="bottom"/>
            <w:hideMark/>
          </w:tcPr>
          <w:p w14:paraId="485FD25E" w14:textId="77777777" w:rsidR="00E97D8B" w:rsidRPr="00AD3B4B" w:rsidRDefault="00E97D8B" w:rsidP="006D7EA7">
            <w:pPr>
              <w:spacing w:after="0"/>
              <w:jc w:val="center"/>
              <w:rPr>
                <w:rFonts w:eastAsia="Times New Roman" w:cs="Arial"/>
                <w:sz w:val="18"/>
                <w:szCs w:val="18"/>
                <w:lang w:eastAsia="es-UY"/>
              </w:rPr>
            </w:pPr>
            <w:r w:rsidRPr="00AD3B4B">
              <w:rPr>
                <w:rFonts w:eastAsia="Times New Roman" w:cs="Arial"/>
                <w:sz w:val="18"/>
                <w:szCs w:val="18"/>
                <w:lang w:eastAsia="es-UY"/>
              </w:rPr>
              <w:t>2013</w:t>
            </w:r>
          </w:p>
        </w:tc>
        <w:tc>
          <w:tcPr>
            <w:tcW w:w="1282" w:type="dxa"/>
            <w:tcBorders>
              <w:top w:val="nil"/>
              <w:left w:val="nil"/>
              <w:bottom w:val="single" w:sz="4" w:space="0" w:color="auto"/>
              <w:right w:val="single" w:sz="4" w:space="0" w:color="auto"/>
            </w:tcBorders>
            <w:shd w:val="clear" w:color="auto" w:fill="auto"/>
            <w:noWrap/>
            <w:vAlign w:val="bottom"/>
            <w:hideMark/>
          </w:tcPr>
          <w:p w14:paraId="1F163EB6" w14:textId="77777777" w:rsidR="00E97D8B" w:rsidRPr="00AD3B4B" w:rsidRDefault="00E97D8B" w:rsidP="006D7EA7">
            <w:pPr>
              <w:spacing w:after="0"/>
              <w:jc w:val="right"/>
              <w:rPr>
                <w:rFonts w:eastAsia="Times New Roman" w:cs="Arial"/>
                <w:sz w:val="18"/>
                <w:szCs w:val="18"/>
                <w:lang w:eastAsia="es-UY"/>
              </w:rPr>
            </w:pPr>
            <w:r w:rsidRPr="00AD3B4B">
              <w:rPr>
                <w:rFonts w:eastAsia="Times New Roman" w:cs="Arial"/>
                <w:sz w:val="18"/>
                <w:szCs w:val="18"/>
                <w:lang w:eastAsia="es-UY"/>
              </w:rPr>
              <w:t>207.250.753</w:t>
            </w:r>
          </w:p>
        </w:tc>
        <w:tc>
          <w:tcPr>
            <w:tcW w:w="179" w:type="dxa"/>
            <w:tcBorders>
              <w:top w:val="nil"/>
              <w:left w:val="nil"/>
              <w:bottom w:val="nil"/>
              <w:right w:val="nil"/>
            </w:tcBorders>
            <w:shd w:val="clear" w:color="auto" w:fill="auto"/>
            <w:noWrap/>
            <w:vAlign w:val="bottom"/>
            <w:hideMark/>
          </w:tcPr>
          <w:p w14:paraId="33708870" w14:textId="77777777" w:rsidR="00E97D8B" w:rsidRPr="00AD3B4B" w:rsidRDefault="00E97D8B" w:rsidP="006D7EA7">
            <w:pPr>
              <w:spacing w:after="0"/>
              <w:jc w:val="right"/>
              <w:rPr>
                <w:rFonts w:eastAsia="Times New Roman" w:cs="Arial"/>
                <w:sz w:val="18"/>
                <w:szCs w:val="18"/>
                <w:lang w:eastAsia="es-UY"/>
              </w:rPr>
            </w:pPr>
          </w:p>
        </w:tc>
        <w:tc>
          <w:tcPr>
            <w:tcW w:w="1630" w:type="dxa"/>
            <w:tcBorders>
              <w:top w:val="nil"/>
              <w:left w:val="single" w:sz="4" w:space="0" w:color="auto"/>
              <w:bottom w:val="single" w:sz="4" w:space="0" w:color="auto"/>
              <w:right w:val="single" w:sz="4" w:space="0" w:color="auto"/>
            </w:tcBorders>
            <w:shd w:val="clear" w:color="auto" w:fill="auto"/>
            <w:noWrap/>
            <w:vAlign w:val="bottom"/>
            <w:hideMark/>
          </w:tcPr>
          <w:p w14:paraId="7F2EECA0" w14:textId="77777777" w:rsidR="00E97D8B" w:rsidRPr="00AD3B4B" w:rsidRDefault="00E97D8B" w:rsidP="006D7EA7">
            <w:pPr>
              <w:spacing w:after="0"/>
              <w:ind w:firstLineChars="200" w:firstLine="360"/>
              <w:jc w:val="left"/>
              <w:rPr>
                <w:rFonts w:eastAsia="Times New Roman" w:cs="Arial"/>
                <w:sz w:val="18"/>
                <w:szCs w:val="18"/>
                <w:lang w:eastAsia="es-UY"/>
              </w:rPr>
            </w:pPr>
            <w:r w:rsidRPr="00AD3B4B">
              <w:rPr>
                <w:rFonts w:eastAsia="Times New Roman" w:cs="Arial"/>
                <w:sz w:val="18"/>
                <w:szCs w:val="18"/>
                <w:lang w:eastAsia="es-UY"/>
              </w:rPr>
              <w:t>1.391.363</w:t>
            </w:r>
          </w:p>
        </w:tc>
        <w:tc>
          <w:tcPr>
            <w:tcW w:w="1651" w:type="dxa"/>
            <w:tcBorders>
              <w:top w:val="nil"/>
              <w:left w:val="nil"/>
              <w:bottom w:val="single" w:sz="4" w:space="0" w:color="auto"/>
              <w:right w:val="single" w:sz="4" w:space="0" w:color="auto"/>
            </w:tcBorders>
            <w:shd w:val="clear" w:color="auto" w:fill="auto"/>
            <w:noWrap/>
            <w:vAlign w:val="bottom"/>
            <w:hideMark/>
          </w:tcPr>
          <w:p w14:paraId="4638C251" w14:textId="77777777" w:rsidR="00E97D8B" w:rsidRPr="00AD3B4B" w:rsidRDefault="00E97D8B" w:rsidP="006D7EA7">
            <w:pPr>
              <w:spacing w:after="0"/>
              <w:ind w:firstLineChars="200" w:firstLine="360"/>
              <w:jc w:val="left"/>
              <w:rPr>
                <w:rFonts w:eastAsia="Times New Roman" w:cs="Arial"/>
                <w:sz w:val="18"/>
                <w:szCs w:val="18"/>
                <w:lang w:eastAsia="es-UY"/>
              </w:rPr>
            </w:pPr>
            <w:r w:rsidRPr="00AD3B4B">
              <w:rPr>
                <w:rFonts w:eastAsia="Times New Roman" w:cs="Arial"/>
                <w:sz w:val="18"/>
                <w:szCs w:val="18"/>
                <w:lang w:eastAsia="es-UY"/>
              </w:rPr>
              <w:t>663.471</w:t>
            </w:r>
          </w:p>
        </w:tc>
        <w:tc>
          <w:tcPr>
            <w:tcW w:w="1214" w:type="dxa"/>
            <w:tcBorders>
              <w:top w:val="nil"/>
              <w:left w:val="nil"/>
              <w:bottom w:val="single" w:sz="4" w:space="0" w:color="auto"/>
              <w:right w:val="single" w:sz="4" w:space="0" w:color="auto"/>
            </w:tcBorders>
            <w:shd w:val="clear" w:color="auto" w:fill="auto"/>
            <w:noWrap/>
            <w:vAlign w:val="bottom"/>
            <w:hideMark/>
          </w:tcPr>
          <w:p w14:paraId="0A837193" w14:textId="77777777" w:rsidR="00E97D8B" w:rsidRPr="00AD3B4B" w:rsidRDefault="00E97D8B" w:rsidP="006D7EA7">
            <w:pPr>
              <w:spacing w:after="0"/>
              <w:jc w:val="right"/>
              <w:rPr>
                <w:rFonts w:eastAsia="Times New Roman" w:cs="Arial"/>
                <w:sz w:val="18"/>
                <w:szCs w:val="18"/>
                <w:lang w:eastAsia="es-UY"/>
              </w:rPr>
            </w:pPr>
            <w:r w:rsidRPr="00AD3B4B">
              <w:rPr>
                <w:rFonts w:eastAsia="Times New Roman" w:cs="Arial"/>
                <w:sz w:val="18"/>
                <w:szCs w:val="18"/>
                <w:lang w:eastAsia="es-UY"/>
              </w:rPr>
              <w:t>2.054.834</w:t>
            </w:r>
          </w:p>
        </w:tc>
        <w:tc>
          <w:tcPr>
            <w:tcW w:w="1418" w:type="dxa"/>
            <w:tcBorders>
              <w:top w:val="nil"/>
              <w:left w:val="nil"/>
              <w:bottom w:val="single" w:sz="4" w:space="0" w:color="auto"/>
              <w:right w:val="single" w:sz="4" w:space="0" w:color="auto"/>
            </w:tcBorders>
            <w:shd w:val="clear" w:color="auto" w:fill="auto"/>
            <w:noWrap/>
            <w:vAlign w:val="bottom"/>
            <w:hideMark/>
          </w:tcPr>
          <w:p w14:paraId="6FA8C733" w14:textId="77777777" w:rsidR="00E97D8B" w:rsidRPr="00AD3B4B" w:rsidRDefault="00E97D8B" w:rsidP="006D7EA7">
            <w:pPr>
              <w:spacing w:after="0"/>
              <w:jc w:val="center"/>
              <w:rPr>
                <w:rFonts w:eastAsia="Times New Roman" w:cs="Arial"/>
                <w:sz w:val="18"/>
                <w:szCs w:val="18"/>
                <w:lang w:eastAsia="es-UY"/>
              </w:rPr>
            </w:pPr>
            <w:r w:rsidRPr="00AD3B4B">
              <w:rPr>
                <w:rFonts w:eastAsia="Times New Roman" w:cs="Arial"/>
                <w:sz w:val="18"/>
                <w:szCs w:val="18"/>
                <w:lang w:eastAsia="es-UY"/>
              </w:rPr>
              <w:t>1,0%</w:t>
            </w:r>
          </w:p>
        </w:tc>
      </w:tr>
    </w:tbl>
    <w:p w14:paraId="424FE098" w14:textId="77777777" w:rsidR="00E97D8B" w:rsidRPr="00F452EB" w:rsidRDefault="00607668" w:rsidP="00E97D8B">
      <w:pPr>
        <w:rPr>
          <w:sz w:val="18"/>
        </w:rPr>
      </w:pPr>
      <w:r w:rsidRPr="00F452EB">
        <w:rPr>
          <w:sz w:val="18"/>
        </w:rPr>
        <w:t>Fuente: Dirección General Impositiva.</w:t>
      </w:r>
    </w:p>
    <w:p w14:paraId="0D67F90B" w14:textId="77777777" w:rsidR="005452D9" w:rsidRDefault="00FD0833" w:rsidP="00FD0833">
      <w:r>
        <w:t>Es importante destacar que tanto la Asesoría Económica como la División Informática de la DGI manifiestan que hay espacio para mejorar la gestión de los procesos y el flujo de información hacia CGN y TGN. En este sentido, sugieren incluso crear un grupo</w:t>
      </w:r>
      <w:r w:rsidR="00FC1786">
        <w:t xml:space="preserve"> de trabajo</w:t>
      </w:r>
      <w:r>
        <w:t xml:space="preserve"> que revise los flujos de comunicación, los tiempos involucrados, las prioridades del MEF y los procesos de recepción y consolidación de información de otros organismos en DGI para la elaboración de la Declaración Jurada mensual. </w:t>
      </w:r>
    </w:p>
    <w:p w14:paraId="68C9DBF5" w14:textId="77777777" w:rsidR="00847F67" w:rsidRDefault="00847F67" w:rsidP="00847F67">
      <w:pPr>
        <w:pStyle w:val="Heading2"/>
      </w:pPr>
      <w:bookmarkStart w:id="6" w:name="_Toc399445939"/>
      <w:r w:rsidRPr="00565B2C">
        <w:t xml:space="preserve">Sistemas </w:t>
      </w:r>
      <w:r w:rsidR="00565B2C" w:rsidRPr="00565B2C">
        <w:t xml:space="preserve">de información </w:t>
      </w:r>
      <w:r w:rsidR="009B003F">
        <w:t>sectoriales</w:t>
      </w:r>
      <w:bookmarkEnd w:id="6"/>
    </w:p>
    <w:p w14:paraId="4CFED22B" w14:textId="65A22187" w:rsidR="007C0ED1" w:rsidRDefault="00091B6A" w:rsidP="009B003F">
      <w:r>
        <w:t>A continuación se presentan los avances logrados en sistemas de</w:t>
      </w:r>
      <w:r w:rsidR="009B003F">
        <w:t xml:space="preserve"> información orientados </w:t>
      </w:r>
      <w:r>
        <w:t xml:space="preserve">a la </w:t>
      </w:r>
      <w:r w:rsidR="009B003F">
        <w:t>gestión sectorial de los siguientes organismos: Ministerio del Interior</w:t>
      </w:r>
      <w:r w:rsidR="00FD4F12">
        <w:t xml:space="preserve"> (MI)</w:t>
      </w:r>
      <w:r w:rsidR="009B003F">
        <w:t>, Ministerio de Desarrollo Social</w:t>
      </w:r>
      <w:r w:rsidR="00FD4F12">
        <w:t xml:space="preserve"> (MIDES)</w:t>
      </w:r>
      <w:r w:rsidR="009B003F">
        <w:t xml:space="preserve">, </w:t>
      </w:r>
      <w:r w:rsidR="00B277D2">
        <w:t>Administración de Servicios de Salud del Estado (</w:t>
      </w:r>
      <w:r w:rsidR="009B003F">
        <w:t>ASSE</w:t>
      </w:r>
      <w:r w:rsidR="00B277D2">
        <w:t>)</w:t>
      </w:r>
      <w:r w:rsidR="009B003F">
        <w:t xml:space="preserve">, </w:t>
      </w:r>
      <w:r w:rsidR="00B277D2">
        <w:t>Instituto del Niño y Adolescente de Uruguay (</w:t>
      </w:r>
      <w:r w:rsidR="009B003F">
        <w:t>INAU</w:t>
      </w:r>
      <w:r w:rsidR="00B277D2">
        <w:t>)</w:t>
      </w:r>
      <w:r w:rsidR="007C0ED1">
        <w:t xml:space="preserve">, </w:t>
      </w:r>
      <w:r w:rsidR="00B277D2">
        <w:t>Administración Nacional de Educación Pública (</w:t>
      </w:r>
      <w:r w:rsidR="009B003F">
        <w:t>ANEP</w:t>
      </w:r>
      <w:r w:rsidR="00B277D2">
        <w:t>)</w:t>
      </w:r>
      <w:r w:rsidR="007C0ED1">
        <w:t xml:space="preserve">, y las Unidades Ejecutoras Dirección General Impositiva y Dirección Nacional de Aduanas del MEF. </w:t>
      </w:r>
    </w:p>
    <w:p w14:paraId="2308325A" w14:textId="4CC417A4" w:rsidR="009B003F" w:rsidRDefault="007C0ED1" w:rsidP="009B003F">
      <w:r>
        <w:t xml:space="preserve">Estos organismos fueron preseleccionados por el MEF y el Banco </w:t>
      </w:r>
      <w:r w:rsidR="009B003F">
        <w:t xml:space="preserve">en función </w:t>
      </w:r>
      <w:r w:rsidR="009B003F" w:rsidRPr="009B003F">
        <w:t>de su rol estratégico como proveedor</w:t>
      </w:r>
      <w:r w:rsidR="00F23D0A">
        <w:t>es</w:t>
      </w:r>
      <w:r w:rsidR="009B003F" w:rsidRPr="009B003F">
        <w:t xml:space="preserve"> de bienes y servicios y su importancia </w:t>
      </w:r>
      <w:r w:rsidR="00F23D0A">
        <w:t xml:space="preserve">cuantitativa </w:t>
      </w:r>
      <w:r w:rsidR="009B003F" w:rsidRPr="009B003F">
        <w:t xml:space="preserve">en </w:t>
      </w:r>
      <w:r w:rsidR="00F23D0A">
        <w:t xml:space="preserve">el presupuesto y en </w:t>
      </w:r>
      <w:r w:rsidR="009B003F" w:rsidRPr="009B003F">
        <w:t>las solicitudes de refuerzo presupuestal.</w:t>
      </w:r>
      <w:r w:rsidR="009B003F">
        <w:t xml:space="preserve"> </w:t>
      </w:r>
      <w:r w:rsidR="009B003F" w:rsidRPr="009B003F">
        <w:t xml:space="preserve">En 2013, el presupuesto de los organismos seleccionados tuvo una participación del </w:t>
      </w:r>
      <w:r w:rsidR="00E20A12">
        <w:t>61</w:t>
      </w:r>
      <w:r w:rsidR="009B003F" w:rsidRPr="009B003F">
        <w:t xml:space="preserve">% en el </w:t>
      </w:r>
      <w:r w:rsidR="00E20A12">
        <w:t xml:space="preserve">presupuesto (vigente) asignado a los organismos de la Administración Central y del Artículo 220 de la Constitución </w:t>
      </w:r>
      <w:r w:rsidR="009B003F" w:rsidRPr="009B003F">
        <w:t xml:space="preserve">y del </w:t>
      </w:r>
      <w:r w:rsidR="00E20A12">
        <w:t>59</w:t>
      </w:r>
      <w:r w:rsidR="009B003F" w:rsidRPr="009B003F">
        <w:t xml:space="preserve">% en el total de los refuerzos presupuestales otorgados </w:t>
      </w:r>
      <w:r w:rsidR="00E20A12">
        <w:t xml:space="preserve">a éstos </w:t>
      </w:r>
      <w:r w:rsidR="009B003F" w:rsidRPr="009B003F">
        <w:t>(Art. 41 Ley 17.939).</w:t>
      </w:r>
      <w:r w:rsidR="009B003F">
        <w:t xml:space="preserve"> </w:t>
      </w:r>
      <w:r w:rsidR="009B003F" w:rsidRPr="009B003F">
        <w:t>En particular, el refuerzo presupuestal aprobado en el rubro de Funcionamiento para dichos organismos, fue de $</w:t>
      </w:r>
      <w:r w:rsidR="00FD4F12">
        <w:t>U 4.042</w:t>
      </w:r>
      <w:r w:rsidR="009B003F" w:rsidRPr="009B003F">
        <w:t xml:space="preserve"> millones, que representa el 20% del presupuesto que </w:t>
      </w:r>
      <w:r w:rsidR="009B003F">
        <w:t xml:space="preserve">estos </w:t>
      </w:r>
      <w:r w:rsidR="009B003F" w:rsidRPr="009B003F">
        <w:t>tenían asignado para 2013.</w:t>
      </w:r>
    </w:p>
    <w:p w14:paraId="0C807333" w14:textId="77777777" w:rsidR="009B003F" w:rsidRDefault="009B003F" w:rsidP="009B003F">
      <w:r>
        <w:t>En el ma</w:t>
      </w:r>
      <w:r w:rsidR="00A22638">
        <w:t>rco del diseño del Programa UR-L1098</w:t>
      </w:r>
      <w:r>
        <w:t xml:space="preserve"> y con base a información secundaria y a la información aportada por referentes sectoriales del MEF, AGESIC y el BID, de acuerdo con la metodología propuesta para este relevamiento, se id</w:t>
      </w:r>
      <w:r w:rsidR="00FE4B02">
        <w:t xml:space="preserve">entifican algunas </w:t>
      </w:r>
      <w:r w:rsidR="00126A5C">
        <w:t xml:space="preserve">herramientas para la gestión sectorial que podrían ser fortalecidas a través del Componente 2, con particular énfasis en la generación de información útil para la planificación de bienes y servicios producidos por los organismos y su consiguiente </w:t>
      </w:r>
      <w:proofErr w:type="spellStart"/>
      <w:r w:rsidR="00126A5C">
        <w:t>presupuestación</w:t>
      </w:r>
      <w:proofErr w:type="spellEnd"/>
      <w:r w:rsidR="00126A5C">
        <w:t xml:space="preserve"> con base en datos de costos de producción y alcance esperado.</w:t>
      </w:r>
      <w:r w:rsidR="00FE4B02">
        <w:t xml:space="preserve"> </w:t>
      </w:r>
      <w:r>
        <w:t xml:space="preserve"> </w:t>
      </w:r>
    </w:p>
    <w:p w14:paraId="36D03076" w14:textId="77777777" w:rsidR="00461724" w:rsidRDefault="00461724" w:rsidP="00A92CA1">
      <w:pPr>
        <w:pStyle w:val="Heading3"/>
      </w:pPr>
      <w:bookmarkStart w:id="7" w:name="_Toc399445940"/>
      <w:r>
        <w:lastRenderedPageBreak/>
        <w:t>Ministerio del Interior</w:t>
      </w:r>
      <w:bookmarkEnd w:id="7"/>
    </w:p>
    <w:p w14:paraId="6BDFFCE6" w14:textId="77777777" w:rsidR="00C0600C" w:rsidRDefault="00C0600C" w:rsidP="00C0600C">
      <w:pPr>
        <w:pStyle w:val="Heading4"/>
      </w:pPr>
      <w:r>
        <w:t>Contexto presupuestal</w:t>
      </w:r>
    </w:p>
    <w:p w14:paraId="0AF60230" w14:textId="77777777" w:rsidR="0094246E" w:rsidRDefault="0094246E" w:rsidP="0094246E">
      <w:r>
        <w:rPr>
          <w:rFonts w:cs="Arial"/>
          <w:iCs/>
        </w:rPr>
        <w:t xml:space="preserve">El </w:t>
      </w:r>
      <w:r w:rsidRPr="00990A2F">
        <w:rPr>
          <w:i/>
        </w:rPr>
        <w:t xml:space="preserve">Inciso </w:t>
      </w:r>
      <w:r w:rsidR="00AC5F8C">
        <w:rPr>
          <w:i/>
        </w:rPr>
        <w:t>04</w:t>
      </w:r>
      <w:r w:rsidRPr="00990A2F">
        <w:rPr>
          <w:i/>
        </w:rPr>
        <w:t>-</w:t>
      </w:r>
      <w:r>
        <w:t xml:space="preserve">Ministerio del Interior tuvo en 2013 un crédito presupuestal de </w:t>
      </w:r>
      <w:r w:rsidR="00AC5F8C">
        <w:t>$U19.334</w:t>
      </w:r>
      <w:r w:rsidRPr="00A23811">
        <w:t xml:space="preserve"> </w:t>
      </w:r>
      <w:r>
        <w:t xml:space="preserve">millones, </w:t>
      </w:r>
      <w:r w:rsidRPr="00A23811">
        <w:t xml:space="preserve">aproximadamente el </w:t>
      </w:r>
      <w:r w:rsidR="00AC5F8C">
        <w:t>6,2</w:t>
      </w:r>
      <w:r>
        <w:t xml:space="preserve">% </w:t>
      </w:r>
      <w:r w:rsidRPr="00A23811">
        <w:t>del Presupuesto Nacional</w:t>
      </w:r>
      <w:r w:rsidRPr="00A23811">
        <w:rPr>
          <w:rStyle w:val="FootnoteReference"/>
          <w:rFonts w:cs="Arial"/>
          <w:iCs/>
        </w:rPr>
        <w:footnoteReference w:id="12"/>
      </w:r>
      <w:r>
        <w:t xml:space="preserve">. Su ejecución presupuestal fue del 89% </w:t>
      </w:r>
      <w:r w:rsidR="00F23D0A">
        <w:t xml:space="preserve">de lo presupuestado </w:t>
      </w:r>
      <w:r>
        <w:t>en dicho año</w:t>
      </w:r>
      <w:r>
        <w:rPr>
          <w:rStyle w:val="FootnoteReference"/>
        </w:rPr>
        <w:footnoteReference w:id="13"/>
      </w:r>
      <w:r>
        <w:t>.</w:t>
      </w:r>
      <w:r w:rsidR="001D2274">
        <w:t xml:space="preserve"> La mayor parte de su presupuesto se asigna a los programas 460-Prevención y represión del delito (67,5%) y 461-Gestión de la privación de la libertad, con su consiguiente impacto sobre las Unidades Ejecutoras Jefaturas de Policía (54,9%), Dirección Nacional de Sanidad Policial (9,5%) e Instituto Nacional de Rehabilitación (8,2%), como puede apreciarse en el gráfico a continuación.</w:t>
      </w:r>
    </w:p>
    <w:p w14:paraId="1ABE9E04" w14:textId="77777777" w:rsidR="001D2274" w:rsidRPr="00601AC9" w:rsidRDefault="001D2274" w:rsidP="0094246E">
      <w:pPr>
        <w:rPr>
          <w:b/>
        </w:rPr>
      </w:pPr>
      <w:r w:rsidRPr="00601AC9">
        <w:rPr>
          <w:b/>
        </w:rPr>
        <w:t>Gráfico</w:t>
      </w:r>
      <w:r w:rsidR="00601AC9" w:rsidRPr="00601AC9">
        <w:rPr>
          <w:b/>
        </w:rPr>
        <w:t xml:space="preserve"> 1</w:t>
      </w:r>
      <w:r w:rsidRPr="00601AC9">
        <w:rPr>
          <w:b/>
        </w:rPr>
        <w:t>. Distribución de la ejecución 2013 del inciso por Unidad Ejecutora.</w:t>
      </w:r>
    </w:p>
    <w:p w14:paraId="1DC0CA3C" w14:textId="77777777" w:rsidR="001D2274" w:rsidRDefault="001D2274" w:rsidP="0094246E">
      <w:r w:rsidRPr="001D2274">
        <w:rPr>
          <w:noProof/>
          <w:lang w:val="en-US"/>
        </w:rPr>
        <w:drawing>
          <wp:inline distT="0" distB="0" distL="0" distR="0" wp14:anchorId="4916796E" wp14:editId="7E3D3F42">
            <wp:extent cx="3244850" cy="2772702"/>
            <wp:effectExtent l="0" t="0" r="0" b="889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248433" cy="2775763"/>
                    </a:xfrm>
                    <a:prstGeom prst="rect">
                      <a:avLst/>
                    </a:prstGeom>
                    <a:noFill/>
                    <a:ln>
                      <a:noFill/>
                    </a:ln>
                  </pic:spPr>
                </pic:pic>
              </a:graphicData>
            </a:graphic>
          </wp:inline>
        </w:drawing>
      </w:r>
      <w:r w:rsidRPr="001D2274">
        <w:t xml:space="preserve"> </w:t>
      </w:r>
      <w:r w:rsidRPr="001D2274">
        <w:rPr>
          <w:noProof/>
          <w:lang w:val="en-US"/>
        </w:rPr>
        <w:drawing>
          <wp:inline distT="0" distB="0" distL="0" distR="0" wp14:anchorId="0EB0C010" wp14:editId="2DC4EDAC">
            <wp:extent cx="1293079" cy="1285875"/>
            <wp:effectExtent l="0" t="0" r="2540" b="0"/>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301035" cy="1293787"/>
                    </a:xfrm>
                    <a:prstGeom prst="rect">
                      <a:avLst/>
                    </a:prstGeom>
                    <a:noFill/>
                    <a:ln>
                      <a:noFill/>
                    </a:ln>
                  </pic:spPr>
                </pic:pic>
              </a:graphicData>
            </a:graphic>
          </wp:inline>
        </w:drawing>
      </w:r>
    </w:p>
    <w:p w14:paraId="081B1DEB" w14:textId="77777777" w:rsidR="001D2274" w:rsidRPr="00AC5F8C" w:rsidRDefault="001D2274" w:rsidP="001D2274">
      <w:pPr>
        <w:pStyle w:val="FootnoteText"/>
        <w:rPr>
          <w:rFonts w:asciiTheme="minorHAnsi" w:hAnsiTheme="minorHAnsi"/>
          <w:lang w:val="es-UY"/>
        </w:rPr>
      </w:pPr>
      <w:r w:rsidRPr="00AC5F8C">
        <w:rPr>
          <w:rFonts w:asciiTheme="minorHAnsi" w:hAnsiTheme="minorHAnsi"/>
          <w:lang w:val="es-ES"/>
        </w:rPr>
        <w:t xml:space="preserve">Fuente: </w:t>
      </w:r>
      <w:r w:rsidRPr="00AC5F8C">
        <w:rPr>
          <w:rFonts w:asciiTheme="minorHAnsi" w:hAnsiTheme="minorHAnsi"/>
          <w:lang w:val="es-UY"/>
        </w:rPr>
        <w:t>Rendición de Cuentas 2013. Tomo II Parte 2 Inciso 04 Ministerio del Interior.</w:t>
      </w:r>
    </w:p>
    <w:p w14:paraId="135763BE" w14:textId="77777777" w:rsidR="001D2274" w:rsidRDefault="001D2274" w:rsidP="0094246E"/>
    <w:p w14:paraId="1A9A1950" w14:textId="77777777" w:rsidR="0094246E" w:rsidRPr="00D614FB" w:rsidRDefault="0094246E" w:rsidP="0094246E">
      <w:r w:rsidRPr="00D614FB">
        <w:t xml:space="preserve">En cuanto a sus rubros de gasto, </w:t>
      </w:r>
      <w:r w:rsidR="00D614FB" w:rsidRPr="00D614FB">
        <w:t>el 79</w:t>
      </w:r>
      <w:r w:rsidRPr="00D614FB">
        <w:t>% corre</w:t>
      </w:r>
      <w:r w:rsidR="00D614FB" w:rsidRPr="00D614FB">
        <w:t>sponden a costos de personal, 15</w:t>
      </w:r>
      <w:r w:rsidRPr="00D614FB">
        <w:t>% a</w:t>
      </w:r>
      <w:r w:rsidR="00D614FB" w:rsidRPr="00D614FB">
        <w:t xml:space="preserve"> suministros y otros gastos, y 6</w:t>
      </w:r>
      <w:r w:rsidRPr="00D614FB">
        <w:t>% a inversiones.</w:t>
      </w:r>
    </w:p>
    <w:p w14:paraId="24C9C8C3" w14:textId="35B283A5" w:rsidR="0094246E" w:rsidRDefault="0094246E" w:rsidP="0094246E">
      <w:r w:rsidRPr="00173011">
        <w:t>Los refuerzos de</w:t>
      </w:r>
      <w:r w:rsidR="0099502C">
        <w:t xml:space="preserve"> crédito presupuestal</w:t>
      </w:r>
      <w:r w:rsidRPr="00173011">
        <w:t xml:space="preserve"> gestionados y aprobados por el MEF en 2013, a través del Artículo 41 de la Ley 17.930,</w:t>
      </w:r>
      <w:r w:rsidR="00111535" w:rsidRPr="00173011">
        <w:t xml:space="preserve"> totalizaron los 1.402 millones de pesos y tuvieron como destino el rubro Inversiones</w:t>
      </w:r>
      <w:r w:rsidR="0099502C">
        <w:t xml:space="preserve"> (200 millones de pesos)</w:t>
      </w:r>
      <w:r w:rsidR="00111535" w:rsidRPr="00173011">
        <w:t xml:space="preserve">, a los efectos la realización de obras en establecimientos carcelarios, comisarías y la incorporación de tecnología, </w:t>
      </w:r>
      <w:r w:rsidR="0099502C">
        <w:t xml:space="preserve">y </w:t>
      </w:r>
      <w:r w:rsidR="00111535" w:rsidRPr="00173011">
        <w:t>en el rubro Remuneraciones</w:t>
      </w:r>
      <w:r w:rsidR="0099502C">
        <w:t xml:space="preserve"> (598 millones de pesos)</w:t>
      </w:r>
      <w:r w:rsidR="00111535" w:rsidRPr="00173011">
        <w:t xml:space="preserve"> para cubrir los pagos al personal que presta el “servicio 222”</w:t>
      </w:r>
      <w:r w:rsidR="00111535" w:rsidRPr="00173011">
        <w:rPr>
          <w:rStyle w:val="FootnoteReference"/>
        </w:rPr>
        <w:footnoteReference w:id="14"/>
      </w:r>
      <w:r w:rsidR="00111535" w:rsidRPr="00173011">
        <w:t>, y al rubro Funcionamiento</w:t>
      </w:r>
      <w:r w:rsidR="0099502C">
        <w:t xml:space="preserve"> (604 millones de pesos) con destino a salud, alimentación, combustible y otros gastos</w:t>
      </w:r>
      <w:r w:rsidR="00111535" w:rsidRPr="00173011">
        <w:t xml:space="preserve">. El refuerzo otorgado al MI significó </w:t>
      </w:r>
      <w:r w:rsidRPr="00173011">
        <w:t xml:space="preserve">aproximadamente el </w:t>
      </w:r>
      <w:r w:rsidR="00111535" w:rsidRPr="00173011">
        <w:t>15</w:t>
      </w:r>
      <w:r w:rsidRPr="00173011">
        <w:t>% del total de la partida asignada a través de este procedimiento</w:t>
      </w:r>
      <w:r w:rsidRPr="00173011">
        <w:rPr>
          <w:rStyle w:val="FootnoteReference"/>
        </w:rPr>
        <w:footnoteReference w:id="15"/>
      </w:r>
      <w:r w:rsidRPr="00173011">
        <w:t>.</w:t>
      </w:r>
    </w:p>
    <w:p w14:paraId="6C27AB3E" w14:textId="77777777" w:rsidR="0094246E" w:rsidRDefault="0094246E" w:rsidP="0094246E">
      <w:r>
        <w:lastRenderedPageBreak/>
        <w:t xml:space="preserve">En cuanto al cumplimiento del Plan Estratégico trazado en el Presupuesto, </w:t>
      </w:r>
      <w:r w:rsidR="00D614FB">
        <w:t>no es posible determinar su grado de cumplimiento, debido a que los 35 indicadores propuestos no disponían de metas en 2013.</w:t>
      </w:r>
      <w:r>
        <w:rPr>
          <w:rStyle w:val="FootnoteReference"/>
        </w:rPr>
        <w:footnoteReference w:id="16"/>
      </w:r>
      <w:r>
        <w:t>.</w:t>
      </w:r>
    </w:p>
    <w:p w14:paraId="48E15186" w14:textId="77777777" w:rsidR="00A92CA1" w:rsidRDefault="00A92CA1" w:rsidP="00A92CA1">
      <w:pPr>
        <w:pStyle w:val="Heading4"/>
      </w:pPr>
      <w:r>
        <w:t>Avances en sistemas de información para la gestión</w:t>
      </w:r>
    </w:p>
    <w:p w14:paraId="07016005" w14:textId="77777777" w:rsidR="002F5FCB" w:rsidRDefault="002F5FCB" w:rsidP="001242EF">
      <w:r>
        <w:t>En el Ministerio del Interior se destaca la incorporación de tecnología y sistemas de información como elementos fundamentales para la modernización de la gestión policial, así como potenciar su eficacia. En este sentido, ha desarrollado sistemas de información con el apoyo de AGESIC, además de la incorporación de equipamiento, y la formación de recursos humanos necesaria para adaptarse a nuevas formas de gestionar y actuar.</w:t>
      </w:r>
    </w:p>
    <w:p w14:paraId="5ACD473A" w14:textId="77777777" w:rsidR="00173011" w:rsidRDefault="002F5FCB" w:rsidP="002F5FCB">
      <w:r>
        <w:t xml:space="preserve">Entre los avances más recientes en materia de herramientas para la gestión, se destacan </w:t>
      </w:r>
      <w:r w:rsidR="00173011" w:rsidRPr="00173011">
        <w:t>el desarrollo de un nuevo Sistema de Gestión de Seguridad Pública que contribuye a optimizar la respuesta policial; se adquirió un nuevo sistema de comunicaciones y vigilancia para mejorar la misma y disponer de la geolocalización del personal; se desarrollan sistemas de gestión humana para mejorar la gestión, administración, planificación y supervisión de los recursos humanos del organismo, incorporándose por ejemplo, relojes biométricos destinados al control de asistencia del personal de todo el Ministerio; se implementó un sistema de control vehicular para el control de la flota y la optimización del consumo de combustible</w:t>
      </w:r>
      <w:r>
        <w:rPr>
          <w:rStyle w:val="FootnoteReference"/>
          <w:b/>
        </w:rPr>
        <w:footnoteReference w:id="17"/>
      </w:r>
      <w:r w:rsidR="00173011" w:rsidRPr="00173011">
        <w:t xml:space="preserve">.  </w:t>
      </w:r>
    </w:p>
    <w:p w14:paraId="10326ABE" w14:textId="77777777" w:rsidR="002F5FCB" w:rsidRDefault="002F5FCB" w:rsidP="002F5FCB">
      <w:r>
        <w:t>A continuación se describe</w:t>
      </w:r>
      <w:r w:rsidR="008E2834">
        <w:t>:</w:t>
      </w:r>
      <w:r w:rsidR="001242EF">
        <w:t xml:space="preserve"> i)</w:t>
      </w:r>
      <w:r>
        <w:t xml:space="preserve"> Sistema de Gestión de la Seguridad Pública</w:t>
      </w:r>
      <w:r w:rsidR="002C77C1">
        <w:t xml:space="preserve">, </w:t>
      </w:r>
      <w:r w:rsidR="001242EF">
        <w:t xml:space="preserve">ii) </w:t>
      </w:r>
      <w:r w:rsidR="008E2834">
        <w:t>S</w:t>
      </w:r>
      <w:r w:rsidR="002C77C1">
        <w:t>istema de seguimiento de los compromisos de gestión</w:t>
      </w:r>
      <w:r w:rsidR="008E2834">
        <w:t>,</w:t>
      </w:r>
      <w:r w:rsidR="002C77C1">
        <w:t xml:space="preserve"> y </w:t>
      </w:r>
      <w:r w:rsidR="001242EF">
        <w:t xml:space="preserve">iii) </w:t>
      </w:r>
      <w:r w:rsidR="008E2834">
        <w:t>S</w:t>
      </w:r>
      <w:r w:rsidR="002C77C1">
        <w:t>istema de gestión carcelaria</w:t>
      </w:r>
      <w:r>
        <w:t xml:space="preserve">. </w:t>
      </w:r>
    </w:p>
    <w:p w14:paraId="7935B95C" w14:textId="77777777" w:rsidR="001242EF" w:rsidRPr="001242EF" w:rsidRDefault="009C45B8" w:rsidP="001242EF">
      <w:pPr>
        <w:pStyle w:val="ListParagraph"/>
        <w:numPr>
          <w:ilvl w:val="0"/>
          <w:numId w:val="33"/>
        </w:numPr>
        <w:spacing w:after="120"/>
        <w:rPr>
          <w:b/>
          <w:u w:val="single"/>
        </w:rPr>
      </w:pPr>
      <w:r w:rsidRPr="001242EF">
        <w:rPr>
          <w:b/>
          <w:u w:val="single"/>
        </w:rPr>
        <w:t xml:space="preserve">Sistema de Gestión de la Seguridad Pública (SGSP). </w:t>
      </w:r>
    </w:p>
    <w:p w14:paraId="1D15036C" w14:textId="77777777" w:rsidR="009C45B8" w:rsidRPr="004E2F67" w:rsidRDefault="009C45B8" w:rsidP="002C77C1">
      <w:pPr>
        <w:spacing w:after="120"/>
        <w:rPr>
          <w:rFonts w:cstheme="minorHAnsi"/>
        </w:rPr>
      </w:pPr>
      <w:r w:rsidRPr="004E2F67">
        <w:rPr>
          <w:rFonts w:cstheme="minorHAnsi"/>
        </w:rPr>
        <w:t>El SGSP es un sistema informático de gestión y servicios de información de seguridad pública a nivel nacional que tiene por objetivo</w:t>
      </w:r>
      <w:r w:rsidR="002C77C1">
        <w:rPr>
          <w:rFonts w:cstheme="minorHAnsi"/>
        </w:rPr>
        <w:t>s</w:t>
      </w:r>
      <w:r w:rsidRPr="004E2F67">
        <w:rPr>
          <w:rFonts w:cstheme="minorHAnsi"/>
        </w:rPr>
        <w:t>:</w:t>
      </w:r>
    </w:p>
    <w:p w14:paraId="4A310998" w14:textId="77777777" w:rsidR="009C45B8" w:rsidRPr="004E2F67" w:rsidRDefault="009C45B8" w:rsidP="009C45B8">
      <w:pPr>
        <w:pStyle w:val="ListParagraph"/>
        <w:numPr>
          <w:ilvl w:val="0"/>
          <w:numId w:val="27"/>
        </w:numPr>
        <w:spacing w:after="200"/>
        <w:rPr>
          <w:rFonts w:cstheme="minorHAnsi"/>
        </w:rPr>
      </w:pPr>
      <w:r w:rsidRPr="004E2F67">
        <w:rPr>
          <w:rFonts w:cstheme="minorHAnsi"/>
        </w:rPr>
        <w:t>Gestionar los recursos de información de Seguridad Pública a nivel nacional.</w:t>
      </w:r>
    </w:p>
    <w:p w14:paraId="5649F15F" w14:textId="77777777" w:rsidR="009C45B8" w:rsidRPr="004E2F67" w:rsidRDefault="009C45B8" w:rsidP="009C45B8">
      <w:pPr>
        <w:pStyle w:val="ListParagraph"/>
        <w:numPr>
          <w:ilvl w:val="0"/>
          <w:numId w:val="27"/>
        </w:numPr>
        <w:spacing w:after="200"/>
        <w:rPr>
          <w:rFonts w:cstheme="minorHAnsi"/>
        </w:rPr>
      </w:pPr>
      <w:r w:rsidRPr="004E2F67">
        <w:rPr>
          <w:rFonts w:cstheme="minorHAnsi"/>
        </w:rPr>
        <w:t>Gestionar trámites vinculados a la Seguridad Pública para todos los habitantes del país.</w:t>
      </w:r>
    </w:p>
    <w:p w14:paraId="6DBDAB97" w14:textId="77777777" w:rsidR="009C45B8" w:rsidRPr="004E2F67" w:rsidRDefault="009C45B8" w:rsidP="009C45B8">
      <w:pPr>
        <w:pStyle w:val="ListParagraph"/>
        <w:numPr>
          <w:ilvl w:val="0"/>
          <w:numId w:val="27"/>
        </w:numPr>
        <w:spacing w:after="200"/>
        <w:rPr>
          <w:rFonts w:cstheme="minorHAnsi"/>
        </w:rPr>
      </w:pPr>
      <w:r w:rsidRPr="004E2F67">
        <w:rPr>
          <w:rFonts w:cstheme="minorHAnsi"/>
        </w:rPr>
        <w:t>Generar los informes oficiales de Actuación de Seguridad Pública para el Poder Judicial.</w:t>
      </w:r>
    </w:p>
    <w:p w14:paraId="206CB725" w14:textId="77777777" w:rsidR="009C45B8" w:rsidRPr="004E2F67" w:rsidRDefault="009C45B8" w:rsidP="009C45B8">
      <w:pPr>
        <w:pStyle w:val="ListParagraph"/>
        <w:numPr>
          <w:ilvl w:val="0"/>
          <w:numId w:val="27"/>
        </w:numPr>
        <w:spacing w:after="200"/>
        <w:rPr>
          <w:rFonts w:cstheme="minorHAnsi"/>
        </w:rPr>
      </w:pPr>
      <w:r w:rsidRPr="004E2F67">
        <w:rPr>
          <w:rFonts w:cstheme="minorHAnsi"/>
        </w:rPr>
        <w:t>Brindar información de personas, objetos y eventos de Seguridad Pública en reportes o mapa geográfico</w:t>
      </w:r>
      <w:r w:rsidRPr="004E2F67">
        <w:rPr>
          <w:rStyle w:val="FootnoteReference"/>
          <w:rFonts w:cstheme="minorHAnsi"/>
        </w:rPr>
        <w:footnoteReference w:id="18"/>
      </w:r>
      <w:r w:rsidRPr="004E2F67">
        <w:rPr>
          <w:rFonts w:cstheme="minorHAnsi"/>
        </w:rPr>
        <w:t>.</w:t>
      </w:r>
    </w:p>
    <w:p w14:paraId="05BAC084" w14:textId="77777777" w:rsidR="00E94C60" w:rsidRDefault="00E94C60" w:rsidP="00A93447">
      <w:r w:rsidRPr="00667FB1">
        <w:t xml:space="preserve">El </w:t>
      </w:r>
      <w:r>
        <w:t>s</w:t>
      </w:r>
      <w:r w:rsidRPr="00E94C60">
        <w:rPr>
          <w:rFonts w:cstheme="minorHAnsi"/>
        </w:rPr>
        <w:t>istema fue creado en 2011 e implantado en 2012, con financiamiento de los Fondos Concursables de AGESIC</w:t>
      </w:r>
      <w:r w:rsidR="00B13A62">
        <w:rPr>
          <w:rFonts w:cstheme="minorHAnsi"/>
        </w:rPr>
        <w:t xml:space="preserve"> (préstamos BID 1970/OC-UR y 2591/OC-UR)</w:t>
      </w:r>
      <w:r w:rsidRPr="00E94C60">
        <w:rPr>
          <w:rFonts w:cstheme="minorHAnsi"/>
        </w:rPr>
        <w:t>.</w:t>
      </w:r>
      <w:r>
        <w:rPr>
          <w:rFonts w:cstheme="minorHAnsi"/>
        </w:rPr>
        <w:t xml:space="preserve"> </w:t>
      </w:r>
      <w:r>
        <w:t>A los efectos de la consolidación de su funcionamiento, el Ministerio del Interior dispuso la obligatoriedad del registro y gestión de toda la información de seguridad pública en dicho sistema, estableciendo como objetivo estratégico la estandarización de los procesos de gestión y la integración de los servicios de información de seguridad pública. Esta herramienta, favorece la cooperación entre las distintas instituciones y organismos del Estado a través del incremento de la productividad, el acceso a mayores volúmenes de información y facilitando la comunicación, constituyéndose en un instrumento transversal de servicio de información de seguridad pública, necesario para el desarrollo de la gobernabilidad y la definición de políticas públicas en esta materia.</w:t>
      </w:r>
    </w:p>
    <w:p w14:paraId="687832A9" w14:textId="77777777" w:rsidR="009C45B8" w:rsidRPr="004E2F67" w:rsidRDefault="009C45B8" w:rsidP="00667FB1">
      <w:pPr>
        <w:rPr>
          <w:rFonts w:cstheme="minorHAnsi"/>
        </w:rPr>
      </w:pPr>
      <w:r w:rsidRPr="004E2F67">
        <w:rPr>
          <w:rFonts w:cstheme="minorHAnsi"/>
          <w:shd w:val="clear" w:color="auto" w:fill="FFFFFF"/>
        </w:rPr>
        <w:t xml:space="preserve">En el Ministerio del Interior el sistema comprende a todas las Comisarías del país, las dependencias de la Dirección General de Represión del Tráfico Ilícito de Drogas, Dirección Nacional de Policía Técnica, Dirección de Nacional de Información e Inteligencia, Dirección Nacional de Bomberos, Dirección Nacional de Migración, Dirección Nacional de Identificación </w:t>
      </w:r>
      <w:r w:rsidRPr="004E2F67">
        <w:rPr>
          <w:rFonts w:cstheme="minorHAnsi"/>
          <w:shd w:val="clear" w:color="auto" w:fill="FFFFFF"/>
        </w:rPr>
        <w:lastRenderedPageBreak/>
        <w:t>Civil, Instituto Nacional de Rehabilitación, Dirección Nacional de Policía Caminera, Dirección General de Lucha contra el Crimen Organizado e Interpol , Escuela Nacional de Policía, Guardia Republicana y Dirección de Asuntos Internos</w:t>
      </w:r>
      <w:r w:rsidR="00667FB1">
        <w:rPr>
          <w:rFonts w:cstheme="minorHAnsi"/>
          <w:shd w:val="clear" w:color="auto" w:fill="FFFFFF"/>
        </w:rPr>
        <w:t xml:space="preserve">. </w:t>
      </w:r>
      <w:r w:rsidRPr="004E2F67">
        <w:rPr>
          <w:rFonts w:cstheme="minorHAnsi"/>
        </w:rPr>
        <w:t>Consume información del Sistema Nacional de Información Ganadera y de la Dirección General Impositiva</w:t>
      </w:r>
      <w:r w:rsidR="00667FB1">
        <w:rPr>
          <w:rFonts w:cstheme="minorHAnsi"/>
        </w:rPr>
        <w:t>, a la vez que brinda información al MGAP para sus inspecciones</w:t>
      </w:r>
      <w:r w:rsidRPr="004E2F67">
        <w:rPr>
          <w:rFonts w:cstheme="minorHAnsi"/>
        </w:rPr>
        <w:t>.</w:t>
      </w:r>
    </w:p>
    <w:p w14:paraId="663C6BC3" w14:textId="77777777" w:rsidR="009C45B8" w:rsidRPr="00667FB1" w:rsidRDefault="00667FB1" w:rsidP="00667FB1">
      <w:pPr>
        <w:pStyle w:val="NormalWeb"/>
        <w:shd w:val="clear" w:color="auto" w:fill="FFFFFF"/>
        <w:spacing w:before="150" w:beforeAutospacing="0" w:after="150" w:afterAutospacing="0"/>
        <w:jc w:val="both"/>
        <w:rPr>
          <w:rFonts w:ascii="Calibri" w:hAnsi="Calibri" w:cstheme="minorHAnsi"/>
          <w:sz w:val="22"/>
          <w:szCs w:val="22"/>
        </w:rPr>
      </w:pPr>
      <w:r w:rsidRPr="00667FB1">
        <w:rPr>
          <w:rFonts w:ascii="Calibri" w:hAnsi="Calibri" w:cstheme="minorHAnsi"/>
          <w:b/>
          <w:sz w:val="22"/>
          <w:szCs w:val="22"/>
        </w:rPr>
        <w:t>Para los ciudadanos</w:t>
      </w:r>
      <w:r>
        <w:rPr>
          <w:rFonts w:ascii="Calibri" w:hAnsi="Calibri" w:cstheme="minorHAnsi"/>
          <w:b/>
          <w:sz w:val="22"/>
          <w:szCs w:val="22"/>
        </w:rPr>
        <w:t xml:space="preserve"> y empresas</w:t>
      </w:r>
      <w:r w:rsidRPr="00667FB1">
        <w:rPr>
          <w:rFonts w:ascii="Calibri" w:hAnsi="Calibri" w:cstheme="minorHAnsi"/>
          <w:b/>
          <w:sz w:val="22"/>
          <w:szCs w:val="22"/>
        </w:rPr>
        <w:t xml:space="preserve">, </w:t>
      </w:r>
      <w:r w:rsidRPr="00667FB1">
        <w:rPr>
          <w:rFonts w:ascii="Calibri" w:hAnsi="Calibri" w:cstheme="minorHAnsi"/>
          <w:sz w:val="22"/>
          <w:szCs w:val="22"/>
        </w:rPr>
        <w:t>el sistema permite la gestión y recepción de constancias o copias de denuncias policiales; gestión de extravío</w:t>
      </w:r>
      <w:r>
        <w:rPr>
          <w:rFonts w:ascii="Calibri" w:hAnsi="Calibri" w:cstheme="minorHAnsi"/>
          <w:sz w:val="22"/>
          <w:szCs w:val="22"/>
        </w:rPr>
        <w:t>/ hurto</w:t>
      </w:r>
      <w:r w:rsidRPr="00667FB1">
        <w:rPr>
          <w:rFonts w:ascii="Calibri" w:hAnsi="Calibri" w:cstheme="minorHAnsi"/>
          <w:sz w:val="22"/>
          <w:szCs w:val="22"/>
        </w:rPr>
        <w:t xml:space="preserve"> y denuncia de cédula de identidad</w:t>
      </w:r>
      <w:r>
        <w:rPr>
          <w:rFonts w:ascii="Calibri" w:hAnsi="Calibri" w:cstheme="minorHAnsi"/>
          <w:sz w:val="22"/>
          <w:szCs w:val="22"/>
        </w:rPr>
        <w:t xml:space="preserve"> y/ o cheques</w:t>
      </w:r>
      <w:r w:rsidRPr="00667FB1">
        <w:rPr>
          <w:rFonts w:ascii="Calibri" w:hAnsi="Calibri" w:cstheme="minorHAnsi"/>
          <w:sz w:val="22"/>
          <w:szCs w:val="22"/>
        </w:rPr>
        <w:t xml:space="preserve">, vinculado directamente con la </w:t>
      </w:r>
      <w:r w:rsidR="009C45B8" w:rsidRPr="00667FB1">
        <w:rPr>
          <w:rFonts w:ascii="Calibri" w:hAnsi="Calibri" w:cstheme="minorHAnsi"/>
          <w:sz w:val="22"/>
          <w:szCs w:val="22"/>
        </w:rPr>
        <w:t>Dirección Nacional de Identificación Civil</w:t>
      </w:r>
      <w:r w:rsidRPr="00667FB1">
        <w:rPr>
          <w:rFonts w:ascii="Calibri" w:hAnsi="Calibri" w:cstheme="minorHAnsi"/>
          <w:sz w:val="22"/>
          <w:szCs w:val="22"/>
        </w:rPr>
        <w:t>, y la g</w:t>
      </w:r>
      <w:r w:rsidR="009C45B8" w:rsidRPr="00667FB1">
        <w:rPr>
          <w:rFonts w:ascii="Calibri" w:hAnsi="Calibri" w:cstheme="minorHAnsi"/>
          <w:sz w:val="22"/>
          <w:szCs w:val="22"/>
        </w:rPr>
        <w:t>estión del Porte y Tenencia de Armas con la expedición del carnet único de Porte o Tenencia.</w:t>
      </w:r>
    </w:p>
    <w:p w14:paraId="36FF0709" w14:textId="77777777" w:rsidR="009C45B8" w:rsidRPr="00667FB1" w:rsidRDefault="009C45B8" w:rsidP="009C45B8">
      <w:pPr>
        <w:pStyle w:val="NormalWeb"/>
        <w:shd w:val="clear" w:color="auto" w:fill="FFFFFF"/>
        <w:spacing w:before="150" w:beforeAutospacing="0" w:after="150" w:afterAutospacing="0"/>
        <w:jc w:val="both"/>
      </w:pPr>
      <w:r w:rsidRPr="00CC1CFF">
        <w:rPr>
          <w:rFonts w:asciiTheme="minorHAnsi" w:hAnsiTheme="minorHAnsi" w:cstheme="minorHAnsi"/>
          <w:b/>
          <w:sz w:val="22"/>
          <w:szCs w:val="22"/>
        </w:rPr>
        <w:t>Para las Instituciones y O</w:t>
      </w:r>
      <w:r w:rsidR="00667FB1">
        <w:rPr>
          <w:rFonts w:asciiTheme="minorHAnsi" w:hAnsiTheme="minorHAnsi" w:cstheme="minorHAnsi"/>
          <w:b/>
          <w:sz w:val="22"/>
          <w:szCs w:val="22"/>
        </w:rPr>
        <w:t xml:space="preserve">rganismos del Estado, </w:t>
      </w:r>
      <w:r w:rsidR="00667FB1">
        <w:rPr>
          <w:rFonts w:asciiTheme="minorHAnsi" w:hAnsiTheme="minorHAnsi" w:cstheme="minorHAnsi"/>
          <w:sz w:val="22"/>
          <w:szCs w:val="22"/>
        </w:rPr>
        <w:t>brinda información vinculada con:</w:t>
      </w:r>
    </w:p>
    <w:tbl>
      <w:tblPr>
        <w:tblW w:w="0" w:type="auto"/>
        <w:jc w:val="center"/>
        <w:tbl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insideH w:val="single" w:sz="6" w:space="0" w:color="A6A6A6" w:themeColor="background1" w:themeShade="A6"/>
          <w:insideV w:val="single" w:sz="6" w:space="0" w:color="A6A6A6" w:themeColor="background1" w:themeShade="A6"/>
        </w:tblBorders>
        <w:shd w:val="clear" w:color="auto" w:fill="FFFFFF"/>
        <w:tblCellMar>
          <w:left w:w="0" w:type="dxa"/>
          <w:right w:w="0" w:type="dxa"/>
        </w:tblCellMar>
        <w:tblLook w:val="04A0" w:firstRow="1" w:lastRow="0" w:firstColumn="1" w:lastColumn="0" w:noHBand="0" w:noVBand="1"/>
      </w:tblPr>
      <w:tblGrid>
        <w:gridCol w:w="2289"/>
        <w:gridCol w:w="2289"/>
        <w:gridCol w:w="2119"/>
        <w:gridCol w:w="2107"/>
      </w:tblGrid>
      <w:tr w:rsidR="009C45B8" w:rsidRPr="0029390F" w14:paraId="6986CB35" w14:textId="77777777" w:rsidTr="00344D6B">
        <w:trPr>
          <w:trHeight w:val="474"/>
          <w:jc w:val="center"/>
        </w:trPr>
        <w:tc>
          <w:tcPr>
            <w:tcW w:w="0" w:type="auto"/>
            <w:shd w:val="clear" w:color="auto" w:fill="auto"/>
            <w:tcMar>
              <w:top w:w="0" w:type="dxa"/>
              <w:left w:w="150" w:type="dxa"/>
              <w:bottom w:w="0" w:type="dxa"/>
              <w:right w:w="150" w:type="dxa"/>
            </w:tcMar>
            <w:hideMark/>
          </w:tcPr>
          <w:p w14:paraId="70BDAD06" w14:textId="77777777" w:rsidR="009C45B8" w:rsidRPr="0029390F" w:rsidRDefault="009C45B8" w:rsidP="0029390F">
            <w:pPr>
              <w:spacing w:after="0"/>
              <w:rPr>
                <w:rFonts w:eastAsia="Times New Roman" w:cstheme="minorHAnsi"/>
                <w:sz w:val="18"/>
                <w:lang w:eastAsia="es-UY"/>
              </w:rPr>
            </w:pPr>
            <w:r w:rsidRPr="0029390F">
              <w:rPr>
                <w:rFonts w:eastAsia="Times New Roman" w:cstheme="minorHAnsi"/>
                <w:sz w:val="18"/>
                <w:lang w:eastAsia="es-UY"/>
              </w:rPr>
              <w:t> Información de Antecedentes judiciales</w:t>
            </w:r>
          </w:p>
        </w:tc>
        <w:tc>
          <w:tcPr>
            <w:tcW w:w="0" w:type="auto"/>
            <w:shd w:val="clear" w:color="auto" w:fill="auto"/>
            <w:tcMar>
              <w:top w:w="0" w:type="dxa"/>
              <w:left w:w="150" w:type="dxa"/>
              <w:bottom w:w="0" w:type="dxa"/>
              <w:right w:w="150" w:type="dxa"/>
            </w:tcMar>
            <w:hideMark/>
          </w:tcPr>
          <w:p w14:paraId="37A3A755" w14:textId="77777777" w:rsidR="009C45B8" w:rsidRPr="0029390F" w:rsidRDefault="009C45B8" w:rsidP="0029390F">
            <w:pPr>
              <w:spacing w:after="0"/>
              <w:rPr>
                <w:rFonts w:eastAsia="Times New Roman" w:cstheme="minorHAnsi"/>
                <w:sz w:val="18"/>
                <w:lang w:eastAsia="es-UY"/>
              </w:rPr>
            </w:pPr>
            <w:r w:rsidRPr="0029390F">
              <w:rPr>
                <w:rFonts w:eastAsia="Times New Roman" w:cstheme="minorHAnsi"/>
                <w:sz w:val="18"/>
                <w:lang w:eastAsia="es-UY"/>
              </w:rPr>
              <w:t>Solicitudes de capturas judiciales centralizadas</w:t>
            </w:r>
          </w:p>
        </w:tc>
        <w:tc>
          <w:tcPr>
            <w:tcW w:w="0" w:type="auto"/>
            <w:shd w:val="clear" w:color="auto" w:fill="auto"/>
            <w:tcMar>
              <w:top w:w="0" w:type="dxa"/>
              <w:left w:w="150" w:type="dxa"/>
              <w:bottom w:w="0" w:type="dxa"/>
              <w:right w:w="150" w:type="dxa"/>
            </w:tcMar>
            <w:hideMark/>
          </w:tcPr>
          <w:p w14:paraId="1C572DF0" w14:textId="77777777" w:rsidR="009C45B8" w:rsidRPr="0029390F" w:rsidRDefault="009C45B8" w:rsidP="0029390F">
            <w:pPr>
              <w:spacing w:after="0"/>
              <w:rPr>
                <w:rFonts w:eastAsia="Times New Roman" w:cstheme="minorHAnsi"/>
                <w:sz w:val="18"/>
                <w:lang w:eastAsia="es-UY"/>
              </w:rPr>
            </w:pPr>
            <w:r w:rsidRPr="0029390F">
              <w:rPr>
                <w:rFonts w:eastAsia="Times New Roman" w:cstheme="minorHAnsi"/>
                <w:sz w:val="18"/>
                <w:lang w:eastAsia="es-UY"/>
              </w:rPr>
              <w:t>Control de movimientos migratorios</w:t>
            </w:r>
          </w:p>
        </w:tc>
        <w:tc>
          <w:tcPr>
            <w:tcW w:w="0" w:type="auto"/>
            <w:shd w:val="clear" w:color="auto" w:fill="auto"/>
            <w:tcMar>
              <w:top w:w="0" w:type="dxa"/>
              <w:left w:w="150" w:type="dxa"/>
              <w:bottom w:w="0" w:type="dxa"/>
              <w:right w:w="150" w:type="dxa"/>
            </w:tcMar>
            <w:hideMark/>
          </w:tcPr>
          <w:p w14:paraId="578A23A8" w14:textId="77777777" w:rsidR="009C45B8" w:rsidRPr="0029390F" w:rsidRDefault="009C45B8" w:rsidP="0029390F">
            <w:pPr>
              <w:spacing w:after="0"/>
              <w:rPr>
                <w:rFonts w:eastAsia="Times New Roman" w:cstheme="minorHAnsi"/>
                <w:sz w:val="18"/>
                <w:lang w:eastAsia="es-UY"/>
              </w:rPr>
            </w:pPr>
            <w:r w:rsidRPr="0029390F">
              <w:rPr>
                <w:rFonts w:eastAsia="Times New Roman" w:cstheme="minorHAnsi"/>
                <w:sz w:val="18"/>
                <w:lang w:eastAsia="es-UY"/>
              </w:rPr>
              <w:t>Siniestro de Tránsito</w:t>
            </w:r>
          </w:p>
        </w:tc>
      </w:tr>
      <w:tr w:rsidR="009C45B8" w:rsidRPr="0029390F" w14:paraId="747C6FB0" w14:textId="77777777" w:rsidTr="00344D6B">
        <w:trPr>
          <w:trHeight w:val="20"/>
          <w:jc w:val="center"/>
        </w:trPr>
        <w:tc>
          <w:tcPr>
            <w:tcW w:w="0" w:type="auto"/>
            <w:shd w:val="clear" w:color="auto" w:fill="auto"/>
            <w:tcMar>
              <w:top w:w="0" w:type="dxa"/>
              <w:left w:w="150" w:type="dxa"/>
              <w:bottom w:w="0" w:type="dxa"/>
              <w:right w:w="150" w:type="dxa"/>
            </w:tcMar>
            <w:hideMark/>
          </w:tcPr>
          <w:p w14:paraId="732E8EA9" w14:textId="77777777" w:rsidR="009C45B8" w:rsidRPr="0029390F" w:rsidRDefault="009C45B8" w:rsidP="0029390F">
            <w:pPr>
              <w:spacing w:after="0"/>
              <w:rPr>
                <w:rFonts w:eastAsia="Times New Roman" w:cstheme="minorHAnsi"/>
                <w:sz w:val="18"/>
                <w:lang w:eastAsia="es-UY"/>
              </w:rPr>
            </w:pPr>
            <w:r w:rsidRPr="0029390F">
              <w:rPr>
                <w:rFonts w:eastAsia="Times New Roman" w:cstheme="minorHAnsi"/>
                <w:sz w:val="18"/>
                <w:lang w:eastAsia="es-UY"/>
              </w:rPr>
              <w:t>Registro de menores infractores o en vulnerabilidad social</w:t>
            </w:r>
          </w:p>
        </w:tc>
        <w:tc>
          <w:tcPr>
            <w:tcW w:w="0" w:type="auto"/>
            <w:shd w:val="clear" w:color="auto" w:fill="auto"/>
            <w:tcMar>
              <w:top w:w="0" w:type="dxa"/>
              <w:left w:w="150" w:type="dxa"/>
              <w:bottom w:w="0" w:type="dxa"/>
              <w:right w:w="150" w:type="dxa"/>
            </w:tcMar>
            <w:hideMark/>
          </w:tcPr>
          <w:p w14:paraId="5C23E480" w14:textId="77777777" w:rsidR="009C45B8" w:rsidRPr="0029390F" w:rsidRDefault="009C45B8" w:rsidP="0029390F">
            <w:pPr>
              <w:spacing w:after="0"/>
              <w:rPr>
                <w:rFonts w:eastAsia="Times New Roman" w:cstheme="minorHAnsi"/>
                <w:sz w:val="18"/>
                <w:lang w:eastAsia="es-UY"/>
              </w:rPr>
            </w:pPr>
            <w:r w:rsidRPr="0029390F">
              <w:rPr>
                <w:rFonts w:eastAsia="Times New Roman" w:cstheme="minorHAnsi"/>
                <w:sz w:val="18"/>
                <w:lang w:eastAsia="es-UY"/>
              </w:rPr>
              <w:t>Registro de violencia doméstica  y situaciones de riesgo familiar</w:t>
            </w:r>
          </w:p>
        </w:tc>
        <w:tc>
          <w:tcPr>
            <w:tcW w:w="0" w:type="auto"/>
            <w:shd w:val="clear" w:color="auto" w:fill="auto"/>
            <w:tcMar>
              <w:top w:w="0" w:type="dxa"/>
              <w:left w:w="150" w:type="dxa"/>
              <w:bottom w:w="0" w:type="dxa"/>
              <w:right w:w="150" w:type="dxa"/>
            </w:tcMar>
            <w:hideMark/>
          </w:tcPr>
          <w:p w14:paraId="6801ED1F" w14:textId="77777777" w:rsidR="009C45B8" w:rsidRPr="0029390F" w:rsidRDefault="009C45B8" w:rsidP="0029390F">
            <w:pPr>
              <w:spacing w:after="0"/>
              <w:rPr>
                <w:rFonts w:eastAsia="Times New Roman" w:cstheme="minorHAnsi"/>
                <w:sz w:val="18"/>
                <w:lang w:eastAsia="es-UY"/>
              </w:rPr>
            </w:pPr>
            <w:r w:rsidRPr="0029390F">
              <w:rPr>
                <w:rFonts w:eastAsia="Times New Roman" w:cstheme="minorHAnsi"/>
                <w:sz w:val="18"/>
                <w:lang w:eastAsia="es-UY"/>
              </w:rPr>
              <w:t>Registro Nacional de Porte y Tenencia de Armas</w:t>
            </w:r>
          </w:p>
        </w:tc>
        <w:tc>
          <w:tcPr>
            <w:tcW w:w="0" w:type="auto"/>
            <w:shd w:val="clear" w:color="auto" w:fill="auto"/>
            <w:tcMar>
              <w:top w:w="0" w:type="dxa"/>
              <w:left w:w="150" w:type="dxa"/>
              <w:bottom w:w="0" w:type="dxa"/>
              <w:right w:w="150" w:type="dxa"/>
            </w:tcMar>
            <w:hideMark/>
          </w:tcPr>
          <w:p w14:paraId="2CF2AA4F" w14:textId="77777777" w:rsidR="009C45B8" w:rsidRPr="0029390F" w:rsidRDefault="009C45B8" w:rsidP="0029390F">
            <w:pPr>
              <w:spacing w:after="0"/>
              <w:rPr>
                <w:rFonts w:eastAsia="Times New Roman" w:cstheme="minorHAnsi"/>
                <w:sz w:val="18"/>
                <w:lang w:eastAsia="es-UY"/>
              </w:rPr>
            </w:pPr>
            <w:r w:rsidRPr="0029390F">
              <w:rPr>
                <w:rFonts w:eastAsia="Times New Roman" w:cstheme="minorHAnsi"/>
                <w:sz w:val="18"/>
                <w:lang w:eastAsia="es-UY"/>
              </w:rPr>
              <w:t>Control de cheques</w:t>
            </w:r>
          </w:p>
        </w:tc>
      </w:tr>
      <w:tr w:rsidR="009C45B8" w:rsidRPr="0029390F" w14:paraId="3D53280F" w14:textId="77777777" w:rsidTr="00344D6B">
        <w:trPr>
          <w:trHeight w:val="20"/>
          <w:jc w:val="center"/>
        </w:trPr>
        <w:tc>
          <w:tcPr>
            <w:tcW w:w="0" w:type="auto"/>
            <w:shd w:val="clear" w:color="auto" w:fill="auto"/>
            <w:tcMar>
              <w:top w:w="0" w:type="dxa"/>
              <w:left w:w="150" w:type="dxa"/>
              <w:bottom w:w="0" w:type="dxa"/>
              <w:right w:w="150" w:type="dxa"/>
            </w:tcMar>
            <w:hideMark/>
          </w:tcPr>
          <w:p w14:paraId="64D5AEB8" w14:textId="77777777" w:rsidR="009C45B8" w:rsidRPr="0029390F" w:rsidRDefault="009C45B8" w:rsidP="0029390F">
            <w:pPr>
              <w:spacing w:after="0"/>
              <w:rPr>
                <w:rFonts w:eastAsia="Times New Roman" w:cstheme="minorHAnsi"/>
                <w:sz w:val="18"/>
                <w:lang w:eastAsia="es-UY"/>
              </w:rPr>
            </w:pPr>
            <w:r w:rsidRPr="0029390F">
              <w:rPr>
                <w:rFonts w:eastAsia="Times New Roman" w:cstheme="minorHAnsi"/>
                <w:sz w:val="18"/>
                <w:lang w:eastAsia="es-UY"/>
              </w:rPr>
              <w:t>Parte de bomberos</w:t>
            </w:r>
          </w:p>
        </w:tc>
        <w:tc>
          <w:tcPr>
            <w:tcW w:w="0" w:type="auto"/>
            <w:shd w:val="clear" w:color="auto" w:fill="auto"/>
            <w:tcMar>
              <w:top w:w="0" w:type="dxa"/>
              <w:left w:w="150" w:type="dxa"/>
              <w:bottom w:w="0" w:type="dxa"/>
              <w:right w:w="150" w:type="dxa"/>
            </w:tcMar>
            <w:hideMark/>
          </w:tcPr>
          <w:p w14:paraId="749CA561" w14:textId="77777777" w:rsidR="009C45B8" w:rsidRPr="0029390F" w:rsidRDefault="009C45B8" w:rsidP="0029390F">
            <w:pPr>
              <w:spacing w:after="0"/>
              <w:rPr>
                <w:rFonts w:eastAsia="Times New Roman" w:cstheme="minorHAnsi"/>
                <w:sz w:val="18"/>
                <w:lang w:eastAsia="es-UY"/>
              </w:rPr>
            </w:pPr>
            <w:r w:rsidRPr="0029390F">
              <w:rPr>
                <w:rFonts w:eastAsia="Times New Roman" w:cstheme="minorHAnsi"/>
                <w:sz w:val="18"/>
                <w:lang w:eastAsia="es-UY"/>
              </w:rPr>
              <w:t>Control de abigeatos</w:t>
            </w:r>
          </w:p>
        </w:tc>
        <w:tc>
          <w:tcPr>
            <w:tcW w:w="0" w:type="auto"/>
            <w:shd w:val="clear" w:color="auto" w:fill="auto"/>
            <w:tcMar>
              <w:top w:w="0" w:type="dxa"/>
              <w:left w:w="150" w:type="dxa"/>
              <w:bottom w:w="0" w:type="dxa"/>
              <w:right w:w="150" w:type="dxa"/>
            </w:tcMar>
            <w:hideMark/>
          </w:tcPr>
          <w:p w14:paraId="38816097" w14:textId="77777777" w:rsidR="009C45B8" w:rsidRPr="0029390F" w:rsidRDefault="009C45B8" w:rsidP="0029390F">
            <w:pPr>
              <w:spacing w:after="0"/>
              <w:rPr>
                <w:rFonts w:eastAsia="Times New Roman" w:cstheme="minorHAnsi"/>
                <w:sz w:val="18"/>
                <w:lang w:eastAsia="es-UY"/>
              </w:rPr>
            </w:pPr>
            <w:r w:rsidRPr="0029390F">
              <w:rPr>
                <w:rFonts w:eastAsia="Times New Roman" w:cstheme="minorHAnsi"/>
                <w:sz w:val="18"/>
                <w:lang w:eastAsia="es-UY"/>
              </w:rPr>
              <w:t>Eventos de Drogas</w:t>
            </w:r>
          </w:p>
        </w:tc>
        <w:tc>
          <w:tcPr>
            <w:tcW w:w="0" w:type="auto"/>
            <w:shd w:val="clear" w:color="auto" w:fill="auto"/>
            <w:tcMar>
              <w:top w:w="0" w:type="dxa"/>
              <w:left w:w="150" w:type="dxa"/>
              <w:bottom w:w="0" w:type="dxa"/>
              <w:right w:w="150" w:type="dxa"/>
            </w:tcMar>
            <w:hideMark/>
          </w:tcPr>
          <w:p w14:paraId="56635F7D" w14:textId="77777777" w:rsidR="009C45B8" w:rsidRPr="0029390F" w:rsidRDefault="009C45B8" w:rsidP="0029390F">
            <w:pPr>
              <w:spacing w:after="0"/>
              <w:rPr>
                <w:rFonts w:eastAsia="Times New Roman" w:cstheme="minorHAnsi"/>
                <w:sz w:val="18"/>
                <w:lang w:eastAsia="es-UY"/>
              </w:rPr>
            </w:pPr>
            <w:r w:rsidRPr="0029390F">
              <w:rPr>
                <w:rFonts w:eastAsia="Times New Roman" w:cstheme="minorHAnsi"/>
                <w:sz w:val="18"/>
                <w:lang w:eastAsia="es-UY"/>
              </w:rPr>
              <w:t>Delitos en el Transporte</w:t>
            </w:r>
          </w:p>
        </w:tc>
      </w:tr>
      <w:tr w:rsidR="009C45B8" w:rsidRPr="0029390F" w14:paraId="10E18D84" w14:textId="77777777" w:rsidTr="00344D6B">
        <w:trPr>
          <w:trHeight w:val="20"/>
          <w:jc w:val="center"/>
        </w:trPr>
        <w:tc>
          <w:tcPr>
            <w:tcW w:w="0" w:type="auto"/>
            <w:shd w:val="clear" w:color="auto" w:fill="auto"/>
            <w:tcMar>
              <w:top w:w="0" w:type="dxa"/>
              <w:left w:w="150" w:type="dxa"/>
              <w:bottom w:w="0" w:type="dxa"/>
              <w:right w:w="150" w:type="dxa"/>
            </w:tcMar>
            <w:hideMark/>
          </w:tcPr>
          <w:p w14:paraId="3A34A5A2" w14:textId="77777777" w:rsidR="009C45B8" w:rsidRPr="0029390F" w:rsidRDefault="009C45B8" w:rsidP="0029390F">
            <w:pPr>
              <w:spacing w:after="0"/>
              <w:rPr>
                <w:rFonts w:eastAsia="Times New Roman" w:cstheme="minorHAnsi"/>
                <w:sz w:val="18"/>
                <w:lang w:eastAsia="es-UY"/>
              </w:rPr>
            </w:pPr>
            <w:r w:rsidRPr="0029390F">
              <w:rPr>
                <w:rFonts w:eastAsia="Times New Roman" w:cstheme="minorHAnsi"/>
                <w:sz w:val="18"/>
                <w:lang w:eastAsia="es-UY"/>
              </w:rPr>
              <w:t>Control de movimientos en hoteles, pensiones e inquilinatos</w:t>
            </w:r>
          </w:p>
        </w:tc>
        <w:tc>
          <w:tcPr>
            <w:tcW w:w="0" w:type="auto"/>
            <w:shd w:val="clear" w:color="auto" w:fill="auto"/>
            <w:tcMar>
              <w:top w:w="0" w:type="dxa"/>
              <w:left w:w="150" w:type="dxa"/>
              <w:bottom w:w="0" w:type="dxa"/>
              <w:right w:w="150" w:type="dxa"/>
            </w:tcMar>
            <w:hideMark/>
          </w:tcPr>
          <w:p w14:paraId="10C31E0F" w14:textId="77777777" w:rsidR="009C45B8" w:rsidRPr="0029390F" w:rsidRDefault="009C45B8" w:rsidP="0029390F">
            <w:pPr>
              <w:spacing w:after="0"/>
              <w:rPr>
                <w:rFonts w:eastAsia="Times New Roman" w:cstheme="minorHAnsi"/>
                <w:sz w:val="18"/>
                <w:lang w:eastAsia="es-UY"/>
              </w:rPr>
            </w:pPr>
            <w:r w:rsidRPr="0029390F">
              <w:rPr>
                <w:rFonts w:eastAsia="Times New Roman" w:cstheme="minorHAnsi"/>
                <w:sz w:val="18"/>
                <w:lang w:eastAsia="es-UY"/>
              </w:rPr>
              <w:t>Personas u objetos vinculados en eventos de seguridad pública</w:t>
            </w:r>
          </w:p>
        </w:tc>
        <w:tc>
          <w:tcPr>
            <w:tcW w:w="0" w:type="auto"/>
            <w:shd w:val="clear" w:color="auto" w:fill="auto"/>
            <w:tcMar>
              <w:top w:w="0" w:type="dxa"/>
              <w:left w:w="150" w:type="dxa"/>
              <w:bottom w:w="0" w:type="dxa"/>
              <w:right w:w="150" w:type="dxa"/>
            </w:tcMar>
            <w:hideMark/>
          </w:tcPr>
          <w:p w14:paraId="2864CFA3" w14:textId="77777777" w:rsidR="009C45B8" w:rsidRPr="0029390F" w:rsidRDefault="009C45B8" w:rsidP="0029390F">
            <w:pPr>
              <w:spacing w:after="0"/>
              <w:rPr>
                <w:rFonts w:eastAsia="Times New Roman" w:cstheme="minorHAnsi"/>
                <w:sz w:val="18"/>
                <w:lang w:eastAsia="es-UY"/>
              </w:rPr>
            </w:pPr>
            <w:r w:rsidRPr="0029390F">
              <w:rPr>
                <w:rFonts w:eastAsia="Times New Roman" w:cstheme="minorHAnsi"/>
                <w:sz w:val="18"/>
                <w:lang w:eastAsia="es-UY"/>
              </w:rPr>
              <w:t>Inventario y movimientos de armas y equipos policiales</w:t>
            </w:r>
          </w:p>
        </w:tc>
        <w:tc>
          <w:tcPr>
            <w:tcW w:w="0" w:type="auto"/>
            <w:shd w:val="clear" w:color="auto" w:fill="auto"/>
            <w:tcMar>
              <w:top w:w="0" w:type="dxa"/>
              <w:left w:w="150" w:type="dxa"/>
              <w:bottom w:w="0" w:type="dxa"/>
              <w:right w:w="150" w:type="dxa"/>
            </w:tcMar>
            <w:hideMark/>
          </w:tcPr>
          <w:p w14:paraId="3E7E5DCE" w14:textId="77777777" w:rsidR="009C45B8" w:rsidRPr="0029390F" w:rsidRDefault="009C45B8" w:rsidP="0029390F">
            <w:pPr>
              <w:spacing w:after="0"/>
              <w:rPr>
                <w:rFonts w:eastAsia="Times New Roman" w:cstheme="minorHAnsi"/>
                <w:sz w:val="18"/>
                <w:lang w:eastAsia="es-UY"/>
              </w:rPr>
            </w:pPr>
            <w:r w:rsidRPr="0029390F">
              <w:rPr>
                <w:rFonts w:eastAsia="Times New Roman" w:cstheme="minorHAnsi"/>
                <w:sz w:val="18"/>
                <w:lang w:eastAsia="es-UY"/>
              </w:rPr>
              <w:t>Todos los delitos, accidentes o eventos de seguridad pública</w:t>
            </w:r>
          </w:p>
        </w:tc>
      </w:tr>
    </w:tbl>
    <w:p w14:paraId="37FEC716" w14:textId="77777777" w:rsidR="009C45B8" w:rsidRPr="00CC1CFF" w:rsidRDefault="009C45B8" w:rsidP="009C45B8">
      <w:pPr>
        <w:shd w:val="clear" w:color="auto" w:fill="FFFFFF"/>
        <w:spacing w:after="75"/>
        <w:ind w:left="450"/>
        <w:rPr>
          <w:rFonts w:eastAsia="Times New Roman" w:cstheme="minorHAnsi"/>
          <w:lang w:eastAsia="es-UY"/>
        </w:rPr>
      </w:pPr>
    </w:p>
    <w:p w14:paraId="4428716E" w14:textId="77777777" w:rsidR="009C45B8" w:rsidRPr="009C45B8" w:rsidRDefault="009C45B8" w:rsidP="009C45B8">
      <w:pPr>
        <w:spacing w:after="200" w:line="276" w:lineRule="auto"/>
        <w:rPr>
          <w:b/>
        </w:rPr>
      </w:pPr>
      <w:r w:rsidRPr="009C45B8">
        <w:rPr>
          <w:b/>
        </w:rPr>
        <w:t>Análisis del uso del sistema</w:t>
      </w:r>
    </w:p>
    <w:p w14:paraId="5E946C04" w14:textId="77777777" w:rsidR="009C45B8" w:rsidRPr="004E2F67" w:rsidRDefault="00667FB1" w:rsidP="009C45B8">
      <w:pPr>
        <w:pStyle w:val="NormalWeb"/>
        <w:shd w:val="clear" w:color="auto" w:fill="FFFFFF"/>
        <w:spacing w:before="150" w:beforeAutospacing="0" w:after="150" w:afterAutospacing="0"/>
        <w:jc w:val="both"/>
        <w:rPr>
          <w:rFonts w:asciiTheme="minorHAnsi" w:hAnsiTheme="minorHAnsi" w:cstheme="minorHAnsi"/>
          <w:sz w:val="22"/>
          <w:szCs w:val="22"/>
        </w:rPr>
      </w:pPr>
      <w:r>
        <w:rPr>
          <w:rFonts w:asciiTheme="minorHAnsi" w:hAnsiTheme="minorHAnsi" w:cstheme="minorHAnsi"/>
          <w:sz w:val="22"/>
          <w:szCs w:val="22"/>
        </w:rPr>
        <w:t xml:space="preserve">A partir de las entrevistas realizadas, y la presentación del sistema, es posible constatar que el sistema permite </w:t>
      </w:r>
      <w:r w:rsidR="009C45B8" w:rsidRPr="004E2F67">
        <w:rPr>
          <w:rFonts w:asciiTheme="minorHAnsi" w:hAnsiTheme="minorHAnsi" w:cstheme="minorHAnsi"/>
          <w:sz w:val="22"/>
          <w:szCs w:val="22"/>
        </w:rPr>
        <w:t>monitorear los siniestros por zona, calles, horas, y evolución en el tiempo (</w:t>
      </w:r>
      <w:r w:rsidR="00B13A62">
        <w:rPr>
          <w:rFonts w:asciiTheme="minorHAnsi" w:hAnsiTheme="minorHAnsi" w:cstheme="minorHAnsi"/>
          <w:sz w:val="22"/>
          <w:szCs w:val="22"/>
        </w:rPr>
        <w:t>incluyendo</w:t>
      </w:r>
      <w:r w:rsidR="009C45B8" w:rsidRPr="004E2F67">
        <w:rPr>
          <w:rFonts w:asciiTheme="minorHAnsi" w:hAnsiTheme="minorHAnsi" w:cstheme="minorHAnsi"/>
          <w:sz w:val="22"/>
          <w:szCs w:val="22"/>
        </w:rPr>
        <w:t xml:space="preserve"> horario) por tipo de delito. </w:t>
      </w:r>
      <w:r>
        <w:rPr>
          <w:rFonts w:asciiTheme="minorHAnsi" w:hAnsiTheme="minorHAnsi" w:cstheme="minorHAnsi"/>
          <w:sz w:val="22"/>
          <w:szCs w:val="22"/>
        </w:rPr>
        <w:t>Asimismo, p</w:t>
      </w:r>
      <w:r w:rsidR="009C45B8" w:rsidRPr="004E2F67">
        <w:rPr>
          <w:rFonts w:asciiTheme="minorHAnsi" w:hAnsiTheme="minorHAnsi" w:cstheme="minorHAnsi"/>
          <w:sz w:val="22"/>
          <w:szCs w:val="22"/>
        </w:rPr>
        <w:t xml:space="preserve">ermite evaluar la forma en que </w:t>
      </w:r>
      <w:r>
        <w:rPr>
          <w:rFonts w:asciiTheme="minorHAnsi" w:hAnsiTheme="minorHAnsi" w:cstheme="minorHAnsi"/>
          <w:sz w:val="22"/>
          <w:szCs w:val="22"/>
        </w:rPr>
        <w:t>determinada</w:t>
      </w:r>
      <w:r w:rsidR="009C45B8" w:rsidRPr="004E2F67">
        <w:rPr>
          <w:rFonts w:asciiTheme="minorHAnsi" w:hAnsiTheme="minorHAnsi" w:cstheme="minorHAnsi"/>
          <w:sz w:val="22"/>
          <w:szCs w:val="22"/>
        </w:rPr>
        <w:t xml:space="preserve"> intervención genera resultados en </w:t>
      </w:r>
      <w:r>
        <w:rPr>
          <w:rFonts w:asciiTheme="minorHAnsi" w:hAnsiTheme="minorHAnsi" w:cstheme="minorHAnsi"/>
          <w:sz w:val="22"/>
          <w:szCs w:val="22"/>
        </w:rPr>
        <w:t xml:space="preserve">una zona cuya </w:t>
      </w:r>
      <w:r w:rsidR="009C45B8" w:rsidRPr="004E2F67">
        <w:rPr>
          <w:rFonts w:asciiTheme="minorHAnsi" w:hAnsiTheme="minorHAnsi" w:cstheme="minorHAnsi"/>
          <w:sz w:val="22"/>
          <w:szCs w:val="22"/>
        </w:rPr>
        <w:t>comisaría se está fortaleciendo.</w:t>
      </w:r>
    </w:p>
    <w:p w14:paraId="7F00B43C" w14:textId="77777777" w:rsidR="009C45B8" w:rsidRPr="004E2F67" w:rsidRDefault="009C45B8" w:rsidP="009C45B8">
      <w:pPr>
        <w:pStyle w:val="NormalWeb"/>
        <w:shd w:val="clear" w:color="auto" w:fill="FFFFFF"/>
        <w:spacing w:before="150" w:beforeAutospacing="0" w:after="150" w:afterAutospacing="0"/>
        <w:jc w:val="both"/>
        <w:rPr>
          <w:rFonts w:asciiTheme="minorHAnsi" w:hAnsiTheme="minorHAnsi" w:cstheme="minorHAnsi"/>
          <w:sz w:val="22"/>
          <w:szCs w:val="22"/>
        </w:rPr>
      </w:pPr>
      <w:r w:rsidRPr="004E2F67">
        <w:rPr>
          <w:rFonts w:asciiTheme="minorHAnsi" w:hAnsiTheme="minorHAnsi" w:cstheme="minorHAnsi"/>
          <w:b/>
          <w:sz w:val="22"/>
          <w:szCs w:val="22"/>
        </w:rPr>
        <w:t>Fortalezas:</w:t>
      </w:r>
      <w:r w:rsidRPr="004E2F67">
        <w:rPr>
          <w:rFonts w:asciiTheme="minorHAnsi" w:hAnsiTheme="minorHAnsi" w:cstheme="minorHAnsi"/>
          <w:sz w:val="22"/>
          <w:szCs w:val="22"/>
        </w:rPr>
        <w:t xml:space="preserve"> El sistema provee de insumos para combinar cantidades de policías y turnos, por recorridos más conflictivos según horario, zona. Rastrea recorridos de patrullas, y los combina con las diferentes capas de delito en el mapa, también por hora y día. El usuario clave de esta información es el Comisario de cada seccional, cuyo rol es la gestión policial en la zona que le corresponde. La información disponible está actualizada al día y hora para los delitos más graves, y con atraso de hasta unos pocos días para delitos menos graves. Se dispone entonces, de una herramienta muy potente para planificar el despliegue de recursos en el territorio de forma de atender las zonas más inseguras, en los horarios de mayor necesidad, al nivel de poder planificar recorridos </w:t>
      </w:r>
      <w:r w:rsidR="0043268E">
        <w:rPr>
          <w:rFonts w:asciiTheme="minorHAnsi" w:hAnsiTheme="minorHAnsi" w:cstheme="minorHAnsi"/>
          <w:sz w:val="22"/>
          <w:szCs w:val="22"/>
        </w:rPr>
        <w:t xml:space="preserve">de patrullas y cuadrillas policiales </w:t>
      </w:r>
      <w:r w:rsidRPr="004E2F67">
        <w:rPr>
          <w:rFonts w:asciiTheme="minorHAnsi" w:hAnsiTheme="minorHAnsi" w:cstheme="minorHAnsi"/>
          <w:sz w:val="22"/>
          <w:szCs w:val="22"/>
        </w:rPr>
        <w:t>por calle y horario.</w:t>
      </w:r>
    </w:p>
    <w:p w14:paraId="590F5962" w14:textId="77777777" w:rsidR="009C45B8" w:rsidRPr="004E2F67" w:rsidRDefault="009C45B8" w:rsidP="009C45B8">
      <w:pPr>
        <w:pStyle w:val="NormalWeb"/>
        <w:shd w:val="clear" w:color="auto" w:fill="FFFFFF"/>
        <w:spacing w:before="150" w:beforeAutospacing="0" w:after="150" w:afterAutospacing="0"/>
        <w:jc w:val="both"/>
        <w:rPr>
          <w:rFonts w:asciiTheme="minorHAnsi" w:hAnsiTheme="minorHAnsi" w:cstheme="minorHAnsi"/>
          <w:sz w:val="22"/>
          <w:szCs w:val="22"/>
        </w:rPr>
      </w:pPr>
      <w:r w:rsidRPr="004E2F67">
        <w:rPr>
          <w:rFonts w:asciiTheme="minorHAnsi" w:hAnsiTheme="minorHAnsi" w:cstheme="minorHAnsi"/>
          <w:sz w:val="22"/>
          <w:szCs w:val="22"/>
        </w:rPr>
        <w:t>La información disponible también permitiría planificar los recursos a nivel más agregado, desde la perspectiva de</w:t>
      </w:r>
      <w:r w:rsidR="0078214A">
        <w:rPr>
          <w:rFonts w:asciiTheme="minorHAnsi" w:hAnsiTheme="minorHAnsi" w:cstheme="minorHAnsi"/>
          <w:sz w:val="22"/>
          <w:szCs w:val="22"/>
        </w:rPr>
        <w:t xml:space="preserve"> todo e</w:t>
      </w:r>
      <w:r w:rsidRPr="004E2F67">
        <w:rPr>
          <w:rFonts w:asciiTheme="minorHAnsi" w:hAnsiTheme="minorHAnsi" w:cstheme="minorHAnsi"/>
          <w:sz w:val="22"/>
          <w:szCs w:val="22"/>
        </w:rPr>
        <w:t>l Ministerio</w:t>
      </w:r>
      <w:r w:rsidR="0078214A">
        <w:rPr>
          <w:rFonts w:asciiTheme="minorHAnsi" w:hAnsiTheme="minorHAnsi" w:cstheme="minorHAnsi"/>
          <w:sz w:val="22"/>
          <w:szCs w:val="22"/>
        </w:rPr>
        <w:t xml:space="preserve"> en su conjunto</w:t>
      </w:r>
      <w:r w:rsidR="00667FB1">
        <w:rPr>
          <w:rFonts w:asciiTheme="minorHAnsi" w:hAnsiTheme="minorHAnsi" w:cstheme="minorHAnsi"/>
          <w:sz w:val="22"/>
          <w:szCs w:val="22"/>
        </w:rPr>
        <w:t xml:space="preserve">, con </w:t>
      </w:r>
      <w:r w:rsidR="0078214A">
        <w:rPr>
          <w:rFonts w:asciiTheme="minorHAnsi" w:hAnsiTheme="minorHAnsi" w:cstheme="minorHAnsi"/>
          <w:sz w:val="22"/>
          <w:szCs w:val="22"/>
        </w:rPr>
        <w:t>beneficios</w:t>
      </w:r>
      <w:r w:rsidR="00667FB1">
        <w:rPr>
          <w:rFonts w:asciiTheme="minorHAnsi" w:hAnsiTheme="minorHAnsi" w:cstheme="minorHAnsi"/>
          <w:sz w:val="22"/>
          <w:szCs w:val="22"/>
        </w:rPr>
        <w:t xml:space="preserve"> en materia de efectividad y eficiencia</w:t>
      </w:r>
      <w:r w:rsidRPr="004E2F67">
        <w:rPr>
          <w:rFonts w:asciiTheme="minorHAnsi" w:hAnsiTheme="minorHAnsi" w:cstheme="minorHAnsi"/>
          <w:sz w:val="22"/>
          <w:szCs w:val="22"/>
        </w:rPr>
        <w:t>.</w:t>
      </w:r>
    </w:p>
    <w:p w14:paraId="3CE4DA8B" w14:textId="77777777" w:rsidR="009C45B8" w:rsidRDefault="009C45B8" w:rsidP="009C45B8">
      <w:pPr>
        <w:pStyle w:val="NormalWeb"/>
        <w:shd w:val="clear" w:color="auto" w:fill="FFFFFF"/>
        <w:spacing w:before="150" w:beforeAutospacing="0" w:after="150" w:afterAutospacing="0"/>
        <w:jc w:val="both"/>
        <w:rPr>
          <w:rFonts w:asciiTheme="minorHAnsi" w:hAnsiTheme="minorHAnsi" w:cstheme="minorHAnsi"/>
          <w:sz w:val="22"/>
          <w:szCs w:val="22"/>
        </w:rPr>
      </w:pPr>
      <w:r w:rsidRPr="00BC4E60">
        <w:rPr>
          <w:rFonts w:asciiTheme="minorHAnsi" w:hAnsiTheme="minorHAnsi" w:cstheme="minorHAnsi"/>
          <w:b/>
          <w:sz w:val="22"/>
          <w:szCs w:val="22"/>
        </w:rPr>
        <w:t xml:space="preserve">Debilidades: </w:t>
      </w:r>
      <w:r w:rsidR="002C77C1" w:rsidRPr="00BC4E60">
        <w:rPr>
          <w:rFonts w:asciiTheme="minorHAnsi" w:hAnsiTheme="minorHAnsi" w:cstheme="minorHAnsi"/>
          <w:sz w:val="22"/>
          <w:szCs w:val="22"/>
        </w:rPr>
        <w:t xml:space="preserve">Se identifica que la información que provee la herramienta no está siendo utilizada en todo su potencial. Esto en parte se origina en que </w:t>
      </w:r>
      <w:r w:rsidRPr="00BC4E60">
        <w:rPr>
          <w:rFonts w:asciiTheme="minorHAnsi" w:hAnsiTheme="minorHAnsi" w:cstheme="minorHAnsi"/>
          <w:sz w:val="22"/>
          <w:szCs w:val="22"/>
        </w:rPr>
        <w:t xml:space="preserve">los Comisarios y equipos </w:t>
      </w:r>
      <w:r w:rsidR="002C77C1" w:rsidRPr="00BC4E60">
        <w:rPr>
          <w:rFonts w:asciiTheme="minorHAnsi" w:hAnsiTheme="minorHAnsi" w:cstheme="minorHAnsi"/>
          <w:sz w:val="22"/>
          <w:szCs w:val="22"/>
        </w:rPr>
        <w:t>policiales de</w:t>
      </w:r>
      <w:r w:rsidRPr="00BC4E60">
        <w:rPr>
          <w:rFonts w:asciiTheme="minorHAnsi" w:hAnsiTheme="minorHAnsi" w:cstheme="minorHAnsi"/>
          <w:sz w:val="22"/>
          <w:szCs w:val="22"/>
        </w:rPr>
        <w:t xml:space="preserve"> las seccionales</w:t>
      </w:r>
      <w:r w:rsidR="002C77C1" w:rsidRPr="00BC4E60">
        <w:rPr>
          <w:rFonts w:asciiTheme="minorHAnsi" w:hAnsiTheme="minorHAnsi" w:cstheme="minorHAnsi"/>
          <w:sz w:val="22"/>
          <w:szCs w:val="22"/>
        </w:rPr>
        <w:t xml:space="preserve"> aún no están capacitados para </w:t>
      </w:r>
      <w:r w:rsidR="0078214A">
        <w:rPr>
          <w:rFonts w:asciiTheme="minorHAnsi" w:hAnsiTheme="minorHAnsi" w:cstheme="minorHAnsi"/>
          <w:sz w:val="22"/>
          <w:szCs w:val="22"/>
        </w:rPr>
        <w:t>extraer los beneficios del instrumento en términos de una mejor</w:t>
      </w:r>
      <w:r w:rsidR="002C77C1" w:rsidRPr="00BC4E60">
        <w:rPr>
          <w:rFonts w:asciiTheme="minorHAnsi" w:hAnsiTheme="minorHAnsi" w:cstheme="minorHAnsi"/>
          <w:sz w:val="22"/>
          <w:szCs w:val="22"/>
        </w:rPr>
        <w:t xml:space="preserve"> gestión y planificación</w:t>
      </w:r>
      <w:r w:rsidR="00BC4E60" w:rsidRPr="00BC4E60">
        <w:rPr>
          <w:rFonts w:asciiTheme="minorHAnsi" w:hAnsiTheme="minorHAnsi" w:cstheme="minorHAnsi"/>
          <w:sz w:val="22"/>
          <w:szCs w:val="22"/>
        </w:rPr>
        <w:t xml:space="preserve">. Existen también limitantes </w:t>
      </w:r>
      <w:r w:rsidRPr="00BC4E60">
        <w:rPr>
          <w:rFonts w:asciiTheme="minorHAnsi" w:hAnsiTheme="minorHAnsi" w:cstheme="minorHAnsi"/>
          <w:sz w:val="22"/>
          <w:szCs w:val="22"/>
        </w:rPr>
        <w:t xml:space="preserve">más de tipo cultural, </w:t>
      </w:r>
      <w:r w:rsidR="00BC4E60" w:rsidRPr="00BC4E60">
        <w:rPr>
          <w:rFonts w:asciiTheme="minorHAnsi" w:hAnsiTheme="minorHAnsi" w:cstheme="minorHAnsi"/>
          <w:sz w:val="22"/>
          <w:szCs w:val="22"/>
        </w:rPr>
        <w:t>debido al cambio que implica en términos de rutinas de actuación, al perfil de los usuarios</w:t>
      </w:r>
      <w:r w:rsidRPr="00BC4E60">
        <w:rPr>
          <w:rFonts w:asciiTheme="minorHAnsi" w:hAnsiTheme="minorHAnsi" w:cstheme="minorHAnsi"/>
          <w:sz w:val="22"/>
          <w:szCs w:val="22"/>
        </w:rPr>
        <w:t>, la alta rotación y</w:t>
      </w:r>
      <w:r w:rsidR="00BC4E60" w:rsidRPr="00BC4E60">
        <w:rPr>
          <w:rFonts w:asciiTheme="minorHAnsi" w:hAnsiTheme="minorHAnsi" w:cstheme="minorHAnsi"/>
          <w:sz w:val="22"/>
          <w:szCs w:val="22"/>
        </w:rPr>
        <w:t xml:space="preserve"> las consiguientes</w:t>
      </w:r>
      <w:r w:rsidRPr="00BC4E60">
        <w:rPr>
          <w:rFonts w:asciiTheme="minorHAnsi" w:hAnsiTheme="minorHAnsi" w:cstheme="minorHAnsi"/>
          <w:sz w:val="22"/>
          <w:szCs w:val="22"/>
        </w:rPr>
        <w:t xml:space="preserve"> dificultades para lograr </w:t>
      </w:r>
      <w:r w:rsidR="00BC4E60" w:rsidRPr="00BC4E60">
        <w:rPr>
          <w:rFonts w:asciiTheme="minorHAnsi" w:hAnsiTheme="minorHAnsi" w:cstheme="minorHAnsi"/>
          <w:sz w:val="22"/>
          <w:szCs w:val="22"/>
        </w:rPr>
        <w:t xml:space="preserve">un </w:t>
      </w:r>
      <w:r w:rsidRPr="00BC4E60">
        <w:rPr>
          <w:rFonts w:asciiTheme="minorHAnsi" w:hAnsiTheme="minorHAnsi" w:cstheme="minorHAnsi"/>
          <w:sz w:val="22"/>
          <w:szCs w:val="22"/>
        </w:rPr>
        <w:t>compromiso con los cambios</w:t>
      </w:r>
      <w:r w:rsidR="00BC4E60" w:rsidRPr="00BC4E60">
        <w:rPr>
          <w:rFonts w:asciiTheme="minorHAnsi" w:hAnsiTheme="minorHAnsi" w:cstheme="minorHAnsi"/>
          <w:sz w:val="22"/>
          <w:szCs w:val="22"/>
        </w:rPr>
        <w:t xml:space="preserve"> que se introducen</w:t>
      </w:r>
      <w:r w:rsidRPr="00BC4E60">
        <w:rPr>
          <w:rFonts w:asciiTheme="minorHAnsi" w:hAnsiTheme="minorHAnsi" w:cstheme="minorHAnsi"/>
          <w:sz w:val="22"/>
          <w:szCs w:val="22"/>
        </w:rPr>
        <w:t xml:space="preserve">. </w:t>
      </w:r>
      <w:r w:rsidR="00BC4E60" w:rsidRPr="00BC4E60">
        <w:rPr>
          <w:rFonts w:asciiTheme="minorHAnsi" w:hAnsiTheme="minorHAnsi" w:cstheme="minorHAnsi"/>
          <w:sz w:val="22"/>
          <w:szCs w:val="22"/>
        </w:rPr>
        <w:t xml:space="preserve">A modo de ejemplo, </w:t>
      </w:r>
      <w:r w:rsidR="00906EF5" w:rsidRPr="00BC4E60">
        <w:rPr>
          <w:rFonts w:asciiTheme="minorHAnsi" w:hAnsiTheme="minorHAnsi" w:cstheme="minorHAnsi"/>
          <w:sz w:val="22"/>
          <w:szCs w:val="22"/>
        </w:rPr>
        <w:t xml:space="preserve">se constata que el sistema </w:t>
      </w:r>
      <w:r w:rsidR="00BC4E60" w:rsidRPr="00BC4E60">
        <w:rPr>
          <w:rFonts w:asciiTheme="minorHAnsi" w:hAnsiTheme="minorHAnsi" w:cstheme="minorHAnsi"/>
          <w:sz w:val="22"/>
          <w:szCs w:val="22"/>
        </w:rPr>
        <w:t>aún</w:t>
      </w:r>
      <w:r w:rsidR="00906EF5" w:rsidRPr="00BC4E60">
        <w:rPr>
          <w:rFonts w:asciiTheme="minorHAnsi" w:hAnsiTheme="minorHAnsi" w:cstheme="minorHAnsi"/>
          <w:sz w:val="22"/>
          <w:szCs w:val="22"/>
        </w:rPr>
        <w:t xml:space="preserve"> no está siendo </w:t>
      </w:r>
      <w:r w:rsidR="00BC4E60" w:rsidRPr="00BC4E60">
        <w:rPr>
          <w:rFonts w:asciiTheme="minorHAnsi" w:hAnsiTheme="minorHAnsi" w:cstheme="minorHAnsi"/>
          <w:sz w:val="22"/>
          <w:szCs w:val="22"/>
        </w:rPr>
        <w:t xml:space="preserve">suficientemente </w:t>
      </w:r>
      <w:r w:rsidR="00906EF5" w:rsidRPr="00BC4E60">
        <w:rPr>
          <w:rFonts w:asciiTheme="minorHAnsi" w:hAnsiTheme="minorHAnsi" w:cstheme="minorHAnsi"/>
          <w:sz w:val="22"/>
          <w:szCs w:val="22"/>
        </w:rPr>
        <w:t>utilizado para planificar</w:t>
      </w:r>
      <w:r w:rsidRPr="00BC4E60">
        <w:rPr>
          <w:rFonts w:asciiTheme="minorHAnsi" w:hAnsiTheme="minorHAnsi" w:cstheme="minorHAnsi"/>
          <w:sz w:val="22"/>
          <w:szCs w:val="22"/>
        </w:rPr>
        <w:t xml:space="preserve"> </w:t>
      </w:r>
      <w:r w:rsidR="00906EF5" w:rsidRPr="00BC4E60">
        <w:rPr>
          <w:rFonts w:asciiTheme="minorHAnsi" w:hAnsiTheme="minorHAnsi" w:cstheme="minorHAnsi"/>
          <w:sz w:val="22"/>
          <w:szCs w:val="22"/>
        </w:rPr>
        <w:t xml:space="preserve">los </w:t>
      </w:r>
      <w:r w:rsidRPr="00BC4E60">
        <w:rPr>
          <w:rFonts w:asciiTheme="minorHAnsi" w:hAnsiTheme="minorHAnsi" w:cstheme="minorHAnsi"/>
          <w:sz w:val="22"/>
          <w:szCs w:val="22"/>
        </w:rPr>
        <w:t xml:space="preserve">recorridos de los equipos policiales de las seccionales donde se aplica la intervención, </w:t>
      </w:r>
      <w:r w:rsidR="0078214A">
        <w:rPr>
          <w:rFonts w:asciiTheme="minorHAnsi" w:hAnsiTheme="minorHAnsi" w:cstheme="minorHAnsi"/>
          <w:sz w:val="22"/>
          <w:szCs w:val="22"/>
        </w:rPr>
        <w:t>a pesar</w:t>
      </w:r>
      <w:r w:rsidR="0078214A" w:rsidRPr="00BC4E60">
        <w:rPr>
          <w:rFonts w:asciiTheme="minorHAnsi" w:hAnsiTheme="minorHAnsi" w:cstheme="minorHAnsi"/>
          <w:sz w:val="22"/>
          <w:szCs w:val="22"/>
        </w:rPr>
        <w:t xml:space="preserve"> </w:t>
      </w:r>
      <w:r w:rsidR="00BC4E60" w:rsidRPr="00BC4E60">
        <w:rPr>
          <w:rFonts w:asciiTheme="minorHAnsi" w:hAnsiTheme="minorHAnsi" w:cstheme="minorHAnsi"/>
          <w:sz w:val="22"/>
          <w:szCs w:val="22"/>
        </w:rPr>
        <w:t>que el sistema permite realizar análisis de delitos por tipo, hora, dirección exacta, y evolución histórica para cualquiera de esos cruces de información.</w:t>
      </w:r>
    </w:p>
    <w:p w14:paraId="32A0ED73" w14:textId="77777777" w:rsidR="00AA1EFA" w:rsidRDefault="00AA1EFA" w:rsidP="00AA1EFA">
      <w:pPr>
        <w:pStyle w:val="NormalWeb"/>
        <w:shd w:val="clear" w:color="auto" w:fill="FFFFFF"/>
        <w:spacing w:before="150" w:beforeAutospacing="0" w:after="150" w:afterAutospacing="0"/>
        <w:jc w:val="both"/>
        <w:rPr>
          <w:rFonts w:asciiTheme="minorHAnsi" w:hAnsiTheme="minorHAnsi" w:cstheme="minorHAnsi"/>
          <w:sz w:val="22"/>
          <w:szCs w:val="22"/>
        </w:rPr>
      </w:pPr>
      <w:r w:rsidRPr="00AA1EFA">
        <w:rPr>
          <w:rFonts w:asciiTheme="minorHAnsi" w:hAnsiTheme="minorHAnsi" w:cstheme="minorHAnsi"/>
          <w:sz w:val="22"/>
          <w:szCs w:val="22"/>
        </w:rPr>
        <w:lastRenderedPageBreak/>
        <w:t xml:space="preserve">Con un uso analítico de la información a nivel de comisaría se podría mejorar la gestión de las patrullas y su impacto en el crimen (al estilo de lo que hace Chile con el Plan Cuadrante). Sensibilizar y capacitar en su uso </w:t>
      </w:r>
      <w:r>
        <w:rPr>
          <w:rFonts w:asciiTheme="minorHAnsi" w:hAnsiTheme="minorHAnsi" w:cstheme="minorHAnsi"/>
          <w:sz w:val="22"/>
          <w:szCs w:val="22"/>
        </w:rPr>
        <w:t>podría</w:t>
      </w:r>
      <w:r w:rsidRPr="00AA1EFA">
        <w:rPr>
          <w:rFonts w:asciiTheme="minorHAnsi" w:hAnsiTheme="minorHAnsi" w:cstheme="minorHAnsi"/>
          <w:sz w:val="22"/>
          <w:szCs w:val="22"/>
        </w:rPr>
        <w:t xml:space="preserve"> impactar en el compromiso de los equipos policiales en las comisarías, a través de la comprensión de por qué se patrulla qué zona, en qué horario, qué viene sucediendo allí, y cómo se puede visualizar el resultado de lo actuado.</w:t>
      </w:r>
    </w:p>
    <w:p w14:paraId="293A6400" w14:textId="77777777" w:rsidR="00BF3B52" w:rsidRDefault="00BF3B52" w:rsidP="00AA1EFA">
      <w:pPr>
        <w:pStyle w:val="NormalWeb"/>
        <w:shd w:val="clear" w:color="auto" w:fill="FFFFFF"/>
        <w:spacing w:before="150" w:beforeAutospacing="0" w:after="150" w:afterAutospacing="0"/>
        <w:jc w:val="both"/>
        <w:rPr>
          <w:rFonts w:asciiTheme="minorHAnsi" w:hAnsiTheme="minorHAnsi" w:cstheme="minorHAnsi"/>
          <w:sz w:val="22"/>
          <w:szCs w:val="22"/>
        </w:rPr>
      </w:pPr>
    </w:p>
    <w:p w14:paraId="401B211A" w14:textId="77777777" w:rsidR="00BF3B52" w:rsidRPr="00AA1EFA" w:rsidRDefault="00BF3B52" w:rsidP="00AA1EFA">
      <w:pPr>
        <w:pStyle w:val="NormalWeb"/>
        <w:shd w:val="clear" w:color="auto" w:fill="FFFFFF"/>
        <w:spacing w:before="150" w:beforeAutospacing="0" w:after="150" w:afterAutospacing="0"/>
        <w:jc w:val="both"/>
        <w:rPr>
          <w:rFonts w:asciiTheme="minorHAnsi" w:hAnsiTheme="minorHAnsi" w:cstheme="minorHAnsi"/>
          <w:sz w:val="22"/>
          <w:szCs w:val="22"/>
        </w:rPr>
      </w:pPr>
    </w:p>
    <w:p w14:paraId="62C21E48" w14:textId="77777777" w:rsidR="00AA1EFA" w:rsidRPr="001242EF" w:rsidRDefault="00774435" w:rsidP="001242EF">
      <w:pPr>
        <w:pStyle w:val="ListParagraph"/>
        <w:numPr>
          <w:ilvl w:val="0"/>
          <w:numId w:val="33"/>
        </w:numPr>
        <w:spacing w:after="120"/>
        <w:rPr>
          <w:b/>
          <w:u w:val="single"/>
        </w:rPr>
      </w:pPr>
      <w:r w:rsidRPr="001242EF">
        <w:rPr>
          <w:b/>
          <w:u w:val="single"/>
        </w:rPr>
        <w:t>Los compromisos de gestión</w:t>
      </w:r>
    </w:p>
    <w:p w14:paraId="4C109143" w14:textId="77777777" w:rsidR="00EB50A5" w:rsidRDefault="00E75162" w:rsidP="004224A9">
      <w:r w:rsidRPr="004224A9">
        <w:t xml:space="preserve">El Ministerio </w:t>
      </w:r>
      <w:r w:rsidR="002F25EE">
        <w:t xml:space="preserve">se </w:t>
      </w:r>
      <w:r w:rsidRPr="004224A9">
        <w:t xml:space="preserve">ha acogido </w:t>
      </w:r>
      <w:r w:rsidR="004224A9" w:rsidRPr="004224A9">
        <w:t xml:space="preserve">al mecanismo </w:t>
      </w:r>
      <w:r w:rsidR="002F25EE">
        <w:t xml:space="preserve">de </w:t>
      </w:r>
      <w:r w:rsidR="00EB50A5" w:rsidRPr="004224A9">
        <w:t xml:space="preserve">“compromisos de gestión” </w:t>
      </w:r>
      <w:r w:rsidR="004224A9" w:rsidRPr="004224A9">
        <w:t xml:space="preserve">asociado a componentes salariales, que se </w:t>
      </w:r>
      <w:r w:rsidR="002F25EE">
        <w:t>ha</w:t>
      </w:r>
      <w:r w:rsidR="004224A9" w:rsidRPr="004224A9">
        <w:t xml:space="preserve"> constituido como </w:t>
      </w:r>
      <w:r w:rsidR="00EB50A5" w:rsidRPr="004224A9">
        <w:t>una herramienta útil para explicitar objetivos institucionales y orientar acciones para su cumplimiento. La retribución por compromisos ha tenido una evolución creciente y acumulativa, iniciándose en 2011 asociada al “</w:t>
      </w:r>
      <w:proofErr w:type="spellStart"/>
      <w:r w:rsidR="00EB50A5" w:rsidRPr="004224A9">
        <w:t>presentismo</w:t>
      </w:r>
      <w:proofErr w:type="spellEnd"/>
      <w:r w:rsidR="00EB50A5" w:rsidRPr="004224A9">
        <w:t>”, a lo que en 2012 se agregó la capacitación profesional y el desarrollo e implementación de sistemas de información y control, en 2013 el cuidado y uso adecuado del equipamiento policial, la mejora de la calidad de la información del Sistema de Gestión de Seguridad Pública, y el diseño e implementación de instrumentos de planificación estratégica</w:t>
      </w:r>
      <w:r w:rsidR="004224A9" w:rsidRPr="004224A9">
        <w:rPr>
          <w:rStyle w:val="FootnoteReference"/>
          <w:rFonts w:cstheme="minorHAnsi"/>
        </w:rPr>
        <w:footnoteReference w:id="19"/>
      </w:r>
      <w:r w:rsidR="00EB50A5" w:rsidRPr="004224A9">
        <w:t>.</w:t>
      </w:r>
    </w:p>
    <w:p w14:paraId="32A1A0C4" w14:textId="77777777" w:rsidR="00A64113" w:rsidRPr="004E2F67" w:rsidRDefault="00A64113" w:rsidP="00DB7E54">
      <w:pPr>
        <w:rPr>
          <w:rFonts w:cstheme="minorHAnsi"/>
        </w:rPr>
      </w:pPr>
      <w:r>
        <w:rPr>
          <w:rFonts w:cstheme="minorHAnsi"/>
        </w:rPr>
        <w:t>El establecimient</w:t>
      </w:r>
      <w:r w:rsidR="001F43DD">
        <w:rPr>
          <w:rFonts w:cstheme="minorHAnsi"/>
        </w:rPr>
        <w:t>o de estos compromisos ha</w:t>
      </w:r>
      <w:r>
        <w:rPr>
          <w:rFonts w:cstheme="minorHAnsi"/>
        </w:rPr>
        <w:t xml:space="preserve"> actuado como un impulso determinante en la actualización de la información que es volcada en el SGSP</w:t>
      </w:r>
      <w:r w:rsidR="00DB7E54">
        <w:rPr>
          <w:rStyle w:val="FootnoteReference"/>
          <w:rFonts w:cstheme="minorHAnsi"/>
        </w:rPr>
        <w:footnoteReference w:id="20"/>
      </w:r>
      <w:r>
        <w:rPr>
          <w:rFonts w:cstheme="minorHAnsi"/>
        </w:rPr>
        <w:t xml:space="preserve">, </w:t>
      </w:r>
      <w:r w:rsidR="00084F46">
        <w:rPr>
          <w:rFonts w:cstheme="minorHAnsi"/>
        </w:rPr>
        <w:t xml:space="preserve">a pesar de que </w:t>
      </w:r>
      <w:r>
        <w:rPr>
          <w:rFonts w:cstheme="minorHAnsi"/>
        </w:rPr>
        <w:t xml:space="preserve">el Ministerio </w:t>
      </w:r>
      <w:r w:rsidR="00084F46">
        <w:rPr>
          <w:rFonts w:cstheme="minorHAnsi"/>
        </w:rPr>
        <w:t xml:space="preserve">ha evaluado que es </w:t>
      </w:r>
      <w:r>
        <w:rPr>
          <w:rFonts w:cstheme="minorHAnsi"/>
        </w:rPr>
        <w:t>necesario continuar fortaleciendo el proceso de registro de datos</w:t>
      </w:r>
      <w:r w:rsidR="001F43DD">
        <w:rPr>
          <w:rFonts w:cstheme="minorHAnsi"/>
        </w:rPr>
        <w:t xml:space="preserve">. Asimismo, los compromisos de gestión </w:t>
      </w:r>
      <w:r>
        <w:rPr>
          <w:rFonts w:cstheme="minorHAnsi"/>
        </w:rPr>
        <w:t>ha</w:t>
      </w:r>
      <w:r w:rsidR="001F43DD">
        <w:rPr>
          <w:rFonts w:cstheme="minorHAnsi"/>
        </w:rPr>
        <w:t>n</w:t>
      </w:r>
      <w:r>
        <w:rPr>
          <w:rFonts w:cstheme="minorHAnsi"/>
        </w:rPr>
        <w:t xml:space="preserve"> estimulado la</w:t>
      </w:r>
      <w:r w:rsidR="00DB7E54">
        <w:rPr>
          <w:rFonts w:cstheme="minorHAnsi"/>
        </w:rPr>
        <w:t xml:space="preserve"> planificación de metas y recursos necesarios </w:t>
      </w:r>
      <w:r w:rsidR="001F43DD">
        <w:rPr>
          <w:rFonts w:cstheme="minorHAnsi"/>
        </w:rPr>
        <w:t>para las</w:t>
      </w:r>
      <w:r w:rsidR="00DB7E54">
        <w:rPr>
          <w:rFonts w:cstheme="minorHAnsi"/>
        </w:rPr>
        <w:t xml:space="preserve"> Jefaturas</w:t>
      </w:r>
      <w:r w:rsidR="00DB7E54">
        <w:rPr>
          <w:rStyle w:val="FootnoteReference"/>
          <w:rFonts w:cstheme="minorHAnsi"/>
        </w:rPr>
        <w:footnoteReference w:id="21"/>
      </w:r>
      <w:r w:rsidR="00DB7E54">
        <w:rPr>
          <w:rFonts w:cstheme="minorHAnsi"/>
        </w:rPr>
        <w:t xml:space="preserve">, a través de la </w:t>
      </w:r>
      <w:r>
        <w:rPr>
          <w:rFonts w:cstheme="minorHAnsi"/>
        </w:rPr>
        <w:t xml:space="preserve">elaboración de un </w:t>
      </w:r>
      <w:r w:rsidR="00084F46">
        <w:rPr>
          <w:rFonts w:cstheme="minorHAnsi"/>
        </w:rPr>
        <w:t xml:space="preserve">Plan Operativo Anual, en los cuales el cumplimiento de al menos tres metas está atado al pago de incentivos por </w:t>
      </w:r>
      <w:r>
        <w:rPr>
          <w:rFonts w:cstheme="minorHAnsi"/>
        </w:rPr>
        <w:t>compromisos de gestión</w:t>
      </w:r>
      <w:r w:rsidR="001F43DD">
        <w:rPr>
          <w:rFonts w:cstheme="minorHAnsi"/>
        </w:rPr>
        <w:t>, así como la presentación de un Plan Táctico Anual por seccional policial, que debe ser aprobado por la Jefatura Operacional, y cuyo cumplimiento de metas también está asociado al cobro de los incentivos por compromisos de gestión</w:t>
      </w:r>
      <w:r>
        <w:rPr>
          <w:rFonts w:cstheme="minorHAnsi"/>
        </w:rPr>
        <w:t>.</w:t>
      </w:r>
      <w:r w:rsidR="00FD4095">
        <w:rPr>
          <w:rFonts w:cstheme="minorHAnsi"/>
        </w:rPr>
        <w:t xml:space="preserve"> Esto</w:t>
      </w:r>
      <w:r w:rsidR="00DB7E54">
        <w:rPr>
          <w:rFonts w:cstheme="minorHAnsi"/>
        </w:rPr>
        <w:t xml:space="preserve"> último</w:t>
      </w:r>
      <w:r w:rsidR="00FD4095">
        <w:rPr>
          <w:rFonts w:cstheme="minorHAnsi"/>
        </w:rPr>
        <w:t xml:space="preserve"> está implicando un cambio cultural en materia de gestión, ya que por primera vez se obliga al comisario a planificar sus actividades a ser realizadas en el año.</w:t>
      </w:r>
    </w:p>
    <w:p w14:paraId="7DA1487B" w14:textId="77777777" w:rsidR="004224A9" w:rsidRPr="004224A9" w:rsidRDefault="00084F46" w:rsidP="004224A9">
      <w:r>
        <w:t xml:space="preserve">Para el monitoreo de estos compromisos de gestión, se ha desarrollado un tablero de control radicado </w:t>
      </w:r>
      <w:r w:rsidR="00963955">
        <w:t>en el Departamento de Desarrollo Institucional.</w:t>
      </w:r>
      <w:r>
        <w:t xml:space="preserve"> Este sistema </w:t>
      </w:r>
      <w:r w:rsidR="00C223E2">
        <w:t>tiene la modalidad de “cubo”</w:t>
      </w:r>
      <w:r w:rsidR="00312250">
        <w:t xml:space="preserve"> </w:t>
      </w:r>
      <w:r w:rsidR="00C223E2">
        <w:t xml:space="preserve">que absorbe información de diferentes sistemas de información del Ministerio (entre ellos del SGSP) y </w:t>
      </w:r>
      <w:r w:rsidR="001F43DD">
        <w:t xml:space="preserve">permite el monitoreo de </w:t>
      </w:r>
      <w:r w:rsidR="00C223E2">
        <w:t>4</w:t>
      </w:r>
      <w:r w:rsidR="001F43DD">
        <w:t xml:space="preserve"> metas asociadas a compromisos de gestión y </w:t>
      </w:r>
      <w:r>
        <w:t>aún se encuentra en proceso de control de</w:t>
      </w:r>
      <w:r w:rsidR="001F43DD">
        <w:t xml:space="preserve"> la calidad de la información. Dado que para 2014 se han definido nuevas metas, totalizando </w:t>
      </w:r>
      <w:r w:rsidR="00C223E2">
        <w:t>18 metas asociadas a compromisos “metropolitanos”, y 10 metas asociadas a compromisos “institucionales”, muchas de las cuales presentan desafíos en términos de su medición, como por ejemplo el “tiempo promedio de arribo a los llamados de emergencia prioridad 1”, se identifica la necesidad de continuar desarrollando herramientas para su monitoreo y evaluación, que a su vez permitan facilitar la liquidación de los incentivos en forma oportuna.</w:t>
      </w:r>
    </w:p>
    <w:p w14:paraId="2F668940" w14:textId="77777777" w:rsidR="009C45B8" w:rsidRPr="001242EF" w:rsidRDefault="00774435" w:rsidP="00376485">
      <w:pPr>
        <w:pStyle w:val="ListParagraph"/>
        <w:keepNext/>
        <w:numPr>
          <w:ilvl w:val="0"/>
          <w:numId w:val="33"/>
        </w:numPr>
        <w:spacing w:after="120"/>
        <w:rPr>
          <w:b/>
          <w:u w:val="single"/>
        </w:rPr>
      </w:pPr>
      <w:r w:rsidRPr="001242EF">
        <w:rPr>
          <w:b/>
          <w:u w:val="single"/>
        </w:rPr>
        <w:lastRenderedPageBreak/>
        <w:t>Cambio de modelo de gestión de las cárceles</w:t>
      </w:r>
    </w:p>
    <w:p w14:paraId="0BAC2BC1" w14:textId="77777777" w:rsidR="00EB50A5" w:rsidRPr="008E71CB" w:rsidRDefault="008E71CB" w:rsidP="008E71CB">
      <w:r w:rsidRPr="008E71CB">
        <w:t>En el actual período de gobierno fue creado el Instituto Nacional de Rehabilitación como unidad ejecutora de jurisdicción nacional</w:t>
      </w:r>
      <w:r w:rsidR="00A22638">
        <w:t>,</w:t>
      </w:r>
      <w:r w:rsidR="00EB50A5" w:rsidRPr="008E71CB">
        <w:t xml:space="preserve"> </w:t>
      </w:r>
      <w:r w:rsidRPr="008E71CB">
        <w:t>con el objetivo d</w:t>
      </w:r>
      <w:r w:rsidR="00EB50A5" w:rsidRPr="008E71CB">
        <w:t>e lograr un sistema integrado de gestión</w:t>
      </w:r>
      <w:r w:rsidRPr="008E71CB">
        <w:t xml:space="preserve"> carcelaria</w:t>
      </w:r>
      <w:r w:rsidR="00EB50A5" w:rsidRPr="008E71CB">
        <w:t xml:space="preserve">, </w:t>
      </w:r>
      <w:r w:rsidRPr="008E71CB">
        <w:t xml:space="preserve">el cual </w:t>
      </w:r>
      <w:r w:rsidR="00EB50A5" w:rsidRPr="008E71CB">
        <w:t xml:space="preserve">tiene bajo su responsabilidad la organización y gestión de las instituciones penitenciarias, la rehabilitación de las personas procesadas y penadas y la administración de las medidas sustitutivas a la privación de la libertad. </w:t>
      </w:r>
      <w:r w:rsidRPr="008E71CB">
        <w:t>Asimismo, s</w:t>
      </w:r>
      <w:r w:rsidR="00EB50A5" w:rsidRPr="008E71CB">
        <w:t>e habilitó el escalafón penitenciario “S”, de carácter civil, definiendo y diferenciando las tareas, roles y responsabilidades con respecto al escalafón policial</w:t>
      </w:r>
      <w:r w:rsidRPr="008E71CB">
        <w:t xml:space="preserve">, que permitió la creación de </w:t>
      </w:r>
      <w:r w:rsidR="00EB50A5" w:rsidRPr="008E71CB">
        <w:t xml:space="preserve">1.129 cargos </w:t>
      </w:r>
      <w:r w:rsidRPr="008E71CB">
        <w:t>con un proceso</w:t>
      </w:r>
      <w:r w:rsidR="00EB50A5" w:rsidRPr="008E71CB">
        <w:t xml:space="preserve"> gradual de ocupación de vacantes</w:t>
      </w:r>
      <w:r w:rsidR="00B66EB0">
        <w:rPr>
          <w:rStyle w:val="FootnoteReference"/>
        </w:rPr>
        <w:footnoteReference w:id="22"/>
      </w:r>
      <w:r w:rsidR="00EB50A5" w:rsidRPr="008E71CB">
        <w:t xml:space="preserve">.   </w:t>
      </w:r>
    </w:p>
    <w:p w14:paraId="671733DF" w14:textId="77777777" w:rsidR="001242EF" w:rsidRDefault="008E71CB" w:rsidP="00EB50A5">
      <w:r w:rsidRPr="008E71CB">
        <w:t xml:space="preserve">En este contexto de mejorar la </w:t>
      </w:r>
      <w:r w:rsidR="00EB50A5" w:rsidRPr="008E71CB">
        <w:t xml:space="preserve">gestión carcelaria, el Ministerio </w:t>
      </w:r>
      <w:r w:rsidRPr="008E71CB">
        <w:t>ha iniciado</w:t>
      </w:r>
      <w:r w:rsidR="00EB50A5" w:rsidRPr="008E71CB">
        <w:t xml:space="preserve"> un proceso de transferencia de la gestión de los establecimientos carcelarios del interior del país desde la órbita de las Jefaturas de Policía Departamentales hacia el Instituto Nacional de Rehabilitación, habiéndose concretado </w:t>
      </w:r>
      <w:r w:rsidRPr="008E71CB">
        <w:t xml:space="preserve">en 2013 </w:t>
      </w:r>
      <w:r w:rsidR="00EB50A5" w:rsidRPr="008E71CB">
        <w:t>la transferencia de 12 cárceles departamentales.</w:t>
      </w:r>
      <w:r w:rsidRPr="008E71CB">
        <w:t xml:space="preserve"> </w:t>
      </w:r>
      <w:r w:rsidR="004224A9" w:rsidRPr="008E71CB">
        <w:t xml:space="preserve">La cantidad de personas </w:t>
      </w:r>
      <w:r w:rsidR="00E94C60" w:rsidRPr="008E71CB">
        <w:t>privadas de libertad asciende aproximadamente a 9.600</w:t>
      </w:r>
      <w:r w:rsidR="00E94C60" w:rsidRPr="008E71CB">
        <w:rPr>
          <w:rStyle w:val="FootnoteReference"/>
        </w:rPr>
        <w:footnoteReference w:id="23"/>
      </w:r>
      <w:r w:rsidR="00E94C60" w:rsidRPr="008E71CB">
        <w:t>, de las cuales el 81% se encuentra bajo la órbita del Instituto Nacional de Rehabilitación.</w:t>
      </w:r>
      <w:r w:rsidR="001242EF">
        <w:t xml:space="preserve"> </w:t>
      </w:r>
    </w:p>
    <w:p w14:paraId="002DEB06" w14:textId="77777777" w:rsidR="004224A9" w:rsidRDefault="001242EF" w:rsidP="00EB50A5">
      <w:r>
        <w:t>El cambio en el modelo de gestión carcelaria ha involucrado desafíos para el INR que se traducen en la normalización de procesos y documentos, la gestión del cambio, y la necesidad de fortalecer sus sistemas de información para la gestión y monitoreo.</w:t>
      </w:r>
    </w:p>
    <w:p w14:paraId="7C9E0610" w14:textId="77777777" w:rsidR="00774435" w:rsidRDefault="008E71CB" w:rsidP="00774435">
      <w:r>
        <w:t xml:space="preserve">En cuanto a la gestión de los reclusos, se ha diseñado un </w:t>
      </w:r>
      <w:r w:rsidR="00B66EB0">
        <w:t>Sistema de Gestión Carcelaria</w:t>
      </w:r>
      <w:r w:rsidR="002F25EE">
        <w:t xml:space="preserve"> (SGC)</w:t>
      </w:r>
      <w:r>
        <w:t xml:space="preserve"> con apoyo de los </w:t>
      </w:r>
      <w:r w:rsidR="00FA0DCE">
        <w:t>Fondos Concursables de AGESIC</w:t>
      </w:r>
      <w:r w:rsidR="0009428A">
        <w:t>, el cual</w:t>
      </w:r>
      <w:r w:rsidR="00FA0DCE">
        <w:t xml:space="preserve"> pretende integrar toda la información sobre los </w:t>
      </w:r>
      <w:r w:rsidR="00774435">
        <w:t>reclusos</w:t>
      </w:r>
      <w:r w:rsidR="00FA0DCE">
        <w:t xml:space="preserve"> en el sistema carcelario.</w:t>
      </w:r>
      <w:r w:rsidR="00774435" w:rsidRPr="00774435">
        <w:t xml:space="preserve"> </w:t>
      </w:r>
      <w:r w:rsidR="00774435">
        <w:t>El SG</w:t>
      </w:r>
      <w:r w:rsidR="0009428A">
        <w:t>C</w:t>
      </w:r>
      <w:r w:rsidR="00774435">
        <w:t xml:space="preserve"> funciona como piloto desde enero de 2014 en el Centro No. 5 de reclusión femenino. En esta primera etapa se ha logrado la confirmación inmediata de la identidad a través del sistema desde la Dirección Nacional de Identificación Civil; y la obtención de antecedentes en forma remota e inmediata de la Dirección Nacional de Policía Técnica</w:t>
      </w:r>
      <w:r w:rsidR="00774435">
        <w:rPr>
          <w:rStyle w:val="FootnoteReference"/>
        </w:rPr>
        <w:footnoteReference w:id="24"/>
      </w:r>
      <w:r w:rsidR="00774435">
        <w:t>.</w:t>
      </w:r>
      <w:r w:rsidR="00774435" w:rsidRPr="00774435">
        <w:t xml:space="preserve"> </w:t>
      </w:r>
      <w:r w:rsidR="00774435">
        <w:t xml:space="preserve">Se prevé que sobre el final de 2015 se llegue a todas las plazas de </w:t>
      </w:r>
      <w:r w:rsidR="0009428A">
        <w:t>los establecimientos de reclusión</w:t>
      </w:r>
      <w:r w:rsidR="00774435">
        <w:t xml:space="preserve"> de la zona metropolitana. En esta próxima fase se incorporará información educativa y laboral, cálculo de redención de pena por trabajo y estudio, así como gestión de medidas sustitutivas.</w:t>
      </w:r>
    </w:p>
    <w:p w14:paraId="555B9F8E" w14:textId="77777777" w:rsidR="00FA0DCE" w:rsidRDefault="00FA0DCE" w:rsidP="00EB50A5">
      <w:r>
        <w:t xml:space="preserve">El sistema </w:t>
      </w:r>
      <w:r w:rsidR="00774435">
        <w:t>permite gestionar</w:t>
      </w:r>
      <w:r>
        <w:t xml:space="preserve"> las plazas de las cárceles, el proceso de ingreso, alojamiento y excarcelación, salidas transitorias, conducciones y traslados.</w:t>
      </w:r>
      <w:r w:rsidR="00774435">
        <w:t xml:space="preserve"> Además, permite reducir los tiempos de espera de las visitas, reconoce la identidad real de las mismas, controla la circulación en el interior de las cárceles y previene fugas por sustitución.</w:t>
      </w:r>
    </w:p>
    <w:p w14:paraId="3704E9AC" w14:textId="77777777" w:rsidR="00A92CA1" w:rsidRDefault="00A92CA1" w:rsidP="00A92CA1">
      <w:pPr>
        <w:pStyle w:val="Heading4"/>
      </w:pPr>
      <w:r>
        <w:t>Oportunidades de intervención</w:t>
      </w:r>
    </w:p>
    <w:p w14:paraId="52853237" w14:textId="77777777" w:rsidR="00A92CA1" w:rsidRDefault="001242EF" w:rsidP="00A92CA1">
      <w:r>
        <w:t xml:space="preserve">Producto del análisis de los sistemas relevados, y las entrevistas mantenidas con funcionarios del </w:t>
      </w:r>
      <w:proofErr w:type="gramStart"/>
      <w:r>
        <w:t>MI</w:t>
      </w:r>
      <w:proofErr w:type="gramEnd"/>
      <w:r>
        <w:t xml:space="preserve"> y del MEF, se identifican algunas áreas que presentan oportunidades de mejora, para las cuales podrían delinearse acciones de fortalecimiento en el marco del nuevo Programa MEF-BID. A continuación se presenta un punteo de dichas áreas de oportunidad.</w:t>
      </w:r>
    </w:p>
    <w:p w14:paraId="5AE453CD" w14:textId="77777777" w:rsidR="001242EF" w:rsidRDefault="001242EF" w:rsidP="00F776EB">
      <w:r w:rsidRPr="00F776EB">
        <w:rPr>
          <w:b/>
        </w:rPr>
        <w:t xml:space="preserve">Capacitación y sensibilización de </w:t>
      </w:r>
      <w:r w:rsidR="004D754B" w:rsidRPr="00F776EB">
        <w:rPr>
          <w:b/>
        </w:rPr>
        <w:t>funcionarios de Jefaturas y Seccionales en el uso del SGSP</w:t>
      </w:r>
      <w:r w:rsidR="004D754B">
        <w:t>, orientado al análisis de la información como insumo para la planificación táctica y operativa, que permita mejorar resultados en términos de eficacia y eficiencia en el uso de los recursos.</w:t>
      </w:r>
    </w:p>
    <w:p w14:paraId="046FC7ED" w14:textId="77777777" w:rsidR="004D754B" w:rsidRDefault="004D754B" w:rsidP="00F776EB">
      <w:r w:rsidRPr="00F776EB">
        <w:rPr>
          <w:b/>
        </w:rPr>
        <w:t>Ampliación del alcance del Tablero de Control de los Compromisos de Gestión</w:t>
      </w:r>
      <w:r>
        <w:t xml:space="preserve">, que puede implicar la incorporación de nuevas variables en caso de que pudiera contratarse a la misma firma que lo desarrolló, o el diseño de un sistema complementario que permita monitorear el </w:t>
      </w:r>
      <w:r>
        <w:lastRenderedPageBreak/>
        <w:t>resto de las metas comprometidas, a la vez que cuente con la flexibilidad de incorporar nuevas variables año a año. Esto impactaría también sobre la capacidad del Ministerio de evaluar sus resultados de gestión, así como ajustar la planificación de los recursos necesarios para realizar las compensaciones salariales.</w:t>
      </w:r>
    </w:p>
    <w:p w14:paraId="4F558A84" w14:textId="77777777" w:rsidR="009C45B8" w:rsidRDefault="00856F04" w:rsidP="00F776EB">
      <w:r w:rsidRPr="00F776EB">
        <w:rPr>
          <w:b/>
        </w:rPr>
        <w:t>F</w:t>
      </w:r>
      <w:r w:rsidR="004D754B" w:rsidRPr="00F776EB">
        <w:rPr>
          <w:b/>
        </w:rPr>
        <w:t xml:space="preserve">ortalecimiento de la planificación </w:t>
      </w:r>
      <w:r w:rsidRPr="00F776EB">
        <w:rPr>
          <w:b/>
        </w:rPr>
        <w:t>del presupuesto</w:t>
      </w:r>
      <w:r>
        <w:t xml:space="preserve"> de funcionamiento</w:t>
      </w:r>
      <w:r w:rsidR="004D754B">
        <w:t xml:space="preserve"> de los centros de reclusión</w:t>
      </w:r>
      <w:r>
        <w:t xml:space="preserve"> y las jefaturas policiales</w:t>
      </w:r>
      <w:r w:rsidR="004D754B">
        <w:t>.</w:t>
      </w:r>
      <w:r>
        <w:t xml:space="preserve"> Actualmente, las principales variables que inciden en las solicitudes de refuerzos de rubro presupuestal que el Ministerio realiza al MEF, son: i) la cantidad de reclusos (vinculada a costos de alimentación, vestimenta y salud), ii) el </w:t>
      </w:r>
      <w:r w:rsidR="00F776EB">
        <w:t xml:space="preserve">consumo de </w:t>
      </w:r>
      <w:r>
        <w:t xml:space="preserve">combustible </w:t>
      </w:r>
      <w:r w:rsidR="00F776EB">
        <w:t>de los patrulleros</w:t>
      </w:r>
      <w:r w:rsidR="00AB7F5A">
        <w:t xml:space="preserve"> (que depende de la flota y las horas de patrullaje); iii) los uniformes y chalecos de protección policial, para lo cual no se tiene presupuesto previamente asignado. Finalmente, se han solicitado refuerzos de rubro fundamentados en el impacto que decisiones de gestión y/o inversión tienen sobre el rubro de funcionamiento, como ser la decisión de ampliación de flota y/horas de patrullaje, </w:t>
      </w:r>
      <w:r w:rsidR="00730454">
        <w:t xml:space="preserve">y </w:t>
      </w:r>
      <w:r w:rsidR="00AB7F5A">
        <w:t>la incorporación de equipos de aire acondicionado y su impacto sobre el consumo energético, entre otros.</w:t>
      </w:r>
    </w:p>
    <w:p w14:paraId="1FAFC55E" w14:textId="77777777" w:rsidR="00856F04" w:rsidRDefault="00F776EB" w:rsidP="00856F04">
      <w:r>
        <w:t xml:space="preserve">En cuanto </w:t>
      </w:r>
      <w:r w:rsidR="0009428A">
        <w:t xml:space="preserve">a </w:t>
      </w:r>
      <w:r w:rsidR="00730454">
        <w:t>la planificación presupuestal de los centros de reclusión carcelaria</w:t>
      </w:r>
      <w:r>
        <w:t xml:space="preserve">, es </w:t>
      </w:r>
      <w:r w:rsidR="00730454">
        <w:t>fundamental</w:t>
      </w:r>
      <w:r>
        <w:t xml:space="preserve"> que el registro de reclusos presente información actualizada. </w:t>
      </w:r>
      <w:r w:rsidR="00730454">
        <w:t xml:space="preserve">Esto mejorará con la expansión del Sistema de Gestión Carcelaria, pero sería pertinente explorar la posibilidad de contar con información más precisa lo antes posible. </w:t>
      </w:r>
      <w:r>
        <w:t>Al mismo tiempo, el proceso de cambio de modelo de gestión vinculado con la creación del INR, ha desplegado procesos de estandarización a través de los que se detectaron diversos criterios en cuanto a la alimentación por establecimiento. La definición de estándares de servicios de reclusión y l</w:t>
      </w:r>
      <w:r w:rsidR="0009428A">
        <w:t>a</w:t>
      </w:r>
      <w:r>
        <w:t xml:space="preserve"> mejora del registro de personas privadas de libertad, permitiría mejorar la planificación y gestión presupuestaria del INR.</w:t>
      </w:r>
    </w:p>
    <w:p w14:paraId="353371B4" w14:textId="77777777" w:rsidR="00856F04" w:rsidRDefault="00F776EB" w:rsidP="00856F04">
      <w:r w:rsidRPr="00F776EB">
        <w:t xml:space="preserve">En cuanto </w:t>
      </w:r>
      <w:r w:rsidR="00730454">
        <w:t>al combustible</w:t>
      </w:r>
      <w:r w:rsidRPr="00F776EB">
        <w:t>,</w:t>
      </w:r>
      <w:r w:rsidR="00856F04" w:rsidRPr="00853BB8">
        <w:rPr>
          <w:b/>
        </w:rPr>
        <w:t xml:space="preserve"> </w:t>
      </w:r>
      <w:r w:rsidR="00AB7F5A">
        <w:t>e</w:t>
      </w:r>
      <w:r w:rsidR="00856F04">
        <w:t xml:space="preserve">l MI tiene un convenio con ANCAP, por medio del cual se instala un </w:t>
      </w:r>
      <w:r>
        <w:t>dispositivo</w:t>
      </w:r>
      <w:r w:rsidR="00856F04">
        <w:t xml:space="preserve"> en </w:t>
      </w:r>
      <w:r>
        <w:t>cada</w:t>
      </w:r>
      <w:r w:rsidR="00856F04">
        <w:t xml:space="preserve"> vehículo para </w:t>
      </w:r>
      <w:r w:rsidR="00730454">
        <w:t>controlar su consumo</w:t>
      </w:r>
      <w:r w:rsidR="00856F04">
        <w:t xml:space="preserve">.  </w:t>
      </w:r>
      <w:r w:rsidR="00AB7F5A">
        <w:t xml:space="preserve">Tanto desde el MI como desde el MEF se detecta la necesidad de mejorar el sistema de reporte de ANCAP para </w:t>
      </w:r>
      <w:r w:rsidR="00730454">
        <w:t xml:space="preserve">mejorar el mecanismo de monitoreo y obtener </w:t>
      </w:r>
      <w:r w:rsidR="00AB7F5A">
        <w:t>proyecciones de ejecución presupuestal más ajustadas.</w:t>
      </w:r>
    </w:p>
    <w:p w14:paraId="119DD5F8" w14:textId="77777777" w:rsidR="00461724" w:rsidRDefault="00461724" w:rsidP="00A92CA1">
      <w:pPr>
        <w:pStyle w:val="Heading3"/>
      </w:pPr>
      <w:bookmarkStart w:id="8" w:name="_Toc399445941"/>
      <w:r>
        <w:t>Ministerio de Desarrollo Social</w:t>
      </w:r>
      <w:bookmarkEnd w:id="8"/>
    </w:p>
    <w:p w14:paraId="6F263AD2" w14:textId="77777777" w:rsidR="00C0600C" w:rsidRDefault="00C0600C" w:rsidP="00C0600C">
      <w:pPr>
        <w:pStyle w:val="Heading4"/>
      </w:pPr>
      <w:r>
        <w:t>Contexto presupuestal</w:t>
      </w:r>
    </w:p>
    <w:p w14:paraId="28AB7F2E" w14:textId="77777777" w:rsidR="006C6BA3" w:rsidRDefault="006C6BA3" w:rsidP="006C6BA3">
      <w:r>
        <w:rPr>
          <w:rFonts w:cs="Arial"/>
          <w:iCs/>
        </w:rPr>
        <w:t xml:space="preserve">El </w:t>
      </w:r>
      <w:r w:rsidRPr="00990A2F">
        <w:rPr>
          <w:i/>
        </w:rPr>
        <w:t xml:space="preserve">Inciso </w:t>
      </w:r>
      <w:r w:rsidR="00AC5F8C">
        <w:rPr>
          <w:i/>
        </w:rPr>
        <w:t>15</w:t>
      </w:r>
      <w:r w:rsidRPr="00990A2F">
        <w:rPr>
          <w:i/>
        </w:rPr>
        <w:t>-</w:t>
      </w:r>
      <w:r>
        <w:t xml:space="preserve">Ministerio Desarrollo Social tuvo en 2013 un crédito presupuestal de </w:t>
      </w:r>
      <w:r w:rsidR="00AC5F8C">
        <w:t>3.478</w:t>
      </w:r>
      <w:r w:rsidRPr="00A23811">
        <w:t xml:space="preserve"> </w:t>
      </w:r>
      <w:r>
        <w:t>millones</w:t>
      </w:r>
      <w:r w:rsidR="0009428A">
        <w:t xml:space="preserve"> de pesos</w:t>
      </w:r>
      <w:r>
        <w:t xml:space="preserve">, </w:t>
      </w:r>
      <w:r w:rsidRPr="00A23811">
        <w:t xml:space="preserve">aproximadamente el </w:t>
      </w:r>
      <w:r w:rsidR="009A7DF2">
        <w:t>1</w:t>
      </w:r>
      <w:r>
        <w:t xml:space="preserve">% </w:t>
      </w:r>
      <w:r w:rsidRPr="00A23811">
        <w:t>del Presupuesto Nacional</w:t>
      </w:r>
      <w:r w:rsidRPr="00A23811">
        <w:rPr>
          <w:rStyle w:val="FootnoteReference"/>
          <w:rFonts w:cs="Arial"/>
          <w:iCs/>
        </w:rPr>
        <w:footnoteReference w:id="25"/>
      </w:r>
      <w:r>
        <w:t>. Su ejecución presupuestal fue del 92% en dicho año</w:t>
      </w:r>
      <w:r>
        <w:rPr>
          <w:rStyle w:val="FootnoteReference"/>
        </w:rPr>
        <w:footnoteReference w:id="26"/>
      </w:r>
      <w:r>
        <w:t xml:space="preserve">. </w:t>
      </w:r>
    </w:p>
    <w:p w14:paraId="563AC8F9" w14:textId="77777777" w:rsidR="006C6BA3" w:rsidRDefault="00CE209B" w:rsidP="00344D6B">
      <w:r>
        <w:t>El presupuesto es asignado a una única Unidad Ejecutora, Dirección General de Secretaría, y el 90,5% del mismo corresponde al Programa 401-Red de asistencia e integración social, el 6,1% al Programa 400-Políticas transversales de desarrollo social, y el restante 3,1% se distribuye entre programas relacionados con la educación, el empleo y la salud.</w:t>
      </w:r>
    </w:p>
    <w:p w14:paraId="283CDA51" w14:textId="77777777" w:rsidR="00AA1860" w:rsidRDefault="00AA1860" w:rsidP="00344D6B">
      <w:r>
        <w:t>Su</w:t>
      </w:r>
      <w:r w:rsidR="001D4F9A">
        <w:t xml:space="preserve"> principal rubro de gasto lo constituyen los </w:t>
      </w:r>
      <w:r>
        <w:t>gastos de funcionamiento, excluyendo costos de persona</w:t>
      </w:r>
      <w:r w:rsidR="009A7DF2">
        <w:t>l</w:t>
      </w:r>
      <w:r>
        <w:t xml:space="preserve">, </w:t>
      </w:r>
      <w:r w:rsidR="001D4F9A">
        <w:t xml:space="preserve">que en 2013 fueron de 2.971 millones de pesos (93% de su presupuesto), </w:t>
      </w:r>
      <w:r>
        <w:t xml:space="preserve">aproximadamente </w:t>
      </w:r>
      <w:r w:rsidR="001D4F9A">
        <w:t>el</w:t>
      </w:r>
      <w:r>
        <w:t xml:space="preserve"> 19% del gasto de los ministerios y la presidencia en dicho rubro (incisos 2 al 15).</w:t>
      </w:r>
      <w:r w:rsidR="00504590">
        <w:t xml:space="preserve"> </w:t>
      </w:r>
    </w:p>
    <w:p w14:paraId="41901172" w14:textId="0E30788C" w:rsidR="0021033D" w:rsidRDefault="00C0600C" w:rsidP="001D4F9A">
      <w:r w:rsidRPr="001D4F9A">
        <w:t xml:space="preserve">Según la Rendición de Cuentas del año 2013, el Ministerio de Desarrollo Social tuvo </w:t>
      </w:r>
      <w:r w:rsidR="00593C7C" w:rsidRPr="001D4F9A">
        <w:t xml:space="preserve">refuerzos de crédito </w:t>
      </w:r>
      <w:r w:rsidR="003B5526">
        <w:t xml:space="preserve">presupuestal </w:t>
      </w:r>
      <w:r w:rsidR="00593C7C" w:rsidRPr="001D4F9A">
        <w:t xml:space="preserve">por 624,2 millones de pesos, que representan el </w:t>
      </w:r>
      <w:r w:rsidR="00593C7C" w:rsidRPr="001D4F9A">
        <w:rPr>
          <w:b/>
        </w:rPr>
        <w:t xml:space="preserve">12% de los refuerzos otorgados a los ministerios y la presidencia (incisos 2 al 15) y el 7% del total de refuerzos del </w:t>
      </w:r>
      <w:r w:rsidR="00593C7C" w:rsidRPr="001D4F9A">
        <w:rPr>
          <w:b/>
        </w:rPr>
        <w:lastRenderedPageBreak/>
        <w:t xml:space="preserve">período </w:t>
      </w:r>
      <w:r w:rsidR="00593C7C" w:rsidRPr="001D4F9A">
        <w:t>según lo establecido en</w:t>
      </w:r>
      <w:r w:rsidR="001D4F9A" w:rsidRPr="001D4F9A">
        <w:t xml:space="preserve"> la Ley 17.930 Art.42 Inciso 23, destinados al fortalecimiento de sus </w:t>
      </w:r>
      <w:r w:rsidR="0021033D" w:rsidRPr="001D4F9A">
        <w:t>diversos programas</w:t>
      </w:r>
      <w:r w:rsidR="003B5526">
        <w:t xml:space="preserve"> (entre los cuales se encuentra Tarjeta Uruguay Social con un refuerzo de 120,5 millones de pesos y el Programa de Asistencia a Personas en Situación de calle con un incremento de 133,0 millones de pesos)</w:t>
      </w:r>
      <w:r w:rsidR="0021033D" w:rsidRPr="001D4F9A">
        <w:t xml:space="preserve"> y de sus gastos de funcionamiento</w:t>
      </w:r>
      <w:r w:rsidR="001D4F9A" w:rsidRPr="001D4F9A">
        <w:t>.</w:t>
      </w:r>
    </w:p>
    <w:p w14:paraId="4EFA08D9" w14:textId="77777777" w:rsidR="006C6BA3" w:rsidRDefault="006C6BA3" w:rsidP="006C6BA3">
      <w:r>
        <w:t>En cuanto al cumplimiento del Plan Estratégico trazado en el Presupuesto, se constata un 29,8% de metas cumplidas, 19,1% de metas no cumplidas, 42,6% sin meta 2013, y 8,5% no informa valor</w:t>
      </w:r>
      <w:r w:rsidR="001D4F9A">
        <w:t>es para</w:t>
      </w:r>
      <w:r>
        <w:t xml:space="preserve"> 2013</w:t>
      </w:r>
      <w:r>
        <w:rPr>
          <w:rStyle w:val="FootnoteReference"/>
        </w:rPr>
        <w:footnoteReference w:id="27"/>
      </w:r>
      <w:r>
        <w:t>.</w:t>
      </w:r>
    </w:p>
    <w:p w14:paraId="69323CC7" w14:textId="77777777" w:rsidR="00A92CA1" w:rsidRDefault="00A92CA1" w:rsidP="00A92CA1">
      <w:pPr>
        <w:pStyle w:val="Heading4"/>
      </w:pPr>
      <w:r>
        <w:t>Avances en sistemas de información para la gestión</w:t>
      </w:r>
    </w:p>
    <w:p w14:paraId="4752973A" w14:textId="77777777" w:rsidR="00A92CA1" w:rsidRDefault="008C0F9E" w:rsidP="00A92CA1">
      <w:r>
        <w:t xml:space="preserve">En 2010 el MIDES </w:t>
      </w:r>
      <w:r w:rsidR="002925A4">
        <w:t>presentaba</w:t>
      </w:r>
      <w:r>
        <w:t xml:space="preserve"> déficits en términos de los sistemas de información, </w:t>
      </w:r>
      <w:r w:rsidR="002925A4">
        <w:t xml:space="preserve">que se dimensionaban en </w:t>
      </w:r>
      <w:r>
        <w:t>la falta de un único sistema de información y registro</w:t>
      </w:r>
      <w:r w:rsidR="002925A4">
        <w:t>. C</w:t>
      </w:r>
      <w:r>
        <w:t xml:space="preserve">ada programa o intervención generaba sus propios mecanismos de registro, que ocasionaba una profunda heterogeneidad en el manejo de la información en el manejo de la información. Existían múltiples iniciativas de registro, </w:t>
      </w:r>
      <w:r w:rsidRPr="002925A4">
        <w:rPr>
          <w:i/>
        </w:rPr>
        <w:t>“de distinto alcance y nivel, y no coherentes, que daban como resultado un modo de gestión de la información no unificado, parcial y no sistematizable, donde se recogía información redundante o incompleta y no pensada para ser compartida entre programas o instituciones”</w:t>
      </w:r>
      <w:r>
        <w:rPr>
          <w:rStyle w:val="FootnoteReference"/>
        </w:rPr>
        <w:footnoteReference w:id="28"/>
      </w:r>
      <w:r w:rsidR="00293048">
        <w:rPr>
          <w:i/>
        </w:rPr>
        <w:t>.</w:t>
      </w:r>
    </w:p>
    <w:p w14:paraId="46806C5A" w14:textId="77777777" w:rsidR="002925A4" w:rsidRDefault="008C0F9E" w:rsidP="00A92CA1">
      <w:r>
        <w:t>Actualmente, se constatan avances en tres niveles: (i) se han informatizado gran parte de los procesos asociados a la implementación de programas sociales y atención ciudadana</w:t>
      </w:r>
      <w:r w:rsidR="006B711A">
        <w:t xml:space="preserve">; (ii) el proceso de visita para la selección de los beneficiarios de los programas presenta desarrollos importantes hacia una gestión informatizada; (iii) la puesta en producción del </w:t>
      </w:r>
      <w:r w:rsidR="006610BE">
        <w:t>Sistema de Información Integrada del Área Social (</w:t>
      </w:r>
      <w:r w:rsidR="006B711A">
        <w:t>SIIAS</w:t>
      </w:r>
      <w:r w:rsidR="006610BE">
        <w:t>)</w:t>
      </w:r>
      <w:r w:rsidR="006B711A">
        <w:t xml:space="preserve"> ha permitido el monitoreo y evaluación de las políticas sociales a través de la interconexión con otras instituciones.</w:t>
      </w:r>
      <w:r w:rsidR="006610BE">
        <w:t xml:space="preserve"> </w:t>
      </w:r>
    </w:p>
    <w:p w14:paraId="47C9A232" w14:textId="77777777" w:rsidR="006B711A" w:rsidRDefault="006610BE" w:rsidP="00A92CA1">
      <w:r>
        <w:t xml:space="preserve">A continuación, se describen los principales avances del MIDES vinculados al desarrollo de sistemas de información: SIIAS, </w:t>
      </w:r>
      <w:r w:rsidR="003471E6">
        <w:t>el Sistema de Monitoreo y Administración de Resolución de Trámites (</w:t>
      </w:r>
      <w:r>
        <w:t>SMART</w:t>
      </w:r>
      <w:r w:rsidR="003471E6">
        <w:t>)</w:t>
      </w:r>
      <w:r>
        <w:t xml:space="preserve"> y </w:t>
      </w:r>
      <w:r w:rsidR="003471E6">
        <w:t xml:space="preserve">el </w:t>
      </w:r>
      <w:r>
        <w:t>Sistema para la Focalización de Programas y Derivación de Casos (SFPYDC), que se suman al ya existente Observatorio Social de Programas e Indicadores</w:t>
      </w:r>
      <w:r>
        <w:rPr>
          <w:rStyle w:val="FootnoteReference"/>
        </w:rPr>
        <w:footnoteReference w:id="29"/>
      </w:r>
      <w:r>
        <w:t>.</w:t>
      </w:r>
    </w:p>
    <w:p w14:paraId="1D60286A" w14:textId="77777777" w:rsidR="002925A4" w:rsidRDefault="003471E6" w:rsidP="00A92CA1">
      <w:r w:rsidRPr="003471E6">
        <w:rPr>
          <w:b/>
        </w:rPr>
        <w:t>Sistema de Información Integrada del Área Social (SIIAS</w:t>
      </w:r>
      <w:r>
        <w:rPr>
          <w:b/>
        </w:rPr>
        <w:t>)</w:t>
      </w:r>
      <w:r w:rsidR="006610BE">
        <w:t>.</w:t>
      </w:r>
      <w:r w:rsidR="002925A4">
        <w:t xml:space="preserve"> Se trata de</w:t>
      </w:r>
      <w:r w:rsidR="0047240A">
        <w:t xml:space="preserve"> una iniciativa interinstitucional del MIDES junto con BPS, ASSE, MSP, INAU. Actualmente implementado en el MIDES y en proceso de ampliación al MEC, MVOTMA, ANEP, Correo, MTSS, y Uruguay Crece Contigo de OPP completando así casi el 100% de los efectores nacionales de políticas sociales, y favoreciendo la articulación y coordinación entre los distintos organismos, así como la evaluación y monitoreo. Vincula la información relativa a la ejecución de programas así como sus respectivos beneficiarios; establece estándares necesarios para el intercambio sistemático y permanente de la información; moderniza los procesos informáticos de las diferentes dependencias para la entrada, modificación, análisis y evaluación de la información. </w:t>
      </w:r>
    </w:p>
    <w:p w14:paraId="0CFB3298" w14:textId="77777777" w:rsidR="006610BE" w:rsidRDefault="0047240A" w:rsidP="00A92CA1">
      <w:r>
        <w:t xml:space="preserve">En una primera fase se integró la información de los programas dirigidos a la infancia y </w:t>
      </w:r>
      <w:r w:rsidR="00F95080">
        <w:t>adolescencia</w:t>
      </w:r>
      <w:r>
        <w:t xml:space="preserve"> de AS</w:t>
      </w:r>
      <w:r w:rsidR="00293048">
        <w:t>S</w:t>
      </w:r>
      <w:r>
        <w:t>E, BPS, INAU, MIDES y MSP, y paulatinamente se fueron integrando otros programas del área social.</w:t>
      </w:r>
      <w:r w:rsidR="000652B0">
        <w:t xml:space="preserve"> El sistema dispone de bases de datos multidimensionales (cubos OLAP), diseñadas para el análisis de la información y que proveen información a gran parte de los indicadores y reportes del SIIAS</w:t>
      </w:r>
      <w:r w:rsidR="00AE10AC">
        <w:t>. En su primera versión, integra información de personas de 56 programas y sistemas de registro</w:t>
      </w:r>
      <w:r w:rsidR="00293048">
        <w:t>s</w:t>
      </w:r>
      <w:r w:rsidR="00AE10AC">
        <w:t xml:space="preserve"> sociales de los organismos mencionados.</w:t>
      </w:r>
    </w:p>
    <w:p w14:paraId="1BD09AA8" w14:textId="77777777" w:rsidR="00AE10AC" w:rsidRDefault="00AE10AC" w:rsidP="00A92CA1">
      <w:r>
        <w:lastRenderedPageBreak/>
        <w:t>El sistema permite la elaboración de reportes es</w:t>
      </w:r>
      <w:r w:rsidR="002925A4">
        <w:t>tadísticos en los que se combina</w:t>
      </w:r>
      <w:r>
        <w:t xml:space="preserve"> información de más de dos programas o sistemas de registro, a través de la creación de tablas personalizadas. Asimismo, permite realizar consultas individuales o por lotes (por número de cédula de identidad, o un conjunto de éstos) para saber qué programas sociales reciben u otras informaciones disponibles. Finalmente, permite la prestación de servicios de información a distintos organismos con datos integrados, simplificando los procesos de selección y otorgamiento de beneficios sociales a hogares en situación de vulnerabilidad, remitiendo o permitiendo consultar si determinada persona pertenece a ese conjunto de hogares. El sistema permite identificar eventuales vacíos de cobertura, problemas de acceso a programas sociales, así como también identificar eventuales duplicaciones de beneficiarios o intersecciones entre programas que resulten de interés</w:t>
      </w:r>
      <w:r w:rsidR="00594153">
        <w:t>, o bien el control de las condicionalidades de las Asignaciones Familiares en materia de educación</w:t>
      </w:r>
      <w:r>
        <w:t>.</w:t>
      </w:r>
    </w:p>
    <w:p w14:paraId="2CC9E3AB" w14:textId="77777777" w:rsidR="006610BE" w:rsidRDefault="003471E6" w:rsidP="00A92CA1">
      <w:r w:rsidRPr="003471E6">
        <w:rPr>
          <w:b/>
        </w:rPr>
        <w:t>Sistema de Monitoreo y Administración de Resolución de Trámites (SMART)</w:t>
      </w:r>
      <w:r w:rsidR="006610BE">
        <w:t>.</w:t>
      </w:r>
      <w:r>
        <w:t xml:space="preserve"> </w:t>
      </w:r>
      <w:r w:rsidR="00A046B9">
        <w:t xml:space="preserve">Es un sistema de información que apunta a darle soporte a la toma de decisiones y la gestión de los diferentes programas del MIDES. </w:t>
      </w:r>
      <w:r w:rsidR="00EF28D9">
        <w:t xml:space="preserve">Oficia de mostrador único de gestión de los programas sociales y permite el cruce de información, mejorando el seguimiento y la atención a los beneficiarios. </w:t>
      </w:r>
      <w:r w:rsidR="00A046B9">
        <w:t>A partir de la información disponible permite automatizar la operativa de los técnicos y facilitar el abordaje integral de las intervenciones</w:t>
      </w:r>
      <w:r w:rsidR="00EF28D9">
        <w:t>; éstos pueden obtener los antecedentes de participación de un ciudadano a los programas del MIDES, así como realizar su seguimiento en aquellos en los que está participando.</w:t>
      </w:r>
      <w:r w:rsidR="00A046B9">
        <w:t xml:space="preserve"> </w:t>
      </w:r>
      <w:r w:rsidR="00EF28D9">
        <w:t>Asimismo, el sistema p</w:t>
      </w:r>
      <w:r w:rsidR="00A046B9">
        <w:t>ermite la supervis</w:t>
      </w:r>
      <w:r w:rsidR="00EF28D9">
        <w:t>ión de las acciones que realizan los técnicos</w:t>
      </w:r>
      <w:r w:rsidR="00A046B9">
        <w:t>, permitiendo evaluar su trabajo e impulsar buenas prácticas de gestión.</w:t>
      </w:r>
    </w:p>
    <w:p w14:paraId="582FD948" w14:textId="77777777" w:rsidR="00A046B9" w:rsidRDefault="00A046B9" w:rsidP="00A92CA1">
      <w:r>
        <w:t xml:space="preserve">Al sistema puede accederse desde múltiples dispositivos y desde cualquier parte del territorio nacional, y cuenta con información actualizada proveniente de múltiples bases de datos en tiempo real. Posibilita el seguimiento de los beneficiarios y su trayectoria en el MIDES. </w:t>
      </w:r>
      <w:r w:rsidR="00EF28D9">
        <w:t>Este f</w:t>
      </w:r>
      <w:r>
        <w:t xml:space="preserve">avorece la comunicación entre los Programas, y la interacción entre el técnico y el ciudadano </w:t>
      </w:r>
      <w:r w:rsidR="00EF28D9">
        <w:t>consultante</w:t>
      </w:r>
      <w:r>
        <w:t xml:space="preserve">, brindando una herramienta de decisión que permite derivarlo a los programas que mejor se ajusten a las necesidades detectadas. </w:t>
      </w:r>
      <w:r w:rsidR="00EF28D9">
        <w:t>Para la elaboración del perfil del beneficiario, el sistema toma información externa</w:t>
      </w:r>
      <w:r>
        <w:t xml:space="preserve"> del BPS, DNIC y MSP.</w:t>
      </w:r>
    </w:p>
    <w:p w14:paraId="3EAF87E8" w14:textId="77777777" w:rsidR="00B255C7" w:rsidRDefault="00A3184F" w:rsidP="00A92CA1">
      <w:r>
        <w:rPr>
          <w:b/>
        </w:rPr>
        <w:t>Sistema para la Focalización de Programas y Derivación de Casos (</w:t>
      </w:r>
      <w:r w:rsidR="006610BE" w:rsidRPr="006610BE">
        <w:rPr>
          <w:b/>
        </w:rPr>
        <w:t>SFPYDC</w:t>
      </w:r>
      <w:r>
        <w:rPr>
          <w:b/>
        </w:rPr>
        <w:t>)</w:t>
      </w:r>
      <w:r w:rsidR="006610BE">
        <w:t>.</w:t>
      </w:r>
      <w:r w:rsidR="00FC4080">
        <w:t xml:space="preserve"> Es un sistema que permite planificar y gestionar las visitas realizadas por el equipo técnico del MIDES en el territorio, tanto para identificar potenciales beneficiarios de los programas sociales, como para realizar el seguimiento de los ciudadanos que ya se han acogido a algunos de ellos, tales como </w:t>
      </w:r>
      <w:r w:rsidR="002F25EE">
        <w:t xml:space="preserve"> Tarjeta “Uruguay Social” (TUS)</w:t>
      </w:r>
      <w:r w:rsidR="00FC4080">
        <w:t xml:space="preserve">, </w:t>
      </w:r>
      <w:r w:rsidR="002F25EE">
        <w:t>A</w:t>
      </w:r>
      <w:r w:rsidR="00B277D2">
        <w:t>signaciones Familiares del Plan de Equidad (</w:t>
      </w:r>
      <w:r w:rsidR="00FC4080">
        <w:t>AFAM-PE</w:t>
      </w:r>
      <w:r w:rsidR="00B277D2">
        <w:t>)</w:t>
      </w:r>
      <w:r w:rsidR="00FC4080">
        <w:t>, tarifas sociales</w:t>
      </w:r>
      <w:r w:rsidR="00B277D2">
        <w:t xml:space="preserve"> de Obras Sanitarias del Estado</w:t>
      </w:r>
      <w:r w:rsidR="00FC4080">
        <w:t xml:space="preserve"> (OSE), Asistencia a la Vejez, programas de economía social, ASSE, etc. A través de información estadística poblacional</w:t>
      </w:r>
      <w:r w:rsidR="00B97DB5">
        <w:t xml:space="preserve">, datos del MIDES y otros organismos de política social (DNIC, BPS, SIIAS, base de datos central del MIDES), </w:t>
      </w:r>
      <w:r w:rsidR="00FC4080">
        <w:t xml:space="preserve">y su georreferenciación, el sistema genera una muestra de trabajo/visitas a realizar, con su mapeo y </w:t>
      </w:r>
      <w:r w:rsidR="00B97DB5">
        <w:t xml:space="preserve">propuesta de recorrido tipo (flujo de trabajo). Cuando los domicilios no están georreferenciados, el flujo deriva automáticamente el caso a la Oficina de Búsqueda, encargada de la mejora de direcciones y domicilios (a partir de bases de datos de OSE, UTE, SIIAS y BPS), y la georreferenciación de estos. </w:t>
      </w:r>
    </w:p>
    <w:p w14:paraId="6EFDA692" w14:textId="77777777" w:rsidR="00B255C7" w:rsidRDefault="00B97DB5" w:rsidP="00A92CA1">
      <w:r>
        <w:t xml:space="preserve">El trabajo de campo es planificado a partir de la selección de zonas de interés de estudio, el nivel de priorización de las </w:t>
      </w:r>
      <w:r w:rsidR="00A203CA">
        <w:t>v</w:t>
      </w:r>
      <w:r>
        <w:t>isitas, la densidad de los hogares, la disponibilidad de recursos humanos para las visitas, y la coordinación logística (transporte, alojamiento, viáticos).</w:t>
      </w:r>
      <w:r w:rsidR="00B255C7">
        <w:t xml:space="preserve"> El supervisor asigna paquetes de trabajo en el </w:t>
      </w:r>
      <w:r w:rsidR="00B255C7" w:rsidRPr="009A7DF2">
        <w:rPr>
          <w:i/>
        </w:rPr>
        <w:t>Q-</w:t>
      </w:r>
      <w:proofErr w:type="spellStart"/>
      <w:r w:rsidR="00B255C7" w:rsidRPr="009A7DF2">
        <w:rPr>
          <w:i/>
        </w:rPr>
        <w:t>flow</w:t>
      </w:r>
      <w:proofErr w:type="spellEnd"/>
      <w:r w:rsidR="00B255C7">
        <w:t xml:space="preserve">, cuyas tareas se planifican y asignan a partir de un mapa. Cada asistente de campo, luego de la asignación, cuenta con una vista de un mapa </w:t>
      </w:r>
      <w:r w:rsidR="001D4F9A">
        <w:t>dinámico</w:t>
      </w:r>
      <w:r w:rsidR="00B255C7">
        <w:t xml:space="preserve"> para la realización de las visita, así como una tarea de hoja de ruta, donde irá ingresando el resultado de la visita (mudanza de domicilio, con y sin datos, ausente, no </w:t>
      </w:r>
      <w:r w:rsidR="00B255C7">
        <w:lastRenderedPageBreak/>
        <w:t>realizado, dirección inubicable o levantará un formulario para el ingreso de información de la visita si se encuentran a los beneficiarios bu</w:t>
      </w:r>
      <w:r w:rsidR="001D4F9A">
        <w:t>s</w:t>
      </w:r>
      <w:r w:rsidR="00B255C7">
        <w:t xml:space="preserve">cados. </w:t>
      </w:r>
      <w:r w:rsidR="002925A4">
        <w:t xml:space="preserve">Los </w:t>
      </w:r>
      <w:r w:rsidR="00B255C7">
        <w:t>caso</w:t>
      </w:r>
      <w:r w:rsidR="001D4F9A">
        <w:t>s</w:t>
      </w:r>
      <w:r w:rsidR="00B255C7">
        <w:t xml:space="preserve"> de mudanzas </w:t>
      </w:r>
      <w:r w:rsidR="002925A4">
        <w:t>o inubicables, son d</w:t>
      </w:r>
      <w:r w:rsidR="00B255C7">
        <w:t>evuelto</w:t>
      </w:r>
      <w:r w:rsidR="002925A4">
        <w:t>s</w:t>
      </w:r>
      <w:r w:rsidR="00B255C7">
        <w:t xml:space="preserve"> para la actualización del domicilio para poder ser re</w:t>
      </w:r>
      <w:r w:rsidR="002925A4">
        <w:t>-</w:t>
      </w:r>
      <w:r w:rsidR="00B255C7">
        <w:t>mapeado. En caso de no realizar la visita prevista, las visitas vuelven a mapeo para su rezonificación. En caso de realizar la visita, la información pasa al área de crítica y revisión. El proceso termina con el impacto de la información sobre distintas bases de datos y si</w:t>
      </w:r>
      <w:r w:rsidR="002925A4">
        <w:t>s</w:t>
      </w:r>
      <w:r w:rsidR="00B255C7">
        <w:t>temas de información, según corresponda (BPS, base de datos central del MIDES, SIIAS, etc.), así co</w:t>
      </w:r>
      <w:r w:rsidR="002925A4">
        <w:t>m</w:t>
      </w:r>
      <w:r w:rsidR="00B255C7">
        <w:t xml:space="preserve">o la mejora constante e la información de base (mejora de datos geográficos relevados en campo). Estos procesos se realizan de forma automática, una vez autorizada la </w:t>
      </w:r>
      <w:r w:rsidR="002925A4">
        <w:t>información</w:t>
      </w:r>
      <w:r w:rsidR="00B255C7">
        <w:t>, y se controlan continuamente para el mantenimiento de la calidad de los datos.</w:t>
      </w:r>
    </w:p>
    <w:p w14:paraId="13EC2055" w14:textId="77777777" w:rsidR="00A9444F" w:rsidRDefault="00B255C7" w:rsidP="00A92CA1">
      <w:r>
        <w:t xml:space="preserve">El sistema ha permitido la planificación y seguimiento de las visitas, así como la mejora continua de los procesos de focalización y tiempos de respuesta. Es un sistema que permite adaptar los formularios de acuerdo con la información a recabar. Al trabajar con datos </w:t>
      </w:r>
      <w:r w:rsidR="002925A4">
        <w:t>georreferenciados</w:t>
      </w:r>
      <w:r>
        <w:t xml:space="preserve">, permite una visión territorial de los programas y políticas sociales </w:t>
      </w:r>
      <w:r w:rsidR="00A9444F">
        <w:t>estudiadas y genera un insumo fundamental par</w:t>
      </w:r>
      <w:r w:rsidR="00E301E2">
        <w:t>a</w:t>
      </w:r>
      <w:r w:rsidR="00A9444F">
        <w:t xml:space="preserve"> la planificación. Permite unificar la intervención en un único dispositivo, simplificando y generando ahorros en los costos del Estado y de las familias para acceder a las políticas.</w:t>
      </w:r>
    </w:p>
    <w:p w14:paraId="64A128EE" w14:textId="77777777" w:rsidR="006B711A" w:rsidRDefault="006B711A" w:rsidP="00A92CA1">
      <w:r>
        <w:t>Otros desarrollos hacia una mejor gestión y efectividad de las intervenciones</w:t>
      </w:r>
      <w:r w:rsidR="00A203CA">
        <w:t>. S</w:t>
      </w:r>
      <w:r>
        <w:t>e han realizado esfuerzos hacia la solución de dificultades en la focalización, así como de reestructura administrativa, fortalecimiento del área de trabajo de campo y visitas del MIDES, así como la tecnificación e informatización de la tarea, el desarrollo de protocolos específicos para dar el alta y bajas de programas con resultados en términos de productividad e impacto. Asimismo, se actualizó con el apoyo del BPS, MEF, OPP y la UDELAR el instrumento de identificación de la población vulnerable.</w:t>
      </w:r>
      <w:r w:rsidR="000652B0">
        <w:t xml:space="preserve"> </w:t>
      </w:r>
    </w:p>
    <w:p w14:paraId="15AC1A51" w14:textId="77777777" w:rsidR="00205C7A" w:rsidRDefault="00205C7A" w:rsidP="00A92CA1">
      <w:r>
        <w:t xml:space="preserve">AGESIC ha </w:t>
      </w:r>
      <w:r w:rsidR="00A203CA">
        <w:t xml:space="preserve">apoyado </w:t>
      </w:r>
      <w:r>
        <w:t xml:space="preserve">el proceso de fortalecimiento de los sistemas de información vinculados con la atención a la ciudadanía a través de los Fondos Concursables de Gobierno Electrónico. En este marco, fueron ejecutados tres proyectos: dos vinculados con el desarrollo del Sistema de Atención Ciudadana, en lo que respecta a la generación de su motor de reglas y a la integración del mismo con el Programa Tarjeta Social, y otro que apunta al desarrollo de un </w:t>
      </w:r>
      <w:r w:rsidRPr="00205C7A">
        <w:t>Registro de Personas con Discapacidad en el Registro Nacional de la CNHD (Comisión Nacional Honoraria de la Discapacidad)</w:t>
      </w:r>
      <w:r>
        <w:t>.</w:t>
      </w:r>
    </w:p>
    <w:p w14:paraId="067A3F77" w14:textId="77777777" w:rsidR="00A92CA1" w:rsidRDefault="00A92CA1" w:rsidP="00A92CA1">
      <w:pPr>
        <w:pStyle w:val="Heading4"/>
      </w:pPr>
      <w:r>
        <w:t>Oportunidades de intervención</w:t>
      </w:r>
    </w:p>
    <w:p w14:paraId="1AE167E3" w14:textId="77777777" w:rsidR="00381641" w:rsidRDefault="00A9444F" w:rsidP="00A9444F">
      <w:r>
        <w:t xml:space="preserve">El desarrollo de los sistemas de información </w:t>
      </w:r>
      <w:r w:rsidR="00381641">
        <w:t xml:space="preserve">así como de protocolos de programas para la planificación y para el conocimiento y atención </w:t>
      </w:r>
      <w:r w:rsidR="00A203CA">
        <w:t>d</w:t>
      </w:r>
      <w:r w:rsidR="00381641">
        <w:t>e la población,</w:t>
      </w:r>
      <w:r>
        <w:t xml:space="preserve"> ha permitido </w:t>
      </w:r>
      <w:r w:rsidR="00381641">
        <w:t>avanzar en la homogeneización de diversos sistemas de registro y por tanto en la comunicación entre programas, facilitando la articulación y por ende, contribuyendo a la mejora de su gestión. Por otro lado, los sistemas de información han sido claves para dar sustento a la articulación interinstitucional de las políticas sociales, permitiendo superar el aislamiento o la superposición sectorial o institucional.</w:t>
      </w:r>
      <w:r w:rsidR="00E301E2">
        <w:t xml:space="preserve"> Sin embargo, se identifican algunos aspectos relativos a la gestión presupuestal de los servicios que podrían ser fortalecidas. </w:t>
      </w:r>
    </w:p>
    <w:p w14:paraId="545B3705" w14:textId="51453107" w:rsidR="00D14DF4" w:rsidRDefault="009E36C7" w:rsidP="00A9444F">
      <w:r>
        <w:t>En el marco de las entrevistas realizadas</w:t>
      </w:r>
      <w:r w:rsidR="00D14DF4">
        <w:t xml:space="preserve"> para el presente informe</w:t>
      </w:r>
      <w:r>
        <w:t xml:space="preserve">, </w:t>
      </w:r>
      <w:r w:rsidR="00D14DF4">
        <w:t xml:space="preserve">se ha identificado como área de oportunidad de intervención, el registro y análisis de los costos de los productos y servicios del </w:t>
      </w:r>
      <w:r w:rsidR="009415E4">
        <w:t>Ministerio</w:t>
      </w:r>
      <w:r w:rsidR="00D14DF4">
        <w:t>. El MIDES dispone de información presupuestal por cada una de s</w:t>
      </w:r>
      <w:r w:rsidR="00205C7A">
        <w:t xml:space="preserve">us Direcciones y Programas, </w:t>
      </w:r>
      <w:r w:rsidR="00BE058F">
        <w:t xml:space="preserve">pero </w:t>
      </w:r>
      <w:r w:rsidR="00205C7A">
        <w:t xml:space="preserve">el costeo y planificación financiera </w:t>
      </w:r>
      <w:r w:rsidR="00BE058F">
        <w:t>al nivel de los</w:t>
      </w:r>
      <w:r w:rsidR="00205C7A">
        <w:t xml:space="preserve"> entregables, no surge de </w:t>
      </w:r>
      <w:r w:rsidR="00BE058F">
        <w:t>reportes automatizados</w:t>
      </w:r>
      <w:r w:rsidR="00205C7A">
        <w:t xml:space="preserve">, sino que es información que debe ser </w:t>
      </w:r>
      <w:r w:rsidR="00BE058F">
        <w:t>preparada para cada caso, para lo cual es necesario consultar a múltiples actores</w:t>
      </w:r>
      <w:r w:rsidR="002925A4">
        <w:t xml:space="preserve"> y bases de datos</w:t>
      </w:r>
      <w:r w:rsidR="00BE058F">
        <w:t xml:space="preserve">. </w:t>
      </w:r>
      <w:r w:rsidR="00423E06">
        <w:t xml:space="preserve">Algunos aspectos que influyen en estas dificultades (i) </w:t>
      </w:r>
      <w:r w:rsidR="00D14DF4">
        <w:t xml:space="preserve">la </w:t>
      </w:r>
      <w:proofErr w:type="spellStart"/>
      <w:r w:rsidR="00D14DF4">
        <w:t>co</w:t>
      </w:r>
      <w:proofErr w:type="spellEnd"/>
      <w:r w:rsidR="002925A4">
        <w:t>-</w:t>
      </w:r>
      <w:r w:rsidR="00AC01C2">
        <w:t>e</w:t>
      </w:r>
      <w:r w:rsidR="00D14DF4">
        <w:t>jecución</w:t>
      </w:r>
      <w:r w:rsidR="00423E06">
        <w:t xml:space="preserve"> de Programas con otros </w:t>
      </w:r>
      <w:r w:rsidR="00423E06">
        <w:lastRenderedPageBreak/>
        <w:t xml:space="preserve">organismos; (ii) </w:t>
      </w:r>
      <w:r w:rsidR="00D14DF4">
        <w:t xml:space="preserve">la multiplicidad de fuentes de financiamiento </w:t>
      </w:r>
      <w:r w:rsidR="00423E06">
        <w:t xml:space="preserve">de una misma intervención; (iii) </w:t>
      </w:r>
      <w:r w:rsidR="004B0DB7">
        <w:t xml:space="preserve">los </w:t>
      </w:r>
      <w:r w:rsidR="00423E06">
        <w:t>sistemas y/o procesos de apoyo a la gestión.</w:t>
      </w:r>
    </w:p>
    <w:p w14:paraId="4A5AA690" w14:textId="1D53D511" w:rsidR="00423E06" w:rsidRDefault="00423E06" w:rsidP="00A9444F">
      <w:pPr>
        <w:rPr>
          <w:color w:val="000000" w:themeColor="text1"/>
        </w:rPr>
      </w:pPr>
      <w:r w:rsidRPr="000B39A7">
        <w:rPr>
          <w:color w:val="000000" w:themeColor="text1"/>
        </w:rPr>
        <w:t>En lo que refiere a las</w:t>
      </w:r>
      <w:r w:rsidR="000B39A7" w:rsidRPr="000B39A7">
        <w:rPr>
          <w:color w:val="000000" w:themeColor="text1"/>
        </w:rPr>
        <w:t xml:space="preserve"> diversas</w:t>
      </w:r>
      <w:r w:rsidRPr="000B39A7">
        <w:rPr>
          <w:color w:val="000000" w:themeColor="text1"/>
        </w:rPr>
        <w:t xml:space="preserve"> fuentes </w:t>
      </w:r>
      <w:r w:rsidR="000B39A7" w:rsidRPr="000B39A7">
        <w:rPr>
          <w:color w:val="000000" w:themeColor="text1"/>
        </w:rPr>
        <w:t>de financiamiento</w:t>
      </w:r>
      <w:r w:rsidRPr="000B39A7">
        <w:rPr>
          <w:color w:val="000000" w:themeColor="text1"/>
        </w:rPr>
        <w:t xml:space="preserve"> y </w:t>
      </w:r>
      <w:r w:rsidR="000B39A7" w:rsidRPr="000B39A7">
        <w:rPr>
          <w:color w:val="000000" w:themeColor="text1"/>
        </w:rPr>
        <w:t xml:space="preserve">múltiples </w:t>
      </w:r>
      <w:r w:rsidRPr="000B39A7">
        <w:rPr>
          <w:color w:val="000000" w:themeColor="text1"/>
        </w:rPr>
        <w:t xml:space="preserve">organismos </w:t>
      </w:r>
      <w:proofErr w:type="spellStart"/>
      <w:r w:rsidR="000B39A7" w:rsidRPr="000B39A7">
        <w:rPr>
          <w:color w:val="000000" w:themeColor="text1"/>
        </w:rPr>
        <w:t>co</w:t>
      </w:r>
      <w:proofErr w:type="spellEnd"/>
      <w:r w:rsidR="000B39A7" w:rsidRPr="000B39A7">
        <w:rPr>
          <w:color w:val="000000" w:themeColor="text1"/>
        </w:rPr>
        <w:t>-ejecutores y s</w:t>
      </w:r>
      <w:r w:rsidR="00BE058F" w:rsidRPr="000B39A7">
        <w:rPr>
          <w:color w:val="000000" w:themeColor="text1"/>
        </w:rPr>
        <w:t xml:space="preserve">u incidencia en la planificación financiera, y </w:t>
      </w:r>
      <w:r w:rsidR="000B39A7" w:rsidRPr="000B39A7">
        <w:rPr>
          <w:color w:val="000000" w:themeColor="text1"/>
        </w:rPr>
        <w:t>sus efectos sobre</w:t>
      </w:r>
      <w:r w:rsidR="00BE058F" w:rsidRPr="000B39A7">
        <w:rPr>
          <w:color w:val="000000" w:themeColor="text1"/>
        </w:rPr>
        <w:t xml:space="preserve"> las posibilidades de realizar análisis de costo-efectividad y eficiencia, es posible citar el ejemplo del Programa Uruguay Crece Contigo, </w:t>
      </w:r>
      <w:r w:rsidR="000B39A7">
        <w:rPr>
          <w:color w:val="000000" w:themeColor="text1"/>
        </w:rPr>
        <w:t xml:space="preserve">que es </w:t>
      </w:r>
      <w:r w:rsidR="00BE058F" w:rsidRPr="000B39A7">
        <w:rPr>
          <w:color w:val="000000" w:themeColor="text1"/>
        </w:rPr>
        <w:t xml:space="preserve">dirigido por la OPP, pero se </w:t>
      </w:r>
      <w:r w:rsidR="000B39A7">
        <w:rPr>
          <w:color w:val="000000" w:themeColor="text1"/>
        </w:rPr>
        <w:t>ejecuta</w:t>
      </w:r>
      <w:r w:rsidR="00BE058F" w:rsidRPr="000B39A7">
        <w:rPr>
          <w:color w:val="000000" w:themeColor="text1"/>
        </w:rPr>
        <w:t xml:space="preserve"> con la participación del MSP y el MIDES.</w:t>
      </w:r>
      <w:r w:rsidR="000B39A7">
        <w:rPr>
          <w:color w:val="000000" w:themeColor="text1"/>
        </w:rPr>
        <w:t xml:space="preserve"> Para analizar el </w:t>
      </w:r>
      <w:proofErr w:type="spellStart"/>
      <w:r w:rsidR="000B39A7">
        <w:rPr>
          <w:color w:val="000000" w:themeColor="text1"/>
        </w:rPr>
        <w:t>costeo</w:t>
      </w:r>
      <w:proofErr w:type="spellEnd"/>
      <w:r w:rsidR="000B39A7">
        <w:rPr>
          <w:color w:val="000000" w:themeColor="text1"/>
        </w:rPr>
        <w:t xml:space="preserve"> de este tipo de Programas es necesario recurrir a información </w:t>
      </w:r>
      <w:r w:rsidR="00376485">
        <w:rPr>
          <w:color w:val="000000" w:themeColor="text1"/>
        </w:rPr>
        <w:t xml:space="preserve">financiera </w:t>
      </w:r>
      <w:r w:rsidR="000B39A7">
        <w:rPr>
          <w:color w:val="000000" w:themeColor="text1"/>
        </w:rPr>
        <w:t xml:space="preserve">dispersa entre distintos organismos, </w:t>
      </w:r>
      <w:r w:rsidR="00376485">
        <w:rPr>
          <w:color w:val="000000" w:themeColor="text1"/>
        </w:rPr>
        <w:t>registrada con criterios</w:t>
      </w:r>
      <w:r w:rsidR="00376485" w:rsidRPr="00376485">
        <w:rPr>
          <w:color w:val="000000" w:themeColor="text1"/>
        </w:rPr>
        <w:t xml:space="preserve"> </w:t>
      </w:r>
      <w:r w:rsidR="00376485">
        <w:rPr>
          <w:color w:val="000000" w:themeColor="text1"/>
        </w:rPr>
        <w:t>diversos.</w:t>
      </w:r>
    </w:p>
    <w:p w14:paraId="47D8CC14" w14:textId="77777777" w:rsidR="000B39A7" w:rsidRPr="000B39A7" w:rsidRDefault="000B39A7" w:rsidP="000B39A7">
      <w:pPr>
        <w:rPr>
          <w:color w:val="000000" w:themeColor="text1"/>
        </w:rPr>
      </w:pPr>
      <w:r w:rsidRPr="000B39A7">
        <w:rPr>
          <w:color w:val="000000" w:themeColor="text1"/>
        </w:rPr>
        <w:t xml:space="preserve">En lo que refiere a las diversas fuentes de financiamiento y múltiples organismos </w:t>
      </w:r>
      <w:proofErr w:type="spellStart"/>
      <w:r w:rsidRPr="000B39A7">
        <w:rPr>
          <w:color w:val="000000" w:themeColor="text1"/>
        </w:rPr>
        <w:t>co</w:t>
      </w:r>
      <w:proofErr w:type="spellEnd"/>
      <w:r w:rsidRPr="000B39A7">
        <w:rPr>
          <w:color w:val="000000" w:themeColor="text1"/>
        </w:rPr>
        <w:t>-ejecutores y su incidencia en la planificación financiera, y sus efectos sobre las posibilidades de realizar análisis de costo-efectividad y eficiencia, es posible citar el ejemplo de la iniciativa de costeo del Programa Uruguay Crece Contigo, para lo cual fue necesario la contratación de una consultoría externa. Es importante destacar que este Programa es dirigido por la OPP, pero se gestiona con la participación del MSP y el MIDES.</w:t>
      </w:r>
    </w:p>
    <w:p w14:paraId="12B4C3CC" w14:textId="77777777" w:rsidR="00AC01C2" w:rsidRDefault="00423E06" w:rsidP="00E62689">
      <w:r>
        <w:t xml:space="preserve">En materia de sistemas y/o procesos de apoyo a la gestión, </w:t>
      </w:r>
      <w:r w:rsidR="00E62689">
        <w:t xml:space="preserve">se ha identificado como oportunidad de fortalecimiento a la gestión </w:t>
      </w:r>
      <w:r w:rsidR="008176D3">
        <w:t>de los servicios de refugios</w:t>
      </w:r>
      <w:r w:rsidR="00AC01C2">
        <w:t>,</w:t>
      </w:r>
      <w:r w:rsidR="008176D3">
        <w:t xml:space="preserve"> provistos por el Departamento de Coordinación de Sistemas de Atención a través de tres programas: </w:t>
      </w:r>
    </w:p>
    <w:p w14:paraId="3BC828A6" w14:textId="77777777" w:rsidR="00AC01C2" w:rsidRPr="0081454D" w:rsidRDefault="008176D3" w:rsidP="0081454D">
      <w:pPr>
        <w:ind w:left="426"/>
        <w:rPr>
          <w:sz w:val="20"/>
        </w:rPr>
      </w:pPr>
      <w:r w:rsidRPr="0081454D">
        <w:rPr>
          <w:sz w:val="20"/>
        </w:rPr>
        <w:t>1. Programa de atención a personas en situación de calle (PASC): El PASC es un programa de inclusión social dirigido a personas en situación de calle mayores de 18 años, que desarrolla acciones tendientes a la restitución de derechos vulnerados, su principal dispositivo de intervención son los centros nocturnos</w:t>
      </w:r>
      <w:r w:rsidR="006F3A2E" w:rsidRPr="0081454D">
        <w:rPr>
          <w:sz w:val="20"/>
        </w:rPr>
        <w:t>, en los que se les ofrece un lugar para descansar, además de cena y desayuno, cama, ropa y posibilidad de ducharse, con una operativa reforzada durante los meses de mayo a setiembre en virtud de factores climáticos.</w:t>
      </w:r>
    </w:p>
    <w:p w14:paraId="08CC4359" w14:textId="77777777" w:rsidR="00AC01C2" w:rsidRPr="0081454D" w:rsidRDefault="008176D3" w:rsidP="0081454D">
      <w:pPr>
        <w:ind w:left="426"/>
        <w:rPr>
          <w:sz w:val="20"/>
        </w:rPr>
      </w:pPr>
      <w:r w:rsidRPr="0081454D">
        <w:rPr>
          <w:sz w:val="20"/>
        </w:rPr>
        <w:t>2. Programa de atención a mujeres con niños, niñas y adolescentes: Es un programa de abordaje familiar en situaciones de extrema vulnerabilidad que condicionan la posibilidad de contar con un espacio de desarrollo familiar autónomo en mujeres con niños/as y adolescentes. Su principal dispositivo de inter</w:t>
      </w:r>
      <w:r w:rsidR="00BF7676">
        <w:rPr>
          <w:sz w:val="20"/>
        </w:rPr>
        <w:t xml:space="preserve">vención son los centros 24 </w:t>
      </w:r>
      <w:proofErr w:type="spellStart"/>
      <w:r w:rsidR="00BF7676">
        <w:rPr>
          <w:sz w:val="20"/>
        </w:rPr>
        <w:t>hs</w:t>
      </w:r>
      <w:proofErr w:type="spellEnd"/>
      <w:r w:rsidR="00BF7676">
        <w:rPr>
          <w:sz w:val="20"/>
        </w:rPr>
        <w:t>.</w:t>
      </w:r>
    </w:p>
    <w:p w14:paraId="1F40550C" w14:textId="77777777" w:rsidR="008176D3" w:rsidRPr="0081454D" w:rsidRDefault="008176D3" w:rsidP="0081454D">
      <w:pPr>
        <w:ind w:left="426"/>
        <w:rPr>
          <w:sz w:val="20"/>
        </w:rPr>
      </w:pPr>
      <w:r w:rsidRPr="0081454D">
        <w:rPr>
          <w:sz w:val="20"/>
        </w:rPr>
        <w:t xml:space="preserve">3. Programa de </w:t>
      </w:r>
      <w:r w:rsidR="009A58C5">
        <w:rPr>
          <w:sz w:val="20"/>
        </w:rPr>
        <w:t>C</w:t>
      </w:r>
      <w:r w:rsidRPr="0081454D">
        <w:rPr>
          <w:sz w:val="20"/>
        </w:rPr>
        <w:t xml:space="preserve">uidados: El </w:t>
      </w:r>
      <w:r w:rsidR="009A58C5">
        <w:rPr>
          <w:sz w:val="20"/>
        </w:rPr>
        <w:t>p</w:t>
      </w:r>
      <w:r w:rsidRPr="0081454D">
        <w:rPr>
          <w:sz w:val="20"/>
        </w:rPr>
        <w:t>rograma brinda atención a personas con dependencia o alta dependencia crónica, o en procesos de recuperación que no cuentan con recursos económicos para acceder a servicios de cuidado.  Sus dispositivos de intervención son los Tarará, las Casas Asistidas y lo centros para adultos y personas dependientes.</w:t>
      </w:r>
    </w:p>
    <w:p w14:paraId="020B6B2E" w14:textId="77777777" w:rsidR="00E62689" w:rsidRDefault="00085A83" w:rsidP="00CB18FD">
      <w:r>
        <w:t xml:space="preserve">Estos programas han sido priorizados en este período de gobierno, ampliando su alcance de </w:t>
      </w:r>
      <w:r w:rsidR="00CB18FD">
        <w:t>419 cupos en centros MIDES para personas en situación de calle en 2006 a los 1763 cupos en 2013</w:t>
      </w:r>
      <w:r w:rsidR="00800105">
        <w:t>, a través de 55 centros de atención</w:t>
      </w:r>
      <w:r w:rsidR="00800105">
        <w:rPr>
          <w:rStyle w:val="FootnoteReference"/>
        </w:rPr>
        <w:footnoteReference w:id="30"/>
      </w:r>
      <w:r w:rsidR="00CB18FD">
        <w:t xml:space="preserve">. Este incremento de los cupos fue acompañado además por el presupuesto asignado que pasó de 34 millones de pesos en 2006 a 259 millones de pesos en 2013, con la </w:t>
      </w:r>
      <w:r w:rsidR="00800105">
        <w:t>consiguiente</w:t>
      </w:r>
      <w:r w:rsidR="00CB18FD">
        <w:t xml:space="preserve"> mejora de las condiciones de los centros</w:t>
      </w:r>
      <w:r w:rsidR="00800105">
        <w:t xml:space="preserve"> y el </w:t>
      </w:r>
      <w:r w:rsidR="00CB18FD">
        <w:t>incremento de usuarios que antes no concurrían y ahora sí.</w:t>
      </w:r>
      <w:r w:rsidR="00800105">
        <w:t xml:space="preserve"> </w:t>
      </w:r>
      <w:r w:rsidR="00CB18FD">
        <w:t>De esta población atendida, cabe destacar que 505 corresponden a mujeres con hijos a cargo.</w:t>
      </w:r>
      <w:r w:rsidR="00A86321">
        <w:rPr>
          <w:rStyle w:val="FootnoteReference"/>
        </w:rPr>
        <w:footnoteReference w:id="31"/>
      </w:r>
    </w:p>
    <w:p w14:paraId="0B1B7192" w14:textId="77777777" w:rsidR="00A86321" w:rsidRDefault="00800105" w:rsidP="00800105">
      <w:pPr>
        <w:rPr>
          <w:rFonts w:ascii="Arial" w:hAnsi="Arial" w:cs="Arial"/>
          <w:sz w:val="20"/>
          <w:szCs w:val="20"/>
        </w:rPr>
      </w:pPr>
      <w:r w:rsidRPr="00800105">
        <w:t xml:space="preserve">Su implementación se realiza en coordinación con el Ministerio de Defensa que elabora y distribuye la alimentación en los centros nocturnos con insumos que aporta el INDA; además el </w:t>
      </w:r>
      <w:r w:rsidR="00A86321" w:rsidRPr="00800105">
        <w:rPr>
          <w:rFonts w:cs="Arial"/>
        </w:rPr>
        <w:t>INDA aporta comida elaborada distribuyéndola en los centros de mujeres con niños, niñas y adolescentes; y de Cuidados.</w:t>
      </w:r>
      <w:r w:rsidRPr="00800105">
        <w:rPr>
          <w:rFonts w:cs="Arial"/>
        </w:rPr>
        <w:t xml:space="preserve"> Aparte, se cuenta con apoyo de </w:t>
      </w:r>
      <w:r w:rsidR="00490E36">
        <w:rPr>
          <w:rFonts w:cs="Arial"/>
        </w:rPr>
        <w:t xml:space="preserve">la empresa </w:t>
      </w:r>
      <w:r w:rsidR="00A86321" w:rsidRPr="00B277D2">
        <w:rPr>
          <w:rStyle w:val="Strong"/>
          <w:rFonts w:cs="Arial"/>
          <w:b w:val="0"/>
        </w:rPr>
        <w:t>CUTCSA</w:t>
      </w:r>
      <w:r w:rsidR="00A86321" w:rsidRPr="00800105">
        <w:rPr>
          <w:rStyle w:val="apple-converted-space"/>
          <w:rFonts w:cs="Arial"/>
        </w:rPr>
        <w:t> </w:t>
      </w:r>
      <w:r w:rsidR="00A86321" w:rsidRPr="00800105">
        <w:rPr>
          <w:rFonts w:cs="Arial"/>
        </w:rPr>
        <w:t>para el traslado de personas desde puerta de entrada a los centros más lejanos</w:t>
      </w:r>
      <w:r w:rsidRPr="00800105">
        <w:rPr>
          <w:rStyle w:val="FootnoteReference"/>
          <w:rFonts w:ascii="Arial" w:hAnsi="Arial" w:cs="Arial"/>
          <w:szCs w:val="20"/>
        </w:rPr>
        <w:footnoteReference w:id="32"/>
      </w:r>
      <w:r w:rsidR="00A86321" w:rsidRPr="00800105">
        <w:rPr>
          <w:rFonts w:ascii="Arial" w:hAnsi="Arial" w:cs="Arial"/>
          <w:sz w:val="20"/>
          <w:szCs w:val="20"/>
        </w:rPr>
        <w:t>.</w:t>
      </w:r>
    </w:p>
    <w:p w14:paraId="36E0A7D0" w14:textId="77777777" w:rsidR="00800105" w:rsidRDefault="00800105" w:rsidP="0081454D">
      <w:r w:rsidRPr="002E5165">
        <w:lastRenderedPageBreak/>
        <w:t xml:space="preserve">Estos servicios son prestados por el MIDES a través de </w:t>
      </w:r>
      <w:r w:rsidR="0081454D" w:rsidRPr="002E5165">
        <w:t>Organizaciones de la Sociedad Civil y/o Cooperativas de Trabajo. El MIDES licita los cupos según nivel de atención, y firma un convenio de ejecución con cada uno de los centros del sistema de atención</w:t>
      </w:r>
      <w:r w:rsidR="000238C2" w:rsidRPr="002E5165">
        <w:t>, y realiza adelantos parciales del presupuesto preestablecido por cada cupo</w:t>
      </w:r>
      <w:r w:rsidR="0081454D" w:rsidRPr="002E5165">
        <w:t>.</w:t>
      </w:r>
      <w:r w:rsidR="000238C2" w:rsidRPr="002E5165">
        <w:t xml:space="preserve"> Los centros de atención realizan rendiciones de cuentas al MIDES por los gastos realizados vinculados con los “cupos reales” que fueron cubiertos. Actualmente el sistema de rendición de cuentas y control se hace en papel y su revisión y liquidación de pagos es más lenta de lo deseado. Esto conduce a que el MIDES no cuente con información al día de los cupos reales cubiertos, sino que más bien dispone </w:t>
      </w:r>
      <w:r w:rsidR="00490E36">
        <w:t>de información</w:t>
      </w:r>
      <w:r w:rsidR="000238C2" w:rsidRPr="002E5165">
        <w:t xml:space="preserve"> actualiza</w:t>
      </w:r>
      <w:r w:rsidR="00490E36">
        <w:t>da de</w:t>
      </w:r>
      <w:r w:rsidR="000238C2" w:rsidRPr="002E5165">
        <w:t xml:space="preserve"> </w:t>
      </w:r>
      <w:r w:rsidR="00490E36" w:rsidRPr="002E5165">
        <w:t xml:space="preserve">los cupos asignados </w:t>
      </w:r>
      <w:r w:rsidR="00490E36">
        <w:t xml:space="preserve">a través de </w:t>
      </w:r>
      <w:r w:rsidR="000238C2" w:rsidRPr="002E5165">
        <w:t>los convenios adjudicados. Desde el MEF se percibe que este mecanismo conduce a dificult</w:t>
      </w:r>
      <w:r w:rsidR="00490E36">
        <w:t>ades en las posibilidades de proyectar el</w:t>
      </w:r>
      <w:r w:rsidR="000238C2" w:rsidRPr="002E5165">
        <w:t xml:space="preserve"> presupuesto necesario para asistir a la población que efectivamente hace uso del beneficio, a lo que se suma la posibilidad de enfrentar una demanda</w:t>
      </w:r>
      <w:r w:rsidR="005E45FF">
        <w:t xml:space="preserve"> de </w:t>
      </w:r>
      <w:r w:rsidR="009A7DF2">
        <w:t>atención</w:t>
      </w:r>
      <w:r w:rsidR="000238C2" w:rsidRPr="002E5165">
        <w:t xml:space="preserve"> mayor a la esperada.</w:t>
      </w:r>
    </w:p>
    <w:p w14:paraId="0B7AAC9E" w14:textId="77777777" w:rsidR="00461724" w:rsidRPr="002E5165" w:rsidRDefault="00461724" w:rsidP="00A92CA1">
      <w:pPr>
        <w:pStyle w:val="Heading3"/>
      </w:pPr>
      <w:bookmarkStart w:id="9" w:name="_Toc399445942"/>
      <w:r w:rsidRPr="002E5165">
        <w:t>A</w:t>
      </w:r>
      <w:r w:rsidR="002E5165" w:rsidRPr="002E5165">
        <w:t>dministración de Servicios de Salud del Estado (ASSE)</w:t>
      </w:r>
      <w:bookmarkEnd w:id="9"/>
    </w:p>
    <w:p w14:paraId="7C3CEF74" w14:textId="77777777" w:rsidR="00C0600C" w:rsidRDefault="00C0600C" w:rsidP="00C0600C">
      <w:pPr>
        <w:pStyle w:val="Heading4"/>
      </w:pPr>
      <w:r>
        <w:t>Contexto presupuestal</w:t>
      </w:r>
    </w:p>
    <w:p w14:paraId="48BB2EF9" w14:textId="77777777" w:rsidR="00034759" w:rsidRDefault="00034759" w:rsidP="00034759">
      <w:r>
        <w:rPr>
          <w:rFonts w:cs="Arial"/>
          <w:iCs/>
        </w:rPr>
        <w:t xml:space="preserve">El </w:t>
      </w:r>
      <w:r w:rsidRPr="00990A2F">
        <w:rPr>
          <w:i/>
        </w:rPr>
        <w:t xml:space="preserve">Inciso </w:t>
      </w:r>
      <w:r w:rsidR="00567290">
        <w:rPr>
          <w:i/>
        </w:rPr>
        <w:t>29</w:t>
      </w:r>
      <w:r w:rsidRPr="00990A2F">
        <w:rPr>
          <w:i/>
        </w:rPr>
        <w:t>-</w:t>
      </w:r>
      <w:r>
        <w:t>Administració</w:t>
      </w:r>
      <w:r w:rsidRPr="00A23811">
        <w:t xml:space="preserve">n </w:t>
      </w:r>
      <w:r w:rsidR="00567290">
        <w:t>de Servicios de Salud del Es</w:t>
      </w:r>
      <w:r>
        <w:t>tado tuvo en 2013 un crédito presupuestal de $U 21.125,6</w:t>
      </w:r>
      <w:r w:rsidRPr="00A23811">
        <w:t xml:space="preserve"> </w:t>
      </w:r>
      <w:r>
        <w:t xml:space="preserve">millones, </w:t>
      </w:r>
      <w:r w:rsidRPr="00A23811">
        <w:t xml:space="preserve">aproximadamente el </w:t>
      </w:r>
      <w:r>
        <w:t xml:space="preserve">6,8% </w:t>
      </w:r>
      <w:r w:rsidRPr="00A23811">
        <w:t>del Presupuesto Nacional</w:t>
      </w:r>
      <w:r>
        <w:t xml:space="preserve">, y un </w:t>
      </w:r>
      <w:r w:rsidR="00567290">
        <w:t>62,8</w:t>
      </w:r>
      <w:r>
        <w:t xml:space="preserve">% del presupuesto asignado al </w:t>
      </w:r>
      <w:r w:rsidRPr="00A23811">
        <w:rPr>
          <w:i/>
        </w:rPr>
        <w:t xml:space="preserve">Área Programática </w:t>
      </w:r>
      <w:r w:rsidR="00490E36" w:rsidRPr="00B277D2">
        <w:t>13</w:t>
      </w:r>
      <w:r w:rsidRPr="00A23811">
        <w:t>-</w:t>
      </w:r>
      <w:r w:rsidR="00567290">
        <w:t>Salud</w:t>
      </w:r>
      <w:r w:rsidRPr="00A23811">
        <w:rPr>
          <w:rStyle w:val="FootnoteReference"/>
          <w:rFonts w:cs="Arial"/>
          <w:iCs/>
        </w:rPr>
        <w:footnoteReference w:id="33"/>
      </w:r>
      <w:r>
        <w:t>. Su ejecución presupuestal fue del 98</w:t>
      </w:r>
      <w:r w:rsidR="00567290">
        <w:t>,1</w:t>
      </w:r>
      <w:r>
        <w:t>% en dicho año.</w:t>
      </w:r>
    </w:p>
    <w:p w14:paraId="5005EDC8" w14:textId="77777777" w:rsidR="009E6B69" w:rsidRDefault="00034759" w:rsidP="00034759">
      <w:r>
        <w:t xml:space="preserve">El presupuesto de </w:t>
      </w:r>
      <w:r w:rsidR="00E34ABA">
        <w:t>ASSE</w:t>
      </w:r>
      <w:r>
        <w:t xml:space="preserve"> se asigna de la siguiente forma entre </w:t>
      </w:r>
      <w:r w:rsidR="009E6B69">
        <w:t xml:space="preserve">sus </w:t>
      </w:r>
      <w:r w:rsidR="00D41EB2">
        <w:t>70</w:t>
      </w:r>
      <w:r w:rsidR="009E6B69">
        <w:t xml:space="preserve"> Unidades Ejecutoras</w:t>
      </w:r>
      <w:r w:rsidR="00D41EB2">
        <w:t xml:space="preserve"> (UE)</w:t>
      </w:r>
      <w:r w:rsidR="009E6B69">
        <w:t>:</w:t>
      </w:r>
    </w:p>
    <w:p w14:paraId="0E7FFE02" w14:textId="77777777" w:rsidR="009E6B69" w:rsidRDefault="009E6B69" w:rsidP="00034759">
      <w:r w:rsidRPr="009E6B69">
        <w:rPr>
          <w:noProof/>
          <w:lang w:val="en-US"/>
        </w:rPr>
        <w:drawing>
          <wp:inline distT="0" distB="0" distL="0" distR="0" wp14:anchorId="76DE9A60" wp14:editId="54D54C3C">
            <wp:extent cx="2524836" cy="2129686"/>
            <wp:effectExtent l="0" t="0" r="8890" b="444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526821" cy="2131360"/>
                    </a:xfrm>
                    <a:prstGeom prst="rect">
                      <a:avLst/>
                    </a:prstGeom>
                    <a:noFill/>
                    <a:ln>
                      <a:noFill/>
                    </a:ln>
                  </pic:spPr>
                </pic:pic>
              </a:graphicData>
            </a:graphic>
          </wp:inline>
        </w:drawing>
      </w:r>
      <w:r w:rsidRPr="009E6B69">
        <w:t xml:space="preserve"> </w:t>
      </w:r>
      <w:r w:rsidRPr="009E6B69">
        <w:rPr>
          <w:noProof/>
          <w:lang w:val="en-US"/>
        </w:rPr>
        <w:drawing>
          <wp:inline distT="0" distB="0" distL="0" distR="0" wp14:anchorId="15DA8147" wp14:editId="7A9E2E59">
            <wp:extent cx="1398896" cy="1654637"/>
            <wp:effectExtent l="0" t="0" r="0" b="3175"/>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405378" cy="1662304"/>
                    </a:xfrm>
                    <a:prstGeom prst="rect">
                      <a:avLst/>
                    </a:prstGeom>
                    <a:noFill/>
                    <a:ln>
                      <a:noFill/>
                    </a:ln>
                  </pic:spPr>
                </pic:pic>
              </a:graphicData>
            </a:graphic>
          </wp:inline>
        </w:drawing>
      </w:r>
    </w:p>
    <w:p w14:paraId="5F4038DD" w14:textId="77777777" w:rsidR="00034759" w:rsidRDefault="00034759" w:rsidP="00034759">
      <w:r w:rsidRPr="009E6B69">
        <w:t>En cua</w:t>
      </w:r>
      <w:r w:rsidR="009E6B69">
        <w:t>nto a sus rubros de gasto, el 45</w:t>
      </w:r>
      <w:r w:rsidRPr="009E6B69">
        <w:t>% corre</w:t>
      </w:r>
      <w:r w:rsidR="00747715">
        <w:t>sponden a costos de personal, 51</w:t>
      </w:r>
      <w:r w:rsidRPr="009E6B69">
        <w:t>% a sumin</w:t>
      </w:r>
      <w:r w:rsidR="00747715">
        <w:t>istros y otros gastos, y 4</w:t>
      </w:r>
      <w:r w:rsidRPr="009E6B69">
        <w:t>% a inversiones.</w:t>
      </w:r>
    </w:p>
    <w:p w14:paraId="3DD26195" w14:textId="11C14250" w:rsidR="00747715" w:rsidRPr="0021033D" w:rsidRDefault="00747715" w:rsidP="00747715">
      <w:r w:rsidRPr="00830D07">
        <w:t xml:space="preserve">Los incrementos otorgados al amparo del artículo 41 de la Ley 17.930 “refuerzos de rubro” para gastos de funcionamiento totalizaron </w:t>
      </w:r>
      <w:r w:rsidR="00490E36">
        <w:t xml:space="preserve">$U </w:t>
      </w:r>
      <w:r w:rsidR="003B5526">
        <w:t>1.736</w:t>
      </w:r>
      <w:r w:rsidRPr="00830D07">
        <w:t xml:space="preserve"> millones en 2013</w:t>
      </w:r>
      <w:r w:rsidR="00E34ABA">
        <w:t>, destinados a</w:t>
      </w:r>
      <w:r w:rsidRPr="00830D07">
        <w:t xml:space="preserve"> cubrir los aumentos de precios, los ajustes de salarios de la Comisión de Apoyo y el Patronato del Psicópata, así como otros gastos necesarios para su funcionamiento</w:t>
      </w:r>
      <w:r w:rsidRPr="00830D07">
        <w:rPr>
          <w:rStyle w:val="FootnoteReference"/>
        </w:rPr>
        <w:footnoteReference w:id="34"/>
      </w:r>
      <w:r w:rsidRPr="00830D07">
        <w:t xml:space="preserve">. </w:t>
      </w:r>
      <w:r w:rsidR="00830D07" w:rsidRPr="00830D07">
        <w:t xml:space="preserve">Estos refuerzos presupuestales significaron </w:t>
      </w:r>
      <w:r w:rsidRPr="00830D07">
        <w:t xml:space="preserve">aproximadamente el </w:t>
      </w:r>
      <w:r w:rsidR="00830D07" w:rsidRPr="00830D07">
        <w:t>22</w:t>
      </w:r>
      <w:r w:rsidRPr="00830D07">
        <w:t>% del total de la partida asignada a través de este procedimiento</w:t>
      </w:r>
      <w:r w:rsidR="00830D07">
        <w:t xml:space="preserve"> al rubro Funcionamiento</w:t>
      </w:r>
      <w:r w:rsidR="00D41EB2">
        <w:t xml:space="preserve"> al total de los organismos</w:t>
      </w:r>
      <w:r w:rsidRPr="00830D07">
        <w:t>.</w:t>
      </w:r>
    </w:p>
    <w:p w14:paraId="4AF66F2A" w14:textId="77777777" w:rsidR="00034759" w:rsidRDefault="00034759" w:rsidP="00034759">
      <w:r>
        <w:lastRenderedPageBreak/>
        <w:t>En cuanto al cumplimiento del Plan Estratégico trazado en el Presupuesto, se constata un 5</w:t>
      </w:r>
      <w:r w:rsidR="009E6B69">
        <w:t>2</w:t>
      </w:r>
      <w:r>
        <w:t>,2% de metas cumplidas, 3</w:t>
      </w:r>
      <w:r w:rsidR="009E6B69">
        <w:t>9,1</w:t>
      </w:r>
      <w:r>
        <w:t xml:space="preserve">% de metas no cumplidas, </w:t>
      </w:r>
      <w:r w:rsidR="009E6B69">
        <w:t>4,3</w:t>
      </w:r>
      <w:r>
        <w:t xml:space="preserve">% sin meta 2013, y </w:t>
      </w:r>
      <w:r w:rsidR="009E6B69">
        <w:t>4,3</w:t>
      </w:r>
      <w:r>
        <w:t>% no informa valor 2013</w:t>
      </w:r>
      <w:r>
        <w:rPr>
          <w:rStyle w:val="FootnoteReference"/>
        </w:rPr>
        <w:footnoteReference w:id="35"/>
      </w:r>
      <w:r>
        <w:t>.</w:t>
      </w:r>
    </w:p>
    <w:p w14:paraId="6B137685" w14:textId="77777777" w:rsidR="00C0600C" w:rsidRDefault="00C0600C" w:rsidP="00C0600C">
      <w:pPr>
        <w:pStyle w:val="Heading4"/>
      </w:pPr>
      <w:r>
        <w:t xml:space="preserve">Avances en </w:t>
      </w:r>
      <w:r w:rsidR="00F72739">
        <w:t xml:space="preserve">herramientas </w:t>
      </w:r>
      <w:r>
        <w:t>para la gestión</w:t>
      </w:r>
    </w:p>
    <w:p w14:paraId="64B6CB78" w14:textId="77777777" w:rsidR="00C0600C" w:rsidRDefault="00F72739" w:rsidP="00C0600C">
      <w:r>
        <w:t>En el marco del Programa de Modernización Institucional (Préstamo del Banco Mundial 7451-UR), en el año 2013 se realizó un diagnóstico del modelo organizativo de ASSE, con el objetivo de mejorar el proceso de asignación y ejecución de sus recursos, el cual involucró una propuesta de estructura de las Unidades Asistenciales de Referencia (UAR), su presupuesto, y nuevo modelo de gestión. En esta sección, y en la próxima, se resumirán las principales conclusiones y recomendaciones del estudio realizado por el Ec. Carlos Grau</w:t>
      </w:r>
      <w:r w:rsidR="001F1B37">
        <w:rPr>
          <w:rStyle w:val="FootnoteReference"/>
        </w:rPr>
        <w:footnoteReference w:id="36"/>
      </w:r>
      <w:r>
        <w:t xml:space="preserve">, </w:t>
      </w:r>
      <w:r w:rsidR="005E45FF">
        <w:t>poniendo foco en</w:t>
      </w:r>
      <w:r w:rsidR="00AA1405">
        <w:t xml:space="preserve"> aquellas áreas en las que el nuevo Programa MEF-BID podría colaborar en fortalecer.</w:t>
      </w:r>
    </w:p>
    <w:p w14:paraId="53A89DDF" w14:textId="77777777" w:rsidR="00AA1405" w:rsidRDefault="006340F7" w:rsidP="00C0600C">
      <w:r w:rsidRPr="006340F7">
        <w:rPr>
          <w:b/>
        </w:rPr>
        <w:t>Complejidad de la estructura organizativa</w:t>
      </w:r>
      <w:r>
        <w:t xml:space="preserve">. </w:t>
      </w:r>
      <w:r w:rsidR="00AA1405">
        <w:t>ASSE se organiza en 69 unidades ejecutoras en torno a una unidad central, que se encarga de la definición de las políticas institucionales, y dónde se procesan las decisiones, no sólo estratégicas sino también las operativas, incluyendo las decisiones de inversión y las relativas a la gestión de los recursos humanos de toda la organización. Estas unidades se agrupan según distintos criterios de departamentalización: por el nivel de complejidad de la atención que brindan, por su ubicación geográfica y por el grado de especialización de sus procesos asistenciales.</w:t>
      </w:r>
    </w:p>
    <w:p w14:paraId="06BD67B4" w14:textId="77777777" w:rsidR="00A55197" w:rsidRDefault="00A55197" w:rsidP="00C0600C">
      <w:r>
        <w:t xml:space="preserve">De acuerdo con el diagnóstico realizado por </w:t>
      </w:r>
      <w:r w:rsidR="001F1B37">
        <w:t xml:space="preserve">Carlos </w:t>
      </w:r>
      <w:r>
        <w:t>Grau, la estructura actual genera dos grandes dificultades: (i) debido a la forma en que se estructuran las Direcciones de Primer Nivel de Atención y las que corresponden a niveles de mayor complejidad</w:t>
      </w:r>
      <w:r w:rsidR="001F1B37">
        <w:t>,</w:t>
      </w:r>
      <w:r>
        <w:t xml:space="preserve"> en lo que refiere a los procesos de atención de los pacientes que requieren prestaciones que se brindan en uno y otro nivel, no existen incentivos que modulen las derivaciones de los pacientes entre los niveles de atención o que apunten a una resolución eficiente de los casos; (ii) </w:t>
      </w:r>
      <w:r w:rsidR="00BF5B18">
        <w:t xml:space="preserve">el nivel centralizado de decisión, dista mucho del ámbito de </w:t>
      </w:r>
      <w:r w:rsidR="0096417A">
        <w:t>implementación</w:t>
      </w:r>
      <w:r w:rsidR="00BF5B18">
        <w:t xml:space="preserve">, esto </w:t>
      </w:r>
      <w:r w:rsidR="0096417A">
        <w:t xml:space="preserve">se debe a </w:t>
      </w:r>
      <w:r w:rsidR="00BF5B18">
        <w:t xml:space="preserve">la falta de autonomía de las Direcciones en las que se agrupan las unidades ejecutoras, y </w:t>
      </w:r>
      <w:r w:rsidR="0096417A">
        <w:t xml:space="preserve">a </w:t>
      </w:r>
      <w:r w:rsidR="00BF5B18">
        <w:t>la marcada dispersión geográfica.</w:t>
      </w:r>
    </w:p>
    <w:p w14:paraId="2B402940" w14:textId="77777777" w:rsidR="00417161" w:rsidRDefault="001F1B37" w:rsidP="00C0600C">
      <w:r>
        <w:t xml:space="preserve">Como forma de avanzar hacia una </w:t>
      </w:r>
      <w:r w:rsidR="0096417A">
        <w:t xml:space="preserve">solución </w:t>
      </w:r>
      <w:r>
        <w:t xml:space="preserve">en la </w:t>
      </w:r>
      <w:r w:rsidR="0096417A">
        <w:t xml:space="preserve">complejidad organizativa, </w:t>
      </w:r>
      <w:r w:rsidR="005C4662">
        <w:t xml:space="preserve">ASSE aprobó </w:t>
      </w:r>
      <w:r>
        <w:t xml:space="preserve">recientemente </w:t>
      </w:r>
      <w:r w:rsidR="005C4662">
        <w:t xml:space="preserve">una nueva estructura de tipo regional, </w:t>
      </w:r>
      <w:r w:rsidR="00417161">
        <w:t>en la cual cada beneficiario debe estar asignado a una única región. Si bien la estructura está aprobada y en funcionamiento, el proceso de empoderamiento regional aún es débil</w:t>
      </w:r>
      <w:r>
        <w:rPr>
          <w:rStyle w:val="FootnoteReference"/>
        </w:rPr>
        <w:footnoteReference w:id="37"/>
      </w:r>
      <w:r w:rsidR="00417161">
        <w:t>.</w:t>
      </w:r>
    </w:p>
    <w:p w14:paraId="313826D0" w14:textId="1DA555D2" w:rsidR="00FA6CC0" w:rsidRDefault="00417161" w:rsidP="00C0600C">
      <w:r>
        <w:t xml:space="preserve">Esta nueva estructura </w:t>
      </w:r>
      <w:r w:rsidR="005C4662">
        <w:t>involucra</w:t>
      </w:r>
      <w:r>
        <w:t>rá</w:t>
      </w:r>
      <w:r w:rsidR="005C4662">
        <w:t xml:space="preserve"> </w:t>
      </w:r>
      <w:r w:rsidR="00FA6CC0">
        <w:t xml:space="preserve">la creación de escalones intermedios de decisión y asignación presupuestal a través de </w:t>
      </w:r>
      <w:r w:rsidR="0096417A">
        <w:t>la creación de</w:t>
      </w:r>
      <w:r w:rsidR="00FA6CC0">
        <w:t xml:space="preserve"> Unidades Asistenciales Regionales, con desafíos diversos en</w:t>
      </w:r>
      <w:r w:rsidR="000F4343">
        <w:t xml:space="preserve"> </w:t>
      </w:r>
      <w:r w:rsidR="00FA6CC0">
        <w:t xml:space="preserve">torno a la determinación de estructuras de dirección, de sus competencias y de su participación en los procesos de decisión institucionales y grado de autonomía. </w:t>
      </w:r>
      <w:r w:rsidR="00376485">
        <w:t xml:space="preserve"> </w:t>
      </w:r>
      <w:r w:rsidR="00FA6CC0">
        <w:t>A continuación se presen</w:t>
      </w:r>
      <w:r w:rsidR="00376485">
        <w:t>ta la regionalización propuesta.</w:t>
      </w:r>
    </w:p>
    <w:p w14:paraId="5235D1FA" w14:textId="77777777" w:rsidR="00FA6CC0" w:rsidRDefault="003A20AF" w:rsidP="00FA6CC0">
      <w:pPr>
        <w:keepNext/>
        <w:spacing w:after="0"/>
      </w:pPr>
      <w:r>
        <w:lastRenderedPageBreak/>
        <w:t>Gráfico</w:t>
      </w:r>
      <w:r w:rsidR="00FA6CC0">
        <w:t>. Regionalización de la estructura de ASSE</w:t>
      </w:r>
    </w:p>
    <w:p w14:paraId="75C54A8B" w14:textId="77777777" w:rsidR="00FA6CC0" w:rsidRDefault="00FA6CC0" w:rsidP="00C0600C">
      <w:r w:rsidRPr="00FA6CC0">
        <w:rPr>
          <w:noProof/>
          <w:lang w:val="en-US"/>
        </w:rPr>
        <w:drawing>
          <wp:inline distT="0" distB="0" distL="0" distR="0" wp14:anchorId="2164F6F5" wp14:editId="3962DAC3">
            <wp:extent cx="3377821" cy="2124737"/>
            <wp:effectExtent l="0" t="0" r="0" b="889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386351" cy="2130102"/>
                    </a:xfrm>
                    <a:prstGeom prst="rect">
                      <a:avLst/>
                    </a:prstGeom>
                    <a:noFill/>
                    <a:ln>
                      <a:noFill/>
                    </a:ln>
                  </pic:spPr>
                </pic:pic>
              </a:graphicData>
            </a:graphic>
          </wp:inline>
        </w:drawing>
      </w:r>
    </w:p>
    <w:p w14:paraId="2CC9B7D3" w14:textId="77777777" w:rsidR="00FA6CC0" w:rsidRPr="00FA6CC0" w:rsidRDefault="00FA6CC0" w:rsidP="00FA6CC0">
      <w:pPr>
        <w:rPr>
          <w:sz w:val="18"/>
        </w:rPr>
      </w:pPr>
      <w:r w:rsidRPr="00FA6CC0">
        <w:rPr>
          <w:sz w:val="18"/>
        </w:rPr>
        <w:t>Fuente: Grau, Carlos (2013). Análisis de las alternativas para la estructuración de ASSE en UAR</w:t>
      </w:r>
    </w:p>
    <w:p w14:paraId="519DE0E9" w14:textId="77777777" w:rsidR="00CF1EB7" w:rsidRDefault="00CF1EB7" w:rsidP="00C0600C">
      <w:r>
        <w:t xml:space="preserve">Esta regionalización involucra el diseño de modelos de </w:t>
      </w:r>
      <w:proofErr w:type="spellStart"/>
      <w:r>
        <w:t>presupuestación</w:t>
      </w:r>
      <w:proofErr w:type="spellEnd"/>
      <w:r>
        <w:t xml:space="preserve"> que generen mecanismos de asignación para </w:t>
      </w:r>
      <w:r w:rsidR="001F1B37">
        <w:t xml:space="preserve">las </w:t>
      </w:r>
      <w:r>
        <w:t xml:space="preserve">unidades asistenciales, como ser </w:t>
      </w:r>
      <w:r w:rsidR="001F1B37">
        <w:t>los</w:t>
      </w:r>
      <w:r>
        <w:t xml:space="preserve"> centro</w:t>
      </w:r>
      <w:r w:rsidR="001F1B37">
        <w:t>s</w:t>
      </w:r>
      <w:r>
        <w:t xml:space="preserve"> hospitalario</w:t>
      </w:r>
      <w:r w:rsidR="001F1B37">
        <w:t>s</w:t>
      </w:r>
      <w:r>
        <w:t xml:space="preserve"> o una red de servicios ambulatorios, así como unidades asistenciales de referencia nacional, es decir para las que no existen los límites geográficos que marca la regionalización. Para ello </w:t>
      </w:r>
      <w:r w:rsidR="001F1B37">
        <w:t xml:space="preserve">Carlos </w:t>
      </w:r>
      <w:r>
        <w:t xml:space="preserve">Grau propone un mecanismo de asignación presupuestal para la transición que permita la convergencia en el tiempo entre el presupuesto histórico, y </w:t>
      </w:r>
      <w:r w:rsidR="001F1B37">
        <w:t>aquel presupuesto q</w:t>
      </w:r>
      <w:r>
        <w:t>ue surgiría de asignar los fondos a cada región en función del riesgo cubierto por éstas.</w:t>
      </w:r>
    </w:p>
    <w:p w14:paraId="30CA1A85" w14:textId="77777777" w:rsidR="00E637F7" w:rsidRDefault="00E637F7" w:rsidP="00E637F7">
      <w:r>
        <w:t xml:space="preserve">Por otro lado, para la asignación de recursos de los </w:t>
      </w:r>
      <w:r w:rsidRPr="00E637F7">
        <w:rPr>
          <w:i/>
        </w:rPr>
        <w:t>servicios de referencia nacional</w:t>
      </w:r>
      <w:r>
        <w:t xml:space="preserve"> se propone un sistema de prepago a ser descontado del presupuesto que le corresponde a cada región en función a su cantidad de usuarios ajustado por riesgo, y para aquellos casos en que una región requiera de servicios de una unidad asistencial perteneciente a otra región se plantea el pago respectivo mediante un proceso de facturación.</w:t>
      </w:r>
    </w:p>
    <w:p w14:paraId="54682BEB" w14:textId="77777777" w:rsidR="00920FE1" w:rsidRDefault="006340F7" w:rsidP="00C0600C">
      <w:r>
        <w:rPr>
          <w:b/>
        </w:rPr>
        <w:t>Carencia</w:t>
      </w:r>
      <w:r w:rsidRPr="006340F7">
        <w:rPr>
          <w:b/>
        </w:rPr>
        <w:t xml:space="preserve"> de información de costos de las prestaciones</w:t>
      </w:r>
      <w:r>
        <w:t>.</w:t>
      </w:r>
      <w:r w:rsidR="00B157EF">
        <w:t xml:space="preserve"> Dada la falta de información de la producción asistencial y su costo y a los efectos de transitar hacia un nuevo modelo de determinación de la estructura presupuestal de ASSE, </w:t>
      </w:r>
      <w:r w:rsidR="00E637F7">
        <w:t>Carlos Grau propuso</w:t>
      </w:r>
      <w:r w:rsidR="00B157EF">
        <w:t xml:space="preserve"> dos instrumentos de uso obligatorio por parte de los directores regionales: (i) la presentación de un </w:t>
      </w:r>
      <w:r w:rsidR="00F71ABB" w:rsidRPr="00920FE1">
        <w:rPr>
          <w:b/>
        </w:rPr>
        <w:t>P</w:t>
      </w:r>
      <w:r w:rsidR="00B157EF" w:rsidRPr="00920FE1">
        <w:rPr>
          <w:b/>
        </w:rPr>
        <w:t xml:space="preserve">lan de </w:t>
      </w:r>
      <w:r w:rsidR="00920FE1" w:rsidRPr="00920FE1">
        <w:rPr>
          <w:b/>
        </w:rPr>
        <w:t>Anual de Gestión</w:t>
      </w:r>
      <w:r w:rsidR="009C7318">
        <w:rPr>
          <w:b/>
        </w:rPr>
        <w:t xml:space="preserve"> Regional</w:t>
      </w:r>
      <w:r w:rsidR="00920FE1" w:rsidRPr="00920FE1">
        <w:rPr>
          <w:b/>
        </w:rPr>
        <w:t>,</w:t>
      </w:r>
      <w:r w:rsidR="00B157EF">
        <w:t xml:space="preserve"> para alinear el presupuesto histórico con el que tienen asignado en el nuevo escenario; (ii) </w:t>
      </w:r>
      <w:r w:rsidR="00F71ABB">
        <w:t xml:space="preserve">la presentación de una </w:t>
      </w:r>
      <w:r w:rsidR="00F71ABB" w:rsidRPr="00920FE1">
        <w:rPr>
          <w:b/>
        </w:rPr>
        <w:t>Rendición de C</w:t>
      </w:r>
      <w:r w:rsidR="00B157EF" w:rsidRPr="00920FE1">
        <w:rPr>
          <w:b/>
        </w:rPr>
        <w:t xml:space="preserve">uentas </w:t>
      </w:r>
      <w:r w:rsidR="00F71ABB" w:rsidRPr="00920FE1">
        <w:rPr>
          <w:b/>
        </w:rPr>
        <w:t>R</w:t>
      </w:r>
      <w:r w:rsidR="00B157EF" w:rsidRPr="00920FE1">
        <w:rPr>
          <w:b/>
        </w:rPr>
        <w:t>egional</w:t>
      </w:r>
      <w:r w:rsidR="00F71ABB" w:rsidRPr="00F71ABB">
        <w:t xml:space="preserve"> </w:t>
      </w:r>
      <w:r w:rsidR="00F71ABB">
        <w:t>anual</w:t>
      </w:r>
      <w:r w:rsidR="00920FE1">
        <w:t xml:space="preserve">. </w:t>
      </w:r>
    </w:p>
    <w:p w14:paraId="3B69BAC7" w14:textId="77777777" w:rsidR="001260F4" w:rsidRDefault="00920FE1" w:rsidP="00C0600C">
      <w:r>
        <w:t xml:space="preserve">El </w:t>
      </w:r>
      <w:r w:rsidRPr="00E637F7">
        <w:rPr>
          <w:i/>
        </w:rPr>
        <w:t>plan anual de gestión regional</w:t>
      </w:r>
      <w:r>
        <w:t>, debe</w:t>
      </w:r>
      <w:r w:rsidR="00E637F7">
        <w:t>ría</w:t>
      </w:r>
      <w:r>
        <w:t xml:space="preserve"> incluir la asignación presupuestal al conjunto de unidades asistenciales que conforman la región, y la asignación por grandes rubros de presupuesto, remuneraciones, medicamentos, contratación a terceros, etc. </w:t>
      </w:r>
      <w:r w:rsidR="001260F4">
        <w:t xml:space="preserve">La </w:t>
      </w:r>
      <w:r w:rsidR="00E637F7">
        <w:t>asignación</w:t>
      </w:r>
      <w:r w:rsidR="001260F4">
        <w:t xml:space="preserve"> </w:t>
      </w:r>
      <w:r w:rsidR="00E637F7">
        <w:t>presupuestal programada</w:t>
      </w:r>
      <w:r w:rsidR="001260F4">
        <w:t xml:space="preserve"> debe estar </w:t>
      </w:r>
      <w:r w:rsidR="00E637F7">
        <w:t>acompañada</w:t>
      </w:r>
      <w:r w:rsidR="001260F4">
        <w:t xml:space="preserve"> de una fundamentación, en la que se la vincula con: i) la población a ser cubierta, y a partir de esta </w:t>
      </w:r>
      <w:r w:rsidR="00E637F7">
        <w:t>con</w:t>
      </w:r>
      <w:r w:rsidR="001260F4">
        <w:t xml:space="preserve"> estimaciones de la producción asistencial que se desarrollará en el período; ii) la organización asistencial prevista para llevar adelante las prestaciones; iii) la infraestructura y los recursos humanos disponibles para llevar adelante el plan; iv) las prestaciones que se realizan en cada región.</w:t>
      </w:r>
    </w:p>
    <w:p w14:paraId="622F270D" w14:textId="77777777" w:rsidR="00B157EF" w:rsidRDefault="00E637F7" w:rsidP="00C0600C">
      <w:r>
        <w:t>Por otro lado, l</w:t>
      </w:r>
      <w:r w:rsidR="00920FE1">
        <w:t xml:space="preserve">a </w:t>
      </w:r>
      <w:r w:rsidR="00920FE1" w:rsidRPr="00E637F7">
        <w:rPr>
          <w:i/>
        </w:rPr>
        <w:t xml:space="preserve">rendición de cuentas </w:t>
      </w:r>
      <w:r w:rsidRPr="00E637F7">
        <w:rPr>
          <w:i/>
        </w:rPr>
        <w:t>regional anual</w:t>
      </w:r>
      <w:r>
        <w:t xml:space="preserve"> </w:t>
      </w:r>
      <w:r w:rsidR="00920FE1">
        <w:t>debe brindar información acerca de</w:t>
      </w:r>
      <w:r w:rsidR="00B157EF">
        <w:t>:</w:t>
      </w:r>
    </w:p>
    <w:p w14:paraId="45FA17DB" w14:textId="77777777" w:rsidR="00B157EF" w:rsidRDefault="00B157EF" w:rsidP="00B157EF">
      <w:pPr>
        <w:pStyle w:val="ListParagraph"/>
        <w:numPr>
          <w:ilvl w:val="0"/>
          <w:numId w:val="32"/>
        </w:numPr>
      </w:pPr>
      <w:r w:rsidRPr="00F71ABB">
        <w:rPr>
          <w:b/>
        </w:rPr>
        <w:t>Nivel de gasto</w:t>
      </w:r>
      <w:r w:rsidR="00F71ABB">
        <w:t>. Situación del último año y tendencia de gasto.</w:t>
      </w:r>
    </w:p>
    <w:p w14:paraId="2672093F" w14:textId="77777777" w:rsidR="00B157EF" w:rsidRDefault="00B157EF" w:rsidP="00B157EF">
      <w:pPr>
        <w:pStyle w:val="ListParagraph"/>
        <w:numPr>
          <w:ilvl w:val="0"/>
          <w:numId w:val="32"/>
        </w:numPr>
      </w:pPr>
      <w:r w:rsidRPr="00F71ABB">
        <w:rPr>
          <w:b/>
        </w:rPr>
        <w:t>Estructura de gasto</w:t>
      </w:r>
      <w:r w:rsidR="00F71ABB">
        <w:t>. Funcionamiento e inversiones, remuneraciones médicas y no médicas, honorarios profesionales, medicamentos, contratación a terceros, otros.</w:t>
      </w:r>
    </w:p>
    <w:p w14:paraId="7FD983CF" w14:textId="77777777" w:rsidR="00B157EF" w:rsidRDefault="00B157EF" w:rsidP="00B157EF">
      <w:pPr>
        <w:pStyle w:val="ListParagraph"/>
        <w:numPr>
          <w:ilvl w:val="0"/>
          <w:numId w:val="32"/>
        </w:numPr>
      </w:pPr>
      <w:r w:rsidRPr="00F71ABB">
        <w:rPr>
          <w:b/>
        </w:rPr>
        <w:t>Producción asistencial</w:t>
      </w:r>
      <w:r w:rsidR="00F71ABB">
        <w:t xml:space="preserve">. Cantidad de consultas, días cama ocupados en cuidados moderados, días cama ocupados en cuidados intensivos e intermedios, intervenciones quirúrgicas. A modo de ejemplo, y dependiendo de la viabilidad de la obtención de los </w:t>
      </w:r>
      <w:r w:rsidR="00F71ABB">
        <w:lastRenderedPageBreak/>
        <w:t>datos. Asimismo, se proponen indicadores para medir la evolución de la producción asistencial.</w:t>
      </w:r>
    </w:p>
    <w:p w14:paraId="56A298CE" w14:textId="77777777" w:rsidR="00B157EF" w:rsidRDefault="00B157EF" w:rsidP="00B157EF">
      <w:pPr>
        <w:pStyle w:val="ListParagraph"/>
        <w:numPr>
          <w:ilvl w:val="0"/>
          <w:numId w:val="32"/>
        </w:numPr>
      </w:pPr>
      <w:r w:rsidRPr="00F71ABB">
        <w:rPr>
          <w:b/>
        </w:rPr>
        <w:t>Eficiencia en el uso de recursos</w:t>
      </w:r>
      <w:r>
        <w:t xml:space="preserve"> (cuantificación de la capacidad ociosa, por ejemplo de camas, o de recursos humanos)</w:t>
      </w:r>
      <w:r w:rsidR="00F71ABB">
        <w:t>. Incorporación de indicadores de disponibilidad y utilización de recursos.</w:t>
      </w:r>
    </w:p>
    <w:p w14:paraId="36CCF360" w14:textId="77777777" w:rsidR="00B157EF" w:rsidRDefault="00B157EF" w:rsidP="00B157EF">
      <w:pPr>
        <w:pStyle w:val="ListParagraph"/>
        <w:numPr>
          <w:ilvl w:val="0"/>
          <w:numId w:val="32"/>
        </w:numPr>
      </w:pPr>
      <w:r w:rsidRPr="00F71ABB">
        <w:rPr>
          <w:b/>
        </w:rPr>
        <w:t>Desempeño</w:t>
      </w:r>
      <w:r w:rsidR="00F71ABB">
        <w:t xml:space="preserve">. </w:t>
      </w:r>
      <w:r w:rsidR="00E637F7">
        <w:t>Presentación de</w:t>
      </w:r>
      <w:r w:rsidR="00F71ABB">
        <w:t xml:space="preserve"> indicadores de desempeño y calidad alineada con las prioridades definidas a nivel de ASSE central o de la Dirección regional, y eventualmente con las dimensiones asistenciales incluidas en el sistema de pago por cumplimiento de metas asistenciales (por ejemplo, tasas de mortalidad infantil de cada región, porcentaje de recién nacidos de bajo peso, tasa de mortalidad materna).</w:t>
      </w:r>
    </w:p>
    <w:p w14:paraId="6FA169DC" w14:textId="77777777" w:rsidR="00D0369A" w:rsidRDefault="00D0369A" w:rsidP="00C0600C">
      <w:r w:rsidRPr="0052779B">
        <w:rPr>
          <w:b/>
        </w:rPr>
        <w:t xml:space="preserve">Incentivos </w:t>
      </w:r>
      <w:r w:rsidR="00C83E5C" w:rsidRPr="0052779B">
        <w:rPr>
          <w:b/>
        </w:rPr>
        <w:t xml:space="preserve">explícitos </w:t>
      </w:r>
      <w:r w:rsidRPr="0052779B">
        <w:rPr>
          <w:b/>
        </w:rPr>
        <w:t>al desempeño regional</w:t>
      </w:r>
      <w:r w:rsidRPr="0052779B">
        <w:t xml:space="preserve">. Se proponen dos tipos de incentivos, uno al cumplimiento de metas asistenciales, y otro a la </w:t>
      </w:r>
      <w:r w:rsidR="0052779B" w:rsidRPr="0052779B">
        <w:t>descentralización</w:t>
      </w:r>
      <w:r w:rsidRPr="0052779B">
        <w:t xml:space="preserve">. En cuanto al primero, se propone </w:t>
      </w:r>
      <w:r w:rsidR="00C83E5C" w:rsidRPr="0052779B">
        <w:t xml:space="preserve">la evaluación del cumplimiento de </w:t>
      </w:r>
      <w:r w:rsidR="0052779B" w:rsidRPr="0052779B">
        <w:t>metas en</w:t>
      </w:r>
      <w:r w:rsidR="00C83E5C" w:rsidRPr="0052779B">
        <w:t xml:space="preserve"> forma desagregada por región y no de forma global para el conjunto de </w:t>
      </w:r>
      <w:r w:rsidR="0052779B" w:rsidRPr="0052779B">
        <w:t>ASSE</w:t>
      </w:r>
      <w:r w:rsidR="00C83E5C" w:rsidRPr="0052779B">
        <w:t xml:space="preserve">, de forma que las regiones encargadas de la atención de los usuarios de ASSE, sean las verdaderas destinatarias del incentivo que comporta esta modalidad de pago. Luego, un incentivo asociado a la </w:t>
      </w:r>
      <w:r w:rsidR="0052779B" w:rsidRPr="0052779B">
        <w:t>descentralización</w:t>
      </w:r>
      <w:r w:rsidR="00C83E5C" w:rsidRPr="0052779B">
        <w:t xml:space="preserve">, </w:t>
      </w:r>
      <w:r w:rsidR="0052779B" w:rsidRPr="0052779B">
        <w:t xml:space="preserve">a través de la </w:t>
      </w:r>
      <w:r w:rsidR="00C83E5C" w:rsidRPr="0052779B">
        <w:t xml:space="preserve">evaluación y seguimiento del </w:t>
      </w:r>
      <w:r w:rsidR="0052779B" w:rsidRPr="0052779B">
        <w:t>desempeño</w:t>
      </w:r>
      <w:r w:rsidR="00C83E5C" w:rsidRPr="0052779B">
        <w:t xml:space="preserve"> regional</w:t>
      </w:r>
      <w:r w:rsidR="0052779B" w:rsidRPr="0052779B">
        <w:t xml:space="preserve"> analizado </w:t>
      </w:r>
      <w:r w:rsidR="00C83E5C" w:rsidRPr="0052779B">
        <w:t>a partir de</w:t>
      </w:r>
      <w:r w:rsidR="0052779B" w:rsidRPr="0052779B">
        <w:t>l cumplimiento de</w:t>
      </w:r>
      <w:r w:rsidR="00C83E5C" w:rsidRPr="0052779B">
        <w:t xml:space="preserve"> los planes de gestión que cada región define con objetivos y metas bien </w:t>
      </w:r>
      <w:r w:rsidR="0052779B" w:rsidRPr="0052779B">
        <w:t>determinadas</w:t>
      </w:r>
      <w:r w:rsidR="00C83E5C" w:rsidRPr="0052779B">
        <w:t xml:space="preserve">. Para el financiamiento de estos incentivos se propuso la creación de un fondo </w:t>
      </w:r>
      <w:r w:rsidR="0052779B" w:rsidRPr="0052779B">
        <w:t>administrado</w:t>
      </w:r>
      <w:r w:rsidR="00C83E5C" w:rsidRPr="0052779B">
        <w:t xml:space="preserve"> a nivel central de ASSE.</w:t>
      </w:r>
    </w:p>
    <w:p w14:paraId="1E6721C6" w14:textId="77777777" w:rsidR="00767F93" w:rsidRPr="00E637F7" w:rsidRDefault="00767F93" w:rsidP="00C0600C">
      <w:r w:rsidRPr="00E637F7">
        <w:rPr>
          <w:b/>
        </w:rPr>
        <w:t xml:space="preserve">Necesidad de diseñar cambios en la forma de proyectar el presupuesto quinquenal de ASSE. </w:t>
      </w:r>
      <w:r w:rsidRPr="00E637F7">
        <w:t xml:space="preserve"> </w:t>
      </w:r>
      <w:r w:rsidR="0052779B" w:rsidRPr="00E637F7">
        <w:t xml:space="preserve">Se propone la definición </w:t>
      </w:r>
      <w:r w:rsidRPr="00E637F7">
        <w:t>“programas de atención integral”</w:t>
      </w:r>
      <w:r w:rsidR="0052779B" w:rsidRPr="00E637F7">
        <w:t xml:space="preserve"> </w:t>
      </w:r>
      <w:r w:rsidRPr="00E637F7">
        <w:t xml:space="preserve">para cada región, a efectos de cumplir </w:t>
      </w:r>
      <w:r w:rsidR="0052779B" w:rsidRPr="00E637F7">
        <w:t>con el mandato constitucional d</w:t>
      </w:r>
      <w:r w:rsidRPr="00E637F7">
        <w:t>e</w:t>
      </w:r>
      <w:r w:rsidR="0052779B" w:rsidRPr="00E637F7">
        <w:t xml:space="preserve"> </w:t>
      </w:r>
      <w:r w:rsidRPr="00E637F7">
        <w:t xml:space="preserve">estructurar el presupuesto por programas, o bien incluir la creación de órganos desconcentrados con sus correspondientes presupuestos (para lo cual es necesario un estudio de </w:t>
      </w:r>
      <w:r w:rsidR="0052779B" w:rsidRPr="00E637F7">
        <w:t>viabilidad</w:t>
      </w:r>
      <w:r w:rsidRPr="00E637F7">
        <w:t xml:space="preserve"> jurídica previo).</w:t>
      </w:r>
      <w:r w:rsidR="003F48AC" w:rsidRPr="00E637F7">
        <w:t xml:space="preserve"> Los planes </w:t>
      </w:r>
      <w:r w:rsidR="0052779B" w:rsidRPr="00E637F7">
        <w:t>estratégicos</w:t>
      </w:r>
      <w:r w:rsidR="003F48AC" w:rsidRPr="00E637F7">
        <w:t xml:space="preserve"> regionales deberían ser evaluados por el nivel central de ASSE de </w:t>
      </w:r>
      <w:r w:rsidR="0052779B" w:rsidRPr="00E637F7">
        <w:t>forma</w:t>
      </w:r>
      <w:r w:rsidR="003F48AC" w:rsidRPr="00E637F7">
        <w:t xml:space="preserve"> tal de priorizar la asignación de recursos.</w:t>
      </w:r>
    </w:p>
    <w:p w14:paraId="75875E5A" w14:textId="77777777" w:rsidR="006340F7" w:rsidRPr="00E637F7" w:rsidRDefault="007805FD" w:rsidP="00C0600C">
      <w:r w:rsidRPr="00E637F7">
        <w:rPr>
          <w:b/>
        </w:rPr>
        <w:t>Recursos humanos</w:t>
      </w:r>
      <w:r w:rsidR="006340F7" w:rsidRPr="00E637F7">
        <w:t>.</w:t>
      </w:r>
      <w:r w:rsidRPr="00E637F7">
        <w:t xml:space="preserve"> La creación de una instancia intermedia en la estructura de línea de la organización entre el nivel central y las unidades </w:t>
      </w:r>
      <w:r w:rsidR="00E637F7" w:rsidRPr="00E637F7">
        <w:t>ejecutoras</w:t>
      </w:r>
      <w:r w:rsidRPr="00E637F7">
        <w:t>, como son las direcciones regionales, implica cambios en el funcionamiento histórico y re</w:t>
      </w:r>
      <w:r w:rsidR="00E637F7">
        <w:t>querirá acciones vinculadas al</w:t>
      </w:r>
      <w:r w:rsidRPr="00E637F7">
        <w:t xml:space="preserve"> fortalecimiento de los recursos humanos en gestión y negociación.</w:t>
      </w:r>
    </w:p>
    <w:p w14:paraId="653B9017" w14:textId="77777777" w:rsidR="00C0600C" w:rsidRDefault="00C0600C" w:rsidP="00C0600C">
      <w:pPr>
        <w:pStyle w:val="Heading4"/>
      </w:pPr>
      <w:r>
        <w:t>Oportunidades de intervención</w:t>
      </w:r>
    </w:p>
    <w:p w14:paraId="3913A3B0" w14:textId="77777777" w:rsidR="006340F7" w:rsidRDefault="006340F7" w:rsidP="00F72739">
      <w:r>
        <w:t>Como parte de su informe, Carlos Grau destaca los puntos críticos para la implementación del nuevo modelo de asignación presupuestal por regiones, en tr</w:t>
      </w:r>
      <w:r w:rsidR="00ED5306">
        <w:t>es dimensiones:</w:t>
      </w:r>
    </w:p>
    <w:p w14:paraId="417B6EE7" w14:textId="77777777" w:rsidR="00ED5306" w:rsidRDefault="00ED5306" w:rsidP="00E637F7">
      <w:pPr>
        <w:pStyle w:val="ListParagraph"/>
        <w:numPr>
          <w:ilvl w:val="0"/>
          <w:numId w:val="25"/>
        </w:numPr>
        <w:ind w:left="426" w:hanging="426"/>
      </w:pPr>
      <w:r w:rsidRPr="00ED5306">
        <w:rPr>
          <w:b/>
        </w:rPr>
        <w:t>Modelo de gestión y diseño organizacional</w:t>
      </w:r>
      <w:r>
        <w:t>. Refiere a la definición del grado de autonomía de las direcciones regionales, la institucionalidad jurídica de ASSE y el rediseño de las competencias del nivel central, así como el fortalecimiento de los equipos de gestión a nivel de las direcciones regionales.</w:t>
      </w:r>
    </w:p>
    <w:p w14:paraId="375A7733" w14:textId="77777777" w:rsidR="00091A67" w:rsidRDefault="00ED5306" w:rsidP="00E637F7">
      <w:pPr>
        <w:pStyle w:val="ListParagraph"/>
        <w:numPr>
          <w:ilvl w:val="0"/>
          <w:numId w:val="25"/>
        </w:numPr>
        <w:ind w:left="426" w:hanging="426"/>
      </w:pPr>
      <w:r w:rsidRPr="00ED5306">
        <w:rPr>
          <w:b/>
        </w:rPr>
        <w:t>Política de Recursos Humanos</w:t>
      </w:r>
      <w:r>
        <w:t xml:space="preserve">. El modelo de </w:t>
      </w:r>
      <w:proofErr w:type="spellStart"/>
      <w:r>
        <w:t>presupuestación</w:t>
      </w:r>
      <w:proofErr w:type="spellEnd"/>
      <w:r>
        <w:t xml:space="preserve"> por regiones, asociado a niveles de autonomía de gestión de sus direcciones, tiene implicancias para la política de recursos humanos de ASSE, tanto en lo que refiere a la planificación de necesidades y ajuste de dotaciones, como al sistema de incentivos al desempeño y a las estrategias de reclutamiento y mantenimiento.</w:t>
      </w:r>
    </w:p>
    <w:p w14:paraId="249BACDB" w14:textId="77777777" w:rsidR="00091A67" w:rsidRDefault="00ED5306" w:rsidP="00E637F7">
      <w:pPr>
        <w:pStyle w:val="ListParagraph"/>
        <w:numPr>
          <w:ilvl w:val="0"/>
          <w:numId w:val="25"/>
        </w:numPr>
        <w:ind w:left="426" w:hanging="426"/>
      </w:pPr>
      <w:r w:rsidRPr="00091A67">
        <w:rPr>
          <w:b/>
        </w:rPr>
        <w:t>Diseño de herramientas</w:t>
      </w:r>
      <w:r>
        <w:t>. Desde el punto de vista operativo, se plantean desafíos críticos para la implementación del modelo, y que refieren a</w:t>
      </w:r>
      <w:r w:rsidR="00E637F7">
        <w:t xml:space="preserve"> los sistemas de información que requieren ser fortalecidos </w:t>
      </w:r>
      <w:r w:rsidR="00091A67">
        <w:t xml:space="preserve">y </w:t>
      </w:r>
      <w:r w:rsidR="00E637F7">
        <w:t xml:space="preserve">a </w:t>
      </w:r>
      <w:r w:rsidR="00091A67">
        <w:t>los mecanismos de captura de dato</w:t>
      </w:r>
      <w:r w:rsidR="00E637F7">
        <w:t>s asociados.</w:t>
      </w:r>
      <w:r w:rsidR="00B26302">
        <w:t xml:space="preserve"> Estos aspectos se traducen en actividades o líneas de acción que </w:t>
      </w:r>
      <w:r w:rsidR="00926863">
        <w:t xml:space="preserve">podrían </w:t>
      </w:r>
      <w:r w:rsidR="00B26302">
        <w:t>ser apoyadas</w:t>
      </w:r>
      <w:r w:rsidR="00E637F7">
        <w:t xml:space="preserve"> a través </w:t>
      </w:r>
      <w:r w:rsidR="00E637F7">
        <w:lastRenderedPageBreak/>
        <w:t>del nuevo programa MEF-BID</w:t>
      </w:r>
      <w:r w:rsidR="00B26302">
        <w:t xml:space="preserve">. </w:t>
      </w:r>
      <w:r w:rsidR="00091A67">
        <w:t>En esta sección se desarrollarán estos aspectos como oportunidades de intervención.</w:t>
      </w:r>
    </w:p>
    <w:p w14:paraId="0343126C" w14:textId="77777777" w:rsidR="00ED5306" w:rsidRDefault="00B26302" w:rsidP="00ED5306">
      <w:r>
        <w:t>A continuación se presentan algunas herramientas cuyo diseño o mejora son críticos para</w:t>
      </w:r>
      <w:r w:rsidR="00ED5306">
        <w:t xml:space="preserve"> la implementación del nuevo modelo de asignación presupuestal por regiones</w:t>
      </w:r>
      <w:r>
        <w:rPr>
          <w:rStyle w:val="FootnoteReference"/>
        </w:rPr>
        <w:footnoteReference w:id="38"/>
      </w:r>
      <w:r>
        <w:t>.</w:t>
      </w:r>
    </w:p>
    <w:p w14:paraId="3F2669F0" w14:textId="77777777" w:rsidR="00D72E91" w:rsidRDefault="00ED5306" w:rsidP="00ED5306">
      <w:r w:rsidRPr="00ED5306">
        <w:rPr>
          <w:b/>
        </w:rPr>
        <w:t>Sistema de registro de usuarios activos</w:t>
      </w:r>
      <w:r>
        <w:t>.</w:t>
      </w:r>
      <w:r w:rsidR="00D72E91">
        <w:t xml:space="preserve"> Disponibilidad de un registro confiable y dinámico de todos los individuos cubiertos por ASSE, que incluya su identificación y su asignación a una región en particular. La base de datos debe estar actualizada y permitir su</w:t>
      </w:r>
      <w:r w:rsidR="007805FD">
        <w:t xml:space="preserve"> acceso desde cualquier punto d</w:t>
      </w:r>
      <w:r w:rsidR="00D72E91">
        <w:t>e</w:t>
      </w:r>
      <w:r w:rsidR="007805FD">
        <w:t xml:space="preserve"> </w:t>
      </w:r>
      <w:r w:rsidR="00D72E91">
        <w:t xml:space="preserve">la red de servicios de ASSE. </w:t>
      </w:r>
    </w:p>
    <w:p w14:paraId="3FBAF894" w14:textId="77777777" w:rsidR="00ED5306" w:rsidRDefault="00D72E91" w:rsidP="00ED5306">
      <w:r>
        <w:t>Esto es necesario para la determinación del presupuesto y para el funcionamiento adecuado del sistema de referencia de pacientes entre regiones y de éstas con los servicios ex</w:t>
      </w:r>
      <w:r w:rsidR="007805FD">
        <w:t>t</w:t>
      </w:r>
      <w:r>
        <w:t>ra</w:t>
      </w:r>
      <w:r w:rsidR="007805FD">
        <w:t xml:space="preserve"> </w:t>
      </w:r>
      <w:r>
        <w:t xml:space="preserve">regionales, y para el mecanismo de </w:t>
      </w:r>
      <w:r w:rsidR="007805FD">
        <w:t>relacionamiento</w:t>
      </w:r>
      <w:r>
        <w:t xml:space="preserve"> económico entre ellas, así como el m</w:t>
      </w:r>
      <w:r w:rsidR="007805FD">
        <w:t>odelo de evaluación de desempeñ</w:t>
      </w:r>
      <w:r>
        <w:t>o regional.</w:t>
      </w:r>
    </w:p>
    <w:p w14:paraId="02DF0ED3" w14:textId="77777777" w:rsidR="007805FD" w:rsidRDefault="007805FD" w:rsidP="00ED5306">
      <w:r>
        <w:t>Recientemente se han iniciado contactos entre ASSE y AGESIC a los efectos de avanzar en la mejora del sistema. Se han identificado algunas debilidades en el registro de los usuarios que se vinculan con la existencia de bases de datos múltiples, con una actualización menor al que la gestión del organismo necesita</w:t>
      </w:r>
      <w:r w:rsidR="00491F8E">
        <w:rPr>
          <w:rStyle w:val="FootnoteReference"/>
        </w:rPr>
        <w:footnoteReference w:id="39"/>
      </w:r>
      <w:r>
        <w:t>.</w:t>
      </w:r>
    </w:p>
    <w:p w14:paraId="42486BF3" w14:textId="77777777" w:rsidR="002F4F5C" w:rsidRDefault="00ED5306" w:rsidP="002F4F5C">
      <w:r w:rsidRPr="00D72E91">
        <w:rPr>
          <w:b/>
        </w:rPr>
        <w:t>Sistema de contabilidad de costos de los servicios y prestaciones entre regiones y particularmente de los de referencia</w:t>
      </w:r>
      <w:r>
        <w:t>.</w:t>
      </w:r>
      <w:r w:rsidR="00D72E91">
        <w:t xml:space="preserve"> </w:t>
      </w:r>
      <w:r w:rsidR="002F4F5C">
        <w:t xml:space="preserve">En la medida que cada región es responsable por la atención integral de todos sus afiliados, deberá asegurar el acceso a aquellos servicios, intervenciones o prestaciones que no puede brindar con recursos propios, mediante la derivación de los pacientes a unidades de otras regiones o centros </w:t>
      </w:r>
      <w:r w:rsidR="00926863">
        <w:t>de</w:t>
      </w:r>
      <w:r w:rsidR="002F4F5C">
        <w:t xml:space="preserve"> servicios </w:t>
      </w:r>
      <w:r w:rsidR="00926863">
        <w:t>d</w:t>
      </w:r>
      <w:r w:rsidR="002F4F5C">
        <w:t>e referencia nacional, según el caso.</w:t>
      </w:r>
      <w:r w:rsidR="002F4F5C" w:rsidRPr="00300D4B">
        <w:t xml:space="preserve"> </w:t>
      </w:r>
      <w:r w:rsidR="002F4F5C">
        <w:t>Será necesario para ello desarrollar una contabilidad de costos, así como tablas de precios de prestaciones, servicios e intervenciones. Esto permitirá identificar los costos de la UE a la hora de brindar servicios a unidades de otras regiones, por las que la región de origen del paciente deberá pagar (mediante cesión de crédito presupuestal, por ejemplo).</w:t>
      </w:r>
    </w:p>
    <w:p w14:paraId="6F622510" w14:textId="77777777" w:rsidR="00F8132A" w:rsidRDefault="00F8132A" w:rsidP="00F8132A">
      <w:r w:rsidRPr="00550190">
        <w:rPr>
          <w:b/>
        </w:rPr>
        <w:t xml:space="preserve">Definición de la tabla de prestaciones. </w:t>
      </w:r>
      <w:r>
        <w:t xml:space="preserve">Es necesario contar con una tabla de </w:t>
      </w:r>
      <w:r w:rsidR="00830832">
        <w:t>prestaciones</w:t>
      </w:r>
      <w:r>
        <w:t xml:space="preserve">, servicios e intervenciones que cada región puede requerir de las otras o de los servicios </w:t>
      </w:r>
      <w:r w:rsidR="00830832">
        <w:t>extra regionales</w:t>
      </w:r>
      <w:r>
        <w:t xml:space="preserve"> con los servicios e intervenciones que podrán ser objet</w:t>
      </w:r>
      <w:r w:rsidR="00830832">
        <w:t xml:space="preserve">o de intercambio entre regiones. </w:t>
      </w:r>
      <w:r w:rsidR="00491F8E">
        <w:t xml:space="preserve">Carlos </w:t>
      </w:r>
      <w:r w:rsidR="00830832">
        <w:t>Grau propone comenzar con un conjunto de prestaciones amplias tales como días de cama ocupados de cuidados moderados y de cuidados intensivos o intermedios, intervenciones quirúrgicas por nivel de complejidad y procedimientos diagnósticos y terapéuticos seleccionados en función de la magnitud de su costo.</w:t>
      </w:r>
    </w:p>
    <w:p w14:paraId="2334DB36" w14:textId="77777777" w:rsidR="002F4F5C" w:rsidRDefault="00ED5306" w:rsidP="002F4F5C">
      <w:r w:rsidRPr="00300D4B">
        <w:rPr>
          <w:b/>
        </w:rPr>
        <w:t>Sistema de pago y facturación entre regiones</w:t>
      </w:r>
      <w:r>
        <w:t>.</w:t>
      </w:r>
      <w:r w:rsidR="00300D4B">
        <w:t xml:space="preserve"> </w:t>
      </w:r>
      <w:r w:rsidR="002F4F5C">
        <w:t xml:space="preserve">A los efectos de que pueda instrumentarse un mecanismo de compra venta de servicios entre unidades de regiones diferentes, es necesario mejorar las condiciones de transferencia de créditos, e instrumentar un sistema de facturación cuando se requiera. Será necesario establecer los “precios” previamente conocidos por ambas partes, que surgirán de los costos calculados (información fundamental para su implementación). Esto </w:t>
      </w:r>
      <w:r w:rsidR="00507557">
        <w:t xml:space="preserve">es pertinente </w:t>
      </w:r>
      <w:r w:rsidR="002F4F5C">
        <w:t>para aquellos casos en los que una región solicita servicios que no forman parte del paquete de prestaciones definidas como de referencia nacional</w:t>
      </w:r>
      <w:r w:rsidR="00926863">
        <w:t>,</w:t>
      </w:r>
      <w:r w:rsidR="002F4F5C">
        <w:t xml:space="preserve"> a un</w:t>
      </w:r>
      <w:r w:rsidR="00926863">
        <w:t xml:space="preserve"> centro</w:t>
      </w:r>
      <w:r w:rsidR="002F4F5C">
        <w:t xml:space="preserve"> asistencial de otra región. </w:t>
      </w:r>
      <w:r w:rsidR="00926863">
        <w:t>El financiamiento de estas transacciones inter-regionales</w:t>
      </w:r>
      <w:r w:rsidR="002F4F5C">
        <w:t xml:space="preserve"> podría </w:t>
      </w:r>
      <w:r w:rsidR="00926863">
        <w:t>realizarse por medio de</w:t>
      </w:r>
      <w:r w:rsidR="002F4F5C">
        <w:t xml:space="preserve"> un fondo </w:t>
      </w:r>
      <w:r w:rsidR="00926863">
        <w:t xml:space="preserve">a ser creado, el cual sería </w:t>
      </w:r>
      <w:r w:rsidR="002F4F5C">
        <w:t xml:space="preserve">administrado a </w:t>
      </w:r>
      <w:r w:rsidR="002F4F5C">
        <w:lastRenderedPageBreak/>
        <w:t>nivel central</w:t>
      </w:r>
      <w:r w:rsidR="00926863">
        <w:t>, y</w:t>
      </w:r>
      <w:r w:rsidR="002F4F5C">
        <w:t xml:space="preserve"> financiado por las regiones mediante la retención de parte de sus ingresos presupuestales.</w:t>
      </w:r>
    </w:p>
    <w:p w14:paraId="3DCA7EF5" w14:textId="77777777" w:rsidR="00ED5306" w:rsidRDefault="00ED5306" w:rsidP="00ED5306">
      <w:r w:rsidRPr="00300D4B">
        <w:rPr>
          <w:b/>
        </w:rPr>
        <w:t>Mecanismo de revisión y evaluación de casos derivado</w:t>
      </w:r>
      <w:r>
        <w:t>s.</w:t>
      </w:r>
      <w:r w:rsidR="00300D4B" w:rsidRPr="00300D4B">
        <w:t xml:space="preserve"> </w:t>
      </w:r>
      <w:r w:rsidR="00300D4B">
        <w:t>Diseño de instancias de evaluación y control de la pertinencia de las derivaciones de los pacientes de una región a otra o de una de ellas a un servicio de referencia nacional.</w:t>
      </w:r>
      <w:r w:rsidR="00F8132A">
        <w:t xml:space="preserve"> Esto se justifica tanto en términos del seguimiento longitudinal de los pacientes y su impacto en la calidad, </w:t>
      </w:r>
      <w:r w:rsidR="00830832">
        <w:t>como</w:t>
      </w:r>
      <w:r w:rsidR="00F8132A">
        <w:t xml:space="preserve"> en lo que refiere a la evaluación de </w:t>
      </w:r>
      <w:r w:rsidR="00507557">
        <w:t>la pertinencia</w:t>
      </w:r>
      <w:r w:rsidR="00965412">
        <w:t xml:space="preserve"> de las derivaciones en el contexto de la evaluación del </w:t>
      </w:r>
      <w:r w:rsidR="00830832">
        <w:t>desempeño</w:t>
      </w:r>
      <w:r w:rsidR="00965412">
        <w:t xml:space="preserve"> regional. La identificación de los servicios o prestaciones de referencia operaría como guía para la definición de las prioridades en materia de costeo</w:t>
      </w:r>
      <w:r w:rsidR="00830832">
        <w:t xml:space="preserve"> (por ejemplo los casos de los Institutos de Traumatología, </w:t>
      </w:r>
      <w:r w:rsidR="00FA7AA0">
        <w:t>Nacional</w:t>
      </w:r>
      <w:r w:rsidR="00830832">
        <w:t xml:space="preserve"> del Cáncer y Reumatología)</w:t>
      </w:r>
      <w:r w:rsidR="00965412">
        <w:t>.</w:t>
      </w:r>
    </w:p>
    <w:p w14:paraId="1C755CC4" w14:textId="77777777" w:rsidR="00ED5306" w:rsidRDefault="00ED5306" w:rsidP="00ED5306">
      <w:r w:rsidRPr="004A0C99">
        <w:rPr>
          <w:b/>
        </w:rPr>
        <w:t>Sistema de copagos</w:t>
      </w:r>
      <w:r>
        <w:t>.</w:t>
      </w:r>
      <w:r w:rsidR="00550190">
        <w:t xml:space="preserve"> Grau pone a consideración la aplicación de un sistema de copagos como moderador de demanda</w:t>
      </w:r>
      <w:r w:rsidR="004A0C99">
        <w:t xml:space="preserve">, a nivel de los servicios de ASSE, que puede incluir un sistema de </w:t>
      </w:r>
      <w:r w:rsidR="00830832">
        <w:t>subsidio</w:t>
      </w:r>
      <w:r w:rsidR="004A0C99">
        <w:t xml:space="preserve"> según el nivel de ingreso del beneficiario. Esto se justifica en la necesidad de eliminar la asimetría existente en la materia entre las </w:t>
      </w:r>
      <w:r w:rsidR="00830832">
        <w:t>empresas</w:t>
      </w:r>
      <w:r w:rsidR="004A0C99">
        <w:t xml:space="preserve"> del sector privado y ASSE y de homogeneizar las reglas de juego de la</w:t>
      </w:r>
      <w:r w:rsidR="00EA362B">
        <w:t xml:space="preserve"> libre elección de la cobertura</w:t>
      </w:r>
      <w:r w:rsidR="004A0C99">
        <w:t xml:space="preserve">, minimizando el efecto de la presencia o </w:t>
      </w:r>
      <w:r w:rsidR="00830832">
        <w:t>ausencia</w:t>
      </w:r>
      <w:r w:rsidR="004A0C99">
        <w:t xml:space="preserve"> de </w:t>
      </w:r>
      <w:r w:rsidR="00830832">
        <w:t>copagos</w:t>
      </w:r>
      <w:r w:rsidR="004A0C99">
        <w:t xml:space="preserve"> en la elección del usuario y su efecto en el traspaso. La elección de </w:t>
      </w:r>
      <w:r w:rsidR="00830832">
        <w:t>individuos</w:t>
      </w:r>
      <w:r w:rsidR="004A0C99">
        <w:t xml:space="preserve"> de entidades privadas que al enfrentarse al copago migran a ASSE genera ineficiencias tanto en el privado que se prepara para una mayor cantidad de beneficiarios que luego cae, como para quien no espera la concurrencia de un número importante de usuarios que luego sí pasan a su cobertura.</w:t>
      </w:r>
    </w:p>
    <w:p w14:paraId="5D7483EC" w14:textId="77777777" w:rsidR="00942FA8" w:rsidRDefault="00942FA8" w:rsidP="00ED5306">
      <w:r w:rsidRPr="00942FA8">
        <w:rPr>
          <w:b/>
        </w:rPr>
        <w:t xml:space="preserve">Sistemas de evaluación del gasto </w:t>
      </w:r>
      <w:r w:rsidRPr="00942FA8">
        <w:t>funcionales al plan estrat</w:t>
      </w:r>
      <w:r>
        <w:t xml:space="preserve">égico de ASSE y a los planes específicos de cada región. Para ello es necesario </w:t>
      </w:r>
      <w:r w:rsidR="00926863">
        <w:t xml:space="preserve">el </w:t>
      </w:r>
      <w:r>
        <w:t xml:space="preserve">desarrollo de información útil para la gestión institucional y el seguimiento del sistema. En este sentido, ASSE ya ha decidido incorporarse al </w:t>
      </w:r>
      <w:r w:rsidR="002A7799">
        <w:t>Sistema Nacional de Información (</w:t>
      </w:r>
      <w:r>
        <w:t>SINADI</w:t>
      </w:r>
      <w:r w:rsidR="002A7799">
        <w:t>)</w:t>
      </w:r>
      <w:r>
        <w:t xml:space="preserve">, y por tanto recolectar, procesar y aportar los datos que éste requiere. En este punto </w:t>
      </w:r>
      <w:r w:rsidR="00507557">
        <w:t xml:space="preserve">Carlos </w:t>
      </w:r>
      <w:r>
        <w:t>Grau, plantea que es importante que ASSE cuente con un formato de información económica similar al de estado de resultados y del registro extracontable referido a la estructura de costos de atención a los socios (ECAS) de las empresas del sector privado.</w:t>
      </w:r>
    </w:p>
    <w:p w14:paraId="59F5E1D4" w14:textId="77777777" w:rsidR="00EA362B" w:rsidRDefault="00942FA8" w:rsidP="00ED5306">
      <w:r>
        <w:t>La informa</w:t>
      </w:r>
      <w:r w:rsidR="008F5DB6">
        <w:t xml:space="preserve">ción requerida para el SINADI es útil para evaluar el SNIS, pero también le permitirá a ASSE identificar y desagregar sus ingresos y egresos según su naturaleza y así estimar el gasto que insumen las diferentes modalidades de atención según los distintos productos asistenciales. Esta información deberá poder desagregarse por </w:t>
      </w:r>
      <w:r w:rsidR="00507557">
        <w:t>región y</w:t>
      </w:r>
      <w:r w:rsidR="008F5DB6">
        <w:t xml:space="preserve"> ser consolidada a nivel central.</w:t>
      </w:r>
      <w:r>
        <w:t xml:space="preserve"> </w:t>
      </w:r>
    </w:p>
    <w:p w14:paraId="48E56DD6" w14:textId="77777777" w:rsidR="008F5DB6" w:rsidRDefault="00507557" w:rsidP="00ED5306">
      <w:r>
        <w:t xml:space="preserve">El </w:t>
      </w:r>
      <w:r w:rsidR="008F5DB6">
        <w:t xml:space="preserve">modelo de evaluación del gasto </w:t>
      </w:r>
      <w:r>
        <w:t>debería apuntar</w:t>
      </w:r>
      <w:r w:rsidR="008F5DB6">
        <w:t xml:space="preserve"> a: i) evaluar el desempeño económico y asistencial de cada región, y de la institución en su conjunto; ii) monitorear la eficiencia del relacionamiento asistencial y económico entre las regiones, que implica el nuevo esq</w:t>
      </w:r>
      <w:r>
        <w:t>uema de asignación presupuestal</w:t>
      </w:r>
      <w:r w:rsidR="008F5DB6">
        <w:t xml:space="preserve">; ii) evaluar en las primeras etapas, la </w:t>
      </w:r>
      <w:r>
        <w:t>funcionalidad</w:t>
      </w:r>
      <w:r w:rsidR="008F5DB6">
        <w:t xml:space="preserve"> de este último a los objetivos estratégicos de ASSE. </w:t>
      </w:r>
    </w:p>
    <w:p w14:paraId="24B39332" w14:textId="77777777" w:rsidR="008F5DB6" w:rsidRPr="00942FA8" w:rsidRDefault="008F5DB6" w:rsidP="00ED5306">
      <w:pPr>
        <w:rPr>
          <w:b/>
        </w:rPr>
      </w:pPr>
      <w:r>
        <w:t>Para su instrumentación</w:t>
      </w:r>
      <w:r w:rsidR="002A7799">
        <w:t>,</w:t>
      </w:r>
      <w:r>
        <w:t xml:space="preserve"> </w:t>
      </w:r>
      <w:r w:rsidR="00507557">
        <w:t xml:space="preserve">Carlos Grau </w:t>
      </w:r>
      <w:r>
        <w:t>propone la elaboración de informes trimestrales o cuatrimestrales por región que permitan conocer la ejecución presupuestal, la producción asistencial, el uso de los recursos instalados y vinculación asistencial y económica con otras regiones.</w:t>
      </w:r>
      <w:r w:rsidR="007C1ECA">
        <w:t xml:space="preserve"> </w:t>
      </w:r>
      <w:r w:rsidR="00507557">
        <w:t>Las d</w:t>
      </w:r>
      <w:r w:rsidR="007C1ECA">
        <w:t>imensiones que deberían ser incorporadas</w:t>
      </w:r>
      <w:r w:rsidR="00507557">
        <w:t xml:space="preserve"> son</w:t>
      </w:r>
      <w:r w:rsidR="007C1ECA">
        <w:t xml:space="preserve">: i) beneficiarios; ii) nivel y estructura del gasto; iii) producción asistencial; iv) recursos humanos; v) costos; vi) compra de servicios y nivel de resolución regional. </w:t>
      </w:r>
    </w:p>
    <w:p w14:paraId="1822A096" w14:textId="77777777" w:rsidR="004C42EE" w:rsidRPr="002E5165" w:rsidRDefault="00461724" w:rsidP="00A92CA1">
      <w:pPr>
        <w:pStyle w:val="Heading3"/>
      </w:pPr>
      <w:bookmarkStart w:id="10" w:name="_Toc399445943"/>
      <w:r w:rsidRPr="002E5165">
        <w:lastRenderedPageBreak/>
        <w:t>I</w:t>
      </w:r>
      <w:r w:rsidR="002E5165" w:rsidRPr="002E5165">
        <w:t>nstituto del Niño y Adolescente del Uruguay (INAU)</w:t>
      </w:r>
      <w:bookmarkEnd w:id="10"/>
    </w:p>
    <w:p w14:paraId="03774F8C" w14:textId="77777777" w:rsidR="00C0600C" w:rsidRDefault="00C0600C" w:rsidP="00C0600C">
      <w:pPr>
        <w:pStyle w:val="Heading4"/>
      </w:pPr>
      <w:r>
        <w:t>Contexto presupuestal</w:t>
      </w:r>
    </w:p>
    <w:p w14:paraId="1333520E" w14:textId="77777777" w:rsidR="008B24E7" w:rsidRDefault="008B24E7" w:rsidP="00E02497">
      <w:r>
        <w:rPr>
          <w:rFonts w:cs="Arial"/>
          <w:iCs/>
        </w:rPr>
        <w:t xml:space="preserve">El </w:t>
      </w:r>
      <w:r w:rsidRPr="00990A2F">
        <w:rPr>
          <w:i/>
        </w:rPr>
        <w:t xml:space="preserve">Inciso </w:t>
      </w:r>
      <w:r w:rsidR="00B716ED">
        <w:rPr>
          <w:i/>
        </w:rPr>
        <w:t>27</w:t>
      </w:r>
      <w:r w:rsidRPr="00990A2F">
        <w:rPr>
          <w:i/>
        </w:rPr>
        <w:t>-</w:t>
      </w:r>
      <w:r>
        <w:t>Instituto del Niño y Adolescente del Uruguay tuvo en 2013 un crédito presupuestal de 7.420,7</w:t>
      </w:r>
      <w:r w:rsidRPr="00A23811">
        <w:t xml:space="preserve"> </w:t>
      </w:r>
      <w:r>
        <w:t xml:space="preserve">millones, </w:t>
      </w:r>
      <w:r w:rsidRPr="00A23811">
        <w:t xml:space="preserve">aproximadamente el </w:t>
      </w:r>
      <w:r>
        <w:t xml:space="preserve">2,4% </w:t>
      </w:r>
      <w:r w:rsidRPr="00A23811">
        <w:t>del Presupuesto Nacional</w:t>
      </w:r>
      <w:r w:rsidR="00E02497">
        <w:t xml:space="preserve">, que se origina en </w:t>
      </w:r>
      <w:r w:rsidR="00B716ED">
        <w:t>los</w:t>
      </w:r>
      <w:r w:rsidR="00E02497">
        <w:t xml:space="preserve"> </w:t>
      </w:r>
      <w:r w:rsidR="005B48C0">
        <w:t xml:space="preserve">siguientes </w:t>
      </w:r>
      <w:r w:rsidR="00B716ED">
        <w:rPr>
          <w:i/>
        </w:rPr>
        <w:t>Programas Presupuestales</w:t>
      </w:r>
      <w:r w:rsidR="005B48C0">
        <w:rPr>
          <w:i/>
        </w:rPr>
        <w:t>:</w:t>
      </w:r>
      <w:r w:rsidR="00E02497" w:rsidRPr="00E02497">
        <w:rPr>
          <w:i/>
        </w:rPr>
        <w:t xml:space="preserve"> </w:t>
      </w:r>
      <w:r w:rsidR="00E02497">
        <w:rPr>
          <w:i/>
        </w:rPr>
        <w:t xml:space="preserve">344-Educación Inicial </w:t>
      </w:r>
      <w:r w:rsidR="00E02497">
        <w:t>(21%)</w:t>
      </w:r>
      <w:r w:rsidR="00E02497">
        <w:rPr>
          <w:i/>
        </w:rPr>
        <w:t>, 400-Políticas transversales de desarrollo social</w:t>
      </w:r>
      <w:r w:rsidR="00E02497">
        <w:t xml:space="preserve"> (58%)</w:t>
      </w:r>
      <w:r w:rsidR="00E02497">
        <w:rPr>
          <w:i/>
        </w:rPr>
        <w:t xml:space="preserve">, 440-Atención integral de la salud </w:t>
      </w:r>
      <w:r w:rsidR="00E02497" w:rsidRPr="00E02497">
        <w:t>(4%)</w:t>
      </w:r>
      <w:r w:rsidR="00E02497">
        <w:t xml:space="preserve"> </w:t>
      </w:r>
      <w:r w:rsidR="00E02497" w:rsidRPr="00E02497">
        <w:t xml:space="preserve">y </w:t>
      </w:r>
      <w:r w:rsidR="00E02497">
        <w:rPr>
          <w:i/>
        </w:rPr>
        <w:t xml:space="preserve">461-Gestión de la privación de libertad </w:t>
      </w:r>
      <w:r w:rsidR="00E02497">
        <w:t>(18%)</w:t>
      </w:r>
      <w:r w:rsidR="00E02497">
        <w:rPr>
          <w:i/>
        </w:rPr>
        <w:t xml:space="preserve">. </w:t>
      </w:r>
      <w:r>
        <w:t>Su eje</w:t>
      </w:r>
      <w:r w:rsidR="008623D2">
        <w:t>cución presupuestal fue del 91</w:t>
      </w:r>
      <w:r>
        <w:t>% en dicho año.</w:t>
      </w:r>
    </w:p>
    <w:p w14:paraId="32DF8C4C" w14:textId="77777777" w:rsidR="003B3F16" w:rsidRDefault="003B3F16" w:rsidP="008B24E7">
      <w:r w:rsidRPr="003B3F16">
        <w:t>La prioridad otorgada a las acciones en esta materia ha tenido un claro correlato en materia presupuestal. En el periodo 2004–2009, el INAU tuvo incrementos de ejecución en términos reales del orden del 76%, a lo que se agrega un aumento estimado de un 72% real en el 2014 respecto de lo ejecutado en 2009. De esta manera, los recursos asignados al INAU se triplican en términos reales en el periodo 2005 - 2014</w:t>
      </w:r>
      <w:r w:rsidR="00B716ED">
        <w:rPr>
          <w:rStyle w:val="FootnoteReference"/>
        </w:rPr>
        <w:footnoteReference w:id="40"/>
      </w:r>
      <w:r w:rsidRPr="003B3F16">
        <w:t xml:space="preserve">.   </w:t>
      </w:r>
    </w:p>
    <w:p w14:paraId="451615B4" w14:textId="77777777" w:rsidR="003B3F16" w:rsidRDefault="00B716ED" w:rsidP="008B24E7">
      <w:r>
        <w:t>E</w:t>
      </w:r>
      <w:r w:rsidRPr="00B716ED">
        <w:t xml:space="preserve">l INAU cumple un rol sustantivo en materia de formación, atención y cuidado de niños y adolescentes en los contextos más críticos de la sociedad. En este periodo de gobierno se ha puesto un especial énfasis en el fortalecimiento de este organismo, continuando y avanzando en las políticas iniciadas en el periodo anterior. </w:t>
      </w:r>
      <w:r>
        <w:t>Para el cumplimiento de sus cometidos, e</w:t>
      </w:r>
      <w:r w:rsidR="003B3F16" w:rsidRPr="003B3F16">
        <w:t>l INAU tiene múltiples ámbitos de acción y diversidad de programas, que van desde los centros CAIF, centros de primera infancia, a la temática de las adopciones, los clubes de niños, los programas de acogimiento familiar, los hogares propios, múltiples programas para la atención de los adolescentes, intervenciones en materia de drogas, la atención en clínicas siquiátricas y para discapacitados, la prevención y atención de las víctimas de violencia y de explotación sexual y la atención de menores en conflicto con la ley penal</w:t>
      </w:r>
      <w:r w:rsidR="00D752B9">
        <w:rPr>
          <w:rStyle w:val="FootnoteReference"/>
        </w:rPr>
        <w:footnoteReference w:id="41"/>
      </w:r>
      <w:r w:rsidR="003B3F16" w:rsidRPr="003B3F16">
        <w:t xml:space="preserve">.   </w:t>
      </w:r>
    </w:p>
    <w:p w14:paraId="7B4B68EA" w14:textId="77777777" w:rsidR="00D752B9" w:rsidRPr="00D752B9" w:rsidRDefault="00D752B9" w:rsidP="00D752B9">
      <w:r w:rsidRPr="00D752B9">
        <w:t>El total de la población atendida por el Instituto, al 1 de junio de 2014, es de 78.732 niños, niñas y adolescentes, en diferentes modalidades de atención en todo el territorio nacional; correspondiendo además a un total de 82.013 prestaciones (que suelen incluir extensiones a sus familias). Según los datos SIPI (Sistema de Información para la Infancia), el INAU atiende a 68.235 niños y niñas en modalidad de tiempo parcial, de los cuales 49.722 corresponden a los Centros de Primera Infancia. La atención a la Primera Infancia representa el 63% de la cobertura total del Organismo. Por su parte, 1.403 niños y niñas son atendidos en las diferentes modalidades de Acogimiento Familiar; mientras que 3.935 son atendidos en Hogares residenciales. Actualmente, el Instituto alcanza una cobertura de atención de 15.193 niños y niñas en edad escolar, de los cuales 10.606 son atendidos en 155 Clubes de Niños</w:t>
      </w:r>
      <w:r>
        <w:rPr>
          <w:rStyle w:val="FootnoteReference"/>
        </w:rPr>
        <w:footnoteReference w:id="42"/>
      </w:r>
      <w:r w:rsidRPr="00D752B9">
        <w:t>.</w:t>
      </w:r>
    </w:p>
    <w:p w14:paraId="1704C0A3" w14:textId="78B24BAA" w:rsidR="008B24E7" w:rsidRDefault="005B48C0" w:rsidP="008B24E7">
      <w:r w:rsidRPr="002E5165">
        <w:t xml:space="preserve">En 2013 INAU tramitó un </w:t>
      </w:r>
      <w:r w:rsidR="008B24E7" w:rsidRPr="002E5165">
        <w:t>refuerzo</w:t>
      </w:r>
      <w:r w:rsidRPr="002E5165">
        <w:t xml:space="preserve"> de crédito presupuestal para el rubro funcionamiento</w:t>
      </w:r>
      <w:r w:rsidR="008B24E7" w:rsidRPr="002E5165">
        <w:t>,</w:t>
      </w:r>
      <w:r w:rsidRPr="002E5165">
        <w:t xml:space="preserve"> posibilitado</w:t>
      </w:r>
      <w:r w:rsidR="008B24E7" w:rsidRPr="002E5165">
        <w:t xml:space="preserve"> a través del Artículo 4</w:t>
      </w:r>
      <w:r w:rsidR="002E5165" w:rsidRPr="002E5165">
        <w:t xml:space="preserve">1 de la Ley 17.930, </w:t>
      </w:r>
      <w:r w:rsidR="008623D2" w:rsidRPr="002E5165">
        <w:t>por un monto de 310</w:t>
      </w:r>
      <w:r w:rsidR="008B24E7" w:rsidRPr="002E5165">
        <w:t xml:space="preserve">,2 millones de pesos, aproximadamente el </w:t>
      </w:r>
      <w:r w:rsidR="008623D2" w:rsidRPr="002E5165">
        <w:t>3</w:t>
      </w:r>
      <w:r w:rsidR="008B24E7" w:rsidRPr="002E5165">
        <w:t>,</w:t>
      </w:r>
      <w:r w:rsidR="008623D2" w:rsidRPr="002E5165">
        <w:t>3</w:t>
      </w:r>
      <w:r w:rsidR="008B24E7" w:rsidRPr="002E5165">
        <w:t>% del total de la partida asignada a través de este procedimiento</w:t>
      </w:r>
      <w:r w:rsidR="003B5526">
        <w:t>, con destino a gastos varios y suministros</w:t>
      </w:r>
      <w:r w:rsidR="008B24E7" w:rsidRPr="002E5165">
        <w:rPr>
          <w:rStyle w:val="FootnoteReference"/>
        </w:rPr>
        <w:footnoteReference w:id="43"/>
      </w:r>
      <w:r w:rsidR="008B24E7" w:rsidRPr="002E5165">
        <w:t>.</w:t>
      </w:r>
    </w:p>
    <w:p w14:paraId="2C5EE8C9" w14:textId="77777777" w:rsidR="008B24E7" w:rsidRDefault="008B24E7" w:rsidP="008B24E7">
      <w:r>
        <w:t>En cuanto al cumplimiento del Plan Estratégico trazado en el Presupuesto, se constata un 5</w:t>
      </w:r>
      <w:r w:rsidR="008623D2">
        <w:t>6,2% de metas cumplidas, 6</w:t>
      </w:r>
      <w:r>
        <w:t>,</w:t>
      </w:r>
      <w:r w:rsidR="008623D2">
        <w:t>2</w:t>
      </w:r>
      <w:r>
        <w:t xml:space="preserve">% de metas no cumplidas, </w:t>
      </w:r>
      <w:r w:rsidR="008623D2">
        <w:t>37,5</w:t>
      </w:r>
      <w:r>
        <w:t>% sin meta 2013, y 0% no informa valor 2013</w:t>
      </w:r>
      <w:r>
        <w:rPr>
          <w:rStyle w:val="FootnoteReference"/>
        </w:rPr>
        <w:footnoteReference w:id="44"/>
      </w:r>
      <w:r>
        <w:t>.</w:t>
      </w:r>
    </w:p>
    <w:p w14:paraId="50152A01" w14:textId="77777777" w:rsidR="00C0600C" w:rsidRDefault="00C0600C" w:rsidP="00C0600C">
      <w:pPr>
        <w:pStyle w:val="Heading4"/>
      </w:pPr>
      <w:r>
        <w:lastRenderedPageBreak/>
        <w:t>Avances en sistemas de información para la gestión</w:t>
      </w:r>
    </w:p>
    <w:p w14:paraId="56F95109" w14:textId="77777777" w:rsidR="0067755A" w:rsidRDefault="00807B2A" w:rsidP="00807B2A">
      <w:r>
        <w:t xml:space="preserve">El INAU cuenta con el </w:t>
      </w:r>
      <w:r w:rsidR="002E5165">
        <w:t xml:space="preserve">Sistema de Información para la Infancia (SIPI), </w:t>
      </w:r>
      <w:r>
        <w:t>que es el sistema que permite liquidar los pagos a los centros de atención (</w:t>
      </w:r>
      <w:proofErr w:type="spellStart"/>
      <w:r>
        <w:t>ONGs</w:t>
      </w:r>
      <w:proofErr w:type="spellEnd"/>
      <w:r>
        <w:t>), por tipo de centro, modalidad de prestación y cantidad de niños asistidos.</w:t>
      </w:r>
      <w:r w:rsidR="002E5165">
        <w:t xml:space="preserve"> </w:t>
      </w:r>
      <w:r w:rsidR="0067755A">
        <w:t>Desde el MEF se valora la disponibilidad de dicho sistema, que aporta información confiable como respaldo de las solicitudes de presupuesto del organismo. De todas formas, las solicitudes de información que realiza el MEF a INAU son respondidas en un plazo de aproximadamente 15 días, dando cuenta de que el sistema no genera los reportes que el MEF requiere en forma automática, o bien requiere de revisiones a la información que se produce.</w:t>
      </w:r>
    </w:p>
    <w:p w14:paraId="35A6BCF5" w14:textId="77777777" w:rsidR="00807B2A" w:rsidRDefault="0067755A" w:rsidP="002E5165">
      <w:r>
        <w:t xml:space="preserve">Actualmente el sistema no inter-opera con sistemas presupuestales del MEF, ni tiene una interfaz que permita realizar consultas a demanda del organismo. </w:t>
      </w:r>
    </w:p>
    <w:p w14:paraId="58ABD20D" w14:textId="77777777" w:rsidR="00C0600C" w:rsidRDefault="00C0600C" w:rsidP="00C0600C">
      <w:pPr>
        <w:pStyle w:val="Heading4"/>
      </w:pPr>
      <w:r>
        <w:t>Oportunidades de intervención</w:t>
      </w:r>
    </w:p>
    <w:p w14:paraId="52A62EC3" w14:textId="77777777" w:rsidR="001E31C1" w:rsidRDefault="001E31C1" w:rsidP="00D752B9">
      <w:pPr>
        <w:rPr>
          <w:b/>
        </w:rPr>
      </w:pPr>
      <w:r>
        <w:rPr>
          <w:b/>
        </w:rPr>
        <w:t xml:space="preserve">Dificultades para vincular </w:t>
      </w:r>
      <w:r w:rsidRPr="001E31C1">
        <w:rPr>
          <w:b/>
        </w:rPr>
        <w:t xml:space="preserve">los servicios prestados con sus costos. </w:t>
      </w:r>
      <w:r w:rsidRPr="001E31C1">
        <w:t>En la actualidad el INAU no cuenta con una clara definición de cuáles son los principales productos de la institución y cuáles son los costos de estos productos. Esta dificultad está relacionada con dos factores</w:t>
      </w:r>
      <w:r w:rsidR="002E5165" w:rsidRPr="002E5165">
        <w:t xml:space="preserve"> </w:t>
      </w:r>
      <w:r w:rsidR="002E5165" w:rsidRPr="001E31C1">
        <w:t>principales</w:t>
      </w:r>
      <w:r w:rsidRPr="001E31C1">
        <w:t>: i) organización del presupuesto siguiendo una clasifica</w:t>
      </w:r>
      <w:r>
        <w:t>ción por programa que comprende acciones de diversa naturaleza</w:t>
      </w:r>
      <w:r w:rsidRPr="001E31C1">
        <w:t xml:space="preserve"> y</w:t>
      </w:r>
      <w:r>
        <w:t>,</w:t>
      </w:r>
      <w:r w:rsidRPr="001E31C1">
        <w:t xml:space="preserve"> por tanto</w:t>
      </w:r>
      <w:r>
        <w:t>,</w:t>
      </w:r>
      <w:r w:rsidRPr="001E31C1">
        <w:t xml:space="preserve"> con parámetros para el control de su gestión e incidencia presupuestal diferentes y ii) sistemas de gestión no inter-operables e incapaces de vincular la producción de bienes y servicios con la asignación presupuestal necesaria.</w:t>
      </w:r>
      <w:r w:rsidR="00807B2A">
        <w:t xml:space="preserve"> El desarrollo de un sistema que vincule servicios con sus costos permitiría al INAU mejorar los resultados de su gestión</w:t>
      </w:r>
      <w:r w:rsidR="00807B2A">
        <w:rPr>
          <w:rStyle w:val="FootnoteReference"/>
        </w:rPr>
        <w:footnoteReference w:id="45"/>
      </w:r>
      <w:r w:rsidR="00807B2A">
        <w:t>.</w:t>
      </w:r>
    </w:p>
    <w:p w14:paraId="4C5CDA36" w14:textId="77777777" w:rsidR="00087BE5" w:rsidRDefault="0067755A" w:rsidP="00087BE5">
      <w:r w:rsidRPr="0067755A">
        <w:rPr>
          <w:b/>
        </w:rPr>
        <w:t>Proyecciones presupuestales</w:t>
      </w:r>
      <w:r>
        <w:t xml:space="preserve">. </w:t>
      </w:r>
      <w:r w:rsidR="005B48C0">
        <w:t>El crédito presupuestal de INAU depende de la cantidad de niños atendidos</w:t>
      </w:r>
      <w:r>
        <w:t xml:space="preserve">, y se ajusta en forma automática por Ley por </w:t>
      </w:r>
      <w:r w:rsidR="00087BE5">
        <w:t xml:space="preserve">demanda, es decir por </w:t>
      </w:r>
      <w:r>
        <w:t>beneficiario adicional atendido</w:t>
      </w:r>
      <w:r w:rsidR="005B48C0">
        <w:t>.</w:t>
      </w:r>
      <w:r>
        <w:t xml:space="preserve"> P</w:t>
      </w:r>
      <w:r w:rsidR="00087BE5">
        <w:t xml:space="preserve">or tanto, las variables que inciden en </w:t>
      </w:r>
      <w:r>
        <w:t>el presupuesto del organismo son:</w:t>
      </w:r>
      <w:r w:rsidR="00087BE5">
        <w:t xml:space="preserve"> los centros de atención que se abren cada año, los beneficiarios, que son proyectados al inicio del ejercicio y cuya cifra real se ajusta con el MEF sobre el fin del año e incide </w:t>
      </w:r>
      <w:r w:rsidR="003A20AF">
        <w:t xml:space="preserve">también </w:t>
      </w:r>
      <w:r w:rsidR="00087BE5">
        <w:t xml:space="preserve">en las canastas </w:t>
      </w:r>
      <w:r w:rsidR="003A20AF">
        <w:t xml:space="preserve">alimenticias </w:t>
      </w:r>
      <w:r w:rsidR="00087BE5">
        <w:t>presupuestadas por el INDA del MTSS para los CAIF, y</w:t>
      </w:r>
      <w:r w:rsidR="003A20AF">
        <w:t xml:space="preserve"> finalmente también</w:t>
      </w:r>
      <w:r w:rsidR="00087BE5">
        <w:t xml:space="preserve"> los cupos contratados en clínicas psiquiátricas</w:t>
      </w:r>
      <w:r w:rsidR="00087BE5">
        <w:rPr>
          <w:rStyle w:val="FootnoteReference"/>
        </w:rPr>
        <w:footnoteReference w:id="46"/>
      </w:r>
      <w:r w:rsidR="00087BE5">
        <w:t>.</w:t>
      </w:r>
    </w:p>
    <w:p w14:paraId="212C2E9F" w14:textId="77777777" w:rsidR="005B48C0" w:rsidRDefault="00222D6B" w:rsidP="00D42D42">
      <w:r w:rsidRPr="00222D6B">
        <w:rPr>
          <w:b/>
        </w:rPr>
        <w:t>Rendición de cuentas de centros de atención al INAU, vinculada al pago de servicios prestados</w:t>
      </w:r>
      <w:r>
        <w:t>. En esta área se identifican dos oportunidades (i) la posibilidad de introducir mejoras en los procesos de rendición de cuentas de</w:t>
      </w:r>
      <w:r w:rsidR="0037622A">
        <w:t>sde</w:t>
      </w:r>
      <w:r>
        <w:t xml:space="preserve"> los centros de atención al INAU; (ii) la introducción de metas de desempeño asociadas a la calidad de las prestaciones brindadas por los centros, </w:t>
      </w:r>
      <w:r w:rsidR="005B48C0">
        <w:t>ata</w:t>
      </w:r>
      <w:r>
        <w:t>das</w:t>
      </w:r>
      <w:r w:rsidR="005B48C0">
        <w:t xml:space="preserve"> </w:t>
      </w:r>
      <w:r>
        <w:t xml:space="preserve">parcialmente a </w:t>
      </w:r>
      <w:r w:rsidR="005B48C0">
        <w:t>la liquidación</w:t>
      </w:r>
      <w:r>
        <w:t xml:space="preserve"> de las partidas por beneficiario</w:t>
      </w:r>
      <w:r w:rsidR="005B48C0">
        <w:t xml:space="preserve">. </w:t>
      </w:r>
    </w:p>
    <w:p w14:paraId="37055DE8" w14:textId="77777777" w:rsidR="0032692B" w:rsidRPr="00BB4251" w:rsidRDefault="00FA714B" w:rsidP="0032692B">
      <w:pPr>
        <w:pStyle w:val="Heading3"/>
      </w:pPr>
      <w:bookmarkStart w:id="11" w:name="_Toc399445944"/>
      <w:r>
        <w:t>Administración Nacional de Educación Pública (ANEP)</w:t>
      </w:r>
      <w:bookmarkEnd w:id="11"/>
    </w:p>
    <w:p w14:paraId="63F06672" w14:textId="77777777" w:rsidR="0032692B" w:rsidRDefault="0032692B" w:rsidP="0032692B">
      <w:pPr>
        <w:pStyle w:val="Heading4"/>
      </w:pPr>
      <w:r>
        <w:t>Contexto presupuestal</w:t>
      </w:r>
    </w:p>
    <w:p w14:paraId="1897031A" w14:textId="77777777" w:rsidR="00990A2F" w:rsidRDefault="00990A2F" w:rsidP="00990A2F">
      <w:r>
        <w:rPr>
          <w:rFonts w:cs="Arial"/>
          <w:iCs/>
        </w:rPr>
        <w:t xml:space="preserve">El </w:t>
      </w:r>
      <w:r w:rsidRPr="00990A2F">
        <w:rPr>
          <w:i/>
        </w:rPr>
        <w:t>Inciso 25-</w:t>
      </w:r>
      <w:r w:rsidRPr="00A23811">
        <w:t>Administracion Nacional de Educación Pública</w:t>
      </w:r>
      <w:r>
        <w:t xml:space="preserve"> tuvo en 2013 un crédito presupuestal de 38.134,4</w:t>
      </w:r>
      <w:r w:rsidRPr="00A23811">
        <w:t xml:space="preserve"> </w:t>
      </w:r>
      <w:r>
        <w:t xml:space="preserve">millones, </w:t>
      </w:r>
      <w:r w:rsidRPr="00A23811">
        <w:t xml:space="preserve">aproximadamente el </w:t>
      </w:r>
      <w:r>
        <w:t>12,3</w:t>
      </w:r>
      <w:r w:rsidR="005E0676">
        <w:t xml:space="preserve">% </w:t>
      </w:r>
      <w:r w:rsidRPr="00A23811">
        <w:t>del Presupuesto Nacional</w:t>
      </w:r>
      <w:r w:rsidR="00AC12CC">
        <w:t xml:space="preserve">, y un </w:t>
      </w:r>
      <w:r w:rsidR="00AC12CC">
        <w:lastRenderedPageBreak/>
        <w:t>71,</w:t>
      </w:r>
      <w:r w:rsidR="005E0676">
        <w:t>6%</w:t>
      </w:r>
      <w:r w:rsidR="00AC12CC">
        <w:t xml:space="preserve"> del presupuesto asignado al </w:t>
      </w:r>
      <w:r w:rsidR="00AC12CC" w:rsidRPr="00A23811">
        <w:rPr>
          <w:i/>
        </w:rPr>
        <w:t>Área Programática 8</w:t>
      </w:r>
      <w:r w:rsidR="00AC12CC" w:rsidRPr="00A23811">
        <w:t>-Educación</w:t>
      </w:r>
      <w:r w:rsidR="00AC12CC" w:rsidRPr="00A23811">
        <w:rPr>
          <w:rStyle w:val="FootnoteReference"/>
          <w:rFonts w:cs="Arial"/>
          <w:iCs/>
        </w:rPr>
        <w:footnoteReference w:id="47"/>
      </w:r>
      <w:r>
        <w:t>.</w:t>
      </w:r>
      <w:r w:rsidR="00AC12CC">
        <w:t xml:space="preserve"> Su ejecución presupuestal fue del 98% en dicho año.</w:t>
      </w:r>
    </w:p>
    <w:p w14:paraId="745EAE32" w14:textId="77777777" w:rsidR="001372AD" w:rsidRDefault="00AC12CC" w:rsidP="00B16DBB">
      <w:r>
        <w:t xml:space="preserve">El presupuesto de ANEP se asigna de la siguiente </w:t>
      </w:r>
      <w:r w:rsidR="00546450">
        <w:t xml:space="preserve">forma </w:t>
      </w:r>
      <w:r w:rsidR="000929FE">
        <w:t>entre</w:t>
      </w:r>
      <w:r>
        <w:t xml:space="preserve"> los consejos que la componen: </w:t>
      </w:r>
      <w:r w:rsidR="005E0676">
        <w:t xml:space="preserve">43% </w:t>
      </w:r>
      <w:r>
        <w:t xml:space="preserve">Consejo de Educación Inicial y Primaria (CEIP), </w:t>
      </w:r>
      <w:r w:rsidR="005E0676">
        <w:t xml:space="preserve">27% </w:t>
      </w:r>
      <w:r>
        <w:t xml:space="preserve">Consejo de Educación Secundaria (CES), </w:t>
      </w:r>
      <w:r w:rsidR="005E0676">
        <w:t xml:space="preserve">13% </w:t>
      </w:r>
      <w:r>
        <w:t xml:space="preserve">Centro de Educación Técnico-Profesional (UTU), </w:t>
      </w:r>
      <w:r w:rsidR="005E0676">
        <w:t xml:space="preserve">12% </w:t>
      </w:r>
      <w:r>
        <w:t xml:space="preserve">Consejo Directivo Central (CODICEN), </w:t>
      </w:r>
      <w:r w:rsidR="005E0676">
        <w:t xml:space="preserve">y 4% </w:t>
      </w:r>
      <w:r>
        <w:t>Consejo de Formación en Educación (</w:t>
      </w:r>
      <w:proofErr w:type="spellStart"/>
      <w:r>
        <w:t>CFed</w:t>
      </w:r>
      <w:proofErr w:type="spellEnd"/>
      <w:r>
        <w:t>).</w:t>
      </w:r>
      <w:r w:rsidR="000929FE">
        <w:t xml:space="preserve"> </w:t>
      </w:r>
      <w:r w:rsidR="00AB411E">
        <w:t xml:space="preserve">En cuanto a sus rubros de gasto, </w:t>
      </w:r>
      <w:r w:rsidR="001372AD">
        <w:t>el 81% corresponden a costos de personal, 10% a suministros y otros gastos, y 8% a inversiones.</w:t>
      </w:r>
    </w:p>
    <w:p w14:paraId="6F4DA561" w14:textId="1874F9D1" w:rsidR="00B16DBB" w:rsidRDefault="00B16DBB" w:rsidP="00B16DBB">
      <w:r>
        <w:t xml:space="preserve">Los refuerzos de </w:t>
      </w:r>
      <w:r w:rsidR="00EB3863">
        <w:t>crédito</w:t>
      </w:r>
      <w:r>
        <w:t xml:space="preserve"> </w:t>
      </w:r>
      <w:r w:rsidR="00EB3863">
        <w:t xml:space="preserve">presupuestal </w:t>
      </w:r>
      <w:r>
        <w:t>gestionados</w:t>
      </w:r>
      <w:r w:rsidR="00295D2E">
        <w:t xml:space="preserve"> y aprobados por el MEF en 2013 fueron con destino al rubro </w:t>
      </w:r>
      <w:r w:rsidR="00546450">
        <w:t>funcionamiento</w:t>
      </w:r>
      <w:r w:rsidR="00295D2E">
        <w:t xml:space="preserve">, </w:t>
      </w:r>
      <w:r w:rsidR="00EB3863">
        <w:t xml:space="preserve">y </w:t>
      </w:r>
      <w:r w:rsidR="0021033D">
        <w:t>correspondieron a alimentación escolar</w:t>
      </w:r>
      <w:r w:rsidR="00EB3863">
        <w:rPr>
          <w:rStyle w:val="FootnoteReference"/>
        </w:rPr>
        <w:footnoteReference w:id="48"/>
      </w:r>
      <w:r w:rsidR="0021033D">
        <w:t xml:space="preserve"> (</w:t>
      </w:r>
      <w:r w:rsidR="0021033D" w:rsidRPr="0021033D">
        <w:t>Impuesto de Primaria</w:t>
      </w:r>
      <w:r w:rsidR="0021033D">
        <w:t xml:space="preserve">) </w:t>
      </w:r>
      <w:r w:rsidR="00295D2E">
        <w:t>por un monto de 668,2 millones de pesos, aproximadamente el 7,6% del total de la partida asignada a través de este procedimiento</w:t>
      </w:r>
      <w:r w:rsidR="000929FE">
        <w:rPr>
          <w:rStyle w:val="FootnoteReference"/>
        </w:rPr>
        <w:footnoteReference w:id="49"/>
      </w:r>
      <w:r w:rsidR="00295D2E">
        <w:t>.</w:t>
      </w:r>
    </w:p>
    <w:p w14:paraId="10CE65C3" w14:textId="77777777" w:rsidR="000929FE" w:rsidRDefault="000929FE" w:rsidP="00B16DBB">
      <w:r>
        <w:t>En cuanto al cumplimiento del Plan Estratégico trazado en el Presupuesto, se constata un 54,2% de metas cumplidas, 33,5% de metas no cumplidas, 12% sin meta 2013, y 0,4% no informa valor 2013</w:t>
      </w:r>
      <w:r>
        <w:rPr>
          <w:rStyle w:val="FootnoteReference"/>
        </w:rPr>
        <w:footnoteReference w:id="50"/>
      </w:r>
      <w:r>
        <w:t>.</w:t>
      </w:r>
    </w:p>
    <w:p w14:paraId="5922B67E" w14:textId="3D451609" w:rsidR="0032692B" w:rsidRDefault="0032692B" w:rsidP="0032692B">
      <w:pPr>
        <w:pStyle w:val="Heading4"/>
      </w:pPr>
      <w:r>
        <w:t>Avances en sistemas de información para la gestión</w:t>
      </w:r>
    </w:p>
    <w:p w14:paraId="23BFD2A5" w14:textId="77777777" w:rsidR="00F82E1F" w:rsidRPr="0074486B" w:rsidRDefault="0074486B" w:rsidP="00FB4120">
      <w:pPr>
        <w:rPr>
          <w:rFonts w:eastAsia="Times New Roman"/>
          <w:color w:val="3E3D3B"/>
          <w:sz w:val="18"/>
          <w:szCs w:val="18"/>
          <w:lang w:eastAsia="es-UY"/>
        </w:rPr>
      </w:pPr>
      <w:r w:rsidRPr="00FB4120">
        <w:rPr>
          <w:b/>
        </w:rPr>
        <w:t>Proyecto GURI</w:t>
      </w:r>
      <w:r>
        <w:t xml:space="preserve">. </w:t>
      </w:r>
      <w:r w:rsidR="00FB4120">
        <w:rPr>
          <w:lang w:eastAsia="es-UY"/>
        </w:rPr>
        <w:t>Con el apoyo de los Fondos Concursables de AGESI</w:t>
      </w:r>
      <w:r w:rsidR="00AB19F3">
        <w:rPr>
          <w:lang w:eastAsia="es-UY"/>
        </w:rPr>
        <w:t>C</w:t>
      </w:r>
      <w:r w:rsidR="00FB4120">
        <w:rPr>
          <w:lang w:eastAsia="es-UY"/>
        </w:rPr>
        <w:t xml:space="preserve"> se desarrolló e implantó un </w:t>
      </w:r>
      <w:r w:rsidRPr="0074486B">
        <w:rPr>
          <w:lang w:eastAsia="es-UY"/>
        </w:rPr>
        <w:t xml:space="preserve">Sistema de Información </w:t>
      </w:r>
      <w:r w:rsidR="00F82E1F">
        <w:rPr>
          <w:lang w:eastAsia="es-UY"/>
        </w:rPr>
        <w:t xml:space="preserve">(web) </w:t>
      </w:r>
      <w:r w:rsidRPr="0074486B">
        <w:rPr>
          <w:lang w:eastAsia="es-UY"/>
        </w:rPr>
        <w:t xml:space="preserve">que </w:t>
      </w:r>
      <w:r w:rsidR="00FB4120">
        <w:rPr>
          <w:lang w:eastAsia="es-UY"/>
        </w:rPr>
        <w:t>permite</w:t>
      </w:r>
      <w:r w:rsidRPr="0074486B">
        <w:rPr>
          <w:lang w:eastAsia="es-UY"/>
        </w:rPr>
        <w:t xml:space="preserve"> </w:t>
      </w:r>
      <w:r w:rsidR="00FB4120">
        <w:rPr>
          <w:shd w:val="clear" w:color="auto" w:fill="FFFFFF"/>
        </w:rPr>
        <w:t>contar con una base de datos de alumnos y maestros</w:t>
      </w:r>
      <w:r w:rsidR="00546450">
        <w:rPr>
          <w:shd w:val="clear" w:color="auto" w:fill="FFFFFF"/>
        </w:rPr>
        <w:t xml:space="preserve"> de educación primaria,</w:t>
      </w:r>
      <w:r w:rsidR="00FB4120">
        <w:rPr>
          <w:shd w:val="clear" w:color="auto" w:fill="FFFFFF"/>
        </w:rPr>
        <w:t xml:space="preserve"> y obtener informes estadísticos a nivel nacional, así como un seguimiento y control de la asistencia de los alumnos,</w:t>
      </w:r>
      <w:r w:rsidR="00FB4120" w:rsidRPr="00FB4120">
        <w:rPr>
          <w:shd w:val="clear" w:color="auto" w:fill="FFFFFF"/>
        </w:rPr>
        <w:t xml:space="preserve"> </w:t>
      </w:r>
      <w:r w:rsidR="00546450">
        <w:rPr>
          <w:shd w:val="clear" w:color="auto" w:fill="FFFFFF"/>
        </w:rPr>
        <w:t xml:space="preserve">y el </w:t>
      </w:r>
      <w:r w:rsidR="00FB4120" w:rsidRPr="00FB4120">
        <w:rPr>
          <w:shd w:val="clear" w:color="auto" w:fill="FFFFFF"/>
        </w:rPr>
        <w:t>cumplimiento en contrapartida con los beneficios sociales que se reciben.</w:t>
      </w:r>
      <w:r w:rsidR="00FB4120">
        <w:rPr>
          <w:shd w:val="clear" w:color="auto" w:fill="FFFFFF"/>
        </w:rPr>
        <w:t xml:space="preserve"> </w:t>
      </w:r>
      <w:r w:rsidR="00F82E1F">
        <w:rPr>
          <w:shd w:val="clear" w:color="auto" w:fill="FFFFFF"/>
        </w:rPr>
        <w:t>Implica una reducción de los tiempos en las tareas administrativas y permite que maestros, secretarios, directores e inspectores puedan dedicar más tiempo a actividades pedagógicas.</w:t>
      </w:r>
      <w:r w:rsidR="00FB4120">
        <w:rPr>
          <w:shd w:val="clear" w:color="auto" w:fill="FFFFFF"/>
        </w:rPr>
        <w:t xml:space="preserve"> </w:t>
      </w:r>
      <w:r w:rsidR="00F82E1F">
        <w:rPr>
          <w:shd w:val="clear" w:color="auto" w:fill="FFFFFF"/>
        </w:rPr>
        <w:t>Se puede acceder a él desde las oficinas administrativas, las computadoras de las escuelas y las laptops de los docentes para ejecutar las distintas funciones</w:t>
      </w:r>
      <w:r w:rsidR="00E040A3">
        <w:rPr>
          <w:rStyle w:val="FootnoteReference"/>
          <w:shd w:val="clear" w:color="auto" w:fill="FFFFFF"/>
        </w:rPr>
        <w:footnoteReference w:id="51"/>
      </w:r>
      <w:r w:rsidR="00F82E1F">
        <w:rPr>
          <w:shd w:val="clear" w:color="auto" w:fill="FFFFFF"/>
        </w:rPr>
        <w:t xml:space="preserve">. </w:t>
      </w:r>
    </w:p>
    <w:p w14:paraId="1100D9BD" w14:textId="77777777" w:rsidR="00FB4120" w:rsidRPr="00D27095" w:rsidRDefault="0074486B" w:rsidP="00D27095">
      <w:r w:rsidRPr="00D27095">
        <w:rPr>
          <w:b/>
        </w:rPr>
        <w:t>Mapa de la Oferta Educativa de ANEP (IDE)</w:t>
      </w:r>
      <w:r w:rsidR="00FB4120">
        <w:t xml:space="preserve">. </w:t>
      </w:r>
      <w:r w:rsidR="00546450">
        <w:t>Este</w:t>
      </w:r>
      <w:r w:rsidR="00D27095">
        <w:t xml:space="preserve"> proyecto </w:t>
      </w:r>
      <w:r w:rsidR="00D27095" w:rsidRPr="00D27095">
        <w:t xml:space="preserve">propone contar con </w:t>
      </w:r>
      <w:r w:rsidR="00FB4120" w:rsidRPr="00D27095">
        <w:t xml:space="preserve">un mapa con la oferta educativa pública del Uruguay </w:t>
      </w:r>
      <w:r w:rsidR="00D27095">
        <w:t xml:space="preserve">en un Portal web institucional, </w:t>
      </w:r>
      <w:r w:rsidR="00FB4120" w:rsidRPr="00D27095">
        <w:t>en donde se permita la promoción a la ciudadanía de todos los centros educativos de la Administración</w:t>
      </w:r>
      <w:r w:rsidR="00D27095">
        <w:t xml:space="preserve"> Nacional de Educación Pública en forma georreferenciada</w:t>
      </w:r>
      <w:r w:rsidR="00FB4120" w:rsidRPr="00D27095">
        <w:t>.</w:t>
      </w:r>
      <w:r w:rsidR="00D27095" w:rsidRPr="00D27095">
        <w:t xml:space="preserve"> El </w:t>
      </w:r>
      <w:r w:rsidR="00D27095">
        <w:t>sistema</w:t>
      </w:r>
      <w:r w:rsidR="00D27095" w:rsidRPr="00D27095">
        <w:t xml:space="preserve"> se encuentra en etapa de producción y próximamente tendrá acceso público. </w:t>
      </w:r>
    </w:p>
    <w:p w14:paraId="68ADDA4F" w14:textId="77777777" w:rsidR="003D143E" w:rsidRDefault="003D143E" w:rsidP="000929FE">
      <w:r w:rsidRPr="003D143E">
        <w:rPr>
          <w:b/>
        </w:rPr>
        <w:t>Unidades Presupuestales en los Consejos.</w:t>
      </w:r>
      <w:r>
        <w:t xml:space="preserve"> Desde el CODICEN se ha impulsado la creación de Unidades Presupuestales en los diferentes Consejos. </w:t>
      </w:r>
      <w:r w:rsidR="00546450" w:rsidRPr="00E10D9C">
        <w:t>Se encuentran en funcionamiento las (</w:t>
      </w:r>
      <w:proofErr w:type="spellStart"/>
      <w:r w:rsidR="00546450" w:rsidRPr="00E10D9C">
        <w:t>UPEs</w:t>
      </w:r>
      <w:proofErr w:type="spellEnd"/>
      <w:r w:rsidR="00546450" w:rsidRPr="00E10D9C">
        <w:t>) de los Consejos de Educación Inicial y Primaria, Secundaria y Formación en Educación.</w:t>
      </w:r>
      <w:r w:rsidR="00546450">
        <w:t xml:space="preserve"> </w:t>
      </w:r>
      <w:r>
        <w:t>Desde la Dirección Sectorial de Programación y Presupuesto del CODICEN s</w:t>
      </w:r>
      <w:r w:rsidRPr="003D143E">
        <w:t>e realiza un acompañamiento y seguimiento de la información presupuestal, estandarizando la presentación y el manejo de ésta, generando</w:t>
      </w:r>
      <w:r>
        <w:t xml:space="preserve"> instancias de trabajo conjunto, </w:t>
      </w:r>
      <w:r w:rsidRPr="003D143E">
        <w:t>con el propósito de avanzar en generar un mejor manejo presupuestal.</w:t>
      </w:r>
    </w:p>
    <w:p w14:paraId="709D00CE" w14:textId="1B9E45B6" w:rsidR="009A31C7" w:rsidRPr="00E040A3" w:rsidRDefault="009A31C7" w:rsidP="009A31C7">
      <w:pPr>
        <w:rPr>
          <w:lang w:val="es-ES" w:eastAsia="es-ES"/>
        </w:rPr>
      </w:pPr>
      <w:r w:rsidRPr="00E040A3">
        <w:rPr>
          <w:b/>
          <w:lang w:val="es-ES" w:eastAsia="es-ES"/>
        </w:rPr>
        <w:lastRenderedPageBreak/>
        <w:t>Tablero de Gestión de la ANEP</w:t>
      </w:r>
      <w:r w:rsidR="0098495C">
        <w:rPr>
          <w:b/>
          <w:lang w:val="es-ES" w:eastAsia="es-ES"/>
        </w:rPr>
        <w:t xml:space="preserve"> (Cubo O3)</w:t>
      </w:r>
      <w:r w:rsidRPr="00E040A3">
        <w:rPr>
          <w:lang w:val="es-ES" w:eastAsia="es-ES"/>
        </w:rPr>
        <w:t xml:space="preserve"> </w:t>
      </w:r>
      <w:r w:rsidR="00546450" w:rsidRPr="00E040A3">
        <w:rPr>
          <w:rStyle w:val="FootnoteReference"/>
          <w:rFonts w:ascii="Arial" w:hAnsi="Arial" w:cs="Arial"/>
          <w:color w:val="2D2D2D"/>
          <w:szCs w:val="21"/>
          <w:shd w:val="clear" w:color="auto" w:fill="FFFFFF"/>
        </w:rPr>
        <w:footnoteReference w:id="52"/>
      </w:r>
      <w:r w:rsidRPr="00E040A3">
        <w:rPr>
          <w:lang w:val="es-ES" w:eastAsia="es-ES"/>
        </w:rPr>
        <w:t xml:space="preserve">– </w:t>
      </w:r>
      <w:r w:rsidR="00E040A3" w:rsidRPr="00E040A3">
        <w:rPr>
          <w:lang w:val="es-ES" w:eastAsia="es-ES"/>
        </w:rPr>
        <w:t xml:space="preserve">El organismo se encuentra desarrollando nuevas </w:t>
      </w:r>
      <w:r w:rsidRPr="00E040A3">
        <w:rPr>
          <w:lang w:val="es-ES" w:eastAsia="es-ES"/>
        </w:rPr>
        <w:t xml:space="preserve">fuentes de información a ser incorporadas </w:t>
      </w:r>
      <w:r w:rsidR="00E040A3" w:rsidRPr="00E040A3">
        <w:rPr>
          <w:lang w:val="es-ES" w:eastAsia="es-ES"/>
        </w:rPr>
        <w:t xml:space="preserve">en el Tablero de Gestión, </w:t>
      </w:r>
      <w:r w:rsidRPr="00E040A3">
        <w:rPr>
          <w:lang w:val="es-ES" w:eastAsia="es-ES"/>
        </w:rPr>
        <w:t>y se avanzó en el proceso de consolidación como herramienta para la gestión. Se definieron tres grandes áreas de información para el Tablero: i) Educativa, ii) Presupuestal y iii) Gestión. En cada una de ellas se incorporó información ya generada por el Organismo, logrando un repositorio de información que le aporta valor a la misma, dados los nuevos reportes y análisis que se pueden realizar con la herramienta. Durante el año 2013, se realizaron los trabajos necesarios para que el Tablero pueda ser accedido por parte de todos los Consejos.</w:t>
      </w:r>
      <w:r w:rsidR="00E040A3" w:rsidRPr="00E040A3">
        <w:rPr>
          <w:lang w:val="es-ES" w:eastAsia="es-ES"/>
        </w:rPr>
        <w:t xml:space="preserve"> </w:t>
      </w:r>
    </w:p>
    <w:p w14:paraId="5234E58E" w14:textId="73B9D020" w:rsidR="009A31C7" w:rsidRPr="009A31C7" w:rsidRDefault="00E040A3" w:rsidP="009A31C7">
      <w:pPr>
        <w:rPr>
          <w:highlight w:val="yellow"/>
        </w:rPr>
      </w:pPr>
      <w:r w:rsidRPr="00E040A3">
        <w:t>L</w:t>
      </w:r>
      <w:r w:rsidR="009A31C7" w:rsidRPr="00E040A3">
        <w:t xml:space="preserve">a herramienta permite realizar el seguimiento de la ejecución del presupuesto de forma mensual, </w:t>
      </w:r>
      <w:r w:rsidRPr="00E040A3">
        <w:t>incorpora indicadores que permiten monitorear la ejecución de inversiones o de proyectos</w:t>
      </w:r>
      <w:r>
        <w:t>, y permite realizar análisis relativos a los funcionarios y su relación contractual por Consejo</w:t>
      </w:r>
      <w:r w:rsidRPr="00E040A3">
        <w:t xml:space="preserve">. </w:t>
      </w:r>
      <w:r w:rsidR="0098495C">
        <w:t>Podrá ser utilizado a futuro para el seguimiento de las trayectorias educativas de los estudiantes.</w:t>
      </w:r>
    </w:p>
    <w:p w14:paraId="52576934" w14:textId="77777777" w:rsidR="009A31C7" w:rsidRDefault="009A31C7" w:rsidP="000929FE">
      <w:r>
        <w:t>Otros avances</w:t>
      </w:r>
      <w:r w:rsidR="00E448D3">
        <w:rPr>
          <w:rStyle w:val="FootnoteReference"/>
        </w:rPr>
        <w:footnoteReference w:id="53"/>
      </w:r>
      <w:r>
        <w:t xml:space="preserve">: </w:t>
      </w:r>
    </w:p>
    <w:p w14:paraId="7E6BC9F3" w14:textId="77777777" w:rsidR="009A31C7" w:rsidRPr="00E448D3" w:rsidRDefault="009A31C7" w:rsidP="000929FE">
      <w:r w:rsidRPr="00E448D3">
        <w:rPr>
          <w:b/>
        </w:rPr>
        <w:t>Sistema de Control Vehicular (SISCONVE)</w:t>
      </w:r>
      <w:r w:rsidRPr="00E448D3">
        <w:t xml:space="preserve"> – Otro aspecto en lo relativo a la mejora del gasto, es la implementación del SISCONVE en CODICEN, </w:t>
      </w:r>
      <w:r w:rsidR="00E448D3" w:rsidRPr="00E448D3">
        <w:t>que se encuentra</w:t>
      </w:r>
      <w:r w:rsidRPr="00E448D3">
        <w:t xml:space="preserve"> en proceso de incorporación y expansión del sistema en los Consejos. El mismo permite</w:t>
      </w:r>
      <w:r w:rsidR="00E448D3" w:rsidRPr="00E448D3">
        <w:t>,</w:t>
      </w:r>
      <w:r w:rsidRPr="00E448D3">
        <w:t xml:space="preserve"> además del control eficiente sobre el gasto en combustible, una mejora administrativa para el manejo de la flota vehicular del Organismo.</w:t>
      </w:r>
    </w:p>
    <w:p w14:paraId="6F450338" w14:textId="2B2723B8" w:rsidR="0071500B" w:rsidRPr="0071500B" w:rsidRDefault="0071500B" w:rsidP="000929FE">
      <w:r>
        <w:rPr>
          <w:b/>
        </w:rPr>
        <w:t xml:space="preserve">Sistema Integrado de Administración de Personal (SIAP). </w:t>
      </w:r>
      <w:r>
        <w:t>Este sistema ha permitido la mejora de las bases de datos y del sistema de liquidaciones de sueldos en los siguientes consejos: CODICEN, CFE, CETP. El diseño e implantación de la interfaz fue realizada por CODICEN y el asesoramiento fue realizado desde el PAEMFE.</w:t>
      </w:r>
    </w:p>
    <w:p w14:paraId="082F7C39" w14:textId="45997627" w:rsidR="009A31C7" w:rsidRPr="00E448D3" w:rsidRDefault="009A31C7" w:rsidP="000929FE">
      <w:r w:rsidRPr="00E448D3">
        <w:rPr>
          <w:b/>
        </w:rPr>
        <w:t>Unificación de bases de datos de Hacienda y Recursos Humanos</w:t>
      </w:r>
      <w:r w:rsidRPr="00E448D3">
        <w:t xml:space="preserve"> – En coordinación con la DSRRHH y la Gerencia de Gestión Financiera, se inició el proceso de unificación de ambas bases de datos, hecho que redundará </w:t>
      </w:r>
      <w:r w:rsidR="00E448D3" w:rsidRPr="00E448D3">
        <w:t xml:space="preserve">en </w:t>
      </w:r>
      <w:r w:rsidRPr="00E448D3">
        <w:t>mejora</w:t>
      </w:r>
      <w:r w:rsidR="00E448D3" w:rsidRPr="00E448D3">
        <w:t>s</w:t>
      </w:r>
      <w:r w:rsidRPr="00E448D3">
        <w:t xml:space="preserve"> en la gestión.</w:t>
      </w:r>
      <w:r w:rsidR="0071500B">
        <w:t xml:space="preserve"> Este proceso se ha realizado con apoyo del </w:t>
      </w:r>
      <w:r w:rsidR="0071500B" w:rsidRPr="0071500B">
        <w:t>Programa de Apoyo a la Educación Media y técnica y a la Formación en Educación (PAEMFE), préstamo BID 2480/OC-UR</w:t>
      </w:r>
      <w:r w:rsidR="0071500B">
        <w:t>.</w:t>
      </w:r>
    </w:p>
    <w:p w14:paraId="20BD3D72" w14:textId="77777777" w:rsidR="009A31C7" w:rsidRDefault="009A31C7" w:rsidP="000929FE">
      <w:r w:rsidRPr="00E448D3">
        <w:rPr>
          <w:b/>
        </w:rPr>
        <w:t>Proyecto de Coordinación y Unificación de Criterios de Liquidaciones de Sueldos (CUCLIS)</w:t>
      </w:r>
      <w:r w:rsidRPr="00E448D3">
        <w:t xml:space="preserve"> – Se continúa avanzando en aspectos clave de la estandarización de criterios para la liquidación de sueldos, obteniéndose avances sustantivos en la materia. Algunos de los resultados derivados de diversos análisis y acuerdos, constituyen insumos fundamentales para la negociación colectiva en el seno de la Bipartita de Consejo de Salarios ANEP-CSEU.</w:t>
      </w:r>
    </w:p>
    <w:p w14:paraId="15BDEA6C" w14:textId="3395F8BF" w:rsidR="0098495C" w:rsidRDefault="0098495C" w:rsidP="000929FE">
      <w:r w:rsidRPr="0098495C">
        <w:rPr>
          <w:b/>
        </w:rPr>
        <w:t xml:space="preserve">Implantación de sistema </w:t>
      </w:r>
      <w:proofErr w:type="spellStart"/>
      <w:r>
        <w:rPr>
          <w:b/>
        </w:rPr>
        <w:t>Government</w:t>
      </w:r>
      <w:proofErr w:type="spellEnd"/>
      <w:r>
        <w:rPr>
          <w:b/>
        </w:rPr>
        <w:t xml:space="preserve"> </w:t>
      </w:r>
      <w:proofErr w:type="spellStart"/>
      <w:r>
        <w:rPr>
          <w:b/>
        </w:rPr>
        <w:t>Resource</w:t>
      </w:r>
      <w:proofErr w:type="spellEnd"/>
      <w:r>
        <w:rPr>
          <w:b/>
        </w:rPr>
        <w:t xml:space="preserve"> </w:t>
      </w:r>
      <w:proofErr w:type="spellStart"/>
      <w:r>
        <w:rPr>
          <w:b/>
        </w:rPr>
        <w:t>Planning</w:t>
      </w:r>
      <w:proofErr w:type="spellEnd"/>
      <w:r>
        <w:rPr>
          <w:b/>
        </w:rPr>
        <w:t xml:space="preserve"> (</w:t>
      </w:r>
      <w:r w:rsidRPr="0098495C">
        <w:rPr>
          <w:b/>
        </w:rPr>
        <w:t>GRP</w:t>
      </w:r>
      <w:r>
        <w:rPr>
          <w:b/>
        </w:rPr>
        <w:t>)</w:t>
      </w:r>
      <w:r>
        <w:t xml:space="preserve">. </w:t>
      </w:r>
      <w:r w:rsidR="0071500B">
        <w:t xml:space="preserve">Involucra los módulos de contabilidad y gestión; permite monitorear el presupuesto. </w:t>
      </w:r>
      <w:r>
        <w:t>Actualmente existen cuatro consejos utilizando este sistema</w:t>
      </w:r>
      <w:r w:rsidR="0071500B">
        <w:t>, implantado con apoyo del PAEMFE</w:t>
      </w:r>
      <w:r>
        <w:t xml:space="preserve">, restando sólo el CEIP que sigue utilizando el sistema </w:t>
      </w:r>
      <w:proofErr w:type="spellStart"/>
      <w:r>
        <w:t>Memory</w:t>
      </w:r>
      <w:proofErr w:type="spellEnd"/>
      <w:r>
        <w:t>. El sistema GRP será inter operable con el SIIF2.</w:t>
      </w:r>
    </w:p>
    <w:p w14:paraId="1B747FD8" w14:textId="3E797627" w:rsidR="0071500B" w:rsidRDefault="0071500B" w:rsidP="000929FE">
      <w:r w:rsidRPr="009A22CD">
        <w:rPr>
          <w:b/>
        </w:rPr>
        <w:t>Sistema de depósitos (</w:t>
      </w:r>
      <w:proofErr w:type="spellStart"/>
      <w:r w:rsidRPr="009A22CD">
        <w:rPr>
          <w:b/>
        </w:rPr>
        <w:t>Logistic</w:t>
      </w:r>
      <w:proofErr w:type="spellEnd"/>
      <w:r w:rsidRPr="009A22CD">
        <w:rPr>
          <w:b/>
        </w:rPr>
        <w:t>).</w:t>
      </w:r>
      <w:r>
        <w:t xml:space="preserve"> </w:t>
      </w:r>
      <w:r w:rsidR="009A22CD">
        <w:t>Desarrollado con el apoyo de PAEMFE; permite la gestión y distribución de stocks entre todos los centros educativos.</w:t>
      </w:r>
    </w:p>
    <w:p w14:paraId="16EB14BC" w14:textId="77777777" w:rsidR="0032692B" w:rsidRPr="00E448D3" w:rsidRDefault="0032692B" w:rsidP="0032692B">
      <w:pPr>
        <w:pStyle w:val="Heading4"/>
        <w:rPr>
          <w:b/>
        </w:rPr>
      </w:pPr>
      <w:r w:rsidRPr="00E448D3">
        <w:rPr>
          <w:b/>
        </w:rPr>
        <w:lastRenderedPageBreak/>
        <w:t>Oportunidades de intervención</w:t>
      </w:r>
    </w:p>
    <w:p w14:paraId="53872D5D" w14:textId="77777777" w:rsidR="00D71C09" w:rsidRDefault="00B74CE0" w:rsidP="00D71C09">
      <w:r w:rsidRPr="00B74CE0">
        <w:t>La Administración Nacional de Educación Pública (ANEP) se encuentra en proceso de implementación de un Presupuesto por Programas. Esta decisión se fundamenta en el convencimiento de que la mejora continua de la gestión permitirá la generación de insumos de mayor calidad que redundará en beneficios para la ANEP en la toma de decisiones</w:t>
      </w:r>
      <w:r>
        <w:t xml:space="preserve">, orientando </w:t>
      </w:r>
      <w:r w:rsidRPr="00B74CE0">
        <w:t>el gasto público en educación de una manera más eficiente y transparente.</w:t>
      </w:r>
      <w:r w:rsidR="00D71C09">
        <w:t xml:space="preserve"> En este contexto</w:t>
      </w:r>
      <w:r w:rsidR="00381629">
        <w:t>,</w:t>
      </w:r>
      <w:r w:rsidR="00D71C09">
        <w:t xml:space="preserve">  en abril de 2014 </w:t>
      </w:r>
      <w:r w:rsidR="00381629">
        <w:t xml:space="preserve">se inició </w:t>
      </w:r>
      <w:r w:rsidR="00D71C09">
        <w:t>la ejecución de un proyecto de cooperación técnica con recursos del BID</w:t>
      </w:r>
      <w:r w:rsidR="00660B66">
        <w:t xml:space="preserve"> (UR-T1108)</w:t>
      </w:r>
      <w:r w:rsidR="00D71C09">
        <w:rPr>
          <w:rStyle w:val="FootnoteReference"/>
        </w:rPr>
        <w:footnoteReference w:id="54"/>
      </w:r>
      <w:r w:rsidR="00D71C09">
        <w:t xml:space="preserve">, que tiene los siguientes objetivos específicos: </w:t>
      </w:r>
      <w:r w:rsidR="00D71C09" w:rsidRPr="00D71C09">
        <w:t>i) apoyar al fortalecimiento de la gestión orientada a mejorar la eficiencia y la transparencia en el gasto educativo; ii)  mejorar la calidad de la información sobre los salarios, gastos e inversiones por centro educativo, modalidades educativas, departamentos, regiones y Consejos; y iii) apoyar acciones relativas a la mejora de los procesos, que permitan elevar la eficiencia, transparencia y el monit</w:t>
      </w:r>
      <w:r w:rsidR="00D71C09">
        <w:t xml:space="preserve">oreo en la gestión de la ANEP. </w:t>
      </w:r>
    </w:p>
    <w:p w14:paraId="03E4240D" w14:textId="77777777" w:rsidR="00800988" w:rsidRDefault="00D71C09" w:rsidP="00800988">
      <w:r>
        <w:t xml:space="preserve">De acuerdo con el documento de proyecto, </w:t>
      </w:r>
      <w:r w:rsidRPr="00D71C09">
        <w:t>estudios comparativos sugieren que el sector educativo uruguayo tiene espacio para incrementar la eficiencia de su gasto y mejorar sus resultados sin generar presiones por incrementos significativos en el mismo</w:t>
      </w:r>
      <w:r>
        <w:rPr>
          <w:rStyle w:val="FootnoteReference"/>
        </w:rPr>
        <w:footnoteReference w:id="55"/>
      </w:r>
      <w:r w:rsidRPr="00D71C09">
        <w:t xml:space="preserve">. </w:t>
      </w:r>
      <w:r w:rsidR="00800988">
        <w:t>Asimismo, un relevamiento reciente realizado para el S</w:t>
      </w:r>
      <w:r w:rsidRPr="00D71C09">
        <w:t xml:space="preserve">istema de Evaluación del PRODEV (SEP), detectó varias debilidades </w:t>
      </w:r>
      <w:r w:rsidR="00800988">
        <w:t>en la gestión</w:t>
      </w:r>
      <w:r w:rsidRPr="00D71C09">
        <w:t>, entre las que se destacan: i) ausencia de indicadores anuales sistematizados de eficiencia relativos a los costos de los bienes y servicios en el sector educativo público; ii) ausencia de indicadores anuales sistematizados de eficiencia relativos a la cobertura de los bienes y servicios; y iii) necesidad de fortalecer los sistemas de planificación, remuneración, monitoreo y evaluación que incentiven la obtención de los resultados organizacionales.</w:t>
      </w:r>
      <w:r w:rsidR="00800988">
        <w:t xml:space="preserve"> </w:t>
      </w:r>
    </w:p>
    <w:p w14:paraId="6247C356" w14:textId="77777777" w:rsidR="00D71C09" w:rsidRDefault="00800988" w:rsidP="00E958A7">
      <w:r>
        <w:t xml:space="preserve">A estos desafíos se suman retos vinculados con la </w:t>
      </w:r>
      <w:r w:rsidRPr="00D71C09">
        <w:t xml:space="preserve">planificación, coordinación y </w:t>
      </w:r>
      <w:r>
        <w:t xml:space="preserve">la </w:t>
      </w:r>
      <w:r w:rsidRPr="00D71C09">
        <w:t>compatibilidad de los sistemas de información de los insumos, produ</w:t>
      </w:r>
      <w:r>
        <w:t>ctos y resultados del sector, al interior de la ANEP</w:t>
      </w:r>
      <w:r>
        <w:rPr>
          <w:rStyle w:val="FootnoteReference"/>
        </w:rPr>
        <w:footnoteReference w:id="56"/>
      </w:r>
      <w:r>
        <w:t xml:space="preserve">. </w:t>
      </w:r>
      <w:r w:rsidR="00D71C09" w:rsidRPr="00D71C09">
        <w:t>Por ejemplo, dada la separación funcional entre los diferentes Consejos (CEIP, CES y CETP), los datos básicos para la gestión de los docentes de los niveles inicial, primario y secundario son difíciles de consolidar. Cada Consejo maneja bases de datos diferentes con procesos dis</w:t>
      </w:r>
      <w:r w:rsidR="00AB19F3">
        <w:t>í</w:t>
      </w:r>
      <w:r w:rsidR="00D71C09" w:rsidRPr="00D71C09">
        <w:t xml:space="preserve">miles, complejos y engorrosos, generando sobrecarga de trabajo a los centros escolares y a las inspecciones departamentales. Buena parte de los procesos que se usan para los pagos de salarios, horas extras, viáticos y las demás actividades de administración del cuerpo docente y no docente aún son en papel, a pesar de que al mismo tiempo la información es levantada electrónicamente para otros fines. De otro lado, los sistemas de información de cada consejo no se hablan entre sí. En los consejos los organigramas tienden a ser provisorios y tentativos y buena parte de las funciones y responsabilidades están identificadas en personas, y no en </w:t>
      </w:r>
      <w:r w:rsidR="00AB19F3">
        <w:t xml:space="preserve">el </w:t>
      </w:r>
      <w:r w:rsidR="00D71C09" w:rsidRPr="00D71C09">
        <w:t>puesto de trabajo</w:t>
      </w:r>
      <w:r>
        <w:rPr>
          <w:rStyle w:val="FootnoteReference"/>
        </w:rPr>
        <w:footnoteReference w:id="57"/>
      </w:r>
      <w:r w:rsidR="00D71C09" w:rsidRPr="00D71C09">
        <w:t>. En su mayoría, en los Consejos es reciente (y aun parcial) la introducción de instrumentos adecuados para tener una mirada integral y oportuna del funcionamiento de los diferentes sistemas de información y monitoreo</w:t>
      </w:r>
      <w:r w:rsidR="00D71C09">
        <w:rPr>
          <w:rStyle w:val="FootnoteReference"/>
        </w:rPr>
        <w:footnoteReference w:id="58"/>
      </w:r>
      <w:r>
        <w:t>.</w:t>
      </w:r>
    </w:p>
    <w:p w14:paraId="761DB86B" w14:textId="77777777" w:rsidR="003D143E" w:rsidRDefault="00D3491D" w:rsidP="00D3491D">
      <w:r>
        <w:lastRenderedPageBreak/>
        <w:t xml:space="preserve">Del análisis de la Matriz Indicativa de Resultados de la CT, y de lo recogido en la entrevista realizada con el Director Sectorial de Programación y Presupuesto del CODICEN, Ec. Héctor </w:t>
      </w:r>
      <w:proofErr w:type="spellStart"/>
      <w:r>
        <w:t>Bouzón</w:t>
      </w:r>
      <w:proofErr w:type="spellEnd"/>
      <w:r>
        <w:t>, este proyecto permitirá avanzar en la elaboración de indicadores de eficiencia y transparencia relativos a los costos y cobertura de los bienes y servicios educativos de la ANEP, en el diseño de un p</w:t>
      </w:r>
      <w:r w:rsidRPr="00D3491D">
        <w:t>lan de acción para la implementación de</w:t>
      </w:r>
      <w:r>
        <w:t xml:space="preserve"> un</w:t>
      </w:r>
      <w:r w:rsidRPr="00D3491D">
        <w:t xml:space="preserve"> presupuesto por programas </w:t>
      </w:r>
      <w:r>
        <w:t>y su implantaci</w:t>
      </w:r>
      <w:r w:rsidR="003D143E">
        <w:t xml:space="preserve">ón en al menos un Consejo, y el desarrollo e implantación </w:t>
      </w:r>
      <w:r w:rsidR="00E040A3">
        <w:t>de interfac</w:t>
      </w:r>
      <w:r>
        <w:t xml:space="preserve">es para la conexión de los sistemas contables y de liquidación de haberes de los diferentes Consejos. </w:t>
      </w:r>
    </w:p>
    <w:p w14:paraId="6D38DC93" w14:textId="77777777" w:rsidR="00D3491D" w:rsidRDefault="003D143E" w:rsidP="00D3491D">
      <w:r>
        <w:t xml:space="preserve">El </w:t>
      </w:r>
      <w:r w:rsidRPr="003D143E">
        <w:t>modelo informático en el marco de los trabajos de la Cooperación Técnica desde el punto de vista de los datos, se concibe como un esquema de bases de datos federadas, que se consolidarán en una única base de datos, destacándose como productos finales el seguimiento de trayectorias educativas y el cálculo de forma sistematizada del costo por alumno por Centro Educativo o por Modalidad Educativa, entre otros cortes posibles. Permitirá a su vez, realizar agrupaciones presupuestales que brinden información de forma automática, por ejemplo cu</w:t>
      </w:r>
      <w:r w:rsidR="00381629">
        <w:t>á</w:t>
      </w:r>
      <w:r w:rsidRPr="003D143E">
        <w:t>nto del presupuesto de la ANEP se destinó a Educación Rural</w:t>
      </w:r>
      <w:r>
        <w:rPr>
          <w:rStyle w:val="FootnoteReference"/>
        </w:rPr>
        <w:footnoteReference w:id="59"/>
      </w:r>
      <w:r w:rsidRPr="003D143E">
        <w:t>.</w:t>
      </w:r>
    </w:p>
    <w:p w14:paraId="3972EF69" w14:textId="77777777" w:rsidR="00EF16DE" w:rsidRDefault="00D3491D" w:rsidP="00D3491D">
      <w:pPr>
        <w:rPr>
          <w:lang w:val="es-ES" w:eastAsia="es-ES"/>
        </w:rPr>
      </w:pPr>
      <w:r>
        <w:t xml:space="preserve">El proyecto constituye por tanto una línea de trabajo en la que se irán sumando otros proyectos y actividades necesarias. En </w:t>
      </w:r>
      <w:r w:rsidR="006D7EA7">
        <w:t xml:space="preserve">este </w:t>
      </w:r>
      <w:r w:rsidR="004475CA">
        <w:t xml:space="preserve">sentido, se identifican algunas áreas que podrían ser fortalecidas y </w:t>
      </w:r>
      <w:r w:rsidR="00EF16DE">
        <w:t xml:space="preserve">que en principio </w:t>
      </w:r>
      <w:r>
        <w:t xml:space="preserve">no están comprendidas en la CT, y que están alineadas </w:t>
      </w:r>
      <w:r w:rsidR="00EF16DE">
        <w:t>con</w:t>
      </w:r>
      <w:r>
        <w:t xml:space="preserve"> proyecto </w:t>
      </w:r>
      <w:r w:rsidR="00EF16DE">
        <w:t xml:space="preserve">“Programa de fortalecimiento de la gestión </w:t>
      </w:r>
      <w:r w:rsidR="00381629">
        <w:t>presupuestaria</w:t>
      </w:r>
      <w:r>
        <w:rPr>
          <w:caps/>
          <w:lang w:val="es-ES"/>
        </w:rPr>
        <w:t xml:space="preserve"> (</w:t>
      </w:r>
      <w:r>
        <w:rPr>
          <w:lang w:val="es-ES" w:eastAsia="es-ES"/>
        </w:rPr>
        <w:t>UR-L1098)</w:t>
      </w:r>
      <w:r w:rsidR="00EF16DE">
        <w:rPr>
          <w:lang w:val="es-ES" w:eastAsia="es-ES"/>
        </w:rPr>
        <w:t>”</w:t>
      </w:r>
      <w:r>
        <w:rPr>
          <w:lang w:val="es-ES" w:eastAsia="es-ES"/>
        </w:rPr>
        <w:t>.</w:t>
      </w:r>
      <w:r w:rsidR="00EF16DE">
        <w:rPr>
          <w:lang w:val="es-ES" w:eastAsia="es-ES"/>
        </w:rPr>
        <w:t xml:space="preserve"> Éstas se describen a continuación.</w:t>
      </w:r>
      <w:r w:rsidR="00500112">
        <w:rPr>
          <w:lang w:val="es-ES" w:eastAsia="es-ES"/>
        </w:rPr>
        <w:t xml:space="preserve"> </w:t>
      </w:r>
    </w:p>
    <w:p w14:paraId="09575A4D" w14:textId="77777777" w:rsidR="00500112" w:rsidRPr="00500112" w:rsidRDefault="00500112" w:rsidP="00F769D7">
      <w:pPr>
        <w:rPr>
          <w:lang w:val="es-ES" w:eastAsia="es-ES"/>
        </w:rPr>
      </w:pPr>
      <w:r>
        <w:rPr>
          <w:b/>
          <w:lang w:val="es-ES" w:eastAsia="es-ES"/>
        </w:rPr>
        <w:t xml:space="preserve">Rediseño de procesos. </w:t>
      </w:r>
      <w:r>
        <w:rPr>
          <w:lang w:val="es-ES" w:eastAsia="es-ES"/>
        </w:rPr>
        <w:t>Desde el CODICEN se ha iniciado la revisión de los procesos internos de la ANEP, su descripción, priorización y análisis del impacto. En el marco de la CT se prevé la documentación de dos procesos. De todas formas, es una iniciativa que va más allá del alcance de ese proyecto, para la cual se requerirán esfuerzos de rediseño y futura implementación de los cambios en los procesos.</w:t>
      </w:r>
      <w:r w:rsidR="00FA714B">
        <w:rPr>
          <w:lang w:val="es-ES" w:eastAsia="es-ES"/>
        </w:rPr>
        <w:t xml:space="preserve"> El 18 de julio de 2014 se realizó el primer taller en esta línea de acción.</w:t>
      </w:r>
    </w:p>
    <w:p w14:paraId="772FF690" w14:textId="77777777" w:rsidR="00F769D7" w:rsidRDefault="00F769D7" w:rsidP="00F769D7">
      <w:r>
        <w:rPr>
          <w:b/>
          <w:lang w:val="es-ES" w:eastAsia="es-ES"/>
        </w:rPr>
        <w:t xml:space="preserve">Gestión de presupuesto. </w:t>
      </w:r>
      <w:r>
        <w:t>Los Consejos no disponen de información de presupuesto por proyectos, y tampoco de los costos finales de cada uno. A modo de ejemplo, para conocer el costo de un Plan de estudios piloto en el Consejo de Educación Secundaria, es necesario solicitar al Departamento de Hacienda una planilla Excel con los docentes que tuvieron horas liquidadas con cargo a ese Plan, y el</w:t>
      </w:r>
      <w:r w:rsidR="00B660DA">
        <w:t xml:space="preserve"> grado docente (escalafón), para luego cruzarlo con el valor de hora docente según ciclo y grado. Asimismo, no es posible obtener información de gastos de funcionamiento e inversiones asociados a la implementación de un Plan. En lo que refiere a los sistemas empleados, aproximadamente el 50% del presupuesto de ANEP se encuentra en la órbita del CE</w:t>
      </w:r>
      <w:r w:rsidR="00381629">
        <w:t>I</w:t>
      </w:r>
      <w:r w:rsidR="00B660DA">
        <w:t xml:space="preserve">P con base en un sistema </w:t>
      </w:r>
      <w:proofErr w:type="spellStart"/>
      <w:r w:rsidR="00B660DA" w:rsidRPr="009A7DF2">
        <w:rPr>
          <w:i/>
        </w:rPr>
        <w:t>Memory</w:t>
      </w:r>
      <w:proofErr w:type="spellEnd"/>
      <w:r w:rsidR="00B660DA">
        <w:t>.</w:t>
      </w:r>
    </w:p>
    <w:p w14:paraId="0612F42B" w14:textId="77777777" w:rsidR="00B660DA" w:rsidRDefault="00B660DA" w:rsidP="00B660DA">
      <w:pPr>
        <w:rPr>
          <w:lang w:val="es-ES" w:eastAsia="es-ES"/>
        </w:rPr>
      </w:pPr>
      <w:r w:rsidRPr="00BE03A9">
        <w:rPr>
          <w:b/>
          <w:lang w:val="es-ES" w:eastAsia="es-ES"/>
        </w:rPr>
        <w:t xml:space="preserve">Proyecciones de presupuesto. </w:t>
      </w:r>
      <w:r>
        <w:rPr>
          <w:lang w:val="es-ES" w:eastAsia="es-ES"/>
        </w:rPr>
        <w:t xml:space="preserve">Actualmente las proyecciones de presupuesto para toda ANEP se realizan en planillas Excel. Se encuentra en desarrollo un </w:t>
      </w:r>
      <w:r w:rsidRPr="003D143E">
        <w:rPr>
          <w:lang w:val="es-ES" w:eastAsia="es-ES"/>
        </w:rPr>
        <w:t xml:space="preserve">Sistema de Proyecciones Presupuestales que permitirá en primer término, facilitar la realización de las proyecciones y en segundo lugar, incorporar nuevas funcionalidades que permitirán generar información consolidada de aspectos, más allá de los específicamente presupuestales, como el seguimiento de las licitaciones. </w:t>
      </w:r>
    </w:p>
    <w:p w14:paraId="202DC0DB" w14:textId="77777777" w:rsidR="00EF16DE" w:rsidRDefault="00EF16DE" w:rsidP="00D3491D">
      <w:pPr>
        <w:rPr>
          <w:lang w:val="es-ES" w:eastAsia="es-ES"/>
        </w:rPr>
      </w:pPr>
      <w:r w:rsidRPr="00BE03A9">
        <w:rPr>
          <w:b/>
          <w:lang w:val="es-ES" w:eastAsia="es-ES"/>
        </w:rPr>
        <w:t>Gestión de abonos docentes</w:t>
      </w:r>
      <w:r>
        <w:rPr>
          <w:lang w:val="es-ES" w:eastAsia="es-ES"/>
        </w:rPr>
        <w:t>.</w:t>
      </w:r>
      <w:r w:rsidR="00BE03A9">
        <w:rPr>
          <w:lang w:val="es-ES" w:eastAsia="es-ES"/>
        </w:rPr>
        <w:t xml:space="preserve"> ANEP paga a los docentes por el transporte desde su domicilio al centro de estudios, cuando esta distancia es superior a los 50 km. Estos abonos, significan aproximadamente $100 millones por año. La información es registrada en distintos sistemas según Consejo, y los reportes se hacen en forma manual en planillas Excel, no existiendo </w:t>
      </w:r>
      <w:r w:rsidR="00BE03A9">
        <w:rPr>
          <w:lang w:val="es-ES" w:eastAsia="es-ES"/>
        </w:rPr>
        <w:lastRenderedPageBreak/>
        <w:t>reportes agregados en forma automática. Actualmente no es posible tener un control adecuado sobre este rubro de gasto.</w:t>
      </w:r>
    </w:p>
    <w:p w14:paraId="164C63FC" w14:textId="77777777" w:rsidR="00B660DA" w:rsidRDefault="00B660DA" w:rsidP="00B660DA">
      <w:r w:rsidRPr="00B660DA">
        <w:rPr>
          <w:b/>
        </w:rPr>
        <w:t>Gestión de las adquisiciones</w:t>
      </w:r>
      <w:r>
        <w:t>. Se identifican dificultades para realizar un seguimiento efectivo de los contratos en ejecución. Asimismo, se han presentado obstáculos a la afectación de crédito, debido a que aproximadamente el 10% de las inversiones se encuentra mal afectada.</w:t>
      </w:r>
    </w:p>
    <w:p w14:paraId="0BA46689" w14:textId="77777777" w:rsidR="00B660DA" w:rsidRDefault="00F769D7" w:rsidP="00F769D7">
      <w:r w:rsidRPr="00F769D7">
        <w:rPr>
          <w:b/>
        </w:rPr>
        <w:t>Sistema Integral de Gestión de Obras</w:t>
      </w:r>
      <w:r>
        <w:rPr>
          <w:b/>
        </w:rPr>
        <w:t>.</w:t>
      </w:r>
      <w:r>
        <w:t xml:space="preserve"> Para facilitar la gestión de las obras, se desarrolló y se puso en funcionamiento un sistema informático que permite registrar todo el ciclo de vida de las obras. Esto implica que desde la etapa de proyecto arquitectónico, hasta la finalización de la obra, se cuenta con una serie de módulos específicos que permiten a los usuarios registrar los distintos aspectos requeridos en cada etapa. Actualmente el uso del sistema se encuentra en riesgo, debido a que la Dirección de Infraestructura no carga la información de las obras como se esperaba.</w:t>
      </w:r>
      <w:r w:rsidR="00B660DA">
        <w:t xml:space="preserve"> </w:t>
      </w:r>
    </w:p>
    <w:p w14:paraId="3CFE3AC9" w14:textId="77777777" w:rsidR="00BB4251" w:rsidRPr="00A23811" w:rsidRDefault="00BB4251" w:rsidP="00BB4251">
      <w:pPr>
        <w:ind w:right="-1"/>
      </w:pPr>
      <w:r w:rsidRPr="00BB4251">
        <w:rPr>
          <w:b/>
        </w:rPr>
        <w:t xml:space="preserve">Sistema de Secretarías </w:t>
      </w:r>
      <w:proofErr w:type="spellStart"/>
      <w:r w:rsidRPr="00BB4251">
        <w:rPr>
          <w:b/>
        </w:rPr>
        <w:t>Liceales</w:t>
      </w:r>
      <w:proofErr w:type="spellEnd"/>
      <w:r w:rsidRPr="00BB4251">
        <w:rPr>
          <w:b/>
        </w:rPr>
        <w:t xml:space="preserve"> (SECLI)</w:t>
      </w:r>
      <w:r>
        <w:t xml:space="preserve">. </w:t>
      </w:r>
      <w:r w:rsidRPr="00A23811">
        <w:t>La función principal es el registro sistemático de la información de los alumnos y docentes, lo que permite tener una fuente de información sobre los niveles educativos alcanzados y estado actual de cada estudiante, así como datos administrativos y del personal de cada centro.</w:t>
      </w:r>
      <w:r>
        <w:t xml:space="preserve"> </w:t>
      </w:r>
      <w:r w:rsidRPr="00A23811">
        <w:t>Este tipo de registro centralizado además permite obtener las estadísticas básicas educativas y habilita a otros organismos a otorgar beneficios en función de la asistencia o no al centro educativo cuando éste es un requisito. A modo de ejemplo, esta información centralizada es enviada por el Centro de Cómputos al Banco de Previsión Social (BPS) para las asignaciones familiares y al Ministerio de Transporte y Obras Públicas (MTOP) para los boletos de estudiante. También se remite información sobre el personal docente y no docente en forma mensual a la División Hacienda del CES.</w:t>
      </w:r>
    </w:p>
    <w:p w14:paraId="00220086" w14:textId="77777777" w:rsidR="004475CA" w:rsidRDefault="00BB4251" w:rsidP="00BB4251">
      <w:r w:rsidRPr="00A23811">
        <w:t xml:space="preserve">Las dificultades que se observan con el SECLI se concentran en el hecho de que se trata de una aplicación diseñada sobre el sistema operativo y entorno base de DOS, </w:t>
      </w:r>
      <w:r w:rsidRPr="00A23811">
        <w:rPr>
          <w:i/>
        </w:rPr>
        <w:t xml:space="preserve">disk </w:t>
      </w:r>
      <w:proofErr w:type="spellStart"/>
      <w:r w:rsidRPr="00A23811">
        <w:rPr>
          <w:i/>
        </w:rPr>
        <w:t>operating</w:t>
      </w:r>
      <w:proofErr w:type="spellEnd"/>
      <w:r w:rsidRPr="00A23811">
        <w:rPr>
          <w:i/>
        </w:rPr>
        <w:t xml:space="preserve"> </w:t>
      </w:r>
      <w:proofErr w:type="spellStart"/>
      <w:r w:rsidRPr="00A23811">
        <w:rPr>
          <w:i/>
        </w:rPr>
        <w:t>system</w:t>
      </w:r>
      <w:proofErr w:type="spellEnd"/>
      <w:r>
        <w:t xml:space="preserve">, lo cual le otorga poca flexibilidad, tanto para adaptarse a cambios necesarios en la modalidad de registro de la evolución de los estudiantes en Planes de estudios nuevos y/o piloto, así como para generar reportes que sean útiles al seguimiento de los resultados </w:t>
      </w:r>
      <w:r w:rsidR="0037622A">
        <w:t xml:space="preserve">y de los costos </w:t>
      </w:r>
      <w:r>
        <w:t>de la implementación de dichos Planes</w:t>
      </w:r>
      <w:r w:rsidR="004475CA">
        <w:rPr>
          <w:rStyle w:val="FootnoteReference"/>
        </w:rPr>
        <w:footnoteReference w:id="60"/>
      </w:r>
      <w:r>
        <w:t>.</w:t>
      </w:r>
    </w:p>
    <w:p w14:paraId="74899486" w14:textId="1B39329A" w:rsidR="00FD4F12" w:rsidRDefault="00FD4F12" w:rsidP="00FD4F12">
      <w:pPr>
        <w:pStyle w:val="Heading3"/>
      </w:pPr>
      <w:bookmarkStart w:id="12" w:name="_Toc399445945"/>
      <w:r>
        <w:t>Dirección General Impositiva del Ministerio de Economía y Finanzas</w:t>
      </w:r>
      <w:bookmarkEnd w:id="12"/>
    </w:p>
    <w:p w14:paraId="148C8B2A" w14:textId="5E05F818" w:rsidR="00FD4F12" w:rsidRDefault="00FD4F12" w:rsidP="00BF3B52">
      <w:pPr>
        <w:pStyle w:val="Heading4"/>
      </w:pPr>
      <w:r>
        <w:t>Contexto presupuestal</w:t>
      </w:r>
    </w:p>
    <w:p w14:paraId="14AB9FA0" w14:textId="793FBA24" w:rsidR="00FD4F12" w:rsidRDefault="00617646" w:rsidP="00FD4F12">
      <w:r>
        <w:rPr>
          <w:rFonts w:cs="Arial"/>
          <w:iCs/>
        </w:rPr>
        <w:t xml:space="preserve">La Dirección General Impositiva </w:t>
      </w:r>
      <w:r w:rsidR="00FD4F12">
        <w:t xml:space="preserve">tuvo en 2013 un crédito presupuestal de </w:t>
      </w:r>
      <w:r>
        <w:t>2.382</w:t>
      </w:r>
      <w:r w:rsidR="00FD4F12" w:rsidRPr="00A23811">
        <w:t xml:space="preserve"> </w:t>
      </w:r>
      <w:r w:rsidR="00FD4F12">
        <w:t xml:space="preserve">millones de pesos, </w:t>
      </w:r>
      <w:r w:rsidR="00FD4F12" w:rsidRPr="00A23811">
        <w:t xml:space="preserve">aproximadamente el </w:t>
      </w:r>
      <w:r w:rsidR="002D5282">
        <w:t xml:space="preserve">42% del presupuesto asignado al Ministerio de Economía y Finanzas y el </w:t>
      </w:r>
      <w:r>
        <w:t>0,8</w:t>
      </w:r>
      <w:r w:rsidR="00FD4F12">
        <w:t xml:space="preserve">% </w:t>
      </w:r>
      <w:r w:rsidR="00FD4F12" w:rsidRPr="00A23811">
        <w:t>del Presupuesto Nacional</w:t>
      </w:r>
      <w:r w:rsidR="00FD4F12" w:rsidRPr="00A23811">
        <w:rPr>
          <w:rStyle w:val="FootnoteReference"/>
          <w:rFonts w:cs="Arial"/>
          <w:iCs/>
        </w:rPr>
        <w:footnoteReference w:id="61"/>
      </w:r>
      <w:r w:rsidR="00FD4F12">
        <w:t>. Su ejecución presu</w:t>
      </w:r>
      <w:r>
        <w:t>puestal fue del 89</w:t>
      </w:r>
      <w:r w:rsidR="00FD4F12">
        <w:t>% en dicho año</w:t>
      </w:r>
      <w:r w:rsidR="00FD4F12">
        <w:rPr>
          <w:rStyle w:val="FootnoteReference"/>
        </w:rPr>
        <w:footnoteReference w:id="62"/>
      </w:r>
      <w:r w:rsidR="00FD4F12">
        <w:t xml:space="preserve">. </w:t>
      </w:r>
    </w:p>
    <w:p w14:paraId="206120BD" w14:textId="2163985A" w:rsidR="00FD4F12" w:rsidRDefault="00FD4F12" w:rsidP="007E2F94">
      <w:r w:rsidRPr="007E2F94">
        <w:t xml:space="preserve">Según la Rendición de Cuentas del año 2013, </w:t>
      </w:r>
      <w:r w:rsidR="002D5282" w:rsidRPr="007E2F94">
        <w:t>la DGI</w:t>
      </w:r>
      <w:r w:rsidRPr="007E2F94">
        <w:t xml:space="preserve"> </w:t>
      </w:r>
      <w:r w:rsidR="007176CA">
        <w:t>recibió</w:t>
      </w:r>
      <w:r w:rsidRPr="007E2F94">
        <w:t xml:space="preserve"> refuerzos de crédito presupuestal por </w:t>
      </w:r>
      <w:r w:rsidR="009E0620" w:rsidRPr="00BF3B52">
        <w:t>105,0</w:t>
      </w:r>
      <w:r w:rsidRPr="007E2F94">
        <w:t xml:space="preserve"> millones de pesos, que representan el </w:t>
      </w:r>
      <w:r w:rsidRPr="007E2F94">
        <w:rPr>
          <w:b/>
        </w:rPr>
        <w:t xml:space="preserve">1% de los refuerzos otorgados a </w:t>
      </w:r>
      <w:r w:rsidR="009E0620" w:rsidRPr="00BF3B52">
        <w:rPr>
          <w:b/>
        </w:rPr>
        <w:t>la Administración Central y Organismos del Art. 220 de la Constitución</w:t>
      </w:r>
      <w:r w:rsidRPr="007E2F94">
        <w:t xml:space="preserve">, destinados </w:t>
      </w:r>
      <w:r w:rsidR="00A340CD" w:rsidRPr="00BF3B52">
        <w:t>principalmente a los rubros de funcionamiento e inversiones en el área de informática.</w:t>
      </w:r>
    </w:p>
    <w:p w14:paraId="4931B845" w14:textId="25F593C6" w:rsidR="00FD4F12" w:rsidRDefault="00FD4F12" w:rsidP="00FD4F12">
      <w:r>
        <w:t xml:space="preserve">En cuanto al cumplimiento del Plan Estratégico trazado en el Presupuesto, se constata un </w:t>
      </w:r>
      <w:r w:rsidR="002D5282">
        <w:t>46,7</w:t>
      </w:r>
      <w:r>
        <w:t xml:space="preserve">% de metas cumplidas, </w:t>
      </w:r>
      <w:r w:rsidR="002D5282">
        <w:t>40,0</w:t>
      </w:r>
      <w:r>
        <w:t>% de metas no cumplidas</w:t>
      </w:r>
      <w:r w:rsidR="002D5282">
        <w:t xml:space="preserve"> y</w:t>
      </w:r>
      <w:r>
        <w:t xml:space="preserve"> </w:t>
      </w:r>
      <w:r w:rsidR="002D5282">
        <w:t>13,3</w:t>
      </w:r>
      <w:r>
        <w:t>% sin meta 2013</w:t>
      </w:r>
      <w:r>
        <w:rPr>
          <w:rStyle w:val="FootnoteReference"/>
        </w:rPr>
        <w:footnoteReference w:id="63"/>
      </w:r>
      <w:r>
        <w:t>.</w:t>
      </w:r>
    </w:p>
    <w:p w14:paraId="6EC38659" w14:textId="33B1CA7F" w:rsidR="00FD4F12" w:rsidRDefault="00FD4F12" w:rsidP="00BF3B52">
      <w:pPr>
        <w:pStyle w:val="Heading4"/>
      </w:pPr>
      <w:r>
        <w:lastRenderedPageBreak/>
        <w:t>Avances en sistemas de información para la gestión</w:t>
      </w:r>
    </w:p>
    <w:p w14:paraId="15A5789F" w14:textId="04D87D28" w:rsidR="002028DE" w:rsidRDefault="001D0EDD" w:rsidP="00BF3B52">
      <w:r>
        <w:t xml:space="preserve">La </w:t>
      </w:r>
      <w:r w:rsidR="003F06C7">
        <w:t xml:space="preserve">Dirección General Impositiva, en el marco de la Reforma Tributaria de </w:t>
      </w:r>
      <w:r w:rsidR="002028DE">
        <w:t xml:space="preserve">2007, comenzó la ejecución del Programa de Apoyo a la Gestión Tributaria (UR-L1028), que tenía el objetivo </w:t>
      </w:r>
      <w:r w:rsidR="007176CA">
        <w:t xml:space="preserve">de </w:t>
      </w:r>
      <w:r w:rsidR="002028DE" w:rsidRPr="00BF3B52">
        <w:t>fortalecer la capacidad recaudatoria del País bajo el marco de la reforma tributaria, logrando una mayor eficiencia, transparencia y calidad de la gestión de la administración tributaria. Los objetivos específicos eran: (i) fortalecer la estructura funcional de la DGI para la implantación de la reforma tributaria y reducir los niveles de evasión fiscal de los tributos internos; (ii) incrementar los niveles de transparencia y comunicación con la sociedad; y (iii) modernizar la arquitectura y equipamiento tecnológico y computacional de la DGI en apoyo a la gestión tributaria.</w:t>
      </w:r>
    </w:p>
    <w:p w14:paraId="297EFB6F" w14:textId="00460D73" w:rsidR="002028DE" w:rsidRDefault="002028DE" w:rsidP="00BF3B52">
      <w:pPr>
        <w:spacing w:before="40" w:after="120"/>
      </w:pPr>
      <w:r>
        <w:t>El Programa se ejecutó en el período 2007-2013, y en lo que refiere a la gestión del organismo, se obtuvieron logros</w:t>
      </w:r>
      <w:r w:rsidR="007176CA">
        <w:t xml:space="preserve"> relevantes</w:t>
      </w:r>
      <w:r>
        <w:t xml:space="preserve"> en cuanto a la profesionalización de los recursos humanos, </w:t>
      </w:r>
      <w:r w:rsidRPr="00BF3B52">
        <w:t>la mejora de los servicios de información y asistencia, potenciando la atención personalizada, telefónica y a través de internet</w:t>
      </w:r>
      <w:r>
        <w:t>, así como se fortaleció el control tributario mediante la implementación de herramientas para auditoría y fiscalización, se fortalecieron los s</w:t>
      </w:r>
      <w:r w:rsidRPr="00BF3B52">
        <w:t xml:space="preserve">istemas informáticos de información gerencial para el control de gestión </w:t>
      </w:r>
      <w:r>
        <w:t>de</w:t>
      </w:r>
      <w:r w:rsidRPr="00BF3B52">
        <w:t xml:space="preserve"> la situación de las distintas áreas y su relación con las metas e indicadores fijados en la planificación</w:t>
      </w:r>
      <w:r>
        <w:t xml:space="preserve"> y se dot</w:t>
      </w:r>
      <w:r w:rsidR="006141E8">
        <w:t>ó a la institución</w:t>
      </w:r>
      <w:r>
        <w:t xml:space="preserve"> de equipamiento relativo a servidores y seguridad informática</w:t>
      </w:r>
      <w:r w:rsidR="006141E8">
        <w:t>.</w:t>
      </w:r>
    </w:p>
    <w:p w14:paraId="758A710F" w14:textId="1D1FBF98" w:rsidR="006141E8" w:rsidRPr="00BF3B52" w:rsidRDefault="006141E8" w:rsidP="006141E8">
      <w:pPr>
        <w:spacing w:before="40" w:after="120"/>
      </w:pPr>
      <w:r>
        <w:t>En particular, la DGI logró</w:t>
      </w:r>
      <w:r w:rsidRPr="00BF3B52">
        <w:t xml:space="preserve"> implantar y extender un Tablero de Indicadores y Reportes con información gerencial dentro de un software de Cuadro de Mando Integral (CMI) para la planificación estratégica y operativa (100% de gerencias de primer nivel con acceso), inicialmente desarrollado con carácter piloto en el marco del Proyecto con Unión Europea, mediante la incorporación de nuevos indicadores de gestión y la ampliación de la utilización del mismo en otras áreas operativas de DGI</w:t>
      </w:r>
      <w:r w:rsidRPr="00BF3B52">
        <w:rPr>
          <w:vertAlign w:val="superscript"/>
        </w:rPr>
        <w:footnoteReference w:id="64"/>
      </w:r>
      <w:r w:rsidRPr="00BF3B52">
        <w:t>.</w:t>
      </w:r>
    </w:p>
    <w:p w14:paraId="5B204096" w14:textId="6605DE5E" w:rsidR="006141E8" w:rsidRPr="00BF3B52" w:rsidRDefault="006141E8" w:rsidP="006141E8">
      <w:pPr>
        <w:spacing w:before="40" w:after="120"/>
      </w:pPr>
      <w:r w:rsidRPr="00BF3B52">
        <w:t>Por otro lado, se fortalecieron las capacidades, tanto de asistencia como de control, mediante la incorporación de equipamiento</w:t>
      </w:r>
      <w:r w:rsidRPr="00BF3B52">
        <w:rPr>
          <w:vertAlign w:val="superscript"/>
        </w:rPr>
        <w:footnoteReference w:id="65"/>
      </w:r>
      <w:r w:rsidRPr="00BF3B52">
        <w:t>. En este sentido, el nuevo centro de impresión y ensobrado de notificaciones posibilitó aumentar las notificaciones en un 170% en 2010, respecto del promedio del trienio precedente.</w:t>
      </w:r>
    </w:p>
    <w:p w14:paraId="4551FE02" w14:textId="7F5AA94F" w:rsidR="006141E8" w:rsidRDefault="006141E8" w:rsidP="00BF3B52">
      <w:pPr>
        <w:spacing w:before="40" w:after="120"/>
      </w:pPr>
      <w:r w:rsidRPr="00BF3B52">
        <w:t>Finalmente, se definieron las mejoras a implementar para completar la integración de los sistemas de información de la DGI y se efectuó el diseño detallado del proceso de gestión de cobro de deudas para su informatización. También se apoyó en la gestión de la recaudación con el licenciamiento del software necesario para mejorar la automatización del proceso dentro de la División Administración.</w:t>
      </w:r>
    </w:p>
    <w:p w14:paraId="213F54D0" w14:textId="06625F52" w:rsidR="002028DE" w:rsidRDefault="006141E8" w:rsidP="00BF3B52">
      <w:pPr>
        <w:spacing w:before="40" w:after="120"/>
      </w:pPr>
      <w:r w:rsidRPr="00BF3B52">
        <w:t xml:space="preserve">A través de la adquisición de licencias de software para análisis estadístico, </w:t>
      </w:r>
      <w:proofErr w:type="spellStart"/>
      <w:r w:rsidRPr="00BF3B52">
        <w:rPr>
          <w:i/>
        </w:rPr>
        <w:t>datamining</w:t>
      </w:r>
      <w:proofErr w:type="spellEnd"/>
      <w:r w:rsidRPr="00BF3B52">
        <w:t xml:space="preserve"> y </w:t>
      </w:r>
      <w:proofErr w:type="spellStart"/>
      <w:r w:rsidRPr="00BF3B52">
        <w:rPr>
          <w:i/>
        </w:rPr>
        <w:t>forecasting</w:t>
      </w:r>
      <w:proofErr w:type="spellEnd"/>
      <w:r w:rsidRPr="00BF3B52">
        <w:t xml:space="preserve">, </w:t>
      </w:r>
      <w:r>
        <w:t>se facilitó</w:t>
      </w:r>
      <w:r w:rsidRPr="00BF3B52">
        <w:t xml:space="preserve"> la realización de diversos estudios de riesgo así como de </w:t>
      </w:r>
      <w:proofErr w:type="spellStart"/>
      <w:r w:rsidRPr="00BF3B52">
        <w:rPr>
          <w:i/>
        </w:rPr>
        <w:t>datamarts</w:t>
      </w:r>
      <w:proofErr w:type="spellEnd"/>
      <w:r w:rsidRPr="00BF3B52">
        <w:t xml:space="preserve"> específicos para Grandes Contribuyentes, Fiscalización y Recaudación, a efectos de realizar las actividades de control tributario.</w:t>
      </w:r>
    </w:p>
    <w:p w14:paraId="538BC282" w14:textId="703F7290" w:rsidR="00FD4F12" w:rsidRDefault="00FD4F12" w:rsidP="00BF3B52">
      <w:pPr>
        <w:pStyle w:val="Heading4"/>
      </w:pPr>
      <w:r>
        <w:t>Oportunidades de intervención</w:t>
      </w:r>
    </w:p>
    <w:p w14:paraId="6C6BF6D9" w14:textId="67A9F445" w:rsidR="006141E8" w:rsidRDefault="003002AE" w:rsidP="00BF3B52">
      <w:r>
        <w:t xml:space="preserve">La institución se ha apropiado del instrumento de </w:t>
      </w:r>
      <w:r w:rsidR="00BF3B52">
        <w:t xml:space="preserve">Planificación Quinquenal y </w:t>
      </w:r>
      <w:r>
        <w:t xml:space="preserve">Planificación Operativa Anual, que contiene las metas trazadas por cada área, así como los proyectos </w:t>
      </w:r>
      <w:r w:rsidR="007176CA">
        <w:t xml:space="preserve">al interior de cada unidad organizativa </w:t>
      </w:r>
      <w:r>
        <w:t xml:space="preserve">que serán ejecutados durante el año. Algunas de estas metas son contempladas por los indicadores disponibles en el Cuadro de Mando Integral (CMI), pero se identifica que el sistema ha adquirido cierta rigidez en cuanto a su mantenimiento, y no se han modificado ni incorporado nuevos indicadores desde su </w:t>
      </w:r>
      <w:r>
        <w:lastRenderedPageBreak/>
        <w:t>implantación</w:t>
      </w:r>
      <w:r w:rsidR="003B0F83">
        <w:t xml:space="preserve"> (actualmente se dispone de 20 indicadores)</w:t>
      </w:r>
      <w:r>
        <w:t xml:space="preserve">. </w:t>
      </w:r>
      <w:r w:rsidR="00D85337">
        <w:t>Por otro lado, estos indicadores están mayormente asociados a resultados (por ejemplo, a metas de recaudación), y en menor medida a productos o servicios prestados por las distintas áreas, como ser los asesoramientos brindados a los contribuyentes para la presentación de Declaraciones Juradas, asistencia para la liquidación de impuestos, y/o actuaciones vinculadas con las fiscalizaciones, entre otros.</w:t>
      </w:r>
      <w:r w:rsidR="003B0F83" w:rsidRPr="003B0F83">
        <w:t xml:space="preserve"> </w:t>
      </w:r>
      <w:r w:rsidR="007E2F94">
        <w:t xml:space="preserve">En este sentido, también los Directores de División, han </w:t>
      </w:r>
      <w:r w:rsidR="00207D8B">
        <w:t>solicitado al organismo</w:t>
      </w:r>
      <w:r w:rsidR="007E2F94">
        <w:t xml:space="preserve"> que exista un mayor vínculo entre los proyectos que están bajo su órbita y los indicadores del CMI. </w:t>
      </w:r>
      <w:r w:rsidR="003B0F83">
        <w:t>En síntesis, algunos indicadores del CMI podrían ser mejorados y otros podrían ser incorporados, pero se requieren para ello la contratación de horas de mantenimiento al proveedor, lo que no ha sido priorizado en el Plan Director de Informática.</w:t>
      </w:r>
    </w:p>
    <w:p w14:paraId="1BB00B15" w14:textId="52016C57" w:rsidR="003002AE" w:rsidRPr="007E2F94" w:rsidRDefault="00BF3B52" w:rsidP="00BF3B52">
      <w:r>
        <w:t>Finalmente</w:t>
      </w:r>
      <w:r w:rsidR="003B0F83">
        <w:t xml:space="preserve">, </w:t>
      </w:r>
      <w:r>
        <w:t xml:space="preserve">se constata que </w:t>
      </w:r>
      <w:r w:rsidR="003B0F83">
        <w:t xml:space="preserve">el </w:t>
      </w:r>
      <w:proofErr w:type="spellStart"/>
      <w:r w:rsidR="003B0F83">
        <w:t>costeo</w:t>
      </w:r>
      <w:proofErr w:type="spellEnd"/>
      <w:r w:rsidR="003B0F83">
        <w:t xml:space="preserve"> de productos y/o servicios no está incorporado en los procesos de planificación, y por tanto, el monitoreo de esas variables surge a iniciativas puntuales, como por ejemplo para justificar solicitudes de presupuesto. Desde la DGI se identifica la necesidad de desarrollar metodologías de planificación que incorporen el análisis de</w:t>
      </w:r>
      <w:r w:rsidR="007176CA">
        <w:t xml:space="preserve"> </w:t>
      </w:r>
      <w:r w:rsidR="003B0F83">
        <w:t>l</w:t>
      </w:r>
      <w:r w:rsidR="007176CA">
        <w:t>os</w:t>
      </w:r>
      <w:r w:rsidR="003B0F83">
        <w:t xml:space="preserve"> costo</w:t>
      </w:r>
      <w:r w:rsidR="007176CA">
        <w:t>s</w:t>
      </w:r>
      <w:r w:rsidR="003B0F83">
        <w:t xml:space="preserve"> de los servicios asociado</w:t>
      </w:r>
      <w:r w:rsidR="007176CA">
        <w:t>s</w:t>
      </w:r>
      <w:r w:rsidR="003B0F83">
        <w:t xml:space="preserve"> a las metas propuestas</w:t>
      </w:r>
      <w:r>
        <w:t>, que permitan cruzar variables como ser el tiempo dedicado por recursos humanos a la atención del contribuyente, duración de las consultas, el asesoramiento y/o las inspecciones, el costo unitario de las actuaciones, etc. e incorporar este tipo de análisis a la toma de decisiones estratégicas.</w:t>
      </w:r>
      <w:r w:rsidR="003B0F83">
        <w:t xml:space="preserve"> En la actualidad la planificación y el análisis presupuestal s</w:t>
      </w:r>
      <w:r w:rsidR="00207D8B">
        <w:t>e da</w:t>
      </w:r>
      <w:r w:rsidR="007176CA">
        <w:t>n</w:t>
      </w:r>
      <w:r w:rsidR="00207D8B">
        <w:t xml:space="preserve"> principalmente a instancias d</w:t>
      </w:r>
      <w:r w:rsidR="003B0F83">
        <w:t xml:space="preserve">e la elaboración del Plan Quinquenal, en el que se introduce un plan de adquisiciones anual, que de todas formas presenta información muy </w:t>
      </w:r>
      <w:r w:rsidR="007176CA">
        <w:t>poco desagregada</w:t>
      </w:r>
      <w:r w:rsidR="003B0F83">
        <w:t>.</w:t>
      </w:r>
    </w:p>
    <w:p w14:paraId="08475758" w14:textId="5ECC1DBE" w:rsidR="00FD4F12" w:rsidRDefault="00FD4F12" w:rsidP="00FD4F12">
      <w:pPr>
        <w:pStyle w:val="Heading3"/>
      </w:pPr>
      <w:bookmarkStart w:id="13" w:name="_Toc399445946"/>
      <w:r>
        <w:t>Dirección Nacional de Aduanas del Ministerio de Economía y Finanzas</w:t>
      </w:r>
      <w:bookmarkEnd w:id="13"/>
    </w:p>
    <w:p w14:paraId="33EE6D96" w14:textId="77777777" w:rsidR="00FD4F12" w:rsidRDefault="00FD4F12" w:rsidP="00FD4F12">
      <w:pPr>
        <w:pStyle w:val="Heading4"/>
      </w:pPr>
      <w:r>
        <w:t>Contexto presupuestal</w:t>
      </w:r>
    </w:p>
    <w:p w14:paraId="07B80C21" w14:textId="2021284F" w:rsidR="00207D8B" w:rsidRDefault="00207D8B" w:rsidP="00207D8B">
      <w:r>
        <w:rPr>
          <w:rFonts w:cs="Arial"/>
          <w:iCs/>
        </w:rPr>
        <w:t xml:space="preserve">La Dirección Nacional de Aduanas (DNA) </w:t>
      </w:r>
      <w:r>
        <w:t>tuvo en 2013 un crédito presupuestal de 1.568</w:t>
      </w:r>
      <w:r w:rsidRPr="00A23811">
        <w:t xml:space="preserve"> </w:t>
      </w:r>
      <w:r>
        <w:t xml:space="preserve">millones de pesos, </w:t>
      </w:r>
      <w:r w:rsidRPr="00A23811">
        <w:t xml:space="preserve">aproximadamente el </w:t>
      </w:r>
      <w:r>
        <w:t xml:space="preserve">28% del presupuesto asignado al Ministerio de Economía y Finanzas y el 0,5% </w:t>
      </w:r>
      <w:r w:rsidRPr="00A23811">
        <w:t>del Presupuesto Nacional</w:t>
      </w:r>
      <w:r w:rsidRPr="00A23811">
        <w:rPr>
          <w:rStyle w:val="FootnoteReference"/>
          <w:rFonts w:cs="Arial"/>
          <w:iCs/>
        </w:rPr>
        <w:footnoteReference w:id="66"/>
      </w:r>
      <w:r>
        <w:t>. Su ejecución presupuestal fue del 75% en dicho año</w:t>
      </w:r>
      <w:r>
        <w:rPr>
          <w:rStyle w:val="FootnoteReference"/>
        </w:rPr>
        <w:footnoteReference w:id="67"/>
      </w:r>
      <w:r>
        <w:t xml:space="preserve">. </w:t>
      </w:r>
    </w:p>
    <w:p w14:paraId="3AB5FF4B" w14:textId="04597BA6" w:rsidR="00207D8B" w:rsidRDefault="00207D8B" w:rsidP="00207D8B">
      <w:r w:rsidRPr="007E2F94">
        <w:t xml:space="preserve">Según la Rendición de Cuentas del año 2013, la </w:t>
      </w:r>
      <w:r>
        <w:t>DNA</w:t>
      </w:r>
      <w:r w:rsidRPr="007E2F94">
        <w:t xml:space="preserve"> tuvo refuerzos de crédito presupuestal por </w:t>
      </w:r>
      <w:r>
        <w:t>50</w:t>
      </w:r>
      <w:r w:rsidRPr="00FD33F1">
        <w:t>,</w:t>
      </w:r>
      <w:r>
        <w:t>8</w:t>
      </w:r>
      <w:r w:rsidRPr="007E2F94">
        <w:t xml:space="preserve"> millones de pesos, que representan </w:t>
      </w:r>
      <w:r w:rsidRPr="007176CA">
        <w:t xml:space="preserve">el </w:t>
      </w:r>
      <w:r w:rsidRPr="00BF3B52">
        <w:t>1% de los refuerzos otorgados a la Administración Central y Organismos del Art. 220 de la Constitución</w:t>
      </w:r>
      <w:r w:rsidRPr="007176CA">
        <w:t>,</w:t>
      </w:r>
      <w:r w:rsidRPr="007E2F94">
        <w:t xml:space="preserve"> destinados </w:t>
      </w:r>
      <w:r w:rsidRPr="00FD33F1">
        <w:t xml:space="preserve">principalmente a los rubros de </w:t>
      </w:r>
      <w:r>
        <w:t xml:space="preserve">equipamiento e </w:t>
      </w:r>
      <w:r w:rsidRPr="00FD33F1">
        <w:t>informática.</w:t>
      </w:r>
    </w:p>
    <w:p w14:paraId="730FA7A6" w14:textId="4125B647" w:rsidR="00207D8B" w:rsidRDefault="00207D8B" w:rsidP="00207D8B">
      <w:r>
        <w:t>En cuanto al cumplimiento del Plan Estratégico trazado en el Presupuesto, se constata un 41,2% de metas cumplidas, y 58,8% de metas no cumplidas</w:t>
      </w:r>
      <w:r>
        <w:rPr>
          <w:rStyle w:val="FootnoteReference"/>
        </w:rPr>
        <w:footnoteReference w:id="68"/>
      </w:r>
      <w:r>
        <w:t>.</w:t>
      </w:r>
    </w:p>
    <w:p w14:paraId="5CEEEA2F" w14:textId="77777777" w:rsidR="00FD4F12" w:rsidRDefault="00FD4F12" w:rsidP="00FD4F12">
      <w:pPr>
        <w:pStyle w:val="Heading4"/>
      </w:pPr>
      <w:r>
        <w:t>Avances en sistemas de información para la gestión</w:t>
      </w:r>
    </w:p>
    <w:p w14:paraId="6D7DBE6D" w14:textId="20679316" w:rsidR="00207D8B" w:rsidRDefault="00207D8B" w:rsidP="00BF3B52">
      <w:r>
        <w:t xml:space="preserve">En el período 2007-2013 el organismo </w:t>
      </w:r>
      <w:r w:rsidR="007176CA">
        <w:t>implementó</w:t>
      </w:r>
      <w:r>
        <w:t xml:space="preserve"> el Programa de Apoyo a la Dirección Nacional de Aduanas</w:t>
      </w:r>
      <w:r w:rsidR="00264E6F">
        <w:t xml:space="preserve"> (UR-L1037)</w:t>
      </w:r>
      <w:r>
        <w:t xml:space="preserve">, que tuvo por objetivo fortalecer los esfuerzos de modernización de la Aduana del Uruguay, para mejorar la eficiencia y calidad de sus funciones primordiales como ente fiscalizador y facilitador en la dinámica del comercio internacional, en el nuevo marco de un comercio global ágil y seguro. Los objetivos específicos </w:t>
      </w:r>
      <w:r w:rsidR="00264E6F">
        <w:t>eran</w:t>
      </w:r>
      <w:r>
        <w:t xml:space="preserve">: (i) lograr un cambio institucional dentro de la DNA que incorpore funciones de facilitación y promoción del comercio; (ii) dotar a la DNA con las herramientas tecnológicas y de infraestructura necesarias para que cumpla las nuevas funciones asignadas como ente facilitador del comercio; y (iii) </w:t>
      </w:r>
      <w:r>
        <w:lastRenderedPageBreak/>
        <w:t>identificar y diseñar los distintos tipos de normas y procedimientos que la Aduana requiere, en su nuevo rol.</w:t>
      </w:r>
    </w:p>
    <w:p w14:paraId="391571ED" w14:textId="6AD1DF84" w:rsidR="00207D8B" w:rsidRDefault="00264E6F" w:rsidP="00BF3B52">
      <w:r>
        <w:t xml:space="preserve">En el marco de </w:t>
      </w:r>
      <w:r w:rsidR="007176CA">
        <w:t>este</w:t>
      </w:r>
      <w:r>
        <w:t xml:space="preserve"> Programa se fortaleció la política de facilitación comercial, </w:t>
      </w:r>
      <w:r w:rsidR="009E35C9">
        <w:t xml:space="preserve">que impacta sobre la </w:t>
      </w:r>
      <w:r>
        <w:t>reducción de los tiempos involucrados en el procesamiento de exportaciones e importaciones, y en particular de los tránsitos y su simplificación. En este sentido, se destaca la implantación de un nuevo Código Aduanero Uruguayo, que da lugar a diversos instrumentos de gestión y control, como son el Operador Económico Autorizado, el Precinto Electrónico de cargas, un Sistema de Gestión por Riesgo y la implantación de una Ventanilla Única de Comercio Exterior entre otros.</w:t>
      </w:r>
    </w:p>
    <w:p w14:paraId="414678A7" w14:textId="3BE112C1" w:rsidR="00264E6F" w:rsidRDefault="00264E6F" w:rsidP="00BF3B52">
      <w:r>
        <w:t xml:space="preserve">Las iniciativas antes mencionadas han avanzado sustancialmente en su diseño pero aún se encuentran en un período incipiente de </w:t>
      </w:r>
      <w:r w:rsidR="009E35C9">
        <w:t>implementación</w:t>
      </w:r>
      <w:r>
        <w:t xml:space="preserve">. Su implantación efectiva resulta de vital importancia para lograr una mejora </w:t>
      </w:r>
      <w:r w:rsidR="009E35C9">
        <w:t>sustancial en la eficiencia de la operatoria del comercio exterior</w:t>
      </w:r>
      <w:r w:rsidR="009E35C9">
        <w:rPr>
          <w:rStyle w:val="FootnoteReference"/>
        </w:rPr>
        <w:footnoteReference w:id="69"/>
      </w:r>
      <w:r w:rsidR="009E35C9">
        <w:t>.</w:t>
      </w:r>
    </w:p>
    <w:p w14:paraId="549AECFB" w14:textId="77777777" w:rsidR="00FD4F12" w:rsidRDefault="00FD4F12" w:rsidP="00FD4F12">
      <w:pPr>
        <w:pStyle w:val="Heading4"/>
      </w:pPr>
      <w:r>
        <w:t>Oportunidades de intervención</w:t>
      </w:r>
    </w:p>
    <w:p w14:paraId="2136BABF" w14:textId="6B75F0B9" w:rsidR="00FD4F12" w:rsidRDefault="00264E6F" w:rsidP="00BB4251">
      <w:r>
        <w:t xml:space="preserve">En forma paralela a la mejora de los servicios que presta la DNA a los actores vinculados con el comercio exterior, el organismo ha iniciado </w:t>
      </w:r>
      <w:r w:rsidR="009E35C9">
        <w:t xml:space="preserve">una reestructura organizativa y se encuentra trabajando en la </w:t>
      </w:r>
      <w:r>
        <w:t>mejora de sus herramientas y prácticas de planificación.</w:t>
      </w:r>
    </w:p>
    <w:p w14:paraId="210FDFE3" w14:textId="4236BC8C" w:rsidR="00264E6F" w:rsidRDefault="009E35C9" w:rsidP="00BB4251">
      <w:r>
        <w:t>En el marco de la reestructura organizativa, se han creado Funciones con dedicación exclusiva para quienes ocupen posiciones de dirección y jefatura en la Organización, las que son ejercidas por 15 meses por funcionarios designados en forma directa por el Director Nacional de Aduanas, a partir de un Plan de Actividades y la firma de Acuerdos de Gestión.</w:t>
      </w:r>
      <w:r w:rsidR="00097A16">
        <w:t xml:space="preserve"> Asimismo, se ha constituido un Sistema de Incentivos por Mejor Desempeño</w:t>
      </w:r>
      <w:r w:rsidR="00665654">
        <w:t>, por medio del cual se evalúa el desempeño grupal e individual de los funcionarios y se premia el logro de metas a partir de la creación de un Fondo que se nutre del 70% de lo recaudado por multas de infracciones aduaneras e incautaciones</w:t>
      </w:r>
      <w:r w:rsidR="001E5D7D">
        <w:t>.</w:t>
      </w:r>
    </w:p>
    <w:p w14:paraId="48EC28F1" w14:textId="0167B9B3" w:rsidR="001E5D7D" w:rsidRDefault="001E5D7D" w:rsidP="00BB4251">
      <w:r>
        <w:t>En lo que refiere a las herramientas para la planificación, se dispone de un Cuadro de Mando Integral (CMI) en el que se han introducido indicadores relativos a la ejecución de proyectos estratégicos para la institución</w:t>
      </w:r>
      <w:r w:rsidR="00B944E2">
        <w:t xml:space="preserve"> y/o las distintas unidades organizativas</w:t>
      </w:r>
      <w:r>
        <w:t xml:space="preserve">, y que dependiendo de cada caso, son monitoreados con una frecuencia mensual o trimestral. El CMI es registrado en forma manual en un archivo Excel, y actualmente se está desarrollando un sistema que le de sustento a través del contrato con la firma </w:t>
      </w:r>
      <w:proofErr w:type="spellStart"/>
      <w:r w:rsidRPr="00BF3B52">
        <w:rPr>
          <w:i/>
        </w:rPr>
        <w:t>Isokey</w:t>
      </w:r>
      <w:proofErr w:type="spellEnd"/>
      <w:r>
        <w:t>.</w:t>
      </w:r>
      <w:r w:rsidR="00CA66A9">
        <w:t xml:space="preserve"> El CMI incorpora</w:t>
      </w:r>
      <w:r w:rsidR="007176CA">
        <w:t xml:space="preserve"> alguno</w:t>
      </w:r>
      <w:r w:rsidR="00CA66A9">
        <w:t>s de los indicadores asociados al sistema de incentivo al desempeño, pero la DNA está desarrollando un sistema específico para su seguimiento.</w:t>
      </w:r>
    </w:p>
    <w:p w14:paraId="7AE823EF" w14:textId="2DE92CE2" w:rsidR="00097A16" w:rsidRDefault="001E5D7D" w:rsidP="00BB4251">
      <w:r>
        <w:t xml:space="preserve">Para el monitoreo de los proyectos institucionales </w:t>
      </w:r>
      <w:r w:rsidR="00CA66A9">
        <w:t xml:space="preserve">y el avance de los planes de actividades de las jefaturas </w:t>
      </w:r>
      <w:r>
        <w:t xml:space="preserve">se utiliza </w:t>
      </w:r>
      <w:r w:rsidR="00BF3B52">
        <w:t xml:space="preserve">también </w:t>
      </w:r>
      <w:r>
        <w:t>el Sistema de Gestión de Proyectos SIGES de AGESIC</w:t>
      </w:r>
      <w:r w:rsidR="008641F1">
        <w:t xml:space="preserve">, aunque no se registran metas financieras </w:t>
      </w:r>
      <w:r w:rsidR="00CA66A9">
        <w:t xml:space="preserve">ni </w:t>
      </w:r>
      <w:r w:rsidR="008641F1">
        <w:t xml:space="preserve">se </w:t>
      </w:r>
      <w:r w:rsidR="00CA66A9">
        <w:t xml:space="preserve">monitorea </w:t>
      </w:r>
      <w:r w:rsidR="008641F1">
        <w:t>esta dimensión</w:t>
      </w:r>
      <w:r>
        <w:t>.</w:t>
      </w:r>
    </w:p>
    <w:p w14:paraId="235AB102" w14:textId="3FD95557" w:rsidR="00CA66A9" w:rsidRDefault="00CA66A9" w:rsidP="00BB4251">
      <w:r>
        <w:t xml:space="preserve">Como oportunidad para la mejora de la gestión presupuestal, se identifica la necesidad de incorporar </w:t>
      </w:r>
      <w:r w:rsidR="001B5A81">
        <w:t>la dimensión presupuestal (y de costos de los servicios)</w:t>
      </w:r>
      <w:r>
        <w:t xml:space="preserve"> </w:t>
      </w:r>
      <w:r w:rsidR="001B5A81">
        <w:t xml:space="preserve">a los procesos de </w:t>
      </w:r>
      <w:r>
        <w:t xml:space="preserve"> planificación estratégica, </w:t>
      </w:r>
      <w:r w:rsidR="008641F1">
        <w:t xml:space="preserve">elaboración de </w:t>
      </w:r>
      <w:r>
        <w:t>proyectos y planes de actividades de jefaturas</w:t>
      </w:r>
      <w:r w:rsidR="001B5A81">
        <w:t xml:space="preserve">, así como también </w:t>
      </w:r>
      <w:r w:rsidR="009B08AE">
        <w:t>la incorporación del</w:t>
      </w:r>
      <w:r w:rsidR="001B5A81">
        <w:t xml:space="preserve"> seguimiento financiero que complemente el monitoreo del cumplimiento de metas relativas a entregables de la organización</w:t>
      </w:r>
      <w:r>
        <w:t>.</w:t>
      </w:r>
      <w:r w:rsidR="008641F1">
        <w:t xml:space="preserve"> </w:t>
      </w:r>
    </w:p>
    <w:p w14:paraId="337ABD71" w14:textId="77777777" w:rsidR="0032692B" w:rsidRPr="004D7205" w:rsidRDefault="0032692B" w:rsidP="0032692B">
      <w:pPr>
        <w:pStyle w:val="Heading1"/>
        <w:rPr>
          <w:b/>
        </w:rPr>
      </w:pPr>
      <w:bookmarkStart w:id="14" w:name="_Toc399445947"/>
      <w:r w:rsidRPr="004D7205">
        <w:rPr>
          <w:b/>
        </w:rPr>
        <w:lastRenderedPageBreak/>
        <w:t>Aportes al levantamiento de la línea de base del Programa</w:t>
      </w:r>
      <w:bookmarkEnd w:id="14"/>
    </w:p>
    <w:p w14:paraId="06C26AB4" w14:textId="77777777" w:rsidR="00A92CA1" w:rsidRDefault="00F16574" w:rsidP="00A92CA1">
      <w:r>
        <w:t>En el marco de las actividades de apoyo al diseño del Programa y la información disponible para la medición de una línea de base relativa a los sistemas de información para la gestión, se analizó el cuestionario utilizado por AGESIC para la aplicación del Modelo de Madurez de Gobierno Electrónico y aquellas pregu</w:t>
      </w:r>
      <w:r w:rsidR="00BF7676">
        <w:t>ntas que podrían aportar información para la línea de base del Programa. Las preguntas seleccionadas se presentan en el Anexo I</w:t>
      </w:r>
      <w:r w:rsidR="00F9032B">
        <w:t>I</w:t>
      </w:r>
      <w:r w:rsidR="00BF7676">
        <w:t>, no obstante lo cual, consultados los facilitadores de AGESIC que trabajan con los organismos públicos en temas de Gobierno Electrónico alertaron que la información de dicho relevamiento en la mayoría de los casos sería obsoleta, dado que se ha avanzado en muchas de sus dimensiones.</w:t>
      </w:r>
    </w:p>
    <w:p w14:paraId="6B84244D" w14:textId="77777777" w:rsidR="00F16574" w:rsidRDefault="006C75D1" w:rsidP="00A92CA1">
      <w:r>
        <w:t>Por otro lado, e</w:t>
      </w:r>
      <w:r w:rsidR="00F16574">
        <w:t xml:space="preserve">n estos últimos meses AGESIC ha </w:t>
      </w:r>
      <w:r>
        <w:t xml:space="preserve">planeado la realización de un nuevo relevamiento y ha </w:t>
      </w:r>
      <w:r w:rsidR="00F16574">
        <w:t>definido acotar el formulario</w:t>
      </w:r>
      <w:r>
        <w:t xml:space="preserve"> original</w:t>
      </w:r>
      <w:r w:rsidR="00F16574">
        <w:t xml:space="preserve"> y las dimensiones a ser relevadas. </w:t>
      </w:r>
      <w:r>
        <w:t>El formulario propuesto, que está siendo probado actualmente en algunas Unidades Ejecutoras, se presenta en el Anexo I</w:t>
      </w:r>
      <w:r w:rsidR="00F9032B">
        <w:t>I</w:t>
      </w:r>
      <w:r>
        <w:t>I, y a partir de su análisis es posible identificar que se apunta a un relevamiento más focalizado en los procesos de tecnología de la información, y dentro de estos a aquellos vinculados con el Gobierno Electrónico. No obstante ello, se resaltan en el Anexo I</w:t>
      </w:r>
      <w:r w:rsidR="00F9032B">
        <w:t>I</w:t>
      </w:r>
      <w:r>
        <w:t>I algunas preguntas cuyas respuestas podrían ser utilizadas como línea de base de algunas variables del Programa para una eventual evaluación de su afectación luego de la implementación.</w:t>
      </w:r>
    </w:p>
    <w:p w14:paraId="47717E8E" w14:textId="77777777" w:rsidR="002576D1" w:rsidRDefault="006C75D1" w:rsidP="00A92CA1">
      <w:r>
        <w:t xml:space="preserve">En este contexto, </w:t>
      </w:r>
      <w:r w:rsidR="00AD78DF">
        <w:t xml:space="preserve">en el marco de la presente consultoría, y con la validación de Roberto Fernández, fue propuesto a AGESIC la incorporación de </w:t>
      </w:r>
      <w:r>
        <w:t>nuevas</w:t>
      </w:r>
      <w:r w:rsidR="00AD78DF">
        <w:t xml:space="preserve"> preguntas, provenientes del relevamiento SE</w:t>
      </w:r>
      <w:r w:rsidR="00381629">
        <w:t>P</w:t>
      </w:r>
      <w:r w:rsidR="00AD78DF">
        <w:t xml:space="preserve"> de PRODEV, que refieren a variables sobre las que el Programa pretende impactar, esto es, información relativa a la producción de bienes y servicios sectoriales, su costeo y sistemas de información que permitan medir el desempeño organizacional.</w:t>
      </w:r>
      <w:r>
        <w:t xml:space="preserve"> Estas preguntas e</w:t>
      </w:r>
      <w:r w:rsidR="00F9032B">
        <w:t>stán presentadas en el Anexo IV</w:t>
      </w:r>
      <w:r>
        <w:t>.</w:t>
      </w:r>
    </w:p>
    <w:p w14:paraId="6810ECAB" w14:textId="77777777" w:rsidR="00801838" w:rsidRDefault="00801838">
      <w:pPr>
        <w:spacing w:line="259" w:lineRule="auto"/>
        <w:jc w:val="left"/>
        <w:rPr>
          <w:rFonts w:asciiTheme="majorHAnsi" w:eastAsiaTheme="majorEastAsia" w:hAnsiTheme="majorHAnsi" w:cstheme="majorBidi"/>
          <w:color w:val="2E74B5" w:themeColor="accent1" w:themeShade="BF"/>
          <w:sz w:val="32"/>
          <w:szCs w:val="32"/>
        </w:rPr>
      </w:pPr>
      <w:r>
        <w:br w:type="page"/>
      </w:r>
    </w:p>
    <w:p w14:paraId="6C544937" w14:textId="77777777" w:rsidR="009A7DCD" w:rsidRDefault="009A7DCD" w:rsidP="009A7DCD">
      <w:pPr>
        <w:pStyle w:val="Heading1"/>
        <w:numPr>
          <w:ilvl w:val="0"/>
          <w:numId w:val="0"/>
        </w:numPr>
        <w:ind w:left="432" w:hanging="432"/>
      </w:pPr>
      <w:bookmarkStart w:id="15" w:name="_Toc399445948"/>
      <w:r>
        <w:lastRenderedPageBreak/>
        <w:t>ANEXO I. Entrevistas realizadas.</w:t>
      </w:r>
      <w:bookmarkEnd w:id="15"/>
    </w:p>
    <w:tbl>
      <w:tblPr>
        <w:tblStyle w:val="TableGrid"/>
        <w:tblW w:w="0" w:type="auto"/>
        <w:tblInd w:w="432"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1123"/>
        <w:gridCol w:w="3101"/>
        <w:gridCol w:w="4064"/>
      </w:tblGrid>
      <w:tr w:rsidR="00DF70B8" w:rsidRPr="00DF70B8" w14:paraId="28176BF6" w14:textId="77777777" w:rsidTr="00376485">
        <w:tc>
          <w:tcPr>
            <w:tcW w:w="1103" w:type="dxa"/>
            <w:shd w:val="clear" w:color="auto" w:fill="D0CECE" w:themeFill="background2" w:themeFillShade="E6"/>
          </w:tcPr>
          <w:p w14:paraId="1205A2EE" w14:textId="00DD0840" w:rsidR="00603D7E" w:rsidRPr="00DF70B8" w:rsidRDefault="00603D7E" w:rsidP="00603D7E">
            <w:pPr>
              <w:rPr>
                <w:b/>
                <w:sz w:val="20"/>
              </w:rPr>
            </w:pPr>
            <w:r w:rsidRPr="00DF70B8">
              <w:rPr>
                <w:b/>
                <w:sz w:val="20"/>
              </w:rPr>
              <w:t>Organismo</w:t>
            </w:r>
          </w:p>
        </w:tc>
        <w:tc>
          <w:tcPr>
            <w:tcW w:w="3109" w:type="dxa"/>
            <w:shd w:val="clear" w:color="auto" w:fill="D0CECE" w:themeFill="background2" w:themeFillShade="E6"/>
          </w:tcPr>
          <w:p w14:paraId="7D483589" w14:textId="3A922D08" w:rsidR="00603D7E" w:rsidRPr="00DF70B8" w:rsidRDefault="00603D7E" w:rsidP="00603D7E">
            <w:pPr>
              <w:rPr>
                <w:b/>
                <w:sz w:val="20"/>
              </w:rPr>
            </w:pPr>
            <w:r w:rsidRPr="00DF70B8">
              <w:rPr>
                <w:b/>
                <w:sz w:val="20"/>
              </w:rPr>
              <w:t>Nombre</w:t>
            </w:r>
          </w:p>
        </w:tc>
        <w:tc>
          <w:tcPr>
            <w:tcW w:w="4076" w:type="dxa"/>
            <w:shd w:val="clear" w:color="auto" w:fill="D0CECE" w:themeFill="background2" w:themeFillShade="E6"/>
          </w:tcPr>
          <w:p w14:paraId="563AC7FF" w14:textId="05B5C0C9" w:rsidR="00603D7E" w:rsidRPr="00DF70B8" w:rsidRDefault="00603D7E" w:rsidP="00603D7E">
            <w:pPr>
              <w:rPr>
                <w:b/>
                <w:sz w:val="20"/>
              </w:rPr>
            </w:pPr>
            <w:r w:rsidRPr="00DF70B8">
              <w:rPr>
                <w:b/>
                <w:sz w:val="20"/>
              </w:rPr>
              <w:t>Cargo/ Área</w:t>
            </w:r>
          </w:p>
        </w:tc>
      </w:tr>
      <w:tr w:rsidR="00DF70B8" w:rsidRPr="00DF70B8" w14:paraId="0FAD287B" w14:textId="77777777" w:rsidTr="00376485">
        <w:tc>
          <w:tcPr>
            <w:tcW w:w="1103" w:type="dxa"/>
            <w:vMerge w:val="restart"/>
          </w:tcPr>
          <w:p w14:paraId="25958C8B" w14:textId="1F4896C7" w:rsidR="00DF70B8" w:rsidRPr="00DF70B8" w:rsidRDefault="00DF70B8" w:rsidP="00603D7E">
            <w:pPr>
              <w:rPr>
                <w:sz w:val="20"/>
              </w:rPr>
            </w:pPr>
            <w:r>
              <w:rPr>
                <w:sz w:val="20"/>
              </w:rPr>
              <w:t>MEF</w:t>
            </w:r>
          </w:p>
        </w:tc>
        <w:tc>
          <w:tcPr>
            <w:tcW w:w="3109" w:type="dxa"/>
          </w:tcPr>
          <w:p w14:paraId="753D719B" w14:textId="248F31C1" w:rsidR="00DF70B8" w:rsidRPr="00DF70B8" w:rsidRDefault="00DF70B8" w:rsidP="00603D7E">
            <w:pPr>
              <w:rPr>
                <w:sz w:val="20"/>
              </w:rPr>
            </w:pPr>
            <w:r w:rsidRPr="00DF70B8">
              <w:rPr>
                <w:sz w:val="20"/>
              </w:rPr>
              <w:t xml:space="preserve">Marta </w:t>
            </w:r>
            <w:proofErr w:type="spellStart"/>
            <w:r w:rsidRPr="00DF70B8">
              <w:rPr>
                <w:sz w:val="20"/>
              </w:rPr>
              <w:t>Abilleira</w:t>
            </w:r>
            <w:proofErr w:type="spellEnd"/>
          </w:p>
        </w:tc>
        <w:tc>
          <w:tcPr>
            <w:tcW w:w="4076" w:type="dxa"/>
          </w:tcPr>
          <w:p w14:paraId="513C4197" w14:textId="28B1871C" w:rsidR="00DF70B8" w:rsidRPr="00DF70B8" w:rsidRDefault="00DF70B8" w:rsidP="00603D7E">
            <w:pPr>
              <w:rPr>
                <w:sz w:val="20"/>
              </w:rPr>
            </w:pPr>
            <w:r w:rsidRPr="00DF70B8">
              <w:rPr>
                <w:sz w:val="20"/>
              </w:rPr>
              <w:t>Unidad de Presupuesto Nacional</w:t>
            </w:r>
          </w:p>
        </w:tc>
      </w:tr>
      <w:tr w:rsidR="00DF70B8" w:rsidRPr="00DF70B8" w14:paraId="5D29C32C" w14:textId="77777777" w:rsidTr="00376485">
        <w:tc>
          <w:tcPr>
            <w:tcW w:w="1103" w:type="dxa"/>
            <w:vMerge/>
          </w:tcPr>
          <w:p w14:paraId="00F6BC5F" w14:textId="77777777" w:rsidR="00DF70B8" w:rsidRPr="00DF70B8" w:rsidRDefault="00DF70B8" w:rsidP="00603D7E">
            <w:pPr>
              <w:rPr>
                <w:sz w:val="20"/>
              </w:rPr>
            </w:pPr>
          </w:p>
        </w:tc>
        <w:tc>
          <w:tcPr>
            <w:tcW w:w="3109" w:type="dxa"/>
          </w:tcPr>
          <w:p w14:paraId="14A53925" w14:textId="36547562" w:rsidR="00DF70B8" w:rsidRPr="00DF70B8" w:rsidRDefault="00DF70B8" w:rsidP="00603D7E">
            <w:pPr>
              <w:rPr>
                <w:sz w:val="20"/>
              </w:rPr>
            </w:pPr>
            <w:r w:rsidRPr="00DF70B8">
              <w:rPr>
                <w:sz w:val="20"/>
              </w:rPr>
              <w:t>Andrea Peralta</w:t>
            </w:r>
          </w:p>
        </w:tc>
        <w:tc>
          <w:tcPr>
            <w:tcW w:w="4076" w:type="dxa"/>
          </w:tcPr>
          <w:p w14:paraId="218DEF80" w14:textId="714F16D3" w:rsidR="00DF70B8" w:rsidRPr="00DF70B8" w:rsidRDefault="00DF70B8" w:rsidP="00603D7E">
            <w:pPr>
              <w:rPr>
                <w:sz w:val="20"/>
              </w:rPr>
            </w:pPr>
            <w:r w:rsidRPr="00DF70B8">
              <w:rPr>
                <w:sz w:val="20"/>
              </w:rPr>
              <w:t>Unidad de Presupuesto Nacional</w:t>
            </w:r>
          </w:p>
        </w:tc>
      </w:tr>
      <w:tr w:rsidR="00DF70B8" w:rsidRPr="00DF70B8" w14:paraId="345DDC48" w14:textId="77777777" w:rsidTr="00376485">
        <w:tc>
          <w:tcPr>
            <w:tcW w:w="1103" w:type="dxa"/>
            <w:vMerge/>
          </w:tcPr>
          <w:p w14:paraId="263163FD" w14:textId="77777777" w:rsidR="00DF70B8" w:rsidRPr="00DF70B8" w:rsidRDefault="00DF70B8" w:rsidP="00603D7E">
            <w:pPr>
              <w:rPr>
                <w:sz w:val="20"/>
              </w:rPr>
            </w:pPr>
          </w:p>
        </w:tc>
        <w:tc>
          <w:tcPr>
            <w:tcW w:w="3109" w:type="dxa"/>
          </w:tcPr>
          <w:p w14:paraId="4FD59968" w14:textId="595BE038" w:rsidR="00DF70B8" w:rsidRPr="00DF70B8" w:rsidRDefault="00DF70B8" w:rsidP="00603D7E">
            <w:pPr>
              <w:rPr>
                <w:sz w:val="20"/>
              </w:rPr>
            </w:pPr>
            <w:r w:rsidRPr="00DF70B8">
              <w:rPr>
                <w:sz w:val="20"/>
              </w:rPr>
              <w:t>Lucía Fajardo</w:t>
            </w:r>
          </w:p>
        </w:tc>
        <w:tc>
          <w:tcPr>
            <w:tcW w:w="4076" w:type="dxa"/>
          </w:tcPr>
          <w:p w14:paraId="506B02F9" w14:textId="022B8CF9" w:rsidR="00DF70B8" w:rsidRPr="00DF70B8" w:rsidRDefault="00DF70B8" w:rsidP="00603D7E">
            <w:pPr>
              <w:rPr>
                <w:sz w:val="20"/>
              </w:rPr>
            </w:pPr>
            <w:r w:rsidRPr="00DF70B8">
              <w:rPr>
                <w:sz w:val="20"/>
              </w:rPr>
              <w:t>Unidad de Presupuesto Nacional</w:t>
            </w:r>
          </w:p>
        </w:tc>
      </w:tr>
      <w:tr w:rsidR="00DF70B8" w:rsidRPr="00DF70B8" w14:paraId="4267732F" w14:textId="77777777" w:rsidTr="00376485">
        <w:tc>
          <w:tcPr>
            <w:tcW w:w="1103" w:type="dxa"/>
            <w:vMerge/>
          </w:tcPr>
          <w:p w14:paraId="0C77E8C4" w14:textId="77777777" w:rsidR="00DF70B8" w:rsidRPr="00DF70B8" w:rsidRDefault="00DF70B8" w:rsidP="00603D7E">
            <w:pPr>
              <w:rPr>
                <w:sz w:val="20"/>
              </w:rPr>
            </w:pPr>
          </w:p>
        </w:tc>
        <w:tc>
          <w:tcPr>
            <w:tcW w:w="3109" w:type="dxa"/>
          </w:tcPr>
          <w:p w14:paraId="6F296B63" w14:textId="30A7B694" w:rsidR="00DF70B8" w:rsidRPr="00DF70B8" w:rsidRDefault="00DF70B8" w:rsidP="00603D7E">
            <w:pPr>
              <w:rPr>
                <w:rFonts w:ascii="Calibri" w:eastAsia="Times New Roman" w:hAnsi="Calibri"/>
                <w:sz w:val="20"/>
              </w:rPr>
            </w:pPr>
            <w:r w:rsidRPr="00DF70B8">
              <w:rPr>
                <w:rFonts w:eastAsia="Times New Roman"/>
                <w:sz w:val="20"/>
              </w:rPr>
              <w:t xml:space="preserve">Ana Laura </w:t>
            </w:r>
            <w:proofErr w:type="spellStart"/>
            <w:r w:rsidRPr="00DF70B8">
              <w:rPr>
                <w:rFonts w:eastAsia="Times New Roman"/>
                <w:sz w:val="20"/>
              </w:rPr>
              <w:t>Amengual</w:t>
            </w:r>
            <w:proofErr w:type="spellEnd"/>
          </w:p>
        </w:tc>
        <w:tc>
          <w:tcPr>
            <w:tcW w:w="4076" w:type="dxa"/>
          </w:tcPr>
          <w:p w14:paraId="23099A0C" w14:textId="1CCB5FB9" w:rsidR="00DF70B8" w:rsidRPr="00DF70B8" w:rsidRDefault="00DF70B8" w:rsidP="00603D7E">
            <w:pPr>
              <w:rPr>
                <w:rFonts w:ascii="Calibri" w:eastAsia="Times New Roman" w:hAnsi="Calibri"/>
                <w:sz w:val="20"/>
              </w:rPr>
            </w:pPr>
            <w:r w:rsidRPr="00DF70B8">
              <w:rPr>
                <w:sz w:val="20"/>
              </w:rPr>
              <w:t>Unidad de Presupuesto Nacional</w:t>
            </w:r>
          </w:p>
        </w:tc>
      </w:tr>
      <w:tr w:rsidR="00DF70B8" w:rsidRPr="00DF70B8" w14:paraId="25F34BBF" w14:textId="77777777" w:rsidTr="00376485">
        <w:tc>
          <w:tcPr>
            <w:tcW w:w="1103" w:type="dxa"/>
            <w:vMerge/>
          </w:tcPr>
          <w:p w14:paraId="25F8BB34" w14:textId="77777777" w:rsidR="00DF70B8" w:rsidRPr="00DF70B8" w:rsidRDefault="00DF70B8" w:rsidP="00603D7E">
            <w:pPr>
              <w:rPr>
                <w:sz w:val="20"/>
              </w:rPr>
            </w:pPr>
          </w:p>
        </w:tc>
        <w:tc>
          <w:tcPr>
            <w:tcW w:w="3109" w:type="dxa"/>
          </w:tcPr>
          <w:p w14:paraId="523290F5" w14:textId="01AD9EC1" w:rsidR="00DF70B8" w:rsidRPr="00DF70B8" w:rsidRDefault="00DF70B8" w:rsidP="00603D7E">
            <w:pPr>
              <w:rPr>
                <w:rFonts w:ascii="Calibri" w:eastAsia="Times New Roman" w:hAnsi="Calibri"/>
                <w:sz w:val="20"/>
              </w:rPr>
            </w:pPr>
            <w:proofErr w:type="spellStart"/>
            <w:r>
              <w:rPr>
                <w:rFonts w:ascii="Calibri" w:eastAsia="Times New Roman" w:hAnsi="Calibri"/>
                <w:sz w:val="20"/>
              </w:rPr>
              <w:t>Aicia</w:t>
            </w:r>
            <w:proofErr w:type="spellEnd"/>
            <w:r>
              <w:rPr>
                <w:rFonts w:ascii="Calibri" w:eastAsia="Times New Roman" w:hAnsi="Calibri"/>
                <w:sz w:val="20"/>
              </w:rPr>
              <w:t xml:space="preserve"> Visos</w:t>
            </w:r>
          </w:p>
        </w:tc>
        <w:tc>
          <w:tcPr>
            <w:tcW w:w="4076" w:type="dxa"/>
          </w:tcPr>
          <w:p w14:paraId="78EFE363" w14:textId="44F2B6CC" w:rsidR="00DF70B8" w:rsidRPr="00DF70B8" w:rsidRDefault="00DF70B8" w:rsidP="00603D7E">
            <w:pPr>
              <w:rPr>
                <w:rFonts w:ascii="Calibri" w:eastAsia="Times New Roman" w:hAnsi="Calibri"/>
                <w:sz w:val="20"/>
              </w:rPr>
            </w:pPr>
            <w:r w:rsidRPr="00DF70B8">
              <w:rPr>
                <w:sz w:val="20"/>
              </w:rPr>
              <w:t>Unidad de Presupuesto Nacional</w:t>
            </w:r>
          </w:p>
        </w:tc>
      </w:tr>
      <w:tr w:rsidR="00DF70B8" w:rsidRPr="00DF70B8" w14:paraId="253DC413" w14:textId="77777777" w:rsidTr="00376485">
        <w:tc>
          <w:tcPr>
            <w:tcW w:w="1103" w:type="dxa"/>
            <w:vMerge/>
          </w:tcPr>
          <w:p w14:paraId="670C10AA" w14:textId="77777777" w:rsidR="00DF70B8" w:rsidRPr="00DF70B8" w:rsidRDefault="00DF70B8" w:rsidP="00603D7E">
            <w:pPr>
              <w:rPr>
                <w:sz w:val="20"/>
              </w:rPr>
            </w:pPr>
          </w:p>
        </w:tc>
        <w:tc>
          <w:tcPr>
            <w:tcW w:w="3109" w:type="dxa"/>
          </w:tcPr>
          <w:p w14:paraId="54E834AE" w14:textId="14662C76" w:rsidR="00DF70B8" w:rsidRPr="00DF70B8" w:rsidRDefault="00DF70B8" w:rsidP="00603D7E">
            <w:pPr>
              <w:rPr>
                <w:rFonts w:ascii="Calibri" w:eastAsia="Times New Roman" w:hAnsi="Calibri"/>
                <w:sz w:val="20"/>
              </w:rPr>
            </w:pPr>
            <w:r w:rsidRPr="00DF70B8">
              <w:rPr>
                <w:rFonts w:ascii="Calibri" w:eastAsia="Times New Roman" w:hAnsi="Calibri"/>
                <w:sz w:val="20"/>
              </w:rPr>
              <w:t xml:space="preserve">Analía </w:t>
            </w:r>
            <w:proofErr w:type="spellStart"/>
            <w:r w:rsidRPr="00DF70B8">
              <w:rPr>
                <w:rFonts w:ascii="Calibri" w:eastAsia="Times New Roman" w:hAnsi="Calibri"/>
                <w:sz w:val="20"/>
              </w:rPr>
              <w:t>Ardente</w:t>
            </w:r>
            <w:proofErr w:type="spellEnd"/>
          </w:p>
        </w:tc>
        <w:tc>
          <w:tcPr>
            <w:tcW w:w="4076" w:type="dxa"/>
          </w:tcPr>
          <w:p w14:paraId="6B39D8C4" w14:textId="0187159A" w:rsidR="00DF70B8" w:rsidRPr="00DF70B8" w:rsidRDefault="00DF70B8" w:rsidP="00603D7E">
            <w:pPr>
              <w:rPr>
                <w:rFonts w:ascii="Calibri" w:eastAsia="Times New Roman" w:hAnsi="Calibri"/>
                <w:sz w:val="20"/>
              </w:rPr>
            </w:pPr>
            <w:r w:rsidRPr="00DF70B8">
              <w:rPr>
                <w:rFonts w:ascii="Calibri" w:eastAsia="Times New Roman" w:hAnsi="Calibri"/>
                <w:sz w:val="20"/>
              </w:rPr>
              <w:t>Asesoría Macroeconómica</w:t>
            </w:r>
          </w:p>
        </w:tc>
      </w:tr>
      <w:tr w:rsidR="00DF70B8" w:rsidRPr="00DF70B8" w14:paraId="1FAF459C" w14:textId="77777777" w:rsidTr="00376485">
        <w:tc>
          <w:tcPr>
            <w:tcW w:w="1103" w:type="dxa"/>
            <w:vMerge/>
          </w:tcPr>
          <w:p w14:paraId="4D97E3E5" w14:textId="77777777" w:rsidR="00DF70B8" w:rsidRPr="00DF70B8" w:rsidRDefault="00DF70B8" w:rsidP="00603D7E">
            <w:pPr>
              <w:rPr>
                <w:sz w:val="20"/>
              </w:rPr>
            </w:pPr>
          </w:p>
        </w:tc>
        <w:tc>
          <w:tcPr>
            <w:tcW w:w="3109" w:type="dxa"/>
          </w:tcPr>
          <w:p w14:paraId="570E9D9C" w14:textId="7AFA621B" w:rsidR="00DF70B8" w:rsidRPr="00DF70B8" w:rsidRDefault="00DF70B8" w:rsidP="00603D7E">
            <w:pPr>
              <w:rPr>
                <w:rFonts w:ascii="Calibri" w:eastAsia="Times New Roman" w:hAnsi="Calibri"/>
                <w:sz w:val="20"/>
              </w:rPr>
            </w:pPr>
            <w:r w:rsidRPr="00DF70B8">
              <w:rPr>
                <w:rFonts w:ascii="Calibri" w:eastAsia="Times New Roman" w:hAnsi="Calibri"/>
                <w:sz w:val="20"/>
              </w:rPr>
              <w:t xml:space="preserve">Leticia </w:t>
            </w:r>
            <w:proofErr w:type="spellStart"/>
            <w:r w:rsidRPr="00DF70B8">
              <w:rPr>
                <w:rFonts w:ascii="Calibri" w:eastAsia="Times New Roman" w:hAnsi="Calibri"/>
                <w:sz w:val="20"/>
              </w:rPr>
              <w:t>Zumar</w:t>
            </w:r>
            <w:proofErr w:type="spellEnd"/>
          </w:p>
        </w:tc>
        <w:tc>
          <w:tcPr>
            <w:tcW w:w="4076" w:type="dxa"/>
          </w:tcPr>
          <w:p w14:paraId="66C14635" w14:textId="0C25FE20" w:rsidR="00DF70B8" w:rsidRPr="00DF70B8" w:rsidRDefault="00DF70B8" w:rsidP="00603D7E">
            <w:pPr>
              <w:rPr>
                <w:rFonts w:ascii="Calibri" w:eastAsia="Times New Roman" w:hAnsi="Calibri"/>
                <w:sz w:val="20"/>
              </w:rPr>
            </w:pPr>
            <w:r w:rsidRPr="00DF70B8">
              <w:rPr>
                <w:rFonts w:ascii="Calibri" w:eastAsia="Times New Roman" w:hAnsi="Calibri"/>
                <w:sz w:val="20"/>
              </w:rPr>
              <w:t>Asesoría Macroeconómica</w:t>
            </w:r>
          </w:p>
        </w:tc>
      </w:tr>
      <w:tr w:rsidR="00DF70B8" w:rsidRPr="00DF70B8" w14:paraId="321C4057" w14:textId="77777777" w:rsidTr="00376485">
        <w:tc>
          <w:tcPr>
            <w:tcW w:w="1103" w:type="dxa"/>
            <w:vMerge/>
          </w:tcPr>
          <w:p w14:paraId="0FD8771F" w14:textId="77777777" w:rsidR="00DF70B8" w:rsidRPr="00DF70B8" w:rsidRDefault="00DF70B8" w:rsidP="00603D7E">
            <w:pPr>
              <w:rPr>
                <w:sz w:val="20"/>
              </w:rPr>
            </w:pPr>
          </w:p>
        </w:tc>
        <w:tc>
          <w:tcPr>
            <w:tcW w:w="3109" w:type="dxa"/>
          </w:tcPr>
          <w:p w14:paraId="7E5EA63E" w14:textId="2CA1F2AC" w:rsidR="00DF70B8" w:rsidRPr="00DF70B8" w:rsidRDefault="00DF70B8" w:rsidP="00603D7E">
            <w:pPr>
              <w:rPr>
                <w:sz w:val="20"/>
              </w:rPr>
            </w:pPr>
            <w:r w:rsidRPr="00DF70B8">
              <w:rPr>
                <w:rFonts w:ascii="Calibri" w:eastAsia="Times New Roman" w:hAnsi="Calibri"/>
                <w:sz w:val="20"/>
              </w:rPr>
              <w:t xml:space="preserve">Adriana </w:t>
            </w:r>
            <w:proofErr w:type="spellStart"/>
            <w:r w:rsidRPr="00DF70B8">
              <w:rPr>
                <w:rFonts w:ascii="Calibri" w:eastAsia="Times New Roman" w:hAnsi="Calibri"/>
                <w:sz w:val="20"/>
              </w:rPr>
              <w:t>Arosteguiberry</w:t>
            </w:r>
            <w:proofErr w:type="spellEnd"/>
          </w:p>
        </w:tc>
        <w:tc>
          <w:tcPr>
            <w:tcW w:w="4076" w:type="dxa"/>
          </w:tcPr>
          <w:p w14:paraId="101C8B64" w14:textId="125B9543" w:rsidR="00DF70B8" w:rsidRPr="00DF70B8" w:rsidRDefault="00DF70B8" w:rsidP="00603D7E">
            <w:pPr>
              <w:rPr>
                <w:sz w:val="20"/>
              </w:rPr>
            </w:pPr>
            <w:r w:rsidRPr="00DF70B8">
              <w:rPr>
                <w:rFonts w:ascii="Calibri" w:eastAsia="Times New Roman" w:hAnsi="Calibri"/>
                <w:sz w:val="20"/>
              </w:rPr>
              <w:t>Tesorera General de la Nación</w:t>
            </w:r>
          </w:p>
        </w:tc>
      </w:tr>
      <w:tr w:rsidR="00DF70B8" w:rsidRPr="00DF70B8" w14:paraId="01E7B684" w14:textId="77777777" w:rsidTr="00376485">
        <w:tc>
          <w:tcPr>
            <w:tcW w:w="1103" w:type="dxa"/>
            <w:vMerge/>
          </w:tcPr>
          <w:p w14:paraId="531E214B" w14:textId="77777777" w:rsidR="00DF70B8" w:rsidRPr="00DF70B8" w:rsidRDefault="00DF70B8" w:rsidP="00603D7E">
            <w:pPr>
              <w:rPr>
                <w:sz w:val="20"/>
              </w:rPr>
            </w:pPr>
          </w:p>
        </w:tc>
        <w:tc>
          <w:tcPr>
            <w:tcW w:w="3109" w:type="dxa"/>
          </w:tcPr>
          <w:p w14:paraId="45F01ECD" w14:textId="653CEFFE" w:rsidR="00DF70B8" w:rsidRPr="00DF70B8" w:rsidRDefault="00DF70B8" w:rsidP="00603D7E">
            <w:pPr>
              <w:rPr>
                <w:sz w:val="20"/>
              </w:rPr>
            </w:pPr>
            <w:r w:rsidRPr="00DF70B8">
              <w:rPr>
                <w:sz w:val="20"/>
              </w:rPr>
              <w:t xml:space="preserve">Gonzalo </w:t>
            </w:r>
            <w:proofErr w:type="spellStart"/>
            <w:r w:rsidRPr="00DF70B8">
              <w:rPr>
                <w:sz w:val="20"/>
              </w:rPr>
              <w:t>Neirotti</w:t>
            </w:r>
            <w:proofErr w:type="spellEnd"/>
          </w:p>
        </w:tc>
        <w:tc>
          <w:tcPr>
            <w:tcW w:w="4076" w:type="dxa"/>
          </w:tcPr>
          <w:p w14:paraId="27DA6F2C" w14:textId="0680B919" w:rsidR="00DF70B8" w:rsidRPr="00DF70B8" w:rsidRDefault="00DF70B8" w:rsidP="00603D7E">
            <w:pPr>
              <w:rPr>
                <w:sz w:val="20"/>
              </w:rPr>
            </w:pPr>
            <w:r w:rsidRPr="00DF70B8">
              <w:rPr>
                <w:sz w:val="20"/>
              </w:rPr>
              <w:t>Contador de la Tesorería General de la Nación</w:t>
            </w:r>
          </w:p>
        </w:tc>
      </w:tr>
      <w:tr w:rsidR="00DF70B8" w:rsidRPr="00DF70B8" w14:paraId="26182DD2" w14:textId="77777777" w:rsidTr="00376485">
        <w:tc>
          <w:tcPr>
            <w:tcW w:w="1103" w:type="dxa"/>
            <w:vMerge/>
          </w:tcPr>
          <w:p w14:paraId="7D77E9BC" w14:textId="77777777" w:rsidR="00DF70B8" w:rsidRPr="00DF70B8" w:rsidRDefault="00DF70B8" w:rsidP="00603D7E">
            <w:pPr>
              <w:rPr>
                <w:sz w:val="20"/>
              </w:rPr>
            </w:pPr>
          </w:p>
        </w:tc>
        <w:tc>
          <w:tcPr>
            <w:tcW w:w="3109" w:type="dxa"/>
          </w:tcPr>
          <w:p w14:paraId="7C4ECF19" w14:textId="08A29674" w:rsidR="00DF70B8" w:rsidRPr="00DF70B8" w:rsidRDefault="00DF70B8" w:rsidP="00603D7E">
            <w:pPr>
              <w:rPr>
                <w:sz w:val="20"/>
              </w:rPr>
            </w:pPr>
            <w:r w:rsidRPr="00DF70B8">
              <w:rPr>
                <w:sz w:val="20"/>
              </w:rPr>
              <w:t>Esther Cabrera</w:t>
            </w:r>
          </w:p>
        </w:tc>
        <w:tc>
          <w:tcPr>
            <w:tcW w:w="4076" w:type="dxa"/>
          </w:tcPr>
          <w:p w14:paraId="766BF162" w14:textId="20F8E349" w:rsidR="00DF70B8" w:rsidRPr="00DF70B8" w:rsidRDefault="00DF70B8" w:rsidP="00603D7E">
            <w:pPr>
              <w:rPr>
                <w:sz w:val="20"/>
              </w:rPr>
            </w:pPr>
            <w:r w:rsidRPr="00DF70B8">
              <w:rPr>
                <w:sz w:val="20"/>
              </w:rPr>
              <w:t>Contaduría General de la Nación</w:t>
            </w:r>
          </w:p>
        </w:tc>
      </w:tr>
      <w:tr w:rsidR="00D71FF3" w:rsidRPr="00DF70B8" w14:paraId="13499590" w14:textId="77777777" w:rsidTr="00376485">
        <w:tc>
          <w:tcPr>
            <w:tcW w:w="1103" w:type="dxa"/>
            <w:vMerge/>
          </w:tcPr>
          <w:p w14:paraId="0DAA315F" w14:textId="77777777" w:rsidR="00D71FF3" w:rsidRPr="00DF70B8" w:rsidRDefault="00D71FF3" w:rsidP="00603D7E">
            <w:pPr>
              <w:rPr>
                <w:sz w:val="20"/>
              </w:rPr>
            </w:pPr>
          </w:p>
        </w:tc>
        <w:tc>
          <w:tcPr>
            <w:tcW w:w="3109" w:type="dxa"/>
          </w:tcPr>
          <w:p w14:paraId="5534CCB9" w14:textId="08FB5F20" w:rsidR="00D71FF3" w:rsidRPr="00DF70B8" w:rsidRDefault="00D71FF3" w:rsidP="00603D7E">
            <w:pPr>
              <w:rPr>
                <w:sz w:val="20"/>
              </w:rPr>
            </w:pPr>
            <w:r>
              <w:rPr>
                <w:sz w:val="20"/>
              </w:rPr>
              <w:t xml:space="preserve">Fernando </w:t>
            </w:r>
            <w:proofErr w:type="spellStart"/>
            <w:r>
              <w:rPr>
                <w:sz w:val="20"/>
              </w:rPr>
              <w:t>Wins</w:t>
            </w:r>
            <w:proofErr w:type="spellEnd"/>
          </w:p>
        </w:tc>
        <w:tc>
          <w:tcPr>
            <w:tcW w:w="4076" w:type="dxa"/>
          </w:tcPr>
          <w:p w14:paraId="659EAC6C" w14:textId="0D4929E6" w:rsidR="00D71FF3" w:rsidRPr="00DF70B8" w:rsidRDefault="007C0ED1" w:rsidP="00603D7E">
            <w:pPr>
              <w:rPr>
                <w:sz w:val="20"/>
              </w:rPr>
            </w:pPr>
            <w:r w:rsidRPr="00BF3B52">
              <w:rPr>
                <w:sz w:val="20"/>
              </w:rPr>
              <w:t>Unidad de Planificación Estratégica en Dirección Nacional de Aduanas</w:t>
            </w:r>
          </w:p>
        </w:tc>
      </w:tr>
      <w:tr w:rsidR="00D71FF3" w:rsidRPr="00DF70B8" w14:paraId="1ABA805D" w14:textId="77777777" w:rsidTr="00376485">
        <w:tc>
          <w:tcPr>
            <w:tcW w:w="1103" w:type="dxa"/>
            <w:vMerge/>
          </w:tcPr>
          <w:p w14:paraId="70A2BF52" w14:textId="77777777" w:rsidR="00D71FF3" w:rsidRPr="00DF70B8" w:rsidRDefault="00D71FF3" w:rsidP="00603D7E">
            <w:pPr>
              <w:rPr>
                <w:sz w:val="20"/>
              </w:rPr>
            </w:pPr>
          </w:p>
        </w:tc>
        <w:tc>
          <w:tcPr>
            <w:tcW w:w="3109" w:type="dxa"/>
          </w:tcPr>
          <w:p w14:paraId="2E92AB7F" w14:textId="574588C9" w:rsidR="00D71FF3" w:rsidRPr="00DF70B8" w:rsidRDefault="007C0ED1" w:rsidP="00603D7E">
            <w:pPr>
              <w:rPr>
                <w:sz w:val="20"/>
              </w:rPr>
            </w:pPr>
            <w:r>
              <w:rPr>
                <w:sz w:val="20"/>
              </w:rPr>
              <w:t>Pilar Torrado</w:t>
            </w:r>
          </w:p>
        </w:tc>
        <w:tc>
          <w:tcPr>
            <w:tcW w:w="4076" w:type="dxa"/>
          </w:tcPr>
          <w:p w14:paraId="4BC9E09B" w14:textId="51D232FA" w:rsidR="00D71FF3" w:rsidRPr="00DF70B8" w:rsidRDefault="007C0ED1" w:rsidP="00603D7E">
            <w:pPr>
              <w:rPr>
                <w:sz w:val="20"/>
              </w:rPr>
            </w:pPr>
            <w:r>
              <w:rPr>
                <w:sz w:val="20"/>
              </w:rPr>
              <w:t>Área de Planificación y Organización de la Dirección General Impositiva (DGI)</w:t>
            </w:r>
          </w:p>
        </w:tc>
      </w:tr>
      <w:tr w:rsidR="00D71FF3" w:rsidRPr="00DF70B8" w14:paraId="57718CDE" w14:textId="77777777" w:rsidTr="00376485">
        <w:tc>
          <w:tcPr>
            <w:tcW w:w="1103" w:type="dxa"/>
            <w:vMerge/>
          </w:tcPr>
          <w:p w14:paraId="7FDB3265" w14:textId="77777777" w:rsidR="00D71FF3" w:rsidRPr="00DF70B8" w:rsidRDefault="00D71FF3" w:rsidP="00603D7E">
            <w:pPr>
              <w:rPr>
                <w:sz w:val="20"/>
              </w:rPr>
            </w:pPr>
          </w:p>
        </w:tc>
        <w:tc>
          <w:tcPr>
            <w:tcW w:w="3109" w:type="dxa"/>
          </w:tcPr>
          <w:p w14:paraId="172938E4" w14:textId="6EE64302" w:rsidR="00D71FF3" w:rsidRPr="00DF70B8" w:rsidRDefault="007C0ED1" w:rsidP="00603D7E">
            <w:pPr>
              <w:rPr>
                <w:sz w:val="20"/>
              </w:rPr>
            </w:pPr>
            <w:r>
              <w:rPr>
                <w:sz w:val="20"/>
              </w:rPr>
              <w:t>Susana Vega</w:t>
            </w:r>
          </w:p>
        </w:tc>
        <w:tc>
          <w:tcPr>
            <w:tcW w:w="4076" w:type="dxa"/>
          </w:tcPr>
          <w:p w14:paraId="23784165" w14:textId="753F1BC1" w:rsidR="00D71FF3" w:rsidRPr="00DF70B8" w:rsidRDefault="007C0ED1" w:rsidP="00603D7E">
            <w:pPr>
              <w:rPr>
                <w:sz w:val="20"/>
              </w:rPr>
            </w:pPr>
            <w:r>
              <w:rPr>
                <w:sz w:val="20"/>
              </w:rPr>
              <w:t>Directora de la División Administración de la DGI</w:t>
            </w:r>
          </w:p>
        </w:tc>
      </w:tr>
      <w:tr w:rsidR="00DF70B8" w:rsidRPr="00DF70B8" w14:paraId="2E60B1AF" w14:textId="77777777" w:rsidTr="00376485">
        <w:tc>
          <w:tcPr>
            <w:tcW w:w="1103" w:type="dxa"/>
            <w:vMerge/>
          </w:tcPr>
          <w:p w14:paraId="4C0EACC7" w14:textId="77777777" w:rsidR="00DF70B8" w:rsidRPr="00DF70B8" w:rsidRDefault="00DF70B8" w:rsidP="00603D7E">
            <w:pPr>
              <w:rPr>
                <w:sz w:val="20"/>
              </w:rPr>
            </w:pPr>
          </w:p>
        </w:tc>
        <w:tc>
          <w:tcPr>
            <w:tcW w:w="3109" w:type="dxa"/>
          </w:tcPr>
          <w:p w14:paraId="6A0731A5" w14:textId="2066F637" w:rsidR="00DF70B8" w:rsidRPr="00DF70B8" w:rsidRDefault="00DF70B8" w:rsidP="00603D7E">
            <w:pPr>
              <w:rPr>
                <w:sz w:val="20"/>
              </w:rPr>
            </w:pPr>
            <w:r w:rsidRPr="00DF70B8">
              <w:rPr>
                <w:sz w:val="20"/>
              </w:rPr>
              <w:t>Gustavo González</w:t>
            </w:r>
          </w:p>
        </w:tc>
        <w:tc>
          <w:tcPr>
            <w:tcW w:w="4076" w:type="dxa"/>
          </w:tcPr>
          <w:p w14:paraId="3108819A" w14:textId="226D4CCF" w:rsidR="00DF70B8" w:rsidRPr="00DF70B8" w:rsidRDefault="00DF70B8" w:rsidP="007E2F94">
            <w:pPr>
              <w:rPr>
                <w:sz w:val="20"/>
              </w:rPr>
            </w:pPr>
            <w:r w:rsidRPr="00DF70B8">
              <w:rPr>
                <w:sz w:val="20"/>
              </w:rPr>
              <w:t xml:space="preserve">Asesoría Económica de la </w:t>
            </w:r>
            <w:r w:rsidR="007C0ED1">
              <w:rPr>
                <w:sz w:val="20"/>
              </w:rPr>
              <w:t>DGI</w:t>
            </w:r>
          </w:p>
        </w:tc>
      </w:tr>
      <w:tr w:rsidR="00DF70B8" w:rsidRPr="00DF70B8" w14:paraId="62718DA8" w14:textId="77777777" w:rsidTr="00376485">
        <w:tc>
          <w:tcPr>
            <w:tcW w:w="1103" w:type="dxa"/>
            <w:vMerge/>
          </w:tcPr>
          <w:p w14:paraId="5816E72E" w14:textId="77777777" w:rsidR="00DF70B8" w:rsidRPr="00DF70B8" w:rsidRDefault="00DF70B8" w:rsidP="00603D7E">
            <w:pPr>
              <w:rPr>
                <w:sz w:val="20"/>
              </w:rPr>
            </w:pPr>
          </w:p>
        </w:tc>
        <w:tc>
          <w:tcPr>
            <w:tcW w:w="3109" w:type="dxa"/>
          </w:tcPr>
          <w:p w14:paraId="01AFBF6F" w14:textId="73D7F28C" w:rsidR="00DF70B8" w:rsidRPr="00DF70B8" w:rsidRDefault="00DF70B8" w:rsidP="00603D7E">
            <w:pPr>
              <w:rPr>
                <w:sz w:val="20"/>
              </w:rPr>
            </w:pPr>
            <w:r w:rsidRPr="00DF70B8">
              <w:rPr>
                <w:sz w:val="20"/>
              </w:rPr>
              <w:t xml:space="preserve">Daniel </w:t>
            </w:r>
            <w:proofErr w:type="spellStart"/>
            <w:r w:rsidRPr="00DF70B8">
              <w:rPr>
                <w:sz w:val="20"/>
              </w:rPr>
              <w:t>Laffitte</w:t>
            </w:r>
            <w:proofErr w:type="spellEnd"/>
          </w:p>
        </w:tc>
        <w:tc>
          <w:tcPr>
            <w:tcW w:w="4076" w:type="dxa"/>
          </w:tcPr>
          <w:p w14:paraId="4E4FB221" w14:textId="562875A4" w:rsidR="00DF70B8" w:rsidRPr="00DF70B8" w:rsidRDefault="00DF70B8" w:rsidP="007E2F94">
            <w:pPr>
              <w:rPr>
                <w:sz w:val="20"/>
              </w:rPr>
            </w:pPr>
            <w:r w:rsidRPr="00DF70B8">
              <w:rPr>
                <w:sz w:val="20"/>
              </w:rPr>
              <w:t xml:space="preserve">División Informática de la </w:t>
            </w:r>
            <w:r w:rsidR="007C0ED1">
              <w:rPr>
                <w:sz w:val="20"/>
              </w:rPr>
              <w:t>DGI</w:t>
            </w:r>
          </w:p>
        </w:tc>
      </w:tr>
      <w:tr w:rsidR="00DF70B8" w:rsidRPr="00DF70B8" w14:paraId="6A89D28B" w14:textId="77777777" w:rsidTr="00376485">
        <w:tc>
          <w:tcPr>
            <w:tcW w:w="1103" w:type="dxa"/>
            <w:vMerge w:val="restart"/>
          </w:tcPr>
          <w:p w14:paraId="1C8843B2" w14:textId="1349AB3B" w:rsidR="00DF70B8" w:rsidRPr="00DF70B8" w:rsidRDefault="00DF70B8" w:rsidP="00603D7E">
            <w:pPr>
              <w:rPr>
                <w:sz w:val="20"/>
              </w:rPr>
            </w:pPr>
            <w:r w:rsidRPr="00DF70B8">
              <w:rPr>
                <w:sz w:val="20"/>
              </w:rPr>
              <w:t>AGESIC</w:t>
            </w:r>
          </w:p>
        </w:tc>
        <w:tc>
          <w:tcPr>
            <w:tcW w:w="3109" w:type="dxa"/>
          </w:tcPr>
          <w:p w14:paraId="3299B57E" w14:textId="0C20352C" w:rsidR="00DF70B8" w:rsidRPr="00DF70B8" w:rsidRDefault="00DF70B8" w:rsidP="00603D7E">
            <w:pPr>
              <w:rPr>
                <w:sz w:val="20"/>
              </w:rPr>
            </w:pPr>
            <w:r w:rsidRPr="00DF70B8">
              <w:rPr>
                <w:sz w:val="20"/>
              </w:rPr>
              <w:t xml:space="preserve">Cristina </w:t>
            </w:r>
            <w:proofErr w:type="spellStart"/>
            <w:r w:rsidRPr="00DF70B8">
              <w:rPr>
                <w:sz w:val="20"/>
              </w:rPr>
              <w:t>Zubillaga</w:t>
            </w:r>
            <w:proofErr w:type="spellEnd"/>
          </w:p>
        </w:tc>
        <w:tc>
          <w:tcPr>
            <w:tcW w:w="4076" w:type="dxa"/>
          </w:tcPr>
          <w:p w14:paraId="4DD47498" w14:textId="26CCCF9C" w:rsidR="00DF70B8" w:rsidRPr="00DF70B8" w:rsidRDefault="00DF70B8" w:rsidP="00603D7E">
            <w:pPr>
              <w:rPr>
                <w:sz w:val="20"/>
              </w:rPr>
            </w:pPr>
            <w:r w:rsidRPr="00DF70B8">
              <w:rPr>
                <w:sz w:val="20"/>
              </w:rPr>
              <w:t>Sub Directora</w:t>
            </w:r>
          </w:p>
        </w:tc>
      </w:tr>
      <w:tr w:rsidR="00DF70B8" w:rsidRPr="00DF70B8" w14:paraId="425428E1" w14:textId="77777777" w:rsidTr="00376485">
        <w:tc>
          <w:tcPr>
            <w:tcW w:w="1103" w:type="dxa"/>
            <w:vMerge/>
          </w:tcPr>
          <w:p w14:paraId="2EB0F76A" w14:textId="77777777" w:rsidR="00DF70B8" w:rsidRPr="00DF70B8" w:rsidRDefault="00DF70B8" w:rsidP="00603D7E">
            <w:pPr>
              <w:rPr>
                <w:sz w:val="20"/>
              </w:rPr>
            </w:pPr>
          </w:p>
        </w:tc>
        <w:tc>
          <w:tcPr>
            <w:tcW w:w="3109" w:type="dxa"/>
          </w:tcPr>
          <w:p w14:paraId="56105BD9" w14:textId="4AA493F4" w:rsidR="00DF70B8" w:rsidRPr="00DF70B8" w:rsidRDefault="00DF70B8" w:rsidP="00603D7E">
            <w:pPr>
              <w:rPr>
                <w:sz w:val="20"/>
              </w:rPr>
            </w:pPr>
            <w:r w:rsidRPr="00DF70B8">
              <w:rPr>
                <w:sz w:val="20"/>
              </w:rPr>
              <w:t xml:space="preserve">Marcelo </w:t>
            </w:r>
            <w:proofErr w:type="spellStart"/>
            <w:r w:rsidRPr="00DF70B8">
              <w:rPr>
                <w:sz w:val="20"/>
              </w:rPr>
              <w:t>Guinovart</w:t>
            </w:r>
            <w:proofErr w:type="spellEnd"/>
          </w:p>
        </w:tc>
        <w:tc>
          <w:tcPr>
            <w:tcW w:w="4076" w:type="dxa"/>
          </w:tcPr>
          <w:p w14:paraId="4CA07277" w14:textId="60B527C6" w:rsidR="00DF70B8" w:rsidRPr="00DF70B8" w:rsidRDefault="00DF70B8" w:rsidP="00603D7E">
            <w:pPr>
              <w:rPr>
                <w:sz w:val="20"/>
              </w:rPr>
            </w:pPr>
            <w:r w:rsidRPr="00DF70B8">
              <w:rPr>
                <w:sz w:val="20"/>
              </w:rPr>
              <w:t>Gerente de Organismos y Procesos</w:t>
            </w:r>
          </w:p>
        </w:tc>
      </w:tr>
      <w:tr w:rsidR="00DF70B8" w:rsidRPr="00DF70B8" w14:paraId="407FAE17" w14:textId="77777777" w:rsidTr="00376485">
        <w:tc>
          <w:tcPr>
            <w:tcW w:w="1103" w:type="dxa"/>
            <w:vMerge/>
          </w:tcPr>
          <w:p w14:paraId="3922E5A3" w14:textId="77777777" w:rsidR="00DF70B8" w:rsidRPr="00DF70B8" w:rsidRDefault="00DF70B8" w:rsidP="008C19EB">
            <w:pPr>
              <w:rPr>
                <w:sz w:val="20"/>
              </w:rPr>
            </w:pPr>
          </w:p>
        </w:tc>
        <w:tc>
          <w:tcPr>
            <w:tcW w:w="3109" w:type="dxa"/>
          </w:tcPr>
          <w:p w14:paraId="0AD0609B" w14:textId="5D8A5397" w:rsidR="00DF70B8" w:rsidRPr="00DF70B8" w:rsidRDefault="00DF70B8" w:rsidP="008C19EB">
            <w:pPr>
              <w:rPr>
                <w:sz w:val="20"/>
              </w:rPr>
            </w:pPr>
            <w:r w:rsidRPr="00DF70B8">
              <w:rPr>
                <w:sz w:val="20"/>
              </w:rPr>
              <w:t>Adriana Mascherini</w:t>
            </w:r>
          </w:p>
        </w:tc>
        <w:tc>
          <w:tcPr>
            <w:tcW w:w="4076" w:type="dxa"/>
          </w:tcPr>
          <w:p w14:paraId="7716CB3C" w14:textId="1EB5B6FA" w:rsidR="00DF70B8" w:rsidRPr="00DF70B8" w:rsidRDefault="00DF70B8" w:rsidP="008C19EB">
            <w:pPr>
              <w:rPr>
                <w:sz w:val="20"/>
              </w:rPr>
            </w:pPr>
            <w:r w:rsidRPr="00DF70B8">
              <w:rPr>
                <w:sz w:val="20"/>
              </w:rPr>
              <w:t>Gerente de Trámites y Servicios</w:t>
            </w:r>
          </w:p>
        </w:tc>
      </w:tr>
      <w:tr w:rsidR="00DF70B8" w:rsidRPr="00DF70B8" w14:paraId="26A6F103" w14:textId="77777777" w:rsidTr="00376485">
        <w:tc>
          <w:tcPr>
            <w:tcW w:w="1103" w:type="dxa"/>
            <w:vMerge/>
          </w:tcPr>
          <w:p w14:paraId="7D467467" w14:textId="77777777" w:rsidR="00DF70B8" w:rsidRPr="00DF70B8" w:rsidRDefault="00DF70B8" w:rsidP="008C19EB">
            <w:pPr>
              <w:rPr>
                <w:sz w:val="20"/>
              </w:rPr>
            </w:pPr>
          </w:p>
        </w:tc>
        <w:tc>
          <w:tcPr>
            <w:tcW w:w="3109" w:type="dxa"/>
          </w:tcPr>
          <w:p w14:paraId="12ECA1A3" w14:textId="3C39569C" w:rsidR="00DF70B8" w:rsidRPr="00DF70B8" w:rsidRDefault="00DF70B8" w:rsidP="008C19EB">
            <w:pPr>
              <w:rPr>
                <w:sz w:val="20"/>
              </w:rPr>
            </w:pPr>
            <w:r w:rsidRPr="00DF70B8">
              <w:rPr>
                <w:sz w:val="20"/>
              </w:rPr>
              <w:t>Irene Gervasio</w:t>
            </w:r>
          </w:p>
        </w:tc>
        <w:tc>
          <w:tcPr>
            <w:tcW w:w="4076" w:type="dxa"/>
          </w:tcPr>
          <w:p w14:paraId="1B019467" w14:textId="7EBC6494" w:rsidR="00DF70B8" w:rsidRPr="00DF70B8" w:rsidRDefault="00DF70B8" w:rsidP="008C19EB">
            <w:pPr>
              <w:rPr>
                <w:sz w:val="20"/>
              </w:rPr>
            </w:pPr>
            <w:r w:rsidRPr="00DF70B8">
              <w:rPr>
                <w:sz w:val="20"/>
              </w:rPr>
              <w:t>Gerente de Relacionamiento con Organismos</w:t>
            </w:r>
          </w:p>
        </w:tc>
      </w:tr>
      <w:tr w:rsidR="00DF70B8" w:rsidRPr="00DF70B8" w14:paraId="148C6A85" w14:textId="77777777" w:rsidTr="00376485">
        <w:tc>
          <w:tcPr>
            <w:tcW w:w="1103" w:type="dxa"/>
            <w:vMerge/>
          </w:tcPr>
          <w:p w14:paraId="25087156" w14:textId="77777777" w:rsidR="00DF70B8" w:rsidRPr="00DF70B8" w:rsidRDefault="00DF70B8" w:rsidP="00603D7E">
            <w:pPr>
              <w:rPr>
                <w:sz w:val="20"/>
              </w:rPr>
            </w:pPr>
          </w:p>
        </w:tc>
        <w:tc>
          <w:tcPr>
            <w:tcW w:w="3109" w:type="dxa"/>
          </w:tcPr>
          <w:p w14:paraId="4FF0A657" w14:textId="69DF254A" w:rsidR="00DF70B8" w:rsidRPr="00DF70B8" w:rsidRDefault="00DF70B8" w:rsidP="00603D7E">
            <w:pPr>
              <w:rPr>
                <w:sz w:val="20"/>
              </w:rPr>
            </w:pPr>
            <w:r w:rsidRPr="00DF70B8">
              <w:rPr>
                <w:sz w:val="20"/>
              </w:rPr>
              <w:t xml:space="preserve">Jorge </w:t>
            </w:r>
            <w:proofErr w:type="spellStart"/>
            <w:r w:rsidRPr="00DF70B8">
              <w:rPr>
                <w:sz w:val="20"/>
              </w:rPr>
              <w:t>Forcella</w:t>
            </w:r>
            <w:proofErr w:type="spellEnd"/>
          </w:p>
        </w:tc>
        <w:tc>
          <w:tcPr>
            <w:tcW w:w="4076" w:type="dxa"/>
          </w:tcPr>
          <w:p w14:paraId="5E2A36FD" w14:textId="30A671D5" w:rsidR="00DF70B8" w:rsidRPr="00DF70B8" w:rsidRDefault="00DF70B8" w:rsidP="00603D7E">
            <w:pPr>
              <w:rPr>
                <w:sz w:val="20"/>
              </w:rPr>
            </w:pPr>
            <w:r w:rsidRPr="00DF70B8">
              <w:rPr>
                <w:sz w:val="20"/>
              </w:rPr>
              <w:t>Gerente de Proyecto Salud.uy</w:t>
            </w:r>
          </w:p>
        </w:tc>
      </w:tr>
      <w:tr w:rsidR="00DF70B8" w:rsidRPr="00DF70B8" w14:paraId="3ED8F8B0" w14:textId="77777777" w:rsidTr="00376485">
        <w:tc>
          <w:tcPr>
            <w:tcW w:w="1103" w:type="dxa"/>
            <w:vMerge/>
          </w:tcPr>
          <w:p w14:paraId="438EA75D" w14:textId="77777777" w:rsidR="00DF70B8" w:rsidRPr="00DF70B8" w:rsidRDefault="00DF70B8" w:rsidP="00603D7E">
            <w:pPr>
              <w:rPr>
                <w:sz w:val="20"/>
              </w:rPr>
            </w:pPr>
          </w:p>
        </w:tc>
        <w:tc>
          <w:tcPr>
            <w:tcW w:w="3109" w:type="dxa"/>
          </w:tcPr>
          <w:p w14:paraId="52B77320" w14:textId="6809DC86" w:rsidR="00DF70B8" w:rsidRPr="00DF70B8" w:rsidRDefault="00DF70B8" w:rsidP="00603D7E">
            <w:pPr>
              <w:rPr>
                <w:sz w:val="20"/>
              </w:rPr>
            </w:pPr>
            <w:r w:rsidRPr="00DF70B8">
              <w:rPr>
                <w:sz w:val="20"/>
              </w:rPr>
              <w:t xml:space="preserve">Alicia </w:t>
            </w:r>
            <w:proofErr w:type="spellStart"/>
            <w:r w:rsidRPr="00DF70B8">
              <w:rPr>
                <w:sz w:val="20"/>
              </w:rPr>
              <w:t>Petraglia</w:t>
            </w:r>
            <w:proofErr w:type="spellEnd"/>
          </w:p>
        </w:tc>
        <w:tc>
          <w:tcPr>
            <w:tcW w:w="4076" w:type="dxa"/>
          </w:tcPr>
          <w:p w14:paraId="62C87262" w14:textId="2B7ADF9D" w:rsidR="00DF70B8" w:rsidRPr="00DF70B8" w:rsidRDefault="00DF70B8" w:rsidP="00603D7E">
            <w:pPr>
              <w:rPr>
                <w:sz w:val="20"/>
              </w:rPr>
            </w:pPr>
            <w:r w:rsidRPr="00DF70B8">
              <w:rPr>
                <w:sz w:val="20"/>
              </w:rPr>
              <w:t>Facilitador en MSP y MI</w:t>
            </w:r>
          </w:p>
        </w:tc>
      </w:tr>
      <w:tr w:rsidR="00DF70B8" w:rsidRPr="00DF70B8" w14:paraId="4CA54D4B" w14:textId="77777777" w:rsidTr="00376485">
        <w:tc>
          <w:tcPr>
            <w:tcW w:w="1103" w:type="dxa"/>
            <w:vMerge/>
          </w:tcPr>
          <w:p w14:paraId="480068C8" w14:textId="77777777" w:rsidR="00DF70B8" w:rsidRPr="00DF70B8" w:rsidRDefault="00DF70B8" w:rsidP="00603D7E">
            <w:pPr>
              <w:rPr>
                <w:sz w:val="20"/>
              </w:rPr>
            </w:pPr>
          </w:p>
        </w:tc>
        <w:tc>
          <w:tcPr>
            <w:tcW w:w="3109" w:type="dxa"/>
          </w:tcPr>
          <w:p w14:paraId="52C09C11" w14:textId="17402B61" w:rsidR="00DF70B8" w:rsidRPr="00DF70B8" w:rsidRDefault="00DF70B8" w:rsidP="00603D7E">
            <w:pPr>
              <w:rPr>
                <w:sz w:val="20"/>
              </w:rPr>
            </w:pPr>
            <w:r w:rsidRPr="00DF70B8">
              <w:rPr>
                <w:sz w:val="20"/>
              </w:rPr>
              <w:t>Mariana González</w:t>
            </w:r>
          </w:p>
        </w:tc>
        <w:tc>
          <w:tcPr>
            <w:tcW w:w="4076" w:type="dxa"/>
          </w:tcPr>
          <w:p w14:paraId="42302918" w14:textId="374933CE" w:rsidR="00DF70B8" w:rsidRPr="00DF70B8" w:rsidRDefault="00DF70B8" w:rsidP="00603D7E">
            <w:pPr>
              <w:rPr>
                <w:sz w:val="20"/>
              </w:rPr>
            </w:pPr>
            <w:r w:rsidRPr="00DF70B8">
              <w:rPr>
                <w:sz w:val="20"/>
              </w:rPr>
              <w:t>Facilitador en MGAP, MEF y MRREE</w:t>
            </w:r>
          </w:p>
        </w:tc>
      </w:tr>
      <w:tr w:rsidR="00DF70B8" w:rsidRPr="00DF70B8" w14:paraId="714E9B17" w14:textId="77777777" w:rsidTr="00376485">
        <w:tc>
          <w:tcPr>
            <w:tcW w:w="1103" w:type="dxa"/>
            <w:vMerge/>
          </w:tcPr>
          <w:p w14:paraId="5F0AFB29" w14:textId="77777777" w:rsidR="00DF70B8" w:rsidRPr="00DF70B8" w:rsidRDefault="00DF70B8" w:rsidP="00603D7E">
            <w:pPr>
              <w:rPr>
                <w:sz w:val="20"/>
              </w:rPr>
            </w:pPr>
          </w:p>
        </w:tc>
        <w:tc>
          <w:tcPr>
            <w:tcW w:w="3109" w:type="dxa"/>
          </w:tcPr>
          <w:p w14:paraId="43522B43" w14:textId="6FA0A994" w:rsidR="00DF70B8" w:rsidRPr="00DF70B8" w:rsidRDefault="00DF70B8" w:rsidP="00603D7E">
            <w:pPr>
              <w:rPr>
                <w:sz w:val="20"/>
              </w:rPr>
            </w:pPr>
            <w:r w:rsidRPr="00DF70B8">
              <w:rPr>
                <w:sz w:val="20"/>
              </w:rPr>
              <w:t>Horacio Estrada</w:t>
            </w:r>
          </w:p>
        </w:tc>
        <w:tc>
          <w:tcPr>
            <w:tcW w:w="4076" w:type="dxa"/>
          </w:tcPr>
          <w:p w14:paraId="42527B3D" w14:textId="7A586CF4" w:rsidR="00DF70B8" w:rsidRPr="00DF70B8" w:rsidRDefault="00DF70B8" w:rsidP="00603D7E">
            <w:pPr>
              <w:rPr>
                <w:sz w:val="20"/>
              </w:rPr>
            </w:pPr>
            <w:r w:rsidRPr="00DF70B8">
              <w:rPr>
                <w:sz w:val="20"/>
              </w:rPr>
              <w:t xml:space="preserve">Facilitador en MIDES, MTSS, </w:t>
            </w:r>
            <w:proofErr w:type="spellStart"/>
            <w:r w:rsidRPr="00DF70B8">
              <w:rPr>
                <w:sz w:val="20"/>
              </w:rPr>
              <w:t>MTyD</w:t>
            </w:r>
            <w:proofErr w:type="spellEnd"/>
            <w:r w:rsidRPr="00DF70B8">
              <w:rPr>
                <w:sz w:val="20"/>
              </w:rPr>
              <w:t xml:space="preserve"> e INAU</w:t>
            </w:r>
          </w:p>
        </w:tc>
      </w:tr>
      <w:tr w:rsidR="00DF70B8" w:rsidRPr="00DF70B8" w14:paraId="6A20B60C" w14:textId="77777777" w:rsidTr="00376485">
        <w:tc>
          <w:tcPr>
            <w:tcW w:w="1103" w:type="dxa"/>
            <w:vMerge/>
          </w:tcPr>
          <w:p w14:paraId="7ABD50B7" w14:textId="77777777" w:rsidR="00DF70B8" w:rsidRPr="00DF70B8" w:rsidRDefault="00DF70B8" w:rsidP="00603D7E">
            <w:pPr>
              <w:rPr>
                <w:sz w:val="20"/>
              </w:rPr>
            </w:pPr>
          </w:p>
        </w:tc>
        <w:tc>
          <w:tcPr>
            <w:tcW w:w="3109" w:type="dxa"/>
          </w:tcPr>
          <w:p w14:paraId="4BCE73D7" w14:textId="629B8D3A" w:rsidR="00DF70B8" w:rsidRPr="00DF70B8" w:rsidRDefault="00DF70B8" w:rsidP="00603D7E">
            <w:pPr>
              <w:rPr>
                <w:sz w:val="20"/>
              </w:rPr>
            </w:pPr>
            <w:r w:rsidRPr="00DF70B8">
              <w:rPr>
                <w:sz w:val="20"/>
              </w:rPr>
              <w:t xml:space="preserve">Gustavo </w:t>
            </w:r>
            <w:proofErr w:type="spellStart"/>
            <w:r w:rsidRPr="00DF70B8">
              <w:rPr>
                <w:sz w:val="20"/>
              </w:rPr>
              <w:t>Garcén</w:t>
            </w:r>
            <w:proofErr w:type="spellEnd"/>
          </w:p>
        </w:tc>
        <w:tc>
          <w:tcPr>
            <w:tcW w:w="4076" w:type="dxa"/>
          </w:tcPr>
          <w:p w14:paraId="4A3EE695" w14:textId="32CAC3D3" w:rsidR="00DF70B8" w:rsidRPr="00DF70B8" w:rsidRDefault="00DF70B8" w:rsidP="00603D7E">
            <w:pPr>
              <w:rPr>
                <w:sz w:val="20"/>
              </w:rPr>
            </w:pPr>
            <w:r w:rsidRPr="00DF70B8">
              <w:rPr>
                <w:sz w:val="20"/>
              </w:rPr>
              <w:t>Facilitador en MIEM, ANEP, MEC, Tribunal de Cuentas</w:t>
            </w:r>
          </w:p>
        </w:tc>
      </w:tr>
      <w:tr w:rsidR="00DF70B8" w:rsidRPr="00DF70B8" w14:paraId="3371AF91" w14:textId="77777777" w:rsidTr="00376485">
        <w:tc>
          <w:tcPr>
            <w:tcW w:w="1103" w:type="dxa"/>
            <w:vMerge/>
          </w:tcPr>
          <w:p w14:paraId="15C65E56" w14:textId="77777777" w:rsidR="00DF70B8" w:rsidRPr="00DF70B8" w:rsidRDefault="00DF70B8" w:rsidP="00603D7E">
            <w:pPr>
              <w:rPr>
                <w:sz w:val="20"/>
              </w:rPr>
            </w:pPr>
          </w:p>
        </w:tc>
        <w:tc>
          <w:tcPr>
            <w:tcW w:w="3109" w:type="dxa"/>
          </w:tcPr>
          <w:p w14:paraId="761DC628" w14:textId="7BB64947" w:rsidR="00DF70B8" w:rsidRPr="00DF70B8" w:rsidRDefault="00DF70B8" w:rsidP="00603D7E">
            <w:pPr>
              <w:rPr>
                <w:sz w:val="20"/>
              </w:rPr>
            </w:pPr>
            <w:r w:rsidRPr="00DF70B8">
              <w:rPr>
                <w:sz w:val="20"/>
              </w:rPr>
              <w:t>Raúl Velo</w:t>
            </w:r>
          </w:p>
        </w:tc>
        <w:tc>
          <w:tcPr>
            <w:tcW w:w="4076" w:type="dxa"/>
          </w:tcPr>
          <w:p w14:paraId="6F47E038" w14:textId="212AD9F5" w:rsidR="00DF70B8" w:rsidRPr="00DF70B8" w:rsidRDefault="00DF70B8" w:rsidP="00603D7E">
            <w:pPr>
              <w:rPr>
                <w:sz w:val="20"/>
              </w:rPr>
            </w:pPr>
            <w:r w:rsidRPr="00DF70B8">
              <w:rPr>
                <w:sz w:val="20"/>
              </w:rPr>
              <w:t>Facilitador en MTOP y MDN</w:t>
            </w:r>
          </w:p>
        </w:tc>
      </w:tr>
      <w:tr w:rsidR="00DF70B8" w:rsidRPr="00DF70B8" w14:paraId="157DF4AF" w14:textId="77777777" w:rsidTr="00376485">
        <w:tc>
          <w:tcPr>
            <w:tcW w:w="1103" w:type="dxa"/>
            <w:vMerge/>
          </w:tcPr>
          <w:p w14:paraId="3B2EAD5F" w14:textId="77777777" w:rsidR="00DF70B8" w:rsidRPr="00DF70B8" w:rsidRDefault="00DF70B8" w:rsidP="00603D7E">
            <w:pPr>
              <w:rPr>
                <w:sz w:val="20"/>
              </w:rPr>
            </w:pPr>
          </w:p>
        </w:tc>
        <w:tc>
          <w:tcPr>
            <w:tcW w:w="3109" w:type="dxa"/>
          </w:tcPr>
          <w:p w14:paraId="08BDF0A1" w14:textId="27A5FA31" w:rsidR="00DF70B8" w:rsidRPr="00DF70B8" w:rsidRDefault="00DF70B8" w:rsidP="00603D7E">
            <w:pPr>
              <w:rPr>
                <w:sz w:val="20"/>
              </w:rPr>
            </w:pPr>
            <w:r w:rsidRPr="00DF70B8">
              <w:rPr>
                <w:sz w:val="20"/>
              </w:rPr>
              <w:t xml:space="preserve">Roxana </w:t>
            </w:r>
            <w:proofErr w:type="spellStart"/>
            <w:r w:rsidRPr="00DF70B8">
              <w:rPr>
                <w:sz w:val="20"/>
              </w:rPr>
              <w:t>Perazzo</w:t>
            </w:r>
            <w:proofErr w:type="spellEnd"/>
          </w:p>
        </w:tc>
        <w:tc>
          <w:tcPr>
            <w:tcW w:w="4076" w:type="dxa"/>
          </w:tcPr>
          <w:p w14:paraId="79C4FF2A" w14:textId="7AB40466" w:rsidR="00DF70B8" w:rsidRPr="00DF70B8" w:rsidRDefault="00DF70B8" w:rsidP="00603D7E">
            <w:pPr>
              <w:rPr>
                <w:sz w:val="20"/>
              </w:rPr>
            </w:pPr>
            <w:r w:rsidRPr="00DF70B8">
              <w:rPr>
                <w:sz w:val="20"/>
              </w:rPr>
              <w:t>Facilitador en Presidencia, MVOTMA, CORREO, ANV y ASSE</w:t>
            </w:r>
          </w:p>
        </w:tc>
      </w:tr>
      <w:tr w:rsidR="00DF70B8" w:rsidRPr="00DF70B8" w14:paraId="68855201" w14:textId="77777777" w:rsidTr="00376485">
        <w:tc>
          <w:tcPr>
            <w:tcW w:w="1103" w:type="dxa"/>
            <w:vMerge w:val="restart"/>
          </w:tcPr>
          <w:p w14:paraId="56B32F06" w14:textId="5DA7EA6C" w:rsidR="00DF70B8" w:rsidRPr="00DF70B8" w:rsidRDefault="00DF70B8" w:rsidP="00603D7E">
            <w:pPr>
              <w:rPr>
                <w:sz w:val="20"/>
              </w:rPr>
            </w:pPr>
            <w:r w:rsidRPr="00DF70B8">
              <w:rPr>
                <w:sz w:val="20"/>
              </w:rPr>
              <w:t>ANEP</w:t>
            </w:r>
          </w:p>
        </w:tc>
        <w:tc>
          <w:tcPr>
            <w:tcW w:w="3109" w:type="dxa"/>
          </w:tcPr>
          <w:p w14:paraId="331FDBC9" w14:textId="637785CE" w:rsidR="00DF70B8" w:rsidRPr="00DF70B8" w:rsidRDefault="00DF70B8" w:rsidP="00603D7E">
            <w:pPr>
              <w:rPr>
                <w:sz w:val="20"/>
              </w:rPr>
            </w:pPr>
            <w:r w:rsidRPr="00DF70B8">
              <w:rPr>
                <w:sz w:val="20"/>
              </w:rPr>
              <w:t xml:space="preserve">Héctor </w:t>
            </w:r>
            <w:proofErr w:type="spellStart"/>
            <w:r w:rsidRPr="00DF70B8">
              <w:rPr>
                <w:sz w:val="20"/>
              </w:rPr>
              <w:t>Bouzón</w:t>
            </w:r>
            <w:proofErr w:type="spellEnd"/>
          </w:p>
        </w:tc>
        <w:tc>
          <w:tcPr>
            <w:tcW w:w="4076" w:type="dxa"/>
          </w:tcPr>
          <w:p w14:paraId="683F895B" w14:textId="11F94523" w:rsidR="00DF70B8" w:rsidRPr="00DF70B8" w:rsidRDefault="00DF70B8" w:rsidP="00603D7E">
            <w:pPr>
              <w:rPr>
                <w:sz w:val="20"/>
              </w:rPr>
            </w:pPr>
            <w:r w:rsidRPr="00DF70B8">
              <w:rPr>
                <w:rFonts w:ascii="Calibri" w:hAnsi="Calibri"/>
                <w:sz w:val="20"/>
                <w:lang w:val="es-ES"/>
              </w:rPr>
              <w:t>CODICEN. Director Sectorial de Planificación y Presupuesto</w:t>
            </w:r>
          </w:p>
        </w:tc>
      </w:tr>
      <w:tr w:rsidR="00DF70B8" w:rsidRPr="00DF70B8" w14:paraId="6F1919D1" w14:textId="77777777" w:rsidTr="00376485">
        <w:tc>
          <w:tcPr>
            <w:tcW w:w="1103" w:type="dxa"/>
            <w:vMerge/>
          </w:tcPr>
          <w:p w14:paraId="34F7C0E7" w14:textId="77777777" w:rsidR="00DF70B8" w:rsidRPr="00DF70B8" w:rsidRDefault="00DF70B8" w:rsidP="00603D7E">
            <w:pPr>
              <w:rPr>
                <w:sz w:val="20"/>
              </w:rPr>
            </w:pPr>
          </w:p>
        </w:tc>
        <w:tc>
          <w:tcPr>
            <w:tcW w:w="3109" w:type="dxa"/>
          </w:tcPr>
          <w:p w14:paraId="1FB03AC2" w14:textId="31006A80" w:rsidR="00DF70B8" w:rsidRPr="00DF70B8" w:rsidRDefault="00DF70B8" w:rsidP="00603D7E">
            <w:pPr>
              <w:rPr>
                <w:sz w:val="20"/>
              </w:rPr>
            </w:pPr>
            <w:r w:rsidRPr="00DF70B8">
              <w:rPr>
                <w:sz w:val="20"/>
              </w:rPr>
              <w:t xml:space="preserve">Beatriz </w:t>
            </w:r>
            <w:proofErr w:type="spellStart"/>
            <w:r w:rsidRPr="00DF70B8">
              <w:rPr>
                <w:sz w:val="20"/>
              </w:rPr>
              <w:t>Guinovart</w:t>
            </w:r>
            <w:proofErr w:type="spellEnd"/>
          </w:p>
        </w:tc>
        <w:tc>
          <w:tcPr>
            <w:tcW w:w="4076" w:type="dxa"/>
          </w:tcPr>
          <w:p w14:paraId="46CAD9FA" w14:textId="780288D6" w:rsidR="00DF70B8" w:rsidRPr="00DF70B8" w:rsidRDefault="00DF70B8" w:rsidP="00603D7E">
            <w:pPr>
              <w:rPr>
                <w:rFonts w:ascii="Calibri" w:hAnsi="Calibri"/>
                <w:sz w:val="20"/>
                <w:lang w:val="es-ES"/>
              </w:rPr>
            </w:pPr>
            <w:r w:rsidRPr="00DF70B8">
              <w:rPr>
                <w:rFonts w:ascii="Calibri" w:hAnsi="Calibri"/>
                <w:sz w:val="20"/>
                <w:lang w:val="es-ES"/>
              </w:rPr>
              <w:t>Coordinadora de PAEMFE</w:t>
            </w:r>
          </w:p>
        </w:tc>
      </w:tr>
      <w:tr w:rsidR="00DF70B8" w:rsidRPr="00DF70B8" w14:paraId="48DF4B1F" w14:textId="77777777" w:rsidTr="00376485">
        <w:tc>
          <w:tcPr>
            <w:tcW w:w="1103" w:type="dxa"/>
            <w:vMerge w:val="restart"/>
          </w:tcPr>
          <w:p w14:paraId="4D04C853" w14:textId="3ABDAFD1" w:rsidR="00DF70B8" w:rsidRPr="00DF70B8" w:rsidRDefault="00DF70B8" w:rsidP="00603D7E">
            <w:pPr>
              <w:rPr>
                <w:sz w:val="20"/>
              </w:rPr>
            </w:pPr>
            <w:r>
              <w:rPr>
                <w:sz w:val="20"/>
              </w:rPr>
              <w:t>MI</w:t>
            </w:r>
          </w:p>
        </w:tc>
        <w:tc>
          <w:tcPr>
            <w:tcW w:w="3109" w:type="dxa"/>
          </w:tcPr>
          <w:p w14:paraId="4B85FD15" w14:textId="1A0EB28E" w:rsidR="00DF70B8" w:rsidRPr="00DF70B8" w:rsidRDefault="00DF70B8" w:rsidP="00603D7E">
            <w:pPr>
              <w:rPr>
                <w:sz w:val="20"/>
              </w:rPr>
            </w:pPr>
            <w:r>
              <w:rPr>
                <w:sz w:val="20"/>
              </w:rPr>
              <w:t xml:space="preserve">Ricardo </w:t>
            </w:r>
            <w:proofErr w:type="spellStart"/>
            <w:r>
              <w:rPr>
                <w:sz w:val="20"/>
              </w:rPr>
              <w:t>Fraiman</w:t>
            </w:r>
            <w:proofErr w:type="spellEnd"/>
          </w:p>
        </w:tc>
        <w:tc>
          <w:tcPr>
            <w:tcW w:w="4076" w:type="dxa"/>
          </w:tcPr>
          <w:p w14:paraId="6E4ADBCD" w14:textId="1FA59C97" w:rsidR="00DF70B8" w:rsidRPr="00DF70B8" w:rsidRDefault="00DF70B8" w:rsidP="00603D7E">
            <w:pPr>
              <w:rPr>
                <w:rFonts w:ascii="Calibri" w:hAnsi="Calibri"/>
                <w:sz w:val="20"/>
                <w:lang w:val="es-ES"/>
              </w:rPr>
            </w:pPr>
            <w:r>
              <w:rPr>
                <w:rFonts w:ascii="Calibri" w:hAnsi="Calibri"/>
                <w:sz w:val="20"/>
                <w:lang w:val="es-ES"/>
              </w:rPr>
              <w:t>Coordinador del Programa de Gestión Integral de la Seguridad Ciudadana</w:t>
            </w:r>
          </w:p>
        </w:tc>
      </w:tr>
      <w:tr w:rsidR="00DF70B8" w:rsidRPr="00DF70B8" w14:paraId="2CC7711D" w14:textId="77777777" w:rsidTr="00376485">
        <w:tc>
          <w:tcPr>
            <w:tcW w:w="1103" w:type="dxa"/>
            <w:vMerge/>
          </w:tcPr>
          <w:p w14:paraId="3951C3A5" w14:textId="77777777" w:rsidR="00DF70B8" w:rsidRPr="00DF70B8" w:rsidRDefault="00DF70B8" w:rsidP="00603D7E">
            <w:pPr>
              <w:rPr>
                <w:sz w:val="20"/>
              </w:rPr>
            </w:pPr>
          </w:p>
        </w:tc>
        <w:tc>
          <w:tcPr>
            <w:tcW w:w="3109" w:type="dxa"/>
          </w:tcPr>
          <w:p w14:paraId="10CB738D" w14:textId="2F750461" w:rsidR="00DF70B8" w:rsidRPr="00DF70B8" w:rsidRDefault="00DF70B8" w:rsidP="00603D7E">
            <w:pPr>
              <w:rPr>
                <w:sz w:val="20"/>
              </w:rPr>
            </w:pPr>
            <w:r>
              <w:rPr>
                <w:sz w:val="20"/>
              </w:rPr>
              <w:t xml:space="preserve">Gustavo </w:t>
            </w:r>
            <w:proofErr w:type="spellStart"/>
            <w:r>
              <w:rPr>
                <w:sz w:val="20"/>
              </w:rPr>
              <w:t>Belarra</w:t>
            </w:r>
            <w:proofErr w:type="spellEnd"/>
          </w:p>
        </w:tc>
        <w:tc>
          <w:tcPr>
            <w:tcW w:w="4076" w:type="dxa"/>
          </w:tcPr>
          <w:p w14:paraId="0B0D2AF8" w14:textId="77777777" w:rsidR="00DF70B8" w:rsidRPr="00DF70B8" w:rsidRDefault="00DF70B8" w:rsidP="00DF70B8">
            <w:pPr>
              <w:rPr>
                <w:rFonts w:ascii="Calibri" w:hAnsi="Calibri"/>
                <w:sz w:val="20"/>
                <w:lang w:val="es-ES"/>
              </w:rPr>
            </w:pPr>
            <w:r w:rsidRPr="00DF70B8">
              <w:rPr>
                <w:rFonts w:ascii="Calibri" w:hAnsi="Calibri"/>
                <w:sz w:val="20"/>
                <w:lang w:val="es-ES"/>
              </w:rPr>
              <w:t xml:space="preserve">Subdirector Nacional Técnico </w:t>
            </w:r>
          </w:p>
          <w:p w14:paraId="681C9D32" w14:textId="0BD3F4C6" w:rsidR="00DF70B8" w:rsidRPr="00DF70B8" w:rsidRDefault="00DF70B8" w:rsidP="00DF70B8">
            <w:pPr>
              <w:rPr>
                <w:rFonts w:ascii="Calibri" w:hAnsi="Calibri"/>
                <w:sz w:val="20"/>
                <w:lang w:val="es-ES"/>
              </w:rPr>
            </w:pPr>
            <w:r w:rsidRPr="00DF70B8">
              <w:rPr>
                <w:rFonts w:ascii="Calibri" w:hAnsi="Calibri"/>
                <w:sz w:val="20"/>
                <w:lang w:val="es-ES"/>
              </w:rPr>
              <w:t xml:space="preserve">Instituto Nacional de Rehabilitación </w:t>
            </w:r>
          </w:p>
        </w:tc>
      </w:tr>
      <w:tr w:rsidR="00DF70B8" w:rsidRPr="00DF70B8" w14:paraId="30D6C7D9" w14:textId="77777777" w:rsidTr="00376485">
        <w:tc>
          <w:tcPr>
            <w:tcW w:w="1103" w:type="dxa"/>
            <w:vMerge/>
          </w:tcPr>
          <w:p w14:paraId="7A4B393A" w14:textId="77777777" w:rsidR="00DF70B8" w:rsidRPr="00DF70B8" w:rsidRDefault="00DF70B8" w:rsidP="00603D7E">
            <w:pPr>
              <w:rPr>
                <w:sz w:val="20"/>
              </w:rPr>
            </w:pPr>
          </w:p>
        </w:tc>
        <w:tc>
          <w:tcPr>
            <w:tcW w:w="3109" w:type="dxa"/>
          </w:tcPr>
          <w:p w14:paraId="32DF6227" w14:textId="5D620341" w:rsidR="00DF70B8" w:rsidRPr="00DF70B8" w:rsidRDefault="00DF70B8" w:rsidP="00603D7E">
            <w:pPr>
              <w:rPr>
                <w:sz w:val="20"/>
              </w:rPr>
            </w:pPr>
            <w:r>
              <w:rPr>
                <w:sz w:val="20"/>
              </w:rPr>
              <w:t>Alejandro Vila</w:t>
            </w:r>
          </w:p>
        </w:tc>
        <w:tc>
          <w:tcPr>
            <w:tcW w:w="4076" w:type="dxa"/>
          </w:tcPr>
          <w:p w14:paraId="3EC54437" w14:textId="7B068F65" w:rsidR="00DF70B8" w:rsidRPr="00DF70B8" w:rsidRDefault="00DF70B8" w:rsidP="00603D7E">
            <w:pPr>
              <w:rPr>
                <w:rFonts w:ascii="Calibri" w:hAnsi="Calibri"/>
                <w:sz w:val="20"/>
                <w:lang w:val="es-ES"/>
              </w:rPr>
            </w:pPr>
            <w:r w:rsidRPr="00DF70B8">
              <w:rPr>
                <w:rFonts w:ascii="Calibri" w:hAnsi="Calibri"/>
                <w:bCs/>
                <w:sz w:val="20"/>
                <w:lang w:val="es-ES"/>
              </w:rPr>
              <w:t>Director de División Desarrollo Institucional.</w:t>
            </w:r>
            <w:r w:rsidRPr="00DF70B8">
              <w:rPr>
                <w:rFonts w:ascii="Calibri" w:hAnsi="Calibri"/>
                <w:sz w:val="20"/>
                <w:lang w:val="es-ES"/>
              </w:rPr>
              <w:br/>
              <w:t>Área de Gestión y Seguimiento Presupuestal</w:t>
            </w:r>
            <w:r>
              <w:rPr>
                <w:rFonts w:ascii="Calibri" w:hAnsi="Calibri"/>
                <w:sz w:val="20"/>
                <w:lang w:val="es-ES"/>
              </w:rPr>
              <w:t>.</w:t>
            </w:r>
          </w:p>
        </w:tc>
      </w:tr>
      <w:tr w:rsidR="00DF70B8" w:rsidRPr="00DF70B8" w14:paraId="4C5BDB31" w14:textId="77777777" w:rsidTr="00376485">
        <w:tc>
          <w:tcPr>
            <w:tcW w:w="1103" w:type="dxa"/>
            <w:vMerge w:val="restart"/>
          </w:tcPr>
          <w:p w14:paraId="166C4121" w14:textId="7AF4B5EC" w:rsidR="00DF70B8" w:rsidRPr="00DF70B8" w:rsidRDefault="00DF70B8" w:rsidP="00603D7E">
            <w:pPr>
              <w:rPr>
                <w:sz w:val="20"/>
              </w:rPr>
            </w:pPr>
            <w:r w:rsidRPr="00DF70B8">
              <w:rPr>
                <w:sz w:val="20"/>
              </w:rPr>
              <w:t>BID</w:t>
            </w:r>
          </w:p>
        </w:tc>
        <w:tc>
          <w:tcPr>
            <w:tcW w:w="3109" w:type="dxa"/>
          </w:tcPr>
          <w:p w14:paraId="520B51D3" w14:textId="18F417BF" w:rsidR="00DF70B8" w:rsidRPr="00DF70B8" w:rsidRDefault="00DF70B8" w:rsidP="00603D7E">
            <w:pPr>
              <w:rPr>
                <w:sz w:val="20"/>
              </w:rPr>
            </w:pPr>
            <w:r w:rsidRPr="00DF70B8">
              <w:rPr>
                <w:sz w:val="20"/>
              </w:rPr>
              <w:t>Emilio Pineda</w:t>
            </w:r>
          </w:p>
        </w:tc>
        <w:tc>
          <w:tcPr>
            <w:tcW w:w="4076" w:type="dxa"/>
          </w:tcPr>
          <w:p w14:paraId="174EFD65" w14:textId="71FC9667" w:rsidR="00DF70B8" w:rsidRPr="00DF70B8" w:rsidRDefault="00DF70B8" w:rsidP="00603D7E">
            <w:pPr>
              <w:rPr>
                <w:rFonts w:ascii="Calibri" w:hAnsi="Calibri"/>
                <w:sz w:val="20"/>
                <w:lang w:val="es-ES"/>
              </w:rPr>
            </w:pPr>
            <w:r w:rsidRPr="00DF70B8">
              <w:rPr>
                <w:rFonts w:ascii="Calibri" w:hAnsi="Calibri"/>
                <w:sz w:val="20"/>
                <w:lang w:val="es-ES"/>
              </w:rPr>
              <w:t>Especialista Gestión Fiscal y Municipal. Líder de Proyecto de CT BID-INAU</w:t>
            </w:r>
          </w:p>
        </w:tc>
      </w:tr>
      <w:tr w:rsidR="00DF70B8" w:rsidRPr="00DF70B8" w14:paraId="75BDE37C" w14:textId="77777777" w:rsidTr="00376485">
        <w:tc>
          <w:tcPr>
            <w:tcW w:w="1103" w:type="dxa"/>
            <w:vMerge/>
          </w:tcPr>
          <w:p w14:paraId="5D8EDFE6" w14:textId="77777777" w:rsidR="00DF70B8" w:rsidRPr="00DF70B8" w:rsidRDefault="00DF70B8" w:rsidP="00603D7E">
            <w:pPr>
              <w:rPr>
                <w:sz w:val="20"/>
              </w:rPr>
            </w:pPr>
          </w:p>
        </w:tc>
        <w:tc>
          <w:tcPr>
            <w:tcW w:w="3109" w:type="dxa"/>
          </w:tcPr>
          <w:p w14:paraId="4D30584A" w14:textId="26899758" w:rsidR="00DF70B8" w:rsidRPr="00DF70B8" w:rsidRDefault="00DF70B8" w:rsidP="00603D7E">
            <w:pPr>
              <w:rPr>
                <w:sz w:val="20"/>
              </w:rPr>
            </w:pPr>
            <w:r w:rsidRPr="00DF70B8">
              <w:rPr>
                <w:sz w:val="20"/>
              </w:rPr>
              <w:t>Verónica Adler</w:t>
            </w:r>
          </w:p>
        </w:tc>
        <w:tc>
          <w:tcPr>
            <w:tcW w:w="4076" w:type="dxa"/>
          </w:tcPr>
          <w:p w14:paraId="52B7F1A3" w14:textId="1A2B7C13" w:rsidR="00DF70B8" w:rsidRPr="00DF70B8" w:rsidRDefault="00DF70B8" w:rsidP="00603D7E">
            <w:pPr>
              <w:rPr>
                <w:rFonts w:ascii="Calibri" w:hAnsi="Calibri"/>
                <w:sz w:val="20"/>
                <w:lang w:val="es-ES"/>
              </w:rPr>
            </w:pPr>
            <w:r w:rsidRPr="00DF70B8">
              <w:rPr>
                <w:rFonts w:ascii="Calibri" w:hAnsi="Calibri"/>
                <w:sz w:val="20"/>
                <w:lang w:val="es-ES"/>
              </w:rPr>
              <w:t xml:space="preserve">Especialista Gestión Fiscal y </w:t>
            </w:r>
            <w:r w:rsidR="009104F3">
              <w:rPr>
                <w:rFonts w:ascii="Calibri" w:hAnsi="Calibri"/>
                <w:sz w:val="20"/>
                <w:lang w:val="es-ES"/>
              </w:rPr>
              <w:t>Municipal</w:t>
            </w:r>
          </w:p>
        </w:tc>
      </w:tr>
      <w:tr w:rsidR="00DF70B8" w:rsidRPr="00DF70B8" w14:paraId="6DF02805" w14:textId="77777777" w:rsidTr="00376485">
        <w:tc>
          <w:tcPr>
            <w:tcW w:w="1103" w:type="dxa"/>
            <w:vMerge/>
          </w:tcPr>
          <w:p w14:paraId="681B41C2" w14:textId="77777777" w:rsidR="00DF70B8" w:rsidRPr="00DF70B8" w:rsidRDefault="00DF70B8" w:rsidP="00603D7E">
            <w:pPr>
              <w:rPr>
                <w:sz w:val="20"/>
              </w:rPr>
            </w:pPr>
          </w:p>
        </w:tc>
        <w:tc>
          <w:tcPr>
            <w:tcW w:w="3109" w:type="dxa"/>
          </w:tcPr>
          <w:p w14:paraId="78B6AEA0" w14:textId="0FDCB06F" w:rsidR="00DF70B8" w:rsidRPr="00DF70B8" w:rsidRDefault="00DF70B8" w:rsidP="00603D7E">
            <w:pPr>
              <w:rPr>
                <w:sz w:val="20"/>
              </w:rPr>
            </w:pPr>
            <w:r w:rsidRPr="00DF70B8">
              <w:rPr>
                <w:sz w:val="20"/>
              </w:rPr>
              <w:t>Rita Sorio</w:t>
            </w:r>
          </w:p>
        </w:tc>
        <w:tc>
          <w:tcPr>
            <w:tcW w:w="4076" w:type="dxa"/>
          </w:tcPr>
          <w:p w14:paraId="135639B2" w14:textId="77FAF996" w:rsidR="00DF70B8" w:rsidRPr="00DF70B8" w:rsidRDefault="00DF70B8" w:rsidP="00603D7E">
            <w:pPr>
              <w:rPr>
                <w:rFonts w:ascii="Calibri" w:hAnsi="Calibri"/>
                <w:sz w:val="20"/>
                <w:lang w:val="es-ES"/>
              </w:rPr>
            </w:pPr>
            <w:r w:rsidRPr="00DF70B8">
              <w:rPr>
                <w:rFonts w:ascii="Calibri" w:hAnsi="Calibri"/>
                <w:sz w:val="20"/>
                <w:lang w:val="es-ES"/>
              </w:rPr>
              <w:t>Especialista Protección Social y Salud</w:t>
            </w:r>
          </w:p>
        </w:tc>
      </w:tr>
      <w:tr w:rsidR="00DF70B8" w:rsidRPr="00DF70B8" w14:paraId="4D3C350F" w14:textId="77777777" w:rsidTr="00376485">
        <w:tc>
          <w:tcPr>
            <w:tcW w:w="1103" w:type="dxa"/>
            <w:vMerge/>
          </w:tcPr>
          <w:p w14:paraId="61C96E35" w14:textId="77777777" w:rsidR="00DF70B8" w:rsidRPr="00DF70B8" w:rsidRDefault="00DF70B8" w:rsidP="00603D7E">
            <w:pPr>
              <w:rPr>
                <w:sz w:val="20"/>
              </w:rPr>
            </w:pPr>
          </w:p>
        </w:tc>
        <w:tc>
          <w:tcPr>
            <w:tcW w:w="3109" w:type="dxa"/>
          </w:tcPr>
          <w:p w14:paraId="0795C00A" w14:textId="51E46AAF" w:rsidR="00DF70B8" w:rsidRPr="00DF70B8" w:rsidRDefault="00DF70B8" w:rsidP="00603D7E">
            <w:pPr>
              <w:rPr>
                <w:sz w:val="20"/>
              </w:rPr>
            </w:pPr>
            <w:r w:rsidRPr="00DF70B8">
              <w:rPr>
                <w:sz w:val="20"/>
              </w:rPr>
              <w:t>Andrés Pereyra</w:t>
            </w:r>
          </w:p>
        </w:tc>
        <w:tc>
          <w:tcPr>
            <w:tcW w:w="4076" w:type="dxa"/>
          </w:tcPr>
          <w:p w14:paraId="16F4ED31" w14:textId="6B3EFBA1" w:rsidR="00DF70B8" w:rsidRPr="00DF70B8" w:rsidRDefault="00DF70B8" w:rsidP="00603D7E">
            <w:pPr>
              <w:rPr>
                <w:rFonts w:ascii="Calibri" w:hAnsi="Calibri"/>
                <w:sz w:val="20"/>
                <w:lang w:val="es-ES"/>
              </w:rPr>
            </w:pPr>
            <w:r w:rsidRPr="00DF70B8">
              <w:rPr>
                <w:rFonts w:ascii="Calibri" w:hAnsi="Calibri"/>
                <w:sz w:val="20"/>
                <w:lang w:val="es-ES"/>
              </w:rPr>
              <w:t xml:space="preserve">Especialista de Transporte e </w:t>
            </w:r>
            <w:r w:rsidR="009104F3" w:rsidRPr="00DF70B8">
              <w:rPr>
                <w:rFonts w:ascii="Calibri" w:hAnsi="Calibri"/>
                <w:sz w:val="20"/>
                <w:lang w:val="es-ES"/>
              </w:rPr>
              <w:t>Infraestructura</w:t>
            </w:r>
          </w:p>
        </w:tc>
      </w:tr>
    </w:tbl>
    <w:p w14:paraId="7889AECD" w14:textId="77777777" w:rsidR="009A7DCD" w:rsidRDefault="009A7DCD" w:rsidP="00801838">
      <w:pPr>
        <w:pStyle w:val="Heading1"/>
        <w:numPr>
          <w:ilvl w:val="0"/>
          <w:numId w:val="0"/>
        </w:numPr>
        <w:ind w:left="432" w:hanging="432"/>
      </w:pPr>
    </w:p>
    <w:p w14:paraId="5503D6FF" w14:textId="77777777" w:rsidR="009A7DCD" w:rsidRDefault="009A7DCD">
      <w:pPr>
        <w:spacing w:line="259" w:lineRule="auto"/>
        <w:jc w:val="left"/>
        <w:rPr>
          <w:rFonts w:asciiTheme="majorHAnsi" w:eastAsiaTheme="majorEastAsia" w:hAnsiTheme="majorHAnsi" w:cstheme="majorBidi"/>
          <w:color w:val="2E74B5" w:themeColor="accent1" w:themeShade="BF"/>
          <w:sz w:val="32"/>
          <w:szCs w:val="32"/>
        </w:rPr>
      </w:pPr>
      <w:r>
        <w:br w:type="page"/>
      </w:r>
    </w:p>
    <w:p w14:paraId="0F5BDD77" w14:textId="77777777" w:rsidR="00595B93" w:rsidRDefault="00595B93" w:rsidP="00801838">
      <w:pPr>
        <w:pStyle w:val="Heading1"/>
        <w:numPr>
          <w:ilvl w:val="0"/>
          <w:numId w:val="0"/>
        </w:numPr>
        <w:ind w:left="432" w:hanging="432"/>
      </w:pPr>
      <w:bookmarkStart w:id="16" w:name="_Toc399445949"/>
      <w:r>
        <w:lastRenderedPageBreak/>
        <w:t xml:space="preserve">ANEXO </w:t>
      </w:r>
      <w:r w:rsidR="009A7DCD">
        <w:t>I</w:t>
      </w:r>
      <w:r>
        <w:t xml:space="preserve">I. </w:t>
      </w:r>
      <w:r w:rsidR="001F598D">
        <w:t>Extracto del c</w:t>
      </w:r>
      <w:r>
        <w:t>uestionario de AGESIC para el Modelo de Madurez en Gobierno Electrónico.</w:t>
      </w:r>
      <w:bookmarkEnd w:id="16"/>
    </w:p>
    <w:p w14:paraId="524BD620" w14:textId="77777777" w:rsidR="00595B93" w:rsidRDefault="001F598D" w:rsidP="00A92CA1">
      <w:r>
        <w:t>A continuación se extraen algunas preguntas d</w:t>
      </w:r>
      <w:r w:rsidR="00595B93">
        <w:t>el cuestionario aplicado para el levantamiento de la línea de base del Modelo de Madurez en Gobierno Electrónico</w:t>
      </w:r>
      <w:r>
        <w:t xml:space="preserve"> que están vinculadas con áreas de intervención del Programa</w:t>
      </w:r>
      <w:r w:rsidR="00595B93">
        <w:t xml:space="preserve">. </w:t>
      </w:r>
    </w:p>
    <w:p w14:paraId="426276CC" w14:textId="77777777" w:rsidR="00595B93" w:rsidRDefault="00595B93" w:rsidP="00A92CA1">
      <w:r>
        <w:t>Este cuestionario está siendo modificado en el plazo de esta consultoría.</w:t>
      </w:r>
    </w:p>
    <w:tbl>
      <w:tblPr>
        <w:tblW w:w="8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59"/>
        <w:gridCol w:w="1201"/>
        <w:gridCol w:w="2260"/>
        <w:gridCol w:w="4052"/>
      </w:tblGrid>
      <w:tr w:rsidR="00062C2C" w:rsidRPr="00062C2C" w14:paraId="5C6EDC08" w14:textId="77777777" w:rsidTr="00062C2C">
        <w:trPr>
          <w:trHeight w:val="20"/>
          <w:tblHeader/>
        </w:trPr>
        <w:tc>
          <w:tcPr>
            <w:tcW w:w="1059" w:type="dxa"/>
            <w:shd w:val="clear" w:color="auto" w:fill="BFBFBF" w:themeFill="background1" w:themeFillShade="BF"/>
            <w:noWrap/>
            <w:vAlign w:val="center"/>
            <w:hideMark/>
          </w:tcPr>
          <w:p w14:paraId="56743C89" w14:textId="77777777" w:rsidR="00595B93" w:rsidRPr="00062C2C" w:rsidRDefault="00595B93" w:rsidP="00595B93">
            <w:pPr>
              <w:spacing w:after="0"/>
              <w:jc w:val="center"/>
              <w:rPr>
                <w:rFonts w:eastAsia="Times New Roman" w:cs="Arial"/>
                <w:b/>
                <w:bCs/>
                <w:color w:val="000000" w:themeColor="text1"/>
                <w:sz w:val="16"/>
                <w:szCs w:val="16"/>
                <w:lang w:eastAsia="es-UY"/>
              </w:rPr>
            </w:pPr>
            <w:r w:rsidRPr="00062C2C">
              <w:rPr>
                <w:rFonts w:eastAsia="Times New Roman" w:cs="Arial"/>
                <w:b/>
                <w:bCs/>
                <w:color w:val="000000" w:themeColor="text1"/>
                <w:sz w:val="16"/>
                <w:szCs w:val="16"/>
                <w:lang w:eastAsia="es-UY"/>
              </w:rPr>
              <w:t>Área</w:t>
            </w:r>
          </w:p>
        </w:tc>
        <w:tc>
          <w:tcPr>
            <w:tcW w:w="1201" w:type="dxa"/>
            <w:shd w:val="clear" w:color="auto" w:fill="BFBFBF" w:themeFill="background1" w:themeFillShade="BF"/>
            <w:noWrap/>
            <w:vAlign w:val="center"/>
            <w:hideMark/>
          </w:tcPr>
          <w:p w14:paraId="44433819" w14:textId="77777777" w:rsidR="00595B93" w:rsidRPr="00062C2C" w:rsidRDefault="00595B93" w:rsidP="00595B93">
            <w:pPr>
              <w:spacing w:after="0"/>
              <w:jc w:val="center"/>
              <w:rPr>
                <w:rFonts w:eastAsia="Times New Roman" w:cs="Arial"/>
                <w:b/>
                <w:bCs/>
                <w:color w:val="000000" w:themeColor="text1"/>
                <w:sz w:val="16"/>
                <w:szCs w:val="16"/>
                <w:lang w:eastAsia="es-UY"/>
              </w:rPr>
            </w:pPr>
            <w:r w:rsidRPr="00062C2C">
              <w:rPr>
                <w:rFonts w:eastAsia="Times New Roman" w:cs="Arial"/>
                <w:b/>
                <w:bCs/>
                <w:color w:val="000000" w:themeColor="text1"/>
                <w:sz w:val="16"/>
                <w:szCs w:val="16"/>
                <w:lang w:eastAsia="es-UY"/>
              </w:rPr>
              <w:t>Subcategoría</w:t>
            </w:r>
          </w:p>
        </w:tc>
        <w:tc>
          <w:tcPr>
            <w:tcW w:w="2260" w:type="dxa"/>
            <w:shd w:val="clear" w:color="auto" w:fill="BFBFBF" w:themeFill="background1" w:themeFillShade="BF"/>
            <w:noWrap/>
            <w:vAlign w:val="center"/>
            <w:hideMark/>
          </w:tcPr>
          <w:p w14:paraId="61CBF93D" w14:textId="77777777" w:rsidR="00595B93" w:rsidRPr="00062C2C" w:rsidRDefault="00595B93" w:rsidP="00595B93">
            <w:pPr>
              <w:spacing w:after="0"/>
              <w:jc w:val="center"/>
              <w:rPr>
                <w:rFonts w:eastAsia="Times New Roman" w:cs="Arial"/>
                <w:b/>
                <w:bCs/>
                <w:color w:val="000000" w:themeColor="text1"/>
                <w:sz w:val="16"/>
                <w:szCs w:val="16"/>
                <w:lang w:eastAsia="es-UY"/>
              </w:rPr>
            </w:pPr>
            <w:r w:rsidRPr="00062C2C">
              <w:rPr>
                <w:rFonts w:eastAsia="Times New Roman" w:cs="Arial"/>
                <w:b/>
                <w:bCs/>
                <w:color w:val="000000" w:themeColor="text1"/>
                <w:sz w:val="16"/>
                <w:szCs w:val="16"/>
                <w:lang w:eastAsia="es-UY"/>
              </w:rPr>
              <w:t>Pregunta</w:t>
            </w:r>
          </w:p>
        </w:tc>
        <w:tc>
          <w:tcPr>
            <w:tcW w:w="4052" w:type="dxa"/>
            <w:shd w:val="clear" w:color="auto" w:fill="BFBFBF" w:themeFill="background1" w:themeFillShade="BF"/>
            <w:noWrap/>
            <w:vAlign w:val="center"/>
            <w:hideMark/>
          </w:tcPr>
          <w:p w14:paraId="6925710D" w14:textId="77777777" w:rsidR="00595B93" w:rsidRPr="00062C2C" w:rsidRDefault="00595B93" w:rsidP="00595B93">
            <w:pPr>
              <w:spacing w:after="0"/>
              <w:jc w:val="center"/>
              <w:rPr>
                <w:rFonts w:eastAsia="Times New Roman" w:cs="Arial"/>
                <w:b/>
                <w:bCs/>
                <w:color w:val="000000" w:themeColor="text1"/>
                <w:sz w:val="16"/>
                <w:szCs w:val="16"/>
                <w:lang w:eastAsia="es-UY"/>
              </w:rPr>
            </w:pPr>
            <w:r w:rsidRPr="00062C2C">
              <w:rPr>
                <w:rFonts w:eastAsia="Times New Roman" w:cs="Arial"/>
                <w:b/>
                <w:bCs/>
                <w:color w:val="000000" w:themeColor="text1"/>
                <w:sz w:val="16"/>
                <w:szCs w:val="16"/>
                <w:lang w:eastAsia="es-UY"/>
              </w:rPr>
              <w:t>Respuesta</w:t>
            </w:r>
          </w:p>
        </w:tc>
      </w:tr>
      <w:tr w:rsidR="007348A5" w:rsidRPr="00595B93" w14:paraId="1CCFBF3B" w14:textId="77777777" w:rsidTr="001F598D">
        <w:trPr>
          <w:trHeight w:val="20"/>
        </w:trPr>
        <w:tc>
          <w:tcPr>
            <w:tcW w:w="1059" w:type="dxa"/>
            <w:vMerge w:val="restart"/>
            <w:shd w:val="clear" w:color="auto" w:fill="auto"/>
            <w:vAlign w:val="center"/>
            <w:hideMark/>
          </w:tcPr>
          <w:p w14:paraId="23FC16B8" w14:textId="77777777" w:rsidR="007348A5" w:rsidRPr="001F598D" w:rsidRDefault="007348A5" w:rsidP="00595B93">
            <w:pPr>
              <w:spacing w:after="0"/>
              <w:jc w:val="center"/>
              <w:rPr>
                <w:rFonts w:eastAsia="Times New Roman" w:cs="Arial"/>
                <w:b/>
                <w:bCs/>
                <w:color w:val="000000"/>
                <w:sz w:val="16"/>
                <w:szCs w:val="16"/>
                <w:lang w:eastAsia="es-UY"/>
              </w:rPr>
            </w:pPr>
            <w:r w:rsidRPr="001F598D">
              <w:rPr>
                <w:rFonts w:eastAsia="Times New Roman" w:cs="Arial"/>
                <w:b/>
                <w:bCs/>
                <w:color w:val="000000"/>
                <w:sz w:val="16"/>
                <w:szCs w:val="16"/>
                <w:lang w:eastAsia="es-UY"/>
              </w:rPr>
              <w:t>Operaciones</w:t>
            </w:r>
          </w:p>
        </w:tc>
        <w:tc>
          <w:tcPr>
            <w:tcW w:w="1201" w:type="dxa"/>
            <w:vMerge w:val="restart"/>
            <w:shd w:val="clear" w:color="auto" w:fill="auto"/>
            <w:vAlign w:val="center"/>
            <w:hideMark/>
          </w:tcPr>
          <w:p w14:paraId="19005555" w14:textId="77777777" w:rsidR="007348A5" w:rsidRPr="001F598D" w:rsidRDefault="007348A5" w:rsidP="00595B93">
            <w:pPr>
              <w:spacing w:after="0"/>
              <w:jc w:val="center"/>
              <w:rPr>
                <w:rFonts w:eastAsia="Times New Roman" w:cs="Arial"/>
                <w:b/>
                <w:bCs/>
                <w:color w:val="000000"/>
                <w:sz w:val="16"/>
                <w:szCs w:val="16"/>
                <w:lang w:eastAsia="es-UY"/>
              </w:rPr>
            </w:pPr>
            <w:r w:rsidRPr="001F598D">
              <w:rPr>
                <w:rFonts w:eastAsia="Times New Roman" w:cs="Arial"/>
                <w:b/>
                <w:bCs/>
                <w:color w:val="000000"/>
                <w:sz w:val="16"/>
                <w:szCs w:val="16"/>
                <w:lang w:eastAsia="es-UY"/>
              </w:rPr>
              <w:t>Gestión</w:t>
            </w:r>
          </w:p>
        </w:tc>
        <w:tc>
          <w:tcPr>
            <w:tcW w:w="2260" w:type="dxa"/>
            <w:shd w:val="clear" w:color="auto" w:fill="auto"/>
            <w:vAlign w:val="center"/>
          </w:tcPr>
          <w:p w14:paraId="3CD6521B" w14:textId="77777777" w:rsidR="007348A5" w:rsidRPr="001F598D" w:rsidRDefault="007348A5" w:rsidP="00595B93">
            <w:pPr>
              <w:spacing w:after="0"/>
              <w:jc w:val="center"/>
              <w:rPr>
                <w:rFonts w:eastAsia="Times New Roman" w:cs="Arial"/>
                <w:color w:val="000000"/>
                <w:sz w:val="16"/>
                <w:szCs w:val="16"/>
                <w:lang w:eastAsia="es-UY"/>
              </w:rPr>
            </w:pPr>
            <w:r w:rsidRPr="001F598D">
              <w:rPr>
                <w:rFonts w:eastAsia="Times New Roman" w:cs="Arial"/>
                <w:color w:val="000000"/>
                <w:sz w:val="16"/>
                <w:szCs w:val="16"/>
                <w:lang w:eastAsia="es-UY"/>
              </w:rPr>
              <w:t>Su organización ¿realiza una ""rendición de cuentas pública?</w:t>
            </w:r>
          </w:p>
        </w:tc>
        <w:tc>
          <w:tcPr>
            <w:tcW w:w="4052" w:type="dxa"/>
            <w:shd w:val="clear" w:color="auto" w:fill="auto"/>
            <w:vAlign w:val="center"/>
          </w:tcPr>
          <w:p w14:paraId="0518A071" w14:textId="77777777" w:rsidR="007348A5" w:rsidRPr="001F598D" w:rsidRDefault="007348A5" w:rsidP="00595B93">
            <w:pPr>
              <w:spacing w:after="0"/>
              <w:jc w:val="left"/>
              <w:rPr>
                <w:rFonts w:eastAsia="Times New Roman" w:cs="Arial"/>
                <w:color w:val="000000"/>
                <w:sz w:val="16"/>
                <w:szCs w:val="16"/>
                <w:lang w:eastAsia="es-UY"/>
              </w:rPr>
            </w:pPr>
            <w:r w:rsidRPr="001F598D">
              <w:rPr>
                <w:rFonts w:eastAsia="Times New Roman" w:cs="Arial"/>
                <w:color w:val="000000"/>
                <w:sz w:val="16"/>
                <w:szCs w:val="16"/>
                <w:lang w:eastAsia="es-UY"/>
              </w:rPr>
              <w:t>A) no</w:t>
            </w:r>
            <w:r w:rsidRPr="001F598D">
              <w:rPr>
                <w:rFonts w:eastAsia="Times New Roman" w:cs="Arial"/>
                <w:color w:val="000000"/>
                <w:sz w:val="16"/>
                <w:szCs w:val="16"/>
                <w:lang w:eastAsia="es-UY"/>
              </w:rPr>
              <w:br/>
              <w:t>B) si</w:t>
            </w:r>
            <w:r w:rsidRPr="001F598D">
              <w:rPr>
                <w:rFonts w:eastAsia="Times New Roman" w:cs="Arial"/>
                <w:color w:val="000000"/>
                <w:sz w:val="16"/>
                <w:szCs w:val="16"/>
                <w:lang w:eastAsia="es-UY"/>
              </w:rPr>
              <w:br/>
              <w:t xml:space="preserve">C) si y se utiliza para gestionar </w:t>
            </w:r>
            <w:r w:rsidR="00EE0DCB" w:rsidRPr="001F598D">
              <w:rPr>
                <w:rFonts w:eastAsia="Times New Roman" w:cs="Arial"/>
                <w:color w:val="000000"/>
                <w:sz w:val="16"/>
                <w:szCs w:val="16"/>
                <w:lang w:eastAsia="es-UY"/>
              </w:rPr>
              <w:t>desvíos</w:t>
            </w:r>
          </w:p>
        </w:tc>
      </w:tr>
      <w:tr w:rsidR="007348A5" w:rsidRPr="00595B93" w14:paraId="29BCB01A" w14:textId="77777777" w:rsidTr="001F598D">
        <w:trPr>
          <w:trHeight w:val="20"/>
        </w:trPr>
        <w:tc>
          <w:tcPr>
            <w:tcW w:w="1059" w:type="dxa"/>
            <w:vMerge/>
            <w:shd w:val="clear" w:color="auto" w:fill="auto"/>
            <w:vAlign w:val="center"/>
            <w:hideMark/>
          </w:tcPr>
          <w:p w14:paraId="68E80C67" w14:textId="77777777" w:rsidR="007348A5" w:rsidRPr="001F598D" w:rsidRDefault="007348A5" w:rsidP="00595B93">
            <w:pPr>
              <w:spacing w:after="0"/>
              <w:jc w:val="left"/>
              <w:rPr>
                <w:rFonts w:eastAsia="Times New Roman" w:cs="Arial"/>
                <w:b/>
                <w:bCs/>
                <w:color w:val="000000"/>
                <w:sz w:val="16"/>
                <w:szCs w:val="16"/>
                <w:lang w:eastAsia="es-UY"/>
              </w:rPr>
            </w:pPr>
          </w:p>
        </w:tc>
        <w:tc>
          <w:tcPr>
            <w:tcW w:w="1201" w:type="dxa"/>
            <w:vMerge/>
            <w:shd w:val="clear" w:color="auto" w:fill="auto"/>
            <w:vAlign w:val="center"/>
            <w:hideMark/>
          </w:tcPr>
          <w:p w14:paraId="2930C0AF" w14:textId="77777777" w:rsidR="007348A5" w:rsidRPr="001F598D" w:rsidRDefault="007348A5" w:rsidP="00595B93">
            <w:pPr>
              <w:spacing w:after="0"/>
              <w:jc w:val="left"/>
              <w:rPr>
                <w:rFonts w:eastAsia="Times New Roman" w:cs="Arial"/>
                <w:b/>
                <w:bCs/>
                <w:color w:val="000000"/>
                <w:sz w:val="16"/>
                <w:szCs w:val="16"/>
                <w:lang w:eastAsia="es-UY"/>
              </w:rPr>
            </w:pPr>
          </w:p>
        </w:tc>
        <w:tc>
          <w:tcPr>
            <w:tcW w:w="2260" w:type="dxa"/>
            <w:shd w:val="clear" w:color="auto" w:fill="auto"/>
            <w:vAlign w:val="center"/>
            <w:hideMark/>
          </w:tcPr>
          <w:p w14:paraId="4E5CB751" w14:textId="77777777" w:rsidR="007348A5" w:rsidRPr="00595B93" w:rsidRDefault="007348A5" w:rsidP="00595B93">
            <w:pPr>
              <w:spacing w:after="0"/>
              <w:jc w:val="center"/>
              <w:rPr>
                <w:rFonts w:eastAsia="Times New Roman" w:cs="Arial"/>
                <w:color w:val="000000"/>
                <w:sz w:val="16"/>
                <w:szCs w:val="16"/>
                <w:lang w:eastAsia="es-UY"/>
              </w:rPr>
            </w:pPr>
            <w:r w:rsidRPr="00595B93">
              <w:rPr>
                <w:rFonts w:eastAsia="Times New Roman" w:cs="Arial"/>
                <w:color w:val="000000"/>
                <w:sz w:val="16"/>
                <w:szCs w:val="16"/>
                <w:lang w:eastAsia="es-UY"/>
              </w:rPr>
              <w:t>¿Cuál es el nivel de cumplimiento de los compromisos institucionales?</w:t>
            </w:r>
          </w:p>
        </w:tc>
        <w:tc>
          <w:tcPr>
            <w:tcW w:w="4052" w:type="dxa"/>
            <w:shd w:val="clear" w:color="auto" w:fill="auto"/>
            <w:vAlign w:val="center"/>
            <w:hideMark/>
          </w:tcPr>
          <w:p w14:paraId="55F16BAD" w14:textId="77777777" w:rsidR="007348A5" w:rsidRPr="00595B93" w:rsidRDefault="007348A5" w:rsidP="00595B93">
            <w:pPr>
              <w:spacing w:after="0"/>
              <w:jc w:val="left"/>
              <w:rPr>
                <w:rFonts w:eastAsia="Times New Roman" w:cs="Arial"/>
                <w:color w:val="000000"/>
                <w:sz w:val="16"/>
                <w:szCs w:val="16"/>
                <w:lang w:eastAsia="es-UY"/>
              </w:rPr>
            </w:pPr>
            <w:r w:rsidRPr="00595B93">
              <w:rPr>
                <w:rFonts w:eastAsia="Times New Roman" w:cs="Arial"/>
                <w:color w:val="000000"/>
                <w:sz w:val="16"/>
                <w:szCs w:val="16"/>
                <w:lang w:eastAsia="es-UY"/>
              </w:rPr>
              <w:t>A) menos del 60%</w:t>
            </w:r>
            <w:r w:rsidRPr="00595B93">
              <w:rPr>
                <w:rFonts w:eastAsia="Times New Roman" w:cs="Arial"/>
                <w:color w:val="000000"/>
                <w:sz w:val="16"/>
                <w:szCs w:val="16"/>
                <w:lang w:eastAsia="es-UY"/>
              </w:rPr>
              <w:br/>
              <w:t xml:space="preserve">B) entre 60 y 80% </w:t>
            </w:r>
            <w:r w:rsidRPr="00595B93">
              <w:rPr>
                <w:rFonts w:eastAsia="Times New Roman" w:cs="Arial"/>
                <w:color w:val="000000"/>
                <w:sz w:val="16"/>
                <w:szCs w:val="16"/>
                <w:lang w:eastAsia="es-UY"/>
              </w:rPr>
              <w:br/>
              <w:t xml:space="preserve">C) </w:t>
            </w:r>
            <w:r w:rsidR="009A7DF2" w:rsidRPr="00595B93">
              <w:rPr>
                <w:rFonts w:eastAsia="Times New Roman" w:cs="Arial"/>
                <w:color w:val="000000"/>
                <w:sz w:val="16"/>
                <w:szCs w:val="16"/>
                <w:lang w:eastAsia="es-UY"/>
              </w:rPr>
              <w:t>más</w:t>
            </w:r>
            <w:r w:rsidRPr="00595B93">
              <w:rPr>
                <w:rFonts w:eastAsia="Times New Roman" w:cs="Arial"/>
                <w:color w:val="000000"/>
                <w:sz w:val="16"/>
                <w:szCs w:val="16"/>
                <w:lang w:eastAsia="es-UY"/>
              </w:rPr>
              <w:t xml:space="preserve"> del 80%</w:t>
            </w:r>
          </w:p>
        </w:tc>
      </w:tr>
      <w:tr w:rsidR="00595B93" w:rsidRPr="00595B93" w14:paraId="27D4ECF0" w14:textId="77777777" w:rsidTr="001F598D">
        <w:trPr>
          <w:trHeight w:val="20"/>
        </w:trPr>
        <w:tc>
          <w:tcPr>
            <w:tcW w:w="1059" w:type="dxa"/>
            <w:vMerge/>
            <w:shd w:val="clear" w:color="auto" w:fill="auto"/>
            <w:vAlign w:val="center"/>
            <w:hideMark/>
          </w:tcPr>
          <w:p w14:paraId="46BCB0A2" w14:textId="77777777" w:rsidR="00595B93" w:rsidRPr="001F598D" w:rsidRDefault="00595B93" w:rsidP="00595B93">
            <w:pPr>
              <w:spacing w:after="0"/>
              <w:jc w:val="left"/>
              <w:rPr>
                <w:rFonts w:eastAsia="Times New Roman" w:cs="Arial"/>
                <w:b/>
                <w:bCs/>
                <w:color w:val="000000"/>
                <w:sz w:val="16"/>
                <w:szCs w:val="16"/>
                <w:lang w:eastAsia="es-UY"/>
              </w:rPr>
            </w:pPr>
          </w:p>
        </w:tc>
        <w:tc>
          <w:tcPr>
            <w:tcW w:w="1201" w:type="dxa"/>
            <w:vMerge w:val="restart"/>
            <w:shd w:val="clear" w:color="auto" w:fill="auto"/>
            <w:vAlign w:val="center"/>
            <w:hideMark/>
          </w:tcPr>
          <w:p w14:paraId="4FD112DD" w14:textId="77777777" w:rsidR="00595B93" w:rsidRPr="001F598D" w:rsidRDefault="00595B93" w:rsidP="00595B93">
            <w:pPr>
              <w:spacing w:after="0"/>
              <w:jc w:val="center"/>
              <w:rPr>
                <w:rFonts w:eastAsia="Times New Roman" w:cs="Arial"/>
                <w:b/>
                <w:bCs/>
                <w:color w:val="000000"/>
                <w:sz w:val="16"/>
                <w:szCs w:val="16"/>
                <w:lang w:eastAsia="es-UY"/>
              </w:rPr>
            </w:pPr>
            <w:r w:rsidRPr="001F598D">
              <w:rPr>
                <w:rFonts w:eastAsia="Times New Roman" w:cs="Arial"/>
                <w:b/>
                <w:bCs/>
                <w:color w:val="000000"/>
                <w:sz w:val="16"/>
                <w:szCs w:val="16"/>
                <w:lang w:eastAsia="es-UY"/>
              </w:rPr>
              <w:t>Ejecución (Procesos-Proyectos)</w:t>
            </w:r>
          </w:p>
        </w:tc>
        <w:tc>
          <w:tcPr>
            <w:tcW w:w="2260" w:type="dxa"/>
            <w:shd w:val="clear" w:color="auto" w:fill="auto"/>
            <w:vAlign w:val="center"/>
            <w:hideMark/>
          </w:tcPr>
          <w:p w14:paraId="22CD8439" w14:textId="77777777" w:rsidR="00595B93" w:rsidRPr="00595B93" w:rsidRDefault="00595B93" w:rsidP="00595B93">
            <w:pPr>
              <w:spacing w:after="0"/>
              <w:jc w:val="center"/>
              <w:rPr>
                <w:rFonts w:eastAsia="Times New Roman" w:cs="Arial"/>
                <w:color w:val="000000"/>
                <w:sz w:val="16"/>
                <w:szCs w:val="16"/>
                <w:lang w:eastAsia="es-UY"/>
              </w:rPr>
            </w:pPr>
            <w:r w:rsidRPr="00595B93">
              <w:rPr>
                <w:rFonts w:eastAsia="Times New Roman" w:cs="Arial"/>
                <w:color w:val="000000"/>
                <w:sz w:val="16"/>
                <w:szCs w:val="16"/>
                <w:lang w:eastAsia="es-UY"/>
              </w:rPr>
              <w:t>¿Utiliza una metodología de gestión de proyectos?</w:t>
            </w:r>
          </w:p>
        </w:tc>
        <w:tc>
          <w:tcPr>
            <w:tcW w:w="4052" w:type="dxa"/>
            <w:shd w:val="clear" w:color="auto" w:fill="auto"/>
            <w:vAlign w:val="center"/>
            <w:hideMark/>
          </w:tcPr>
          <w:p w14:paraId="415653AD" w14:textId="77777777" w:rsidR="00595B93" w:rsidRPr="00595B93" w:rsidRDefault="00595B93" w:rsidP="00595B93">
            <w:pPr>
              <w:spacing w:after="0"/>
              <w:jc w:val="left"/>
              <w:rPr>
                <w:rFonts w:eastAsia="Times New Roman" w:cs="Arial"/>
                <w:color w:val="000000"/>
                <w:sz w:val="16"/>
                <w:szCs w:val="16"/>
                <w:lang w:eastAsia="es-UY"/>
              </w:rPr>
            </w:pPr>
            <w:r w:rsidRPr="00595B93">
              <w:rPr>
                <w:rFonts w:eastAsia="Times New Roman" w:cs="Arial"/>
                <w:color w:val="000000"/>
                <w:sz w:val="16"/>
                <w:szCs w:val="16"/>
                <w:lang w:eastAsia="es-UY"/>
              </w:rPr>
              <w:t xml:space="preserve">A) Ad-hoc </w:t>
            </w:r>
            <w:r w:rsidRPr="00595B93">
              <w:rPr>
                <w:rFonts w:eastAsia="Times New Roman" w:cs="Arial"/>
                <w:color w:val="000000"/>
                <w:sz w:val="16"/>
                <w:szCs w:val="16"/>
                <w:lang w:eastAsia="es-UY"/>
              </w:rPr>
              <w:br/>
              <w:t>B) estándares definidos y adoptados para proyectos claves</w:t>
            </w:r>
            <w:r w:rsidRPr="00595B93">
              <w:rPr>
                <w:rFonts w:eastAsia="Times New Roman" w:cs="Arial"/>
                <w:color w:val="000000"/>
                <w:sz w:val="16"/>
                <w:szCs w:val="16"/>
                <w:lang w:eastAsia="es-UY"/>
              </w:rPr>
              <w:br/>
              <w:t>C) sí, hay una metodología, procedimientos y PMO implementados para su cumplimiento</w:t>
            </w:r>
          </w:p>
        </w:tc>
      </w:tr>
      <w:tr w:rsidR="00595B93" w:rsidRPr="00595B93" w14:paraId="05AAA3F5" w14:textId="77777777" w:rsidTr="001F598D">
        <w:trPr>
          <w:trHeight w:val="20"/>
        </w:trPr>
        <w:tc>
          <w:tcPr>
            <w:tcW w:w="1059" w:type="dxa"/>
            <w:vMerge/>
            <w:shd w:val="clear" w:color="auto" w:fill="auto"/>
            <w:vAlign w:val="center"/>
            <w:hideMark/>
          </w:tcPr>
          <w:p w14:paraId="2E928BE7" w14:textId="77777777" w:rsidR="00595B93" w:rsidRPr="001F598D" w:rsidRDefault="00595B93" w:rsidP="00595B93">
            <w:pPr>
              <w:spacing w:after="0"/>
              <w:jc w:val="left"/>
              <w:rPr>
                <w:rFonts w:eastAsia="Times New Roman" w:cs="Arial"/>
                <w:b/>
                <w:bCs/>
                <w:color w:val="000000"/>
                <w:sz w:val="16"/>
                <w:szCs w:val="16"/>
                <w:lang w:eastAsia="es-UY"/>
              </w:rPr>
            </w:pPr>
          </w:p>
        </w:tc>
        <w:tc>
          <w:tcPr>
            <w:tcW w:w="1201" w:type="dxa"/>
            <w:vMerge/>
            <w:shd w:val="clear" w:color="auto" w:fill="auto"/>
            <w:vAlign w:val="center"/>
            <w:hideMark/>
          </w:tcPr>
          <w:p w14:paraId="470DF928" w14:textId="77777777" w:rsidR="00595B93" w:rsidRPr="001F598D" w:rsidRDefault="00595B93" w:rsidP="00595B93">
            <w:pPr>
              <w:spacing w:after="0"/>
              <w:jc w:val="left"/>
              <w:rPr>
                <w:rFonts w:eastAsia="Times New Roman" w:cs="Arial"/>
                <w:b/>
                <w:bCs/>
                <w:color w:val="000000"/>
                <w:sz w:val="16"/>
                <w:szCs w:val="16"/>
                <w:lang w:eastAsia="es-UY"/>
              </w:rPr>
            </w:pPr>
          </w:p>
        </w:tc>
        <w:tc>
          <w:tcPr>
            <w:tcW w:w="2260" w:type="dxa"/>
            <w:shd w:val="clear" w:color="auto" w:fill="auto"/>
            <w:vAlign w:val="center"/>
            <w:hideMark/>
          </w:tcPr>
          <w:p w14:paraId="7E1C3E02" w14:textId="77777777" w:rsidR="00595B93" w:rsidRPr="00595B93" w:rsidRDefault="00595B93" w:rsidP="00595B93">
            <w:pPr>
              <w:spacing w:after="0"/>
              <w:jc w:val="center"/>
              <w:rPr>
                <w:rFonts w:eastAsia="Times New Roman" w:cs="Arial"/>
                <w:color w:val="000000"/>
                <w:sz w:val="16"/>
                <w:szCs w:val="16"/>
                <w:lang w:eastAsia="es-UY"/>
              </w:rPr>
            </w:pPr>
            <w:r w:rsidRPr="00595B93">
              <w:rPr>
                <w:rFonts w:eastAsia="Times New Roman" w:cs="Arial"/>
                <w:color w:val="000000"/>
                <w:sz w:val="16"/>
                <w:szCs w:val="16"/>
                <w:lang w:eastAsia="es-UY"/>
              </w:rPr>
              <w:t>¿Qué % de sus proyectos están gestionados en base a su enfoque metodológico?</w:t>
            </w:r>
          </w:p>
        </w:tc>
        <w:tc>
          <w:tcPr>
            <w:tcW w:w="4052" w:type="dxa"/>
            <w:shd w:val="clear" w:color="auto" w:fill="auto"/>
            <w:vAlign w:val="center"/>
            <w:hideMark/>
          </w:tcPr>
          <w:p w14:paraId="1C83C1B3" w14:textId="77777777" w:rsidR="00595B93" w:rsidRPr="00595B93" w:rsidRDefault="00595B93" w:rsidP="00595B93">
            <w:pPr>
              <w:spacing w:after="0"/>
              <w:jc w:val="left"/>
              <w:rPr>
                <w:rFonts w:eastAsia="Times New Roman" w:cs="Arial"/>
                <w:color w:val="000000"/>
                <w:sz w:val="16"/>
                <w:szCs w:val="16"/>
                <w:lang w:eastAsia="es-UY"/>
              </w:rPr>
            </w:pPr>
            <w:r w:rsidRPr="00595B93">
              <w:rPr>
                <w:rFonts w:eastAsia="Times New Roman" w:cs="Arial"/>
                <w:color w:val="000000"/>
                <w:sz w:val="16"/>
                <w:szCs w:val="16"/>
                <w:lang w:eastAsia="es-UY"/>
              </w:rPr>
              <w:t>A) menos del 20%</w:t>
            </w:r>
            <w:r w:rsidRPr="00595B93">
              <w:rPr>
                <w:rFonts w:eastAsia="Times New Roman" w:cs="Arial"/>
                <w:color w:val="000000"/>
                <w:sz w:val="16"/>
                <w:szCs w:val="16"/>
                <w:lang w:eastAsia="es-UY"/>
              </w:rPr>
              <w:br/>
              <w:t xml:space="preserve">B) del 20% al 60%" </w:t>
            </w:r>
            <w:r w:rsidRPr="00595B93">
              <w:rPr>
                <w:rFonts w:eastAsia="Times New Roman" w:cs="Arial"/>
                <w:color w:val="000000"/>
                <w:sz w:val="16"/>
                <w:szCs w:val="16"/>
                <w:lang w:eastAsia="es-UY"/>
              </w:rPr>
              <w:br/>
              <w:t xml:space="preserve">C) </w:t>
            </w:r>
            <w:r w:rsidR="009A7DF2" w:rsidRPr="00595B93">
              <w:rPr>
                <w:rFonts w:eastAsia="Times New Roman" w:cs="Arial"/>
                <w:color w:val="000000"/>
                <w:sz w:val="16"/>
                <w:szCs w:val="16"/>
                <w:lang w:eastAsia="es-UY"/>
              </w:rPr>
              <w:t>más</w:t>
            </w:r>
            <w:r w:rsidRPr="00595B93">
              <w:rPr>
                <w:rFonts w:eastAsia="Times New Roman" w:cs="Arial"/>
                <w:color w:val="000000"/>
                <w:sz w:val="16"/>
                <w:szCs w:val="16"/>
                <w:lang w:eastAsia="es-UY"/>
              </w:rPr>
              <w:t xml:space="preserve"> del 60%"</w:t>
            </w:r>
          </w:p>
        </w:tc>
      </w:tr>
      <w:tr w:rsidR="00595B93" w:rsidRPr="00595B93" w14:paraId="6FC20AC2" w14:textId="77777777" w:rsidTr="001F598D">
        <w:trPr>
          <w:trHeight w:val="20"/>
        </w:trPr>
        <w:tc>
          <w:tcPr>
            <w:tcW w:w="1059" w:type="dxa"/>
            <w:vMerge/>
            <w:shd w:val="clear" w:color="auto" w:fill="auto"/>
            <w:vAlign w:val="center"/>
            <w:hideMark/>
          </w:tcPr>
          <w:p w14:paraId="7E609CC1" w14:textId="77777777" w:rsidR="00595B93" w:rsidRPr="001F598D" w:rsidRDefault="00595B93" w:rsidP="00595B93">
            <w:pPr>
              <w:spacing w:after="0"/>
              <w:jc w:val="left"/>
              <w:rPr>
                <w:rFonts w:eastAsia="Times New Roman" w:cs="Arial"/>
                <w:b/>
                <w:bCs/>
                <w:color w:val="000000"/>
                <w:sz w:val="16"/>
                <w:szCs w:val="16"/>
                <w:lang w:eastAsia="es-UY"/>
              </w:rPr>
            </w:pPr>
          </w:p>
        </w:tc>
        <w:tc>
          <w:tcPr>
            <w:tcW w:w="1201" w:type="dxa"/>
            <w:vMerge/>
            <w:shd w:val="clear" w:color="auto" w:fill="auto"/>
            <w:vAlign w:val="center"/>
            <w:hideMark/>
          </w:tcPr>
          <w:p w14:paraId="5B6AA580" w14:textId="77777777" w:rsidR="00595B93" w:rsidRPr="001F598D" w:rsidRDefault="00595B93" w:rsidP="00595B93">
            <w:pPr>
              <w:spacing w:after="0"/>
              <w:jc w:val="left"/>
              <w:rPr>
                <w:rFonts w:eastAsia="Times New Roman" w:cs="Arial"/>
                <w:b/>
                <w:bCs/>
                <w:color w:val="000000"/>
                <w:sz w:val="16"/>
                <w:szCs w:val="16"/>
                <w:lang w:eastAsia="es-UY"/>
              </w:rPr>
            </w:pPr>
          </w:p>
        </w:tc>
        <w:tc>
          <w:tcPr>
            <w:tcW w:w="2260" w:type="dxa"/>
            <w:shd w:val="clear" w:color="auto" w:fill="auto"/>
            <w:vAlign w:val="center"/>
            <w:hideMark/>
          </w:tcPr>
          <w:p w14:paraId="255C166A" w14:textId="77777777" w:rsidR="00595B93" w:rsidRPr="00595B93" w:rsidRDefault="00595B93" w:rsidP="00595B93">
            <w:pPr>
              <w:spacing w:after="0"/>
              <w:jc w:val="center"/>
              <w:rPr>
                <w:rFonts w:eastAsia="Times New Roman" w:cs="Arial"/>
                <w:color w:val="000000"/>
                <w:sz w:val="16"/>
                <w:szCs w:val="16"/>
                <w:lang w:eastAsia="es-UY"/>
              </w:rPr>
            </w:pPr>
            <w:r w:rsidRPr="00595B93">
              <w:rPr>
                <w:rFonts w:eastAsia="Times New Roman" w:cs="Arial"/>
                <w:color w:val="000000"/>
                <w:sz w:val="16"/>
                <w:szCs w:val="16"/>
                <w:lang w:eastAsia="es-UY"/>
              </w:rPr>
              <w:t>Sus procesos, ¿están documentados</w:t>
            </w:r>
            <w:r w:rsidR="009A7DF2" w:rsidRPr="00595B93">
              <w:rPr>
                <w:rFonts w:eastAsia="Times New Roman" w:cs="Arial"/>
                <w:color w:val="000000"/>
                <w:sz w:val="16"/>
                <w:szCs w:val="16"/>
                <w:lang w:eastAsia="es-UY"/>
              </w:rPr>
              <w:t>?</w:t>
            </w:r>
          </w:p>
        </w:tc>
        <w:tc>
          <w:tcPr>
            <w:tcW w:w="4052" w:type="dxa"/>
            <w:shd w:val="clear" w:color="auto" w:fill="auto"/>
            <w:vAlign w:val="center"/>
            <w:hideMark/>
          </w:tcPr>
          <w:p w14:paraId="58D49E19" w14:textId="77777777" w:rsidR="00595B93" w:rsidRPr="00595B93" w:rsidRDefault="00595B93" w:rsidP="00595B93">
            <w:pPr>
              <w:spacing w:after="0"/>
              <w:jc w:val="left"/>
              <w:rPr>
                <w:rFonts w:eastAsia="Times New Roman" w:cs="Arial"/>
                <w:color w:val="000000"/>
                <w:sz w:val="16"/>
                <w:szCs w:val="16"/>
                <w:lang w:eastAsia="es-UY"/>
              </w:rPr>
            </w:pPr>
            <w:r w:rsidRPr="00595B93">
              <w:rPr>
                <w:rFonts w:eastAsia="Times New Roman" w:cs="Arial"/>
                <w:color w:val="000000"/>
                <w:sz w:val="16"/>
                <w:szCs w:val="16"/>
                <w:lang w:eastAsia="es-UY"/>
              </w:rPr>
              <w:t>A) no</w:t>
            </w:r>
            <w:r w:rsidRPr="00595B93">
              <w:rPr>
                <w:rFonts w:eastAsia="Times New Roman" w:cs="Arial"/>
                <w:color w:val="000000"/>
                <w:sz w:val="16"/>
                <w:szCs w:val="16"/>
                <w:lang w:eastAsia="es-UY"/>
              </w:rPr>
              <w:br/>
              <w:t>B) un porcentaje menor</w:t>
            </w:r>
            <w:r w:rsidRPr="00595B93">
              <w:rPr>
                <w:rFonts w:eastAsia="Times New Roman" w:cs="Arial"/>
                <w:color w:val="000000"/>
                <w:sz w:val="16"/>
                <w:szCs w:val="16"/>
                <w:lang w:eastAsia="es-UY"/>
              </w:rPr>
              <w:br/>
              <w:t>C)la mayoría</w:t>
            </w:r>
            <w:r w:rsidRPr="00595B93">
              <w:rPr>
                <w:rFonts w:eastAsia="Times New Roman" w:cs="Arial"/>
                <w:color w:val="000000"/>
                <w:sz w:val="16"/>
                <w:szCs w:val="16"/>
                <w:lang w:eastAsia="es-UY"/>
              </w:rPr>
              <w:br/>
              <w:t>D) totalmente</w:t>
            </w:r>
          </w:p>
        </w:tc>
      </w:tr>
      <w:tr w:rsidR="00595B93" w:rsidRPr="00595B93" w14:paraId="2E220901" w14:textId="77777777" w:rsidTr="001F598D">
        <w:trPr>
          <w:trHeight w:val="20"/>
        </w:trPr>
        <w:tc>
          <w:tcPr>
            <w:tcW w:w="1059" w:type="dxa"/>
            <w:vMerge/>
            <w:shd w:val="clear" w:color="auto" w:fill="auto"/>
            <w:vAlign w:val="center"/>
            <w:hideMark/>
          </w:tcPr>
          <w:p w14:paraId="0223A0FA" w14:textId="77777777" w:rsidR="00595B93" w:rsidRPr="001F598D" w:rsidRDefault="00595B93" w:rsidP="00595B93">
            <w:pPr>
              <w:spacing w:after="0"/>
              <w:jc w:val="left"/>
              <w:rPr>
                <w:rFonts w:eastAsia="Times New Roman" w:cs="Arial"/>
                <w:b/>
                <w:bCs/>
                <w:color w:val="000000"/>
                <w:sz w:val="16"/>
                <w:szCs w:val="16"/>
                <w:lang w:eastAsia="es-UY"/>
              </w:rPr>
            </w:pPr>
          </w:p>
        </w:tc>
        <w:tc>
          <w:tcPr>
            <w:tcW w:w="1201" w:type="dxa"/>
            <w:vMerge/>
            <w:shd w:val="clear" w:color="auto" w:fill="auto"/>
            <w:vAlign w:val="center"/>
            <w:hideMark/>
          </w:tcPr>
          <w:p w14:paraId="2BE34AE6" w14:textId="77777777" w:rsidR="00595B93" w:rsidRPr="001F598D" w:rsidRDefault="00595B93" w:rsidP="00595B93">
            <w:pPr>
              <w:spacing w:after="0"/>
              <w:jc w:val="left"/>
              <w:rPr>
                <w:rFonts w:eastAsia="Times New Roman" w:cs="Arial"/>
                <w:b/>
                <w:bCs/>
                <w:color w:val="000000"/>
                <w:sz w:val="16"/>
                <w:szCs w:val="16"/>
                <w:lang w:eastAsia="es-UY"/>
              </w:rPr>
            </w:pPr>
          </w:p>
        </w:tc>
        <w:tc>
          <w:tcPr>
            <w:tcW w:w="2260" w:type="dxa"/>
            <w:shd w:val="clear" w:color="auto" w:fill="auto"/>
            <w:vAlign w:val="center"/>
            <w:hideMark/>
          </w:tcPr>
          <w:p w14:paraId="49BD1640" w14:textId="77777777" w:rsidR="00595B93" w:rsidRPr="00595B93" w:rsidRDefault="00595B93" w:rsidP="00595B93">
            <w:pPr>
              <w:spacing w:after="0"/>
              <w:jc w:val="center"/>
              <w:rPr>
                <w:rFonts w:eastAsia="Times New Roman" w:cs="Arial"/>
                <w:color w:val="000000"/>
                <w:sz w:val="16"/>
                <w:szCs w:val="16"/>
                <w:lang w:eastAsia="es-UY"/>
              </w:rPr>
            </w:pPr>
            <w:r w:rsidRPr="00595B93">
              <w:rPr>
                <w:rFonts w:eastAsia="Times New Roman" w:cs="Arial"/>
                <w:color w:val="000000"/>
                <w:sz w:val="16"/>
                <w:szCs w:val="16"/>
                <w:lang w:eastAsia="es-UY"/>
              </w:rPr>
              <w:t>¿Tiene un proceso formal de medición de sus procesos (costos, tiempo, calidad, riesgo)?</w:t>
            </w:r>
          </w:p>
        </w:tc>
        <w:tc>
          <w:tcPr>
            <w:tcW w:w="4052" w:type="dxa"/>
            <w:shd w:val="clear" w:color="auto" w:fill="auto"/>
            <w:vAlign w:val="center"/>
            <w:hideMark/>
          </w:tcPr>
          <w:p w14:paraId="760B64AC" w14:textId="77777777" w:rsidR="00595B93" w:rsidRPr="00595B93" w:rsidRDefault="00595B93" w:rsidP="00595B93">
            <w:pPr>
              <w:spacing w:after="0"/>
              <w:jc w:val="left"/>
              <w:rPr>
                <w:rFonts w:eastAsia="Times New Roman" w:cs="Arial"/>
                <w:color w:val="000000"/>
                <w:sz w:val="16"/>
                <w:szCs w:val="16"/>
                <w:lang w:eastAsia="es-UY"/>
              </w:rPr>
            </w:pPr>
            <w:r w:rsidRPr="00595B93">
              <w:rPr>
                <w:rFonts w:eastAsia="Times New Roman" w:cs="Arial"/>
                <w:color w:val="000000"/>
                <w:sz w:val="16"/>
                <w:szCs w:val="16"/>
                <w:lang w:eastAsia="es-UY"/>
              </w:rPr>
              <w:t xml:space="preserve">A) no   </w:t>
            </w:r>
            <w:r w:rsidRPr="00595B93">
              <w:rPr>
                <w:rFonts w:eastAsia="Times New Roman" w:cs="Arial"/>
                <w:color w:val="000000"/>
                <w:sz w:val="16"/>
                <w:szCs w:val="16"/>
                <w:lang w:eastAsia="es-UY"/>
              </w:rPr>
              <w:br/>
              <w:t xml:space="preserve">B) si   </w:t>
            </w:r>
            <w:r w:rsidRPr="00595B93">
              <w:rPr>
                <w:rFonts w:eastAsia="Times New Roman" w:cs="Arial"/>
                <w:color w:val="000000"/>
                <w:sz w:val="16"/>
                <w:szCs w:val="16"/>
                <w:lang w:eastAsia="es-UY"/>
              </w:rPr>
              <w:br/>
              <w:t xml:space="preserve">C) implementado </w:t>
            </w:r>
            <w:r w:rsidRPr="00595B93">
              <w:rPr>
                <w:rFonts w:eastAsia="Times New Roman" w:cs="Arial"/>
                <w:color w:val="000000"/>
                <w:sz w:val="16"/>
                <w:szCs w:val="16"/>
                <w:lang w:eastAsia="es-UY"/>
              </w:rPr>
              <w:br/>
              <w:t>D) con actualización periódica</w:t>
            </w:r>
          </w:p>
        </w:tc>
      </w:tr>
      <w:tr w:rsidR="007348A5" w:rsidRPr="00595B93" w14:paraId="3A85F343" w14:textId="77777777" w:rsidTr="001F598D">
        <w:trPr>
          <w:trHeight w:val="20"/>
        </w:trPr>
        <w:tc>
          <w:tcPr>
            <w:tcW w:w="1059" w:type="dxa"/>
            <w:vMerge/>
            <w:shd w:val="clear" w:color="auto" w:fill="auto"/>
            <w:vAlign w:val="center"/>
            <w:hideMark/>
          </w:tcPr>
          <w:p w14:paraId="6AC04234" w14:textId="77777777" w:rsidR="007348A5" w:rsidRPr="001F598D" w:rsidRDefault="007348A5" w:rsidP="00595B93">
            <w:pPr>
              <w:spacing w:after="0"/>
              <w:jc w:val="left"/>
              <w:rPr>
                <w:rFonts w:eastAsia="Times New Roman" w:cs="Arial"/>
                <w:b/>
                <w:bCs/>
                <w:color w:val="000000"/>
                <w:sz w:val="16"/>
                <w:szCs w:val="16"/>
                <w:lang w:eastAsia="es-UY"/>
              </w:rPr>
            </w:pPr>
          </w:p>
        </w:tc>
        <w:tc>
          <w:tcPr>
            <w:tcW w:w="1201" w:type="dxa"/>
            <w:shd w:val="clear" w:color="auto" w:fill="auto"/>
            <w:vAlign w:val="center"/>
            <w:hideMark/>
          </w:tcPr>
          <w:p w14:paraId="6CB8B2BC" w14:textId="77777777" w:rsidR="007348A5" w:rsidRPr="001F598D" w:rsidRDefault="007348A5" w:rsidP="00595B93">
            <w:pPr>
              <w:spacing w:after="0"/>
              <w:jc w:val="center"/>
              <w:rPr>
                <w:rFonts w:eastAsia="Times New Roman" w:cs="Arial"/>
                <w:b/>
                <w:bCs/>
                <w:color w:val="000000"/>
                <w:sz w:val="16"/>
                <w:szCs w:val="16"/>
                <w:lang w:eastAsia="es-UY"/>
              </w:rPr>
            </w:pPr>
            <w:r w:rsidRPr="001F598D">
              <w:rPr>
                <w:rFonts w:eastAsia="Times New Roman" w:cs="Arial"/>
                <w:b/>
                <w:bCs/>
                <w:color w:val="000000"/>
                <w:sz w:val="16"/>
                <w:szCs w:val="16"/>
                <w:lang w:eastAsia="es-UY"/>
              </w:rPr>
              <w:t>Recursos ("origen" de los mismos)</w:t>
            </w:r>
          </w:p>
        </w:tc>
        <w:tc>
          <w:tcPr>
            <w:tcW w:w="2260" w:type="dxa"/>
            <w:shd w:val="clear" w:color="auto" w:fill="auto"/>
            <w:vAlign w:val="center"/>
            <w:hideMark/>
          </w:tcPr>
          <w:p w14:paraId="04ADBB14" w14:textId="77777777" w:rsidR="007348A5" w:rsidRPr="00595B93" w:rsidRDefault="007348A5" w:rsidP="00595B93">
            <w:pPr>
              <w:spacing w:after="0"/>
              <w:jc w:val="center"/>
              <w:rPr>
                <w:rFonts w:eastAsia="Times New Roman" w:cs="Arial"/>
                <w:color w:val="000000"/>
                <w:sz w:val="16"/>
                <w:szCs w:val="16"/>
                <w:lang w:eastAsia="es-UY"/>
              </w:rPr>
            </w:pPr>
            <w:r w:rsidRPr="00595B93">
              <w:rPr>
                <w:rFonts w:eastAsia="Times New Roman" w:cs="Arial"/>
                <w:color w:val="000000"/>
                <w:sz w:val="16"/>
                <w:szCs w:val="16"/>
                <w:lang w:eastAsia="es-UY"/>
              </w:rPr>
              <w:t>¿Cómo se planifican los recursos?</w:t>
            </w:r>
          </w:p>
        </w:tc>
        <w:tc>
          <w:tcPr>
            <w:tcW w:w="4052" w:type="dxa"/>
            <w:shd w:val="clear" w:color="auto" w:fill="auto"/>
            <w:vAlign w:val="center"/>
            <w:hideMark/>
          </w:tcPr>
          <w:p w14:paraId="17EEAD95" w14:textId="77777777" w:rsidR="007348A5" w:rsidRPr="00595B93" w:rsidRDefault="007348A5" w:rsidP="00595B93">
            <w:pPr>
              <w:spacing w:after="0"/>
              <w:jc w:val="left"/>
              <w:rPr>
                <w:rFonts w:eastAsia="Times New Roman" w:cs="Arial"/>
                <w:color w:val="000000"/>
                <w:sz w:val="16"/>
                <w:szCs w:val="16"/>
                <w:lang w:eastAsia="es-UY"/>
              </w:rPr>
            </w:pPr>
            <w:r w:rsidRPr="00595B93">
              <w:rPr>
                <w:rFonts w:eastAsia="Times New Roman" w:cs="Arial"/>
                <w:color w:val="000000"/>
                <w:sz w:val="16"/>
                <w:szCs w:val="16"/>
                <w:lang w:eastAsia="es-UY"/>
              </w:rPr>
              <w:t>A) no se identifican los recursos</w:t>
            </w:r>
            <w:r w:rsidRPr="00595B93">
              <w:rPr>
                <w:rFonts w:eastAsia="Times New Roman" w:cs="Arial"/>
                <w:color w:val="000000"/>
                <w:sz w:val="16"/>
                <w:szCs w:val="16"/>
                <w:lang w:eastAsia="es-UY"/>
              </w:rPr>
              <w:br/>
              <w:t xml:space="preserve">B) se identifican requerimientos </w:t>
            </w:r>
            <w:r w:rsidRPr="00595B93">
              <w:rPr>
                <w:rFonts w:eastAsia="Times New Roman" w:cs="Arial"/>
                <w:color w:val="000000"/>
                <w:sz w:val="16"/>
                <w:szCs w:val="16"/>
                <w:lang w:eastAsia="es-UY"/>
              </w:rPr>
              <w:br/>
              <w:t xml:space="preserve">C) se definen </w:t>
            </w:r>
            <w:r w:rsidRPr="00595B93">
              <w:rPr>
                <w:rFonts w:eastAsia="Times New Roman" w:cs="Arial"/>
                <w:color w:val="000000"/>
                <w:sz w:val="16"/>
                <w:szCs w:val="16"/>
                <w:lang w:eastAsia="es-UY"/>
              </w:rPr>
              <w:br/>
              <w:t>D) se planifican y presupuestan y hay planes de contingencias para recursos críticos</w:t>
            </w:r>
          </w:p>
        </w:tc>
      </w:tr>
      <w:tr w:rsidR="007348A5" w:rsidRPr="00595B93" w14:paraId="4C12AC13" w14:textId="77777777" w:rsidTr="001F598D">
        <w:trPr>
          <w:trHeight w:val="20"/>
        </w:trPr>
        <w:tc>
          <w:tcPr>
            <w:tcW w:w="1059" w:type="dxa"/>
            <w:vMerge w:val="restart"/>
            <w:shd w:val="clear" w:color="auto" w:fill="auto"/>
            <w:vAlign w:val="center"/>
            <w:hideMark/>
          </w:tcPr>
          <w:p w14:paraId="3FD22BC7" w14:textId="77777777" w:rsidR="007348A5" w:rsidRPr="001F598D" w:rsidRDefault="007348A5" w:rsidP="00595B93">
            <w:pPr>
              <w:spacing w:after="0"/>
              <w:jc w:val="center"/>
              <w:rPr>
                <w:rFonts w:eastAsia="Times New Roman" w:cs="Arial"/>
                <w:b/>
                <w:bCs/>
                <w:color w:val="000000"/>
                <w:sz w:val="16"/>
                <w:szCs w:val="16"/>
                <w:lang w:eastAsia="es-UY"/>
              </w:rPr>
            </w:pPr>
            <w:r w:rsidRPr="001F598D">
              <w:rPr>
                <w:rFonts w:eastAsia="Times New Roman" w:cs="Arial"/>
                <w:b/>
                <w:bCs/>
                <w:color w:val="000000"/>
                <w:sz w:val="16"/>
                <w:szCs w:val="16"/>
                <w:lang w:eastAsia="es-UY"/>
              </w:rPr>
              <w:t>Información</w:t>
            </w:r>
          </w:p>
        </w:tc>
        <w:tc>
          <w:tcPr>
            <w:tcW w:w="1201" w:type="dxa"/>
            <w:vMerge w:val="restart"/>
            <w:shd w:val="clear" w:color="auto" w:fill="auto"/>
            <w:vAlign w:val="center"/>
            <w:hideMark/>
          </w:tcPr>
          <w:p w14:paraId="7CE65458" w14:textId="77777777" w:rsidR="007348A5" w:rsidRPr="001F598D" w:rsidRDefault="007348A5" w:rsidP="001F598D">
            <w:pPr>
              <w:spacing w:after="0"/>
              <w:jc w:val="center"/>
              <w:rPr>
                <w:rFonts w:eastAsia="Times New Roman" w:cs="Arial"/>
                <w:b/>
                <w:bCs/>
                <w:color w:val="000000"/>
                <w:sz w:val="16"/>
                <w:szCs w:val="16"/>
                <w:lang w:eastAsia="es-UY"/>
              </w:rPr>
            </w:pPr>
            <w:r w:rsidRPr="001F598D">
              <w:rPr>
                <w:rFonts w:eastAsia="Times New Roman" w:cs="Arial"/>
                <w:b/>
                <w:bCs/>
                <w:color w:val="000000"/>
                <w:sz w:val="16"/>
                <w:szCs w:val="16"/>
                <w:lang w:eastAsia="es-UY"/>
              </w:rPr>
              <w:t>Contenido </w:t>
            </w:r>
          </w:p>
        </w:tc>
        <w:tc>
          <w:tcPr>
            <w:tcW w:w="2260" w:type="dxa"/>
            <w:shd w:val="clear" w:color="auto" w:fill="auto"/>
            <w:vAlign w:val="center"/>
          </w:tcPr>
          <w:p w14:paraId="2B3EB91E" w14:textId="77777777" w:rsidR="007348A5" w:rsidRPr="00595B93" w:rsidRDefault="007348A5" w:rsidP="00595B93">
            <w:pPr>
              <w:spacing w:after="0"/>
              <w:jc w:val="center"/>
              <w:rPr>
                <w:rFonts w:eastAsia="Times New Roman" w:cs="Arial"/>
                <w:color w:val="000000"/>
                <w:sz w:val="16"/>
                <w:szCs w:val="16"/>
                <w:lang w:eastAsia="es-UY"/>
              </w:rPr>
            </w:pPr>
            <w:r w:rsidRPr="00595B93">
              <w:rPr>
                <w:rFonts w:eastAsia="Times New Roman" w:cs="Arial"/>
                <w:color w:val="000000"/>
                <w:sz w:val="16"/>
                <w:szCs w:val="16"/>
                <w:lang w:eastAsia="es-UY"/>
              </w:rPr>
              <w:t>¿Gestiona la calidad de datos?</w:t>
            </w:r>
          </w:p>
        </w:tc>
        <w:tc>
          <w:tcPr>
            <w:tcW w:w="4052" w:type="dxa"/>
            <w:shd w:val="clear" w:color="auto" w:fill="auto"/>
            <w:vAlign w:val="center"/>
          </w:tcPr>
          <w:p w14:paraId="20508533" w14:textId="77777777" w:rsidR="007348A5" w:rsidRPr="00595B93" w:rsidRDefault="007348A5" w:rsidP="001F598D">
            <w:pPr>
              <w:spacing w:after="0"/>
              <w:jc w:val="left"/>
              <w:rPr>
                <w:rFonts w:eastAsia="Times New Roman" w:cs="Arial"/>
                <w:color w:val="000000"/>
                <w:sz w:val="16"/>
                <w:szCs w:val="16"/>
                <w:lang w:eastAsia="es-UY"/>
              </w:rPr>
            </w:pPr>
            <w:r w:rsidRPr="00595B93">
              <w:rPr>
                <w:rFonts w:eastAsia="Times New Roman" w:cs="Arial"/>
                <w:color w:val="000000"/>
                <w:sz w:val="16"/>
                <w:szCs w:val="16"/>
                <w:lang w:eastAsia="es-UY"/>
              </w:rPr>
              <w:t>A) No</w:t>
            </w:r>
            <w:r w:rsidRPr="00595B93">
              <w:rPr>
                <w:rFonts w:eastAsia="Times New Roman" w:cs="Arial"/>
                <w:color w:val="000000"/>
                <w:sz w:val="16"/>
                <w:szCs w:val="16"/>
                <w:lang w:eastAsia="es-UY"/>
              </w:rPr>
              <w:br/>
              <w:t>B) Se cuenta con definiciones relacionadas a la calidad de los datos.</w:t>
            </w:r>
            <w:r w:rsidRPr="00595B93">
              <w:rPr>
                <w:rFonts w:eastAsia="Times New Roman" w:cs="Arial"/>
                <w:color w:val="000000"/>
                <w:sz w:val="16"/>
                <w:szCs w:val="16"/>
                <w:lang w:eastAsia="es-UY"/>
              </w:rPr>
              <w:br/>
              <w:t xml:space="preserve">C) Se gestiona la calidad de datos en forma reactiva (Ej.: frente a una migración). </w:t>
            </w:r>
            <w:r w:rsidRPr="00595B93">
              <w:rPr>
                <w:rFonts w:eastAsia="Times New Roman" w:cs="Arial"/>
                <w:color w:val="000000"/>
                <w:sz w:val="16"/>
                <w:szCs w:val="16"/>
                <w:lang w:eastAsia="es-UY"/>
              </w:rPr>
              <w:br/>
              <w:t>D) Se gestiona la calidad de datos en forma preventiva.</w:t>
            </w:r>
          </w:p>
        </w:tc>
      </w:tr>
      <w:tr w:rsidR="007348A5" w:rsidRPr="00595B93" w14:paraId="36CDDE18" w14:textId="77777777" w:rsidTr="001F598D">
        <w:trPr>
          <w:trHeight w:val="20"/>
        </w:trPr>
        <w:tc>
          <w:tcPr>
            <w:tcW w:w="1059" w:type="dxa"/>
            <w:vMerge/>
            <w:shd w:val="clear" w:color="auto" w:fill="auto"/>
            <w:vAlign w:val="center"/>
            <w:hideMark/>
          </w:tcPr>
          <w:p w14:paraId="036037BD" w14:textId="77777777" w:rsidR="007348A5" w:rsidRPr="001F598D" w:rsidRDefault="007348A5" w:rsidP="00595B93">
            <w:pPr>
              <w:spacing w:after="0"/>
              <w:jc w:val="left"/>
              <w:rPr>
                <w:rFonts w:eastAsia="Times New Roman" w:cs="Arial"/>
                <w:b/>
                <w:bCs/>
                <w:color w:val="000000"/>
                <w:sz w:val="16"/>
                <w:szCs w:val="16"/>
                <w:lang w:eastAsia="es-UY"/>
              </w:rPr>
            </w:pPr>
          </w:p>
        </w:tc>
        <w:tc>
          <w:tcPr>
            <w:tcW w:w="1201" w:type="dxa"/>
            <w:vMerge/>
            <w:shd w:val="clear" w:color="auto" w:fill="auto"/>
            <w:vAlign w:val="center"/>
            <w:hideMark/>
          </w:tcPr>
          <w:p w14:paraId="1D46F12E" w14:textId="77777777" w:rsidR="007348A5" w:rsidRPr="001F598D" w:rsidRDefault="007348A5" w:rsidP="00595B93">
            <w:pPr>
              <w:spacing w:after="0"/>
              <w:jc w:val="center"/>
              <w:rPr>
                <w:rFonts w:eastAsia="Times New Roman" w:cs="Arial"/>
                <w:b/>
                <w:bCs/>
                <w:color w:val="000000"/>
                <w:sz w:val="16"/>
                <w:szCs w:val="16"/>
                <w:lang w:eastAsia="es-UY"/>
              </w:rPr>
            </w:pPr>
          </w:p>
        </w:tc>
        <w:tc>
          <w:tcPr>
            <w:tcW w:w="2260" w:type="dxa"/>
            <w:shd w:val="clear" w:color="auto" w:fill="auto"/>
            <w:vAlign w:val="center"/>
            <w:hideMark/>
          </w:tcPr>
          <w:p w14:paraId="459F28EF" w14:textId="77777777" w:rsidR="007348A5" w:rsidRPr="00595B93" w:rsidRDefault="007348A5" w:rsidP="00595B93">
            <w:pPr>
              <w:spacing w:after="0"/>
              <w:jc w:val="center"/>
              <w:rPr>
                <w:rFonts w:eastAsia="Times New Roman" w:cs="Arial"/>
                <w:color w:val="000000"/>
                <w:sz w:val="16"/>
                <w:szCs w:val="16"/>
                <w:lang w:eastAsia="es-UY"/>
              </w:rPr>
            </w:pPr>
            <w:r w:rsidRPr="00595B93">
              <w:rPr>
                <w:rFonts w:eastAsia="Times New Roman" w:cs="Arial"/>
                <w:color w:val="000000"/>
                <w:sz w:val="16"/>
                <w:szCs w:val="16"/>
                <w:lang w:eastAsia="es-UY"/>
              </w:rPr>
              <w:t xml:space="preserve">¿En </w:t>
            </w:r>
            <w:r w:rsidR="001F598D" w:rsidRPr="00595B93">
              <w:rPr>
                <w:rFonts w:eastAsia="Times New Roman" w:cs="Arial"/>
                <w:color w:val="000000"/>
                <w:sz w:val="16"/>
                <w:szCs w:val="16"/>
                <w:lang w:eastAsia="es-UY"/>
              </w:rPr>
              <w:t>qué</w:t>
            </w:r>
            <w:r w:rsidRPr="00595B93">
              <w:rPr>
                <w:rFonts w:eastAsia="Times New Roman" w:cs="Arial"/>
                <w:color w:val="000000"/>
                <w:sz w:val="16"/>
                <w:szCs w:val="16"/>
                <w:lang w:eastAsia="es-UY"/>
              </w:rPr>
              <w:t xml:space="preserve"> nivel se encuentra la gestión de activos de información?</w:t>
            </w:r>
          </w:p>
        </w:tc>
        <w:tc>
          <w:tcPr>
            <w:tcW w:w="4052" w:type="dxa"/>
            <w:shd w:val="clear" w:color="auto" w:fill="auto"/>
            <w:vAlign w:val="center"/>
            <w:hideMark/>
          </w:tcPr>
          <w:p w14:paraId="05F22DA6" w14:textId="77777777" w:rsidR="007348A5" w:rsidRPr="00595B93" w:rsidRDefault="007348A5" w:rsidP="001F598D">
            <w:pPr>
              <w:spacing w:after="0"/>
              <w:jc w:val="left"/>
              <w:rPr>
                <w:rFonts w:eastAsia="Times New Roman" w:cs="Arial"/>
                <w:color w:val="000000"/>
                <w:sz w:val="16"/>
                <w:szCs w:val="16"/>
                <w:lang w:eastAsia="es-UY"/>
              </w:rPr>
            </w:pPr>
            <w:r w:rsidRPr="00595B93">
              <w:rPr>
                <w:rFonts w:eastAsia="Times New Roman" w:cs="Arial"/>
                <w:color w:val="000000"/>
                <w:sz w:val="16"/>
                <w:szCs w:val="16"/>
                <w:lang w:eastAsia="es-UY"/>
              </w:rPr>
              <w:t>A) No se maneja el concepto de activo de información.</w:t>
            </w:r>
            <w:r w:rsidRPr="00595B93">
              <w:rPr>
                <w:rFonts w:eastAsia="Times New Roman" w:cs="Arial"/>
                <w:color w:val="000000"/>
                <w:sz w:val="16"/>
                <w:szCs w:val="16"/>
                <w:lang w:eastAsia="es-UY"/>
              </w:rPr>
              <w:br/>
              <w:t xml:space="preserve">B) Se reconoce la necesidad  de contar con la gestión de activos de </w:t>
            </w:r>
            <w:r w:rsidR="009A7DF2" w:rsidRPr="00595B93">
              <w:rPr>
                <w:rFonts w:eastAsia="Times New Roman" w:cs="Arial"/>
                <w:color w:val="000000"/>
                <w:sz w:val="16"/>
                <w:szCs w:val="16"/>
                <w:lang w:eastAsia="es-UY"/>
              </w:rPr>
              <w:t>información. Existen</w:t>
            </w:r>
            <w:r w:rsidRPr="00595B93">
              <w:rPr>
                <w:rFonts w:eastAsia="Times New Roman" w:cs="Arial"/>
                <w:color w:val="000000"/>
                <w:sz w:val="16"/>
                <w:szCs w:val="16"/>
                <w:lang w:eastAsia="es-UY"/>
              </w:rPr>
              <w:t xml:space="preserve"> algunas iniciativas. </w:t>
            </w:r>
            <w:r w:rsidRPr="00595B93">
              <w:rPr>
                <w:rFonts w:eastAsia="Times New Roman" w:cs="Arial"/>
                <w:color w:val="000000"/>
                <w:sz w:val="16"/>
                <w:szCs w:val="16"/>
                <w:lang w:eastAsia="es-UY"/>
              </w:rPr>
              <w:br/>
              <w:t>C) Se cuenta con una definición formal de activo de información, con procesos y responsables definidos, aunque no integral a la organización.</w:t>
            </w:r>
            <w:r w:rsidRPr="00595B93">
              <w:rPr>
                <w:rFonts w:eastAsia="Times New Roman" w:cs="Arial"/>
                <w:color w:val="000000"/>
                <w:sz w:val="16"/>
                <w:szCs w:val="16"/>
                <w:lang w:eastAsia="es-UY"/>
              </w:rPr>
              <w:br/>
              <w:t>D) La gestión de activos se encuentra  definida e implementada en toda la organización.</w:t>
            </w:r>
          </w:p>
        </w:tc>
      </w:tr>
      <w:tr w:rsidR="007348A5" w:rsidRPr="00595B93" w14:paraId="1D87D080" w14:textId="77777777" w:rsidTr="001F598D">
        <w:trPr>
          <w:trHeight w:val="20"/>
        </w:trPr>
        <w:tc>
          <w:tcPr>
            <w:tcW w:w="1059" w:type="dxa"/>
            <w:vMerge/>
            <w:shd w:val="clear" w:color="auto" w:fill="auto"/>
            <w:vAlign w:val="center"/>
            <w:hideMark/>
          </w:tcPr>
          <w:p w14:paraId="12CE1FAE" w14:textId="77777777" w:rsidR="007348A5" w:rsidRPr="001F598D" w:rsidRDefault="007348A5" w:rsidP="00595B93">
            <w:pPr>
              <w:spacing w:after="0"/>
              <w:jc w:val="left"/>
              <w:rPr>
                <w:rFonts w:eastAsia="Times New Roman" w:cs="Arial"/>
                <w:b/>
                <w:bCs/>
                <w:color w:val="000000"/>
                <w:sz w:val="16"/>
                <w:szCs w:val="16"/>
                <w:lang w:eastAsia="es-UY"/>
              </w:rPr>
            </w:pPr>
          </w:p>
        </w:tc>
        <w:tc>
          <w:tcPr>
            <w:tcW w:w="1201" w:type="dxa"/>
            <w:vMerge/>
            <w:shd w:val="clear" w:color="auto" w:fill="auto"/>
            <w:vAlign w:val="center"/>
            <w:hideMark/>
          </w:tcPr>
          <w:p w14:paraId="08A20B57" w14:textId="77777777" w:rsidR="007348A5" w:rsidRPr="001F598D" w:rsidRDefault="007348A5" w:rsidP="00595B93">
            <w:pPr>
              <w:spacing w:after="0"/>
              <w:jc w:val="center"/>
              <w:rPr>
                <w:rFonts w:eastAsia="Times New Roman" w:cs="Arial"/>
                <w:b/>
                <w:bCs/>
                <w:color w:val="000000"/>
                <w:sz w:val="16"/>
                <w:szCs w:val="16"/>
                <w:lang w:eastAsia="es-UY"/>
              </w:rPr>
            </w:pPr>
          </w:p>
        </w:tc>
        <w:tc>
          <w:tcPr>
            <w:tcW w:w="2260" w:type="dxa"/>
            <w:shd w:val="clear" w:color="auto" w:fill="auto"/>
            <w:vAlign w:val="center"/>
            <w:hideMark/>
          </w:tcPr>
          <w:p w14:paraId="4B99B3C4" w14:textId="77777777" w:rsidR="007348A5" w:rsidRPr="00595B93" w:rsidRDefault="007348A5" w:rsidP="00595B93">
            <w:pPr>
              <w:spacing w:after="0"/>
              <w:jc w:val="center"/>
              <w:rPr>
                <w:rFonts w:eastAsia="Times New Roman" w:cs="Arial"/>
                <w:color w:val="000000"/>
                <w:sz w:val="16"/>
                <w:szCs w:val="16"/>
                <w:lang w:eastAsia="es-UY"/>
              </w:rPr>
            </w:pPr>
            <w:r w:rsidRPr="00595B93">
              <w:rPr>
                <w:rFonts w:eastAsia="Times New Roman" w:cs="Arial"/>
                <w:color w:val="000000"/>
                <w:sz w:val="16"/>
                <w:szCs w:val="16"/>
                <w:lang w:eastAsia="es-UY"/>
              </w:rPr>
              <w:t>¿Su organización cuenta con un inventario de activos de información?</w:t>
            </w:r>
          </w:p>
        </w:tc>
        <w:tc>
          <w:tcPr>
            <w:tcW w:w="4052" w:type="dxa"/>
            <w:shd w:val="clear" w:color="auto" w:fill="auto"/>
            <w:vAlign w:val="center"/>
            <w:hideMark/>
          </w:tcPr>
          <w:p w14:paraId="629231A7" w14:textId="77777777" w:rsidR="007348A5" w:rsidRPr="00595B93" w:rsidRDefault="007348A5" w:rsidP="001F598D">
            <w:pPr>
              <w:spacing w:after="0"/>
              <w:jc w:val="left"/>
              <w:rPr>
                <w:rFonts w:eastAsia="Times New Roman" w:cs="Arial"/>
                <w:color w:val="000000"/>
                <w:sz w:val="16"/>
                <w:szCs w:val="16"/>
                <w:lang w:eastAsia="es-UY"/>
              </w:rPr>
            </w:pPr>
            <w:r w:rsidRPr="00595B93">
              <w:rPr>
                <w:rFonts w:eastAsia="Times New Roman" w:cs="Arial"/>
                <w:color w:val="000000"/>
                <w:sz w:val="16"/>
                <w:szCs w:val="16"/>
                <w:lang w:eastAsia="es-UY"/>
              </w:rPr>
              <w:t xml:space="preserve">A) No se cuenta con un inventario de activos de información. </w:t>
            </w:r>
            <w:r w:rsidRPr="00595B93">
              <w:rPr>
                <w:rFonts w:eastAsia="Times New Roman" w:cs="Arial"/>
                <w:color w:val="000000"/>
                <w:sz w:val="16"/>
                <w:szCs w:val="16"/>
                <w:lang w:eastAsia="es-UY"/>
              </w:rPr>
              <w:br/>
              <w:t>B) Se reconoce la necesidad de identificar los activos de información pero no se tiene un inventario documentado.</w:t>
            </w:r>
            <w:r w:rsidRPr="00595B93">
              <w:rPr>
                <w:rFonts w:eastAsia="Times New Roman" w:cs="Arial"/>
                <w:color w:val="000000"/>
                <w:sz w:val="16"/>
                <w:szCs w:val="16"/>
                <w:lang w:eastAsia="es-UY"/>
              </w:rPr>
              <w:br/>
              <w:t xml:space="preserve">C) Se cuenta con un inventario de activos de información documentado y aprobado, pero es parcial a la organización. </w:t>
            </w:r>
            <w:r w:rsidRPr="00595B93">
              <w:rPr>
                <w:rFonts w:eastAsia="Times New Roman" w:cs="Arial"/>
                <w:color w:val="000000"/>
                <w:sz w:val="16"/>
                <w:szCs w:val="16"/>
                <w:lang w:eastAsia="es-UY"/>
              </w:rPr>
              <w:br/>
              <w:t>D) El inventario de activos de información es gestionado y controlado a través de herramientas automatizadas.</w:t>
            </w:r>
          </w:p>
        </w:tc>
      </w:tr>
      <w:tr w:rsidR="001F598D" w:rsidRPr="00595B93" w14:paraId="0E712213" w14:textId="77777777" w:rsidTr="001F598D">
        <w:trPr>
          <w:trHeight w:val="1185"/>
        </w:trPr>
        <w:tc>
          <w:tcPr>
            <w:tcW w:w="1059" w:type="dxa"/>
            <w:vMerge/>
            <w:shd w:val="clear" w:color="auto" w:fill="auto"/>
            <w:vAlign w:val="center"/>
            <w:hideMark/>
          </w:tcPr>
          <w:p w14:paraId="7E568980" w14:textId="77777777" w:rsidR="001F598D" w:rsidRPr="001F598D" w:rsidRDefault="001F598D" w:rsidP="00595B93">
            <w:pPr>
              <w:spacing w:after="0"/>
              <w:jc w:val="left"/>
              <w:rPr>
                <w:rFonts w:eastAsia="Times New Roman" w:cs="Arial"/>
                <w:b/>
                <w:bCs/>
                <w:color w:val="000000"/>
                <w:sz w:val="16"/>
                <w:szCs w:val="16"/>
                <w:lang w:eastAsia="es-UY"/>
              </w:rPr>
            </w:pPr>
          </w:p>
        </w:tc>
        <w:tc>
          <w:tcPr>
            <w:tcW w:w="1201" w:type="dxa"/>
            <w:shd w:val="clear" w:color="auto" w:fill="auto"/>
            <w:noWrap/>
            <w:vAlign w:val="center"/>
            <w:hideMark/>
          </w:tcPr>
          <w:p w14:paraId="58E5ECE2" w14:textId="77777777" w:rsidR="001F598D" w:rsidRPr="001F598D" w:rsidRDefault="001F598D" w:rsidP="00595B93">
            <w:pPr>
              <w:spacing w:after="0"/>
              <w:jc w:val="center"/>
              <w:rPr>
                <w:rFonts w:eastAsia="Times New Roman" w:cs="Arial"/>
                <w:b/>
                <w:bCs/>
                <w:color w:val="000000"/>
                <w:sz w:val="16"/>
                <w:szCs w:val="16"/>
                <w:lang w:eastAsia="es-UY"/>
              </w:rPr>
            </w:pPr>
            <w:r w:rsidRPr="001F598D">
              <w:rPr>
                <w:rFonts w:eastAsia="Times New Roman" w:cs="Arial"/>
                <w:b/>
                <w:bCs/>
                <w:color w:val="000000"/>
                <w:sz w:val="16"/>
                <w:szCs w:val="16"/>
                <w:lang w:eastAsia="es-UY"/>
              </w:rPr>
              <w:t>Estándares</w:t>
            </w:r>
          </w:p>
          <w:p w14:paraId="07BD7DD6" w14:textId="77777777" w:rsidR="001F598D" w:rsidRPr="001F598D" w:rsidRDefault="001F598D" w:rsidP="001F598D">
            <w:pPr>
              <w:spacing w:after="0"/>
              <w:jc w:val="center"/>
              <w:rPr>
                <w:rFonts w:eastAsia="Times New Roman" w:cs="Arial"/>
                <w:b/>
                <w:bCs/>
                <w:color w:val="000000"/>
                <w:sz w:val="16"/>
                <w:szCs w:val="16"/>
                <w:lang w:eastAsia="es-UY"/>
              </w:rPr>
            </w:pPr>
            <w:r w:rsidRPr="001F598D">
              <w:rPr>
                <w:rFonts w:eastAsia="Times New Roman" w:cs="Arial"/>
                <w:b/>
                <w:bCs/>
                <w:color w:val="000000"/>
                <w:sz w:val="16"/>
                <w:szCs w:val="16"/>
                <w:lang w:eastAsia="es-UY"/>
              </w:rPr>
              <w:t>Seguridad </w:t>
            </w:r>
          </w:p>
        </w:tc>
        <w:tc>
          <w:tcPr>
            <w:tcW w:w="2260" w:type="dxa"/>
            <w:shd w:val="clear" w:color="auto" w:fill="auto"/>
            <w:vAlign w:val="center"/>
            <w:hideMark/>
          </w:tcPr>
          <w:p w14:paraId="0B912528" w14:textId="77777777" w:rsidR="001F598D" w:rsidRPr="00595B93" w:rsidRDefault="001F598D" w:rsidP="00595B93">
            <w:pPr>
              <w:spacing w:after="0"/>
              <w:jc w:val="center"/>
              <w:rPr>
                <w:rFonts w:eastAsia="Times New Roman" w:cs="Arial"/>
                <w:color w:val="000000"/>
                <w:sz w:val="16"/>
                <w:szCs w:val="16"/>
                <w:lang w:eastAsia="es-UY"/>
              </w:rPr>
            </w:pPr>
            <w:r w:rsidRPr="00595B93">
              <w:rPr>
                <w:rFonts w:eastAsia="Times New Roman" w:cs="Arial"/>
                <w:color w:val="000000"/>
                <w:sz w:val="16"/>
                <w:szCs w:val="16"/>
                <w:lang w:eastAsia="es-UY"/>
              </w:rPr>
              <w:t>¿Ha adoptado algún estándar de información / contenido?</w:t>
            </w:r>
          </w:p>
        </w:tc>
        <w:tc>
          <w:tcPr>
            <w:tcW w:w="4052" w:type="dxa"/>
            <w:shd w:val="clear" w:color="auto" w:fill="auto"/>
            <w:vAlign w:val="center"/>
            <w:hideMark/>
          </w:tcPr>
          <w:p w14:paraId="5A4B1BAA" w14:textId="77777777" w:rsidR="001F598D" w:rsidRPr="00595B93" w:rsidRDefault="001F598D" w:rsidP="007348A5">
            <w:pPr>
              <w:spacing w:after="0"/>
              <w:jc w:val="left"/>
              <w:rPr>
                <w:rFonts w:eastAsia="Times New Roman" w:cs="Arial"/>
                <w:color w:val="000000"/>
                <w:sz w:val="16"/>
                <w:szCs w:val="16"/>
                <w:lang w:eastAsia="es-UY"/>
              </w:rPr>
            </w:pPr>
            <w:r w:rsidRPr="00595B93">
              <w:rPr>
                <w:rFonts w:eastAsia="Times New Roman" w:cs="Arial"/>
                <w:color w:val="000000"/>
                <w:sz w:val="16"/>
                <w:szCs w:val="16"/>
                <w:lang w:eastAsia="es-UY"/>
              </w:rPr>
              <w:t>A) No hemos adoptado estándares.</w:t>
            </w:r>
            <w:r w:rsidRPr="00595B93">
              <w:rPr>
                <w:rFonts w:eastAsia="Times New Roman" w:cs="Arial"/>
                <w:color w:val="000000"/>
                <w:sz w:val="16"/>
                <w:szCs w:val="16"/>
                <w:lang w:eastAsia="es-UY"/>
              </w:rPr>
              <w:br/>
              <w:t>B) Menos de 12 meses.</w:t>
            </w:r>
            <w:r w:rsidRPr="00595B93">
              <w:rPr>
                <w:rFonts w:eastAsia="Times New Roman" w:cs="Arial"/>
                <w:color w:val="000000"/>
                <w:sz w:val="16"/>
                <w:szCs w:val="16"/>
                <w:lang w:eastAsia="es-UY"/>
              </w:rPr>
              <w:br/>
              <w:t>C) 12-24 meses.</w:t>
            </w:r>
            <w:r w:rsidRPr="00595B93">
              <w:rPr>
                <w:rFonts w:eastAsia="Times New Roman" w:cs="Arial"/>
                <w:color w:val="000000"/>
                <w:sz w:val="16"/>
                <w:szCs w:val="16"/>
                <w:lang w:eastAsia="es-UY"/>
              </w:rPr>
              <w:br/>
              <w:t>D) Más de 24 meses.</w:t>
            </w:r>
          </w:p>
        </w:tc>
      </w:tr>
      <w:tr w:rsidR="001F598D" w:rsidRPr="00595B93" w14:paraId="33B6642D" w14:textId="77777777" w:rsidTr="001F598D">
        <w:trPr>
          <w:trHeight w:val="1755"/>
        </w:trPr>
        <w:tc>
          <w:tcPr>
            <w:tcW w:w="1059" w:type="dxa"/>
            <w:vMerge w:val="restart"/>
            <w:shd w:val="clear" w:color="auto" w:fill="auto"/>
            <w:noWrap/>
            <w:vAlign w:val="center"/>
            <w:hideMark/>
          </w:tcPr>
          <w:p w14:paraId="2534FA29" w14:textId="77777777" w:rsidR="001F598D" w:rsidRPr="001F598D" w:rsidRDefault="001F598D" w:rsidP="00595B93">
            <w:pPr>
              <w:spacing w:after="0"/>
              <w:jc w:val="center"/>
              <w:rPr>
                <w:rFonts w:eastAsia="Times New Roman" w:cs="Arial"/>
                <w:b/>
                <w:bCs/>
                <w:color w:val="000000"/>
                <w:sz w:val="16"/>
                <w:szCs w:val="16"/>
                <w:lang w:eastAsia="es-UY"/>
              </w:rPr>
            </w:pPr>
            <w:r w:rsidRPr="001F598D">
              <w:rPr>
                <w:rFonts w:eastAsia="Times New Roman" w:cs="Arial"/>
                <w:b/>
                <w:bCs/>
                <w:color w:val="000000"/>
                <w:sz w:val="16"/>
                <w:szCs w:val="16"/>
                <w:lang w:eastAsia="es-UY"/>
              </w:rPr>
              <w:lastRenderedPageBreak/>
              <w:t>Tecnología</w:t>
            </w:r>
          </w:p>
        </w:tc>
        <w:tc>
          <w:tcPr>
            <w:tcW w:w="1201" w:type="dxa"/>
            <w:shd w:val="clear" w:color="auto" w:fill="auto"/>
            <w:vAlign w:val="center"/>
          </w:tcPr>
          <w:p w14:paraId="7C6DC6C4" w14:textId="77777777" w:rsidR="001F598D" w:rsidRPr="001F598D" w:rsidRDefault="001F598D" w:rsidP="001F598D">
            <w:pPr>
              <w:spacing w:after="0"/>
              <w:jc w:val="center"/>
              <w:rPr>
                <w:rFonts w:eastAsia="Times New Roman" w:cs="Arial"/>
                <w:b/>
                <w:bCs/>
                <w:color w:val="000000"/>
                <w:sz w:val="16"/>
                <w:szCs w:val="16"/>
                <w:lang w:eastAsia="es-UY"/>
              </w:rPr>
            </w:pPr>
            <w:r w:rsidRPr="001F598D">
              <w:rPr>
                <w:rFonts w:eastAsia="Times New Roman" w:cs="Arial"/>
                <w:b/>
                <w:bCs/>
                <w:color w:val="000000"/>
                <w:sz w:val="16"/>
                <w:szCs w:val="16"/>
                <w:lang w:eastAsia="es-UY"/>
              </w:rPr>
              <w:t>Redes y Conectividad </w:t>
            </w:r>
          </w:p>
        </w:tc>
        <w:tc>
          <w:tcPr>
            <w:tcW w:w="2260" w:type="dxa"/>
            <w:shd w:val="clear" w:color="auto" w:fill="auto"/>
            <w:vAlign w:val="center"/>
          </w:tcPr>
          <w:p w14:paraId="1A6F3F2C" w14:textId="77777777" w:rsidR="001F598D" w:rsidRPr="00595B93" w:rsidRDefault="001F598D" w:rsidP="00595B93">
            <w:pPr>
              <w:spacing w:after="0"/>
              <w:jc w:val="center"/>
              <w:rPr>
                <w:rFonts w:eastAsia="Times New Roman" w:cs="Arial"/>
                <w:color w:val="000000"/>
                <w:sz w:val="16"/>
                <w:szCs w:val="16"/>
                <w:lang w:eastAsia="es-UY"/>
              </w:rPr>
            </w:pPr>
            <w:r w:rsidRPr="00595B93">
              <w:rPr>
                <w:rFonts w:eastAsia="Times New Roman" w:cs="Arial"/>
                <w:color w:val="000000"/>
                <w:sz w:val="16"/>
                <w:szCs w:val="16"/>
                <w:lang w:eastAsia="es-UY"/>
              </w:rPr>
              <w:t xml:space="preserve">¿Qué nivel de conectividad tiene con el resto de los </w:t>
            </w:r>
            <w:r w:rsidR="009A7DF2" w:rsidRPr="00595B93">
              <w:rPr>
                <w:rFonts w:eastAsia="Times New Roman" w:cs="Arial"/>
                <w:color w:val="000000"/>
                <w:sz w:val="16"/>
                <w:szCs w:val="16"/>
                <w:lang w:eastAsia="es-UY"/>
              </w:rPr>
              <w:t>organismos?</w:t>
            </w:r>
          </w:p>
        </w:tc>
        <w:tc>
          <w:tcPr>
            <w:tcW w:w="4052" w:type="dxa"/>
            <w:shd w:val="clear" w:color="auto" w:fill="auto"/>
            <w:vAlign w:val="center"/>
          </w:tcPr>
          <w:p w14:paraId="38D7391A" w14:textId="77777777" w:rsidR="001F598D" w:rsidRPr="00595B93" w:rsidRDefault="001F598D" w:rsidP="001F598D">
            <w:pPr>
              <w:spacing w:after="0"/>
              <w:jc w:val="left"/>
              <w:rPr>
                <w:rFonts w:eastAsia="Times New Roman" w:cs="Arial"/>
                <w:color w:val="000000"/>
                <w:sz w:val="16"/>
                <w:szCs w:val="16"/>
                <w:lang w:eastAsia="es-UY"/>
              </w:rPr>
            </w:pPr>
            <w:r w:rsidRPr="00595B93">
              <w:rPr>
                <w:rFonts w:eastAsia="Times New Roman" w:cs="Arial"/>
                <w:color w:val="000000"/>
                <w:sz w:val="16"/>
                <w:szCs w:val="16"/>
                <w:lang w:eastAsia="es-UY"/>
              </w:rPr>
              <w:t xml:space="preserve">A) No hay conectividad con otras organizaciones. </w:t>
            </w:r>
            <w:r w:rsidRPr="00595B93">
              <w:rPr>
                <w:rFonts w:eastAsia="Times New Roman" w:cs="Arial"/>
                <w:color w:val="000000"/>
                <w:sz w:val="16"/>
                <w:szCs w:val="16"/>
                <w:lang w:eastAsia="es-UY"/>
              </w:rPr>
              <w:br/>
              <w:t xml:space="preserve">B) Se realiza conectividad a demanda, no planificada, punto a punto. </w:t>
            </w:r>
            <w:r w:rsidRPr="00595B93">
              <w:rPr>
                <w:rFonts w:eastAsia="Times New Roman" w:cs="Arial"/>
                <w:color w:val="000000"/>
                <w:sz w:val="16"/>
                <w:szCs w:val="16"/>
                <w:lang w:eastAsia="es-UY"/>
              </w:rPr>
              <w:br/>
              <w:t>C) Se tiene implementado una estructura de comunicación para conectar con el resto de los organismos.</w:t>
            </w:r>
            <w:r w:rsidRPr="00595B93">
              <w:rPr>
                <w:rFonts w:eastAsia="Times New Roman" w:cs="Arial"/>
                <w:color w:val="000000"/>
                <w:sz w:val="16"/>
                <w:szCs w:val="16"/>
                <w:lang w:eastAsia="es-UY"/>
              </w:rPr>
              <w:br/>
              <w:t>D) La estructura de comunicación es escalable permitiendo la incorporación rápidamente de nuevas organizaciones.</w:t>
            </w:r>
          </w:p>
        </w:tc>
      </w:tr>
      <w:tr w:rsidR="00595B93" w:rsidRPr="00595B93" w14:paraId="5BF3DB7B" w14:textId="77777777" w:rsidTr="001F598D">
        <w:trPr>
          <w:trHeight w:val="20"/>
        </w:trPr>
        <w:tc>
          <w:tcPr>
            <w:tcW w:w="1059" w:type="dxa"/>
            <w:vMerge/>
            <w:shd w:val="clear" w:color="auto" w:fill="auto"/>
            <w:vAlign w:val="center"/>
            <w:hideMark/>
          </w:tcPr>
          <w:p w14:paraId="772DE1FE" w14:textId="77777777" w:rsidR="00595B93" w:rsidRPr="001F598D" w:rsidRDefault="00595B93" w:rsidP="00595B93">
            <w:pPr>
              <w:spacing w:after="0"/>
              <w:jc w:val="left"/>
              <w:rPr>
                <w:rFonts w:eastAsia="Times New Roman" w:cs="Arial"/>
                <w:b/>
                <w:bCs/>
                <w:color w:val="000000"/>
                <w:sz w:val="16"/>
                <w:szCs w:val="16"/>
                <w:lang w:eastAsia="es-UY"/>
              </w:rPr>
            </w:pPr>
          </w:p>
        </w:tc>
        <w:tc>
          <w:tcPr>
            <w:tcW w:w="1201" w:type="dxa"/>
            <w:vMerge w:val="restart"/>
            <w:shd w:val="clear" w:color="auto" w:fill="auto"/>
            <w:noWrap/>
            <w:vAlign w:val="center"/>
            <w:hideMark/>
          </w:tcPr>
          <w:p w14:paraId="3643D0B3" w14:textId="77777777" w:rsidR="00595B93" w:rsidRPr="001F598D" w:rsidRDefault="00595B93" w:rsidP="00595B93">
            <w:pPr>
              <w:spacing w:after="0"/>
              <w:jc w:val="center"/>
              <w:rPr>
                <w:rFonts w:eastAsia="Times New Roman" w:cs="Arial"/>
                <w:b/>
                <w:bCs/>
                <w:color w:val="000000"/>
                <w:sz w:val="16"/>
                <w:szCs w:val="16"/>
                <w:lang w:eastAsia="es-UY"/>
              </w:rPr>
            </w:pPr>
            <w:r w:rsidRPr="001F598D">
              <w:rPr>
                <w:rFonts w:eastAsia="Times New Roman" w:cs="Arial"/>
                <w:b/>
                <w:bCs/>
                <w:color w:val="000000"/>
                <w:sz w:val="16"/>
                <w:szCs w:val="16"/>
                <w:lang w:eastAsia="es-UY"/>
              </w:rPr>
              <w:t>Integración</w:t>
            </w:r>
          </w:p>
        </w:tc>
        <w:tc>
          <w:tcPr>
            <w:tcW w:w="2260" w:type="dxa"/>
            <w:shd w:val="clear" w:color="auto" w:fill="auto"/>
            <w:vAlign w:val="center"/>
            <w:hideMark/>
          </w:tcPr>
          <w:p w14:paraId="62AA2D94" w14:textId="77777777" w:rsidR="00595B93" w:rsidRPr="00595B93" w:rsidRDefault="00595B93" w:rsidP="00595B93">
            <w:pPr>
              <w:spacing w:after="0"/>
              <w:jc w:val="center"/>
              <w:rPr>
                <w:rFonts w:eastAsia="Times New Roman" w:cs="Arial"/>
                <w:color w:val="000000"/>
                <w:sz w:val="16"/>
                <w:szCs w:val="16"/>
                <w:lang w:eastAsia="es-UY"/>
              </w:rPr>
            </w:pPr>
            <w:r w:rsidRPr="00595B93">
              <w:rPr>
                <w:rFonts w:eastAsia="Times New Roman" w:cs="Arial"/>
                <w:color w:val="000000"/>
                <w:sz w:val="16"/>
                <w:szCs w:val="16"/>
                <w:lang w:eastAsia="es-UY"/>
              </w:rPr>
              <w:t xml:space="preserve">¿Cómo se comunican sus aplicaciones entre </w:t>
            </w:r>
            <w:r w:rsidR="009A7DF2" w:rsidRPr="00595B93">
              <w:rPr>
                <w:rFonts w:eastAsia="Times New Roman" w:cs="Arial"/>
                <w:color w:val="000000"/>
                <w:sz w:val="16"/>
                <w:szCs w:val="16"/>
                <w:lang w:eastAsia="es-UY"/>
              </w:rPr>
              <w:t>sí</w:t>
            </w:r>
            <w:r w:rsidRPr="00595B93">
              <w:rPr>
                <w:rFonts w:eastAsia="Times New Roman" w:cs="Arial"/>
                <w:color w:val="000000"/>
                <w:sz w:val="16"/>
                <w:szCs w:val="16"/>
                <w:lang w:eastAsia="es-UY"/>
              </w:rPr>
              <w:t xml:space="preserve">? </w:t>
            </w:r>
          </w:p>
        </w:tc>
        <w:tc>
          <w:tcPr>
            <w:tcW w:w="4052" w:type="dxa"/>
            <w:shd w:val="clear" w:color="auto" w:fill="auto"/>
            <w:vAlign w:val="center"/>
            <w:hideMark/>
          </w:tcPr>
          <w:p w14:paraId="35A37CB4" w14:textId="77777777" w:rsidR="00595B93" w:rsidRPr="00595B93" w:rsidRDefault="00595B93" w:rsidP="001F598D">
            <w:pPr>
              <w:spacing w:after="0"/>
              <w:jc w:val="left"/>
              <w:rPr>
                <w:rFonts w:eastAsia="Times New Roman" w:cs="Arial"/>
                <w:color w:val="000000"/>
                <w:sz w:val="16"/>
                <w:szCs w:val="16"/>
                <w:lang w:eastAsia="es-UY"/>
              </w:rPr>
            </w:pPr>
            <w:r w:rsidRPr="00595B93">
              <w:rPr>
                <w:rFonts w:eastAsia="Times New Roman" w:cs="Arial"/>
                <w:color w:val="000000"/>
                <w:sz w:val="16"/>
                <w:szCs w:val="16"/>
                <w:lang w:eastAsia="es-UY"/>
              </w:rPr>
              <w:t xml:space="preserve">A) No se comunican entre </w:t>
            </w:r>
            <w:r w:rsidR="009A7DF2" w:rsidRPr="00595B93">
              <w:rPr>
                <w:rFonts w:eastAsia="Times New Roman" w:cs="Arial"/>
                <w:color w:val="000000"/>
                <w:sz w:val="16"/>
                <w:szCs w:val="16"/>
                <w:lang w:eastAsia="es-UY"/>
              </w:rPr>
              <w:t>sí</w:t>
            </w:r>
            <w:r w:rsidRPr="00595B93">
              <w:rPr>
                <w:rFonts w:eastAsia="Times New Roman" w:cs="Arial"/>
                <w:color w:val="000000"/>
                <w:sz w:val="16"/>
                <w:szCs w:val="16"/>
                <w:lang w:eastAsia="es-UY"/>
              </w:rPr>
              <w:t xml:space="preserve">. </w:t>
            </w:r>
            <w:r w:rsidRPr="00595B93">
              <w:rPr>
                <w:rFonts w:eastAsia="Times New Roman" w:cs="Arial"/>
                <w:color w:val="000000"/>
                <w:sz w:val="16"/>
                <w:szCs w:val="16"/>
                <w:lang w:eastAsia="es-UY"/>
              </w:rPr>
              <w:br/>
              <w:t>B) Ad-hoc.</w:t>
            </w:r>
            <w:r w:rsidR="009A7DF2">
              <w:rPr>
                <w:rFonts w:eastAsia="Times New Roman" w:cs="Arial"/>
                <w:color w:val="000000"/>
                <w:sz w:val="16"/>
                <w:szCs w:val="16"/>
                <w:lang w:eastAsia="es-UY"/>
              </w:rPr>
              <w:t xml:space="preserve"> </w:t>
            </w:r>
            <w:r w:rsidRPr="00595B93">
              <w:rPr>
                <w:rFonts w:eastAsia="Times New Roman" w:cs="Arial"/>
                <w:color w:val="000000"/>
                <w:sz w:val="16"/>
                <w:szCs w:val="16"/>
                <w:lang w:eastAsia="es-UY"/>
              </w:rPr>
              <w:t>Se construye en función de cada necesidad.</w:t>
            </w:r>
            <w:r w:rsidRPr="00595B93">
              <w:rPr>
                <w:rFonts w:eastAsia="Times New Roman" w:cs="Arial"/>
                <w:color w:val="000000"/>
                <w:sz w:val="16"/>
                <w:szCs w:val="16"/>
                <w:lang w:eastAsia="es-UY"/>
              </w:rPr>
              <w:br/>
              <w:t>C) Existe una definición documentada para la integración.</w:t>
            </w:r>
            <w:r w:rsidRPr="00595B93">
              <w:rPr>
                <w:rFonts w:eastAsia="Times New Roman" w:cs="Arial"/>
                <w:color w:val="000000"/>
                <w:sz w:val="16"/>
                <w:szCs w:val="16"/>
                <w:lang w:eastAsia="es-UY"/>
              </w:rPr>
              <w:br/>
              <w:t>D) Se cuenta con una plataforma de intercambio basada en SOA y que cumple con los lineamientos de AGESIC.</w:t>
            </w:r>
          </w:p>
        </w:tc>
      </w:tr>
      <w:tr w:rsidR="007348A5" w:rsidRPr="00595B93" w14:paraId="2731E14E" w14:textId="77777777" w:rsidTr="001F598D">
        <w:trPr>
          <w:trHeight w:val="20"/>
        </w:trPr>
        <w:tc>
          <w:tcPr>
            <w:tcW w:w="1059" w:type="dxa"/>
            <w:vMerge/>
            <w:shd w:val="clear" w:color="auto" w:fill="auto"/>
            <w:vAlign w:val="center"/>
            <w:hideMark/>
          </w:tcPr>
          <w:p w14:paraId="3537F293" w14:textId="77777777" w:rsidR="007348A5" w:rsidRPr="001F598D" w:rsidRDefault="007348A5" w:rsidP="00595B93">
            <w:pPr>
              <w:spacing w:after="0"/>
              <w:jc w:val="left"/>
              <w:rPr>
                <w:rFonts w:eastAsia="Times New Roman" w:cs="Arial"/>
                <w:b/>
                <w:bCs/>
                <w:color w:val="000000"/>
                <w:sz w:val="16"/>
                <w:szCs w:val="16"/>
                <w:lang w:eastAsia="es-UY"/>
              </w:rPr>
            </w:pPr>
          </w:p>
        </w:tc>
        <w:tc>
          <w:tcPr>
            <w:tcW w:w="1201" w:type="dxa"/>
            <w:vMerge/>
            <w:shd w:val="clear" w:color="auto" w:fill="auto"/>
            <w:vAlign w:val="center"/>
            <w:hideMark/>
          </w:tcPr>
          <w:p w14:paraId="3E61B2AA" w14:textId="77777777" w:rsidR="007348A5" w:rsidRPr="001F598D" w:rsidRDefault="007348A5" w:rsidP="00595B93">
            <w:pPr>
              <w:spacing w:after="0"/>
              <w:jc w:val="left"/>
              <w:rPr>
                <w:rFonts w:eastAsia="Times New Roman" w:cs="Arial"/>
                <w:b/>
                <w:bCs/>
                <w:color w:val="000000"/>
                <w:sz w:val="16"/>
                <w:szCs w:val="16"/>
                <w:lang w:eastAsia="es-UY"/>
              </w:rPr>
            </w:pPr>
          </w:p>
        </w:tc>
        <w:tc>
          <w:tcPr>
            <w:tcW w:w="2260" w:type="dxa"/>
            <w:shd w:val="clear" w:color="auto" w:fill="auto"/>
            <w:vAlign w:val="center"/>
            <w:hideMark/>
          </w:tcPr>
          <w:p w14:paraId="4510059D" w14:textId="77777777" w:rsidR="007348A5" w:rsidRPr="00595B93" w:rsidRDefault="007348A5" w:rsidP="00595B93">
            <w:pPr>
              <w:spacing w:after="0"/>
              <w:jc w:val="center"/>
              <w:rPr>
                <w:rFonts w:eastAsia="Times New Roman" w:cs="Arial"/>
                <w:color w:val="000000"/>
                <w:sz w:val="16"/>
                <w:szCs w:val="16"/>
                <w:lang w:eastAsia="es-UY"/>
              </w:rPr>
            </w:pPr>
            <w:r w:rsidRPr="00595B93">
              <w:rPr>
                <w:rFonts w:eastAsia="Times New Roman" w:cs="Arial"/>
                <w:color w:val="000000"/>
                <w:sz w:val="16"/>
                <w:szCs w:val="16"/>
                <w:lang w:eastAsia="es-UY"/>
              </w:rPr>
              <w:t>¿En qué nivel se encuentra la integración de los diferentes canales que cuenta la organización?</w:t>
            </w:r>
          </w:p>
        </w:tc>
        <w:tc>
          <w:tcPr>
            <w:tcW w:w="4052" w:type="dxa"/>
            <w:shd w:val="clear" w:color="auto" w:fill="auto"/>
            <w:vAlign w:val="center"/>
            <w:hideMark/>
          </w:tcPr>
          <w:p w14:paraId="12B43A6B" w14:textId="77777777" w:rsidR="007348A5" w:rsidRPr="00595B93" w:rsidRDefault="007348A5" w:rsidP="001F598D">
            <w:pPr>
              <w:spacing w:after="0"/>
              <w:jc w:val="left"/>
              <w:rPr>
                <w:rFonts w:eastAsia="Times New Roman" w:cs="Arial"/>
                <w:color w:val="000000"/>
                <w:sz w:val="16"/>
                <w:szCs w:val="16"/>
                <w:lang w:eastAsia="es-UY"/>
              </w:rPr>
            </w:pPr>
            <w:r w:rsidRPr="00595B93">
              <w:rPr>
                <w:rFonts w:eastAsia="Times New Roman" w:cs="Arial"/>
                <w:color w:val="000000"/>
                <w:sz w:val="16"/>
                <w:szCs w:val="16"/>
                <w:lang w:eastAsia="es-UY"/>
              </w:rPr>
              <w:t xml:space="preserve">A) No existe integración entre canales (sistemas aislados). </w:t>
            </w:r>
            <w:r w:rsidRPr="00595B93">
              <w:rPr>
                <w:rFonts w:eastAsia="Times New Roman" w:cs="Arial"/>
                <w:color w:val="000000"/>
                <w:sz w:val="16"/>
                <w:szCs w:val="16"/>
                <w:lang w:eastAsia="es-UY"/>
              </w:rPr>
              <w:br/>
              <w:t>B) La integración se realiza en forma Ad- Hoc (punto a punto).</w:t>
            </w:r>
            <w:r w:rsidRPr="00595B93">
              <w:rPr>
                <w:rFonts w:eastAsia="Times New Roman" w:cs="Arial"/>
                <w:color w:val="000000"/>
                <w:sz w:val="16"/>
                <w:szCs w:val="16"/>
                <w:lang w:eastAsia="es-UY"/>
              </w:rPr>
              <w:br/>
              <w:t>C) Se cuenta con una definición documentada para la integración entre los canales. Los sistemas tienden a ser comunes.</w:t>
            </w:r>
            <w:r w:rsidRPr="00595B93">
              <w:rPr>
                <w:rFonts w:eastAsia="Times New Roman" w:cs="Arial"/>
                <w:color w:val="000000"/>
                <w:sz w:val="16"/>
                <w:szCs w:val="16"/>
                <w:lang w:eastAsia="es-UY"/>
              </w:rPr>
              <w:br/>
              <w:t>D) Componentes comunes están desarrollados e integrados a través de los diferentes canales.</w:t>
            </w:r>
          </w:p>
        </w:tc>
      </w:tr>
      <w:tr w:rsidR="007348A5" w:rsidRPr="00595B93" w14:paraId="208F78BB" w14:textId="77777777" w:rsidTr="001F598D">
        <w:trPr>
          <w:trHeight w:val="20"/>
        </w:trPr>
        <w:tc>
          <w:tcPr>
            <w:tcW w:w="1059" w:type="dxa"/>
            <w:vMerge/>
            <w:shd w:val="clear" w:color="auto" w:fill="auto"/>
            <w:vAlign w:val="center"/>
            <w:hideMark/>
          </w:tcPr>
          <w:p w14:paraId="3F9D3D49" w14:textId="77777777" w:rsidR="007348A5" w:rsidRPr="001F598D" w:rsidRDefault="007348A5" w:rsidP="00595B93">
            <w:pPr>
              <w:spacing w:after="0"/>
              <w:jc w:val="left"/>
              <w:rPr>
                <w:rFonts w:eastAsia="Times New Roman" w:cs="Arial"/>
                <w:b/>
                <w:bCs/>
                <w:color w:val="000000"/>
                <w:sz w:val="16"/>
                <w:szCs w:val="16"/>
                <w:lang w:eastAsia="es-UY"/>
              </w:rPr>
            </w:pPr>
          </w:p>
        </w:tc>
        <w:tc>
          <w:tcPr>
            <w:tcW w:w="1201" w:type="dxa"/>
            <w:vMerge w:val="restart"/>
            <w:shd w:val="clear" w:color="auto" w:fill="auto"/>
            <w:noWrap/>
            <w:vAlign w:val="center"/>
          </w:tcPr>
          <w:p w14:paraId="0E44EC18" w14:textId="77777777" w:rsidR="007348A5" w:rsidRPr="001F598D" w:rsidRDefault="007348A5" w:rsidP="001F598D">
            <w:pPr>
              <w:spacing w:after="0"/>
              <w:jc w:val="center"/>
              <w:rPr>
                <w:rFonts w:eastAsia="Times New Roman" w:cs="Arial"/>
                <w:b/>
                <w:bCs/>
                <w:color w:val="000000"/>
                <w:sz w:val="16"/>
                <w:szCs w:val="16"/>
                <w:lang w:eastAsia="es-UY"/>
              </w:rPr>
            </w:pPr>
            <w:r w:rsidRPr="001F598D">
              <w:rPr>
                <w:rFonts w:eastAsia="Times New Roman" w:cs="Arial"/>
                <w:b/>
                <w:bCs/>
                <w:color w:val="000000"/>
                <w:sz w:val="16"/>
                <w:szCs w:val="16"/>
                <w:lang w:eastAsia="es-UY"/>
              </w:rPr>
              <w:t> Estándares</w:t>
            </w:r>
          </w:p>
        </w:tc>
        <w:tc>
          <w:tcPr>
            <w:tcW w:w="2260" w:type="dxa"/>
            <w:shd w:val="clear" w:color="auto" w:fill="auto"/>
            <w:vAlign w:val="center"/>
          </w:tcPr>
          <w:p w14:paraId="05220EA4" w14:textId="77777777" w:rsidR="007348A5" w:rsidRPr="00595B93" w:rsidRDefault="007348A5" w:rsidP="00595B93">
            <w:pPr>
              <w:spacing w:after="0"/>
              <w:jc w:val="center"/>
              <w:rPr>
                <w:rFonts w:eastAsia="Times New Roman" w:cs="Arial"/>
                <w:color w:val="000000"/>
                <w:sz w:val="16"/>
                <w:szCs w:val="16"/>
                <w:lang w:eastAsia="es-UY"/>
              </w:rPr>
            </w:pPr>
            <w:r w:rsidRPr="00595B93">
              <w:rPr>
                <w:rFonts w:eastAsia="Times New Roman" w:cs="Arial"/>
                <w:color w:val="000000"/>
                <w:sz w:val="16"/>
                <w:szCs w:val="16"/>
                <w:lang w:eastAsia="es-UY"/>
              </w:rPr>
              <w:t xml:space="preserve">¿Ha adoptado algún estándar de </w:t>
            </w:r>
            <w:r w:rsidR="009A7DF2" w:rsidRPr="00595B93">
              <w:rPr>
                <w:rFonts w:eastAsia="Times New Roman" w:cs="Arial"/>
                <w:color w:val="000000"/>
                <w:sz w:val="16"/>
                <w:szCs w:val="16"/>
                <w:lang w:eastAsia="es-UY"/>
              </w:rPr>
              <w:t xml:space="preserve">TI? </w:t>
            </w:r>
          </w:p>
        </w:tc>
        <w:tc>
          <w:tcPr>
            <w:tcW w:w="4052" w:type="dxa"/>
            <w:shd w:val="clear" w:color="auto" w:fill="auto"/>
            <w:vAlign w:val="center"/>
          </w:tcPr>
          <w:p w14:paraId="06986CB8" w14:textId="77777777" w:rsidR="007348A5" w:rsidRPr="00595B93" w:rsidRDefault="007348A5" w:rsidP="001F598D">
            <w:pPr>
              <w:spacing w:after="0"/>
              <w:jc w:val="left"/>
              <w:rPr>
                <w:rFonts w:eastAsia="Times New Roman" w:cs="Arial"/>
                <w:color w:val="000000"/>
                <w:sz w:val="16"/>
                <w:szCs w:val="16"/>
                <w:lang w:eastAsia="es-UY"/>
              </w:rPr>
            </w:pPr>
            <w:r w:rsidRPr="00595B93">
              <w:rPr>
                <w:rFonts w:eastAsia="Times New Roman" w:cs="Arial"/>
                <w:color w:val="000000"/>
                <w:sz w:val="16"/>
                <w:szCs w:val="16"/>
                <w:lang w:eastAsia="es-UY"/>
              </w:rPr>
              <w:t>A) No hemos adoptado estándares.</w:t>
            </w:r>
            <w:r w:rsidRPr="00595B93">
              <w:rPr>
                <w:rFonts w:eastAsia="Times New Roman" w:cs="Arial"/>
                <w:color w:val="000000"/>
                <w:sz w:val="16"/>
                <w:szCs w:val="16"/>
                <w:lang w:eastAsia="es-UY"/>
              </w:rPr>
              <w:br/>
              <w:t>B) Si, se cuenta con algunas definiciones del organismo y  están incorporadas parcialmente.</w:t>
            </w:r>
            <w:r w:rsidRPr="00595B93">
              <w:rPr>
                <w:rFonts w:eastAsia="Times New Roman" w:cs="Arial"/>
                <w:color w:val="000000"/>
                <w:sz w:val="16"/>
                <w:szCs w:val="16"/>
                <w:lang w:eastAsia="es-UY"/>
              </w:rPr>
              <w:br/>
              <w:t>C) Se definió la necesidad de adoptar alguno de los estándares reconocidos.</w:t>
            </w:r>
            <w:r w:rsidRPr="00595B93">
              <w:rPr>
                <w:rFonts w:eastAsia="Times New Roman" w:cs="Arial"/>
                <w:color w:val="000000"/>
                <w:sz w:val="16"/>
                <w:szCs w:val="16"/>
                <w:lang w:eastAsia="es-UY"/>
              </w:rPr>
              <w:br/>
              <w:t>D) Se definió al menos un estándar y está alineado con las recomendaciones de AGESIC, se cuenta con capacitación extendida. Se cuenta con algunos procesos documentados y basados en este estándar. Se analizan posibles certificaciones.</w:t>
            </w:r>
          </w:p>
        </w:tc>
      </w:tr>
      <w:tr w:rsidR="007348A5" w:rsidRPr="00595B93" w14:paraId="18865EE6" w14:textId="77777777" w:rsidTr="001F598D">
        <w:trPr>
          <w:trHeight w:val="20"/>
        </w:trPr>
        <w:tc>
          <w:tcPr>
            <w:tcW w:w="1059" w:type="dxa"/>
            <w:vMerge/>
            <w:shd w:val="clear" w:color="auto" w:fill="auto"/>
            <w:vAlign w:val="center"/>
            <w:hideMark/>
          </w:tcPr>
          <w:p w14:paraId="3B176604" w14:textId="77777777" w:rsidR="007348A5" w:rsidRPr="001F598D" w:rsidRDefault="007348A5" w:rsidP="00595B93">
            <w:pPr>
              <w:spacing w:after="0"/>
              <w:jc w:val="left"/>
              <w:rPr>
                <w:rFonts w:eastAsia="Times New Roman" w:cs="Arial"/>
                <w:b/>
                <w:bCs/>
                <w:color w:val="000000"/>
                <w:sz w:val="16"/>
                <w:szCs w:val="16"/>
                <w:lang w:eastAsia="es-UY"/>
              </w:rPr>
            </w:pPr>
          </w:p>
        </w:tc>
        <w:tc>
          <w:tcPr>
            <w:tcW w:w="1201" w:type="dxa"/>
            <w:vMerge/>
            <w:shd w:val="clear" w:color="auto" w:fill="auto"/>
            <w:vAlign w:val="center"/>
            <w:hideMark/>
          </w:tcPr>
          <w:p w14:paraId="0BB17741" w14:textId="77777777" w:rsidR="007348A5" w:rsidRPr="001F598D" w:rsidRDefault="007348A5" w:rsidP="00595B93">
            <w:pPr>
              <w:spacing w:after="0"/>
              <w:jc w:val="left"/>
              <w:rPr>
                <w:rFonts w:eastAsia="Times New Roman" w:cs="Arial"/>
                <w:b/>
                <w:bCs/>
                <w:color w:val="000000"/>
                <w:sz w:val="16"/>
                <w:szCs w:val="16"/>
                <w:lang w:eastAsia="es-UY"/>
              </w:rPr>
            </w:pPr>
          </w:p>
        </w:tc>
        <w:tc>
          <w:tcPr>
            <w:tcW w:w="2260" w:type="dxa"/>
            <w:shd w:val="clear" w:color="auto" w:fill="auto"/>
            <w:vAlign w:val="center"/>
            <w:hideMark/>
          </w:tcPr>
          <w:p w14:paraId="3238BD40" w14:textId="77777777" w:rsidR="007348A5" w:rsidRPr="00595B93" w:rsidRDefault="007348A5" w:rsidP="00595B93">
            <w:pPr>
              <w:spacing w:after="0"/>
              <w:jc w:val="center"/>
              <w:rPr>
                <w:rFonts w:eastAsia="Times New Roman" w:cs="Arial"/>
                <w:color w:val="000000"/>
                <w:sz w:val="16"/>
                <w:szCs w:val="16"/>
                <w:lang w:eastAsia="es-UY"/>
              </w:rPr>
            </w:pPr>
            <w:r w:rsidRPr="00595B93">
              <w:rPr>
                <w:rFonts w:eastAsia="Times New Roman" w:cs="Arial"/>
                <w:color w:val="000000"/>
                <w:sz w:val="16"/>
                <w:szCs w:val="16"/>
                <w:lang w:eastAsia="es-UY"/>
              </w:rPr>
              <w:t>¿Desde cuándo ha adoptado estándares?</w:t>
            </w:r>
          </w:p>
        </w:tc>
        <w:tc>
          <w:tcPr>
            <w:tcW w:w="4052" w:type="dxa"/>
            <w:shd w:val="clear" w:color="auto" w:fill="auto"/>
            <w:vAlign w:val="center"/>
            <w:hideMark/>
          </w:tcPr>
          <w:p w14:paraId="45C10269" w14:textId="77777777" w:rsidR="007348A5" w:rsidRPr="00595B93" w:rsidRDefault="007348A5" w:rsidP="001F598D">
            <w:pPr>
              <w:spacing w:after="0"/>
              <w:jc w:val="left"/>
              <w:rPr>
                <w:rFonts w:eastAsia="Times New Roman" w:cs="Arial"/>
                <w:color w:val="000000"/>
                <w:sz w:val="16"/>
                <w:szCs w:val="16"/>
                <w:lang w:eastAsia="es-UY"/>
              </w:rPr>
            </w:pPr>
            <w:r w:rsidRPr="00595B93">
              <w:rPr>
                <w:rFonts w:eastAsia="Times New Roman" w:cs="Arial"/>
                <w:color w:val="000000"/>
                <w:sz w:val="16"/>
                <w:szCs w:val="16"/>
                <w:lang w:eastAsia="es-UY"/>
              </w:rPr>
              <w:t xml:space="preserve">A) No hemos adoptado estándares. </w:t>
            </w:r>
            <w:r w:rsidRPr="00595B93">
              <w:rPr>
                <w:rFonts w:eastAsia="Times New Roman" w:cs="Arial"/>
                <w:color w:val="000000"/>
                <w:sz w:val="16"/>
                <w:szCs w:val="16"/>
                <w:lang w:eastAsia="es-UY"/>
              </w:rPr>
              <w:br/>
              <w:t>B) Menos de 12 meses.</w:t>
            </w:r>
            <w:r w:rsidRPr="00595B93">
              <w:rPr>
                <w:rFonts w:eastAsia="Times New Roman" w:cs="Arial"/>
                <w:color w:val="000000"/>
                <w:sz w:val="16"/>
                <w:szCs w:val="16"/>
                <w:lang w:eastAsia="es-UY"/>
              </w:rPr>
              <w:br/>
              <w:t>C) 12-24 meses.</w:t>
            </w:r>
            <w:r w:rsidRPr="00595B93">
              <w:rPr>
                <w:rFonts w:eastAsia="Times New Roman" w:cs="Arial"/>
                <w:color w:val="000000"/>
                <w:sz w:val="16"/>
                <w:szCs w:val="16"/>
                <w:lang w:eastAsia="es-UY"/>
              </w:rPr>
              <w:br/>
              <w:t>D) Más de 24 meses.</w:t>
            </w:r>
          </w:p>
        </w:tc>
      </w:tr>
      <w:tr w:rsidR="007348A5" w:rsidRPr="00595B93" w14:paraId="553713AF" w14:textId="77777777" w:rsidTr="001F598D">
        <w:trPr>
          <w:trHeight w:val="20"/>
        </w:trPr>
        <w:tc>
          <w:tcPr>
            <w:tcW w:w="1059" w:type="dxa"/>
            <w:vMerge/>
            <w:shd w:val="clear" w:color="auto" w:fill="auto"/>
            <w:vAlign w:val="center"/>
            <w:hideMark/>
          </w:tcPr>
          <w:p w14:paraId="75F34E7B" w14:textId="77777777" w:rsidR="007348A5" w:rsidRPr="001F598D" w:rsidRDefault="007348A5" w:rsidP="00595B93">
            <w:pPr>
              <w:spacing w:after="0"/>
              <w:jc w:val="left"/>
              <w:rPr>
                <w:rFonts w:eastAsia="Times New Roman" w:cs="Arial"/>
                <w:b/>
                <w:bCs/>
                <w:color w:val="000000"/>
                <w:sz w:val="16"/>
                <w:szCs w:val="16"/>
                <w:lang w:eastAsia="es-UY"/>
              </w:rPr>
            </w:pPr>
          </w:p>
        </w:tc>
        <w:tc>
          <w:tcPr>
            <w:tcW w:w="1201" w:type="dxa"/>
            <w:vMerge/>
            <w:shd w:val="clear" w:color="auto" w:fill="auto"/>
            <w:vAlign w:val="center"/>
            <w:hideMark/>
          </w:tcPr>
          <w:p w14:paraId="1216B5FA" w14:textId="77777777" w:rsidR="007348A5" w:rsidRPr="001F598D" w:rsidRDefault="007348A5" w:rsidP="00595B93">
            <w:pPr>
              <w:spacing w:after="0"/>
              <w:jc w:val="left"/>
              <w:rPr>
                <w:rFonts w:eastAsia="Times New Roman" w:cs="Arial"/>
                <w:b/>
                <w:bCs/>
                <w:color w:val="000000"/>
                <w:sz w:val="16"/>
                <w:szCs w:val="16"/>
                <w:lang w:eastAsia="es-UY"/>
              </w:rPr>
            </w:pPr>
          </w:p>
        </w:tc>
        <w:tc>
          <w:tcPr>
            <w:tcW w:w="2260" w:type="dxa"/>
            <w:shd w:val="clear" w:color="auto" w:fill="auto"/>
            <w:vAlign w:val="center"/>
            <w:hideMark/>
          </w:tcPr>
          <w:p w14:paraId="0C5003E0" w14:textId="77777777" w:rsidR="007348A5" w:rsidRPr="00595B93" w:rsidRDefault="007348A5" w:rsidP="00595B93">
            <w:pPr>
              <w:spacing w:after="0"/>
              <w:jc w:val="center"/>
              <w:rPr>
                <w:rFonts w:eastAsia="Times New Roman" w:cs="Arial"/>
                <w:color w:val="000000"/>
                <w:sz w:val="16"/>
                <w:szCs w:val="16"/>
                <w:lang w:eastAsia="es-UY"/>
              </w:rPr>
            </w:pPr>
            <w:r w:rsidRPr="00595B93">
              <w:rPr>
                <w:rFonts w:eastAsia="Times New Roman" w:cs="Arial"/>
                <w:color w:val="000000"/>
                <w:sz w:val="16"/>
                <w:szCs w:val="16"/>
                <w:lang w:eastAsia="es-UY"/>
              </w:rPr>
              <w:t>¿Existe algún rol de cumplimiento de los estándares en su organización?</w:t>
            </w:r>
          </w:p>
        </w:tc>
        <w:tc>
          <w:tcPr>
            <w:tcW w:w="4052" w:type="dxa"/>
            <w:shd w:val="clear" w:color="auto" w:fill="auto"/>
            <w:vAlign w:val="center"/>
            <w:hideMark/>
          </w:tcPr>
          <w:p w14:paraId="74B169DC" w14:textId="77777777" w:rsidR="007348A5" w:rsidRPr="00595B93" w:rsidRDefault="007348A5" w:rsidP="001F598D">
            <w:pPr>
              <w:spacing w:after="0"/>
              <w:jc w:val="left"/>
              <w:rPr>
                <w:rFonts w:eastAsia="Times New Roman" w:cs="Arial"/>
                <w:color w:val="000000"/>
                <w:sz w:val="16"/>
                <w:szCs w:val="16"/>
                <w:lang w:eastAsia="es-UY"/>
              </w:rPr>
            </w:pPr>
            <w:r w:rsidRPr="00595B93">
              <w:rPr>
                <w:rFonts w:eastAsia="Times New Roman" w:cs="Arial"/>
                <w:color w:val="000000"/>
                <w:sz w:val="16"/>
                <w:szCs w:val="16"/>
                <w:lang w:eastAsia="es-UY"/>
              </w:rPr>
              <w:t xml:space="preserve">A) No. </w:t>
            </w:r>
            <w:r w:rsidRPr="00595B93">
              <w:rPr>
                <w:rFonts w:eastAsia="Times New Roman" w:cs="Arial"/>
                <w:color w:val="000000"/>
                <w:sz w:val="16"/>
                <w:szCs w:val="16"/>
                <w:lang w:eastAsia="es-UY"/>
              </w:rPr>
              <w:br/>
              <w:t xml:space="preserve">B) Se asignaron tareas y responsabilidades no formales y distribuidas entre distintos actores. C) Se cuenta con un rol definido formalmente en la estructura de TI, con actividades y responsabilidades. </w:t>
            </w:r>
            <w:r w:rsidRPr="00595B93">
              <w:rPr>
                <w:rFonts w:eastAsia="Times New Roman" w:cs="Arial"/>
                <w:color w:val="000000"/>
                <w:sz w:val="16"/>
                <w:szCs w:val="16"/>
                <w:lang w:eastAsia="es-UY"/>
              </w:rPr>
              <w:br/>
              <w:t xml:space="preserve">D) Existe una estructura formal en TI con responsabilidades </w:t>
            </w:r>
            <w:r w:rsidR="009A7DF2" w:rsidRPr="00595B93">
              <w:rPr>
                <w:rFonts w:eastAsia="Times New Roman" w:cs="Arial"/>
                <w:color w:val="000000"/>
                <w:sz w:val="16"/>
                <w:szCs w:val="16"/>
                <w:lang w:eastAsia="es-UY"/>
              </w:rPr>
              <w:t>específicas.</w:t>
            </w:r>
          </w:p>
        </w:tc>
      </w:tr>
      <w:tr w:rsidR="001F598D" w:rsidRPr="00595B93" w14:paraId="0AD16BCB" w14:textId="77777777" w:rsidTr="001F598D">
        <w:trPr>
          <w:trHeight w:val="20"/>
        </w:trPr>
        <w:tc>
          <w:tcPr>
            <w:tcW w:w="1059" w:type="dxa"/>
            <w:vMerge w:val="restart"/>
            <w:shd w:val="clear" w:color="auto" w:fill="auto"/>
            <w:vAlign w:val="center"/>
            <w:hideMark/>
          </w:tcPr>
          <w:p w14:paraId="3CFAF6AB" w14:textId="77777777" w:rsidR="001F598D" w:rsidRPr="001F598D" w:rsidRDefault="001F598D" w:rsidP="00595B93">
            <w:pPr>
              <w:spacing w:after="0"/>
              <w:jc w:val="center"/>
              <w:rPr>
                <w:rFonts w:eastAsia="Times New Roman" w:cs="Arial"/>
                <w:b/>
                <w:bCs/>
                <w:color w:val="000000"/>
                <w:sz w:val="16"/>
                <w:szCs w:val="16"/>
                <w:lang w:eastAsia="es-UY"/>
              </w:rPr>
            </w:pPr>
            <w:r w:rsidRPr="001F598D">
              <w:rPr>
                <w:rFonts w:eastAsia="Times New Roman" w:cs="Arial"/>
                <w:b/>
                <w:bCs/>
                <w:color w:val="000000"/>
                <w:sz w:val="16"/>
                <w:szCs w:val="16"/>
                <w:lang w:eastAsia="es-UY"/>
              </w:rPr>
              <w:t>Desempeño</w:t>
            </w:r>
          </w:p>
        </w:tc>
        <w:tc>
          <w:tcPr>
            <w:tcW w:w="1201" w:type="dxa"/>
            <w:vMerge w:val="restart"/>
            <w:shd w:val="clear" w:color="auto" w:fill="auto"/>
            <w:vAlign w:val="center"/>
            <w:hideMark/>
          </w:tcPr>
          <w:p w14:paraId="02D5CCA6" w14:textId="77777777" w:rsidR="001F598D" w:rsidRPr="001F598D" w:rsidRDefault="001F598D" w:rsidP="00595B93">
            <w:pPr>
              <w:spacing w:after="0"/>
              <w:jc w:val="center"/>
              <w:rPr>
                <w:rFonts w:eastAsia="Times New Roman" w:cs="Arial"/>
                <w:b/>
                <w:bCs/>
                <w:color w:val="000000"/>
                <w:sz w:val="16"/>
                <w:szCs w:val="16"/>
                <w:lang w:eastAsia="es-UY"/>
              </w:rPr>
            </w:pPr>
            <w:r w:rsidRPr="001F598D">
              <w:rPr>
                <w:rFonts w:eastAsia="Times New Roman" w:cs="Arial"/>
                <w:b/>
                <w:bCs/>
                <w:color w:val="000000"/>
                <w:sz w:val="16"/>
                <w:szCs w:val="16"/>
                <w:lang w:eastAsia="es-UY"/>
              </w:rPr>
              <w:t>Marco de medición del desempeño (actividades, resultados, impactos).</w:t>
            </w:r>
          </w:p>
        </w:tc>
        <w:tc>
          <w:tcPr>
            <w:tcW w:w="2260" w:type="dxa"/>
            <w:shd w:val="clear" w:color="auto" w:fill="auto"/>
            <w:vAlign w:val="center"/>
          </w:tcPr>
          <w:p w14:paraId="5F18BD91" w14:textId="77777777" w:rsidR="001F598D" w:rsidRPr="00595B93" w:rsidRDefault="001F598D" w:rsidP="00595B93">
            <w:pPr>
              <w:spacing w:after="0"/>
              <w:jc w:val="center"/>
              <w:rPr>
                <w:rFonts w:eastAsia="Times New Roman" w:cs="Arial"/>
                <w:color w:val="000000"/>
                <w:sz w:val="16"/>
                <w:szCs w:val="16"/>
                <w:lang w:eastAsia="es-UY"/>
              </w:rPr>
            </w:pPr>
            <w:r w:rsidRPr="00595B93">
              <w:rPr>
                <w:rFonts w:eastAsia="Times New Roman" w:cs="Arial"/>
                <w:color w:val="000000"/>
                <w:sz w:val="16"/>
                <w:szCs w:val="16"/>
                <w:lang w:eastAsia="es-UY"/>
              </w:rPr>
              <w:t>¿Su organismo tiene Cuadro de Mando Integral?</w:t>
            </w:r>
          </w:p>
        </w:tc>
        <w:tc>
          <w:tcPr>
            <w:tcW w:w="4052" w:type="dxa"/>
            <w:shd w:val="clear" w:color="auto" w:fill="auto"/>
            <w:vAlign w:val="center"/>
          </w:tcPr>
          <w:p w14:paraId="532D4589" w14:textId="77777777" w:rsidR="001F598D" w:rsidRPr="00595B93" w:rsidRDefault="001F598D" w:rsidP="00595B93">
            <w:pPr>
              <w:spacing w:after="0"/>
              <w:jc w:val="left"/>
              <w:rPr>
                <w:rFonts w:eastAsia="Times New Roman" w:cs="Arial"/>
                <w:color w:val="000000"/>
                <w:sz w:val="16"/>
                <w:szCs w:val="16"/>
                <w:lang w:eastAsia="es-UY"/>
              </w:rPr>
            </w:pPr>
            <w:r w:rsidRPr="00595B93">
              <w:rPr>
                <w:rFonts w:eastAsia="Times New Roman" w:cs="Arial"/>
                <w:color w:val="000000"/>
                <w:sz w:val="16"/>
                <w:szCs w:val="16"/>
                <w:lang w:eastAsia="es-UY"/>
              </w:rPr>
              <w:t xml:space="preserve">A) no y no se identifican metas para todas las dimensiones claves </w:t>
            </w:r>
            <w:r w:rsidRPr="00595B93">
              <w:rPr>
                <w:rFonts w:eastAsia="Times New Roman" w:cs="Arial"/>
                <w:color w:val="000000"/>
                <w:sz w:val="16"/>
                <w:szCs w:val="16"/>
                <w:lang w:eastAsia="es-UY"/>
              </w:rPr>
              <w:br/>
              <w:t xml:space="preserve">B) no pero las metas están definidas </w:t>
            </w:r>
            <w:r w:rsidRPr="00595B93">
              <w:rPr>
                <w:rFonts w:eastAsia="Times New Roman" w:cs="Arial"/>
                <w:color w:val="000000"/>
                <w:sz w:val="16"/>
                <w:szCs w:val="16"/>
                <w:lang w:eastAsia="es-UY"/>
              </w:rPr>
              <w:br/>
              <w:t xml:space="preserve">C) si y no implementado </w:t>
            </w:r>
            <w:r w:rsidRPr="00595B93">
              <w:rPr>
                <w:rFonts w:eastAsia="Times New Roman" w:cs="Arial"/>
                <w:color w:val="000000"/>
                <w:sz w:val="16"/>
                <w:szCs w:val="16"/>
                <w:lang w:eastAsia="es-UY"/>
              </w:rPr>
              <w:br/>
              <w:t>D) implementado</w:t>
            </w:r>
          </w:p>
        </w:tc>
      </w:tr>
      <w:tr w:rsidR="001F598D" w:rsidRPr="00595B93" w14:paraId="771BD6F0" w14:textId="77777777" w:rsidTr="001F598D">
        <w:trPr>
          <w:trHeight w:val="20"/>
        </w:trPr>
        <w:tc>
          <w:tcPr>
            <w:tcW w:w="1059" w:type="dxa"/>
            <w:vMerge/>
            <w:shd w:val="clear" w:color="auto" w:fill="auto"/>
            <w:vAlign w:val="center"/>
            <w:hideMark/>
          </w:tcPr>
          <w:p w14:paraId="1F21081D" w14:textId="77777777" w:rsidR="001F598D" w:rsidRPr="00595B93" w:rsidRDefault="001F598D" w:rsidP="00595B93">
            <w:pPr>
              <w:spacing w:after="0"/>
              <w:jc w:val="left"/>
              <w:rPr>
                <w:rFonts w:eastAsia="Times New Roman" w:cs="Arial"/>
                <w:bCs/>
                <w:color w:val="000000"/>
                <w:sz w:val="16"/>
                <w:szCs w:val="16"/>
                <w:lang w:eastAsia="es-UY"/>
              </w:rPr>
            </w:pPr>
          </w:p>
        </w:tc>
        <w:tc>
          <w:tcPr>
            <w:tcW w:w="1201" w:type="dxa"/>
            <w:vMerge/>
            <w:shd w:val="clear" w:color="auto" w:fill="auto"/>
            <w:vAlign w:val="center"/>
            <w:hideMark/>
          </w:tcPr>
          <w:p w14:paraId="5141114F" w14:textId="77777777" w:rsidR="001F598D" w:rsidRPr="00595B93" w:rsidRDefault="001F598D" w:rsidP="00595B93">
            <w:pPr>
              <w:spacing w:after="0"/>
              <w:jc w:val="left"/>
              <w:rPr>
                <w:rFonts w:eastAsia="Times New Roman" w:cs="Arial"/>
                <w:bCs/>
                <w:color w:val="000000"/>
                <w:sz w:val="16"/>
                <w:szCs w:val="16"/>
                <w:lang w:eastAsia="es-UY"/>
              </w:rPr>
            </w:pPr>
          </w:p>
        </w:tc>
        <w:tc>
          <w:tcPr>
            <w:tcW w:w="2260" w:type="dxa"/>
            <w:shd w:val="clear" w:color="auto" w:fill="auto"/>
            <w:vAlign w:val="center"/>
            <w:hideMark/>
          </w:tcPr>
          <w:p w14:paraId="4841D632" w14:textId="77777777" w:rsidR="001F598D" w:rsidRPr="00595B93" w:rsidRDefault="001F598D" w:rsidP="00595B93">
            <w:pPr>
              <w:spacing w:after="0"/>
              <w:jc w:val="center"/>
              <w:rPr>
                <w:rFonts w:eastAsia="Times New Roman" w:cs="Arial"/>
                <w:color w:val="000000"/>
                <w:sz w:val="16"/>
                <w:szCs w:val="16"/>
                <w:lang w:eastAsia="es-UY"/>
              </w:rPr>
            </w:pPr>
            <w:r w:rsidRPr="00595B93">
              <w:rPr>
                <w:rFonts w:eastAsia="Times New Roman" w:cs="Arial"/>
                <w:color w:val="000000"/>
                <w:sz w:val="16"/>
                <w:szCs w:val="16"/>
                <w:lang w:eastAsia="es-UY"/>
              </w:rPr>
              <w:t>¿Tiene metas definidas, documentadas y comunicadas?</w:t>
            </w:r>
          </w:p>
        </w:tc>
        <w:tc>
          <w:tcPr>
            <w:tcW w:w="4052" w:type="dxa"/>
            <w:shd w:val="clear" w:color="auto" w:fill="auto"/>
            <w:vAlign w:val="center"/>
            <w:hideMark/>
          </w:tcPr>
          <w:p w14:paraId="20C3157B" w14:textId="77777777" w:rsidR="001F598D" w:rsidRPr="00595B93" w:rsidRDefault="001F598D" w:rsidP="00595B93">
            <w:pPr>
              <w:spacing w:after="0"/>
              <w:jc w:val="left"/>
              <w:rPr>
                <w:rFonts w:eastAsia="Times New Roman" w:cs="Arial"/>
                <w:color w:val="000000"/>
                <w:sz w:val="16"/>
                <w:szCs w:val="16"/>
                <w:lang w:eastAsia="es-UY"/>
              </w:rPr>
            </w:pPr>
            <w:r w:rsidRPr="00595B93">
              <w:rPr>
                <w:rFonts w:eastAsia="Times New Roman" w:cs="Arial"/>
                <w:color w:val="000000"/>
                <w:sz w:val="16"/>
                <w:szCs w:val="16"/>
                <w:lang w:eastAsia="es-UY"/>
              </w:rPr>
              <w:t xml:space="preserve">A) no </w:t>
            </w:r>
            <w:r w:rsidRPr="00595B93">
              <w:rPr>
                <w:rFonts w:eastAsia="Times New Roman" w:cs="Arial"/>
                <w:color w:val="000000"/>
                <w:sz w:val="16"/>
                <w:szCs w:val="16"/>
                <w:lang w:eastAsia="es-UY"/>
              </w:rPr>
              <w:br/>
              <w:t xml:space="preserve">B) definidas y documentadas para las iniciativas estratégicas claves </w:t>
            </w:r>
            <w:r w:rsidRPr="00595B93">
              <w:rPr>
                <w:rFonts w:eastAsia="Times New Roman" w:cs="Arial"/>
                <w:color w:val="000000"/>
                <w:sz w:val="16"/>
                <w:szCs w:val="16"/>
                <w:lang w:eastAsia="es-UY"/>
              </w:rPr>
              <w:br/>
              <w:t xml:space="preserve">C) definidas, documentadas y comunicadas a algunas áreas </w:t>
            </w:r>
            <w:r w:rsidRPr="00595B93">
              <w:rPr>
                <w:rFonts w:eastAsia="Times New Roman" w:cs="Arial"/>
                <w:color w:val="000000"/>
                <w:sz w:val="16"/>
                <w:szCs w:val="16"/>
                <w:lang w:eastAsia="es-UY"/>
              </w:rPr>
              <w:br/>
              <w:t>D) comunicadas a nivel interno y externo</w:t>
            </w:r>
          </w:p>
        </w:tc>
      </w:tr>
      <w:tr w:rsidR="001F598D" w:rsidRPr="00595B93" w14:paraId="47C2B5D6" w14:textId="77777777" w:rsidTr="001F598D">
        <w:trPr>
          <w:trHeight w:val="20"/>
        </w:trPr>
        <w:tc>
          <w:tcPr>
            <w:tcW w:w="1059" w:type="dxa"/>
            <w:vMerge/>
            <w:shd w:val="clear" w:color="auto" w:fill="auto"/>
            <w:vAlign w:val="center"/>
            <w:hideMark/>
          </w:tcPr>
          <w:p w14:paraId="0211AB6E" w14:textId="77777777" w:rsidR="001F598D" w:rsidRPr="00595B93" w:rsidRDefault="001F598D" w:rsidP="00595B93">
            <w:pPr>
              <w:spacing w:after="0"/>
              <w:jc w:val="left"/>
              <w:rPr>
                <w:rFonts w:eastAsia="Times New Roman" w:cs="Arial"/>
                <w:bCs/>
                <w:color w:val="000000"/>
                <w:sz w:val="16"/>
                <w:szCs w:val="16"/>
                <w:lang w:eastAsia="es-UY"/>
              </w:rPr>
            </w:pPr>
          </w:p>
        </w:tc>
        <w:tc>
          <w:tcPr>
            <w:tcW w:w="1201" w:type="dxa"/>
            <w:vMerge/>
            <w:shd w:val="clear" w:color="auto" w:fill="auto"/>
            <w:vAlign w:val="center"/>
            <w:hideMark/>
          </w:tcPr>
          <w:p w14:paraId="7AEA4059" w14:textId="77777777" w:rsidR="001F598D" w:rsidRPr="00595B93" w:rsidRDefault="001F598D" w:rsidP="00595B93">
            <w:pPr>
              <w:spacing w:after="0"/>
              <w:jc w:val="left"/>
              <w:rPr>
                <w:rFonts w:eastAsia="Times New Roman" w:cs="Arial"/>
                <w:bCs/>
                <w:color w:val="000000"/>
                <w:sz w:val="16"/>
                <w:szCs w:val="16"/>
                <w:lang w:eastAsia="es-UY"/>
              </w:rPr>
            </w:pPr>
          </w:p>
        </w:tc>
        <w:tc>
          <w:tcPr>
            <w:tcW w:w="2260" w:type="dxa"/>
            <w:shd w:val="clear" w:color="auto" w:fill="auto"/>
            <w:vAlign w:val="center"/>
            <w:hideMark/>
          </w:tcPr>
          <w:p w14:paraId="07B388AE" w14:textId="77777777" w:rsidR="001F598D" w:rsidRPr="00595B93" w:rsidRDefault="001F598D" w:rsidP="00595B93">
            <w:pPr>
              <w:spacing w:after="0"/>
              <w:jc w:val="center"/>
              <w:rPr>
                <w:rFonts w:eastAsia="Times New Roman" w:cs="Arial"/>
                <w:color w:val="000000"/>
                <w:sz w:val="16"/>
                <w:szCs w:val="16"/>
                <w:lang w:eastAsia="es-UY"/>
              </w:rPr>
            </w:pPr>
            <w:r w:rsidRPr="00595B93">
              <w:rPr>
                <w:rFonts w:eastAsia="Times New Roman" w:cs="Arial"/>
                <w:color w:val="000000"/>
                <w:sz w:val="16"/>
                <w:szCs w:val="16"/>
                <w:lang w:eastAsia="es-UY"/>
              </w:rPr>
              <w:t xml:space="preserve">¿Se utilizan las medidas de desempeño para ajustar planes, operaciones y prestación de servicios? </w:t>
            </w:r>
          </w:p>
        </w:tc>
        <w:tc>
          <w:tcPr>
            <w:tcW w:w="4052" w:type="dxa"/>
            <w:shd w:val="clear" w:color="auto" w:fill="auto"/>
            <w:vAlign w:val="center"/>
            <w:hideMark/>
          </w:tcPr>
          <w:p w14:paraId="0D8F2673" w14:textId="77777777" w:rsidR="001F598D" w:rsidRPr="00595B93" w:rsidRDefault="001F598D" w:rsidP="00595B93">
            <w:pPr>
              <w:spacing w:after="0"/>
              <w:jc w:val="left"/>
              <w:rPr>
                <w:rFonts w:eastAsia="Times New Roman" w:cs="Arial"/>
                <w:color w:val="000000"/>
                <w:sz w:val="16"/>
                <w:szCs w:val="16"/>
                <w:lang w:eastAsia="es-UY"/>
              </w:rPr>
            </w:pPr>
            <w:r w:rsidRPr="00595B93">
              <w:rPr>
                <w:rFonts w:eastAsia="Times New Roman" w:cs="Arial"/>
                <w:color w:val="000000"/>
                <w:sz w:val="16"/>
                <w:szCs w:val="16"/>
                <w:lang w:eastAsia="es-UY"/>
              </w:rPr>
              <w:t xml:space="preserve">A) no </w:t>
            </w:r>
            <w:r w:rsidRPr="00595B93">
              <w:rPr>
                <w:rFonts w:eastAsia="Times New Roman" w:cs="Arial"/>
                <w:color w:val="000000"/>
                <w:sz w:val="16"/>
                <w:szCs w:val="16"/>
                <w:lang w:eastAsia="es-UY"/>
              </w:rPr>
              <w:br/>
              <w:t xml:space="preserve">B) para alguno de los servicios </w:t>
            </w:r>
            <w:r w:rsidRPr="00595B93">
              <w:rPr>
                <w:rFonts w:eastAsia="Times New Roman" w:cs="Arial"/>
                <w:color w:val="000000"/>
                <w:sz w:val="16"/>
                <w:szCs w:val="16"/>
                <w:lang w:eastAsia="es-UY"/>
              </w:rPr>
              <w:br/>
              <w:t>C) para todos los servicios</w:t>
            </w:r>
          </w:p>
        </w:tc>
      </w:tr>
    </w:tbl>
    <w:p w14:paraId="13C6A517" w14:textId="77777777" w:rsidR="00595B93" w:rsidRPr="00062C2C" w:rsidRDefault="00062C2C" w:rsidP="00062C2C">
      <w:pPr>
        <w:spacing w:after="0"/>
      </w:pPr>
      <w:r w:rsidRPr="00062C2C">
        <w:rPr>
          <w:sz w:val="18"/>
          <w:szCs w:val="18"/>
        </w:rPr>
        <w:t>Fuente: Selección de preguntas extraídas del Formulario de AGESIC aplicado a la línea de base del MMGE. Provisto por Horacio Estrada, Facilitador de la Gerencia de Relacionamiento con Organismos de AGESIC, el día 2 de julio de 2014.</w:t>
      </w:r>
    </w:p>
    <w:p w14:paraId="46B82EBC" w14:textId="77777777" w:rsidR="00C82531" w:rsidRDefault="00C82531">
      <w:pPr>
        <w:spacing w:line="259" w:lineRule="auto"/>
        <w:jc w:val="left"/>
        <w:rPr>
          <w:b/>
        </w:rPr>
      </w:pPr>
      <w:r>
        <w:rPr>
          <w:b/>
        </w:rPr>
        <w:br w:type="page"/>
      </w:r>
    </w:p>
    <w:p w14:paraId="22E5B1CC" w14:textId="77777777" w:rsidR="00595B93" w:rsidRPr="001F598D" w:rsidRDefault="00595B93" w:rsidP="00801838">
      <w:pPr>
        <w:pStyle w:val="Heading1"/>
        <w:numPr>
          <w:ilvl w:val="0"/>
          <w:numId w:val="0"/>
        </w:numPr>
        <w:ind w:left="432" w:hanging="432"/>
      </w:pPr>
      <w:bookmarkStart w:id="17" w:name="_Toc399445950"/>
      <w:r w:rsidRPr="001F598D">
        <w:lastRenderedPageBreak/>
        <w:t xml:space="preserve">ANEXO </w:t>
      </w:r>
      <w:r w:rsidR="009A7DCD">
        <w:t>I</w:t>
      </w:r>
      <w:r w:rsidRPr="001F598D">
        <w:t xml:space="preserve">II. Cuestionario de AGESIC </w:t>
      </w:r>
      <w:r w:rsidR="001F598D">
        <w:t xml:space="preserve">que está siendo probado </w:t>
      </w:r>
      <w:r w:rsidRPr="001F598D">
        <w:t>en 2014</w:t>
      </w:r>
      <w:r w:rsidR="001F598D">
        <w:t xml:space="preserve"> en</w:t>
      </w:r>
      <w:r w:rsidRPr="001F598D">
        <w:t xml:space="preserve"> organismos piloto.</w:t>
      </w:r>
      <w:bookmarkEnd w:id="17"/>
    </w:p>
    <w:p w14:paraId="60E2AE3B" w14:textId="77777777" w:rsidR="00595B93" w:rsidRDefault="00595B93" w:rsidP="00595B93">
      <w:r>
        <w:t>A continuación se presenta el cuestionario aplicado para el levantamiento de la línea de base del Modelo de M</w:t>
      </w:r>
      <w:r w:rsidR="00004114">
        <w:t xml:space="preserve">adurez en Gobierno Electrónico. </w:t>
      </w:r>
      <w:r>
        <w:t>Este cuestionario puede ser revisado en el correr de 2014.</w:t>
      </w:r>
    </w:p>
    <w:p w14:paraId="73430671" w14:textId="77777777" w:rsidR="00004114" w:rsidRDefault="00004114" w:rsidP="00595B93">
      <w:r>
        <w:t>Se resaltan en color celeste (y “negrita”) aquellas que recogen información de interés para el Programa objeto de esta consultoría, pero como puede apreciarse está más enfocado en procesos de tecnologías de la información, y dentro de éstos, aquellos dirigidos hacia Gobierno Electrónico.</w:t>
      </w:r>
    </w:p>
    <w:p w14:paraId="6D5B044D" w14:textId="77777777" w:rsidR="00595B93" w:rsidRPr="00C82531" w:rsidRDefault="00C82531" w:rsidP="00BA4F58">
      <w:pPr>
        <w:spacing w:after="0"/>
        <w:rPr>
          <w:b/>
          <w:sz w:val="18"/>
          <w:szCs w:val="18"/>
          <w:u w:val="single"/>
        </w:rPr>
      </w:pPr>
      <w:r w:rsidRPr="00C82531">
        <w:rPr>
          <w:b/>
          <w:sz w:val="18"/>
          <w:szCs w:val="18"/>
          <w:u w:val="single"/>
        </w:rPr>
        <w:t xml:space="preserve">→ </w:t>
      </w:r>
      <w:r w:rsidR="00BA4F58" w:rsidRPr="00C82531">
        <w:rPr>
          <w:b/>
          <w:sz w:val="18"/>
          <w:szCs w:val="18"/>
          <w:u w:val="single"/>
        </w:rPr>
        <w:t>CAPACIDADES ORGANIZACIONALES</w:t>
      </w:r>
    </w:p>
    <w:tbl>
      <w:tblPr>
        <w:tblW w:w="8926" w:type="dxa"/>
        <w:tblCellMar>
          <w:left w:w="70" w:type="dxa"/>
          <w:right w:w="70" w:type="dxa"/>
        </w:tblCellMar>
        <w:tblLook w:val="04A0" w:firstRow="1" w:lastRow="0" w:firstColumn="1" w:lastColumn="0" w:noHBand="0" w:noVBand="1"/>
      </w:tblPr>
      <w:tblGrid>
        <w:gridCol w:w="1555"/>
        <w:gridCol w:w="6945"/>
        <w:gridCol w:w="426"/>
      </w:tblGrid>
      <w:tr w:rsidR="00BA4F58" w:rsidRPr="00BA4F58" w14:paraId="62ADF600" w14:textId="77777777" w:rsidTr="00FA7AA0">
        <w:trPr>
          <w:gridAfter w:val="1"/>
          <w:wAfter w:w="426" w:type="dxa"/>
          <w:trHeight w:val="47"/>
        </w:trPr>
        <w:tc>
          <w:tcPr>
            <w:tcW w:w="1555" w:type="dxa"/>
            <w:vMerge w:val="restart"/>
            <w:tcBorders>
              <w:top w:val="single" w:sz="4" w:space="0" w:color="auto"/>
              <w:left w:val="single" w:sz="4" w:space="0" w:color="auto"/>
              <w:bottom w:val="single" w:sz="4" w:space="0" w:color="000000"/>
              <w:right w:val="single" w:sz="4" w:space="0" w:color="auto"/>
            </w:tcBorders>
            <w:shd w:val="clear" w:color="auto" w:fill="BFBFBF" w:themeFill="background1" w:themeFillShade="BF"/>
            <w:noWrap/>
            <w:hideMark/>
          </w:tcPr>
          <w:p w14:paraId="57C0E380" w14:textId="77777777" w:rsidR="00BA4F58" w:rsidRPr="00004114" w:rsidRDefault="00BA4F58" w:rsidP="00BA4F58">
            <w:pPr>
              <w:spacing w:after="0"/>
              <w:jc w:val="center"/>
              <w:rPr>
                <w:rFonts w:eastAsia="Times New Roman" w:cs="Times New Roman"/>
                <w:b/>
                <w:bCs/>
                <w:color w:val="000000"/>
                <w:sz w:val="18"/>
                <w:szCs w:val="18"/>
                <w:lang w:eastAsia="es-UY"/>
              </w:rPr>
            </w:pPr>
            <w:r w:rsidRPr="00004114">
              <w:rPr>
                <w:rFonts w:eastAsia="Times New Roman" w:cs="Times New Roman"/>
                <w:b/>
                <w:bCs/>
                <w:color w:val="000000"/>
                <w:sz w:val="18"/>
                <w:szCs w:val="18"/>
                <w:lang w:eastAsia="es-UY"/>
              </w:rPr>
              <w:t>PRESUPUESTO</w:t>
            </w:r>
          </w:p>
        </w:tc>
        <w:tc>
          <w:tcPr>
            <w:tcW w:w="6945" w:type="dxa"/>
            <w:tcBorders>
              <w:top w:val="single" w:sz="4" w:space="0" w:color="auto"/>
              <w:left w:val="nil"/>
              <w:bottom w:val="nil"/>
              <w:right w:val="single" w:sz="4" w:space="0" w:color="000000"/>
            </w:tcBorders>
            <w:shd w:val="clear" w:color="auto" w:fill="auto"/>
            <w:noWrap/>
            <w:vAlign w:val="bottom"/>
            <w:hideMark/>
          </w:tcPr>
          <w:p w14:paraId="1DE48423" w14:textId="77777777" w:rsidR="00BA4F58" w:rsidRPr="00BA4F58" w:rsidRDefault="00BA4F58" w:rsidP="00BA4F58">
            <w:pPr>
              <w:spacing w:after="0"/>
              <w:jc w:val="left"/>
              <w:rPr>
                <w:rFonts w:eastAsia="Times New Roman" w:cs="Times New Roman"/>
                <w:bCs/>
                <w:color w:val="000000"/>
                <w:sz w:val="18"/>
                <w:szCs w:val="18"/>
                <w:lang w:eastAsia="es-UY"/>
              </w:rPr>
            </w:pPr>
            <w:r w:rsidRPr="00BA4F58">
              <w:rPr>
                <w:rFonts w:eastAsia="Times New Roman" w:cs="Times New Roman"/>
                <w:bCs/>
                <w:color w:val="000000"/>
                <w:sz w:val="18"/>
                <w:szCs w:val="18"/>
                <w:lang w:eastAsia="es-UY"/>
              </w:rPr>
              <w:t xml:space="preserve">¿Qué porcentaje del presupuesto del organismo estima usted que se gasta o invierte en </w:t>
            </w:r>
            <w:r w:rsidR="009A7DF2" w:rsidRPr="00BA4F58">
              <w:rPr>
                <w:rFonts w:eastAsia="Times New Roman" w:cs="Times New Roman"/>
                <w:bCs/>
                <w:color w:val="000000"/>
                <w:sz w:val="18"/>
                <w:szCs w:val="18"/>
                <w:lang w:eastAsia="es-UY"/>
              </w:rPr>
              <w:t>TI?</w:t>
            </w:r>
            <w:r w:rsidRPr="00BA4F58">
              <w:rPr>
                <w:rFonts w:eastAsia="Times New Roman" w:cs="Times New Roman"/>
                <w:bCs/>
                <w:color w:val="000000"/>
                <w:sz w:val="18"/>
                <w:szCs w:val="18"/>
                <w:lang w:eastAsia="es-UY"/>
              </w:rPr>
              <w:t xml:space="preserve">  </w:t>
            </w:r>
          </w:p>
        </w:tc>
      </w:tr>
      <w:tr w:rsidR="00BA4F58" w:rsidRPr="00BA4F58" w14:paraId="151C7690" w14:textId="77777777" w:rsidTr="00004114">
        <w:trPr>
          <w:trHeight w:val="20"/>
        </w:trPr>
        <w:tc>
          <w:tcPr>
            <w:tcW w:w="1555" w:type="dxa"/>
            <w:vMerge/>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14:paraId="46C33C2F" w14:textId="77777777" w:rsidR="00BA4F58" w:rsidRPr="00BA4F58" w:rsidRDefault="00BA4F58" w:rsidP="00BA4F58">
            <w:pPr>
              <w:spacing w:after="0"/>
              <w:jc w:val="left"/>
              <w:rPr>
                <w:rFonts w:eastAsia="Times New Roman" w:cs="Times New Roman"/>
                <w:bCs/>
                <w:color w:val="000000"/>
                <w:sz w:val="18"/>
                <w:szCs w:val="18"/>
                <w:lang w:eastAsia="es-UY"/>
              </w:rPr>
            </w:pPr>
          </w:p>
        </w:tc>
        <w:tc>
          <w:tcPr>
            <w:tcW w:w="6945" w:type="dxa"/>
            <w:tcBorders>
              <w:top w:val="nil"/>
              <w:left w:val="nil"/>
              <w:bottom w:val="nil"/>
              <w:right w:val="nil"/>
            </w:tcBorders>
            <w:shd w:val="clear" w:color="auto" w:fill="auto"/>
            <w:noWrap/>
            <w:vAlign w:val="bottom"/>
            <w:hideMark/>
          </w:tcPr>
          <w:p w14:paraId="4AE8BD47" w14:textId="77777777" w:rsidR="00BA4F58" w:rsidRPr="00BA4F58" w:rsidRDefault="00BA4F58" w:rsidP="00BA4F58">
            <w:pPr>
              <w:spacing w:after="0"/>
              <w:jc w:val="right"/>
              <w:rPr>
                <w:rFonts w:eastAsia="Times New Roman" w:cs="Times New Roman"/>
                <w:color w:val="000000"/>
                <w:sz w:val="18"/>
                <w:szCs w:val="18"/>
                <w:lang w:eastAsia="es-UY"/>
              </w:rPr>
            </w:pPr>
            <w:r w:rsidRPr="00BA4F58">
              <w:rPr>
                <w:rFonts w:eastAsia="Times New Roman" w:cs="Times New Roman"/>
                <w:color w:val="000000"/>
                <w:sz w:val="18"/>
                <w:szCs w:val="18"/>
                <w:lang w:eastAsia="es-UY"/>
              </w:rPr>
              <w:t>&lt;1%</w:t>
            </w:r>
          </w:p>
        </w:tc>
        <w:tc>
          <w:tcPr>
            <w:tcW w:w="426" w:type="dxa"/>
            <w:tcBorders>
              <w:top w:val="single" w:sz="4" w:space="0" w:color="auto"/>
              <w:left w:val="single" w:sz="4" w:space="0" w:color="auto"/>
              <w:bottom w:val="single" w:sz="4" w:space="0" w:color="auto"/>
              <w:right w:val="single" w:sz="4" w:space="0" w:color="auto"/>
            </w:tcBorders>
            <w:shd w:val="clear" w:color="000000" w:fill="F2F2F2"/>
            <w:noWrap/>
            <w:vAlign w:val="bottom"/>
            <w:hideMark/>
          </w:tcPr>
          <w:p w14:paraId="5DB21D57" w14:textId="77777777" w:rsidR="00BA4F58" w:rsidRPr="00BA4F58" w:rsidRDefault="00BA4F58" w:rsidP="00BA4F58">
            <w:pPr>
              <w:spacing w:after="0"/>
              <w:jc w:val="left"/>
              <w:rPr>
                <w:rFonts w:eastAsia="Times New Roman" w:cs="Times New Roman"/>
                <w:color w:val="000000"/>
                <w:sz w:val="18"/>
                <w:szCs w:val="18"/>
                <w:lang w:eastAsia="es-UY"/>
              </w:rPr>
            </w:pPr>
            <w:r w:rsidRPr="00BA4F58">
              <w:rPr>
                <w:rFonts w:eastAsia="Times New Roman" w:cs="Times New Roman"/>
                <w:color w:val="000000"/>
                <w:sz w:val="18"/>
                <w:szCs w:val="18"/>
                <w:lang w:eastAsia="es-UY"/>
              </w:rPr>
              <w:t> </w:t>
            </w:r>
          </w:p>
        </w:tc>
      </w:tr>
      <w:tr w:rsidR="00BA4F58" w:rsidRPr="00BA4F58" w14:paraId="423C4895" w14:textId="77777777" w:rsidTr="00004114">
        <w:trPr>
          <w:trHeight w:val="20"/>
        </w:trPr>
        <w:tc>
          <w:tcPr>
            <w:tcW w:w="1555" w:type="dxa"/>
            <w:vMerge/>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14:paraId="7FFD31A0" w14:textId="77777777" w:rsidR="00BA4F58" w:rsidRPr="00BA4F58" w:rsidRDefault="00BA4F58" w:rsidP="00BA4F58">
            <w:pPr>
              <w:spacing w:after="0"/>
              <w:jc w:val="left"/>
              <w:rPr>
                <w:rFonts w:eastAsia="Times New Roman" w:cs="Times New Roman"/>
                <w:bCs/>
                <w:color w:val="000000"/>
                <w:sz w:val="18"/>
                <w:szCs w:val="18"/>
                <w:lang w:eastAsia="es-UY"/>
              </w:rPr>
            </w:pPr>
          </w:p>
        </w:tc>
        <w:tc>
          <w:tcPr>
            <w:tcW w:w="6945" w:type="dxa"/>
            <w:tcBorders>
              <w:top w:val="nil"/>
              <w:left w:val="nil"/>
              <w:bottom w:val="nil"/>
              <w:right w:val="nil"/>
            </w:tcBorders>
            <w:shd w:val="clear" w:color="auto" w:fill="auto"/>
            <w:noWrap/>
            <w:vAlign w:val="bottom"/>
            <w:hideMark/>
          </w:tcPr>
          <w:p w14:paraId="2F65B39F" w14:textId="77777777" w:rsidR="00BA4F58" w:rsidRPr="00BA4F58" w:rsidRDefault="00BA4F58" w:rsidP="00BA4F58">
            <w:pPr>
              <w:spacing w:after="0"/>
              <w:jc w:val="right"/>
              <w:rPr>
                <w:rFonts w:eastAsia="Times New Roman" w:cs="Times New Roman"/>
                <w:color w:val="000000"/>
                <w:sz w:val="18"/>
                <w:szCs w:val="18"/>
                <w:lang w:eastAsia="es-UY"/>
              </w:rPr>
            </w:pPr>
            <w:r w:rsidRPr="00BA4F58">
              <w:rPr>
                <w:rFonts w:eastAsia="Times New Roman" w:cs="Times New Roman"/>
                <w:color w:val="000000"/>
                <w:sz w:val="18"/>
                <w:szCs w:val="18"/>
                <w:lang w:eastAsia="es-UY"/>
              </w:rPr>
              <w:t>entre 1 y 2%</w:t>
            </w:r>
          </w:p>
        </w:tc>
        <w:tc>
          <w:tcPr>
            <w:tcW w:w="426" w:type="dxa"/>
            <w:tcBorders>
              <w:top w:val="nil"/>
              <w:left w:val="single" w:sz="4" w:space="0" w:color="auto"/>
              <w:bottom w:val="single" w:sz="4" w:space="0" w:color="auto"/>
              <w:right w:val="single" w:sz="4" w:space="0" w:color="auto"/>
            </w:tcBorders>
            <w:shd w:val="clear" w:color="000000" w:fill="F2F2F2"/>
            <w:noWrap/>
            <w:vAlign w:val="bottom"/>
            <w:hideMark/>
          </w:tcPr>
          <w:p w14:paraId="6BA8B533" w14:textId="77777777" w:rsidR="00BA4F58" w:rsidRPr="00BA4F58" w:rsidRDefault="00BA4F58" w:rsidP="00BA4F58">
            <w:pPr>
              <w:spacing w:after="0"/>
              <w:jc w:val="left"/>
              <w:rPr>
                <w:rFonts w:eastAsia="Times New Roman" w:cs="Times New Roman"/>
                <w:color w:val="000000"/>
                <w:sz w:val="18"/>
                <w:szCs w:val="18"/>
                <w:lang w:eastAsia="es-UY"/>
              </w:rPr>
            </w:pPr>
            <w:r w:rsidRPr="00BA4F58">
              <w:rPr>
                <w:rFonts w:eastAsia="Times New Roman" w:cs="Times New Roman"/>
                <w:color w:val="000000"/>
                <w:sz w:val="18"/>
                <w:szCs w:val="18"/>
                <w:lang w:eastAsia="es-UY"/>
              </w:rPr>
              <w:t> </w:t>
            </w:r>
          </w:p>
        </w:tc>
      </w:tr>
      <w:tr w:rsidR="00BA4F58" w:rsidRPr="00BA4F58" w14:paraId="11A2F74F" w14:textId="77777777" w:rsidTr="00004114">
        <w:trPr>
          <w:trHeight w:val="20"/>
        </w:trPr>
        <w:tc>
          <w:tcPr>
            <w:tcW w:w="1555" w:type="dxa"/>
            <w:vMerge/>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14:paraId="1DB95B11" w14:textId="77777777" w:rsidR="00BA4F58" w:rsidRPr="00BA4F58" w:rsidRDefault="00BA4F58" w:rsidP="00BA4F58">
            <w:pPr>
              <w:spacing w:after="0"/>
              <w:jc w:val="left"/>
              <w:rPr>
                <w:rFonts w:eastAsia="Times New Roman" w:cs="Times New Roman"/>
                <w:bCs/>
                <w:color w:val="000000"/>
                <w:sz w:val="18"/>
                <w:szCs w:val="18"/>
                <w:lang w:eastAsia="es-UY"/>
              </w:rPr>
            </w:pPr>
          </w:p>
        </w:tc>
        <w:tc>
          <w:tcPr>
            <w:tcW w:w="6945" w:type="dxa"/>
            <w:tcBorders>
              <w:top w:val="nil"/>
              <w:left w:val="nil"/>
              <w:bottom w:val="nil"/>
              <w:right w:val="nil"/>
            </w:tcBorders>
            <w:shd w:val="clear" w:color="auto" w:fill="auto"/>
            <w:noWrap/>
            <w:vAlign w:val="bottom"/>
            <w:hideMark/>
          </w:tcPr>
          <w:p w14:paraId="6AE753F8" w14:textId="77777777" w:rsidR="00BA4F58" w:rsidRPr="00BA4F58" w:rsidRDefault="00BA4F58" w:rsidP="00BA4F58">
            <w:pPr>
              <w:spacing w:after="0"/>
              <w:jc w:val="right"/>
              <w:rPr>
                <w:rFonts w:eastAsia="Times New Roman" w:cs="Times New Roman"/>
                <w:color w:val="000000"/>
                <w:sz w:val="18"/>
                <w:szCs w:val="18"/>
                <w:lang w:eastAsia="es-UY"/>
              </w:rPr>
            </w:pPr>
            <w:r w:rsidRPr="00BA4F58">
              <w:rPr>
                <w:rFonts w:eastAsia="Times New Roman" w:cs="Times New Roman"/>
                <w:color w:val="000000"/>
                <w:sz w:val="18"/>
                <w:szCs w:val="18"/>
                <w:lang w:eastAsia="es-UY"/>
              </w:rPr>
              <w:t>entre 2 y 3%</w:t>
            </w:r>
          </w:p>
        </w:tc>
        <w:tc>
          <w:tcPr>
            <w:tcW w:w="426" w:type="dxa"/>
            <w:tcBorders>
              <w:top w:val="nil"/>
              <w:left w:val="single" w:sz="4" w:space="0" w:color="auto"/>
              <w:bottom w:val="single" w:sz="4" w:space="0" w:color="auto"/>
              <w:right w:val="single" w:sz="4" w:space="0" w:color="auto"/>
            </w:tcBorders>
            <w:shd w:val="clear" w:color="000000" w:fill="F2F2F2"/>
            <w:noWrap/>
            <w:vAlign w:val="bottom"/>
            <w:hideMark/>
          </w:tcPr>
          <w:p w14:paraId="478D4528" w14:textId="77777777" w:rsidR="00BA4F58" w:rsidRPr="00BA4F58" w:rsidRDefault="00BA4F58" w:rsidP="00BA4F58">
            <w:pPr>
              <w:spacing w:after="0"/>
              <w:jc w:val="left"/>
              <w:rPr>
                <w:rFonts w:eastAsia="Times New Roman" w:cs="Times New Roman"/>
                <w:color w:val="000000"/>
                <w:sz w:val="18"/>
                <w:szCs w:val="18"/>
                <w:lang w:eastAsia="es-UY"/>
              </w:rPr>
            </w:pPr>
            <w:r w:rsidRPr="00BA4F58">
              <w:rPr>
                <w:rFonts w:eastAsia="Times New Roman" w:cs="Times New Roman"/>
                <w:color w:val="000000"/>
                <w:sz w:val="18"/>
                <w:szCs w:val="18"/>
                <w:lang w:eastAsia="es-UY"/>
              </w:rPr>
              <w:t> </w:t>
            </w:r>
          </w:p>
        </w:tc>
      </w:tr>
      <w:tr w:rsidR="00BA4F58" w:rsidRPr="00BA4F58" w14:paraId="267688E4" w14:textId="77777777" w:rsidTr="00004114">
        <w:trPr>
          <w:trHeight w:val="20"/>
        </w:trPr>
        <w:tc>
          <w:tcPr>
            <w:tcW w:w="1555" w:type="dxa"/>
            <w:vMerge/>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14:paraId="33F65B21" w14:textId="77777777" w:rsidR="00BA4F58" w:rsidRPr="00BA4F58" w:rsidRDefault="00BA4F58" w:rsidP="00BA4F58">
            <w:pPr>
              <w:spacing w:after="0"/>
              <w:jc w:val="left"/>
              <w:rPr>
                <w:rFonts w:eastAsia="Times New Roman" w:cs="Times New Roman"/>
                <w:bCs/>
                <w:color w:val="000000"/>
                <w:sz w:val="18"/>
                <w:szCs w:val="18"/>
                <w:lang w:eastAsia="es-UY"/>
              </w:rPr>
            </w:pPr>
          </w:p>
        </w:tc>
        <w:tc>
          <w:tcPr>
            <w:tcW w:w="6945" w:type="dxa"/>
            <w:tcBorders>
              <w:top w:val="nil"/>
              <w:left w:val="nil"/>
              <w:bottom w:val="single" w:sz="4" w:space="0" w:color="auto"/>
              <w:right w:val="nil"/>
            </w:tcBorders>
            <w:shd w:val="clear" w:color="auto" w:fill="auto"/>
            <w:noWrap/>
            <w:vAlign w:val="bottom"/>
            <w:hideMark/>
          </w:tcPr>
          <w:p w14:paraId="0D12DB21" w14:textId="77777777" w:rsidR="00BA4F58" w:rsidRPr="00BA4F58" w:rsidRDefault="00BA4F58" w:rsidP="00BA4F58">
            <w:pPr>
              <w:spacing w:after="0"/>
              <w:jc w:val="right"/>
              <w:rPr>
                <w:rFonts w:eastAsia="Times New Roman" w:cs="Times New Roman"/>
                <w:color w:val="000000"/>
                <w:sz w:val="18"/>
                <w:szCs w:val="18"/>
                <w:lang w:eastAsia="es-UY"/>
              </w:rPr>
            </w:pPr>
            <w:r w:rsidRPr="00BA4F58">
              <w:rPr>
                <w:rFonts w:eastAsia="Times New Roman" w:cs="Times New Roman"/>
                <w:color w:val="000000"/>
                <w:sz w:val="18"/>
                <w:szCs w:val="18"/>
                <w:lang w:eastAsia="es-UY"/>
              </w:rPr>
              <w:t>más de 3%</w:t>
            </w:r>
          </w:p>
        </w:tc>
        <w:tc>
          <w:tcPr>
            <w:tcW w:w="426" w:type="dxa"/>
            <w:tcBorders>
              <w:top w:val="nil"/>
              <w:left w:val="single" w:sz="4" w:space="0" w:color="auto"/>
              <w:bottom w:val="single" w:sz="4" w:space="0" w:color="auto"/>
              <w:right w:val="single" w:sz="4" w:space="0" w:color="auto"/>
            </w:tcBorders>
            <w:shd w:val="clear" w:color="000000" w:fill="F2F2F2"/>
            <w:noWrap/>
            <w:vAlign w:val="bottom"/>
            <w:hideMark/>
          </w:tcPr>
          <w:p w14:paraId="276D482C" w14:textId="77777777" w:rsidR="00BA4F58" w:rsidRPr="00BA4F58" w:rsidRDefault="00BA4F58" w:rsidP="00BA4F58">
            <w:pPr>
              <w:spacing w:after="0"/>
              <w:jc w:val="left"/>
              <w:rPr>
                <w:rFonts w:eastAsia="Times New Roman" w:cs="Times New Roman"/>
                <w:color w:val="000000"/>
                <w:sz w:val="18"/>
                <w:szCs w:val="18"/>
                <w:lang w:eastAsia="es-UY"/>
              </w:rPr>
            </w:pPr>
            <w:r w:rsidRPr="00BA4F58">
              <w:rPr>
                <w:rFonts w:eastAsia="Times New Roman" w:cs="Times New Roman"/>
                <w:color w:val="000000"/>
                <w:sz w:val="18"/>
                <w:szCs w:val="18"/>
                <w:lang w:eastAsia="es-UY"/>
              </w:rPr>
              <w:t> </w:t>
            </w:r>
          </w:p>
        </w:tc>
      </w:tr>
      <w:tr w:rsidR="00BA4F58" w:rsidRPr="00BA4F58" w14:paraId="023546E6" w14:textId="77777777" w:rsidTr="00004114">
        <w:trPr>
          <w:trHeight w:val="20"/>
        </w:trPr>
        <w:tc>
          <w:tcPr>
            <w:tcW w:w="1555" w:type="dxa"/>
            <w:vMerge/>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14:paraId="2C6E628E" w14:textId="77777777" w:rsidR="00BA4F58" w:rsidRPr="00BA4F58" w:rsidRDefault="00BA4F58" w:rsidP="00BA4F58">
            <w:pPr>
              <w:spacing w:after="0"/>
              <w:jc w:val="left"/>
              <w:rPr>
                <w:rFonts w:eastAsia="Times New Roman" w:cs="Times New Roman"/>
                <w:bCs/>
                <w:color w:val="000000"/>
                <w:sz w:val="18"/>
                <w:szCs w:val="18"/>
                <w:lang w:eastAsia="es-UY"/>
              </w:rPr>
            </w:pPr>
          </w:p>
        </w:tc>
        <w:tc>
          <w:tcPr>
            <w:tcW w:w="7371" w:type="dxa"/>
            <w:gridSpan w:val="2"/>
            <w:tcBorders>
              <w:top w:val="single" w:sz="4" w:space="0" w:color="auto"/>
              <w:left w:val="nil"/>
              <w:bottom w:val="nil"/>
              <w:right w:val="single" w:sz="4" w:space="0" w:color="000000"/>
            </w:tcBorders>
            <w:shd w:val="clear" w:color="auto" w:fill="auto"/>
            <w:noWrap/>
            <w:vAlign w:val="bottom"/>
            <w:hideMark/>
          </w:tcPr>
          <w:p w14:paraId="21C79F41" w14:textId="77777777" w:rsidR="00BA4F58" w:rsidRPr="00BA4F58" w:rsidRDefault="00BA4F58" w:rsidP="00BA4F58">
            <w:pPr>
              <w:spacing w:after="0"/>
              <w:jc w:val="left"/>
              <w:rPr>
                <w:rFonts w:eastAsia="Times New Roman" w:cs="Times New Roman"/>
                <w:bCs/>
                <w:color w:val="000000"/>
                <w:sz w:val="18"/>
                <w:szCs w:val="18"/>
                <w:lang w:eastAsia="es-UY"/>
              </w:rPr>
            </w:pPr>
            <w:r w:rsidRPr="00BA4F58">
              <w:rPr>
                <w:rFonts w:eastAsia="Times New Roman" w:cs="Times New Roman"/>
                <w:bCs/>
                <w:color w:val="000000"/>
                <w:sz w:val="18"/>
                <w:szCs w:val="18"/>
                <w:lang w:eastAsia="es-UY"/>
              </w:rPr>
              <w:t xml:space="preserve">¿Cuánto del presupuesto de TI estima que </w:t>
            </w:r>
            <w:r w:rsidR="00C47F9E" w:rsidRPr="00BA4F58">
              <w:rPr>
                <w:rFonts w:eastAsia="Times New Roman" w:cs="Times New Roman"/>
                <w:bCs/>
                <w:color w:val="000000"/>
                <w:sz w:val="18"/>
                <w:szCs w:val="18"/>
                <w:lang w:eastAsia="es-UY"/>
              </w:rPr>
              <w:t>es asignado</w:t>
            </w:r>
            <w:r w:rsidRPr="00BA4F58">
              <w:rPr>
                <w:rFonts w:eastAsia="Times New Roman" w:cs="Times New Roman"/>
                <w:bCs/>
                <w:color w:val="000000"/>
                <w:sz w:val="18"/>
                <w:szCs w:val="18"/>
                <w:lang w:eastAsia="es-UY"/>
              </w:rPr>
              <w:t xml:space="preserve"> directamente a las áreas de TI para que éstas lo </w:t>
            </w:r>
            <w:r w:rsidR="00C47F9E" w:rsidRPr="00BA4F58">
              <w:rPr>
                <w:rFonts w:eastAsia="Times New Roman" w:cs="Times New Roman"/>
                <w:bCs/>
                <w:color w:val="000000"/>
                <w:sz w:val="18"/>
                <w:szCs w:val="18"/>
                <w:lang w:eastAsia="es-UY"/>
              </w:rPr>
              <w:t xml:space="preserve">administren? </w:t>
            </w:r>
          </w:p>
        </w:tc>
      </w:tr>
      <w:tr w:rsidR="00BA4F58" w:rsidRPr="00BA4F58" w14:paraId="0F3EB865" w14:textId="77777777" w:rsidTr="00004114">
        <w:trPr>
          <w:trHeight w:val="20"/>
        </w:trPr>
        <w:tc>
          <w:tcPr>
            <w:tcW w:w="1555" w:type="dxa"/>
            <w:vMerge/>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14:paraId="50EDA791" w14:textId="77777777" w:rsidR="00BA4F58" w:rsidRPr="00BA4F58" w:rsidRDefault="00BA4F58" w:rsidP="00BA4F58">
            <w:pPr>
              <w:spacing w:after="0"/>
              <w:jc w:val="left"/>
              <w:rPr>
                <w:rFonts w:eastAsia="Times New Roman" w:cs="Times New Roman"/>
                <w:bCs/>
                <w:color w:val="000000"/>
                <w:sz w:val="18"/>
                <w:szCs w:val="18"/>
                <w:lang w:eastAsia="es-UY"/>
              </w:rPr>
            </w:pPr>
          </w:p>
        </w:tc>
        <w:tc>
          <w:tcPr>
            <w:tcW w:w="6945" w:type="dxa"/>
            <w:tcBorders>
              <w:top w:val="nil"/>
              <w:left w:val="nil"/>
              <w:bottom w:val="nil"/>
              <w:right w:val="nil"/>
            </w:tcBorders>
            <w:shd w:val="clear" w:color="auto" w:fill="auto"/>
            <w:noWrap/>
            <w:vAlign w:val="bottom"/>
            <w:hideMark/>
          </w:tcPr>
          <w:p w14:paraId="4842407E" w14:textId="77777777" w:rsidR="00BA4F58" w:rsidRPr="00BA4F58" w:rsidRDefault="00BA4F58" w:rsidP="00BA4F58">
            <w:pPr>
              <w:spacing w:after="0"/>
              <w:jc w:val="right"/>
              <w:rPr>
                <w:rFonts w:eastAsia="Times New Roman" w:cs="Times New Roman"/>
                <w:color w:val="000000"/>
                <w:sz w:val="18"/>
                <w:szCs w:val="18"/>
                <w:lang w:eastAsia="es-UY"/>
              </w:rPr>
            </w:pPr>
            <w:r w:rsidRPr="00BA4F58">
              <w:rPr>
                <w:rFonts w:eastAsia="Times New Roman" w:cs="Times New Roman"/>
                <w:color w:val="000000"/>
                <w:sz w:val="18"/>
                <w:szCs w:val="18"/>
                <w:lang w:eastAsia="es-UY"/>
              </w:rPr>
              <w:t>hasta 25%</w:t>
            </w:r>
          </w:p>
        </w:tc>
        <w:tc>
          <w:tcPr>
            <w:tcW w:w="426" w:type="dxa"/>
            <w:tcBorders>
              <w:top w:val="single" w:sz="4" w:space="0" w:color="auto"/>
              <w:left w:val="single" w:sz="4" w:space="0" w:color="auto"/>
              <w:bottom w:val="single" w:sz="4" w:space="0" w:color="auto"/>
              <w:right w:val="single" w:sz="4" w:space="0" w:color="auto"/>
            </w:tcBorders>
            <w:shd w:val="clear" w:color="000000" w:fill="F2F2F2"/>
            <w:noWrap/>
            <w:vAlign w:val="bottom"/>
            <w:hideMark/>
          </w:tcPr>
          <w:p w14:paraId="30B0F1F3" w14:textId="77777777" w:rsidR="00BA4F58" w:rsidRPr="00BA4F58" w:rsidRDefault="00BA4F58" w:rsidP="00BA4F58">
            <w:pPr>
              <w:spacing w:after="0"/>
              <w:jc w:val="left"/>
              <w:rPr>
                <w:rFonts w:eastAsia="Times New Roman" w:cs="Times New Roman"/>
                <w:color w:val="000000"/>
                <w:sz w:val="18"/>
                <w:szCs w:val="18"/>
                <w:lang w:eastAsia="es-UY"/>
              </w:rPr>
            </w:pPr>
            <w:r w:rsidRPr="00BA4F58">
              <w:rPr>
                <w:rFonts w:eastAsia="Times New Roman" w:cs="Times New Roman"/>
                <w:color w:val="000000"/>
                <w:sz w:val="18"/>
                <w:szCs w:val="18"/>
                <w:lang w:eastAsia="es-UY"/>
              </w:rPr>
              <w:t> </w:t>
            </w:r>
          </w:p>
        </w:tc>
      </w:tr>
      <w:tr w:rsidR="00BA4F58" w:rsidRPr="00BA4F58" w14:paraId="502D5A4B" w14:textId="77777777" w:rsidTr="00004114">
        <w:trPr>
          <w:trHeight w:val="20"/>
        </w:trPr>
        <w:tc>
          <w:tcPr>
            <w:tcW w:w="1555" w:type="dxa"/>
            <w:vMerge/>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14:paraId="7434A83F" w14:textId="77777777" w:rsidR="00BA4F58" w:rsidRPr="00BA4F58" w:rsidRDefault="00BA4F58" w:rsidP="00BA4F58">
            <w:pPr>
              <w:spacing w:after="0"/>
              <w:jc w:val="left"/>
              <w:rPr>
                <w:rFonts w:eastAsia="Times New Roman" w:cs="Times New Roman"/>
                <w:bCs/>
                <w:color w:val="000000"/>
                <w:sz w:val="18"/>
                <w:szCs w:val="18"/>
                <w:lang w:eastAsia="es-UY"/>
              </w:rPr>
            </w:pPr>
          </w:p>
        </w:tc>
        <w:tc>
          <w:tcPr>
            <w:tcW w:w="6945" w:type="dxa"/>
            <w:tcBorders>
              <w:top w:val="nil"/>
              <w:left w:val="nil"/>
              <w:bottom w:val="nil"/>
              <w:right w:val="nil"/>
            </w:tcBorders>
            <w:shd w:val="clear" w:color="auto" w:fill="auto"/>
            <w:noWrap/>
            <w:vAlign w:val="bottom"/>
            <w:hideMark/>
          </w:tcPr>
          <w:p w14:paraId="23276383" w14:textId="77777777" w:rsidR="00BA4F58" w:rsidRPr="00BA4F58" w:rsidRDefault="00BA4F58" w:rsidP="00BA4F58">
            <w:pPr>
              <w:spacing w:after="0"/>
              <w:jc w:val="right"/>
              <w:rPr>
                <w:rFonts w:eastAsia="Times New Roman" w:cs="Times New Roman"/>
                <w:color w:val="000000"/>
                <w:sz w:val="18"/>
                <w:szCs w:val="18"/>
                <w:lang w:eastAsia="es-UY"/>
              </w:rPr>
            </w:pPr>
            <w:r w:rsidRPr="00BA4F58">
              <w:rPr>
                <w:rFonts w:eastAsia="Times New Roman" w:cs="Times New Roman"/>
                <w:color w:val="000000"/>
                <w:sz w:val="18"/>
                <w:szCs w:val="18"/>
                <w:lang w:eastAsia="es-UY"/>
              </w:rPr>
              <w:t>hasta 50%</w:t>
            </w:r>
          </w:p>
        </w:tc>
        <w:tc>
          <w:tcPr>
            <w:tcW w:w="426" w:type="dxa"/>
            <w:tcBorders>
              <w:top w:val="nil"/>
              <w:left w:val="single" w:sz="4" w:space="0" w:color="auto"/>
              <w:bottom w:val="single" w:sz="4" w:space="0" w:color="auto"/>
              <w:right w:val="single" w:sz="4" w:space="0" w:color="auto"/>
            </w:tcBorders>
            <w:shd w:val="clear" w:color="000000" w:fill="F2F2F2"/>
            <w:noWrap/>
            <w:vAlign w:val="bottom"/>
            <w:hideMark/>
          </w:tcPr>
          <w:p w14:paraId="39215E59" w14:textId="77777777" w:rsidR="00BA4F58" w:rsidRPr="00BA4F58" w:rsidRDefault="00BA4F58" w:rsidP="00BA4F58">
            <w:pPr>
              <w:spacing w:after="0"/>
              <w:jc w:val="left"/>
              <w:rPr>
                <w:rFonts w:eastAsia="Times New Roman" w:cs="Times New Roman"/>
                <w:color w:val="000000"/>
                <w:sz w:val="18"/>
                <w:szCs w:val="18"/>
                <w:lang w:eastAsia="es-UY"/>
              </w:rPr>
            </w:pPr>
            <w:r w:rsidRPr="00BA4F58">
              <w:rPr>
                <w:rFonts w:eastAsia="Times New Roman" w:cs="Times New Roman"/>
                <w:color w:val="000000"/>
                <w:sz w:val="18"/>
                <w:szCs w:val="18"/>
                <w:lang w:eastAsia="es-UY"/>
              </w:rPr>
              <w:t> </w:t>
            </w:r>
          </w:p>
        </w:tc>
      </w:tr>
      <w:tr w:rsidR="00BA4F58" w:rsidRPr="00BA4F58" w14:paraId="3B11A1EA" w14:textId="77777777" w:rsidTr="00004114">
        <w:trPr>
          <w:trHeight w:val="20"/>
        </w:trPr>
        <w:tc>
          <w:tcPr>
            <w:tcW w:w="1555" w:type="dxa"/>
            <w:vMerge/>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14:paraId="76EDC08A" w14:textId="77777777" w:rsidR="00BA4F58" w:rsidRPr="00BA4F58" w:rsidRDefault="00BA4F58" w:rsidP="00BA4F58">
            <w:pPr>
              <w:spacing w:after="0"/>
              <w:jc w:val="left"/>
              <w:rPr>
                <w:rFonts w:eastAsia="Times New Roman" w:cs="Times New Roman"/>
                <w:bCs/>
                <w:color w:val="000000"/>
                <w:sz w:val="18"/>
                <w:szCs w:val="18"/>
                <w:lang w:eastAsia="es-UY"/>
              </w:rPr>
            </w:pPr>
          </w:p>
        </w:tc>
        <w:tc>
          <w:tcPr>
            <w:tcW w:w="6945" w:type="dxa"/>
            <w:tcBorders>
              <w:top w:val="nil"/>
              <w:left w:val="nil"/>
              <w:bottom w:val="nil"/>
              <w:right w:val="nil"/>
            </w:tcBorders>
            <w:shd w:val="clear" w:color="auto" w:fill="auto"/>
            <w:noWrap/>
            <w:vAlign w:val="bottom"/>
            <w:hideMark/>
          </w:tcPr>
          <w:p w14:paraId="1A007169" w14:textId="77777777" w:rsidR="00BA4F58" w:rsidRPr="00BA4F58" w:rsidRDefault="00BA4F58" w:rsidP="00BA4F58">
            <w:pPr>
              <w:spacing w:after="0"/>
              <w:jc w:val="right"/>
              <w:rPr>
                <w:rFonts w:eastAsia="Times New Roman" w:cs="Times New Roman"/>
                <w:color w:val="000000"/>
                <w:sz w:val="18"/>
                <w:szCs w:val="18"/>
                <w:lang w:eastAsia="es-UY"/>
              </w:rPr>
            </w:pPr>
            <w:r w:rsidRPr="00BA4F58">
              <w:rPr>
                <w:rFonts w:eastAsia="Times New Roman" w:cs="Times New Roman"/>
                <w:color w:val="000000"/>
                <w:sz w:val="18"/>
                <w:szCs w:val="18"/>
                <w:lang w:eastAsia="es-UY"/>
              </w:rPr>
              <w:t>hasta 75%</w:t>
            </w:r>
          </w:p>
        </w:tc>
        <w:tc>
          <w:tcPr>
            <w:tcW w:w="426" w:type="dxa"/>
            <w:tcBorders>
              <w:top w:val="nil"/>
              <w:left w:val="single" w:sz="4" w:space="0" w:color="auto"/>
              <w:bottom w:val="single" w:sz="4" w:space="0" w:color="auto"/>
              <w:right w:val="single" w:sz="4" w:space="0" w:color="auto"/>
            </w:tcBorders>
            <w:shd w:val="clear" w:color="000000" w:fill="F2F2F2"/>
            <w:noWrap/>
            <w:vAlign w:val="bottom"/>
            <w:hideMark/>
          </w:tcPr>
          <w:p w14:paraId="1E0B859D" w14:textId="77777777" w:rsidR="00BA4F58" w:rsidRPr="00BA4F58" w:rsidRDefault="00BA4F58" w:rsidP="00BA4F58">
            <w:pPr>
              <w:spacing w:after="0"/>
              <w:jc w:val="left"/>
              <w:rPr>
                <w:rFonts w:eastAsia="Times New Roman" w:cs="Times New Roman"/>
                <w:color w:val="000000"/>
                <w:sz w:val="18"/>
                <w:szCs w:val="18"/>
                <w:lang w:eastAsia="es-UY"/>
              </w:rPr>
            </w:pPr>
            <w:r w:rsidRPr="00BA4F58">
              <w:rPr>
                <w:rFonts w:eastAsia="Times New Roman" w:cs="Times New Roman"/>
                <w:color w:val="000000"/>
                <w:sz w:val="18"/>
                <w:szCs w:val="18"/>
                <w:lang w:eastAsia="es-UY"/>
              </w:rPr>
              <w:t> </w:t>
            </w:r>
          </w:p>
        </w:tc>
      </w:tr>
      <w:tr w:rsidR="00BA4F58" w:rsidRPr="00BA4F58" w14:paraId="208474FB" w14:textId="77777777" w:rsidTr="00004114">
        <w:trPr>
          <w:trHeight w:val="20"/>
        </w:trPr>
        <w:tc>
          <w:tcPr>
            <w:tcW w:w="1555" w:type="dxa"/>
            <w:vMerge/>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14:paraId="2E7D6B98" w14:textId="77777777" w:rsidR="00BA4F58" w:rsidRPr="00BA4F58" w:rsidRDefault="00BA4F58" w:rsidP="00BA4F58">
            <w:pPr>
              <w:spacing w:after="0"/>
              <w:jc w:val="left"/>
              <w:rPr>
                <w:rFonts w:eastAsia="Times New Roman" w:cs="Times New Roman"/>
                <w:bCs/>
                <w:color w:val="000000"/>
                <w:sz w:val="18"/>
                <w:szCs w:val="18"/>
                <w:lang w:eastAsia="es-UY"/>
              </w:rPr>
            </w:pPr>
          </w:p>
        </w:tc>
        <w:tc>
          <w:tcPr>
            <w:tcW w:w="6945" w:type="dxa"/>
            <w:tcBorders>
              <w:top w:val="nil"/>
              <w:left w:val="nil"/>
              <w:bottom w:val="single" w:sz="4" w:space="0" w:color="auto"/>
              <w:right w:val="nil"/>
            </w:tcBorders>
            <w:shd w:val="clear" w:color="auto" w:fill="auto"/>
            <w:noWrap/>
            <w:vAlign w:val="bottom"/>
            <w:hideMark/>
          </w:tcPr>
          <w:p w14:paraId="1C957B0A" w14:textId="77777777" w:rsidR="00BA4F58" w:rsidRPr="00BA4F58" w:rsidRDefault="00BA4F58" w:rsidP="00BA4F58">
            <w:pPr>
              <w:spacing w:after="0"/>
              <w:jc w:val="right"/>
              <w:rPr>
                <w:rFonts w:eastAsia="Times New Roman" w:cs="Times New Roman"/>
                <w:color w:val="000000"/>
                <w:sz w:val="18"/>
                <w:szCs w:val="18"/>
                <w:lang w:eastAsia="es-UY"/>
              </w:rPr>
            </w:pPr>
            <w:r w:rsidRPr="00BA4F58">
              <w:rPr>
                <w:rFonts w:eastAsia="Times New Roman" w:cs="Times New Roman"/>
                <w:color w:val="000000"/>
                <w:sz w:val="18"/>
                <w:szCs w:val="18"/>
                <w:lang w:eastAsia="es-UY"/>
              </w:rPr>
              <w:t>&gt;75%</w:t>
            </w:r>
          </w:p>
        </w:tc>
        <w:tc>
          <w:tcPr>
            <w:tcW w:w="426" w:type="dxa"/>
            <w:tcBorders>
              <w:top w:val="nil"/>
              <w:left w:val="single" w:sz="4" w:space="0" w:color="auto"/>
              <w:bottom w:val="single" w:sz="4" w:space="0" w:color="auto"/>
              <w:right w:val="single" w:sz="4" w:space="0" w:color="auto"/>
            </w:tcBorders>
            <w:shd w:val="clear" w:color="000000" w:fill="F2F2F2"/>
            <w:noWrap/>
            <w:vAlign w:val="bottom"/>
            <w:hideMark/>
          </w:tcPr>
          <w:p w14:paraId="2D9DF9CA" w14:textId="77777777" w:rsidR="00BA4F58" w:rsidRPr="00BA4F58" w:rsidRDefault="00BA4F58" w:rsidP="00BA4F58">
            <w:pPr>
              <w:spacing w:after="0"/>
              <w:jc w:val="left"/>
              <w:rPr>
                <w:rFonts w:eastAsia="Times New Roman" w:cs="Times New Roman"/>
                <w:color w:val="000000"/>
                <w:sz w:val="18"/>
                <w:szCs w:val="18"/>
                <w:lang w:eastAsia="es-UY"/>
              </w:rPr>
            </w:pPr>
            <w:r w:rsidRPr="00BA4F58">
              <w:rPr>
                <w:rFonts w:eastAsia="Times New Roman" w:cs="Times New Roman"/>
                <w:color w:val="000000"/>
                <w:sz w:val="18"/>
                <w:szCs w:val="18"/>
                <w:lang w:eastAsia="es-UY"/>
              </w:rPr>
              <w:t> </w:t>
            </w:r>
          </w:p>
        </w:tc>
      </w:tr>
      <w:tr w:rsidR="00BA4F58" w:rsidRPr="00BA4F58" w14:paraId="043D042A" w14:textId="77777777" w:rsidTr="00004114">
        <w:trPr>
          <w:trHeight w:val="20"/>
        </w:trPr>
        <w:tc>
          <w:tcPr>
            <w:tcW w:w="1555" w:type="dxa"/>
            <w:vMerge/>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14:paraId="14887650" w14:textId="77777777" w:rsidR="00BA4F58" w:rsidRPr="00BA4F58" w:rsidRDefault="00BA4F58" w:rsidP="00BA4F58">
            <w:pPr>
              <w:spacing w:after="0"/>
              <w:jc w:val="left"/>
              <w:rPr>
                <w:rFonts w:eastAsia="Times New Roman" w:cs="Times New Roman"/>
                <w:bCs/>
                <w:color w:val="000000"/>
                <w:sz w:val="18"/>
                <w:szCs w:val="18"/>
                <w:lang w:eastAsia="es-UY"/>
              </w:rPr>
            </w:pPr>
          </w:p>
        </w:tc>
        <w:tc>
          <w:tcPr>
            <w:tcW w:w="7371" w:type="dxa"/>
            <w:gridSpan w:val="2"/>
            <w:tcBorders>
              <w:top w:val="single" w:sz="4" w:space="0" w:color="auto"/>
              <w:left w:val="nil"/>
              <w:bottom w:val="nil"/>
              <w:right w:val="single" w:sz="4" w:space="0" w:color="000000"/>
            </w:tcBorders>
            <w:shd w:val="clear" w:color="auto" w:fill="auto"/>
            <w:noWrap/>
            <w:vAlign w:val="bottom"/>
            <w:hideMark/>
          </w:tcPr>
          <w:p w14:paraId="522F8638" w14:textId="77777777" w:rsidR="00BA4F58" w:rsidRPr="00BA4F58" w:rsidRDefault="00BA4F58" w:rsidP="00BA4F58">
            <w:pPr>
              <w:spacing w:after="0"/>
              <w:jc w:val="left"/>
              <w:rPr>
                <w:rFonts w:eastAsia="Times New Roman" w:cs="Times New Roman"/>
                <w:bCs/>
                <w:color w:val="000000"/>
                <w:sz w:val="18"/>
                <w:szCs w:val="18"/>
                <w:lang w:eastAsia="es-UY"/>
              </w:rPr>
            </w:pPr>
            <w:r w:rsidRPr="00BA4F58">
              <w:rPr>
                <w:rFonts w:eastAsia="Times New Roman" w:cs="Times New Roman"/>
                <w:bCs/>
                <w:color w:val="000000"/>
                <w:sz w:val="18"/>
                <w:szCs w:val="18"/>
                <w:lang w:eastAsia="es-UY"/>
              </w:rPr>
              <w:t xml:space="preserve">¿Cómo se distribuye el presupuesto, estimando </w:t>
            </w:r>
            <w:r w:rsidR="00C47F9E" w:rsidRPr="00BA4F58">
              <w:rPr>
                <w:rFonts w:eastAsia="Times New Roman" w:cs="Times New Roman"/>
                <w:bCs/>
                <w:color w:val="000000"/>
                <w:sz w:val="18"/>
                <w:szCs w:val="18"/>
                <w:lang w:eastAsia="es-UY"/>
              </w:rPr>
              <w:t xml:space="preserve">porcentajes? </w:t>
            </w:r>
          </w:p>
        </w:tc>
      </w:tr>
      <w:tr w:rsidR="00BA4F58" w:rsidRPr="00BA4F58" w14:paraId="67854025" w14:textId="77777777" w:rsidTr="00004114">
        <w:trPr>
          <w:trHeight w:val="20"/>
        </w:trPr>
        <w:tc>
          <w:tcPr>
            <w:tcW w:w="1555" w:type="dxa"/>
            <w:vMerge/>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14:paraId="33D56F5D" w14:textId="77777777" w:rsidR="00BA4F58" w:rsidRPr="00BA4F58" w:rsidRDefault="00BA4F58" w:rsidP="00BA4F58">
            <w:pPr>
              <w:spacing w:after="0"/>
              <w:jc w:val="left"/>
              <w:rPr>
                <w:rFonts w:eastAsia="Times New Roman" w:cs="Times New Roman"/>
                <w:bCs/>
                <w:color w:val="000000"/>
                <w:sz w:val="18"/>
                <w:szCs w:val="18"/>
                <w:lang w:eastAsia="es-UY"/>
              </w:rPr>
            </w:pPr>
          </w:p>
        </w:tc>
        <w:tc>
          <w:tcPr>
            <w:tcW w:w="6945" w:type="dxa"/>
            <w:tcBorders>
              <w:top w:val="nil"/>
              <w:left w:val="nil"/>
              <w:bottom w:val="nil"/>
              <w:right w:val="nil"/>
            </w:tcBorders>
            <w:shd w:val="clear" w:color="auto" w:fill="auto"/>
            <w:noWrap/>
            <w:vAlign w:val="bottom"/>
            <w:hideMark/>
          </w:tcPr>
          <w:p w14:paraId="1E1E0DCA" w14:textId="77777777" w:rsidR="00BA4F58" w:rsidRPr="00BA4F58" w:rsidRDefault="00BA4F58" w:rsidP="00BA4F58">
            <w:pPr>
              <w:spacing w:after="0"/>
              <w:jc w:val="right"/>
              <w:rPr>
                <w:rFonts w:eastAsia="Times New Roman" w:cs="Times New Roman"/>
                <w:color w:val="000000"/>
                <w:sz w:val="18"/>
                <w:szCs w:val="18"/>
                <w:lang w:eastAsia="es-UY"/>
              </w:rPr>
            </w:pPr>
            <w:r w:rsidRPr="00BA4F58">
              <w:rPr>
                <w:rFonts w:eastAsia="Times New Roman" w:cs="Times New Roman"/>
                <w:color w:val="000000"/>
                <w:sz w:val="18"/>
                <w:szCs w:val="18"/>
                <w:lang w:eastAsia="es-UY"/>
              </w:rPr>
              <w:t>Desarrollo</w:t>
            </w:r>
          </w:p>
        </w:tc>
        <w:tc>
          <w:tcPr>
            <w:tcW w:w="426" w:type="dxa"/>
            <w:tcBorders>
              <w:top w:val="single" w:sz="4" w:space="0" w:color="auto"/>
              <w:left w:val="single" w:sz="4" w:space="0" w:color="auto"/>
              <w:bottom w:val="single" w:sz="4" w:space="0" w:color="auto"/>
              <w:right w:val="single" w:sz="4" w:space="0" w:color="auto"/>
            </w:tcBorders>
            <w:shd w:val="clear" w:color="000000" w:fill="F2F2F2"/>
            <w:noWrap/>
            <w:vAlign w:val="bottom"/>
            <w:hideMark/>
          </w:tcPr>
          <w:p w14:paraId="0203D168" w14:textId="77777777" w:rsidR="00BA4F58" w:rsidRPr="00BA4F58" w:rsidRDefault="00BA4F58" w:rsidP="00BA4F58">
            <w:pPr>
              <w:spacing w:after="0"/>
              <w:jc w:val="left"/>
              <w:rPr>
                <w:rFonts w:eastAsia="Times New Roman" w:cs="Times New Roman"/>
                <w:color w:val="000000"/>
                <w:sz w:val="18"/>
                <w:szCs w:val="18"/>
                <w:lang w:eastAsia="es-UY"/>
              </w:rPr>
            </w:pPr>
            <w:r w:rsidRPr="00BA4F58">
              <w:rPr>
                <w:rFonts w:eastAsia="Times New Roman" w:cs="Times New Roman"/>
                <w:color w:val="000000"/>
                <w:sz w:val="18"/>
                <w:szCs w:val="18"/>
                <w:lang w:eastAsia="es-UY"/>
              </w:rPr>
              <w:t> </w:t>
            </w:r>
          </w:p>
        </w:tc>
      </w:tr>
      <w:tr w:rsidR="00BA4F58" w:rsidRPr="00BA4F58" w14:paraId="7F8A31B8" w14:textId="77777777" w:rsidTr="00004114">
        <w:trPr>
          <w:trHeight w:val="20"/>
        </w:trPr>
        <w:tc>
          <w:tcPr>
            <w:tcW w:w="1555" w:type="dxa"/>
            <w:vMerge/>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14:paraId="7DFAC294" w14:textId="77777777" w:rsidR="00BA4F58" w:rsidRPr="00BA4F58" w:rsidRDefault="00BA4F58" w:rsidP="00BA4F58">
            <w:pPr>
              <w:spacing w:after="0"/>
              <w:jc w:val="left"/>
              <w:rPr>
                <w:rFonts w:eastAsia="Times New Roman" w:cs="Times New Roman"/>
                <w:bCs/>
                <w:color w:val="000000"/>
                <w:sz w:val="18"/>
                <w:szCs w:val="18"/>
                <w:lang w:eastAsia="es-UY"/>
              </w:rPr>
            </w:pPr>
          </w:p>
        </w:tc>
        <w:tc>
          <w:tcPr>
            <w:tcW w:w="6945" w:type="dxa"/>
            <w:tcBorders>
              <w:top w:val="nil"/>
              <w:left w:val="nil"/>
              <w:bottom w:val="nil"/>
              <w:right w:val="nil"/>
            </w:tcBorders>
            <w:shd w:val="clear" w:color="auto" w:fill="auto"/>
            <w:noWrap/>
            <w:vAlign w:val="bottom"/>
            <w:hideMark/>
          </w:tcPr>
          <w:p w14:paraId="18079144" w14:textId="77777777" w:rsidR="00BA4F58" w:rsidRPr="00BA4F58" w:rsidRDefault="00BA4F58" w:rsidP="00BA4F58">
            <w:pPr>
              <w:spacing w:after="0"/>
              <w:jc w:val="right"/>
              <w:rPr>
                <w:rFonts w:eastAsia="Times New Roman" w:cs="Times New Roman"/>
                <w:color w:val="000000"/>
                <w:sz w:val="18"/>
                <w:szCs w:val="18"/>
                <w:lang w:eastAsia="es-UY"/>
              </w:rPr>
            </w:pPr>
            <w:r w:rsidRPr="00BA4F58">
              <w:rPr>
                <w:rFonts w:eastAsia="Times New Roman" w:cs="Times New Roman"/>
                <w:color w:val="000000"/>
                <w:sz w:val="18"/>
                <w:szCs w:val="18"/>
                <w:lang w:eastAsia="es-UY"/>
              </w:rPr>
              <w:t>Mantenimiento</w:t>
            </w:r>
          </w:p>
        </w:tc>
        <w:tc>
          <w:tcPr>
            <w:tcW w:w="426" w:type="dxa"/>
            <w:tcBorders>
              <w:top w:val="nil"/>
              <w:left w:val="single" w:sz="4" w:space="0" w:color="auto"/>
              <w:bottom w:val="single" w:sz="4" w:space="0" w:color="auto"/>
              <w:right w:val="single" w:sz="4" w:space="0" w:color="auto"/>
            </w:tcBorders>
            <w:shd w:val="clear" w:color="000000" w:fill="F2F2F2"/>
            <w:noWrap/>
            <w:vAlign w:val="bottom"/>
            <w:hideMark/>
          </w:tcPr>
          <w:p w14:paraId="755CADF3" w14:textId="77777777" w:rsidR="00BA4F58" w:rsidRPr="00BA4F58" w:rsidRDefault="00BA4F58" w:rsidP="00BA4F58">
            <w:pPr>
              <w:spacing w:after="0"/>
              <w:jc w:val="left"/>
              <w:rPr>
                <w:rFonts w:eastAsia="Times New Roman" w:cs="Times New Roman"/>
                <w:color w:val="000000"/>
                <w:sz w:val="18"/>
                <w:szCs w:val="18"/>
                <w:lang w:eastAsia="es-UY"/>
              </w:rPr>
            </w:pPr>
            <w:r w:rsidRPr="00BA4F58">
              <w:rPr>
                <w:rFonts w:eastAsia="Times New Roman" w:cs="Times New Roman"/>
                <w:color w:val="000000"/>
                <w:sz w:val="18"/>
                <w:szCs w:val="18"/>
                <w:lang w:eastAsia="es-UY"/>
              </w:rPr>
              <w:t> </w:t>
            </w:r>
          </w:p>
        </w:tc>
      </w:tr>
      <w:tr w:rsidR="00BA4F58" w:rsidRPr="00BA4F58" w14:paraId="68366AD4" w14:textId="77777777" w:rsidTr="00004114">
        <w:trPr>
          <w:trHeight w:val="20"/>
        </w:trPr>
        <w:tc>
          <w:tcPr>
            <w:tcW w:w="1555" w:type="dxa"/>
            <w:vMerge/>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14:paraId="73A25627" w14:textId="77777777" w:rsidR="00BA4F58" w:rsidRPr="00BA4F58" w:rsidRDefault="00BA4F58" w:rsidP="00BA4F58">
            <w:pPr>
              <w:spacing w:after="0"/>
              <w:jc w:val="left"/>
              <w:rPr>
                <w:rFonts w:eastAsia="Times New Roman" w:cs="Times New Roman"/>
                <w:bCs/>
                <w:color w:val="000000"/>
                <w:sz w:val="18"/>
                <w:szCs w:val="18"/>
                <w:lang w:eastAsia="es-UY"/>
              </w:rPr>
            </w:pPr>
          </w:p>
        </w:tc>
        <w:tc>
          <w:tcPr>
            <w:tcW w:w="6945" w:type="dxa"/>
            <w:tcBorders>
              <w:top w:val="nil"/>
              <w:left w:val="nil"/>
              <w:bottom w:val="nil"/>
              <w:right w:val="nil"/>
            </w:tcBorders>
            <w:shd w:val="clear" w:color="auto" w:fill="auto"/>
            <w:noWrap/>
            <w:vAlign w:val="bottom"/>
            <w:hideMark/>
          </w:tcPr>
          <w:p w14:paraId="35D00F2E" w14:textId="77777777" w:rsidR="00BA4F58" w:rsidRPr="00BA4F58" w:rsidRDefault="00BA4F58" w:rsidP="00BA4F58">
            <w:pPr>
              <w:spacing w:after="0"/>
              <w:jc w:val="right"/>
              <w:rPr>
                <w:rFonts w:eastAsia="Times New Roman" w:cs="Times New Roman"/>
                <w:color w:val="000000"/>
                <w:sz w:val="18"/>
                <w:szCs w:val="18"/>
                <w:lang w:eastAsia="es-UY"/>
              </w:rPr>
            </w:pPr>
            <w:r w:rsidRPr="00BA4F58">
              <w:rPr>
                <w:rFonts w:eastAsia="Times New Roman" w:cs="Times New Roman"/>
                <w:color w:val="000000"/>
                <w:sz w:val="18"/>
                <w:szCs w:val="18"/>
                <w:lang w:eastAsia="es-UY"/>
              </w:rPr>
              <w:t>Capacitación</w:t>
            </w:r>
          </w:p>
        </w:tc>
        <w:tc>
          <w:tcPr>
            <w:tcW w:w="426" w:type="dxa"/>
            <w:tcBorders>
              <w:top w:val="nil"/>
              <w:left w:val="single" w:sz="4" w:space="0" w:color="auto"/>
              <w:bottom w:val="single" w:sz="4" w:space="0" w:color="auto"/>
              <w:right w:val="single" w:sz="4" w:space="0" w:color="auto"/>
            </w:tcBorders>
            <w:shd w:val="clear" w:color="000000" w:fill="F2F2F2"/>
            <w:noWrap/>
            <w:vAlign w:val="bottom"/>
            <w:hideMark/>
          </w:tcPr>
          <w:p w14:paraId="09E318AD" w14:textId="77777777" w:rsidR="00BA4F58" w:rsidRPr="00BA4F58" w:rsidRDefault="00BA4F58" w:rsidP="00BA4F58">
            <w:pPr>
              <w:spacing w:after="0"/>
              <w:jc w:val="left"/>
              <w:rPr>
                <w:rFonts w:eastAsia="Times New Roman" w:cs="Times New Roman"/>
                <w:color w:val="000000"/>
                <w:sz w:val="18"/>
                <w:szCs w:val="18"/>
                <w:lang w:eastAsia="es-UY"/>
              </w:rPr>
            </w:pPr>
            <w:r w:rsidRPr="00BA4F58">
              <w:rPr>
                <w:rFonts w:eastAsia="Times New Roman" w:cs="Times New Roman"/>
                <w:color w:val="000000"/>
                <w:sz w:val="18"/>
                <w:szCs w:val="18"/>
                <w:lang w:eastAsia="es-UY"/>
              </w:rPr>
              <w:t> </w:t>
            </w:r>
          </w:p>
        </w:tc>
      </w:tr>
      <w:tr w:rsidR="00BA4F58" w:rsidRPr="00BA4F58" w14:paraId="734B9B99" w14:textId="77777777" w:rsidTr="00004114">
        <w:trPr>
          <w:trHeight w:val="20"/>
        </w:trPr>
        <w:tc>
          <w:tcPr>
            <w:tcW w:w="1555" w:type="dxa"/>
            <w:vMerge/>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14:paraId="0AAD39E2" w14:textId="77777777" w:rsidR="00BA4F58" w:rsidRPr="00BA4F58" w:rsidRDefault="00BA4F58" w:rsidP="00BA4F58">
            <w:pPr>
              <w:spacing w:after="0"/>
              <w:jc w:val="left"/>
              <w:rPr>
                <w:rFonts w:eastAsia="Times New Roman" w:cs="Times New Roman"/>
                <w:bCs/>
                <w:color w:val="000000"/>
                <w:sz w:val="18"/>
                <w:szCs w:val="18"/>
                <w:lang w:eastAsia="es-UY"/>
              </w:rPr>
            </w:pPr>
          </w:p>
        </w:tc>
        <w:tc>
          <w:tcPr>
            <w:tcW w:w="6945" w:type="dxa"/>
            <w:tcBorders>
              <w:top w:val="nil"/>
              <w:left w:val="nil"/>
              <w:bottom w:val="nil"/>
              <w:right w:val="nil"/>
            </w:tcBorders>
            <w:shd w:val="clear" w:color="auto" w:fill="auto"/>
            <w:noWrap/>
            <w:vAlign w:val="bottom"/>
            <w:hideMark/>
          </w:tcPr>
          <w:p w14:paraId="32925809" w14:textId="77777777" w:rsidR="00BA4F58" w:rsidRPr="00BA4F58" w:rsidRDefault="00BA4F58" w:rsidP="00BA4F58">
            <w:pPr>
              <w:spacing w:after="0"/>
              <w:jc w:val="right"/>
              <w:rPr>
                <w:rFonts w:eastAsia="Times New Roman" w:cs="Times New Roman"/>
                <w:color w:val="000000"/>
                <w:sz w:val="18"/>
                <w:szCs w:val="18"/>
                <w:lang w:eastAsia="es-UY"/>
              </w:rPr>
            </w:pPr>
            <w:r w:rsidRPr="00BA4F58">
              <w:rPr>
                <w:rFonts w:eastAsia="Times New Roman" w:cs="Times New Roman"/>
                <w:color w:val="000000"/>
                <w:sz w:val="18"/>
                <w:szCs w:val="18"/>
                <w:lang w:eastAsia="es-UY"/>
              </w:rPr>
              <w:t>Infraestructura</w:t>
            </w:r>
          </w:p>
        </w:tc>
        <w:tc>
          <w:tcPr>
            <w:tcW w:w="426" w:type="dxa"/>
            <w:tcBorders>
              <w:top w:val="nil"/>
              <w:left w:val="single" w:sz="4" w:space="0" w:color="auto"/>
              <w:bottom w:val="single" w:sz="4" w:space="0" w:color="auto"/>
              <w:right w:val="single" w:sz="4" w:space="0" w:color="auto"/>
            </w:tcBorders>
            <w:shd w:val="clear" w:color="000000" w:fill="F2F2F2"/>
            <w:noWrap/>
            <w:vAlign w:val="bottom"/>
            <w:hideMark/>
          </w:tcPr>
          <w:p w14:paraId="33482F4E" w14:textId="77777777" w:rsidR="00BA4F58" w:rsidRPr="00BA4F58" w:rsidRDefault="00BA4F58" w:rsidP="00BA4F58">
            <w:pPr>
              <w:spacing w:after="0"/>
              <w:jc w:val="left"/>
              <w:rPr>
                <w:rFonts w:eastAsia="Times New Roman" w:cs="Times New Roman"/>
                <w:color w:val="000000"/>
                <w:sz w:val="18"/>
                <w:szCs w:val="18"/>
                <w:lang w:eastAsia="es-UY"/>
              </w:rPr>
            </w:pPr>
            <w:r w:rsidRPr="00BA4F58">
              <w:rPr>
                <w:rFonts w:eastAsia="Times New Roman" w:cs="Times New Roman"/>
                <w:color w:val="000000"/>
                <w:sz w:val="18"/>
                <w:szCs w:val="18"/>
                <w:lang w:eastAsia="es-UY"/>
              </w:rPr>
              <w:t> </w:t>
            </w:r>
          </w:p>
        </w:tc>
      </w:tr>
      <w:tr w:rsidR="00BA4F58" w:rsidRPr="00BA4F58" w14:paraId="04817A95" w14:textId="77777777" w:rsidTr="00004114">
        <w:trPr>
          <w:trHeight w:val="20"/>
        </w:trPr>
        <w:tc>
          <w:tcPr>
            <w:tcW w:w="1555" w:type="dxa"/>
            <w:vMerge/>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14:paraId="369D3BBC" w14:textId="77777777" w:rsidR="00BA4F58" w:rsidRPr="00BA4F58" w:rsidRDefault="00BA4F58" w:rsidP="00BA4F58">
            <w:pPr>
              <w:spacing w:after="0"/>
              <w:jc w:val="left"/>
              <w:rPr>
                <w:rFonts w:eastAsia="Times New Roman" w:cs="Times New Roman"/>
                <w:bCs/>
                <w:color w:val="000000"/>
                <w:sz w:val="18"/>
                <w:szCs w:val="18"/>
                <w:lang w:eastAsia="es-UY"/>
              </w:rPr>
            </w:pPr>
          </w:p>
        </w:tc>
        <w:tc>
          <w:tcPr>
            <w:tcW w:w="6945" w:type="dxa"/>
            <w:tcBorders>
              <w:top w:val="nil"/>
              <w:left w:val="nil"/>
              <w:bottom w:val="nil"/>
              <w:right w:val="nil"/>
            </w:tcBorders>
            <w:shd w:val="clear" w:color="auto" w:fill="auto"/>
            <w:noWrap/>
            <w:vAlign w:val="bottom"/>
            <w:hideMark/>
          </w:tcPr>
          <w:p w14:paraId="49097E94" w14:textId="77777777" w:rsidR="00BA4F58" w:rsidRPr="00BA4F58" w:rsidRDefault="00BA4F58" w:rsidP="00BA4F58">
            <w:pPr>
              <w:spacing w:after="0"/>
              <w:jc w:val="right"/>
              <w:rPr>
                <w:rFonts w:eastAsia="Times New Roman" w:cs="Times New Roman"/>
                <w:color w:val="000000"/>
                <w:sz w:val="18"/>
                <w:szCs w:val="18"/>
                <w:lang w:eastAsia="es-UY"/>
              </w:rPr>
            </w:pPr>
            <w:r w:rsidRPr="00BA4F58">
              <w:rPr>
                <w:rFonts w:eastAsia="Times New Roman" w:cs="Times New Roman"/>
                <w:color w:val="000000"/>
                <w:sz w:val="18"/>
                <w:szCs w:val="18"/>
                <w:lang w:eastAsia="es-UY"/>
              </w:rPr>
              <w:t>Soporte</w:t>
            </w:r>
          </w:p>
        </w:tc>
        <w:tc>
          <w:tcPr>
            <w:tcW w:w="426" w:type="dxa"/>
            <w:tcBorders>
              <w:top w:val="nil"/>
              <w:left w:val="single" w:sz="4" w:space="0" w:color="auto"/>
              <w:bottom w:val="single" w:sz="4" w:space="0" w:color="auto"/>
              <w:right w:val="single" w:sz="4" w:space="0" w:color="auto"/>
            </w:tcBorders>
            <w:shd w:val="clear" w:color="000000" w:fill="F2F2F2"/>
            <w:noWrap/>
            <w:vAlign w:val="bottom"/>
            <w:hideMark/>
          </w:tcPr>
          <w:p w14:paraId="0C49C118" w14:textId="77777777" w:rsidR="00BA4F58" w:rsidRPr="00BA4F58" w:rsidRDefault="00BA4F58" w:rsidP="00BA4F58">
            <w:pPr>
              <w:spacing w:after="0"/>
              <w:jc w:val="left"/>
              <w:rPr>
                <w:rFonts w:eastAsia="Times New Roman" w:cs="Times New Roman"/>
                <w:color w:val="000000"/>
                <w:sz w:val="18"/>
                <w:szCs w:val="18"/>
                <w:lang w:eastAsia="es-UY"/>
              </w:rPr>
            </w:pPr>
            <w:r w:rsidRPr="00BA4F58">
              <w:rPr>
                <w:rFonts w:eastAsia="Times New Roman" w:cs="Times New Roman"/>
                <w:color w:val="000000"/>
                <w:sz w:val="18"/>
                <w:szCs w:val="18"/>
                <w:lang w:eastAsia="es-UY"/>
              </w:rPr>
              <w:t> </w:t>
            </w:r>
          </w:p>
        </w:tc>
      </w:tr>
      <w:tr w:rsidR="00BA4F58" w:rsidRPr="00BA4F58" w14:paraId="50545BFF" w14:textId="77777777" w:rsidTr="00004114">
        <w:trPr>
          <w:trHeight w:val="20"/>
        </w:trPr>
        <w:tc>
          <w:tcPr>
            <w:tcW w:w="1555" w:type="dxa"/>
            <w:vMerge/>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14:paraId="764856D4" w14:textId="77777777" w:rsidR="00BA4F58" w:rsidRPr="00BA4F58" w:rsidRDefault="00BA4F58" w:rsidP="00BA4F58">
            <w:pPr>
              <w:spacing w:after="0"/>
              <w:jc w:val="left"/>
              <w:rPr>
                <w:rFonts w:eastAsia="Times New Roman" w:cs="Times New Roman"/>
                <w:bCs/>
                <w:color w:val="000000"/>
                <w:sz w:val="18"/>
                <w:szCs w:val="18"/>
                <w:lang w:eastAsia="es-UY"/>
              </w:rPr>
            </w:pPr>
          </w:p>
        </w:tc>
        <w:tc>
          <w:tcPr>
            <w:tcW w:w="6945" w:type="dxa"/>
            <w:tcBorders>
              <w:top w:val="nil"/>
              <w:left w:val="nil"/>
              <w:bottom w:val="nil"/>
              <w:right w:val="nil"/>
            </w:tcBorders>
            <w:shd w:val="clear" w:color="auto" w:fill="auto"/>
            <w:noWrap/>
            <w:vAlign w:val="bottom"/>
            <w:hideMark/>
          </w:tcPr>
          <w:p w14:paraId="503805C4" w14:textId="77777777" w:rsidR="00BA4F58" w:rsidRPr="00BA4F58" w:rsidRDefault="00BA4F58" w:rsidP="00BA4F58">
            <w:pPr>
              <w:spacing w:after="0"/>
              <w:jc w:val="right"/>
              <w:rPr>
                <w:rFonts w:eastAsia="Times New Roman" w:cs="Times New Roman"/>
                <w:color w:val="000000"/>
                <w:sz w:val="18"/>
                <w:szCs w:val="18"/>
                <w:lang w:eastAsia="es-UY"/>
              </w:rPr>
            </w:pPr>
            <w:r w:rsidRPr="00BA4F58">
              <w:rPr>
                <w:rFonts w:eastAsia="Times New Roman" w:cs="Times New Roman"/>
                <w:color w:val="000000"/>
                <w:sz w:val="18"/>
                <w:szCs w:val="18"/>
                <w:lang w:eastAsia="es-UY"/>
              </w:rPr>
              <w:t>Otros</w:t>
            </w:r>
          </w:p>
        </w:tc>
        <w:tc>
          <w:tcPr>
            <w:tcW w:w="426" w:type="dxa"/>
            <w:tcBorders>
              <w:top w:val="nil"/>
              <w:left w:val="single" w:sz="4" w:space="0" w:color="auto"/>
              <w:bottom w:val="single" w:sz="4" w:space="0" w:color="auto"/>
              <w:right w:val="single" w:sz="4" w:space="0" w:color="auto"/>
            </w:tcBorders>
            <w:shd w:val="clear" w:color="000000" w:fill="F2F2F2"/>
            <w:noWrap/>
            <w:vAlign w:val="bottom"/>
            <w:hideMark/>
          </w:tcPr>
          <w:p w14:paraId="104208B2" w14:textId="77777777" w:rsidR="00BA4F58" w:rsidRPr="00BA4F58" w:rsidRDefault="00BA4F58" w:rsidP="00BA4F58">
            <w:pPr>
              <w:spacing w:after="0"/>
              <w:jc w:val="left"/>
              <w:rPr>
                <w:rFonts w:eastAsia="Times New Roman" w:cs="Times New Roman"/>
                <w:color w:val="000000"/>
                <w:sz w:val="18"/>
                <w:szCs w:val="18"/>
                <w:lang w:eastAsia="es-UY"/>
              </w:rPr>
            </w:pPr>
            <w:r w:rsidRPr="00BA4F58">
              <w:rPr>
                <w:rFonts w:eastAsia="Times New Roman" w:cs="Times New Roman"/>
                <w:color w:val="000000"/>
                <w:sz w:val="18"/>
                <w:szCs w:val="18"/>
                <w:lang w:eastAsia="es-UY"/>
              </w:rPr>
              <w:t> </w:t>
            </w:r>
          </w:p>
        </w:tc>
      </w:tr>
      <w:tr w:rsidR="00BA4F58" w:rsidRPr="00BA4F58" w14:paraId="7128A0DF" w14:textId="77777777" w:rsidTr="00004114">
        <w:trPr>
          <w:trHeight w:val="20"/>
        </w:trPr>
        <w:tc>
          <w:tcPr>
            <w:tcW w:w="1555" w:type="dxa"/>
            <w:vMerge/>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14:paraId="4F5A1C7A" w14:textId="77777777" w:rsidR="00BA4F58" w:rsidRPr="00BA4F58" w:rsidRDefault="00BA4F58" w:rsidP="00BA4F58">
            <w:pPr>
              <w:spacing w:after="0"/>
              <w:jc w:val="left"/>
              <w:rPr>
                <w:rFonts w:eastAsia="Times New Roman" w:cs="Times New Roman"/>
                <w:bCs/>
                <w:color w:val="000000"/>
                <w:sz w:val="18"/>
                <w:szCs w:val="18"/>
                <w:lang w:eastAsia="es-UY"/>
              </w:rPr>
            </w:pPr>
          </w:p>
        </w:tc>
        <w:tc>
          <w:tcPr>
            <w:tcW w:w="6945" w:type="dxa"/>
            <w:tcBorders>
              <w:top w:val="single" w:sz="4" w:space="0" w:color="auto"/>
              <w:left w:val="nil"/>
              <w:bottom w:val="single" w:sz="4" w:space="0" w:color="auto"/>
              <w:right w:val="nil"/>
            </w:tcBorders>
            <w:shd w:val="clear" w:color="auto" w:fill="auto"/>
            <w:noWrap/>
            <w:vAlign w:val="bottom"/>
            <w:hideMark/>
          </w:tcPr>
          <w:p w14:paraId="4F03622A" w14:textId="77777777" w:rsidR="00BA4F58" w:rsidRPr="00BA4F58" w:rsidRDefault="00BA4F58" w:rsidP="00BA4F58">
            <w:pPr>
              <w:spacing w:after="0"/>
              <w:jc w:val="left"/>
              <w:rPr>
                <w:rFonts w:eastAsia="Times New Roman" w:cs="Times New Roman"/>
                <w:bCs/>
                <w:color w:val="000000"/>
                <w:sz w:val="18"/>
                <w:szCs w:val="18"/>
                <w:lang w:eastAsia="es-UY"/>
              </w:rPr>
            </w:pPr>
            <w:r w:rsidRPr="00BA4F58">
              <w:rPr>
                <w:rFonts w:eastAsia="Times New Roman" w:cs="Times New Roman"/>
                <w:bCs/>
                <w:color w:val="000000"/>
                <w:sz w:val="18"/>
                <w:szCs w:val="18"/>
                <w:lang w:eastAsia="es-UY"/>
              </w:rPr>
              <w:t xml:space="preserve">¿Cuánto del presupuesto se utiliza para contratar servicios de terceros, estimando un </w:t>
            </w:r>
            <w:r w:rsidR="00C47F9E" w:rsidRPr="00BA4F58">
              <w:rPr>
                <w:rFonts w:eastAsia="Times New Roman" w:cs="Times New Roman"/>
                <w:bCs/>
                <w:color w:val="000000"/>
                <w:sz w:val="18"/>
                <w:szCs w:val="18"/>
                <w:lang w:eastAsia="es-UY"/>
              </w:rPr>
              <w:t>porcentaje?</w:t>
            </w:r>
          </w:p>
        </w:tc>
        <w:tc>
          <w:tcPr>
            <w:tcW w:w="426" w:type="dxa"/>
            <w:tcBorders>
              <w:top w:val="nil"/>
              <w:left w:val="single" w:sz="4" w:space="0" w:color="auto"/>
              <w:bottom w:val="single" w:sz="4" w:space="0" w:color="auto"/>
              <w:right w:val="single" w:sz="4" w:space="0" w:color="auto"/>
            </w:tcBorders>
            <w:shd w:val="clear" w:color="000000" w:fill="F2F2F2"/>
            <w:noWrap/>
            <w:vAlign w:val="bottom"/>
            <w:hideMark/>
          </w:tcPr>
          <w:p w14:paraId="4FD9CA09" w14:textId="77777777" w:rsidR="00BA4F58" w:rsidRPr="00BA4F58" w:rsidRDefault="00BA4F58" w:rsidP="00BA4F58">
            <w:pPr>
              <w:spacing w:after="0"/>
              <w:jc w:val="left"/>
              <w:rPr>
                <w:rFonts w:eastAsia="Times New Roman" w:cs="Times New Roman"/>
                <w:color w:val="000000"/>
                <w:sz w:val="18"/>
                <w:szCs w:val="18"/>
                <w:lang w:eastAsia="es-UY"/>
              </w:rPr>
            </w:pPr>
            <w:r w:rsidRPr="00BA4F58">
              <w:rPr>
                <w:rFonts w:eastAsia="Times New Roman" w:cs="Times New Roman"/>
                <w:color w:val="000000"/>
                <w:sz w:val="18"/>
                <w:szCs w:val="18"/>
                <w:lang w:eastAsia="es-UY"/>
              </w:rPr>
              <w:t> </w:t>
            </w:r>
          </w:p>
        </w:tc>
      </w:tr>
      <w:tr w:rsidR="00BA4F58" w:rsidRPr="00BA4F58" w14:paraId="26DECD62" w14:textId="77777777" w:rsidTr="00004114">
        <w:trPr>
          <w:trHeight w:val="20"/>
        </w:trPr>
        <w:tc>
          <w:tcPr>
            <w:tcW w:w="1555" w:type="dxa"/>
            <w:vMerge/>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14:paraId="3EB0708A" w14:textId="77777777" w:rsidR="00BA4F58" w:rsidRPr="00BA4F58" w:rsidRDefault="00BA4F58" w:rsidP="00BA4F58">
            <w:pPr>
              <w:spacing w:after="0"/>
              <w:jc w:val="left"/>
              <w:rPr>
                <w:rFonts w:eastAsia="Times New Roman" w:cs="Times New Roman"/>
                <w:bCs/>
                <w:color w:val="000000"/>
                <w:sz w:val="18"/>
                <w:szCs w:val="18"/>
                <w:lang w:eastAsia="es-UY"/>
              </w:rPr>
            </w:pPr>
          </w:p>
        </w:tc>
        <w:tc>
          <w:tcPr>
            <w:tcW w:w="6945" w:type="dxa"/>
            <w:tcBorders>
              <w:top w:val="nil"/>
              <w:left w:val="nil"/>
              <w:bottom w:val="nil"/>
              <w:right w:val="nil"/>
            </w:tcBorders>
            <w:shd w:val="clear" w:color="auto" w:fill="auto"/>
            <w:vAlign w:val="bottom"/>
            <w:hideMark/>
          </w:tcPr>
          <w:p w14:paraId="11DA3CC5" w14:textId="77777777" w:rsidR="00BA4F58" w:rsidRPr="00BA4F58" w:rsidRDefault="00BA4F58" w:rsidP="00BA4F58">
            <w:pPr>
              <w:spacing w:after="0"/>
              <w:jc w:val="left"/>
              <w:rPr>
                <w:rFonts w:eastAsia="Times New Roman" w:cs="Times New Roman"/>
                <w:bCs/>
                <w:color w:val="000000"/>
                <w:sz w:val="18"/>
                <w:szCs w:val="18"/>
                <w:lang w:eastAsia="es-UY"/>
              </w:rPr>
            </w:pPr>
            <w:r w:rsidRPr="00BA4F58">
              <w:rPr>
                <w:rFonts w:eastAsia="Times New Roman" w:cs="Times New Roman"/>
                <w:bCs/>
                <w:color w:val="000000"/>
                <w:sz w:val="18"/>
                <w:szCs w:val="18"/>
                <w:lang w:eastAsia="es-UY"/>
              </w:rPr>
              <w:t xml:space="preserve">¿En qué medida las siguientes actividades de TI son realizadas por proveedores externos o por </w:t>
            </w:r>
            <w:r w:rsidR="00C47F9E" w:rsidRPr="00BA4F58">
              <w:rPr>
                <w:rFonts w:eastAsia="Times New Roman" w:cs="Times New Roman"/>
                <w:bCs/>
                <w:color w:val="000000"/>
                <w:sz w:val="18"/>
                <w:szCs w:val="18"/>
                <w:lang w:eastAsia="es-UY"/>
              </w:rPr>
              <w:t>funcionarios?</w:t>
            </w:r>
            <w:r w:rsidRPr="00BA4F58">
              <w:rPr>
                <w:rFonts w:eastAsia="Times New Roman" w:cs="Times New Roman"/>
                <w:bCs/>
                <w:color w:val="000000"/>
                <w:sz w:val="18"/>
                <w:szCs w:val="18"/>
                <w:lang w:eastAsia="es-UY"/>
              </w:rPr>
              <w:t xml:space="preserve">    Utilice la siguiente </w:t>
            </w:r>
            <w:r w:rsidR="00C47F9E" w:rsidRPr="00BA4F58">
              <w:rPr>
                <w:rFonts w:eastAsia="Times New Roman" w:cs="Times New Roman"/>
                <w:bCs/>
                <w:color w:val="000000"/>
                <w:sz w:val="18"/>
                <w:szCs w:val="18"/>
                <w:lang w:eastAsia="es-UY"/>
              </w:rPr>
              <w:t>escala</w:t>
            </w:r>
            <w:r w:rsidR="009A7DF2" w:rsidRPr="00BA4F58">
              <w:rPr>
                <w:rFonts w:eastAsia="Times New Roman" w:cs="Times New Roman"/>
                <w:bCs/>
                <w:color w:val="000000"/>
                <w:sz w:val="18"/>
                <w:szCs w:val="18"/>
                <w:lang w:eastAsia="es-UY"/>
              </w:rPr>
              <w:t>: 1</w:t>
            </w:r>
            <w:r w:rsidRPr="00BA4F58">
              <w:rPr>
                <w:rFonts w:eastAsia="Times New Roman" w:cs="Times New Roman"/>
                <w:bCs/>
                <w:color w:val="000000"/>
                <w:sz w:val="18"/>
                <w:szCs w:val="18"/>
                <w:lang w:eastAsia="es-UY"/>
              </w:rPr>
              <w:t xml:space="preserve">  sólo externo, 2  mayormente externo, 3  equivalente, 4  mayormente interno, 5  sólo interno.</w:t>
            </w:r>
          </w:p>
        </w:tc>
        <w:tc>
          <w:tcPr>
            <w:tcW w:w="426" w:type="dxa"/>
            <w:tcBorders>
              <w:top w:val="nil"/>
              <w:left w:val="nil"/>
              <w:bottom w:val="nil"/>
              <w:right w:val="single" w:sz="4" w:space="0" w:color="auto"/>
            </w:tcBorders>
            <w:shd w:val="clear" w:color="auto" w:fill="auto"/>
            <w:noWrap/>
            <w:vAlign w:val="bottom"/>
            <w:hideMark/>
          </w:tcPr>
          <w:p w14:paraId="7C5A14D9" w14:textId="77777777" w:rsidR="00BA4F58" w:rsidRPr="00BA4F58" w:rsidRDefault="00BA4F58" w:rsidP="00BA4F58">
            <w:pPr>
              <w:spacing w:after="0"/>
              <w:jc w:val="left"/>
              <w:rPr>
                <w:rFonts w:eastAsia="Times New Roman" w:cs="Times New Roman"/>
                <w:color w:val="000000"/>
                <w:sz w:val="18"/>
                <w:szCs w:val="18"/>
                <w:lang w:eastAsia="es-UY"/>
              </w:rPr>
            </w:pPr>
            <w:r w:rsidRPr="00BA4F58">
              <w:rPr>
                <w:rFonts w:eastAsia="Times New Roman" w:cs="Times New Roman"/>
                <w:color w:val="000000"/>
                <w:sz w:val="18"/>
                <w:szCs w:val="18"/>
                <w:lang w:eastAsia="es-UY"/>
              </w:rPr>
              <w:t> </w:t>
            </w:r>
          </w:p>
        </w:tc>
      </w:tr>
      <w:tr w:rsidR="00BA4F58" w:rsidRPr="00BA4F58" w14:paraId="007629BB" w14:textId="77777777" w:rsidTr="00004114">
        <w:trPr>
          <w:trHeight w:val="20"/>
        </w:trPr>
        <w:tc>
          <w:tcPr>
            <w:tcW w:w="1555" w:type="dxa"/>
            <w:vMerge/>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14:paraId="4C79E884" w14:textId="77777777" w:rsidR="00BA4F58" w:rsidRPr="00BA4F58" w:rsidRDefault="00BA4F58" w:rsidP="00BA4F58">
            <w:pPr>
              <w:spacing w:after="0"/>
              <w:jc w:val="left"/>
              <w:rPr>
                <w:rFonts w:eastAsia="Times New Roman" w:cs="Times New Roman"/>
                <w:bCs/>
                <w:color w:val="000000"/>
                <w:sz w:val="18"/>
                <w:szCs w:val="18"/>
                <w:lang w:eastAsia="es-UY"/>
              </w:rPr>
            </w:pPr>
          </w:p>
        </w:tc>
        <w:tc>
          <w:tcPr>
            <w:tcW w:w="6945" w:type="dxa"/>
            <w:tcBorders>
              <w:top w:val="nil"/>
              <w:left w:val="nil"/>
              <w:bottom w:val="nil"/>
              <w:right w:val="nil"/>
            </w:tcBorders>
            <w:shd w:val="clear" w:color="auto" w:fill="auto"/>
            <w:vAlign w:val="bottom"/>
            <w:hideMark/>
          </w:tcPr>
          <w:p w14:paraId="7BD9E777" w14:textId="77777777" w:rsidR="00BA4F58" w:rsidRPr="00BA4F58" w:rsidRDefault="00BA4F58" w:rsidP="00BA4F58">
            <w:pPr>
              <w:spacing w:after="0"/>
              <w:jc w:val="right"/>
              <w:rPr>
                <w:rFonts w:eastAsia="Times New Roman" w:cs="Times New Roman"/>
                <w:color w:val="000000"/>
                <w:sz w:val="18"/>
                <w:szCs w:val="18"/>
                <w:lang w:eastAsia="es-UY"/>
              </w:rPr>
            </w:pPr>
            <w:r w:rsidRPr="00BA4F58">
              <w:rPr>
                <w:rFonts w:eastAsia="Times New Roman" w:cs="Times New Roman"/>
                <w:color w:val="000000"/>
                <w:sz w:val="18"/>
                <w:szCs w:val="18"/>
                <w:lang w:eastAsia="es-UY"/>
              </w:rPr>
              <w:t>Desarrollo</w:t>
            </w:r>
          </w:p>
        </w:tc>
        <w:tc>
          <w:tcPr>
            <w:tcW w:w="426" w:type="dxa"/>
            <w:tcBorders>
              <w:top w:val="single" w:sz="4" w:space="0" w:color="auto"/>
              <w:left w:val="single" w:sz="4" w:space="0" w:color="auto"/>
              <w:bottom w:val="single" w:sz="4" w:space="0" w:color="auto"/>
              <w:right w:val="single" w:sz="4" w:space="0" w:color="auto"/>
            </w:tcBorders>
            <w:shd w:val="clear" w:color="000000" w:fill="F2F2F2"/>
            <w:noWrap/>
            <w:vAlign w:val="bottom"/>
            <w:hideMark/>
          </w:tcPr>
          <w:p w14:paraId="7191C66D" w14:textId="77777777" w:rsidR="00BA4F58" w:rsidRPr="00BA4F58" w:rsidRDefault="00BA4F58" w:rsidP="00BA4F58">
            <w:pPr>
              <w:spacing w:after="0"/>
              <w:jc w:val="left"/>
              <w:rPr>
                <w:rFonts w:eastAsia="Times New Roman" w:cs="Times New Roman"/>
                <w:color w:val="000000"/>
                <w:sz w:val="18"/>
                <w:szCs w:val="18"/>
                <w:lang w:eastAsia="es-UY"/>
              </w:rPr>
            </w:pPr>
            <w:r w:rsidRPr="00BA4F58">
              <w:rPr>
                <w:rFonts w:eastAsia="Times New Roman" w:cs="Times New Roman"/>
                <w:color w:val="000000"/>
                <w:sz w:val="18"/>
                <w:szCs w:val="18"/>
                <w:lang w:eastAsia="es-UY"/>
              </w:rPr>
              <w:t> </w:t>
            </w:r>
          </w:p>
        </w:tc>
      </w:tr>
      <w:tr w:rsidR="00BA4F58" w:rsidRPr="00BA4F58" w14:paraId="30A87C11" w14:textId="77777777" w:rsidTr="00004114">
        <w:trPr>
          <w:trHeight w:val="20"/>
        </w:trPr>
        <w:tc>
          <w:tcPr>
            <w:tcW w:w="1555" w:type="dxa"/>
            <w:vMerge/>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14:paraId="502B8E39" w14:textId="77777777" w:rsidR="00BA4F58" w:rsidRPr="00BA4F58" w:rsidRDefault="00BA4F58" w:rsidP="00BA4F58">
            <w:pPr>
              <w:spacing w:after="0"/>
              <w:jc w:val="left"/>
              <w:rPr>
                <w:rFonts w:eastAsia="Times New Roman" w:cs="Times New Roman"/>
                <w:bCs/>
                <w:color w:val="000000"/>
                <w:sz w:val="18"/>
                <w:szCs w:val="18"/>
                <w:lang w:eastAsia="es-UY"/>
              </w:rPr>
            </w:pPr>
          </w:p>
        </w:tc>
        <w:tc>
          <w:tcPr>
            <w:tcW w:w="6945" w:type="dxa"/>
            <w:tcBorders>
              <w:top w:val="nil"/>
              <w:left w:val="nil"/>
              <w:bottom w:val="nil"/>
              <w:right w:val="nil"/>
            </w:tcBorders>
            <w:shd w:val="clear" w:color="auto" w:fill="auto"/>
            <w:vAlign w:val="bottom"/>
            <w:hideMark/>
          </w:tcPr>
          <w:p w14:paraId="31FC0FC1" w14:textId="77777777" w:rsidR="00BA4F58" w:rsidRPr="00BA4F58" w:rsidRDefault="00BA4F58" w:rsidP="00BA4F58">
            <w:pPr>
              <w:spacing w:after="0"/>
              <w:jc w:val="right"/>
              <w:rPr>
                <w:rFonts w:eastAsia="Times New Roman" w:cs="Times New Roman"/>
                <w:color w:val="000000"/>
                <w:sz w:val="18"/>
                <w:szCs w:val="18"/>
                <w:lang w:eastAsia="es-UY"/>
              </w:rPr>
            </w:pPr>
            <w:r w:rsidRPr="00BA4F58">
              <w:rPr>
                <w:rFonts w:eastAsia="Times New Roman" w:cs="Times New Roman"/>
                <w:color w:val="000000"/>
                <w:sz w:val="18"/>
                <w:szCs w:val="18"/>
                <w:lang w:eastAsia="es-UY"/>
              </w:rPr>
              <w:t>Mantenimiento</w:t>
            </w:r>
          </w:p>
        </w:tc>
        <w:tc>
          <w:tcPr>
            <w:tcW w:w="426" w:type="dxa"/>
            <w:tcBorders>
              <w:top w:val="nil"/>
              <w:left w:val="single" w:sz="4" w:space="0" w:color="auto"/>
              <w:bottom w:val="single" w:sz="4" w:space="0" w:color="auto"/>
              <w:right w:val="single" w:sz="4" w:space="0" w:color="auto"/>
            </w:tcBorders>
            <w:shd w:val="clear" w:color="000000" w:fill="F2F2F2"/>
            <w:noWrap/>
            <w:vAlign w:val="bottom"/>
            <w:hideMark/>
          </w:tcPr>
          <w:p w14:paraId="2DF52566" w14:textId="77777777" w:rsidR="00BA4F58" w:rsidRPr="00BA4F58" w:rsidRDefault="00BA4F58" w:rsidP="00BA4F58">
            <w:pPr>
              <w:spacing w:after="0"/>
              <w:jc w:val="left"/>
              <w:rPr>
                <w:rFonts w:eastAsia="Times New Roman" w:cs="Times New Roman"/>
                <w:color w:val="000000"/>
                <w:sz w:val="18"/>
                <w:szCs w:val="18"/>
                <w:lang w:eastAsia="es-UY"/>
              </w:rPr>
            </w:pPr>
            <w:r w:rsidRPr="00BA4F58">
              <w:rPr>
                <w:rFonts w:eastAsia="Times New Roman" w:cs="Times New Roman"/>
                <w:color w:val="000000"/>
                <w:sz w:val="18"/>
                <w:szCs w:val="18"/>
                <w:lang w:eastAsia="es-UY"/>
              </w:rPr>
              <w:t> </w:t>
            </w:r>
          </w:p>
        </w:tc>
      </w:tr>
      <w:tr w:rsidR="00BA4F58" w:rsidRPr="00BA4F58" w14:paraId="58CAA850" w14:textId="77777777" w:rsidTr="00004114">
        <w:trPr>
          <w:trHeight w:val="20"/>
        </w:trPr>
        <w:tc>
          <w:tcPr>
            <w:tcW w:w="1555" w:type="dxa"/>
            <w:vMerge/>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14:paraId="4AAC72FD" w14:textId="77777777" w:rsidR="00BA4F58" w:rsidRPr="00BA4F58" w:rsidRDefault="00BA4F58" w:rsidP="00BA4F58">
            <w:pPr>
              <w:spacing w:after="0"/>
              <w:jc w:val="left"/>
              <w:rPr>
                <w:rFonts w:eastAsia="Times New Roman" w:cs="Times New Roman"/>
                <w:bCs/>
                <w:color w:val="000000"/>
                <w:sz w:val="18"/>
                <w:szCs w:val="18"/>
                <w:lang w:eastAsia="es-UY"/>
              </w:rPr>
            </w:pPr>
          </w:p>
        </w:tc>
        <w:tc>
          <w:tcPr>
            <w:tcW w:w="6945" w:type="dxa"/>
            <w:tcBorders>
              <w:top w:val="nil"/>
              <w:left w:val="nil"/>
              <w:bottom w:val="nil"/>
              <w:right w:val="nil"/>
            </w:tcBorders>
            <w:shd w:val="clear" w:color="auto" w:fill="auto"/>
            <w:vAlign w:val="bottom"/>
            <w:hideMark/>
          </w:tcPr>
          <w:p w14:paraId="54C43371" w14:textId="77777777" w:rsidR="00BA4F58" w:rsidRPr="00BA4F58" w:rsidRDefault="00BA4F58" w:rsidP="00BA4F58">
            <w:pPr>
              <w:spacing w:after="0"/>
              <w:jc w:val="right"/>
              <w:rPr>
                <w:rFonts w:eastAsia="Times New Roman" w:cs="Times New Roman"/>
                <w:color w:val="000000"/>
                <w:sz w:val="18"/>
                <w:szCs w:val="18"/>
                <w:lang w:eastAsia="es-UY"/>
              </w:rPr>
            </w:pPr>
            <w:r w:rsidRPr="00BA4F58">
              <w:rPr>
                <w:rFonts w:eastAsia="Times New Roman" w:cs="Times New Roman"/>
                <w:color w:val="000000"/>
                <w:sz w:val="18"/>
                <w:szCs w:val="18"/>
                <w:lang w:eastAsia="es-UY"/>
              </w:rPr>
              <w:t>Infraestructura</w:t>
            </w:r>
          </w:p>
        </w:tc>
        <w:tc>
          <w:tcPr>
            <w:tcW w:w="426" w:type="dxa"/>
            <w:tcBorders>
              <w:top w:val="nil"/>
              <w:left w:val="single" w:sz="4" w:space="0" w:color="auto"/>
              <w:bottom w:val="single" w:sz="4" w:space="0" w:color="auto"/>
              <w:right w:val="single" w:sz="4" w:space="0" w:color="auto"/>
            </w:tcBorders>
            <w:shd w:val="clear" w:color="000000" w:fill="F2F2F2"/>
            <w:noWrap/>
            <w:vAlign w:val="bottom"/>
            <w:hideMark/>
          </w:tcPr>
          <w:p w14:paraId="05F66699" w14:textId="77777777" w:rsidR="00BA4F58" w:rsidRPr="00BA4F58" w:rsidRDefault="00BA4F58" w:rsidP="00BA4F58">
            <w:pPr>
              <w:spacing w:after="0"/>
              <w:jc w:val="left"/>
              <w:rPr>
                <w:rFonts w:eastAsia="Times New Roman" w:cs="Times New Roman"/>
                <w:color w:val="000000"/>
                <w:sz w:val="18"/>
                <w:szCs w:val="18"/>
                <w:lang w:eastAsia="es-UY"/>
              </w:rPr>
            </w:pPr>
            <w:r w:rsidRPr="00BA4F58">
              <w:rPr>
                <w:rFonts w:eastAsia="Times New Roman" w:cs="Times New Roman"/>
                <w:color w:val="000000"/>
                <w:sz w:val="18"/>
                <w:szCs w:val="18"/>
                <w:lang w:eastAsia="es-UY"/>
              </w:rPr>
              <w:t> </w:t>
            </w:r>
          </w:p>
        </w:tc>
      </w:tr>
      <w:tr w:rsidR="00BA4F58" w:rsidRPr="00BA4F58" w14:paraId="27136B9B" w14:textId="77777777" w:rsidTr="00004114">
        <w:trPr>
          <w:trHeight w:val="20"/>
        </w:trPr>
        <w:tc>
          <w:tcPr>
            <w:tcW w:w="1555" w:type="dxa"/>
            <w:vMerge/>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14:paraId="71A7EFC2" w14:textId="77777777" w:rsidR="00BA4F58" w:rsidRPr="00BA4F58" w:rsidRDefault="00BA4F58" w:rsidP="00BA4F58">
            <w:pPr>
              <w:spacing w:after="0"/>
              <w:jc w:val="left"/>
              <w:rPr>
                <w:rFonts w:eastAsia="Times New Roman" w:cs="Times New Roman"/>
                <w:bCs/>
                <w:color w:val="000000"/>
                <w:sz w:val="18"/>
                <w:szCs w:val="18"/>
                <w:lang w:eastAsia="es-UY"/>
              </w:rPr>
            </w:pPr>
          </w:p>
        </w:tc>
        <w:tc>
          <w:tcPr>
            <w:tcW w:w="6945" w:type="dxa"/>
            <w:tcBorders>
              <w:top w:val="nil"/>
              <w:left w:val="nil"/>
              <w:bottom w:val="single" w:sz="4" w:space="0" w:color="auto"/>
              <w:right w:val="nil"/>
            </w:tcBorders>
            <w:shd w:val="clear" w:color="auto" w:fill="auto"/>
            <w:vAlign w:val="bottom"/>
            <w:hideMark/>
          </w:tcPr>
          <w:p w14:paraId="52A5D87E" w14:textId="77777777" w:rsidR="00BA4F58" w:rsidRPr="00BA4F58" w:rsidRDefault="00BA4F58" w:rsidP="00BA4F58">
            <w:pPr>
              <w:spacing w:after="0"/>
              <w:jc w:val="right"/>
              <w:rPr>
                <w:rFonts w:eastAsia="Times New Roman" w:cs="Times New Roman"/>
                <w:color w:val="000000"/>
                <w:sz w:val="18"/>
                <w:szCs w:val="18"/>
                <w:lang w:eastAsia="es-UY"/>
              </w:rPr>
            </w:pPr>
            <w:r w:rsidRPr="00BA4F58">
              <w:rPr>
                <w:rFonts w:eastAsia="Times New Roman" w:cs="Times New Roman"/>
                <w:color w:val="000000"/>
                <w:sz w:val="18"/>
                <w:szCs w:val="18"/>
                <w:lang w:eastAsia="es-UY"/>
              </w:rPr>
              <w:t>Soporte</w:t>
            </w:r>
          </w:p>
        </w:tc>
        <w:tc>
          <w:tcPr>
            <w:tcW w:w="426" w:type="dxa"/>
            <w:tcBorders>
              <w:top w:val="nil"/>
              <w:left w:val="single" w:sz="4" w:space="0" w:color="auto"/>
              <w:bottom w:val="single" w:sz="4" w:space="0" w:color="auto"/>
              <w:right w:val="single" w:sz="4" w:space="0" w:color="auto"/>
            </w:tcBorders>
            <w:shd w:val="clear" w:color="000000" w:fill="F2F2F2"/>
            <w:noWrap/>
            <w:vAlign w:val="bottom"/>
            <w:hideMark/>
          </w:tcPr>
          <w:p w14:paraId="3F6F2CB8" w14:textId="77777777" w:rsidR="00BA4F58" w:rsidRPr="00BA4F58" w:rsidRDefault="00BA4F58" w:rsidP="00BA4F58">
            <w:pPr>
              <w:spacing w:after="0"/>
              <w:jc w:val="left"/>
              <w:rPr>
                <w:rFonts w:eastAsia="Times New Roman" w:cs="Times New Roman"/>
                <w:color w:val="000000"/>
                <w:sz w:val="18"/>
                <w:szCs w:val="18"/>
                <w:lang w:eastAsia="es-UY"/>
              </w:rPr>
            </w:pPr>
            <w:r w:rsidRPr="00BA4F58">
              <w:rPr>
                <w:rFonts w:eastAsia="Times New Roman" w:cs="Times New Roman"/>
                <w:color w:val="000000"/>
                <w:sz w:val="18"/>
                <w:szCs w:val="18"/>
                <w:lang w:eastAsia="es-UY"/>
              </w:rPr>
              <w:t> </w:t>
            </w:r>
          </w:p>
        </w:tc>
      </w:tr>
      <w:tr w:rsidR="00BA4F58" w:rsidRPr="00BA4F58" w14:paraId="2E2BFDF6" w14:textId="77777777" w:rsidTr="00004114">
        <w:trPr>
          <w:trHeight w:val="20"/>
        </w:trPr>
        <w:tc>
          <w:tcPr>
            <w:tcW w:w="1555" w:type="dxa"/>
            <w:tcBorders>
              <w:top w:val="nil"/>
              <w:left w:val="nil"/>
              <w:bottom w:val="nil"/>
              <w:right w:val="nil"/>
            </w:tcBorders>
            <w:shd w:val="clear" w:color="auto" w:fill="auto"/>
            <w:noWrap/>
            <w:vAlign w:val="bottom"/>
            <w:hideMark/>
          </w:tcPr>
          <w:p w14:paraId="2F13EE34" w14:textId="77777777" w:rsidR="00BA4F58" w:rsidRPr="00BA4F58" w:rsidRDefault="00BA4F58" w:rsidP="00BA4F58">
            <w:pPr>
              <w:spacing w:after="0"/>
              <w:jc w:val="left"/>
              <w:rPr>
                <w:rFonts w:eastAsia="Times New Roman" w:cs="Times New Roman"/>
                <w:color w:val="000000"/>
                <w:sz w:val="18"/>
                <w:szCs w:val="18"/>
                <w:lang w:eastAsia="es-UY"/>
              </w:rPr>
            </w:pPr>
          </w:p>
        </w:tc>
        <w:tc>
          <w:tcPr>
            <w:tcW w:w="6945" w:type="dxa"/>
            <w:tcBorders>
              <w:top w:val="nil"/>
              <w:left w:val="nil"/>
              <w:bottom w:val="nil"/>
              <w:right w:val="nil"/>
            </w:tcBorders>
            <w:shd w:val="clear" w:color="auto" w:fill="auto"/>
            <w:noWrap/>
            <w:vAlign w:val="bottom"/>
            <w:hideMark/>
          </w:tcPr>
          <w:p w14:paraId="2AA61303" w14:textId="77777777" w:rsidR="00BA4F58" w:rsidRPr="00BA4F58" w:rsidRDefault="00BA4F58" w:rsidP="00BA4F58">
            <w:pPr>
              <w:spacing w:after="0"/>
              <w:jc w:val="left"/>
              <w:rPr>
                <w:rFonts w:eastAsia="Times New Roman" w:cs="Times New Roman"/>
                <w:sz w:val="18"/>
                <w:szCs w:val="18"/>
                <w:lang w:eastAsia="es-UY"/>
              </w:rPr>
            </w:pPr>
          </w:p>
        </w:tc>
        <w:tc>
          <w:tcPr>
            <w:tcW w:w="426" w:type="dxa"/>
            <w:tcBorders>
              <w:top w:val="nil"/>
              <w:left w:val="nil"/>
              <w:bottom w:val="nil"/>
              <w:right w:val="nil"/>
            </w:tcBorders>
            <w:shd w:val="clear" w:color="auto" w:fill="auto"/>
            <w:noWrap/>
            <w:vAlign w:val="bottom"/>
            <w:hideMark/>
          </w:tcPr>
          <w:p w14:paraId="403436ED" w14:textId="77777777" w:rsidR="00BA4F58" w:rsidRPr="00BA4F58" w:rsidRDefault="00BA4F58" w:rsidP="00BA4F58">
            <w:pPr>
              <w:spacing w:after="0"/>
              <w:jc w:val="left"/>
              <w:rPr>
                <w:rFonts w:eastAsia="Times New Roman" w:cs="Times New Roman"/>
                <w:sz w:val="18"/>
                <w:szCs w:val="18"/>
                <w:lang w:eastAsia="es-UY"/>
              </w:rPr>
            </w:pPr>
          </w:p>
        </w:tc>
      </w:tr>
      <w:tr w:rsidR="00BA4F58" w:rsidRPr="00BA4F58" w14:paraId="2D91449A" w14:textId="77777777" w:rsidTr="00004114">
        <w:trPr>
          <w:trHeight w:val="20"/>
        </w:trPr>
        <w:tc>
          <w:tcPr>
            <w:tcW w:w="1555" w:type="dxa"/>
            <w:vMerge w:val="restart"/>
            <w:tcBorders>
              <w:top w:val="single" w:sz="4" w:space="0" w:color="auto"/>
              <w:left w:val="single" w:sz="4" w:space="0" w:color="auto"/>
              <w:bottom w:val="single" w:sz="4" w:space="0" w:color="000000"/>
              <w:right w:val="single" w:sz="4" w:space="0" w:color="auto"/>
            </w:tcBorders>
            <w:shd w:val="clear" w:color="auto" w:fill="BFBFBF" w:themeFill="background1" w:themeFillShade="BF"/>
            <w:noWrap/>
            <w:hideMark/>
          </w:tcPr>
          <w:p w14:paraId="68BA945E" w14:textId="77777777" w:rsidR="00BA4F58" w:rsidRPr="00BA4F58" w:rsidRDefault="00BA4F58" w:rsidP="00BA4F58">
            <w:pPr>
              <w:spacing w:after="0"/>
              <w:jc w:val="center"/>
              <w:rPr>
                <w:rFonts w:eastAsia="Times New Roman" w:cs="Times New Roman"/>
                <w:bCs/>
                <w:color w:val="000000"/>
                <w:sz w:val="18"/>
                <w:szCs w:val="18"/>
                <w:lang w:eastAsia="es-UY"/>
              </w:rPr>
            </w:pPr>
            <w:r w:rsidRPr="00004114">
              <w:rPr>
                <w:rFonts w:eastAsia="Times New Roman" w:cs="Times New Roman"/>
                <w:b/>
                <w:bCs/>
                <w:color w:val="000000"/>
                <w:sz w:val="18"/>
                <w:szCs w:val="18"/>
                <w:lang w:eastAsia="es-UY"/>
              </w:rPr>
              <w:t>ESTRUCTURA</w:t>
            </w:r>
          </w:p>
        </w:tc>
        <w:tc>
          <w:tcPr>
            <w:tcW w:w="6945" w:type="dxa"/>
            <w:tcBorders>
              <w:top w:val="single" w:sz="4" w:space="0" w:color="auto"/>
              <w:left w:val="nil"/>
              <w:bottom w:val="nil"/>
              <w:right w:val="nil"/>
            </w:tcBorders>
            <w:shd w:val="clear" w:color="auto" w:fill="auto"/>
            <w:vAlign w:val="bottom"/>
            <w:hideMark/>
          </w:tcPr>
          <w:p w14:paraId="58DAB75C" w14:textId="77777777" w:rsidR="00BA4F58" w:rsidRPr="00BA4F58" w:rsidRDefault="00BA4F58" w:rsidP="00BA4F58">
            <w:pPr>
              <w:spacing w:after="0"/>
              <w:jc w:val="left"/>
              <w:rPr>
                <w:rFonts w:eastAsia="Times New Roman" w:cs="Times New Roman"/>
                <w:bCs/>
                <w:color w:val="000000"/>
                <w:sz w:val="18"/>
                <w:szCs w:val="18"/>
                <w:lang w:eastAsia="es-UY"/>
              </w:rPr>
            </w:pPr>
            <w:r w:rsidRPr="00BA4F58">
              <w:rPr>
                <w:rFonts w:eastAsia="Times New Roman" w:cs="Times New Roman"/>
                <w:bCs/>
                <w:color w:val="000000"/>
                <w:sz w:val="18"/>
                <w:szCs w:val="18"/>
                <w:lang w:eastAsia="es-UY"/>
              </w:rPr>
              <w:t xml:space="preserve">¿Existe </w:t>
            </w:r>
            <w:r w:rsidR="00C47F9E" w:rsidRPr="00BA4F58">
              <w:rPr>
                <w:rFonts w:eastAsia="Times New Roman" w:cs="Times New Roman"/>
                <w:bCs/>
                <w:color w:val="000000"/>
                <w:sz w:val="18"/>
                <w:szCs w:val="18"/>
                <w:lang w:eastAsia="es-UY"/>
              </w:rPr>
              <w:t>algún referente</w:t>
            </w:r>
            <w:r w:rsidRPr="00BA4F58">
              <w:rPr>
                <w:rFonts w:eastAsia="Times New Roman" w:cs="Times New Roman"/>
                <w:bCs/>
                <w:color w:val="000000"/>
                <w:sz w:val="18"/>
                <w:szCs w:val="18"/>
                <w:lang w:eastAsia="es-UY"/>
              </w:rPr>
              <w:t xml:space="preserve"> de </w:t>
            </w:r>
            <w:r w:rsidR="009A7DF2" w:rsidRPr="00BA4F58">
              <w:rPr>
                <w:rFonts w:eastAsia="Times New Roman" w:cs="Times New Roman"/>
                <w:bCs/>
                <w:color w:val="000000"/>
                <w:sz w:val="18"/>
                <w:szCs w:val="18"/>
                <w:lang w:eastAsia="es-UY"/>
              </w:rPr>
              <w:t>GE?</w:t>
            </w:r>
            <w:r w:rsidRPr="00BA4F58">
              <w:rPr>
                <w:rFonts w:eastAsia="Times New Roman" w:cs="Times New Roman"/>
                <w:bCs/>
                <w:color w:val="000000"/>
                <w:sz w:val="18"/>
                <w:szCs w:val="18"/>
                <w:lang w:eastAsia="es-UY"/>
              </w:rPr>
              <w:t xml:space="preserve"> (a nivel de inciso o UE de porte)  ¿En qué medida coordina los planes de TI y GE del </w:t>
            </w:r>
            <w:r w:rsidR="009A7DF2" w:rsidRPr="00BA4F58">
              <w:rPr>
                <w:rFonts w:eastAsia="Times New Roman" w:cs="Times New Roman"/>
                <w:bCs/>
                <w:color w:val="000000"/>
                <w:sz w:val="18"/>
                <w:szCs w:val="18"/>
                <w:lang w:eastAsia="es-UY"/>
              </w:rPr>
              <w:t>organismo?</w:t>
            </w:r>
            <w:r w:rsidRPr="00BA4F58">
              <w:rPr>
                <w:rFonts w:eastAsia="Times New Roman" w:cs="Times New Roman"/>
                <w:bCs/>
                <w:color w:val="000000"/>
                <w:sz w:val="18"/>
                <w:szCs w:val="18"/>
                <w:lang w:eastAsia="es-UY"/>
              </w:rPr>
              <w:t xml:space="preserve">  Utilice la siguiente escala : 1 No existe   2 : Existe  3 : Existe y realiza actividades de coordinación incluyendo planificación   4 : </w:t>
            </w:r>
            <w:r w:rsidR="00C47F9E" w:rsidRPr="00BA4F58">
              <w:rPr>
                <w:rFonts w:eastAsia="Times New Roman" w:cs="Times New Roman"/>
                <w:bCs/>
                <w:color w:val="000000"/>
                <w:sz w:val="18"/>
                <w:szCs w:val="18"/>
                <w:lang w:eastAsia="es-UY"/>
              </w:rPr>
              <w:t>ídem</w:t>
            </w:r>
            <w:r w:rsidRPr="00BA4F58">
              <w:rPr>
                <w:rFonts w:eastAsia="Times New Roman" w:cs="Times New Roman"/>
                <w:bCs/>
                <w:color w:val="000000"/>
                <w:sz w:val="18"/>
                <w:szCs w:val="18"/>
                <w:lang w:eastAsia="es-UY"/>
              </w:rPr>
              <w:t xml:space="preserve"> 3 pero además reporta a la dirección del organismo en forma sistemática y a solicitud de ésta</w:t>
            </w:r>
          </w:p>
        </w:tc>
        <w:tc>
          <w:tcPr>
            <w:tcW w:w="426" w:type="dxa"/>
            <w:tcBorders>
              <w:top w:val="single" w:sz="4" w:space="0" w:color="auto"/>
              <w:left w:val="single" w:sz="4" w:space="0" w:color="auto"/>
              <w:bottom w:val="single" w:sz="4" w:space="0" w:color="auto"/>
              <w:right w:val="single" w:sz="4" w:space="0" w:color="auto"/>
            </w:tcBorders>
            <w:shd w:val="clear" w:color="000000" w:fill="F2F2F2"/>
            <w:vAlign w:val="bottom"/>
            <w:hideMark/>
          </w:tcPr>
          <w:p w14:paraId="59B91CC3" w14:textId="77777777" w:rsidR="00BA4F58" w:rsidRPr="00BA4F58" w:rsidRDefault="00BA4F58" w:rsidP="00BA4F58">
            <w:pPr>
              <w:spacing w:after="0"/>
              <w:jc w:val="left"/>
              <w:rPr>
                <w:rFonts w:eastAsia="Times New Roman" w:cs="Times New Roman"/>
                <w:color w:val="000000"/>
                <w:sz w:val="18"/>
                <w:szCs w:val="18"/>
                <w:lang w:eastAsia="es-UY"/>
              </w:rPr>
            </w:pPr>
            <w:r w:rsidRPr="00BA4F58">
              <w:rPr>
                <w:rFonts w:eastAsia="Times New Roman" w:cs="Times New Roman"/>
                <w:color w:val="000000"/>
                <w:sz w:val="18"/>
                <w:szCs w:val="18"/>
                <w:lang w:eastAsia="es-UY"/>
              </w:rPr>
              <w:t> </w:t>
            </w:r>
          </w:p>
        </w:tc>
      </w:tr>
      <w:tr w:rsidR="00BA4F58" w:rsidRPr="00BA4F58" w14:paraId="4C82F2E7" w14:textId="77777777" w:rsidTr="00004114">
        <w:trPr>
          <w:trHeight w:val="20"/>
        </w:trPr>
        <w:tc>
          <w:tcPr>
            <w:tcW w:w="1555" w:type="dxa"/>
            <w:vMerge/>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14:paraId="390180AB" w14:textId="77777777" w:rsidR="00BA4F58" w:rsidRPr="00BA4F58" w:rsidRDefault="00BA4F58" w:rsidP="00BA4F58">
            <w:pPr>
              <w:spacing w:after="0"/>
              <w:jc w:val="left"/>
              <w:rPr>
                <w:rFonts w:eastAsia="Times New Roman" w:cs="Times New Roman"/>
                <w:bCs/>
                <w:color w:val="000000"/>
                <w:sz w:val="18"/>
                <w:szCs w:val="18"/>
                <w:lang w:eastAsia="es-UY"/>
              </w:rPr>
            </w:pPr>
          </w:p>
        </w:tc>
        <w:tc>
          <w:tcPr>
            <w:tcW w:w="6945" w:type="dxa"/>
            <w:tcBorders>
              <w:top w:val="single" w:sz="4" w:space="0" w:color="auto"/>
              <w:left w:val="nil"/>
              <w:bottom w:val="nil"/>
              <w:right w:val="nil"/>
            </w:tcBorders>
            <w:shd w:val="clear" w:color="auto" w:fill="auto"/>
            <w:vAlign w:val="bottom"/>
            <w:hideMark/>
          </w:tcPr>
          <w:p w14:paraId="09B1E6DB" w14:textId="77777777" w:rsidR="00BA4F58" w:rsidRPr="00BA4F58" w:rsidRDefault="00BA4F58" w:rsidP="00BA4F58">
            <w:pPr>
              <w:spacing w:after="0"/>
              <w:jc w:val="left"/>
              <w:rPr>
                <w:rFonts w:eastAsia="Times New Roman" w:cs="Times New Roman"/>
                <w:bCs/>
                <w:color w:val="000000"/>
                <w:sz w:val="18"/>
                <w:szCs w:val="18"/>
                <w:lang w:eastAsia="es-UY"/>
              </w:rPr>
            </w:pPr>
            <w:proofErr w:type="gramStart"/>
            <w:r w:rsidRPr="00BA4F58">
              <w:rPr>
                <w:rFonts w:eastAsia="Times New Roman" w:cs="Times New Roman"/>
                <w:bCs/>
                <w:color w:val="000000"/>
                <w:sz w:val="18"/>
                <w:szCs w:val="18"/>
                <w:lang w:eastAsia="es-UY"/>
              </w:rPr>
              <w:t>¿</w:t>
            </w:r>
            <w:proofErr w:type="gramEnd"/>
            <w:r w:rsidRPr="00BA4F58">
              <w:rPr>
                <w:rFonts w:eastAsia="Times New Roman" w:cs="Times New Roman"/>
                <w:bCs/>
                <w:color w:val="000000"/>
                <w:sz w:val="18"/>
                <w:szCs w:val="18"/>
                <w:lang w:eastAsia="es-UY"/>
              </w:rPr>
              <w:t xml:space="preserve">Existen los siguientes roles coordinadores a nivel del organismo (inciso, intendencia, </w:t>
            </w:r>
            <w:r w:rsidR="00C47F9E" w:rsidRPr="00BA4F58">
              <w:rPr>
                <w:rFonts w:eastAsia="Times New Roman" w:cs="Times New Roman"/>
                <w:bCs/>
                <w:color w:val="000000"/>
                <w:sz w:val="18"/>
                <w:szCs w:val="18"/>
                <w:lang w:eastAsia="es-UY"/>
              </w:rPr>
              <w:t>etc.</w:t>
            </w:r>
            <w:r w:rsidRPr="00BA4F58">
              <w:rPr>
                <w:rFonts w:eastAsia="Times New Roman" w:cs="Times New Roman"/>
                <w:bCs/>
                <w:color w:val="000000"/>
                <w:sz w:val="18"/>
                <w:szCs w:val="18"/>
                <w:lang w:eastAsia="es-UY"/>
              </w:rPr>
              <w:t>)  ?  (SI/NO)</w:t>
            </w:r>
          </w:p>
        </w:tc>
        <w:tc>
          <w:tcPr>
            <w:tcW w:w="426" w:type="dxa"/>
            <w:tcBorders>
              <w:top w:val="nil"/>
              <w:left w:val="nil"/>
              <w:bottom w:val="nil"/>
              <w:right w:val="single" w:sz="4" w:space="0" w:color="auto"/>
            </w:tcBorders>
            <w:shd w:val="clear" w:color="auto" w:fill="auto"/>
            <w:noWrap/>
            <w:vAlign w:val="bottom"/>
            <w:hideMark/>
          </w:tcPr>
          <w:p w14:paraId="08F22505" w14:textId="77777777" w:rsidR="00BA4F58" w:rsidRPr="00BA4F58" w:rsidRDefault="00BA4F58" w:rsidP="00BA4F58">
            <w:pPr>
              <w:spacing w:after="0"/>
              <w:jc w:val="left"/>
              <w:rPr>
                <w:rFonts w:eastAsia="Times New Roman" w:cs="Times New Roman"/>
                <w:color w:val="000000"/>
                <w:sz w:val="18"/>
                <w:szCs w:val="18"/>
                <w:lang w:eastAsia="es-UY"/>
              </w:rPr>
            </w:pPr>
            <w:r w:rsidRPr="00BA4F58">
              <w:rPr>
                <w:rFonts w:eastAsia="Times New Roman" w:cs="Times New Roman"/>
                <w:color w:val="000000"/>
                <w:sz w:val="18"/>
                <w:szCs w:val="18"/>
                <w:lang w:eastAsia="es-UY"/>
              </w:rPr>
              <w:t> </w:t>
            </w:r>
          </w:p>
        </w:tc>
      </w:tr>
      <w:tr w:rsidR="00BA4F58" w:rsidRPr="00BA4F58" w14:paraId="046EE9E3" w14:textId="77777777" w:rsidTr="00004114">
        <w:trPr>
          <w:trHeight w:val="20"/>
        </w:trPr>
        <w:tc>
          <w:tcPr>
            <w:tcW w:w="1555" w:type="dxa"/>
            <w:vMerge/>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14:paraId="56AD69B3" w14:textId="77777777" w:rsidR="00BA4F58" w:rsidRPr="00BA4F58" w:rsidRDefault="00BA4F58" w:rsidP="00BA4F58">
            <w:pPr>
              <w:spacing w:after="0"/>
              <w:jc w:val="left"/>
              <w:rPr>
                <w:rFonts w:eastAsia="Times New Roman" w:cs="Times New Roman"/>
                <w:bCs/>
                <w:color w:val="000000"/>
                <w:sz w:val="18"/>
                <w:szCs w:val="18"/>
                <w:lang w:eastAsia="es-UY"/>
              </w:rPr>
            </w:pPr>
          </w:p>
        </w:tc>
        <w:tc>
          <w:tcPr>
            <w:tcW w:w="6945" w:type="dxa"/>
            <w:tcBorders>
              <w:top w:val="nil"/>
              <w:left w:val="nil"/>
              <w:bottom w:val="nil"/>
              <w:right w:val="nil"/>
            </w:tcBorders>
            <w:shd w:val="clear" w:color="auto" w:fill="auto"/>
            <w:vAlign w:val="bottom"/>
            <w:hideMark/>
          </w:tcPr>
          <w:p w14:paraId="55BCD370" w14:textId="77777777" w:rsidR="00BA4F58" w:rsidRPr="00BA4F58" w:rsidRDefault="00BA4F58" w:rsidP="00BA4F58">
            <w:pPr>
              <w:spacing w:after="0"/>
              <w:jc w:val="right"/>
              <w:rPr>
                <w:rFonts w:eastAsia="Times New Roman" w:cs="Times New Roman"/>
                <w:color w:val="000000"/>
                <w:sz w:val="18"/>
                <w:szCs w:val="18"/>
                <w:lang w:eastAsia="es-UY"/>
              </w:rPr>
            </w:pPr>
            <w:r w:rsidRPr="00BA4F58">
              <w:rPr>
                <w:rFonts w:eastAsia="Times New Roman" w:cs="Times New Roman"/>
                <w:color w:val="000000"/>
                <w:sz w:val="18"/>
                <w:szCs w:val="18"/>
                <w:lang w:eastAsia="es-UY"/>
              </w:rPr>
              <w:t>Responsable de Gobierno Electrónico</w:t>
            </w:r>
          </w:p>
        </w:tc>
        <w:tc>
          <w:tcPr>
            <w:tcW w:w="426" w:type="dxa"/>
            <w:tcBorders>
              <w:top w:val="single" w:sz="4" w:space="0" w:color="auto"/>
              <w:left w:val="single" w:sz="4" w:space="0" w:color="auto"/>
              <w:bottom w:val="single" w:sz="4" w:space="0" w:color="auto"/>
              <w:right w:val="single" w:sz="4" w:space="0" w:color="auto"/>
            </w:tcBorders>
            <w:shd w:val="clear" w:color="000000" w:fill="F2F2F2"/>
            <w:noWrap/>
            <w:vAlign w:val="bottom"/>
            <w:hideMark/>
          </w:tcPr>
          <w:p w14:paraId="4808609B" w14:textId="77777777" w:rsidR="00BA4F58" w:rsidRPr="00BA4F58" w:rsidRDefault="00BA4F58" w:rsidP="00BA4F58">
            <w:pPr>
              <w:spacing w:after="0"/>
              <w:jc w:val="left"/>
              <w:rPr>
                <w:rFonts w:eastAsia="Times New Roman" w:cs="Times New Roman"/>
                <w:color w:val="000000"/>
                <w:sz w:val="18"/>
                <w:szCs w:val="18"/>
                <w:lang w:eastAsia="es-UY"/>
              </w:rPr>
            </w:pPr>
            <w:r w:rsidRPr="00BA4F58">
              <w:rPr>
                <w:rFonts w:eastAsia="Times New Roman" w:cs="Times New Roman"/>
                <w:color w:val="000000"/>
                <w:sz w:val="18"/>
                <w:szCs w:val="18"/>
                <w:lang w:eastAsia="es-UY"/>
              </w:rPr>
              <w:t> </w:t>
            </w:r>
          </w:p>
        </w:tc>
      </w:tr>
      <w:tr w:rsidR="00BA4F58" w:rsidRPr="00BA4F58" w14:paraId="7ED1AA2A" w14:textId="77777777" w:rsidTr="00004114">
        <w:trPr>
          <w:trHeight w:val="20"/>
        </w:trPr>
        <w:tc>
          <w:tcPr>
            <w:tcW w:w="1555" w:type="dxa"/>
            <w:vMerge/>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14:paraId="2E0F5932" w14:textId="77777777" w:rsidR="00BA4F58" w:rsidRPr="00BA4F58" w:rsidRDefault="00BA4F58" w:rsidP="00BA4F58">
            <w:pPr>
              <w:spacing w:after="0"/>
              <w:jc w:val="left"/>
              <w:rPr>
                <w:rFonts w:eastAsia="Times New Roman" w:cs="Times New Roman"/>
                <w:bCs/>
                <w:color w:val="000000"/>
                <w:sz w:val="18"/>
                <w:szCs w:val="18"/>
                <w:lang w:eastAsia="es-UY"/>
              </w:rPr>
            </w:pPr>
          </w:p>
        </w:tc>
        <w:tc>
          <w:tcPr>
            <w:tcW w:w="6945" w:type="dxa"/>
            <w:tcBorders>
              <w:top w:val="nil"/>
              <w:left w:val="nil"/>
              <w:bottom w:val="nil"/>
              <w:right w:val="nil"/>
            </w:tcBorders>
            <w:shd w:val="clear" w:color="auto" w:fill="auto"/>
            <w:vAlign w:val="bottom"/>
            <w:hideMark/>
          </w:tcPr>
          <w:p w14:paraId="1DDDA1B1" w14:textId="77777777" w:rsidR="00BA4F58" w:rsidRPr="00BA4F58" w:rsidRDefault="00BA4F58" w:rsidP="00BA4F58">
            <w:pPr>
              <w:spacing w:after="0"/>
              <w:jc w:val="right"/>
              <w:rPr>
                <w:rFonts w:eastAsia="Times New Roman" w:cs="Times New Roman"/>
                <w:color w:val="000000"/>
                <w:sz w:val="18"/>
                <w:szCs w:val="18"/>
                <w:lang w:eastAsia="es-UY"/>
              </w:rPr>
            </w:pPr>
            <w:r w:rsidRPr="00BA4F58">
              <w:rPr>
                <w:rFonts w:eastAsia="Times New Roman" w:cs="Times New Roman"/>
                <w:color w:val="000000"/>
                <w:sz w:val="18"/>
                <w:szCs w:val="18"/>
                <w:lang w:eastAsia="es-UY"/>
              </w:rPr>
              <w:t>Responsable de Sistemas de Información</w:t>
            </w:r>
          </w:p>
        </w:tc>
        <w:tc>
          <w:tcPr>
            <w:tcW w:w="426" w:type="dxa"/>
            <w:tcBorders>
              <w:top w:val="nil"/>
              <w:left w:val="single" w:sz="4" w:space="0" w:color="auto"/>
              <w:bottom w:val="single" w:sz="4" w:space="0" w:color="auto"/>
              <w:right w:val="single" w:sz="4" w:space="0" w:color="auto"/>
            </w:tcBorders>
            <w:shd w:val="clear" w:color="000000" w:fill="F2F2F2"/>
            <w:noWrap/>
            <w:vAlign w:val="bottom"/>
            <w:hideMark/>
          </w:tcPr>
          <w:p w14:paraId="5A90C490" w14:textId="77777777" w:rsidR="00BA4F58" w:rsidRPr="00BA4F58" w:rsidRDefault="00BA4F58" w:rsidP="00BA4F58">
            <w:pPr>
              <w:spacing w:after="0"/>
              <w:jc w:val="left"/>
              <w:rPr>
                <w:rFonts w:eastAsia="Times New Roman" w:cs="Times New Roman"/>
                <w:color w:val="000000"/>
                <w:sz w:val="18"/>
                <w:szCs w:val="18"/>
                <w:lang w:eastAsia="es-UY"/>
              </w:rPr>
            </w:pPr>
            <w:r w:rsidRPr="00BA4F58">
              <w:rPr>
                <w:rFonts w:eastAsia="Times New Roman" w:cs="Times New Roman"/>
                <w:color w:val="000000"/>
                <w:sz w:val="18"/>
                <w:szCs w:val="18"/>
                <w:lang w:eastAsia="es-UY"/>
              </w:rPr>
              <w:t> </w:t>
            </w:r>
          </w:p>
        </w:tc>
      </w:tr>
      <w:tr w:rsidR="00BA4F58" w:rsidRPr="00BA4F58" w14:paraId="3597CFEA" w14:textId="77777777" w:rsidTr="00004114">
        <w:trPr>
          <w:trHeight w:val="20"/>
        </w:trPr>
        <w:tc>
          <w:tcPr>
            <w:tcW w:w="1555" w:type="dxa"/>
            <w:vMerge/>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14:paraId="4C7A1600" w14:textId="77777777" w:rsidR="00BA4F58" w:rsidRPr="00BA4F58" w:rsidRDefault="00BA4F58" w:rsidP="00BA4F58">
            <w:pPr>
              <w:spacing w:after="0"/>
              <w:jc w:val="left"/>
              <w:rPr>
                <w:rFonts w:eastAsia="Times New Roman" w:cs="Times New Roman"/>
                <w:bCs/>
                <w:color w:val="000000"/>
                <w:sz w:val="18"/>
                <w:szCs w:val="18"/>
                <w:lang w:eastAsia="es-UY"/>
              </w:rPr>
            </w:pPr>
          </w:p>
        </w:tc>
        <w:tc>
          <w:tcPr>
            <w:tcW w:w="6945" w:type="dxa"/>
            <w:tcBorders>
              <w:top w:val="nil"/>
              <w:left w:val="nil"/>
              <w:bottom w:val="nil"/>
              <w:right w:val="nil"/>
            </w:tcBorders>
            <w:shd w:val="clear" w:color="auto" w:fill="auto"/>
            <w:vAlign w:val="bottom"/>
            <w:hideMark/>
          </w:tcPr>
          <w:p w14:paraId="02AAEAE0" w14:textId="77777777" w:rsidR="00BA4F58" w:rsidRPr="00BA4F58" w:rsidRDefault="00BA4F58" w:rsidP="00BA4F58">
            <w:pPr>
              <w:spacing w:after="0"/>
              <w:jc w:val="right"/>
              <w:rPr>
                <w:rFonts w:eastAsia="Times New Roman" w:cs="Times New Roman"/>
                <w:color w:val="000000"/>
                <w:sz w:val="18"/>
                <w:szCs w:val="18"/>
                <w:lang w:eastAsia="es-UY"/>
              </w:rPr>
            </w:pPr>
            <w:r w:rsidRPr="00BA4F58">
              <w:rPr>
                <w:rFonts w:eastAsia="Times New Roman" w:cs="Times New Roman"/>
                <w:color w:val="000000"/>
                <w:sz w:val="18"/>
                <w:szCs w:val="18"/>
                <w:lang w:eastAsia="es-UY"/>
              </w:rPr>
              <w:t>Responsable de Infraestructura</w:t>
            </w:r>
          </w:p>
        </w:tc>
        <w:tc>
          <w:tcPr>
            <w:tcW w:w="426" w:type="dxa"/>
            <w:tcBorders>
              <w:top w:val="nil"/>
              <w:left w:val="single" w:sz="4" w:space="0" w:color="auto"/>
              <w:bottom w:val="single" w:sz="4" w:space="0" w:color="auto"/>
              <w:right w:val="single" w:sz="4" w:space="0" w:color="auto"/>
            </w:tcBorders>
            <w:shd w:val="clear" w:color="000000" w:fill="F2F2F2"/>
            <w:noWrap/>
            <w:vAlign w:val="bottom"/>
            <w:hideMark/>
          </w:tcPr>
          <w:p w14:paraId="720143ED" w14:textId="77777777" w:rsidR="00BA4F58" w:rsidRPr="00BA4F58" w:rsidRDefault="00BA4F58" w:rsidP="00BA4F58">
            <w:pPr>
              <w:spacing w:after="0"/>
              <w:jc w:val="left"/>
              <w:rPr>
                <w:rFonts w:eastAsia="Times New Roman" w:cs="Times New Roman"/>
                <w:color w:val="000000"/>
                <w:sz w:val="18"/>
                <w:szCs w:val="18"/>
                <w:lang w:eastAsia="es-UY"/>
              </w:rPr>
            </w:pPr>
            <w:r w:rsidRPr="00BA4F58">
              <w:rPr>
                <w:rFonts w:eastAsia="Times New Roman" w:cs="Times New Roman"/>
                <w:color w:val="000000"/>
                <w:sz w:val="18"/>
                <w:szCs w:val="18"/>
                <w:lang w:eastAsia="es-UY"/>
              </w:rPr>
              <w:t> </w:t>
            </w:r>
          </w:p>
        </w:tc>
      </w:tr>
      <w:tr w:rsidR="00BA4F58" w:rsidRPr="00BA4F58" w14:paraId="47AEA1B9" w14:textId="77777777" w:rsidTr="00004114">
        <w:trPr>
          <w:trHeight w:val="20"/>
        </w:trPr>
        <w:tc>
          <w:tcPr>
            <w:tcW w:w="1555" w:type="dxa"/>
            <w:vMerge/>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14:paraId="1C10154F" w14:textId="77777777" w:rsidR="00BA4F58" w:rsidRPr="00BA4F58" w:rsidRDefault="00BA4F58" w:rsidP="00BA4F58">
            <w:pPr>
              <w:spacing w:after="0"/>
              <w:jc w:val="left"/>
              <w:rPr>
                <w:rFonts w:eastAsia="Times New Roman" w:cs="Times New Roman"/>
                <w:bCs/>
                <w:color w:val="000000"/>
                <w:sz w:val="18"/>
                <w:szCs w:val="18"/>
                <w:lang w:eastAsia="es-UY"/>
              </w:rPr>
            </w:pPr>
          </w:p>
        </w:tc>
        <w:tc>
          <w:tcPr>
            <w:tcW w:w="6945" w:type="dxa"/>
            <w:tcBorders>
              <w:top w:val="nil"/>
              <w:left w:val="nil"/>
              <w:bottom w:val="nil"/>
              <w:right w:val="nil"/>
            </w:tcBorders>
            <w:shd w:val="clear" w:color="auto" w:fill="auto"/>
            <w:vAlign w:val="bottom"/>
            <w:hideMark/>
          </w:tcPr>
          <w:p w14:paraId="300E2E40" w14:textId="77777777" w:rsidR="00BA4F58" w:rsidRPr="00BA4F58" w:rsidRDefault="00BA4F58" w:rsidP="00BA4F58">
            <w:pPr>
              <w:spacing w:after="0"/>
              <w:jc w:val="right"/>
              <w:rPr>
                <w:rFonts w:eastAsia="Times New Roman" w:cs="Times New Roman"/>
                <w:color w:val="000000"/>
                <w:sz w:val="18"/>
                <w:szCs w:val="18"/>
                <w:lang w:eastAsia="es-UY"/>
              </w:rPr>
            </w:pPr>
            <w:r w:rsidRPr="00BA4F58">
              <w:rPr>
                <w:rFonts w:eastAsia="Times New Roman" w:cs="Times New Roman"/>
                <w:color w:val="000000"/>
                <w:sz w:val="18"/>
                <w:szCs w:val="18"/>
                <w:lang w:eastAsia="es-UY"/>
              </w:rPr>
              <w:t>Responsable de Seguridad de la Información</w:t>
            </w:r>
          </w:p>
        </w:tc>
        <w:tc>
          <w:tcPr>
            <w:tcW w:w="426" w:type="dxa"/>
            <w:tcBorders>
              <w:top w:val="nil"/>
              <w:left w:val="single" w:sz="4" w:space="0" w:color="auto"/>
              <w:bottom w:val="single" w:sz="4" w:space="0" w:color="auto"/>
              <w:right w:val="single" w:sz="4" w:space="0" w:color="auto"/>
            </w:tcBorders>
            <w:shd w:val="clear" w:color="000000" w:fill="F2F2F2"/>
            <w:noWrap/>
            <w:vAlign w:val="bottom"/>
            <w:hideMark/>
          </w:tcPr>
          <w:p w14:paraId="2B1109B8" w14:textId="77777777" w:rsidR="00BA4F58" w:rsidRPr="00BA4F58" w:rsidRDefault="00BA4F58" w:rsidP="00BA4F58">
            <w:pPr>
              <w:spacing w:after="0"/>
              <w:jc w:val="left"/>
              <w:rPr>
                <w:rFonts w:eastAsia="Times New Roman" w:cs="Times New Roman"/>
                <w:color w:val="000000"/>
                <w:sz w:val="18"/>
                <w:szCs w:val="18"/>
                <w:lang w:eastAsia="es-UY"/>
              </w:rPr>
            </w:pPr>
            <w:r w:rsidRPr="00BA4F58">
              <w:rPr>
                <w:rFonts w:eastAsia="Times New Roman" w:cs="Times New Roman"/>
                <w:color w:val="000000"/>
                <w:sz w:val="18"/>
                <w:szCs w:val="18"/>
                <w:lang w:eastAsia="es-UY"/>
              </w:rPr>
              <w:t> </w:t>
            </w:r>
          </w:p>
        </w:tc>
      </w:tr>
      <w:tr w:rsidR="00BA4F58" w:rsidRPr="00BA4F58" w14:paraId="60FD95F9" w14:textId="77777777" w:rsidTr="00C82531">
        <w:trPr>
          <w:trHeight w:val="20"/>
        </w:trPr>
        <w:tc>
          <w:tcPr>
            <w:tcW w:w="1555" w:type="dxa"/>
            <w:vMerge/>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14:paraId="117F13CC" w14:textId="77777777" w:rsidR="00BA4F58" w:rsidRPr="00BA4F58" w:rsidRDefault="00BA4F58" w:rsidP="00BA4F58">
            <w:pPr>
              <w:spacing w:after="0"/>
              <w:jc w:val="left"/>
              <w:rPr>
                <w:rFonts w:eastAsia="Times New Roman" w:cs="Times New Roman"/>
                <w:bCs/>
                <w:color w:val="000000"/>
                <w:sz w:val="18"/>
                <w:szCs w:val="18"/>
                <w:lang w:eastAsia="es-UY"/>
              </w:rPr>
            </w:pPr>
          </w:p>
        </w:tc>
        <w:tc>
          <w:tcPr>
            <w:tcW w:w="6945" w:type="dxa"/>
            <w:tcBorders>
              <w:top w:val="nil"/>
              <w:left w:val="nil"/>
              <w:bottom w:val="single" w:sz="4" w:space="0" w:color="auto"/>
              <w:right w:val="nil"/>
            </w:tcBorders>
            <w:shd w:val="clear" w:color="auto" w:fill="auto"/>
            <w:vAlign w:val="bottom"/>
            <w:hideMark/>
          </w:tcPr>
          <w:p w14:paraId="53272790" w14:textId="77777777" w:rsidR="00BA4F58" w:rsidRPr="00BA4F58" w:rsidRDefault="00BA4F58" w:rsidP="00BA4F58">
            <w:pPr>
              <w:spacing w:after="0"/>
              <w:jc w:val="right"/>
              <w:rPr>
                <w:rFonts w:eastAsia="Times New Roman" w:cs="Times New Roman"/>
                <w:color w:val="000000"/>
                <w:sz w:val="18"/>
                <w:szCs w:val="18"/>
                <w:lang w:eastAsia="es-UY"/>
              </w:rPr>
            </w:pPr>
            <w:r w:rsidRPr="00BA4F58">
              <w:rPr>
                <w:rFonts w:eastAsia="Times New Roman" w:cs="Times New Roman"/>
                <w:color w:val="000000"/>
                <w:sz w:val="18"/>
                <w:szCs w:val="18"/>
                <w:lang w:eastAsia="es-UY"/>
              </w:rPr>
              <w:t>Responsable de Atención Ciudadana</w:t>
            </w:r>
          </w:p>
        </w:tc>
        <w:tc>
          <w:tcPr>
            <w:tcW w:w="426" w:type="dxa"/>
            <w:tcBorders>
              <w:top w:val="nil"/>
              <w:left w:val="single" w:sz="4" w:space="0" w:color="auto"/>
              <w:bottom w:val="single" w:sz="4" w:space="0" w:color="auto"/>
              <w:right w:val="single" w:sz="4" w:space="0" w:color="auto"/>
            </w:tcBorders>
            <w:shd w:val="clear" w:color="000000" w:fill="F2F2F2"/>
            <w:noWrap/>
            <w:vAlign w:val="bottom"/>
            <w:hideMark/>
          </w:tcPr>
          <w:p w14:paraId="2025B0D5" w14:textId="77777777" w:rsidR="00BA4F58" w:rsidRPr="00BA4F58" w:rsidRDefault="00BA4F58" w:rsidP="00BA4F58">
            <w:pPr>
              <w:spacing w:after="0"/>
              <w:jc w:val="left"/>
              <w:rPr>
                <w:rFonts w:eastAsia="Times New Roman" w:cs="Times New Roman"/>
                <w:color w:val="000000"/>
                <w:sz w:val="18"/>
                <w:szCs w:val="18"/>
                <w:lang w:eastAsia="es-UY"/>
              </w:rPr>
            </w:pPr>
            <w:r w:rsidRPr="00BA4F58">
              <w:rPr>
                <w:rFonts w:eastAsia="Times New Roman" w:cs="Times New Roman"/>
                <w:color w:val="000000"/>
                <w:sz w:val="18"/>
                <w:szCs w:val="18"/>
                <w:lang w:eastAsia="es-UY"/>
              </w:rPr>
              <w:t> </w:t>
            </w:r>
          </w:p>
        </w:tc>
      </w:tr>
      <w:tr w:rsidR="00C82531" w:rsidRPr="00BA4F58" w14:paraId="0E8EE125" w14:textId="77777777" w:rsidTr="00C82531">
        <w:trPr>
          <w:trHeight w:val="669"/>
        </w:trPr>
        <w:tc>
          <w:tcPr>
            <w:tcW w:w="1555" w:type="dxa"/>
            <w:vMerge/>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14:paraId="7B6F4CF1" w14:textId="77777777" w:rsidR="00C82531" w:rsidRPr="00BA4F58" w:rsidRDefault="00C82531" w:rsidP="00BA4F58">
            <w:pPr>
              <w:spacing w:after="0"/>
              <w:jc w:val="left"/>
              <w:rPr>
                <w:rFonts w:eastAsia="Times New Roman" w:cs="Times New Roman"/>
                <w:bCs/>
                <w:color w:val="000000"/>
                <w:sz w:val="18"/>
                <w:szCs w:val="18"/>
                <w:lang w:eastAsia="es-UY"/>
              </w:rPr>
            </w:pPr>
          </w:p>
        </w:tc>
        <w:tc>
          <w:tcPr>
            <w:tcW w:w="7371"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7E7B16F" w14:textId="77777777" w:rsidR="00C82531" w:rsidRPr="00BA4F58" w:rsidRDefault="00C82531" w:rsidP="00C82531">
            <w:pPr>
              <w:spacing w:after="0"/>
              <w:jc w:val="left"/>
              <w:rPr>
                <w:rFonts w:eastAsia="Times New Roman" w:cs="Times New Roman"/>
                <w:bCs/>
                <w:color w:val="000000"/>
                <w:sz w:val="18"/>
                <w:szCs w:val="18"/>
                <w:lang w:eastAsia="es-UY"/>
              </w:rPr>
            </w:pPr>
            <w:r w:rsidRPr="00BA4F58">
              <w:rPr>
                <w:rFonts w:eastAsia="Times New Roman" w:cs="Times New Roman"/>
                <w:bCs/>
                <w:color w:val="000000"/>
                <w:sz w:val="18"/>
                <w:szCs w:val="18"/>
                <w:lang w:eastAsia="es-UY"/>
              </w:rPr>
              <w:t>¿Cuántas áreas o estructuras de TI hay en la organización?   ¿Cuántos recursos humanos están asignados a TI ? (respuesta abierta)</w:t>
            </w:r>
            <w:r w:rsidRPr="00BA4F58">
              <w:rPr>
                <w:rFonts w:eastAsia="Times New Roman" w:cs="Times New Roman"/>
                <w:color w:val="000000"/>
                <w:sz w:val="18"/>
                <w:szCs w:val="18"/>
                <w:lang w:eastAsia="es-UY"/>
              </w:rPr>
              <w:t> </w:t>
            </w:r>
          </w:p>
        </w:tc>
      </w:tr>
      <w:tr w:rsidR="00BA4F58" w:rsidRPr="00BA4F58" w14:paraId="6C6FF657" w14:textId="77777777" w:rsidTr="00C82531">
        <w:trPr>
          <w:trHeight w:val="20"/>
        </w:trPr>
        <w:tc>
          <w:tcPr>
            <w:tcW w:w="1555" w:type="dxa"/>
            <w:vMerge/>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14:paraId="1A5FF89F" w14:textId="77777777" w:rsidR="00BA4F58" w:rsidRPr="00BA4F58" w:rsidRDefault="00BA4F58" w:rsidP="00BA4F58">
            <w:pPr>
              <w:spacing w:after="0"/>
              <w:jc w:val="left"/>
              <w:rPr>
                <w:rFonts w:eastAsia="Times New Roman" w:cs="Times New Roman"/>
                <w:bCs/>
                <w:color w:val="000000"/>
                <w:sz w:val="18"/>
                <w:szCs w:val="18"/>
                <w:lang w:eastAsia="es-UY"/>
              </w:rPr>
            </w:pPr>
          </w:p>
        </w:tc>
        <w:tc>
          <w:tcPr>
            <w:tcW w:w="6945" w:type="dxa"/>
            <w:tcBorders>
              <w:top w:val="single" w:sz="4" w:space="0" w:color="auto"/>
              <w:left w:val="nil"/>
              <w:bottom w:val="nil"/>
              <w:right w:val="nil"/>
            </w:tcBorders>
            <w:shd w:val="clear" w:color="auto" w:fill="auto"/>
            <w:vAlign w:val="bottom"/>
            <w:hideMark/>
          </w:tcPr>
          <w:p w14:paraId="6ED1BDBB" w14:textId="77777777" w:rsidR="00BA4F58" w:rsidRPr="00BA4F58" w:rsidRDefault="00BA4F58" w:rsidP="00BA4F58">
            <w:pPr>
              <w:spacing w:after="0"/>
              <w:jc w:val="left"/>
              <w:rPr>
                <w:rFonts w:eastAsia="Times New Roman" w:cs="Times New Roman"/>
                <w:bCs/>
                <w:color w:val="000000"/>
                <w:sz w:val="18"/>
                <w:szCs w:val="18"/>
                <w:lang w:eastAsia="es-UY"/>
              </w:rPr>
            </w:pPr>
            <w:r w:rsidRPr="00BA4F58">
              <w:rPr>
                <w:rFonts w:eastAsia="Times New Roman" w:cs="Times New Roman"/>
                <w:bCs/>
                <w:color w:val="000000"/>
                <w:sz w:val="18"/>
                <w:szCs w:val="18"/>
                <w:lang w:eastAsia="es-UY"/>
              </w:rPr>
              <w:t>¿Cuáles de los siguientes roles están presentes en todas las áreas de TI ? (SI/NO)</w:t>
            </w:r>
          </w:p>
        </w:tc>
        <w:tc>
          <w:tcPr>
            <w:tcW w:w="426" w:type="dxa"/>
            <w:tcBorders>
              <w:top w:val="single" w:sz="4" w:space="0" w:color="auto"/>
              <w:left w:val="nil"/>
              <w:bottom w:val="nil"/>
              <w:right w:val="single" w:sz="4" w:space="0" w:color="auto"/>
            </w:tcBorders>
            <w:shd w:val="clear" w:color="auto" w:fill="auto"/>
            <w:noWrap/>
            <w:vAlign w:val="bottom"/>
            <w:hideMark/>
          </w:tcPr>
          <w:p w14:paraId="7F68A431" w14:textId="77777777" w:rsidR="00BA4F58" w:rsidRPr="00BA4F58" w:rsidRDefault="00BA4F58" w:rsidP="00BA4F58">
            <w:pPr>
              <w:spacing w:after="0"/>
              <w:jc w:val="left"/>
              <w:rPr>
                <w:rFonts w:eastAsia="Times New Roman" w:cs="Times New Roman"/>
                <w:color w:val="000000"/>
                <w:sz w:val="18"/>
                <w:szCs w:val="18"/>
                <w:lang w:eastAsia="es-UY"/>
              </w:rPr>
            </w:pPr>
            <w:r w:rsidRPr="00BA4F58">
              <w:rPr>
                <w:rFonts w:eastAsia="Times New Roman" w:cs="Times New Roman"/>
                <w:color w:val="000000"/>
                <w:sz w:val="18"/>
                <w:szCs w:val="18"/>
                <w:lang w:eastAsia="es-UY"/>
              </w:rPr>
              <w:t> </w:t>
            </w:r>
          </w:p>
        </w:tc>
      </w:tr>
      <w:tr w:rsidR="00BA4F58" w:rsidRPr="00BA4F58" w14:paraId="4C8F3587" w14:textId="77777777" w:rsidTr="00004114">
        <w:trPr>
          <w:trHeight w:val="20"/>
        </w:trPr>
        <w:tc>
          <w:tcPr>
            <w:tcW w:w="1555" w:type="dxa"/>
            <w:vMerge/>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14:paraId="1E4A6244" w14:textId="77777777" w:rsidR="00BA4F58" w:rsidRPr="00BA4F58" w:rsidRDefault="00BA4F58" w:rsidP="00BA4F58">
            <w:pPr>
              <w:spacing w:after="0"/>
              <w:jc w:val="left"/>
              <w:rPr>
                <w:rFonts w:eastAsia="Times New Roman" w:cs="Times New Roman"/>
                <w:bCs/>
                <w:color w:val="000000"/>
                <w:sz w:val="18"/>
                <w:szCs w:val="18"/>
                <w:lang w:eastAsia="es-UY"/>
              </w:rPr>
            </w:pPr>
          </w:p>
        </w:tc>
        <w:tc>
          <w:tcPr>
            <w:tcW w:w="6945" w:type="dxa"/>
            <w:tcBorders>
              <w:top w:val="nil"/>
              <w:left w:val="nil"/>
              <w:bottom w:val="nil"/>
              <w:right w:val="nil"/>
            </w:tcBorders>
            <w:shd w:val="clear" w:color="auto" w:fill="auto"/>
            <w:vAlign w:val="bottom"/>
            <w:hideMark/>
          </w:tcPr>
          <w:p w14:paraId="26A88B85" w14:textId="77777777" w:rsidR="00BA4F58" w:rsidRPr="00BA4F58" w:rsidRDefault="00BA4F58" w:rsidP="00BA4F58">
            <w:pPr>
              <w:spacing w:after="0"/>
              <w:jc w:val="right"/>
              <w:rPr>
                <w:rFonts w:eastAsia="Times New Roman" w:cs="Times New Roman"/>
                <w:color w:val="000000"/>
                <w:sz w:val="18"/>
                <w:szCs w:val="18"/>
                <w:lang w:eastAsia="es-UY"/>
              </w:rPr>
            </w:pPr>
            <w:r w:rsidRPr="00BA4F58">
              <w:rPr>
                <w:rFonts w:eastAsia="Times New Roman" w:cs="Times New Roman"/>
                <w:color w:val="000000"/>
                <w:sz w:val="18"/>
                <w:szCs w:val="18"/>
                <w:lang w:eastAsia="es-UY"/>
              </w:rPr>
              <w:t>Gerente de proyecto</w:t>
            </w:r>
          </w:p>
        </w:tc>
        <w:tc>
          <w:tcPr>
            <w:tcW w:w="426" w:type="dxa"/>
            <w:tcBorders>
              <w:top w:val="single" w:sz="4" w:space="0" w:color="auto"/>
              <w:left w:val="single" w:sz="4" w:space="0" w:color="auto"/>
              <w:bottom w:val="single" w:sz="4" w:space="0" w:color="auto"/>
              <w:right w:val="single" w:sz="4" w:space="0" w:color="auto"/>
            </w:tcBorders>
            <w:shd w:val="clear" w:color="000000" w:fill="F2F2F2"/>
            <w:noWrap/>
            <w:vAlign w:val="bottom"/>
            <w:hideMark/>
          </w:tcPr>
          <w:p w14:paraId="2AFD255D" w14:textId="77777777" w:rsidR="00BA4F58" w:rsidRPr="00BA4F58" w:rsidRDefault="00BA4F58" w:rsidP="00BA4F58">
            <w:pPr>
              <w:spacing w:after="0"/>
              <w:jc w:val="left"/>
              <w:rPr>
                <w:rFonts w:eastAsia="Times New Roman" w:cs="Times New Roman"/>
                <w:color w:val="000000"/>
                <w:sz w:val="18"/>
                <w:szCs w:val="18"/>
                <w:lang w:eastAsia="es-UY"/>
              </w:rPr>
            </w:pPr>
            <w:r w:rsidRPr="00BA4F58">
              <w:rPr>
                <w:rFonts w:eastAsia="Times New Roman" w:cs="Times New Roman"/>
                <w:color w:val="000000"/>
                <w:sz w:val="18"/>
                <w:szCs w:val="18"/>
                <w:lang w:eastAsia="es-UY"/>
              </w:rPr>
              <w:t> </w:t>
            </w:r>
          </w:p>
        </w:tc>
      </w:tr>
      <w:tr w:rsidR="00BA4F58" w:rsidRPr="00BA4F58" w14:paraId="2320563C" w14:textId="77777777" w:rsidTr="00004114">
        <w:trPr>
          <w:trHeight w:val="20"/>
        </w:trPr>
        <w:tc>
          <w:tcPr>
            <w:tcW w:w="1555" w:type="dxa"/>
            <w:vMerge/>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14:paraId="2D056698" w14:textId="77777777" w:rsidR="00BA4F58" w:rsidRPr="00BA4F58" w:rsidRDefault="00BA4F58" w:rsidP="00BA4F58">
            <w:pPr>
              <w:spacing w:after="0"/>
              <w:jc w:val="left"/>
              <w:rPr>
                <w:rFonts w:eastAsia="Times New Roman" w:cs="Times New Roman"/>
                <w:bCs/>
                <w:color w:val="000000"/>
                <w:sz w:val="18"/>
                <w:szCs w:val="18"/>
                <w:lang w:eastAsia="es-UY"/>
              </w:rPr>
            </w:pPr>
          </w:p>
        </w:tc>
        <w:tc>
          <w:tcPr>
            <w:tcW w:w="6945" w:type="dxa"/>
            <w:tcBorders>
              <w:top w:val="nil"/>
              <w:left w:val="nil"/>
              <w:bottom w:val="nil"/>
              <w:right w:val="nil"/>
            </w:tcBorders>
            <w:shd w:val="clear" w:color="auto" w:fill="auto"/>
            <w:vAlign w:val="bottom"/>
            <w:hideMark/>
          </w:tcPr>
          <w:p w14:paraId="433D93EF" w14:textId="77777777" w:rsidR="00BA4F58" w:rsidRPr="00BA4F58" w:rsidRDefault="00BA4F58" w:rsidP="00BA4F58">
            <w:pPr>
              <w:spacing w:after="0"/>
              <w:jc w:val="right"/>
              <w:rPr>
                <w:rFonts w:eastAsia="Times New Roman" w:cs="Times New Roman"/>
                <w:color w:val="000000"/>
                <w:sz w:val="18"/>
                <w:szCs w:val="18"/>
                <w:lang w:eastAsia="es-UY"/>
              </w:rPr>
            </w:pPr>
            <w:r w:rsidRPr="00BA4F58">
              <w:rPr>
                <w:rFonts w:eastAsia="Times New Roman" w:cs="Times New Roman"/>
                <w:color w:val="000000"/>
                <w:sz w:val="18"/>
                <w:szCs w:val="18"/>
                <w:lang w:eastAsia="es-UY"/>
              </w:rPr>
              <w:t>Analista funcional</w:t>
            </w:r>
          </w:p>
        </w:tc>
        <w:tc>
          <w:tcPr>
            <w:tcW w:w="426" w:type="dxa"/>
            <w:tcBorders>
              <w:top w:val="nil"/>
              <w:left w:val="single" w:sz="4" w:space="0" w:color="auto"/>
              <w:bottom w:val="single" w:sz="4" w:space="0" w:color="auto"/>
              <w:right w:val="single" w:sz="4" w:space="0" w:color="auto"/>
            </w:tcBorders>
            <w:shd w:val="clear" w:color="000000" w:fill="F2F2F2"/>
            <w:noWrap/>
            <w:vAlign w:val="bottom"/>
            <w:hideMark/>
          </w:tcPr>
          <w:p w14:paraId="2C6112F0" w14:textId="77777777" w:rsidR="00BA4F58" w:rsidRPr="00BA4F58" w:rsidRDefault="00BA4F58" w:rsidP="00BA4F58">
            <w:pPr>
              <w:spacing w:after="0"/>
              <w:jc w:val="left"/>
              <w:rPr>
                <w:rFonts w:eastAsia="Times New Roman" w:cs="Times New Roman"/>
                <w:color w:val="000000"/>
                <w:sz w:val="18"/>
                <w:szCs w:val="18"/>
                <w:lang w:eastAsia="es-UY"/>
              </w:rPr>
            </w:pPr>
            <w:r w:rsidRPr="00BA4F58">
              <w:rPr>
                <w:rFonts w:eastAsia="Times New Roman" w:cs="Times New Roman"/>
                <w:color w:val="000000"/>
                <w:sz w:val="18"/>
                <w:szCs w:val="18"/>
                <w:lang w:eastAsia="es-UY"/>
              </w:rPr>
              <w:t> </w:t>
            </w:r>
          </w:p>
        </w:tc>
      </w:tr>
      <w:tr w:rsidR="00BA4F58" w:rsidRPr="00BA4F58" w14:paraId="368898CC" w14:textId="77777777" w:rsidTr="00004114">
        <w:trPr>
          <w:trHeight w:val="20"/>
        </w:trPr>
        <w:tc>
          <w:tcPr>
            <w:tcW w:w="1555" w:type="dxa"/>
            <w:vMerge/>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14:paraId="2A98F57E" w14:textId="77777777" w:rsidR="00BA4F58" w:rsidRPr="00BA4F58" w:rsidRDefault="00BA4F58" w:rsidP="00BA4F58">
            <w:pPr>
              <w:spacing w:after="0"/>
              <w:jc w:val="left"/>
              <w:rPr>
                <w:rFonts w:eastAsia="Times New Roman" w:cs="Times New Roman"/>
                <w:bCs/>
                <w:color w:val="000000"/>
                <w:sz w:val="18"/>
                <w:szCs w:val="18"/>
                <w:lang w:eastAsia="es-UY"/>
              </w:rPr>
            </w:pPr>
          </w:p>
        </w:tc>
        <w:tc>
          <w:tcPr>
            <w:tcW w:w="6945" w:type="dxa"/>
            <w:tcBorders>
              <w:top w:val="nil"/>
              <w:left w:val="nil"/>
              <w:bottom w:val="nil"/>
              <w:right w:val="nil"/>
            </w:tcBorders>
            <w:shd w:val="clear" w:color="auto" w:fill="auto"/>
            <w:vAlign w:val="bottom"/>
            <w:hideMark/>
          </w:tcPr>
          <w:p w14:paraId="490EB75E" w14:textId="77777777" w:rsidR="00BA4F58" w:rsidRPr="00BA4F58" w:rsidRDefault="00BA4F58" w:rsidP="00BA4F58">
            <w:pPr>
              <w:spacing w:after="0"/>
              <w:jc w:val="right"/>
              <w:rPr>
                <w:rFonts w:eastAsia="Times New Roman" w:cs="Times New Roman"/>
                <w:color w:val="000000"/>
                <w:sz w:val="18"/>
                <w:szCs w:val="18"/>
                <w:lang w:eastAsia="es-UY"/>
              </w:rPr>
            </w:pPr>
            <w:r w:rsidRPr="00BA4F58">
              <w:rPr>
                <w:rFonts w:eastAsia="Times New Roman" w:cs="Times New Roman"/>
                <w:color w:val="000000"/>
                <w:sz w:val="18"/>
                <w:szCs w:val="18"/>
                <w:lang w:eastAsia="es-UY"/>
              </w:rPr>
              <w:t>Desarrollador</w:t>
            </w:r>
          </w:p>
        </w:tc>
        <w:tc>
          <w:tcPr>
            <w:tcW w:w="426" w:type="dxa"/>
            <w:tcBorders>
              <w:top w:val="nil"/>
              <w:left w:val="single" w:sz="4" w:space="0" w:color="auto"/>
              <w:bottom w:val="single" w:sz="4" w:space="0" w:color="auto"/>
              <w:right w:val="single" w:sz="4" w:space="0" w:color="auto"/>
            </w:tcBorders>
            <w:shd w:val="clear" w:color="000000" w:fill="F2F2F2"/>
            <w:noWrap/>
            <w:vAlign w:val="bottom"/>
            <w:hideMark/>
          </w:tcPr>
          <w:p w14:paraId="549D6DC2" w14:textId="77777777" w:rsidR="00BA4F58" w:rsidRPr="00BA4F58" w:rsidRDefault="00BA4F58" w:rsidP="00BA4F58">
            <w:pPr>
              <w:spacing w:after="0"/>
              <w:jc w:val="left"/>
              <w:rPr>
                <w:rFonts w:eastAsia="Times New Roman" w:cs="Times New Roman"/>
                <w:color w:val="000000"/>
                <w:sz w:val="18"/>
                <w:szCs w:val="18"/>
                <w:lang w:eastAsia="es-UY"/>
              </w:rPr>
            </w:pPr>
            <w:r w:rsidRPr="00BA4F58">
              <w:rPr>
                <w:rFonts w:eastAsia="Times New Roman" w:cs="Times New Roman"/>
                <w:color w:val="000000"/>
                <w:sz w:val="18"/>
                <w:szCs w:val="18"/>
                <w:lang w:eastAsia="es-UY"/>
              </w:rPr>
              <w:t> </w:t>
            </w:r>
          </w:p>
        </w:tc>
      </w:tr>
      <w:tr w:rsidR="00BA4F58" w:rsidRPr="00BA4F58" w14:paraId="396778C4" w14:textId="77777777" w:rsidTr="00004114">
        <w:trPr>
          <w:trHeight w:val="20"/>
        </w:trPr>
        <w:tc>
          <w:tcPr>
            <w:tcW w:w="1555" w:type="dxa"/>
            <w:vMerge/>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14:paraId="315AA479" w14:textId="77777777" w:rsidR="00BA4F58" w:rsidRPr="00BA4F58" w:rsidRDefault="00BA4F58" w:rsidP="00BA4F58">
            <w:pPr>
              <w:spacing w:after="0"/>
              <w:jc w:val="left"/>
              <w:rPr>
                <w:rFonts w:eastAsia="Times New Roman" w:cs="Times New Roman"/>
                <w:bCs/>
                <w:color w:val="000000"/>
                <w:sz w:val="18"/>
                <w:szCs w:val="18"/>
                <w:lang w:eastAsia="es-UY"/>
              </w:rPr>
            </w:pPr>
          </w:p>
        </w:tc>
        <w:tc>
          <w:tcPr>
            <w:tcW w:w="6945" w:type="dxa"/>
            <w:tcBorders>
              <w:top w:val="nil"/>
              <w:left w:val="nil"/>
              <w:bottom w:val="nil"/>
              <w:right w:val="nil"/>
            </w:tcBorders>
            <w:shd w:val="clear" w:color="auto" w:fill="auto"/>
            <w:vAlign w:val="bottom"/>
            <w:hideMark/>
          </w:tcPr>
          <w:p w14:paraId="7D64920A" w14:textId="77777777" w:rsidR="00BA4F58" w:rsidRPr="00BA4F58" w:rsidRDefault="00BA4F58" w:rsidP="00BA4F58">
            <w:pPr>
              <w:spacing w:after="0"/>
              <w:jc w:val="right"/>
              <w:rPr>
                <w:rFonts w:eastAsia="Times New Roman" w:cs="Times New Roman"/>
                <w:color w:val="000000"/>
                <w:sz w:val="18"/>
                <w:szCs w:val="18"/>
                <w:lang w:eastAsia="es-UY"/>
              </w:rPr>
            </w:pPr>
            <w:proofErr w:type="spellStart"/>
            <w:r w:rsidRPr="00BA4F58">
              <w:rPr>
                <w:rFonts w:eastAsia="Times New Roman" w:cs="Times New Roman"/>
                <w:color w:val="000000"/>
                <w:sz w:val="18"/>
                <w:szCs w:val="18"/>
                <w:lang w:eastAsia="es-UY"/>
              </w:rPr>
              <w:t>Tester</w:t>
            </w:r>
            <w:proofErr w:type="spellEnd"/>
          </w:p>
        </w:tc>
        <w:tc>
          <w:tcPr>
            <w:tcW w:w="426" w:type="dxa"/>
            <w:tcBorders>
              <w:top w:val="nil"/>
              <w:left w:val="single" w:sz="4" w:space="0" w:color="auto"/>
              <w:bottom w:val="single" w:sz="4" w:space="0" w:color="auto"/>
              <w:right w:val="single" w:sz="4" w:space="0" w:color="auto"/>
            </w:tcBorders>
            <w:shd w:val="clear" w:color="000000" w:fill="F2F2F2"/>
            <w:noWrap/>
            <w:vAlign w:val="bottom"/>
            <w:hideMark/>
          </w:tcPr>
          <w:p w14:paraId="164392E8" w14:textId="77777777" w:rsidR="00BA4F58" w:rsidRPr="00BA4F58" w:rsidRDefault="00BA4F58" w:rsidP="00BA4F58">
            <w:pPr>
              <w:spacing w:after="0"/>
              <w:jc w:val="left"/>
              <w:rPr>
                <w:rFonts w:eastAsia="Times New Roman" w:cs="Times New Roman"/>
                <w:color w:val="000000"/>
                <w:sz w:val="18"/>
                <w:szCs w:val="18"/>
                <w:lang w:eastAsia="es-UY"/>
              </w:rPr>
            </w:pPr>
            <w:r w:rsidRPr="00BA4F58">
              <w:rPr>
                <w:rFonts w:eastAsia="Times New Roman" w:cs="Times New Roman"/>
                <w:color w:val="000000"/>
                <w:sz w:val="18"/>
                <w:szCs w:val="18"/>
                <w:lang w:eastAsia="es-UY"/>
              </w:rPr>
              <w:t> </w:t>
            </w:r>
          </w:p>
        </w:tc>
      </w:tr>
      <w:tr w:rsidR="00BA4F58" w:rsidRPr="00BA4F58" w14:paraId="50E557CD" w14:textId="77777777" w:rsidTr="00004114">
        <w:trPr>
          <w:trHeight w:val="20"/>
        </w:trPr>
        <w:tc>
          <w:tcPr>
            <w:tcW w:w="1555" w:type="dxa"/>
            <w:vMerge/>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14:paraId="5190D0AB" w14:textId="77777777" w:rsidR="00BA4F58" w:rsidRPr="00BA4F58" w:rsidRDefault="00BA4F58" w:rsidP="00BA4F58">
            <w:pPr>
              <w:spacing w:after="0"/>
              <w:jc w:val="left"/>
              <w:rPr>
                <w:rFonts w:eastAsia="Times New Roman" w:cs="Times New Roman"/>
                <w:bCs/>
                <w:color w:val="000000"/>
                <w:sz w:val="18"/>
                <w:szCs w:val="18"/>
                <w:lang w:eastAsia="es-UY"/>
              </w:rPr>
            </w:pPr>
          </w:p>
        </w:tc>
        <w:tc>
          <w:tcPr>
            <w:tcW w:w="6945" w:type="dxa"/>
            <w:tcBorders>
              <w:top w:val="nil"/>
              <w:left w:val="nil"/>
              <w:bottom w:val="nil"/>
              <w:right w:val="nil"/>
            </w:tcBorders>
            <w:shd w:val="clear" w:color="auto" w:fill="auto"/>
            <w:vAlign w:val="bottom"/>
            <w:hideMark/>
          </w:tcPr>
          <w:p w14:paraId="3BA20551" w14:textId="77777777" w:rsidR="00BA4F58" w:rsidRPr="00BA4F58" w:rsidRDefault="00BA4F58" w:rsidP="00BA4F58">
            <w:pPr>
              <w:spacing w:after="0"/>
              <w:jc w:val="right"/>
              <w:rPr>
                <w:rFonts w:eastAsia="Times New Roman" w:cs="Times New Roman"/>
                <w:color w:val="000000"/>
                <w:sz w:val="18"/>
                <w:szCs w:val="18"/>
                <w:lang w:eastAsia="es-UY"/>
              </w:rPr>
            </w:pPr>
            <w:r w:rsidRPr="00BA4F58">
              <w:rPr>
                <w:rFonts w:eastAsia="Times New Roman" w:cs="Times New Roman"/>
                <w:color w:val="000000"/>
                <w:sz w:val="18"/>
                <w:szCs w:val="18"/>
                <w:lang w:eastAsia="es-UY"/>
              </w:rPr>
              <w:t>Arquitecto</w:t>
            </w:r>
          </w:p>
        </w:tc>
        <w:tc>
          <w:tcPr>
            <w:tcW w:w="426" w:type="dxa"/>
            <w:tcBorders>
              <w:top w:val="nil"/>
              <w:left w:val="single" w:sz="4" w:space="0" w:color="auto"/>
              <w:bottom w:val="single" w:sz="4" w:space="0" w:color="auto"/>
              <w:right w:val="single" w:sz="4" w:space="0" w:color="auto"/>
            </w:tcBorders>
            <w:shd w:val="clear" w:color="000000" w:fill="F2F2F2"/>
            <w:noWrap/>
            <w:vAlign w:val="bottom"/>
            <w:hideMark/>
          </w:tcPr>
          <w:p w14:paraId="51B2BC0E" w14:textId="77777777" w:rsidR="00BA4F58" w:rsidRPr="00BA4F58" w:rsidRDefault="00BA4F58" w:rsidP="00BA4F58">
            <w:pPr>
              <w:spacing w:after="0"/>
              <w:jc w:val="left"/>
              <w:rPr>
                <w:rFonts w:eastAsia="Times New Roman" w:cs="Times New Roman"/>
                <w:color w:val="000000"/>
                <w:sz w:val="18"/>
                <w:szCs w:val="18"/>
                <w:lang w:eastAsia="es-UY"/>
              </w:rPr>
            </w:pPr>
            <w:r w:rsidRPr="00BA4F58">
              <w:rPr>
                <w:rFonts w:eastAsia="Times New Roman" w:cs="Times New Roman"/>
                <w:color w:val="000000"/>
                <w:sz w:val="18"/>
                <w:szCs w:val="18"/>
                <w:lang w:eastAsia="es-UY"/>
              </w:rPr>
              <w:t> </w:t>
            </w:r>
          </w:p>
        </w:tc>
      </w:tr>
      <w:tr w:rsidR="00BA4F58" w:rsidRPr="00BA4F58" w14:paraId="0C8557B2" w14:textId="77777777" w:rsidTr="00004114">
        <w:trPr>
          <w:trHeight w:val="20"/>
        </w:trPr>
        <w:tc>
          <w:tcPr>
            <w:tcW w:w="1555" w:type="dxa"/>
            <w:vMerge/>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14:paraId="096630D6" w14:textId="77777777" w:rsidR="00BA4F58" w:rsidRPr="00BA4F58" w:rsidRDefault="00BA4F58" w:rsidP="00BA4F58">
            <w:pPr>
              <w:spacing w:after="0"/>
              <w:jc w:val="left"/>
              <w:rPr>
                <w:rFonts w:eastAsia="Times New Roman" w:cs="Times New Roman"/>
                <w:bCs/>
                <w:color w:val="000000"/>
                <w:sz w:val="18"/>
                <w:szCs w:val="18"/>
                <w:lang w:eastAsia="es-UY"/>
              </w:rPr>
            </w:pPr>
          </w:p>
        </w:tc>
        <w:tc>
          <w:tcPr>
            <w:tcW w:w="6945" w:type="dxa"/>
            <w:tcBorders>
              <w:top w:val="nil"/>
              <w:left w:val="nil"/>
              <w:bottom w:val="nil"/>
              <w:right w:val="nil"/>
            </w:tcBorders>
            <w:shd w:val="clear" w:color="auto" w:fill="auto"/>
            <w:vAlign w:val="bottom"/>
            <w:hideMark/>
          </w:tcPr>
          <w:p w14:paraId="306C41A8" w14:textId="77777777" w:rsidR="00BA4F58" w:rsidRPr="00BA4F58" w:rsidRDefault="00BA4F58" w:rsidP="00BA4F58">
            <w:pPr>
              <w:spacing w:after="0"/>
              <w:jc w:val="right"/>
              <w:rPr>
                <w:rFonts w:eastAsia="Times New Roman" w:cs="Times New Roman"/>
                <w:color w:val="000000"/>
                <w:sz w:val="18"/>
                <w:szCs w:val="18"/>
                <w:lang w:eastAsia="es-UY"/>
              </w:rPr>
            </w:pPr>
            <w:r w:rsidRPr="00BA4F58">
              <w:rPr>
                <w:rFonts w:eastAsia="Times New Roman" w:cs="Times New Roman"/>
                <w:color w:val="000000"/>
                <w:sz w:val="18"/>
                <w:szCs w:val="18"/>
                <w:lang w:eastAsia="es-UY"/>
              </w:rPr>
              <w:t>DBA</w:t>
            </w:r>
          </w:p>
        </w:tc>
        <w:tc>
          <w:tcPr>
            <w:tcW w:w="426" w:type="dxa"/>
            <w:tcBorders>
              <w:top w:val="nil"/>
              <w:left w:val="single" w:sz="4" w:space="0" w:color="auto"/>
              <w:bottom w:val="single" w:sz="4" w:space="0" w:color="auto"/>
              <w:right w:val="single" w:sz="4" w:space="0" w:color="auto"/>
            </w:tcBorders>
            <w:shd w:val="clear" w:color="000000" w:fill="F2F2F2"/>
            <w:noWrap/>
            <w:vAlign w:val="bottom"/>
            <w:hideMark/>
          </w:tcPr>
          <w:p w14:paraId="441FA18C" w14:textId="77777777" w:rsidR="00BA4F58" w:rsidRPr="00BA4F58" w:rsidRDefault="00BA4F58" w:rsidP="00BA4F58">
            <w:pPr>
              <w:spacing w:after="0"/>
              <w:jc w:val="left"/>
              <w:rPr>
                <w:rFonts w:eastAsia="Times New Roman" w:cs="Times New Roman"/>
                <w:color w:val="000000"/>
                <w:sz w:val="18"/>
                <w:szCs w:val="18"/>
                <w:lang w:eastAsia="es-UY"/>
              </w:rPr>
            </w:pPr>
            <w:r w:rsidRPr="00BA4F58">
              <w:rPr>
                <w:rFonts w:eastAsia="Times New Roman" w:cs="Times New Roman"/>
                <w:color w:val="000000"/>
                <w:sz w:val="18"/>
                <w:szCs w:val="18"/>
                <w:lang w:eastAsia="es-UY"/>
              </w:rPr>
              <w:t> </w:t>
            </w:r>
          </w:p>
        </w:tc>
      </w:tr>
      <w:tr w:rsidR="00BA4F58" w:rsidRPr="00BA4F58" w14:paraId="67313439" w14:textId="77777777" w:rsidTr="00004114">
        <w:trPr>
          <w:trHeight w:val="20"/>
        </w:trPr>
        <w:tc>
          <w:tcPr>
            <w:tcW w:w="1555" w:type="dxa"/>
            <w:vMerge/>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14:paraId="7282075A" w14:textId="77777777" w:rsidR="00BA4F58" w:rsidRPr="00BA4F58" w:rsidRDefault="00BA4F58" w:rsidP="00BA4F58">
            <w:pPr>
              <w:spacing w:after="0"/>
              <w:jc w:val="left"/>
              <w:rPr>
                <w:rFonts w:eastAsia="Times New Roman" w:cs="Times New Roman"/>
                <w:bCs/>
                <w:color w:val="000000"/>
                <w:sz w:val="18"/>
                <w:szCs w:val="18"/>
                <w:lang w:eastAsia="es-UY"/>
              </w:rPr>
            </w:pPr>
          </w:p>
        </w:tc>
        <w:tc>
          <w:tcPr>
            <w:tcW w:w="6945" w:type="dxa"/>
            <w:tcBorders>
              <w:top w:val="nil"/>
              <w:left w:val="nil"/>
              <w:bottom w:val="nil"/>
              <w:right w:val="nil"/>
            </w:tcBorders>
            <w:shd w:val="clear" w:color="auto" w:fill="auto"/>
            <w:vAlign w:val="bottom"/>
            <w:hideMark/>
          </w:tcPr>
          <w:p w14:paraId="0160F0AD" w14:textId="77777777" w:rsidR="00BA4F58" w:rsidRPr="00BA4F58" w:rsidRDefault="00BA4F58" w:rsidP="00BA4F58">
            <w:pPr>
              <w:spacing w:after="0"/>
              <w:jc w:val="right"/>
              <w:rPr>
                <w:rFonts w:eastAsia="Times New Roman" w:cs="Times New Roman"/>
                <w:color w:val="000000"/>
                <w:sz w:val="18"/>
                <w:szCs w:val="18"/>
                <w:lang w:eastAsia="es-UY"/>
              </w:rPr>
            </w:pPr>
            <w:r w:rsidRPr="00BA4F58">
              <w:rPr>
                <w:rFonts w:eastAsia="Times New Roman" w:cs="Times New Roman"/>
                <w:color w:val="000000"/>
                <w:sz w:val="18"/>
                <w:szCs w:val="18"/>
                <w:lang w:eastAsia="es-UY"/>
              </w:rPr>
              <w:t>Redes y comunicaciones</w:t>
            </w:r>
          </w:p>
        </w:tc>
        <w:tc>
          <w:tcPr>
            <w:tcW w:w="426" w:type="dxa"/>
            <w:tcBorders>
              <w:top w:val="nil"/>
              <w:left w:val="single" w:sz="4" w:space="0" w:color="auto"/>
              <w:bottom w:val="single" w:sz="4" w:space="0" w:color="auto"/>
              <w:right w:val="single" w:sz="4" w:space="0" w:color="auto"/>
            </w:tcBorders>
            <w:shd w:val="clear" w:color="000000" w:fill="F2F2F2"/>
            <w:noWrap/>
            <w:vAlign w:val="bottom"/>
            <w:hideMark/>
          </w:tcPr>
          <w:p w14:paraId="7EFDBC64" w14:textId="77777777" w:rsidR="00BA4F58" w:rsidRPr="00BA4F58" w:rsidRDefault="00BA4F58" w:rsidP="00BA4F58">
            <w:pPr>
              <w:spacing w:after="0"/>
              <w:jc w:val="left"/>
              <w:rPr>
                <w:rFonts w:eastAsia="Times New Roman" w:cs="Times New Roman"/>
                <w:color w:val="000000"/>
                <w:sz w:val="18"/>
                <w:szCs w:val="18"/>
                <w:lang w:eastAsia="es-UY"/>
              </w:rPr>
            </w:pPr>
            <w:r w:rsidRPr="00BA4F58">
              <w:rPr>
                <w:rFonts w:eastAsia="Times New Roman" w:cs="Times New Roman"/>
                <w:color w:val="000000"/>
                <w:sz w:val="18"/>
                <w:szCs w:val="18"/>
                <w:lang w:eastAsia="es-UY"/>
              </w:rPr>
              <w:t> </w:t>
            </w:r>
          </w:p>
        </w:tc>
      </w:tr>
      <w:tr w:rsidR="00BA4F58" w:rsidRPr="00BA4F58" w14:paraId="40637FF5" w14:textId="77777777" w:rsidTr="00004114">
        <w:trPr>
          <w:trHeight w:val="20"/>
        </w:trPr>
        <w:tc>
          <w:tcPr>
            <w:tcW w:w="1555" w:type="dxa"/>
            <w:vMerge/>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14:paraId="65AD69AA" w14:textId="77777777" w:rsidR="00BA4F58" w:rsidRPr="00BA4F58" w:rsidRDefault="00BA4F58" w:rsidP="00BA4F58">
            <w:pPr>
              <w:spacing w:after="0"/>
              <w:jc w:val="left"/>
              <w:rPr>
                <w:rFonts w:eastAsia="Times New Roman" w:cs="Times New Roman"/>
                <w:bCs/>
                <w:color w:val="000000"/>
                <w:sz w:val="18"/>
                <w:szCs w:val="18"/>
                <w:lang w:eastAsia="es-UY"/>
              </w:rPr>
            </w:pPr>
          </w:p>
        </w:tc>
        <w:tc>
          <w:tcPr>
            <w:tcW w:w="6945" w:type="dxa"/>
            <w:tcBorders>
              <w:top w:val="nil"/>
              <w:left w:val="nil"/>
              <w:bottom w:val="single" w:sz="4" w:space="0" w:color="auto"/>
              <w:right w:val="nil"/>
            </w:tcBorders>
            <w:shd w:val="clear" w:color="auto" w:fill="auto"/>
            <w:vAlign w:val="bottom"/>
            <w:hideMark/>
          </w:tcPr>
          <w:p w14:paraId="48BB7B5E" w14:textId="77777777" w:rsidR="00BA4F58" w:rsidRPr="00BA4F58" w:rsidRDefault="00BA4F58" w:rsidP="00BA4F58">
            <w:pPr>
              <w:spacing w:after="0"/>
              <w:jc w:val="right"/>
              <w:rPr>
                <w:rFonts w:eastAsia="Times New Roman" w:cs="Times New Roman"/>
                <w:color w:val="000000"/>
                <w:sz w:val="18"/>
                <w:szCs w:val="18"/>
                <w:lang w:eastAsia="es-UY"/>
              </w:rPr>
            </w:pPr>
            <w:r w:rsidRPr="00BA4F58">
              <w:rPr>
                <w:rFonts w:eastAsia="Times New Roman" w:cs="Times New Roman"/>
                <w:color w:val="000000"/>
                <w:sz w:val="18"/>
                <w:szCs w:val="18"/>
                <w:lang w:eastAsia="es-UY"/>
              </w:rPr>
              <w:t>Soporte</w:t>
            </w:r>
          </w:p>
        </w:tc>
        <w:tc>
          <w:tcPr>
            <w:tcW w:w="426" w:type="dxa"/>
            <w:tcBorders>
              <w:top w:val="nil"/>
              <w:left w:val="single" w:sz="4" w:space="0" w:color="auto"/>
              <w:bottom w:val="single" w:sz="4" w:space="0" w:color="auto"/>
              <w:right w:val="single" w:sz="4" w:space="0" w:color="auto"/>
            </w:tcBorders>
            <w:shd w:val="clear" w:color="000000" w:fill="F2F2F2"/>
            <w:noWrap/>
            <w:vAlign w:val="bottom"/>
            <w:hideMark/>
          </w:tcPr>
          <w:p w14:paraId="5B78B278" w14:textId="77777777" w:rsidR="00BA4F58" w:rsidRPr="00BA4F58" w:rsidRDefault="00BA4F58" w:rsidP="00BA4F58">
            <w:pPr>
              <w:spacing w:after="0"/>
              <w:jc w:val="left"/>
              <w:rPr>
                <w:rFonts w:eastAsia="Times New Roman" w:cs="Times New Roman"/>
                <w:color w:val="000000"/>
                <w:sz w:val="18"/>
                <w:szCs w:val="18"/>
                <w:lang w:eastAsia="es-UY"/>
              </w:rPr>
            </w:pPr>
            <w:r w:rsidRPr="00BA4F58">
              <w:rPr>
                <w:rFonts w:eastAsia="Times New Roman" w:cs="Times New Roman"/>
                <w:color w:val="000000"/>
                <w:sz w:val="18"/>
                <w:szCs w:val="18"/>
                <w:lang w:eastAsia="es-UY"/>
              </w:rPr>
              <w:t> </w:t>
            </w:r>
          </w:p>
        </w:tc>
      </w:tr>
      <w:tr w:rsidR="00004114" w:rsidRPr="00BA4F58" w14:paraId="2740A230" w14:textId="77777777" w:rsidTr="00004114">
        <w:trPr>
          <w:trHeight w:val="20"/>
        </w:trPr>
        <w:tc>
          <w:tcPr>
            <w:tcW w:w="1555" w:type="dxa"/>
            <w:vMerge/>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14:paraId="4430B617" w14:textId="77777777" w:rsidR="00004114" w:rsidRPr="00BA4F58" w:rsidRDefault="00004114" w:rsidP="00BA4F58">
            <w:pPr>
              <w:spacing w:after="0"/>
              <w:jc w:val="left"/>
              <w:rPr>
                <w:rFonts w:eastAsia="Times New Roman" w:cs="Times New Roman"/>
                <w:bCs/>
                <w:color w:val="000000"/>
                <w:sz w:val="18"/>
                <w:szCs w:val="18"/>
                <w:lang w:eastAsia="es-UY"/>
              </w:rPr>
            </w:pPr>
          </w:p>
        </w:tc>
        <w:tc>
          <w:tcPr>
            <w:tcW w:w="7371" w:type="dxa"/>
            <w:gridSpan w:val="2"/>
            <w:tcBorders>
              <w:top w:val="nil"/>
              <w:left w:val="nil"/>
              <w:right w:val="single" w:sz="4" w:space="0" w:color="auto"/>
            </w:tcBorders>
            <w:shd w:val="clear" w:color="auto" w:fill="auto"/>
            <w:vAlign w:val="bottom"/>
            <w:hideMark/>
          </w:tcPr>
          <w:p w14:paraId="1BC67343" w14:textId="77777777" w:rsidR="00004114" w:rsidRPr="00BA4F58" w:rsidRDefault="00004114" w:rsidP="00004114">
            <w:pPr>
              <w:spacing w:after="0"/>
              <w:jc w:val="left"/>
              <w:rPr>
                <w:rFonts w:eastAsia="Times New Roman" w:cs="Times New Roman"/>
                <w:color w:val="000000"/>
                <w:sz w:val="18"/>
                <w:szCs w:val="18"/>
                <w:lang w:eastAsia="es-UY"/>
              </w:rPr>
            </w:pPr>
            <w:r w:rsidRPr="00BA4F58">
              <w:rPr>
                <w:rFonts w:eastAsia="Times New Roman" w:cs="Times New Roman"/>
                <w:bCs/>
                <w:color w:val="000000"/>
                <w:sz w:val="18"/>
                <w:szCs w:val="18"/>
                <w:lang w:eastAsia="es-UY"/>
              </w:rPr>
              <w:t>¿Cuenta el organismo con un plan de capacitación en GE para sus funcionarios? ¿Qué incluye? ¿En qué medida se ejecuta?</w:t>
            </w:r>
            <w:r>
              <w:rPr>
                <w:rFonts w:eastAsia="Times New Roman" w:cs="Times New Roman"/>
                <w:bCs/>
                <w:color w:val="000000"/>
                <w:sz w:val="18"/>
                <w:szCs w:val="18"/>
                <w:lang w:eastAsia="es-UY"/>
              </w:rPr>
              <w:t xml:space="preserve"> </w:t>
            </w:r>
            <w:r w:rsidRPr="00BA4F58">
              <w:rPr>
                <w:rFonts w:eastAsia="Times New Roman" w:cs="Times New Roman"/>
                <w:bCs/>
                <w:color w:val="000000"/>
                <w:sz w:val="18"/>
                <w:szCs w:val="18"/>
                <w:lang w:eastAsia="es-UY"/>
              </w:rPr>
              <w:t>(respuesta abierta)</w:t>
            </w:r>
            <w:r w:rsidRPr="00BA4F58">
              <w:rPr>
                <w:rFonts w:eastAsia="Times New Roman" w:cs="Times New Roman"/>
                <w:color w:val="000000"/>
                <w:sz w:val="18"/>
                <w:szCs w:val="18"/>
                <w:lang w:eastAsia="es-UY"/>
              </w:rPr>
              <w:t> </w:t>
            </w:r>
          </w:p>
        </w:tc>
      </w:tr>
      <w:tr w:rsidR="00BA4F58" w:rsidRPr="00BA4F58" w14:paraId="625D7CD8" w14:textId="77777777" w:rsidTr="00004114">
        <w:trPr>
          <w:trHeight w:val="20"/>
        </w:trPr>
        <w:tc>
          <w:tcPr>
            <w:tcW w:w="1555" w:type="dxa"/>
            <w:vMerge/>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14:paraId="759AE4E6" w14:textId="77777777" w:rsidR="00BA4F58" w:rsidRPr="00BA4F58" w:rsidRDefault="00BA4F58" w:rsidP="00BA4F58">
            <w:pPr>
              <w:spacing w:after="0"/>
              <w:jc w:val="left"/>
              <w:rPr>
                <w:rFonts w:eastAsia="Times New Roman" w:cs="Times New Roman"/>
                <w:bCs/>
                <w:color w:val="000000"/>
                <w:sz w:val="18"/>
                <w:szCs w:val="18"/>
                <w:lang w:eastAsia="es-UY"/>
              </w:rPr>
            </w:pPr>
          </w:p>
        </w:tc>
        <w:tc>
          <w:tcPr>
            <w:tcW w:w="6945" w:type="dxa"/>
            <w:tcBorders>
              <w:top w:val="single" w:sz="4" w:space="0" w:color="auto"/>
              <w:left w:val="nil"/>
              <w:bottom w:val="single" w:sz="4" w:space="0" w:color="auto"/>
              <w:right w:val="nil"/>
            </w:tcBorders>
            <w:shd w:val="clear" w:color="auto" w:fill="auto"/>
            <w:vAlign w:val="bottom"/>
            <w:hideMark/>
          </w:tcPr>
          <w:p w14:paraId="524C471C" w14:textId="77777777" w:rsidR="00BA4F58" w:rsidRPr="00BA4F58" w:rsidRDefault="00BA4F58" w:rsidP="00BA4F58">
            <w:pPr>
              <w:spacing w:after="0"/>
              <w:jc w:val="left"/>
              <w:rPr>
                <w:rFonts w:eastAsia="Times New Roman" w:cs="Times New Roman"/>
                <w:bCs/>
                <w:color w:val="000000"/>
                <w:sz w:val="18"/>
                <w:szCs w:val="18"/>
                <w:lang w:eastAsia="es-UY"/>
              </w:rPr>
            </w:pPr>
            <w:r w:rsidRPr="00BA4F58">
              <w:rPr>
                <w:rFonts w:eastAsia="Times New Roman" w:cs="Times New Roman"/>
                <w:bCs/>
                <w:color w:val="000000"/>
                <w:sz w:val="18"/>
                <w:szCs w:val="18"/>
                <w:lang w:eastAsia="es-UY"/>
              </w:rPr>
              <w:t xml:space="preserve">¿Cuenta el organismo con un plan de capacitación específico para los funcionarios del área de TI? ¿Qué </w:t>
            </w:r>
            <w:r w:rsidR="00004114" w:rsidRPr="00BA4F58">
              <w:rPr>
                <w:rFonts w:eastAsia="Times New Roman" w:cs="Times New Roman"/>
                <w:bCs/>
                <w:color w:val="000000"/>
                <w:sz w:val="18"/>
                <w:szCs w:val="18"/>
                <w:lang w:eastAsia="es-UY"/>
              </w:rPr>
              <w:t>incluye?</w:t>
            </w:r>
            <w:r w:rsidRPr="00BA4F58">
              <w:rPr>
                <w:rFonts w:eastAsia="Times New Roman" w:cs="Times New Roman"/>
                <w:bCs/>
                <w:color w:val="000000"/>
                <w:sz w:val="18"/>
                <w:szCs w:val="18"/>
                <w:lang w:eastAsia="es-UY"/>
              </w:rPr>
              <w:t xml:space="preserve">  ¿En qué medida se ejecuta ? (respuesta abierta)</w:t>
            </w:r>
          </w:p>
        </w:tc>
        <w:tc>
          <w:tcPr>
            <w:tcW w:w="426" w:type="dxa"/>
            <w:tcBorders>
              <w:top w:val="single" w:sz="4" w:space="0" w:color="auto"/>
              <w:left w:val="nil"/>
              <w:bottom w:val="single" w:sz="4" w:space="0" w:color="auto"/>
              <w:right w:val="single" w:sz="4" w:space="0" w:color="auto"/>
            </w:tcBorders>
            <w:shd w:val="clear" w:color="auto" w:fill="auto"/>
            <w:noWrap/>
            <w:vAlign w:val="bottom"/>
            <w:hideMark/>
          </w:tcPr>
          <w:p w14:paraId="5350EB3E" w14:textId="77777777" w:rsidR="00BA4F58" w:rsidRPr="00BA4F58" w:rsidRDefault="00BA4F58" w:rsidP="00BA4F58">
            <w:pPr>
              <w:spacing w:after="0"/>
              <w:jc w:val="left"/>
              <w:rPr>
                <w:rFonts w:eastAsia="Times New Roman" w:cs="Times New Roman"/>
                <w:color w:val="000000"/>
                <w:sz w:val="18"/>
                <w:szCs w:val="18"/>
                <w:lang w:eastAsia="es-UY"/>
              </w:rPr>
            </w:pPr>
            <w:r w:rsidRPr="00BA4F58">
              <w:rPr>
                <w:rFonts w:eastAsia="Times New Roman" w:cs="Times New Roman"/>
                <w:color w:val="000000"/>
                <w:sz w:val="18"/>
                <w:szCs w:val="18"/>
                <w:lang w:eastAsia="es-UY"/>
              </w:rPr>
              <w:t> </w:t>
            </w:r>
          </w:p>
        </w:tc>
      </w:tr>
      <w:tr w:rsidR="00BA4F58" w:rsidRPr="00BA4F58" w14:paraId="1FFDC799" w14:textId="77777777" w:rsidTr="00004114">
        <w:trPr>
          <w:trHeight w:val="20"/>
        </w:trPr>
        <w:tc>
          <w:tcPr>
            <w:tcW w:w="1555" w:type="dxa"/>
            <w:tcBorders>
              <w:top w:val="nil"/>
              <w:left w:val="nil"/>
              <w:bottom w:val="nil"/>
              <w:right w:val="nil"/>
            </w:tcBorders>
            <w:shd w:val="clear" w:color="auto" w:fill="auto"/>
            <w:noWrap/>
            <w:vAlign w:val="bottom"/>
            <w:hideMark/>
          </w:tcPr>
          <w:p w14:paraId="378B43B6" w14:textId="77777777" w:rsidR="00BA4F58" w:rsidRPr="00BA4F58" w:rsidRDefault="00BA4F58" w:rsidP="00BA4F58">
            <w:pPr>
              <w:spacing w:after="0"/>
              <w:jc w:val="left"/>
              <w:rPr>
                <w:rFonts w:eastAsia="Times New Roman" w:cs="Times New Roman"/>
                <w:color w:val="000000"/>
                <w:sz w:val="18"/>
                <w:szCs w:val="18"/>
                <w:lang w:eastAsia="es-UY"/>
              </w:rPr>
            </w:pPr>
          </w:p>
        </w:tc>
        <w:tc>
          <w:tcPr>
            <w:tcW w:w="6945" w:type="dxa"/>
            <w:tcBorders>
              <w:top w:val="nil"/>
              <w:left w:val="nil"/>
              <w:bottom w:val="single" w:sz="4" w:space="0" w:color="auto"/>
              <w:right w:val="nil"/>
            </w:tcBorders>
            <w:shd w:val="clear" w:color="auto" w:fill="auto"/>
            <w:vAlign w:val="bottom"/>
            <w:hideMark/>
          </w:tcPr>
          <w:p w14:paraId="74B15D67" w14:textId="77777777" w:rsidR="00BA4F58" w:rsidRPr="00BA4F58" w:rsidRDefault="00BA4F58" w:rsidP="00BA4F58">
            <w:pPr>
              <w:spacing w:after="0"/>
              <w:jc w:val="left"/>
              <w:rPr>
                <w:rFonts w:eastAsia="Times New Roman" w:cs="Times New Roman"/>
                <w:color w:val="000000"/>
                <w:sz w:val="18"/>
                <w:szCs w:val="18"/>
                <w:lang w:eastAsia="es-UY"/>
              </w:rPr>
            </w:pPr>
            <w:r w:rsidRPr="00BA4F58">
              <w:rPr>
                <w:rFonts w:eastAsia="Times New Roman" w:cs="Times New Roman"/>
                <w:color w:val="000000"/>
                <w:sz w:val="18"/>
                <w:szCs w:val="18"/>
                <w:lang w:eastAsia="es-UY"/>
              </w:rPr>
              <w:t> </w:t>
            </w:r>
          </w:p>
        </w:tc>
        <w:tc>
          <w:tcPr>
            <w:tcW w:w="426" w:type="dxa"/>
            <w:tcBorders>
              <w:top w:val="nil"/>
              <w:left w:val="nil"/>
              <w:bottom w:val="single" w:sz="4" w:space="0" w:color="auto"/>
              <w:right w:val="nil"/>
            </w:tcBorders>
            <w:shd w:val="clear" w:color="auto" w:fill="auto"/>
            <w:noWrap/>
            <w:vAlign w:val="bottom"/>
            <w:hideMark/>
          </w:tcPr>
          <w:p w14:paraId="535932C6" w14:textId="77777777" w:rsidR="00BA4F58" w:rsidRPr="00BA4F58" w:rsidRDefault="00BA4F58" w:rsidP="00BA4F58">
            <w:pPr>
              <w:spacing w:after="0"/>
              <w:jc w:val="left"/>
              <w:rPr>
                <w:rFonts w:eastAsia="Times New Roman" w:cs="Times New Roman"/>
                <w:color w:val="000000"/>
                <w:sz w:val="18"/>
                <w:szCs w:val="18"/>
                <w:lang w:eastAsia="es-UY"/>
              </w:rPr>
            </w:pPr>
            <w:r w:rsidRPr="00BA4F58">
              <w:rPr>
                <w:rFonts w:eastAsia="Times New Roman" w:cs="Times New Roman"/>
                <w:color w:val="000000"/>
                <w:sz w:val="18"/>
                <w:szCs w:val="18"/>
                <w:lang w:eastAsia="es-UY"/>
              </w:rPr>
              <w:t> </w:t>
            </w:r>
          </w:p>
        </w:tc>
      </w:tr>
      <w:tr w:rsidR="00BA4F58" w:rsidRPr="00BA4F58" w14:paraId="5F1498DE" w14:textId="77777777" w:rsidTr="00004114">
        <w:trPr>
          <w:trHeight w:val="20"/>
        </w:trPr>
        <w:tc>
          <w:tcPr>
            <w:tcW w:w="1555" w:type="dxa"/>
            <w:vMerge w:val="restart"/>
            <w:tcBorders>
              <w:top w:val="single" w:sz="4" w:space="0" w:color="auto"/>
              <w:left w:val="single" w:sz="4" w:space="0" w:color="auto"/>
              <w:bottom w:val="single" w:sz="4" w:space="0" w:color="000000"/>
              <w:right w:val="single" w:sz="4" w:space="0" w:color="auto"/>
            </w:tcBorders>
            <w:shd w:val="clear" w:color="auto" w:fill="BFBFBF" w:themeFill="background1" w:themeFillShade="BF"/>
            <w:noWrap/>
            <w:hideMark/>
          </w:tcPr>
          <w:p w14:paraId="65DF011C" w14:textId="77777777" w:rsidR="00BA4F58" w:rsidRPr="00004114" w:rsidRDefault="00BA4F58" w:rsidP="00BA4F58">
            <w:pPr>
              <w:spacing w:after="0"/>
              <w:jc w:val="center"/>
              <w:rPr>
                <w:rFonts w:eastAsia="Times New Roman" w:cs="Times New Roman"/>
                <w:b/>
                <w:bCs/>
                <w:color w:val="000000"/>
                <w:sz w:val="18"/>
                <w:szCs w:val="18"/>
                <w:lang w:eastAsia="es-UY"/>
              </w:rPr>
            </w:pPr>
            <w:r w:rsidRPr="00004114">
              <w:rPr>
                <w:rFonts w:eastAsia="Times New Roman" w:cs="Times New Roman"/>
                <w:b/>
                <w:bCs/>
                <w:color w:val="000000"/>
                <w:sz w:val="18"/>
                <w:szCs w:val="18"/>
                <w:lang w:eastAsia="es-UY"/>
              </w:rPr>
              <w:t>PORTAFOLIO DE GE</w:t>
            </w:r>
          </w:p>
        </w:tc>
        <w:tc>
          <w:tcPr>
            <w:tcW w:w="6945" w:type="dxa"/>
            <w:tcBorders>
              <w:top w:val="nil"/>
              <w:left w:val="nil"/>
              <w:bottom w:val="nil"/>
              <w:right w:val="nil"/>
            </w:tcBorders>
            <w:shd w:val="clear" w:color="auto" w:fill="9CC2E5" w:themeFill="accent1" w:themeFillTint="99"/>
            <w:vAlign w:val="bottom"/>
            <w:hideMark/>
          </w:tcPr>
          <w:p w14:paraId="373A88C8" w14:textId="77777777" w:rsidR="00BA4F58" w:rsidRPr="00004114" w:rsidRDefault="00BA4F58" w:rsidP="00BA4F58">
            <w:pPr>
              <w:spacing w:after="0"/>
              <w:jc w:val="left"/>
              <w:rPr>
                <w:rFonts w:eastAsia="Times New Roman" w:cs="Times New Roman"/>
                <w:b/>
                <w:bCs/>
                <w:color w:val="000000"/>
                <w:sz w:val="18"/>
                <w:szCs w:val="18"/>
                <w:lang w:eastAsia="es-UY"/>
              </w:rPr>
            </w:pPr>
            <w:r w:rsidRPr="00004114">
              <w:rPr>
                <w:rFonts w:eastAsia="Times New Roman" w:cs="Times New Roman"/>
                <w:b/>
                <w:bCs/>
                <w:color w:val="000000"/>
                <w:sz w:val="18"/>
                <w:szCs w:val="18"/>
                <w:lang w:eastAsia="es-UY"/>
              </w:rPr>
              <w:t xml:space="preserve">¿Cuántos proyectos de TI/GE están definidos </w:t>
            </w:r>
            <w:r w:rsidR="00004114" w:rsidRPr="00004114">
              <w:rPr>
                <w:rFonts w:eastAsia="Times New Roman" w:cs="Times New Roman"/>
                <w:b/>
                <w:bCs/>
                <w:color w:val="000000"/>
                <w:sz w:val="18"/>
                <w:szCs w:val="18"/>
                <w:lang w:eastAsia="es-UY"/>
              </w:rPr>
              <w:t xml:space="preserve">o </w:t>
            </w:r>
            <w:r w:rsidR="009A7DF2" w:rsidRPr="00004114">
              <w:rPr>
                <w:rFonts w:eastAsia="Times New Roman" w:cs="Times New Roman"/>
                <w:b/>
                <w:bCs/>
                <w:color w:val="000000"/>
                <w:sz w:val="18"/>
                <w:szCs w:val="18"/>
                <w:lang w:eastAsia="es-UY"/>
              </w:rPr>
              <w:t>planificados?</w:t>
            </w:r>
          </w:p>
        </w:tc>
        <w:tc>
          <w:tcPr>
            <w:tcW w:w="426" w:type="dxa"/>
            <w:tcBorders>
              <w:top w:val="nil"/>
              <w:left w:val="nil"/>
              <w:bottom w:val="single" w:sz="4" w:space="0" w:color="auto"/>
              <w:right w:val="single" w:sz="4" w:space="0" w:color="auto"/>
            </w:tcBorders>
            <w:shd w:val="clear" w:color="auto" w:fill="9CC2E5" w:themeFill="accent1" w:themeFillTint="99"/>
            <w:noWrap/>
            <w:vAlign w:val="bottom"/>
            <w:hideMark/>
          </w:tcPr>
          <w:p w14:paraId="5B9E32ED" w14:textId="77777777" w:rsidR="00BA4F58" w:rsidRPr="00BA4F58" w:rsidRDefault="00BA4F58" w:rsidP="00BA4F58">
            <w:pPr>
              <w:spacing w:after="0"/>
              <w:jc w:val="left"/>
              <w:rPr>
                <w:rFonts w:eastAsia="Times New Roman" w:cs="Times New Roman"/>
                <w:color w:val="000000"/>
                <w:sz w:val="18"/>
                <w:szCs w:val="18"/>
                <w:lang w:eastAsia="es-UY"/>
              </w:rPr>
            </w:pPr>
            <w:r w:rsidRPr="00BA4F58">
              <w:rPr>
                <w:rFonts w:eastAsia="Times New Roman" w:cs="Times New Roman"/>
                <w:color w:val="000000"/>
                <w:sz w:val="18"/>
                <w:szCs w:val="18"/>
                <w:lang w:eastAsia="es-UY"/>
              </w:rPr>
              <w:t> </w:t>
            </w:r>
          </w:p>
        </w:tc>
      </w:tr>
      <w:tr w:rsidR="00BA4F58" w:rsidRPr="00BA4F58" w14:paraId="52C6FB07" w14:textId="77777777" w:rsidTr="00004114">
        <w:trPr>
          <w:trHeight w:val="20"/>
        </w:trPr>
        <w:tc>
          <w:tcPr>
            <w:tcW w:w="1555" w:type="dxa"/>
            <w:vMerge/>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14:paraId="343976A2" w14:textId="77777777" w:rsidR="00BA4F58" w:rsidRPr="00BA4F58" w:rsidRDefault="00BA4F58" w:rsidP="00BA4F58">
            <w:pPr>
              <w:spacing w:after="0"/>
              <w:jc w:val="left"/>
              <w:rPr>
                <w:rFonts w:eastAsia="Times New Roman" w:cs="Times New Roman"/>
                <w:bCs/>
                <w:color w:val="000000"/>
                <w:sz w:val="18"/>
                <w:szCs w:val="18"/>
                <w:lang w:eastAsia="es-UY"/>
              </w:rPr>
            </w:pPr>
          </w:p>
        </w:tc>
        <w:tc>
          <w:tcPr>
            <w:tcW w:w="6945" w:type="dxa"/>
            <w:tcBorders>
              <w:top w:val="nil"/>
              <w:left w:val="nil"/>
              <w:bottom w:val="nil"/>
              <w:right w:val="nil"/>
            </w:tcBorders>
            <w:shd w:val="clear" w:color="auto" w:fill="9CC2E5" w:themeFill="accent1" w:themeFillTint="99"/>
            <w:vAlign w:val="bottom"/>
            <w:hideMark/>
          </w:tcPr>
          <w:p w14:paraId="1B88F39B" w14:textId="77777777" w:rsidR="00BA4F58" w:rsidRPr="00004114" w:rsidRDefault="00BA4F58" w:rsidP="00BA4F58">
            <w:pPr>
              <w:spacing w:after="0"/>
              <w:jc w:val="right"/>
              <w:rPr>
                <w:rFonts w:eastAsia="Times New Roman" w:cs="Times New Roman"/>
                <w:b/>
                <w:color w:val="000000"/>
                <w:sz w:val="18"/>
                <w:szCs w:val="18"/>
                <w:lang w:eastAsia="es-UY"/>
              </w:rPr>
            </w:pPr>
            <w:r w:rsidRPr="00004114">
              <w:rPr>
                <w:rFonts w:eastAsia="Times New Roman" w:cs="Times New Roman"/>
                <w:b/>
                <w:color w:val="000000"/>
                <w:sz w:val="18"/>
                <w:szCs w:val="18"/>
                <w:lang w:eastAsia="es-UY"/>
              </w:rPr>
              <w:t>Definidos</w:t>
            </w:r>
          </w:p>
        </w:tc>
        <w:tc>
          <w:tcPr>
            <w:tcW w:w="426" w:type="dxa"/>
            <w:tcBorders>
              <w:top w:val="nil"/>
              <w:left w:val="single" w:sz="4" w:space="0" w:color="auto"/>
              <w:bottom w:val="single" w:sz="4" w:space="0" w:color="auto"/>
              <w:right w:val="single" w:sz="4" w:space="0" w:color="auto"/>
            </w:tcBorders>
            <w:shd w:val="clear" w:color="auto" w:fill="9CC2E5" w:themeFill="accent1" w:themeFillTint="99"/>
            <w:noWrap/>
            <w:vAlign w:val="bottom"/>
            <w:hideMark/>
          </w:tcPr>
          <w:p w14:paraId="6FF6311C" w14:textId="77777777" w:rsidR="00BA4F58" w:rsidRPr="00BA4F58" w:rsidRDefault="00BA4F58" w:rsidP="00BA4F58">
            <w:pPr>
              <w:spacing w:after="0"/>
              <w:jc w:val="left"/>
              <w:rPr>
                <w:rFonts w:eastAsia="Times New Roman" w:cs="Times New Roman"/>
                <w:color w:val="000000"/>
                <w:sz w:val="18"/>
                <w:szCs w:val="18"/>
                <w:lang w:eastAsia="es-UY"/>
              </w:rPr>
            </w:pPr>
            <w:r w:rsidRPr="00BA4F58">
              <w:rPr>
                <w:rFonts w:eastAsia="Times New Roman" w:cs="Times New Roman"/>
                <w:color w:val="000000"/>
                <w:sz w:val="18"/>
                <w:szCs w:val="18"/>
                <w:lang w:eastAsia="es-UY"/>
              </w:rPr>
              <w:t> </w:t>
            </w:r>
          </w:p>
        </w:tc>
      </w:tr>
      <w:tr w:rsidR="00BA4F58" w:rsidRPr="00BA4F58" w14:paraId="6465F0DF" w14:textId="77777777" w:rsidTr="00004114">
        <w:trPr>
          <w:trHeight w:val="20"/>
        </w:trPr>
        <w:tc>
          <w:tcPr>
            <w:tcW w:w="1555" w:type="dxa"/>
            <w:vMerge/>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14:paraId="36991F20" w14:textId="77777777" w:rsidR="00BA4F58" w:rsidRPr="00BA4F58" w:rsidRDefault="00BA4F58" w:rsidP="00BA4F58">
            <w:pPr>
              <w:spacing w:after="0"/>
              <w:jc w:val="left"/>
              <w:rPr>
                <w:rFonts w:eastAsia="Times New Roman" w:cs="Times New Roman"/>
                <w:bCs/>
                <w:color w:val="000000"/>
                <w:sz w:val="18"/>
                <w:szCs w:val="18"/>
                <w:lang w:eastAsia="es-UY"/>
              </w:rPr>
            </w:pPr>
          </w:p>
        </w:tc>
        <w:tc>
          <w:tcPr>
            <w:tcW w:w="6945" w:type="dxa"/>
            <w:tcBorders>
              <w:top w:val="nil"/>
              <w:left w:val="nil"/>
              <w:bottom w:val="single" w:sz="4" w:space="0" w:color="auto"/>
              <w:right w:val="nil"/>
            </w:tcBorders>
            <w:shd w:val="clear" w:color="auto" w:fill="9CC2E5" w:themeFill="accent1" w:themeFillTint="99"/>
            <w:vAlign w:val="bottom"/>
            <w:hideMark/>
          </w:tcPr>
          <w:p w14:paraId="2B4BD176" w14:textId="77777777" w:rsidR="00BA4F58" w:rsidRPr="00004114" w:rsidRDefault="00BA4F58" w:rsidP="00BA4F58">
            <w:pPr>
              <w:spacing w:after="0"/>
              <w:jc w:val="right"/>
              <w:rPr>
                <w:rFonts w:eastAsia="Times New Roman" w:cs="Times New Roman"/>
                <w:b/>
                <w:color w:val="000000"/>
                <w:sz w:val="18"/>
                <w:szCs w:val="18"/>
                <w:lang w:eastAsia="es-UY"/>
              </w:rPr>
            </w:pPr>
            <w:r w:rsidRPr="00004114">
              <w:rPr>
                <w:rFonts w:eastAsia="Times New Roman" w:cs="Times New Roman"/>
                <w:b/>
                <w:color w:val="000000"/>
                <w:sz w:val="18"/>
                <w:szCs w:val="18"/>
                <w:lang w:eastAsia="es-UY"/>
              </w:rPr>
              <w:t>Planificados</w:t>
            </w:r>
          </w:p>
        </w:tc>
        <w:tc>
          <w:tcPr>
            <w:tcW w:w="426" w:type="dxa"/>
            <w:tcBorders>
              <w:top w:val="nil"/>
              <w:left w:val="single" w:sz="4" w:space="0" w:color="auto"/>
              <w:bottom w:val="single" w:sz="4" w:space="0" w:color="auto"/>
              <w:right w:val="single" w:sz="4" w:space="0" w:color="auto"/>
            </w:tcBorders>
            <w:shd w:val="clear" w:color="auto" w:fill="9CC2E5" w:themeFill="accent1" w:themeFillTint="99"/>
            <w:noWrap/>
            <w:vAlign w:val="bottom"/>
            <w:hideMark/>
          </w:tcPr>
          <w:p w14:paraId="16AF769C" w14:textId="77777777" w:rsidR="00BA4F58" w:rsidRPr="00BA4F58" w:rsidRDefault="00BA4F58" w:rsidP="00BA4F58">
            <w:pPr>
              <w:spacing w:after="0"/>
              <w:jc w:val="left"/>
              <w:rPr>
                <w:rFonts w:eastAsia="Times New Roman" w:cs="Times New Roman"/>
                <w:color w:val="000000"/>
                <w:sz w:val="18"/>
                <w:szCs w:val="18"/>
                <w:lang w:eastAsia="es-UY"/>
              </w:rPr>
            </w:pPr>
            <w:r w:rsidRPr="00BA4F58">
              <w:rPr>
                <w:rFonts w:eastAsia="Times New Roman" w:cs="Times New Roman"/>
                <w:color w:val="000000"/>
                <w:sz w:val="18"/>
                <w:szCs w:val="18"/>
                <w:lang w:eastAsia="es-UY"/>
              </w:rPr>
              <w:t> </w:t>
            </w:r>
          </w:p>
        </w:tc>
      </w:tr>
      <w:tr w:rsidR="00BA4F58" w:rsidRPr="00BA4F58" w14:paraId="130DFC74" w14:textId="77777777" w:rsidTr="00004114">
        <w:trPr>
          <w:trHeight w:val="20"/>
        </w:trPr>
        <w:tc>
          <w:tcPr>
            <w:tcW w:w="1555" w:type="dxa"/>
            <w:vMerge/>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14:paraId="35D68FAD" w14:textId="77777777" w:rsidR="00BA4F58" w:rsidRPr="00BA4F58" w:rsidRDefault="00BA4F58" w:rsidP="00BA4F58">
            <w:pPr>
              <w:spacing w:after="0"/>
              <w:jc w:val="left"/>
              <w:rPr>
                <w:rFonts w:eastAsia="Times New Roman" w:cs="Times New Roman"/>
                <w:bCs/>
                <w:color w:val="000000"/>
                <w:sz w:val="18"/>
                <w:szCs w:val="18"/>
                <w:lang w:eastAsia="es-UY"/>
              </w:rPr>
            </w:pPr>
          </w:p>
        </w:tc>
        <w:tc>
          <w:tcPr>
            <w:tcW w:w="6945" w:type="dxa"/>
            <w:tcBorders>
              <w:top w:val="nil"/>
              <w:left w:val="nil"/>
              <w:bottom w:val="nil"/>
              <w:right w:val="nil"/>
            </w:tcBorders>
            <w:shd w:val="clear" w:color="auto" w:fill="9CC2E5" w:themeFill="accent1" w:themeFillTint="99"/>
            <w:vAlign w:val="bottom"/>
            <w:hideMark/>
          </w:tcPr>
          <w:p w14:paraId="0352B293" w14:textId="77777777" w:rsidR="00BA4F58" w:rsidRPr="00004114" w:rsidRDefault="00BA4F58" w:rsidP="00BA4F58">
            <w:pPr>
              <w:spacing w:after="0"/>
              <w:jc w:val="left"/>
              <w:rPr>
                <w:rFonts w:eastAsia="Times New Roman" w:cs="Times New Roman"/>
                <w:b/>
                <w:bCs/>
                <w:color w:val="000000"/>
                <w:sz w:val="18"/>
                <w:szCs w:val="18"/>
                <w:lang w:eastAsia="es-UY"/>
              </w:rPr>
            </w:pPr>
            <w:r w:rsidRPr="00004114">
              <w:rPr>
                <w:rFonts w:eastAsia="Times New Roman" w:cs="Times New Roman"/>
                <w:b/>
                <w:bCs/>
                <w:color w:val="000000"/>
                <w:sz w:val="18"/>
                <w:szCs w:val="18"/>
                <w:lang w:eastAsia="es-UY"/>
              </w:rPr>
              <w:t xml:space="preserve">¿Cuántos de </w:t>
            </w:r>
            <w:r w:rsidR="00004114" w:rsidRPr="00004114">
              <w:rPr>
                <w:rFonts w:eastAsia="Times New Roman" w:cs="Times New Roman"/>
                <w:b/>
                <w:bCs/>
                <w:color w:val="000000"/>
                <w:sz w:val="18"/>
                <w:szCs w:val="18"/>
                <w:lang w:eastAsia="es-UY"/>
              </w:rPr>
              <w:t>esos proyectos</w:t>
            </w:r>
            <w:r w:rsidRPr="00004114">
              <w:rPr>
                <w:rFonts w:eastAsia="Times New Roman" w:cs="Times New Roman"/>
                <w:b/>
                <w:bCs/>
                <w:color w:val="000000"/>
                <w:sz w:val="18"/>
                <w:szCs w:val="18"/>
                <w:lang w:eastAsia="es-UY"/>
              </w:rPr>
              <w:t xml:space="preserve"> </w:t>
            </w:r>
            <w:r w:rsidRPr="00C82531">
              <w:rPr>
                <w:rFonts w:eastAsia="Times New Roman" w:cs="Times New Roman"/>
                <w:b/>
                <w:bCs/>
                <w:color w:val="000000"/>
                <w:sz w:val="18"/>
                <w:szCs w:val="18"/>
                <w:u w:val="single"/>
                <w:lang w:eastAsia="es-UY"/>
              </w:rPr>
              <w:t xml:space="preserve">se alinean directamente con los objetivos de gestión </w:t>
            </w:r>
            <w:r w:rsidRPr="00004114">
              <w:rPr>
                <w:rFonts w:eastAsia="Times New Roman" w:cs="Times New Roman"/>
                <w:b/>
                <w:bCs/>
                <w:color w:val="000000"/>
                <w:sz w:val="18"/>
                <w:szCs w:val="18"/>
                <w:lang w:eastAsia="es-UY"/>
              </w:rPr>
              <w:t xml:space="preserve">y son  conocidos y seguidos por la </w:t>
            </w:r>
            <w:r w:rsidR="009A7DF2" w:rsidRPr="00004114">
              <w:rPr>
                <w:rFonts w:eastAsia="Times New Roman" w:cs="Times New Roman"/>
                <w:b/>
                <w:bCs/>
                <w:color w:val="000000"/>
                <w:sz w:val="18"/>
                <w:szCs w:val="18"/>
                <w:lang w:eastAsia="es-UY"/>
              </w:rPr>
              <w:t>dirección?</w:t>
            </w:r>
          </w:p>
        </w:tc>
        <w:tc>
          <w:tcPr>
            <w:tcW w:w="426" w:type="dxa"/>
            <w:tcBorders>
              <w:top w:val="nil"/>
              <w:left w:val="nil"/>
              <w:bottom w:val="nil"/>
              <w:right w:val="single" w:sz="4" w:space="0" w:color="auto"/>
            </w:tcBorders>
            <w:shd w:val="clear" w:color="auto" w:fill="9CC2E5" w:themeFill="accent1" w:themeFillTint="99"/>
            <w:noWrap/>
            <w:vAlign w:val="bottom"/>
            <w:hideMark/>
          </w:tcPr>
          <w:p w14:paraId="169952E6" w14:textId="77777777" w:rsidR="00BA4F58" w:rsidRPr="00BA4F58" w:rsidRDefault="00BA4F58" w:rsidP="00BA4F58">
            <w:pPr>
              <w:spacing w:after="0"/>
              <w:jc w:val="left"/>
              <w:rPr>
                <w:rFonts w:eastAsia="Times New Roman" w:cs="Times New Roman"/>
                <w:color w:val="000000"/>
                <w:sz w:val="18"/>
                <w:szCs w:val="18"/>
                <w:lang w:eastAsia="es-UY"/>
              </w:rPr>
            </w:pPr>
            <w:r w:rsidRPr="00BA4F58">
              <w:rPr>
                <w:rFonts w:eastAsia="Times New Roman" w:cs="Times New Roman"/>
                <w:color w:val="000000"/>
                <w:sz w:val="18"/>
                <w:szCs w:val="18"/>
                <w:lang w:eastAsia="es-UY"/>
              </w:rPr>
              <w:t> </w:t>
            </w:r>
          </w:p>
        </w:tc>
      </w:tr>
      <w:tr w:rsidR="00BA4F58" w:rsidRPr="00BA4F58" w14:paraId="36070A03" w14:textId="77777777" w:rsidTr="00004114">
        <w:trPr>
          <w:trHeight w:val="20"/>
        </w:trPr>
        <w:tc>
          <w:tcPr>
            <w:tcW w:w="1555" w:type="dxa"/>
            <w:vMerge/>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14:paraId="1A9AAFC8" w14:textId="77777777" w:rsidR="00BA4F58" w:rsidRPr="00BA4F58" w:rsidRDefault="00BA4F58" w:rsidP="00BA4F58">
            <w:pPr>
              <w:spacing w:after="0"/>
              <w:jc w:val="left"/>
              <w:rPr>
                <w:rFonts w:eastAsia="Times New Roman" w:cs="Times New Roman"/>
                <w:bCs/>
                <w:color w:val="000000"/>
                <w:sz w:val="18"/>
                <w:szCs w:val="18"/>
                <w:lang w:eastAsia="es-UY"/>
              </w:rPr>
            </w:pPr>
          </w:p>
        </w:tc>
        <w:tc>
          <w:tcPr>
            <w:tcW w:w="6945" w:type="dxa"/>
            <w:tcBorders>
              <w:top w:val="nil"/>
              <w:left w:val="nil"/>
              <w:bottom w:val="nil"/>
              <w:right w:val="nil"/>
            </w:tcBorders>
            <w:shd w:val="clear" w:color="auto" w:fill="9CC2E5" w:themeFill="accent1" w:themeFillTint="99"/>
            <w:vAlign w:val="bottom"/>
            <w:hideMark/>
          </w:tcPr>
          <w:p w14:paraId="3B5643A1" w14:textId="77777777" w:rsidR="00BA4F58" w:rsidRPr="00004114" w:rsidRDefault="00BA4F58" w:rsidP="00BA4F58">
            <w:pPr>
              <w:spacing w:after="0"/>
              <w:jc w:val="right"/>
              <w:rPr>
                <w:rFonts w:eastAsia="Times New Roman" w:cs="Times New Roman"/>
                <w:b/>
                <w:color w:val="000000"/>
                <w:sz w:val="18"/>
                <w:szCs w:val="18"/>
                <w:lang w:eastAsia="es-UY"/>
              </w:rPr>
            </w:pPr>
            <w:r w:rsidRPr="00004114">
              <w:rPr>
                <w:rFonts w:eastAsia="Times New Roman" w:cs="Times New Roman"/>
                <w:b/>
                <w:color w:val="000000"/>
                <w:sz w:val="18"/>
                <w:szCs w:val="18"/>
                <w:lang w:eastAsia="es-UY"/>
              </w:rPr>
              <w:t>hasta 25%</w:t>
            </w:r>
          </w:p>
        </w:tc>
        <w:tc>
          <w:tcPr>
            <w:tcW w:w="426" w:type="dxa"/>
            <w:tcBorders>
              <w:top w:val="single" w:sz="4" w:space="0" w:color="auto"/>
              <w:left w:val="single" w:sz="4" w:space="0" w:color="auto"/>
              <w:bottom w:val="single" w:sz="4" w:space="0" w:color="auto"/>
              <w:right w:val="single" w:sz="4" w:space="0" w:color="auto"/>
            </w:tcBorders>
            <w:shd w:val="clear" w:color="auto" w:fill="9CC2E5" w:themeFill="accent1" w:themeFillTint="99"/>
            <w:noWrap/>
            <w:vAlign w:val="bottom"/>
            <w:hideMark/>
          </w:tcPr>
          <w:p w14:paraId="776D4543" w14:textId="77777777" w:rsidR="00BA4F58" w:rsidRPr="00BA4F58" w:rsidRDefault="00BA4F58" w:rsidP="00BA4F58">
            <w:pPr>
              <w:spacing w:after="0"/>
              <w:jc w:val="left"/>
              <w:rPr>
                <w:rFonts w:eastAsia="Times New Roman" w:cs="Times New Roman"/>
                <w:color w:val="000000"/>
                <w:sz w:val="18"/>
                <w:szCs w:val="18"/>
                <w:lang w:eastAsia="es-UY"/>
              </w:rPr>
            </w:pPr>
            <w:r w:rsidRPr="00BA4F58">
              <w:rPr>
                <w:rFonts w:eastAsia="Times New Roman" w:cs="Times New Roman"/>
                <w:color w:val="000000"/>
                <w:sz w:val="18"/>
                <w:szCs w:val="18"/>
                <w:lang w:eastAsia="es-UY"/>
              </w:rPr>
              <w:t> </w:t>
            </w:r>
          </w:p>
        </w:tc>
      </w:tr>
      <w:tr w:rsidR="00BA4F58" w:rsidRPr="00BA4F58" w14:paraId="4B5E2C1C" w14:textId="77777777" w:rsidTr="00004114">
        <w:trPr>
          <w:trHeight w:val="20"/>
        </w:trPr>
        <w:tc>
          <w:tcPr>
            <w:tcW w:w="1555" w:type="dxa"/>
            <w:vMerge/>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14:paraId="4717D381" w14:textId="77777777" w:rsidR="00BA4F58" w:rsidRPr="00BA4F58" w:rsidRDefault="00BA4F58" w:rsidP="00BA4F58">
            <w:pPr>
              <w:spacing w:after="0"/>
              <w:jc w:val="left"/>
              <w:rPr>
                <w:rFonts w:eastAsia="Times New Roman" w:cs="Times New Roman"/>
                <w:bCs/>
                <w:color w:val="000000"/>
                <w:sz w:val="18"/>
                <w:szCs w:val="18"/>
                <w:lang w:eastAsia="es-UY"/>
              </w:rPr>
            </w:pPr>
          </w:p>
        </w:tc>
        <w:tc>
          <w:tcPr>
            <w:tcW w:w="6945" w:type="dxa"/>
            <w:tcBorders>
              <w:top w:val="nil"/>
              <w:left w:val="nil"/>
              <w:bottom w:val="nil"/>
              <w:right w:val="nil"/>
            </w:tcBorders>
            <w:shd w:val="clear" w:color="auto" w:fill="9CC2E5" w:themeFill="accent1" w:themeFillTint="99"/>
            <w:vAlign w:val="bottom"/>
            <w:hideMark/>
          </w:tcPr>
          <w:p w14:paraId="7819E177" w14:textId="77777777" w:rsidR="00BA4F58" w:rsidRPr="00004114" w:rsidRDefault="00BA4F58" w:rsidP="00BA4F58">
            <w:pPr>
              <w:spacing w:after="0"/>
              <w:jc w:val="right"/>
              <w:rPr>
                <w:rFonts w:eastAsia="Times New Roman" w:cs="Times New Roman"/>
                <w:b/>
                <w:color w:val="000000"/>
                <w:sz w:val="18"/>
                <w:szCs w:val="18"/>
                <w:lang w:eastAsia="es-UY"/>
              </w:rPr>
            </w:pPr>
            <w:r w:rsidRPr="00004114">
              <w:rPr>
                <w:rFonts w:eastAsia="Times New Roman" w:cs="Times New Roman"/>
                <w:b/>
                <w:color w:val="000000"/>
                <w:sz w:val="18"/>
                <w:szCs w:val="18"/>
                <w:lang w:eastAsia="es-UY"/>
              </w:rPr>
              <w:t>hasta 50%</w:t>
            </w:r>
          </w:p>
        </w:tc>
        <w:tc>
          <w:tcPr>
            <w:tcW w:w="426" w:type="dxa"/>
            <w:tcBorders>
              <w:top w:val="nil"/>
              <w:left w:val="single" w:sz="4" w:space="0" w:color="auto"/>
              <w:bottom w:val="single" w:sz="4" w:space="0" w:color="auto"/>
              <w:right w:val="single" w:sz="4" w:space="0" w:color="auto"/>
            </w:tcBorders>
            <w:shd w:val="clear" w:color="auto" w:fill="9CC2E5" w:themeFill="accent1" w:themeFillTint="99"/>
            <w:noWrap/>
            <w:vAlign w:val="bottom"/>
            <w:hideMark/>
          </w:tcPr>
          <w:p w14:paraId="13EB77C3" w14:textId="77777777" w:rsidR="00BA4F58" w:rsidRPr="00BA4F58" w:rsidRDefault="00BA4F58" w:rsidP="00BA4F58">
            <w:pPr>
              <w:spacing w:after="0"/>
              <w:jc w:val="left"/>
              <w:rPr>
                <w:rFonts w:eastAsia="Times New Roman" w:cs="Times New Roman"/>
                <w:color w:val="000000"/>
                <w:sz w:val="18"/>
                <w:szCs w:val="18"/>
                <w:lang w:eastAsia="es-UY"/>
              </w:rPr>
            </w:pPr>
            <w:r w:rsidRPr="00BA4F58">
              <w:rPr>
                <w:rFonts w:eastAsia="Times New Roman" w:cs="Times New Roman"/>
                <w:color w:val="000000"/>
                <w:sz w:val="18"/>
                <w:szCs w:val="18"/>
                <w:lang w:eastAsia="es-UY"/>
              </w:rPr>
              <w:t> </w:t>
            </w:r>
          </w:p>
        </w:tc>
      </w:tr>
      <w:tr w:rsidR="00BA4F58" w:rsidRPr="00BA4F58" w14:paraId="5CDCB650" w14:textId="77777777" w:rsidTr="00004114">
        <w:trPr>
          <w:trHeight w:val="20"/>
        </w:trPr>
        <w:tc>
          <w:tcPr>
            <w:tcW w:w="1555" w:type="dxa"/>
            <w:vMerge/>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14:paraId="76CF17D1" w14:textId="77777777" w:rsidR="00BA4F58" w:rsidRPr="00BA4F58" w:rsidRDefault="00BA4F58" w:rsidP="00BA4F58">
            <w:pPr>
              <w:spacing w:after="0"/>
              <w:jc w:val="left"/>
              <w:rPr>
                <w:rFonts w:eastAsia="Times New Roman" w:cs="Times New Roman"/>
                <w:bCs/>
                <w:color w:val="000000"/>
                <w:sz w:val="18"/>
                <w:szCs w:val="18"/>
                <w:lang w:eastAsia="es-UY"/>
              </w:rPr>
            </w:pPr>
          </w:p>
        </w:tc>
        <w:tc>
          <w:tcPr>
            <w:tcW w:w="6945" w:type="dxa"/>
            <w:tcBorders>
              <w:top w:val="nil"/>
              <w:left w:val="nil"/>
              <w:bottom w:val="nil"/>
              <w:right w:val="nil"/>
            </w:tcBorders>
            <w:shd w:val="clear" w:color="auto" w:fill="9CC2E5" w:themeFill="accent1" w:themeFillTint="99"/>
            <w:vAlign w:val="bottom"/>
            <w:hideMark/>
          </w:tcPr>
          <w:p w14:paraId="01D1B17A" w14:textId="77777777" w:rsidR="00BA4F58" w:rsidRPr="00004114" w:rsidRDefault="00BA4F58" w:rsidP="00BA4F58">
            <w:pPr>
              <w:spacing w:after="0"/>
              <w:jc w:val="right"/>
              <w:rPr>
                <w:rFonts w:eastAsia="Times New Roman" w:cs="Times New Roman"/>
                <w:b/>
                <w:color w:val="000000"/>
                <w:sz w:val="18"/>
                <w:szCs w:val="18"/>
                <w:lang w:eastAsia="es-UY"/>
              </w:rPr>
            </w:pPr>
            <w:r w:rsidRPr="00004114">
              <w:rPr>
                <w:rFonts w:eastAsia="Times New Roman" w:cs="Times New Roman"/>
                <w:b/>
                <w:color w:val="000000"/>
                <w:sz w:val="18"/>
                <w:szCs w:val="18"/>
                <w:lang w:eastAsia="es-UY"/>
              </w:rPr>
              <w:t>hasta 75%</w:t>
            </w:r>
          </w:p>
        </w:tc>
        <w:tc>
          <w:tcPr>
            <w:tcW w:w="426" w:type="dxa"/>
            <w:tcBorders>
              <w:top w:val="nil"/>
              <w:left w:val="single" w:sz="4" w:space="0" w:color="auto"/>
              <w:bottom w:val="single" w:sz="4" w:space="0" w:color="auto"/>
              <w:right w:val="single" w:sz="4" w:space="0" w:color="auto"/>
            </w:tcBorders>
            <w:shd w:val="clear" w:color="auto" w:fill="9CC2E5" w:themeFill="accent1" w:themeFillTint="99"/>
            <w:noWrap/>
            <w:vAlign w:val="bottom"/>
            <w:hideMark/>
          </w:tcPr>
          <w:p w14:paraId="6492553B" w14:textId="77777777" w:rsidR="00BA4F58" w:rsidRPr="00BA4F58" w:rsidRDefault="00BA4F58" w:rsidP="00BA4F58">
            <w:pPr>
              <w:spacing w:after="0"/>
              <w:jc w:val="left"/>
              <w:rPr>
                <w:rFonts w:eastAsia="Times New Roman" w:cs="Times New Roman"/>
                <w:color w:val="000000"/>
                <w:sz w:val="18"/>
                <w:szCs w:val="18"/>
                <w:lang w:eastAsia="es-UY"/>
              </w:rPr>
            </w:pPr>
            <w:r w:rsidRPr="00BA4F58">
              <w:rPr>
                <w:rFonts w:eastAsia="Times New Roman" w:cs="Times New Roman"/>
                <w:color w:val="000000"/>
                <w:sz w:val="18"/>
                <w:szCs w:val="18"/>
                <w:lang w:eastAsia="es-UY"/>
              </w:rPr>
              <w:t> </w:t>
            </w:r>
          </w:p>
        </w:tc>
      </w:tr>
      <w:tr w:rsidR="00BA4F58" w:rsidRPr="00BA4F58" w14:paraId="13BABA96" w14:textId="77777777" w:rsidTr="00004114">
        <w:trPr>
          <w:trHeight w:val="20"/>
        </w:trPr>
        <w:tc>
          <w:tcPr>
            <w:tcW w:w="1555" w:type="dxa"/>
            <w:vMerge/>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14:paraId="1A4B11E7" w14:textId="77777777" w:rsidR="00BA4F58" w:rsidRPr="00BA4F58" w:rsidRDefault="00BA4F58" w:rsidP="00BA4F58">
            <w:pPr>
              <w:spacing w:after="0"/>
              <w:jc w:val="left"/>
              <w:rPr>
                <w:rFonts w:eastAsia="Times New Roman" w:cs="Times New Roman"/>
                <w:bCs/>
                <w:color w:val="000000"/>
                <w:sz w:val="18"/>
                <w:szCs w:val="18"/>
                <w:lang w:eastAsia="es-UY"/>
              </w:rPr>
            </w:pPr>
          </w:p>
        </w:tc>
        <w:tc>
          <w:tcPr>
            <w:tcW w:w="6945" w:type="dxa"/>
            <w:tcBorders>
              <w:top w:val="nil"/>
              <w:left w:val="nil"/>
              <w:bottom w:val="single" w:sz="4" w:space="0" w:color="auto"/>
              <w:right w:val="nil"/>
            </w:tcBorders>
            <w:shd w:val="clear" w:color="auto" w:fill="9CC2E5" w:themeFill="accent1" w:themeFillTint="99"/>
            <w:vAlign w:val="bottom"/>
            <w:hideMark/>
          </w:tcPr>
          <w:p w14:paraId="4CFA818A" w14:textId="77777777" w:rsidR="00BA4F58" w:rsidRPr="00004114" w:rsidRDefault="00BA4F58" w:rsidP="00BA4F58">
            <w:pPr>
              <w:spacing w:after="0"/>
              <w:jc w:val="right"/>
              <w:rPr>
                <w:rFonts w:eastAsia="Times New Roman" w:cs="Times New Roman"/>
                <w:b/>
                <w:color w:val="000000"/>
                <w:sz w:val="18"/>
                <w:szCs w:val="18"/>
                <w:lang w:eastAsia="es-UY"/>
              </w:rPr>
            </w:pPr>
            <w:r w:rsidRPr="00004114">
              <w:rPr>
                <w:rFonts w:eastAsia="Times New Roman" w:cs="Times New Roman"/>
                <w:b/>
                <w:color w:val="000000"/>
                <w:sz w:val="18"/>
                <w:szCs w:val="18"/>
                <w:lang w:eastAsia="es-UY"/>
              </w:rPr>
              <w:t>más de 75%</w:t>
            </w:r>
          </w:p>
        </w:tc>
        <w:tc>
          <w:tcPr>
            <w:tcW w:w="426" w:type="dxa"/>
            <w:tcBorders>
              <w:top w:val="nil"/>
              <w:left w:val="single" w:sz="4" w:space="0" w:color="auto"/>
              <w:bottom w:val="single" w:sz="4" w:space="0" w:color="auto"/>
              <w:right w:val="single" w:sz="4" w:space="0" w:color="auto"/>
            </w:tcBorders>
            <w:shd w:val="clear" w:color="auto" w:fill="9CC2E5" w:themeFill="accent1" w:themeFillTint="99"/>
            <w:noWrap/>
            <w:vAlign w:val="bottom"/>
            <w:hideMark/>
          </w:tcPr>
          <w:p w14:paraId="414874EF" w14:textId="77777777" w:rsidR="00BA4F58" w:rsidRPr="00BA4F58" w:rsidRDefault="00BA4F58" w:rsidP="00BA4F58">
            <w:pPr>
              <w:spacing w:after="0"/>
              <w:jc w:val="left"/>
              <w:rPr>
                <w:rFonts w:eastAsia="Times New Roman" w:cs="Times New Roman"/>
                <w:color w:val="000000"/>
                <w:sz w:val="18"/>
                <w:szCs w:val="18"/>
                <w:lang w:eastAsia="es-UY"/>
              </w:rPr>
            </w:pPr>
            <w:r w:rsidRPr="00BA4F58">
              <w:rPr>
                <w:rFonts w:eastAsia="Times New Roman" w:cs="Times New Roman"/>
                <w:color w:val="000000"/>
                <w:sz w:val="18"/>
                <w:szCs w:val="18"/>
                <w:lang w:eastAsia="es-UY"/>
              </w:rPr>
              <w:t> </w:t>
            </w:r>
          </w:p>
        </w:tc>
      </w:tr>
      <w:tr w:rsidR="00BA4F58" w:rsidRPr="00BA4F58" w14:paraId="0EDED678" w14:textId="77777777" w:rsidTr="00004114">
        <w:trPr>
          <w:trHeight w:val="20"/>
        </w:trPr>
        <w:tc>
          <w:tcPr>
            <w:tcW w:w="1555" w:type="dxa"/>
            <w:vMerge/>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14:paraId="7D94C416" w14:textId="77777777" w:rsidR="00BA4F58" w:rsidRPr="00BA4F58" w:rsidRDefault="00BA4F58" w:rsidP="00BA4F58">
            <w:pPr>
              <w:spacing w:after="0"/>
              <w:jc w:val="left"/>
              <w:rPr>
                <w:rFonts w:eastAsia="Times New Roman" w:cs="Times New Roman"/>
                <w:bCs/>
                <w:color w:val="000000"/>
                <w:sz w:val="18"/>
                <w:szCs w:val="18"/>
                <w:lang w:eastAsia="es-UY"/>
              </w:rPr>
            </w:pPr>
          </w:p>
        </w:tc>
        <w:tc>
          <w:tcPr>
            <w:tcW w:w="6945" w:type="dxa"/>
            <w:tcBorders>
              <w:top w:val="nil"/>
              <w:left w:val="nil"/>
              <w:bottom w:val="single" w:sz="4" w:space="0" w:color="auto"/>
              <w:right w:val="nil"/>
            </w:tcBorders>
            <w:shd w:val="clear" w:color="auto" w:fill="9CC2E5" w:themeFill="accent1" w:themeFillTint="99"/>
            <w:vAlign w:val="bottom"/>
            <w:hideMark/>
          </w:tcPr>
          <w:p w14:paraId="4F3377A7" w14:textId="77777777" w:rsidR="00BA4F58" w:rsidRPr="00004114" w:rsidRDefault="00BA4F58" w:rsidP="00BA4F58">
            <w:pPr>
              <w:spacing w:after="0"/>
              <w:jc w:val="left"/>
              <w:rPr>
                <w:rFonts w:eastAsia="Times New Roman" w:cs="Times New Roman"/>
                <w:b/>
                <w:bCs/>
                <w:color w:val="000000"/>
                <w:sz w:val="18"/>
                <w:szCs w:val="18"/>
                <w:lang w:eastAsia="es-UY"/>
              </w:rPr>
            </w:pPr>
            <w:r w:rsidRPr="00004114">
              <w:rPr>
                <w:rFonts w:eastAsia="Times New Roman" w:cs="Times New Roman"/>
                <w:b/>
                <w:bCs/>
                <w:color w:val="000000"/>
                <w:sz w:val="18"/>
                <w:szCs w:val="18"/>
                <w:lang w:eastAsia="es-UY"/>
              </w:rPr>
              <w:t>¿En cuántos de esos proyectos que se alinean directamente con los objetivos de gestión y son conocidos y seguidos por la dirección, participa de alguna forma AGESIC?</w:t>
            </w:r>
          </w:p>
        </w:tc>
        <w:tc>
          <w:tcPr>
            <w:tcW w:w="426" w:type="dxa"/>
            <w:tcBorders>
              <w:top w:val="nil"/>
              <w:left w:val="single" w:sz="4" w:space="0" w:color="auto"/>
              <w:bottom w:val="single" w:sz="4" w:space="0" w:color="auto"/>
              <w:right w:val="single" w:sz="4" w:space="0" w:color="auto"/>
            </w:tcBorders>
            <w:shd w:val="clear" w:color="auto" w:fill="9CC2E5" w:themeFill="accent1" w:themeFillTint="99"/>
            <w:noWrap/>
            <w:vAlign w:val="bottom"/>
            <w:hideMark/>
          </w:tcPr>
          <w:p w14:paraId="04821EA8" w14:textId="77777777" w:rsidR="00BA4F58" w:rsidRPr="00BA4F58" w:rsidRDefault="00BA4F58" w:rsidP="00BA4F58">
            <w:pPr>
              <w:spacing w:after="0"/>
              <w:jc w:val="left"/>
              <w:rPr>
                <w:rFonts w:eastAsia="Times New Roman" w:cs="Times New Roman"/>
                <w:color w:val="000000"/>
                <w:sz w:val="18"/>
                <w:szCs w:val="18"/>
                <w:lang w:eastAsia="es-UY"/>
              </w:rPr>
            </w:pPr>
            <w:r w:rsidRPr="00BA4F58">
              <w:rPr>
                <w:rFonts w:eastAsia="Times New Roman" w:cs="Times New Roman"/>
                <w:color w:val="000000"/>
                <w:sz w:val="18"/>
                <w:szCs w:val="18"/>
                <w:lang w:eastAsia="es-UY"/>
              </w:rPr>
              <w:t> </w:t>
            </w:r>
          </w:p>
        </w:tc>
      </w:tr>
      <w:tr w:rsidR="00BA4F58" w:rsidRPr="00BA4F58" w14:paraId="2B25DE6E" w14:textId="77777777" w:rsidTr="00004114">
        <w:trPr>
          <w:trHeight w:val="20"/>
        </w:trPr>
        <w:tc>
          <w:tcPr>
            <w:tcW w:w="1555" w:type="dxa"/>
            <w:vMerge/>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14:paraId="15D67F5B" w14:textId="77777777" w:rsidR="00BA4F58" w:rsidRPr="00BA4F58" w:rsidRDefault="00BA4F58" w:rsidP="00BA4F58">
            <w:pPr>
              <w:spacing w:after="0"/>
              <w:jc w:val="left"/>
              <w:rPr>
                <w:rFonts w:eastAsia="Times New Roman" w:cs="Times New Roman"/>
                <w:bCs/>
                <w:color w:val="000000"/>
                <w:sz w:val="18"/>
                <w:szCs w:val="18"/>
                <w:lang w:eastAsia="es-UY"/>
              </w:rPr>
            </w:pPr>
          </w:p>
        </w:tc>
        <w:tc>
          <w:tcPr>
            <w:tcW w:w="6945" w:type="dxa"/>
            <w:tcBorders>
              <w:top w:val="nil"/>
              <w:left w:val="nil"/>
              <w:bottom w:val="single" w:sz="4" w:space="0" w:color="auto"/>
              <w:right w:val="nil"/>
            </w:tcBorders>
            <w:shd w:val="clear" w:color="auto" w:fill="9CC2E5" w:themeFill="accent1" w:themeFillTint="99"/>
            <w:vAlign w:val="bottom"/>
            <w:hideMark/>
          </w:tcPr>
          <w:p w14:paraId="60E07DA7" w14:textId="77777777" w:rsidR="00BA4F58" w:rsidRPr="00004114" w:rsidRDefault="00BA4F58" w:rsidP="00BA4F58">
            <w:pPr>
              <w:spacing w:after="0"/>
              <w:jc w:val="left"/>
              <w:rPr>
                <w:rFonts w:eastAsia="Times New Roman" w:cs="Times New Roman"/>
                <w:b/>
                <w:bCs/>
                <w:color w:val="000000"/>
                <w:sz w:val="18"/>
                <w:szCs w:val="18"/>
                <w:lang w:eastAsia="es-UY"/>
              </w:rPr>
            </w:pPr>
            <w:r w:rsidRPr="00004114">
              <w:rPr>
                <w:rFonts w:eastAsia="Times New Roman" w:cs="Times New Roman"/>
                <w:b/>
                <w:bCs/>
                <w:color w:val="000000"/>
                <w:sz w:val="18"/>
                <w:szCs w:val="18"/>
                <w:lang w:eastAsia="es-UY"/>
              </w:rPr>
              <w:t>¿Existe un área que apoye la formulación y planificación de los proyectos y realice el seguimiento ? (SI/NO)</w:t>
            </w:r>
          </w:p>
        </w:tc>
        <w:tc>
          <w:tcPr>
            <w:tcW w:w="426" w:type="dxa"/>
            <w:tcBorders>
              <w:top w:val="nil"/>
              <w:left w:val="single" w:sz="4" w:space="0" w:color="auto"/>
              <w:bottom w:val="single" w:sz="4" w:space="0" w:color="auto"/>
              <w:right w:val="single" w:sz="4" w:space="0" w:color="auto"/>
            </w:tcBorders>
            <w:shd w:val="clear" w:color="auto" w:fill="9CC2E5" w:themeFill="accent1" w:themeFillTint="99"/>
            <w:noWrap/>
            <w:vAlign w:val="bottom"/>
            <w:hideMark/>
          </w:tcPr>
          <w:p w14:paraId="1F416755" w14:textId="77777777" w:rsidR="00BA4F58" w:rsidRPr="00BA4F58" w:rsidRDefault="00BA4F58" w:rsidP="00BA4F58">
            <w:pPr>
              <w:spacing w:after="0"/>
              <w:jc w:val="left"/>
              <w:rPr>
                <w:rFonts w:eastAsia="Times New Roman" w:cs="Times New Roman"/>
                <w:color w:val="000000"/>
                <w:sz w:val="18"/>
                <w:szCs w:val="18"/>
                <w:lang w:eastAsia="es-UY"/>
              </w:rPr>
            </w:pPr>
            <w:r w:rsidRPr="00BA4F58">
              <w:rPr>
                <w:rFonts w:eastAsia="Times New Roman" w:cs="Times New Roman"/>
                <w:color w:val="000000"/>
                <w:sz w:val="18"/>
                <w:szCs w:val="18"/>
                <w:lang w:eastAsia="es-UY"/>
              </w:rPr>
              <w:t> </w:t>
            </w:r>
          </w:p>
        </w:tc>
      </w:tr>
      <w:tr w:rsidR="00BA4F58" w:rsidRPr="00BA4F58" w14:paraId="46207F1F" w14:textId="77777777" w:rsidTr="00004114">
        <w:trPr>
          <w:trHeight w:val="20"/>
        </w:trPr>
        <w:tc>
          <w:tcPr>
            <w:tcW w:w="1555" w:type="dxa"/>
            <w:tcBorders>
              <w:top w:val="nil"/>
              <w:left w:val="nil"/>
              <w:bottom w:val="nil"/>
              <w:right w:val="nil"/>
            </w:tcBorders>
            <w:shd w:val="clear" w:color="auto" w:fill="auto"/>
            <w:noWrap/>
            <w:vAlign w:val="bottom"/>
            <w:hideMark/>
          </w:tcPr>
          <w:p w14:paraId="66D2DE6D" w14:textId="77777777" w:rsidR="00BA4F58" w:rsidRPr="00BA4F58" w:rsidRDefault="00BA4F58" w:rsidP="00BA4F58">
            <w:pPr>
              <w:spacing w:after="0"/>
              <w:jc w:val="left"/>
              <w:rPr>
                <w:rFonts w:eastAsia="Times New Roman" w:cs="Times New Roman"/>
                <w:color w:val="000000"/>
                <w:sz w:val="18"/>
                <w:szCs w:val="18"/>
                <w:lang w:eastAsia="es-UY"/>
              </w:rPr>
            </w:pPr>
          </w:p>
        </w:tc>
        <w:tc>
          <w:tcPr>
            <w:tcW w:w="6945" w:type="dxa"/>
            <w:tcBorders>
              <w:top w:val="nil"/>
              <w:left w:val="nil"/>
              <w:bottom w:val="nil"/>
              <w:right w:val="nil"/>
            </w:tcBorders>
            <w:shd w:val="clear" w:color="auto" w:fill="auto"/>
            <w:vAlign w:val="bottom"/>
            <w:hideMark/>
          </w:tcPr>
          <w:p w14:paraId="42ABEBD7" w14:textId="77777777" w:rsidR="00BA4F58" w:rsidRPr="00BA4F58" w:rsidRDefault="00BA4F58" w:rsidP="00BA4F58">
            <w:pPr>
              <w:spacing w:after="0"/>
              <w:jc w:val="left"/>
              <w:rPr>
                <w:rFonts w:eastAsia="Times New Roman" w:cs="Times New Roman"/>
                <w:sz w:val="18"/>
                <w:szCs w:val="18"/>
                <w:lang w:eastAsia="es-UY"/>
              </w:rPr>
            </w:pPr>
          </w:p>
        </w:tc>
        <w:tc>
          <w:tcPr>
            <w:tcW w:w="426" w:type="dxa"/>
            <w:tcBorders>
              <w:top w:val="nil"/>
              <w:left w:val="nil"/>
              <w:bottom w:val="nil"/>
              <w:right w:val="nil"/>
            </w:tcBorders>
            <w:shd w:val="clear" w:color="auto" w:fill="auto"/>
            <w:noWrap/>
            <w:vAlign w:val="bottom"/>
            <w:hideMark/>
          </w:tcPr>
          <w:p w14:paraId="588374B1" w14:textId="77777777" w:rsidR="00BA4F58" w:rsidRPr="00BA4F58" w:rsidRDefault="00BA4F58" w:rsidP="00BA4F58">
            <w:pPr>
              <w:spacing w:after="0"/>
              <w:jc w:val="left"/>
              <w:rPr>
                <w:rFonts w:eastAsia="Times New Roman" w:cs="Times New Roman"/>
                <w:sz w:val="18"/>
                <w:szCs w:val="18"/>
                <w:lang w:eastAsia="es-UY"/>
              </w:rPr>
            </w:pPr>
          </w:p>
        </w:tc>
      </w:tr>
      <w:tr w:rsidR="00BA4F58" w:rsidRPr="00BA4F58" w14:paraId="30724E5E" w14:textId="77777777" w:rsidTr="00004114">
        <w:trPr>
          <w:trHeight w:val="20"/>
        </w:trPr>
        <w:tc>
          <w:tcPr>
            <w:tcW w:w="1555" w:type="dxa"/>
            <w:tcBorders>
              <w:top w:val="single" w:sz="4" w:space="0" w:color="auto"/>
              <w:left w:val="single" w:sz="4" w:space="0" w:color="auto"/>
              <w:bottom w:val="nil"/>
              <w:right w:val="single" w:sz="4" w:space="0" w:color="auto"/>
            </w:tcBorders>
            <w:shd w:val="clear" w:color="auto" w:fill="BFBFBF" w:themeFill="background1" w:themeFillShade="BF"/>
            <w:noWrap/>
            <w:hideMark/>
          </w:tcPr>
          <w:p w14:paraId="67B9936A" w14:textId="77777777" w:rsidR="00BA4F58" w:rsidRPr="00004114" w:rsidRDefault="00BA4F58" w:rsidP="00BA4F58">
            <w:pPr>
              <w:spacing w:after="0"/>
              <w:jc w:val="center"/>
              <w:rPr>
                <w:rFonts w:eastAsia="Times New Roman" w:cs="Times New Roman"/>
                <w:b/>
                <w:bCs/>
                <w:color w:val="000000"/>
                <w:sz w:val="18"/>
                <w:szCs w:val="18"/>
                <w:lang w:eastAsia="es-UY"/>
              </w:rPr>
            </w:pPr>
            <w:r w:rsidRPr="00004114">
              <w:rPr>
                <w:rFonts w:eastAsia="Times New Roman" w:cs="Times New Roman"/>
                <w:b/>
                <w:bCs/>
                <w:color w:val="000000"/>
                <w:sz w:val="18"/>
                <w:szCs w:val="18"/>
                <w:lang w:eastAsia="es-UY"/>
              </w:rPr>
              <w:t>GESTIÓN DE TI/GE</w:t>
            </w:r>
          </w:p>
        </w:tc>
        <w:tc>
          <w:tcPr>
            <w:tcW w:w="6945" w:type="dxa"/>
            <w:tcBorders>
              <w:top w:val="single" w:sz="4" w:space="0" w:color="auto"/>
              <w:left w:val="nil"/>
              <w:bottom w:val="nil"/>
              <w:right w:val="nil"/>
            </w:tcBorders>
            <w:shd w:val="clear" w:color="auto" w:fill="auto"/>
            <w:vAlign w:val="bottom"/>
            <w:hideMark/>
          </w:tcPr>
          <w:p w14:paraId="55592A77" w14:textId="77777777" w:rsidR="00BA4F58" w:rsidRPr="00BA4F58" w:rsidRDefault="00BA4F58" w:rsidP="00BA4F58">
            <w:pPr>
              <w:spacing w:after="0"/>
              <w:jc w:val="left"/>
              <w:rPr>
                <w:rFonts w:eastAsia="Times New Roman" w:cs="Times New Roman"/>
                <w:bCs/>
                <w:color w:val="000000"/>
                <w:sz w:val="18"/>
                <w:szCs w:val="18"/>
                <w:lang w:eastAsia="es-UY"/>
              </w:rPr>
            </w:pPr>
            <w:r w:rsidRPr="00BA4F58">
              <w:rPr>
                <w:rFonts w:eastAsia="Times New Roman" w:cs="Times New Roman"/>
                <w:bCs/>
                <w:color w:val="000000"/>
                <w:sz w:val="18"/>
                <w:szCs w:val="18"/>
                <w:lang w:eastAsia="es-UY"/>
              </w:rPr>
              <w:t xml:space="preserve">¿El o las áreas de TI/GE, cuentan con procesos de gestión </w:t>
            </w:r>
            <w:r w:rsidR="00004114" w:rsidRPr="00BA4F58">
              <w:rPr>
                <w:rFonts w:eastAsia="Times New Roman" w:cs="Times New Roman"/>
                <w:bCs/>
                <w:color w:val="000000"/>
                <w:sz w:val="18"/>
                <w:szCs w:val="18"/>
                <w:lang w:eastAsia="es-UY"/>
              </w:rPr>
              <w:t xml:space="preserve">definidos? </w:t>
            </w:r>
            <w:r w:rsidRPr="00BA4F58">
              <w:rPr>
                <w:rFonts w:eastAsia="Times New Roman" w:cs="Times New Roman"/>
                <w:bCs/>
                <w:color w:val="000000"/>
                <w:sz w:val="18"/>
                <w:szCs w:val="18"/>
                <w:lang w:eastAsia="es-UY"/>
              </w:rPr>
              <w:t xml:space="preserve">Si la respuesta es sí, ¿cuáles son (es decir, para la gestión de qué cosas se utilizan)?   ¿En qué metodologías conocidas esos procesos están </w:t>
            </w:r>
            <w:r w:rsidR="00004114" w:rsidRPr="00BA4F58">
              <w:rPr>
                <w:rFonts w:eastAsia="Times New Roman" w:cs="Times New Roman"/>
                <w:bCs/>
                <w:color w:val="000000"/>
                <w:sz w:val="18"/>
                <w:szCs w:val="18"/>
                <w:lang w:eastAsia="es-UY"/>
              </w:rPr>
              <w:t>basados?</w:t>
            </w:r>
            <w:r w:rsidRPr="00BA4F58">
              <w:rPr>
                <w:rFonts w:eastAsia="Times New Roman" w:cs="Times New Roman"/>
                <w:bCs/>
                <w:color w:val="000000"/>
                <w:sz w:val="18"/>
                <w:szCs w:val="18"/>
                <w:lang w:eastAsia="es-UY"/>
              </w:rPr>
              <w:t xml:space="preserve">  (respuesta abierta)</w:t>
            </w:r>
          </w:p>
        </w:tc>
        <w:tc>
          <w:tcPr>
            <w:tcW w:w="426" w:type="dxa"/>
            <w:tcBorders>
              <w:top w:val="single" w:sz="4" w:space="0" w:color="auto"/>
              <w:left w:val="nil"/>
              <w:bottom w:val="nil"/>
              <w:right w:val="single" w:sz="4" w:space="0" w:color="auto"/>
            </w:tcBorders>
            <w:shd w:val="clear" w:color="auto" w:fill="auto"/>
            <w:noWrap/>
            <w:vAlign w:val="bottom"/>
            <w:hideMark/>
          </w:tcPr>
          <w:p w14:paraId="58BEF2B7" w14:textId="77777777" w:rsidR="00BA4F58" w:rsidRPr="00BA4F58" w:rsidRDefault="00BA4F58" w:rsidP="00BA4F58">
            <w:pPr>
              <w:spacing w:after="0"/>
              <w:jc w:val="left"/>
              <w:rPr>
                <w:rFonts w:eastAsia="Times New Roman" w:cs="Times New Roman"/>
                <w:color w:val="000000"/>
                <w:sz w:val="18"/>
                <w:szCs w:val="18"/>
                <w:lang w:eastAsia="es-UY"/>
              </w:rPr>
            </w:pPr>
            <w:r w:rsidRPr="00BA4F58">
              <w:rPr>
                <w:rFonts w:eastAsia="Times New Roman" w:cs="Times New Roman"/>
                <w:color w:val="000000"/>
                <w:sz w:val="18"/>
                <w:szCs w:val="18"/>
                <w:lang w:eastAsia="es-UY"/>
              </w:rPr>
              <w:t> </w:t>
            </w:r>
          </w:p>
        </w:tc>
      </w:tr>
      <w:tr w:rsidR="00BA4F58" w:rsidRPr="00BA4F58" w14:paraId="64301A9C" w14:textId="77777777" w:rsidTr="00004114">
        <w:trPr>
          <w:trHeight w:val="20"/>
        </w:trPr>
        <w:tc>
          <w:tcPr>
            <w:tcW w:w="1555" w:type="dxa"/>
            <w:tcBorders>
              <w:top w:val="single" w:sz="4" w:space="0" w:color="auto"/>
              <w:left w:val="nil"/>
              <w:bottom w:val="single" w:sz="4" w:space="0" w:color="auto"/>
              <w:right w:val="nil"/>
            </w:tcBorders>
            <w:shd w:val="clear" w:color="000000" w:fill="FFFFFF"/>
            <w:noWrap/>
            <w:vAlign w:val="bottom"/>
            <w:hideMark/>
          </w:tcPr>
          <w:p w14:paraId="2C35379A" w14:textId="77777777" w:rsidR="00BA4F58" w:rsidRPr="00BA4F58" w:rsidRDefault="00BA4F58" w:rsidP="00BA4F58">
            <w:pPr>
              <w:spacing w:after="0"/>
              <w:jc w:val="left"/>
              <w:rPr>
                <w:rFonts w:eastAsia="Times New Roman" w:cs="Times New Roman"/>
                <w:bCs/>
                <w:color w:val="000000"/>
                <w:sz w:val="18"/>
                <w:szCs w:val="18"/>
                <w:lang w:eastAsia="es-UY"/>
              </w:rPr>
            </w:pPr>
            <w:r w:rsidRPr="00BA4F58">
              <w:rPr>
                <w:rFonts w:eastAsia="Times New Roman" w:cs="Times New Roman"/>
                <w:bCs/>
                <w:color w:val="000000"/>
                <w:sz w:val="18"/>
                <w:szCs w:val="18"/>
                <w:lang w:eastAsia="es-UY"/>
              </w:rPr>
              <w:t> </w:t>
            </w:r>
          </w:p>
        </w:tc>
        <w:tc>
          <w:tcPr>
            <w:tcW w:w="6945" w:type="dxa"/>
            <w:tcBorders>
              <w:top w:val="single" w:sz="4" w:space="0" w:color="auto"/>
              <w:left w:val="nil"/>
              <w:bottom w:val="single" w:sz="4" w:space="0" w:color="auto"/>
              <w:right w:val="nil"/>
            </w:tcBorders>
            <w:shd w:val="clear" w:color="auto" w:fill="auto"/>
            <w:vAlign w:val="bottom"/>
            <w:hideMark/>
          </w:tcPr>
          <w:p w14:paraId="10A2E56A" w14:textId="77777777" w:rsidR="00BA4F58" w:rsidRPr="00BA4F58" w:rsidRDefault="00BA4F58" w:rsidP="00BA4F58">
            <w:pPr>
              <w:spacing w:after="0"/>
              <w:jc w:val="left"/>
              <w:rPr>
                <w:rFonts w:eastAsia="Times New Roman" w:cs="Times New Roman"/>
                <w:color w:val="000000"/>
                <w:sz w:val="18"/>
                <w:szCs w:val="18"/>
                <w:lang w:eastAsia="es-UY"/>
              </w:rPr>
            </w:pPr>
            <w:r w:rsidRPr="00BA4F58">
              <w:rPr>
                <w:rFonts w:eastAsia="Times New Roman" w:cs="Times New Roman"/>
                <w:color w:val="000000"/>
                <w:sz w:val="18"/>
                <w:szCs w:val="18"/>
                <w:lang w:eastAsia="es-UY"/>
              </w:rPr>
              <w:t> </w:t>
            </w:r>
          </w:p>
        </w:tc>
        <w:tc>
          <w:tcPr>
            <w:tcW w:w="426" w:type="dxa"/>
            <w:tcBorders>
              <w:top w:val="single" w:sz="4" w:space="0" w:color="auto"/>
              <w:left w:val="nil"/>
              <w:bottom w:val="single" w:sz="4" w:space="0" w:color="auto"/>
              <w:right w:val="nil"/>
            </w:tcBorders>
            <w:shd w:val="clear" w:color="auto" w:fill="auto"/>
            <w:noWrap/>
            <w:vAlign w:val="bottom"/>
            <w:hideMark/>
          </w:tcPr>
          <w:p w14:paraId="5447DE83" w14:textId="77777777" w:rsidR="00BA4F58" w:rsidRPr="00BA4F58" w:rsidRDefault="00BA4F58" w:rsidP="00BA4F58">
            <w:pPr>
              <w:spacing w:after="0"/>
              <w:jc w:val="left"/>
              <w:rPr>
                <w:rFonts w:eastAsia="Times New Roman" w:cs="Times New Roman"/>
                <w:color w:val="000000"/>
                <w:sz w:val="18"/>
                <w:szCs w:val="18"/>
                <w:lang w:eastAsia="es-UY"/>
              </w:rPr>
            </w:pPr>
            <w:r w:rsidRPr="00BA4F58">
              <w:rPr>
                <w:rFonts w:eastAsia="Times New Roman" w:cs="Times New Roman"/>
                <w:color w:val="000000"/>
                <w:sz w:val="18"/>
                <w:szCs w:val="18"/>
                <w:lang w:eastAsia="es-UY"/>
              </w:rPr>
              <w:t> </w:t>
            </w:r>
          </w:p>
        </w:tc>
      </w:tr>
      <w:tr w:rsidR="00BA4F58" w:rsidRPr="00BA4F58" w14:paraId="22A64D00" w14:textId="77777777" w:rsidTr="00004114">
        <w:trPr>
          <w:trHeight w:val="20"/>
        </w:trPr>
        <w:tc>
          <w:tcPr>
            <w:tcW w:w="1555" w:type="dxa"/>
            <w:vMerge w:val="restart"/>
            <w:tcBorders>
              <w:top w:val="nil"/>
              <w:left w:val="single" w:sz="4" w:space="0" w:color="auto"/>
              <w:bottom w:val="single" w:sz="4" w:space="0" w:color="000000"/>
              <w:right w:val="single" w:sz="4" w:space="0" w:color="auto"/>
            </w:tcBorders>
            <w:shd w:val="clear" w:color="auto" w:fill="BFBFBF" w:themeFill="background1" w:themeFillShade="BF"/>
            <w:noWrap/>
            <w:hideMark/>
          </w:tcPr>
          <w:p w14:paraId="2479B667" w14:textId="77777777" w:rsidR="00BA4F58" w:rsidRPr="00004114" w:rsidRDefault="00BA4F58" w:rsidP="00BA4F58">
            <w:pPr>
              <w:spacing w:after="0"/>
              <w:jc w:val="center"/>
              <w:rPr>
                <w:rFonts w:eastAsia="Times New Roman" w:cs="Times New Roman"/>
                <w:b/>
                <w:bCs/>
                <w:color w:val="000000"/>
                <w:sz w:val="18"/>
                <w:szCs w:val="18"/>
                <w:lang w:eastAsia="es-UY"/>
              </w:rPr>
            </w:pPr>
            <w:r w:rsidRPr="00004114">
              <w:rPr>
                <w:rFonts w:eastAsia="Times New Roman" w:cs="Times New Roman"/>
                <w:b/>
                <w:bCs/>
                <w:color w:val="000000"/>
                <w:sz w:val="18"/>
                <w:szCs w:val="18"/>
                <w:lang w:eastAsia="es-UY"/>
              </w:rPr>
              <w:t>MARCO NORMATIVO</w:t>
            </w:r>
          </w:p>
        </w:tc>
        <w:tc>
          <w:tcPr>
            <w:tcW w:w="6945" w:type="dxa"/>
            <w:tcBorders>
              <w:top w:val="nil"/>
              <w:left w:val="nil"/>
              <w:bottom w:val="nil"/>
              <w:right w:val="nil"/>
            </w:tcBorders>
            <w:shd w:val="clear" w:color="auto" w:fill="auto"/>
            <w:vAlign w:val="bottom"/>
            <w:hideMark/>
          </w:tcPr>
          <w:p w14:paraId="6C575E30" w14:textId="77777777" w:rsidR="00BA4F58" w:rsidRPr="00BA4F58" w:rsidRDefault="00BA4F58" w:rsidP="00BA4F58">
            <w:pPr>
              <w:spacing w:after="0"/>
              <w:jc w:val="left"/>
              <w:rPr>
                <w:rFonts w:eastAsia="Times New Roman" w:cs="Times New Roman"/>
                <w:bCs/>
                <w:color w:val="000000"/>
                <w:sz w:val="18"/>
                <w:szCs w:val="18"/>
                <w:lang w:eastAsia="es-UY"/>
              </w:rPr>
            </w:pPr>
            <w:r w:rsidRPr="00BA4F58">
              <w:rPr>
                <w:rFonts w:eastAsia="Times New Roman" w:cs="Times New Roman"/>
                <w:bCs/>
                <w:color w:val="000000"/>
                <w:sz w:val="18"/>
                <w:szCs w:val="18"/>
                <w:lang w:eastAsia="es-UY"/>
              </w:rPr>
              <w:t xml:space="preserve">¿Conoce la siguiente normativa referente a </w:t>
            </w:r>
            <w:r w:rsidR="00004114" w:rsidRPr="00BA4F58">
              <w:rPr>
                <w:rFonts w:eastAsia="Times New Roman" w:cs="Times New Roman"/>
                <w:bCs/>
                <w:color w:val="000000"/>
                <w:sz w:val="18"/>
                <w:szCs w:val="18"/>
                <w:lang w:eastAsia="es-UY"/>
              </w:rPr>
              <w:t>GE?</w:t>
            </w:r>
            <w:r w:rsidRPr="00BA4F58">
              <w:rPr>
                <w:rFonts w:eastAsia="Times New Roman" w:cs="Times New Roman"/>
                <w:bCs/>
                <w:color w:val="000000"/>
                <w:sz w:val="18"/>
                <w:szCs w:val="18"/>
                <w:lang w:eastAsia="es-UY"/>
              </w:rPr>
              <w:t xml:space="preserve">  Utilice la siguiente escala :   1 no la conozco,   2  sí, en alguna medida,  3:sí, en gran medida</w:t>
            </w:r>
          </w:p>
        </w:tc>
        <w:tc>
          <w:tcPr>
            <w:tcW w:w="426" w:type="dxa"/>
            <w:tcBorders>
              <w:top w:val="nil"/>
              <w:left w:val="nil"/>
              <w:bottom w:val="nil"/>
              <w:right w:val="single" w:sz="4" w:space="0" w:color="auto"/>
            </w:tcBorders>
            <w:shd w:val="clear" w:color="auto" w:fill="auto"/>
            <w:noWrap/>
            <w:vAlign w:val="bottom"/>
            <w:hideMark/>
          </w:tcPr>
          <w:p w14:paraId="6EC5504B" w14:textId="77777777" w:rsidR="00BA4F58" w:rsidRPr="00BA4F58" w:rsidRDefault="00BA4F58" w:rsidP="00BA4F58">
            <w:pPr>
              <w:spacing w:after="0"/>
              <w:jc w:val="left"/>
              <w:rPr>
                <w:rFonts w:eastAsia="Times New Roman" w:cs="Times New Roman"/>
                <w:color w:val="000000"/>
                <w:sz w:val="18"/>
                <w:szCs w:val="18"/>
                <w:lang w:eastAsia="es-UY"/>
              </w:rPr>
            </w:pPr>
            <w:r w:rsidRPr="00BA4F58">
              <w:rPr>
                <w:rFonts w:eastAsia="Times New Roman" w:cs="Times New Roman"/>
                <w:color w:val="000000"/>
                <w:sz w:val="18"/>
                <w:szCs w:val="18"/>
                <w:lang w:eastAsia="es-UY"/>
              </w:rPr>
              <w:t> </w:t>
            </w:r>
          </w:p>
        </w:tc>
      </w:tr>
      <w:tr w:rsidR="00BA4F58" w:rsidRPr="00BA4F58" w14:paraId="5EAA1292" w14:textId="77777777" w:rsidTr="00004114">
        <w:trPr>
          <w:trHeight w:val="20"/>
        </w:trPr>
        <w:tc>
          <w:tcPr>
            <w:tcW w:w="1555" w:type="dxa"/>
            <w:vMerge/>
            <w:tcBorders>
              <w:top w:val="nil"/>
              <w:left w:val="single" w:sz="4" w:space="0" w:color="auto"/>
              <w:bottom w:val="single" w:sz="4" w:space="0" w:color="000000"/>
              <w:right w:val="single" w:sz="4" w:space="0" w:color="auto"/>
            </w:tcBorders>
            <w:shd w:val="clear" w:color="auto" w:fill="BFBFBF" w:themeFill="background1" w:themeFillShade="BF"/>
            <w:vAlign w:val="center"/>
            <w:hideMark/>
          </w:tcPr>
          <w:p w14:paraId="60E4C74C" w14:textId="77777777" w:rsidR="00BA4F58" w:rsidRPr="00BA4F58" w:rsidRDefault="00BA4F58" w:rsidP="00BA4F58">
            <w:pPr>
              <w:spacing w:after="0"/>
              <w:jc w:val="left"/>
              <w:rPr>
                <w:rFonts w:eastAsia="Times New Roman" w:cs="Times New Roman"/>
                <w:bCs/>
                <w:color w:val="000000"/>
                <w:sz w:val="18"/>
                <w:szCs w:val="18"/>
                <w:lang w:eastAsia="es-UY"/>
              </w:rPr>
            </w:pPr>
          </w:p>
        </w:tc>
        <w:tc>
          <w:tcPr>
            <w:tcW w:w="6945" w:type="dxa"/>
            <w:tcBorders>
              <w:top w:val="nil"/>
              <w:left w:val="nil"/>
              <w:bottom w:val="nil"/>
              <w:right w:val="nil"/>
            </w:tcBorders>
            <w:shd w:val="clear" w:color="auto" w:fill="auto"/>
            <w:vAlign w:val="bottom"/>
            <w:hideMark/>
          </w:tcPr>
          <w:p w14:paraId="43BEA7B2" w14:textId="77777777" w:rsidR="00BA4F58" w:rsidRPr="00BA4F58" w:rsidRDefault="00BA4F58" w:rsidP="00BA4F58">
            <w:pPr>
              <w:spacing w:after="0"/>
              <w:jc w:val="right"/>
              <w:rPr>
                <w:rFonts w:eastAsia="Times New Roman" w:cs="Times New Roman"/>
                <w:color w:val="000000"/>
                <w:sz w:val="18"/>
                <w:szCs w:val="18"/>
                <w:lang w:eastAsia="es-UY"/>
              </w:rPr>
            </w:pPr>
            <w:r w:rsidRPr="00BA4F58">
              <w:rPr>
                <w:rFonts w:eastAsia="Times New Roman" w:cs="Times New Roman"/>
                <w:color w:val="000000"/>
                <w:sz w:val="18"/>
                <w:szCs w:val="18"/>
                <w:lang w:eastAsia="es-UY"/>
              </w:rPr>
              <w:t>Acceso a la Información Pública</w:t>
            </w:r>
          </w:p>
        </w:tc>
        <w:tc>
          <w:tcPr>
            <w:tcW w:w="426" w:type="dxa"/>
            <w:tcBorders>
              <w:top w:val="single" w:sz="4" w:space="0" w:color="auto"/>
              <w:left w:val="single" w:sz="4" w:space="0" w:color="auto"/>
              <w:bottom w:val="single" w:sz="4" w:space="0" w:color="auto"/>
              <w:right w:val="single" w:sz="4" w:space="0" w:color="auto"/>
            </w:tcBorders>
            <w:shd w:val="clear" w:color="000000" w:fill="F2F2F2"/>
            <w:noWrap/>
            <w:vAlign w:val="bottom"/>
            <w:hideMark/>
          </w:tcPr>
          <w:p w14:paraId="04341F86" w14:textId="77777777" w:rsidR="00BA4F58" w:rsidRPr="00BA4F58" w:rsidRDefault="00BA4F58" w:rsidP="00BA4F58">
            <w:pPr>
              <w:spacing w:after="0"/>
              <w:jc w:val="left"/>
              <w:rPr>
                <w:rFonts w:eastAsia="Times New Roman" w:cs="Times New Roman"/>
                <w:color w:val="000000"/>
                <w:sz w:val="18"/>
                <w:szCs w:val="18"/>
                <w:lang w:eastAsia="es-UY"/>
              </w:rPr>
            </w:pPr>
            <w:r w:rsidRPr="00BA4F58">
              <w:rPr>
                <w:rFonts w:eastAsia="Times New Roman" w:cs="Times New Roman"/>
                <w:color w:val="000000"/>
                <w:sz w:val="18"/>
                <w:szCs w:val="18"/>
                <w:lang w:eastAsia="es-UY"/>
              </w:rPr>
              <w:t> </w:t>
            </w:r>
          </w:p>
        </w:tc>
      </w:tr>
      <w:tr w:rsidR="00BA4F58" w:rsidRPr="00BA4F58" w14:paraId="1CD7CBF6" w14:textId="77777777" w:rsidTr="00004114">
        <w:trPr>
          <w:trHeight w:val="20"/>
        </w:trPr>
        <w:tc>
          <w:tcPr>
            <w:tcW w:w="1555" w:type="dxa"/>
            <w:vMerge/>
            <w:tcBorders>
              <w:top w:val="nil"/>
              <w:left w:val="single" w:sz="4" w:space="0" w:color="auto"/>
              <w:bottom w:val="single" w:sz="4" w:space="0" w:color="000000"/>
              <w:right w:val="single" w:sz="4" w:space="0" w:color="auto"/>
            </w:tcBorders>
            <w:shd w:val="clear" w:color="auto" w:fill="BFBFBF" w:themeFill="background1" w:themeFillShade="BF"/>
            <w:vAlign w:val="center"/>
            <w:hideMark/>
          </w:tcPr>
          <w:p w14:paraId="3D976266" w14:textId="77777777" w:rsidR="00BA4F58" w:rsidRPr="00BA4F58" w:rsidRDefault="00BA4F58" w:rsidP="00BA4F58">
            <w:pPr>
              <w:spacing w:after="0"/>
              <w:jc w:val="left"/>
              <w:rPr>
                <w:rFonts w:eastAsia="Times New Roman" w:cs="Times New Roman"/>
                <w:bCs/>
                <w:color w:val="000000"/>
                <w:sz w:val="18"/>
                <w:szCs w:val="18"/>
                <w:lang w:eastAsia="es-UY"/>
              </w:rPr>
            </w:pPr>
          </w:p>
        </w:tc>
        <w:tc>
          <w:tcPr>
            <w:tcW w:w="6945" w:type="dxa"/>
            <w:tcBorders>
              <w:top w:val="nil"/>
              <w:left w:val="nil"/>
              <w:bottom w:val="nil"/>
              <w:right w:val="nil"/>
            </w:tcBorders>
            <w:shd w:val="clear" w:color="auto" w:fill="auto"/>
            <w:vAlign w:val="bottom"/>
            <w:hideMark/>
          </w:tcPr>
          <w:p w14:paraId="73A6CA74" w14:textId="77777777" w:rsidR="00BA4F58" w:rsidRPr="00BA4F58" w:rsidRDefault="00BA4F58" w:rsidP="00BA4F58">
            <w:pPr>
              <w:spacing w:after="0"/>
              <w:jc w:val="right"/>
              <w:rPr>
                <w:rFonts w:eastAsia="Times New Roman" w:cs="Times New Roman"/>
                <w:color w:val="000000"/>
                <w:sz w:val="18"/>
                <w:szCs w:val="18"/>
                <w:lang w:eastAsia="es-UY"/>
              </w:rPr>
            </w:pPr>
            <w:r w:rsidRPr="00BA4F58">
              <w:rPr>
                <w:rFonts w:eastAsia="Times New Roman" w:cs="Times New Roman"/>
                <w:color w:val="000000"/>
                <w:sz w:val="18"/>
                <w:szCs w:val="18"/>
                <w:lang w:eastAsia="es-UY"/>
              </w:rPr>
              <w:t>Protección de Datos Personales</w:t>
            </w:r>
          </w:p>
        </w:tc>
        <w:tc>
          <w:tcPr>
            <w:tcW w:w="426" w:type="dxa"/>
            <w:tcBorders>
              <w:top w:val="nil"/>
              <w:left w:val="single" w:sz="4" w:space="0" w:color="auto"/>
              <w:bottom w:val="single" w:sz="4" w:space="0" w:color="auto"/>
              <w:right w:val="single" w:sz="4" w:space="0" w:color="auto"/>
            </w:tcBorders>
            <w:shd w:val="clear" w:color="000000" w:fill="F2F2F2"/>
            <w:noWrap/>
            <w:vAlign w:val="bottom"/>
            <w:hideMark/>
          </w:tcPr>
          <w:p w14:paraId="60B1B774" w14:textId="77777777" w:rsidR="00BA4F58" w:rsidRPr="00BA4F58" w:rsidRDefault="00BA4F58" w:rsidP="00BA4F58">
            <w:pPr>
              <w:spacing w:after="0"/>
              <w:jc w:val="left"/>
              <w:rPr>
                <w:rFonts w:eastAsia="Times New Roman" w:cs="Times New Roman"/>
                <w:color w:val="000000"/>
                <w:sz w:val="18"/>
                <w:szCs w:val="18"/>
                <w:lang w:eastAsia="es-UY"/>
              </w:rPr>
            </w:pPr>
            <w:r w:rsidRPr="00BA4F58">
              <w:rPr>
                <w:rFonts w:eastAsia="Times New Roman" w:cs="Times New Roman"/>
                <w:color w:val="000000"/>
                <w:sz w:val="18"/>
                <w:szCs w:val="18"/>
                <w:lang w:eastAsia="es-UY"/>
              </w:rPr>
              <w:t> </w:t>
            </w:r>
          </w:p>
        </w:tc>
      </w:tr>
      <w:tr w:rsidR="00BA4F58" w:rsidRPr="00BA4F58" w14:paraId="1BDB3DF0" w14:textId="77777777" w:rsidTr="00004114">
        <w:trPr>
          <w:trHeight w:val="20"/>
        </w:trPr>
        <w:tc>
          <w:tcPr>
            <w:tcW w:w="1555" w:type="dxa"/>
            <w:vMerge/>
            <w:tcBorders>
              <w:top w:val="nil"/>
              <w:left w:val="single" w:sz="4" w:space="0" w:color="auto"/>
              <w:bottom w:val="single" w:sz="4" w:space="0" w:color="000000"/>
              <w:right w:val="single" w:sz="4" w:space="0" w:color="auto"/>
            </w:tcBorders>
            <w:shd w:val="clear" w:color="auto" w:fill="BFBFBF" w:themeFill="background1" w:themeFillShade="BF"/>
            <w:vAlign w:val="center"/>
            <w:hideMark/>
          </w:tcPr>
          <w:p w14:paraId="1DB868A6" w14:textId="77777777" w:rsidR="00BA4F58" w:rsidRPr="00BA4F58" w:rsidRDefault="00BA4F58" w:rsidP="00BA4F58">
            <w:pPr>
              <w:spacing w:after="0"/>
              <w:jc w:val="left"/>
              <w:rPr>
                <w:rFonts w:eastAsia="Times New Roman" w:cs="Times New Roman"/>
                <w:bCs/>
                <w:color w:val="000000"/>
                <w:sz w:val="18"/>
                <w:szCs w:val="18"/>
                <w:lang w:eastAsia="es-UY"/>
              </w:rPr>
            </w:pPr>
          </w:p>
        </w:tc>
        <w:tc>
          <w:tcPr>
            <w:tcW w:w="6945" w:type="dxa"/>
            <w:tcBorders>
              <w:top w:val="nil"/>
              <w:left w:val="nil"/>
              <w:bottom w:val="nil"/>
              <w:right w:val="nil"/>
            </w:tcBorders>
            <w:shd w:val="clear" w:color="auto" w:fill="auto"/>
            <w:vAlign w:val="bottom"/>
            <w:hideMark/>
          </w:tcPr>
          <w:p w14:paraId="46935855" w14:textId="77777777" w:rsidR="00BA4F58" w:rsidRPr="00BA4F58" w:rsidRDefault="00BA4F58" w:rsidP="00BA4F58">
            <w:pPr>
              <w:spacing w:after="0"/>
              <w:jc w:val="right"/>
              <w:rPr>
                <w:rFonts w:eastAsia="Times New Roman" w:cs="Times New Roman"/>
                <w:color w:val="000000"/>
                <w:sz w:val="18"/>
                <w:szCs w:val="18"/>
                <w:lang w:eastAsia="es-UY"/>
              </w:rPr>
            </w:pPr>
            <w:r w:rsidRPr="00BA4F58">
              <w:rPr>
                <w:rFonts w:eastAsia="Times New Roman" w:cs="Times New Roman"/>
                <w:color w:val="000000"/>
                <w:sz w:val="18"/>
                <w:szCs w:val="18"/>
                <w:lang w:eastAsia="es-UY"/>
              </w:rPr>
              <w:t>Firma Electrónica</w:t>
            </w:r>
          </w:p>
        </w:tc>
        <w:tc>
          <w:tcPr>
            <w:tcW w:w="426" w:type="dxa"/>
            <w:tcBorders>
              <w:top w:val="nil"/>
              <w:left w:val="single" w:sz="4" w:space="0" w:color="auto"/>
              <w:bottom w:val="single" w:sz="4" w:space="0" w:color="auto"/>
              <w:right w:val="single" w:sz="4" w:space="0" w:color="auto"/>
            </w:tcBorders>
            <w:shd w:val="clear" w:color="000000" w:fill="F2F2F2"/>
            <w:noWrap/>
            <w:vAlign w:val="bottom"/>
            <w:hideMark/>
          </w:tcPr>
          <w:p w14:paraId="1DB09F48" w14:textId="77777777" w:rsidR="00BA4F58" w:rsidRPr="00BA4F58" w:rsidRDefault="00BA4F58" w:rsidP="00BA4F58">
            <w:pPr>
              <w:spacing w:after="0"/>
              <w:jc w:val="left"/>
              <w:rPr>
                <w:rFonts w:eastAsia="Times New Roman" w:cs="Times New Roman"/>
                <w:color w:val="000000"/>
                <w:sz w:val="18"/>
                <w:szCs w:val="18"/>
                <w:lang w:eastAsia="es-UY"/>
              </w:rPr>
            </w:pPr>
            <w:r w:rsidRPr="00BA4F58">
              <w:rPr>
                <w:rFonts w:eastAsia="Times New Roman" w:cs="Times New Roman"/>
                <w:color w:val="000000"/>
                <w:sz w:val="18"/>
                <w:szCs w:val="18"/>
                <w:lang w:eastAsia="es-UY"/>
              </w:rPr>
              <w:t> </w:t>
            </w:r>
          </w:p>
        </w:tc>
      </w:tr>
      <w:tr w:rsidR="00BA4F58" w:rsidRPr="00BA4F58" w14:paraId="3BF6F7AC" w14:textId="77777777" w:rsidTr="00004114">
        <w:trPr>
          <w:trHeight w:val="20"/>
        </w:trPr>
        <w:tc>
          <w:tcPr>
            <w:tcW w:w="1555" w:type="dxa"/>
            <w:vMerge/>
            <w:tcBorders>
              <w:top w:val="nil"/>
              <w:left w:val="single" w:sz="4" w:space="0" w:color="auto"/>
              <w:bottom w:val="single" w:sz="4" w:space="0" w:color="000000"/>
              <w:right w:val="single" w:sz="4" w:space="0" w:color="auto"/>
            </w:tcBorders>
            <w:shd w:val="clear" w:color="auto" w:fill="BFBFBF" w:themeFill="background1" w:themeFillShade="BF"/>
            <w:vAlign w:val="center"/>
            <w:hideMark/>
          </w:tcPr>
          <w:p w14:paraId="44E3DD2E" w14:textId="77777777" w:rsidR="00BA4F58" w:rsidRPr="00BA4F58" w:rsidRDefault="00BA4F58" w:rsidP="00BA4F58">
            <w:pPr>
              <w:spacing w:after="0"/>
              <w:jc w:val="left"/>
              <w:rPr>
                <w:rFonts w:eastAsia="Times New Roman" w:cs="Times New Roman"/>
                <w:bCs/>
                <w:color w:val="000000"/>
                <w:sz w:val="18"/>
                <w:szCs w:val="18"/>
                <w:lang w:eastAsia="es-UY"/>
              </w:rPr>
            </w:pPr>
          </w:p>
        </w:tc>
        <w:tc>
          <w:tcPr>
            <w:tcW w:w="6945" w:type="dxa"/>
            <w:tcBorders>
              <w:top w:val="nil"/>
              <w:left w:val="nil"/>
              <w:bottom w:val="nil"/>
              <w:right w:val="nil"/>
            </w:tcBorders>
            <w:shd w:val="clear" w:color="auto" w:fill="auto"/>
            <w:vAlign w:val="bottom"/>
            <w:hideMark/>
          </w:tcPr>
          <w:p w14:paraId="74A90201" w14:textId="77777777" w:rsidR="00BA4F58" w:rsidRPr="00BA4F58" w:rsidRDefault="00BA4F58" w:rsidP="00BA4F58">
            <w:pPr>
              <w:spacing w:after="0"/>
              <w:jc w:val="right"/>
              <w:rPr>
                <w:rFonts w:eastAsia="Times New Roman" w:cs="Times New Roman"/>
                <w:color w:val="000000"/>
                <w:sz w:val="18"/>
                <w:szCs w:val="18"/>
                <w:lang w:eastAsia="es-UY"/>
              </w:rPr>
            </w:pPr>
            <w:r w:rsidRPr="00BA4F58">
              <w:rPr>
                <w:rFonts w:eastAsia="Times New Roman" w:cs="Times New Roman"/>
                <w:color w:val="000000"/>
                <w:sz w:val="18"/>
                <w:szCs w:val="18"/>
                <w:lang w:eastAsia="es-UY"/>
              </w:rPr>
              <w:t>Seguridad de la Información</w:t>
            </w:r>
          </w:p>
        </w:tc>
        <w:tc>
          <w:tcPr>
            <w:tcW w:w="426" w:type="dxa"/>
            <w:tcBorders>
              <w:top w:val="nil"/>
              <w:left w:val="single" w:sz="4" w:space="0" w:color="auto"/>
              <w:bottom w:val="single" w:sz="4" w:space="0" w:color="auto"/>
              <w:right w:val="single" w:sz="4" w:space="0" w:color="auto"/>
            </w:tcBorders>
            <w:shd w:val="clear" w:color="000000" w:fill="F2F2F2"/>
            <w:noWrap/>
            <w:vAlign w:val="bottom"/>
            <w:hideMark/>
          </w:tcPr>
          <w:p w14:paraId="12BEC778" w14:textId="77777777" w:rsidR="00BA4F58" w:rsidRPr="00BA4F58" w:rsidRDefault="00BA4F58" w:rsidP="00BA4F58">
            <w:pPr>
              <w:spacing w:after="0"/>
              <w:jc w:val="left"/>
              <w:rPr>
                <w:rFonts w:eastAsia="Times New Roman" w:cs="Times New Roman"/>
                <w:color w:val="000000"/>
                <w:sz w:val="18"/>
                <w:szCs w:val="18"/>
                <w:lang w:eastAsia="es-UY"/>
              </w:rPr>
            </w:pPr>
            <w:r w:rsidRPr="00BA4F58">
              <w:rPr>
                <w:rFonts w:eastAsia="Times New Roman" w:cs="Times New Roman"/>
                <w:color w:val="000000"/>
                <w:sz w:val="18"/>
                <w:szCs w:val="18"/>
                <w:lang w:eastAsia="es-UY"/>
              </w:rPr>
              <w:t> </w:t>
            </w:r>
          </w:p>
        </w:tc>
      </w:tr>
      <w:tr w:rsidR="00BA4F58" w:rsidRPr="00BA4F58" w14:paraId="1AB8C996" w14:textId="77777777" w:rsidTr="00004114">
        <w:trPr>
          <w:trHeight w:val="20"/>
        </w:trPr>
        <w:tc>
          <w:tcPr>
            <w:tcW w:w="1555" w:type="dxa"/>
            <w:vMerge/>
            <w:tcBorders>
              <w:top w:val="nil"/>
              <w:left w:val="single" w:sz="4" w:space="0" w:color="auto"/>
              <w:bottom w:val="single" w:sz="4" w:space="0" w:color="000000"/>
              <w:right w:val="single" w:sz="4" w:space="0" w:color="auto"/>
            </w:tcBorders>
            <w:shd w:val="clear" w:color="auto" w:fill="BFBFBF" w:themeFill="background1" w:themeFillShade="BF"/>
            <w:vAlign w:val="center"/>
            <w:hideMark/>
          </w:tcPr>
          <w:p w14:paraId="0C885A5A" w14:textId="77777777" w:rsidR="00BA4F58" w:rsidRPr="00BA4F58" w:rsidRDefault="00BA4F58" w:rsidP="00BA4F58">
            <w:pPr>
              <w:spacing w:after="0"/>
              <w:jc w:val="left"/>
              <w:rPr>
                <w:rFonts w:eastAsia="Times New Roman" w:cs="Times New Roman"/>
                <w:bCs/>
                <w:color w:val="000000"/>
                <w:sz w:val="18"/>
                <w:szCs w:val="18"/>
                <w:lang w:eastAsia="es-UY"/>
              </w:rPr>
            </w:pPr>
          </w:p>
        </w:tc>
        <w:tc>
          <w:tcPr>
            <w:tcW w:w="6945" w:type="dxa"/>
            <w:tcBorders>
              <w:top w:val="nil"/>
              <w:left w:val="nil"/>
              <w:bottom w:val="nil"/>
              <w:right w:val="nil"/>
            </w:tcBorders>
            <w:shd w:val="clear" w:color="auto" w:fill="auto"/>
            <w:vAlign w:val="bottom"/>
            <w:hideMark/>
          </w:tcPr>
          <w:p w14:paraId="65FEF281" w14:textId="77777777" w:rsidR="00BA4F58" w:rsidRPr="00BA4F58" w:rsidRDefault="00BA4F58" w:rsidP="00BA4F58">
            <w:pPr>
              <w:spacing w:after="0"/>
              <w:jc w:val="right"/>
              <w:rPr>
                <w:rFonts w:eastAsia="Times New Roman" w:cs="Times New Roman"/>
                <w:color w:val="000000"/>
                <w:sz w:val="18"/>
                <w:szCs w:val="18"/>
                <w:lang w:eastAsia="es-UY"/>
              </w:rPr>
            </w:pPr>
            <w:r w:rsidRPr="00BA4F58">
              <w:rPr>
                <w:rFonts w:eastAsia="Times New Roman" w:cs="Times New Roman"/>
                <w:color w:val="000000"/>
                <w:sz w:val="18"/>
                <w:szCs w:val="18"/>
                <w:lang w:eastAsia="es-UY"/>
              </w:rPr>
              <w:t>Interoperabilidad</w:t>
            </w:r>
          </w:p>
        </w:tc>
        <w:tc>
          <w:tcPr>
            <w:tcW w:w="426" w:type="dxa"/>
            <w:tcBorders>
              <w:top w:val="nil"/>
              <w:left w:val="single" w:sz="4" w:space="0" w:color="auto"/>
              <w:bottom w:val="single" w:sz="4" w:space="0" w:color="auto"/>
              <w:right w:val="single" w:sz="4" w:space="0" w:color="auto"/>
            </w:tcBorders>
            <w:shd w:val="clear" w:color="000000" w:fill="F2F2F2"/>
            <w:noWrap/>
            <w:vAlign w:val="bottom"/>
            <w:hideMark/>
          </w:tcPr>
          <w:p w14:paraId="00AA2778" w14:textId="77777777" w:rsidR="00BA4F58" w:rsidRPr="00BA4F58" w:rsidRDefault="00BA4F58" w:rsidP="00BA4F58">
            <w:pPr>
              <w:spacing w:after="0"/>
              <w:jc w:val="left"/>
              <w:rPr>
                <w:rFonts w:eastAsia="Times New Roman" w:cs="Times New Roman"/>
                <w:color w:val="000000"/>
                <w:sz w:val="18"/>
                <w:szCs w:val="18"/>
                <w:lang w:eastAsia="es-UY"/>
              </w:rPr>
            </w:pPr>
            <w:r w:rsidRPr="00BA4F58">
              <w:rPr>
                <w:rFonts w:eastAsia="Times New Roman" w:cs="Times New Roman"/>
                <w:color w:val="000000"/>
                <w:sz w:val="18"/>
                <w:szCs w:val="18"/>
                <w:lang w:eastAsia="es-UY"/>
              </w:rPr>
              <w:t> </w:t>
            </w:r>
          </w:p>
        </w:tc>
      </w:tr>
      <w:tr w:rsidR="00BA4F58" w:rsidRPr="00BA4F58" w14:paraId="393C6E5E" w14:textId="77777777" w:rsidTr="00004114">
        <w:trPr>
          <w:trHeight w:val="20"/>
        </w:trPr>
        <w:tc>
          <w:tcPr>
            <w:tcW w:w="1555" w:type="dxa"/>
            <w:vMerge/>
            <w:tcBorders>
              <w:top w:val="nil"/>
              <w:left w:val="single" w:sz="4" w:space="0" w:color="auto"/>
              <w:bottom w:val="single" w:sz="4" w:space="0" w:color="000000"/>
              <w:right w:val="single" w:sz="4" w:space="0" w:color="auto"/>
            </w:tcBorders>
            <w:shd w:val="clear" w:color="auto" w:fill="BFBFBF" w:themeFill="background1" w:themeFillShade="BF"/>
            <w:vAlign w:val="center"/>
            <w:hideMark/>
          </w:tcPr>
          <w:p w14:paraId="3E1A52AA" w14:textId="77777777" w:rsidR="00BA4F58" w:rsidRPr="00BA4F58" w:rsidRDefault="00BA4F58" w:rsidP="00BA4F58">
            <w:pPr>
              <w:spacing w:after="0"/>
              <w:jc w:val="left"/>
              <w:rPr>
                <w:rFonts w:eastAsia="Times New Roman" w:cs="Times New Roman"/>
                <w:bCs/>
                <w:color w:val="000000"/>
                <w:sz w:val="18"/>
                <w:szCs w:val="18"/>
                <w:lang w:eastAsia="es-UY"/>
              </w:rPr>
            </w:pPr>
          </w:p>
        </w:tc>
        <w:tc>
          <w:tcPr>
            <w:tcW w:w="6945" w:type="dxa"/>
            <w:tcBorders>
              <w:top w:val="nil"/>
              <w:left w:val="nil"/>
              <w:bottom w:val="nil"/>
              <w:right w:val="nil"/>
            </w:tcBorders>
            <w:shd w:val="clear" w:color="auto" w:fill="auto"/>
            <w:vAlign w:val="bottom"/>
            <w:hideMark/>
          </w:tcPr>
          <w:p w14:paraId="12E21A91" w14:textId="77777777" w:rsidR="00BA4F58" w:rsidRPr="00BA4F58" w:rsidRDefault="00BA4F58" w:rsidP="00BA4F58">
            <w:pPr>
              <w:spacing w:after="0"/>
              <w:jc w:val="right"/>
              <w:rPr>
                <w:rFonts w:eastAsia="Times New Roman" w:cs="Times New Roman"/>
                <w:color w:val="000000"/>
                <w:sz w:val="18"/>
                <w:szCs w:val="18"/>
                <w:lang w:eastAsia="es-UY"/>
              </w:rPr>
            </w:pPr>
            <w:r w:rsidRPr="00BA4F58">
              <w:rPr>
                <w:rFonts w:eastAsia="Times New Roman" w:cs="Times New Roman"/>
                <w:color w:val="000000"/>
                <w:sz w:val="18"/>
                <w:szCs w:val="18"/>
                <w:lang w:eastAsia="es-UY"/>
              </w:rPr>
              <w:t>Simplificación de trámites</w:t>
            </w:r>
          </w:p>
        </w:tc>
        <w:tc>
          <w:tcPr>
            <w:tcW w:w="426" w:type="dxa"/>
            <w:tcBorders>
              <w:top w:val="nil"/>
              <w:left w:val="single" w:sz="4" w:space="0" w:color="auto"/>
              <w:bottom w:val="single" w:sz="4" w:space="0" w:color="auto"/>
              <w:right w:val="single" w:sz="4" w:space="0" w:color="auto"/>
            </w:tcBorders>
            <w:shd w:val="clear" w:color="000000" w:fill="F2F2F2"/>
            <w:noWrap/>
            <w:vAlign w:val="bottom"/>
            <w:hideMark/>
          </w:tcPr>
          <w:p w14:paraId="0721DD88" w14:textId="77777777" w:rsidR="00BA4F58" w:rsidRPr="00BA4F58" w:rsidRDefault="00BA4F58" w:rsidP="00BA4F58">
            <w:pPr>
              <w:spacing w:after="0"/>
              <w:jc w:val="left"/>
              <w:rPr>
                <w:rFonts w:eastAsia="Times New Roman" w:cs="Times New Roman"/>
                <w:color w:val="000000"/>
                <w:sz w:val="18"/>
                <w:szCs w:val="18"/>
                <w:lang w:eastAsia="es-UY"/>
              </w:rPr>
            </w:pPr>
            <w:r w:rsidRPr="00BA4F58">
              <w:rPr>
                <w:rFonts w:eastAsia="Times New Roman" w:cs="Times New Roman"/>
                <w:color w:val="000000"/>
                <w:sz w:val="18"/>
                <w:szCs w:val="18"/>
                <w:lang w:eastAsia="es-UY"/>
              </w:rPr>
              <w:t> </w:t>
            </w:r>
          </w:p>
        </w:tc>
      </w:tr>
      <w:tr w:rsidR="00BA4F58" w:rsidRPr="00BA4F58" w14:paraId="33DBF763" w14:textId="77777777" w:rsidTr="00004114">
        <w:trPr>
          <w:trHeight w:val="20"/>
        </w:trPr>
        <w:tc>
          <w:tcPr>
            <w:tcW w:w="1555" w:type="dxa"/>
            <w:vMerge/>
            <w:tcBorders>
              <w:top w:val="nil"/>
              <w:left w:val="single" w:sz="4" w:space="0" w:color="auto"/>
              <w:bottom w:val="single" w:sz="4" w:space="0" w:color="000000"/>
              <w:right w:val="single" w:sz="4" w:space="0" w:color="auto"/>
            </w:tcBorders>
            <w:shd w:val="clear" w:color="auto" w:fill="BFBFBF" w:themeFill="background1" w:themeFillShade="BF"/>
            <w:vAlign w:val="center"/>
            <w:hideMark/>
          </w:tcPr>
          <w:p w14:paraId="5E62DC52" w14:textId="77777777" w:rsidR="00BA4F58" w:rsidRPr="00BA4F58" w:rsidRDefault="00BA4F58" w:rsidP="00BA4F58">
            <w:pPr>
              <w:spacing w:after="0"/>
              <w:jc w:val="left"/>
              <w:rPr>
                <w:rFonts w:eastAsia="Times New Roman" w:cs="Times New Roman"/>
                <w:bCs/>
                <w:color w:val="000000"/>
                <w:sz w:val="18"/>
                <w:szCs w:val="18"/>
                <w:lang w:eastAsia="es-UY"/>
              </w:rPr>
            </w:pPr>
          </w:p>
        </w:tc>
        <w:tc>
          <w:tcPr>
            <w:tcW w:w="6945" w:type="dxa"/>
            <w:tcBorders>
              <w:top w:val="nil"/>
              <w:left w:val="nil"/>
              <w:bottom w:val="single" w:sz="4" w:space="0" w:color="auto"/>
              <w:right w:val="nil"/>
            </w:tcBorders>
            <w:shd w:val="clear" w:color="auto" w:fill="auto"/>
            <w:vAlign w:val="bottom"/>
            <w:hideMark/>
          </w:tcPr>
          <w:p w14:paraId="11AB1D45" w14:textId="77777777" w:rsidR="00BA4F58" w:rsidRPr="00BA4F58" w:rsidRDefault="00BA4F58" w:rsidP="00BA4F58">
            <w:pPr>
              <w:spacing w:after="0"/>
              <w:jc w:val="right"/>
              <w:rPr>
                <w:rFonts w:eastAsia="Times New Roman" w:cs="Times New Roman"/>
                <w:color w:val="000000"/>
                <w:sz w:val="18"/>
                <w:szCs w:val="18"/>
                <w:lang w:eastAsia="es-UY"/>
              </w:rPr>
            </w:pPr>
            <w:r w:rsidRPr="00BA4F58">
              <w:rPr>
                <w:rFonts w:eastAsia="Times New Roman" w:cs="Times New Roman"/>
                <w:color w:val="000000"/>
                <w:sz w:val="18"/>
                <w:szCs w:val="18"/>
                <w:lang w:eastAsia="es-UY"/>
              </w:rPr>
              <w:t>Notificaciones electrónicas</w:t>
            </w:r>
          </w:p>
        </w:tc>
        <w:tc>
          <w:tcPr>
            <w:tcW w:w="426" w:type="dxa"/>
            <w:tcBorders>
              <w:top w:val="nil"/>
              <w:left w:val="single" w:sz="4" w:space="0" w:color="auto"/>
              <w:bottom w:val="single" w:sz="4" w:space="0" w:color="auto"/>
              <w:right w:val="single" w:sz="4" w:space="0" w:color="auto"/>
            </w:tcBorders>
            <w:shd w:val="clear" w:color="000000" w:fill="F2F2F2"/>
            <w:noWrap/>
            <w:vAlign w:val="bottom"/>
            <w:hideMark/>
          </w:tcPr>
          <w:p w14:paraId="6C8E8D9F" w14:textId="77777777" w:rsidR="00BA4F58" w:rsidRPr="00BA4F58" w:rsidRDefault="00BA4F58" w:rsidP="00BA4F58">
            <w:pPr>
              <w:spacing w:after="0"/>
              <w:jc w:val="left"/>
              <w:rPr>
                <w:rFonts w:eastAsia="Times New Roman" w:cs="Times New Roman"/>
                <w:color w:val="000000"/>
                <w:sz w:val="18"/>
                <w:szCs w:val="18"/>
                <w:lang w:eastAsia="es-UY"/>
              </w:rPr>
            </w:pPr>
            <w:r w:rsidRPr="00BA4F58">
              <w:rPr>
                <w:rFonts w:eastAsia="Times New Roman" w:cs="Times New Roman"/>
                <w:color w:val="000000"/>
                <w:sz w:val="18"/>
                <w:szCs w:val="18"/>
                <w:lang w:eastAsia="es-UY"/>
              </w:rPr>
              <w:t> </w:t>
            </w:r>
          </w:p>
        </w:tc>
      </w:tr>
    </w:tbl>
    <w:p w14:paraId="18AE56BA" w14:textId="77777777" w:rsidR="00BA4F58" w:rsidRPr="00C47F9E" w:rsidRDefault="00BA4F58" w:rsidP="00BA4F58">
      <w:pPr>
        <w:spacing w:after="0"/>
        <w:rPr>
          <w:sz w:val="18"/>
          <w:szCs w:val="18"/>
        </w:rPr>
      </w:pPr>
    </w:p>
    <w:p w14:paraId="7341D52A" w14:textId="77777777" w:rsidR="00BA4F58" w:rsidRPr="00C82531" w:rsidRDefault="00C82531" w:rsidP="00BA4F58">
      <w:pPr>
        <w:spacing w:after="0"/>
        <w:rPr>
          <w:b/>
          <w:sz w:val="18"/>
          <w:szCs w:val="18"/>
          <w:u w:val="single"/>
        </w:rPr>
      </w:pPr>
      <w:r w:rsidRPr="00C82531">
        <w:rPr>
          <w:b/>
          <w:sz w:val="18"/>
          <w:szCs w:val="18"/>
          <w:u w:val="single"/>
        </w:rPr>
        <w:t xml:space="preserve">→ </w:t>
      </w:r>
      <w:r w:rsidR="00BA4F58" w:rsidRPr="00C82531">
        <w:rPr>
          <w:b/>
          <w:sz w:val="18"/>
          <w:szCs w:val="18"/>
          <w:u w:val="single"/>
        </w:rPr>
        <w:t>CIUDADANIA</w:t>
      </w:r>
    </w:p>
    <w:tbl>
      <w:tblPr>
        <w:tblW w:w="8926" w:type="dxa"/>
        <w:tblLayout w:type="fixed"/>
        <w:tblCellMar>
          <w:left w:w="70" w:type="dxa"/>
          <w:right w:w="70" w:type="dxa"/>
        </w:tblCellMar>
        <w:tblLook w:val="04A0" w:firstRow="1" w:lastRow="0" w:firstColumn="1" w:lastColumn="0" w:noHBand="0" w:noVBand="1"/>
      </w:tblPr>
      <w:tblGrid>
        <w:gridCol w:w="1555"/>
        <w:gridCol w:w="7087"/>
        <w:gridCol w:w="284"/>
      </w:tblGrid>
      <w:tr w:rsidR="00BA4F58" w:rsidRPr="00BA4F58" w14:paraId="1413CBDC" w14:textId="77777777" w:rsidTr="00004114">
        <w:trPr>
          <w:gridAfter w:val="1"/>
          <w:wAfter w:w="284" w:type="dxa"/>
          <w:trHeight w:val="20"/>
        </w:trPr>
        <w:tc>
          <w:tcPr>
            <w:tcW w:w="1555" w:type="dxa"/>
            <w:vMerge w:val="restart"/>
            <w:tcBorders>
              <w:top w:val="single" w:sz="4" w:space="0" w:color="auto"/>
              <w:left w:val="single" w:sz="4" w:space="0" w:color="auto"/>
              <w:bottom w:val="single" w:sz="4" w:space="0" w:color="000000"/>
              <w:right w:val="single" w:sz="4" w:space="0" w:color="auto"/>
            </w:tcBorders>
            <w:shd w:val="clear" w:color="auto" w:fill="BFBFBF" w:themeFill="background1" w:themeFillShade="BF"/>
            <w:noWrap/>
            <w:hideMark/>
          </w:tcPr>
          <w:p w14:paraId="3F9BA3EB" w14:textId="77777777" w:rsidR="00BA4F58" w:rsidRPr="00004114" w:rsidRDefault="00BA4F58" w:rsidP="00BA4F58">
            <w:pPr>
              <w:spacing w:after="0"/>
              <w:jc w:val="center"/>
              <w:rPr>
                <w:rFonts w:eastAsia="Times New Roman" w:cs="Times New Roman"/>
                <w:b/>
                <w:bCs/>
                <w:color w:val="000000"/>
                <w:sz w:val="18"/>
                <w:szCs w:val="18"/>
                <w:lang w:eastAsia="es-UY"/>
              </w:rPr>
            </w:pPr>
            <w:r w:rsidRPr="00004114">
              <w:rPr>
                <w:rFonts w:eastAsia="Times New Roman" w:cs="Times New Roman"/>
                <w:b/>
                <w:bCs/>
                <w:color w:val="000000"/>
                <w:sz w:val="18"/>
                <w:szCs w:val="18"/>
                <w:lang w:eastAsia="es-UY"/>
              </w:rPr>
              <w:t>CANALES</w:t>
            </w:r>
          </w:p>
        </w:tc>
        <w:tc>
          <w:tcPr>
            <w:tcW w:w="7087" w:type="dxa"/>
            <w:tcBorders>
              <w:top w:val="single" w:sz="4" w:space="0" w:color="auto"/>
              <w:left w:val="nil"/>
              <w:bottom w:val="nil"/>
              <w:right w:val="single" w:sz="4" w:space="0" w:color="000000"/>
            </w:tcBorders>
            <w:shd w:val="clear" w:color="auto" w:fill="auto"/>
            <w:noWrap/>
            <w:vAlign w:val="bottom"/>
            <w:hideMark/>
          </w:tcPr>
          <w:p w14:paraId="50EC4B5B" w14:textId="77777777" w:rsidR="00BA4F58" w:rsidRPr="00BA4F58" w:rsidRDefault="00BA4F58" w:rsidP="00BA4F58">
            <w:pPr>
              <w:spacing w:after="0"/>
              <w:jc w:val="left"/>
              <w:rPr>
                <w:rFonts w:eastAsia="Times New Roman" w:cs="Times New Roman"/>
                <w:bCs/>
                <w:color w:val="000000"/>
                <w:sz w:val="18"/>
                <w:szCs w:val="18"/>
                <w:lang w:eastAsia="es-UY"/>
              </w:rPr>
            </w:pPr>
            <w:r w:rsidRPr="00BA4F58">
              <w:rPr>
                <w:rFonts w:eastAsia="Times New Roman" w:cs="Times New Roman"/>
                <w:bCs/>
                <w:color w:val="000000"/>
                <w:sz w:val="18"/>
                <w:szCs w:val="18"/>
                <w:lang w:eastAsia="es-UY"/>
              </w:rPr>
              <w:t xml:space="preserve">¿El organismo cuenta con </w:t>
            </w:r>
            <w:r w:rsidR="00004114" w:rsidRPr="00BA4F58">
              <w:rPr>
                <w:rFonts w:eastAsia="Times New Roman" w:cs="Times New Roman"/>
                <w:bCs/>
                <w:color w:val="000000"/>
                <w:sz w:val="18"/>
                <w:szCs w:val="18"/>
                <w:lang w:eastAsia="es-UY"/>
              </w:rPr>
              <w:t>alguno de</w:t>
            </w:r>
            <w:r w:rsidRPr="00BA4F58">
              <w:rPr>
                <w:rFonts w:eastAsia="Times New Roman" w:cs="Times New Roman"/>
                <w:bCs/>
                <w:color w:val="000000"/>
                <w:sz w:val="18"/>
                <w:szCs w:val="18"/>
                <w:lang w:eastAsia="es-UY"/>
              </w:rPr>
              <w:t xml:space="preserve"> los siguientes canales de interacción con la </w:t>
            </w:r>
            <w:r w:rsidR="00004114" w:rsidRPr="00BA4F58">
              <w:rPr>
                <w:rFonts w:eastAsia="Times New Roman" w:cs="Times New Roman"/>
                <w:bCs/>
                <w:color w:val="000000"/>
                <w:sz w:val="18"/>
                <w:szCs w:val="18"/>
                <w:lang w:eastAsia="es-UY"/>
              </w:rPr>
              <w:t>ciudadanía?</w:t>
            </w:r>
            <w:r w:rsidRPr="00BA4F58">
              <w:rPr>
                <w:rFonts w:eastAsia="Times New Roman" w:cs="Times New Roman"/>
                <w:bCs/>
                <w:color w:val="000000"/>
                <w:sz w:val="18"/>
                <w:szCs w:val="18"/>
                <w:lang w:eastAsia="es-UY"/>
              </w:rPr>
              <w:t xml:space="preserve">  </w:t>
            </w:r>
          </w:p>
        </w:tc>
      </w:tr>
      <w:tr w:rsidR="00BA4F58" w:rsidRPr="00BA4F58" w14:paraId="789D7110" w14:textId="77777777" w:rsidTr="00004114">
        <w:trPr>
          <w:trHeight w:val="20"/>
        </w:trPr>
        <w:tc>
          <w:tcPr>
            <w:tcW w:w="1555" w:type="dxa"/>
            <w:vMerge/>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14:paraId="56807CAE" w14:textId="77777777" w:rsidR="00BA4F58" w:rsidRPr="00BA4F58" w:rsidRDefault="00BA4F58" w:rsidP="00BA4F58">
            <w:pPr>
              <w:spacing w:after="0"/>
              <w:jc w:val="left"/>
              <w:rPr>
                <w:rFonts w:eastAsia="Times New Roman" w:cs="Times New Roman"/>
                <w:bCs/>
                <w:color w:val="000000"/>
                <w:sz w:val="18"/>
                <w:szCs w:val="18"/>
                <w:lang w:eastAsia="es-UY"/>
              </w:rPr>
            </w:pPr>
          </w:p>
        </w:tc>
        <w:tc>
          <w:tcPr>
            <w:tcW w:w="7087" w:type="dxa"/>
            <w:tcBorders>
              <w:top w:val="nil"/>
              <w:left w:val="nil"/>
              <w:bottom w:val="nil"/>
              <w:right w:val="nil"/>
            </w:tcBorders>
            <w:shd w:val="clear" w:color="auto" w:fill="auto"/>
            <w:noWrap/>
            <w:vAlign w:val="bottom"/>
            <w:hideMark/>
          </w:tcPr>
          <w:p w14:paraId="1A3BFD2C" w14:textId="77777777" w:rsidR="00BA4F58" w:rsidRPr="00BA4F58" w:rsidRDefault="00BA4F58" w:rsidP="00BA4F58">
            <w:pPr>
              <w:spacing w:after="0"/>
              <w:jc w:val="right"/>
              <w:rPr>
                <w:rFonts w:eastAsia="Times New Roman" w:cs="Times New Roman"/>
                <w:color w:val="000000"/>
                <w:sz w:val="18"/>
                <w:szCs w:val="18"/>
                <w:lang w:eastAsia="es-UY"/>
              </w:rPr>
            </w:pPr>
            <w:r w:rsidRPr="00BA4F58">
              <w:rPr>
                <w:rFonts w:eastAsia="Times New Roman" w:cs="Times New Roman"/>
                <w:color w:val="000000"/>
                <w:sz w:val="18"/>
                <w:szCs w:val="18"/>
                <w:lang w:eastAsia="es-UY"/>
              </w:rPr>
              <w:t>Página web</w:t>
            </w:r>
          </w:p>
        </w:tc>
        <w:tc>
          <w:tcPr>
            <w:tcW w:w="284" w:type="dxa"/>
            <w:tcBorders>
              <w:top w:val="single" w:sz="4" w:space="0" w:color="auto"/>
              <w:left w:val="single" w:sz="4" w:space="0" w:color="auto"/>
              <w:bottom w:val="single" w:sz="4" w:space="0" w:color="auto"/>
              <w:right w:val="single" w:sz="4" w:space="0" w:color="auto"/>
            </w:tcBorders>
            <w:shd w:val="clear" w:color="000000" w:fill="F2F2F2"/>
            <w:noWrap/>
            <w:vAlign w:val="bottom"/>
            <w:hideMark/>
          </w:tcPr>
          <w:p w14:paraId="0A6C5249" w14:textId="77777777" w:rsidR="00BA4F58" w:rsidRPr="00BA4F58" w:rsidRDefault="00BA4F58" w:rsidP="00BA4F58">
            <w:pPr>
              <w:spacing w:after="0"/>
              <w:jc w:val="left"/>
              <w:rPr>
                <w:rFonts w:eastAsia="Times New Roman" w:cs="Times New Roman"/>
                <w:color w:val="000000"/>
                <w:sz w:val="18"/>
                <w:szCs w:val="18"/>
                <w:lang w:eastAsia="es-UY"/>
              </w:rPr>
            </w:pPr>
            <w:r w:rsidRPr="00BA4F58">
              <w:rPr>
                <w:rFonts w:eastAsia="Times New Roman" w:cs="Times New Roman"/>
                <w:color w:val="000000"/>
                <w:sz w:val="18"/>
                <w:szCs w:val="18"/>
                <w:lang w:eastAsia="es-UY"/>
              </w:rPr>
              <w:t> </w:t>
            </w:r>
          </w:p>
        </w:tc>
      </w:tr>
      <w:tr w:rsidR="00BA4F58" w:rsidRPr="00BA4F58" w14:paraId="15859D0E" w14:textId="77777777" w:rsidTr="00004114">
        <w:trPr>
          <w:trHeight w:val="20"/>
        </w:trPr>
        <w:tc>
          <w:tcPr>
            <w:tcW w:w="1555" w:type="dxa"/>
            <w:vMerge/>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14:paraId="4B077C01" w14:textId="77777777" w:rsidR="00BA4F58" w:rsidRPr="00BA4F58" w:rsidRDefault="00BA4F58" w:rsidP="00BA4F58">
            <w:pPr>
              <w:spacing w:after="0"/>
              <w:jc w:val="left"/>
              <w:rPr>
                <w:rFonts w:eastAsia="Times New Roman" w:cs="Times New Roman"/>
                <w:bCs/>
                <w:color w:val="000000"/>
                <w:sz w:val="18"/>
                <w:szCs w:val="18"/>
                <w:lang w:eastAsia="es-UY"/>
              </w:rPr>
            </w:pPr>
          </w:p>
        </w:tc>
        <w:tc>
          <w:tcPr>
            <w:tcW w:w="7087" w:type="dxa"/>
            <w:tcBorders>
              <w:top w:val="nil"/>
              <w:left w:val="nil"/>
              <w:bottom w:val="nil"/>
              <w:right w:val="nil"/>
            </w:tcBorders>
            <w:shd w:val="clear" w:color="auto" w:fill="auto"/>
            <w:noWrap/>
            <w:vAlign w:val="bottom"/>
            <w:hideMark/>
          </w:tcPr>
          <w:p w14:paraId="792D22AD" w14:textId="77777777" w:rsidR="00BA4F58" w:rsidRPr="00BA4F58" w:rsidRDefault="00BA4F58" w:rsidP="00BA4F58">
            <w:pPr>
              <w:spacing w:after="0"/>
              <w:jc w:val="right"/>
              <w:rPr>
                <w:rFonts w:eastAsia="Times New Roman" w:cs="Times New Roman"/>
                <w:color w:val="000000"/>
                <w:sz w:val="18"/>
                <w:szCs w:val="18"/>
                <w:lang w:eastAsia="es-UY"/>
              </w:rPr>
            </w:pPr>
            <w:r w:rsidRPr="00BA4F58">
              <w:rPr>
                <w:rFonts w:eastAsia="Times New Roman" w:cs="Times New Roman"/>
                <w:color w:val="000000"/>
                <w:sz w:val="18"/>
                <w:szCs w:val="18"/>
                <w:lang w:eastAsia="es-UY"/>
              </w:rPr>
              <w:t>Formulario de consulta en el sitio institucional</w:t>
            </w:r>
          </w:p>
        </w:tc>
        <w:tc>
          <w:tcPr>
            <w:tcW w:w="284" w:type="dxa"/>
            <w:tcBorders>
              <w:top w:val="nil"/>
              <w:left w:val="single" w:sz="4" w:space="0" w:color="auto"/>
              <w:bottom w:val="single" w:sz="4" w:space="0" w:color="auto"/>
              <w:right w:val="single" w:sz="4" w:space="0" w:color="auto"/>
            </w:tcBorders>
            <w:shd w:val="clear" w:color="000000" w:fill="F2F2F2"/>
            <w:noWrap/>
            <w:vAlign w:val="bottom"/>
            <w:hideMark/>
          </w:tcPr>
          <w:p w14:paraId="539851C4" w14:textId="77777777" w:rsidR="00BA4F58" w:rsidRPr="00BA4F58" w:rsidRDefault="00BA4F58" w:rsidP="00BA4F58">
            <w:pPr>
              <w:spacing w:after="0"/>
              <w:jc w:val="left"/>
              <w:rPr>
                <w:rFonts w:eastAsia="Times New Roman" w:cs="Times New Roman"/>
                <w:color w:val="000000"/>
                <w:sz w:val="18"/>
                <w:szCs w:val="18"/>
                <w:lang w:eastAsia="es-UY"/>
              </w:rPr>
            </w:pPr>
            <w:r w:rsidRPr="00BA4F58">
              <w:rPr>
                <w:rFonts w:eastAsia="Times New Roman" w:cs="Times New Roman"/>
                <w:color w:val="000000"/>
                <w:sz w:val="18"/>
                <w:szCs w:val="18"/>
                <w:lang w:eastAsia="es-UY"/>
              </w:rPr>
              <w:t> </w:t>
            </w:r>
          </w:p>
        </w:tc>
      </w:tr>
      <w:tr w:rsidR="00BA4F58" w:rsidRPr="00BA4F58" w14:paraId="2BBA5666" w14:textId="77777777" w:rsidTr="00004114">
        <w:trPr>
          <w:trHeight w:val="20"/>
        </w:trPr>
        <w:tc>
          <w:tcPr>
            <w:tcW w:w="1555" w:type="dxa"/>
            <w:vMerge/>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14:paraId="41E6D530" w14:textId="77777777" w:rsidR="00BA4F58" w:rsidRPr="00BA4F58" w:rsidRDefault="00BA4F58" w:rsidP="00BA4F58">
            <w:pPr>
              <w:spacing w:after="0"/>
              <w:jc w:val="left"/>
              <w:rPr>
                <w:rFonts w:eastAsia="Times New Roman" w:cs="Times New Roman"/>
                <w:bCs/>
                <w:color w:val="000000"/>
                <w:sz w:val="18"/>
                <w:szCs w:val="18"/>
                <w:lang w:eastAsia="es-UY"/>
              </w:rPr>
            </w:pPr>
          </w:p>
        </w:tc>
        <w:tc>
          <w:tcPr>
            <w:tcW w:w="7087" w:type="dxa"/>
            <w:tcBorders>
              <w:top w:val="nil"/>
              <w:left w:val="nil"/>
              <w:bottom w:val="nil"/>
              <w:right w:val="nil"/>
            </w:tcBorders>
            <w:shd w:val="clear" w:color="auto" w:fill="auto"/>
            <w:noWrap/>
            <w:vAlign w:val="bottom"/>
            <w:hideMark/>
          </w:tcPr>
          <w:p w14:paraId="4F8D67A1" w14:textId="77777777" w:rsidR="00BA4F58" w:rsidRPr="00BA4F58" w:rsidRDefault="00BA4F58" w:rsidP="00BA4F58">
            <w:pPr>
              <w:spacing w:after="0"/>
              <w:jc w:val="right"/>
              <w:rPr>
                <w:rFonts w:eastAsia="Times New Roman" w:cs="Times New Roman"/>
                <w:color w:val="000000"/>
                <w:sz w:val="18"/>
                <w:szCs w:val="18"/>
                <w:lang w:eastAsia="es-UY"/>
              </w:rPr>
            </w:pPr>
            <w:r w:rsidRPr="00BA4F58">
              <w:rPr>
                <w:rFonts w:eastAsia="Times New Roman" w:cs="Times New Roman"/>
                <w:color w:val="000000"/>
                <w:sz w:val="18"/>
                <w:szCs w:val="18"/>
                <w:lang w:eastAsia="es-UY"/>
              </w:rPr>
              <w:t>Redes sociales (Facebook, Twitter)</w:t>
            </w:r>
          </w:p>
        </w:tc>
        <w:tc>
          <w:tcPr>
            <w:tcW w:w="284" w:type="dxa"/>
            <w:tcBorders>
              <w:top w:val="nil"/>
              <w:left w:val="single" w:sz="4" w:space="0" w:color="auto"/>
              <w:bottom w:val="single" w:sz="4" w:space="0" w:color="auto"/>
              <w:right w:val="single" w:sz="4" w:space="0" w:color="auto"/>
            </w:tcBorders>
            <w:shd w:val="clear" w:color="000000" w:fill="F2F2F2"/>
            <w:noWrap/>
            <w:vAlign w:val="bottom"/>
            <w:hideMark/>
          </w:tcPr>
          <w:p w14:paraId="7ECD797B" w14:textId="77777777" w:rsidR="00BA4F58" w:rsidRPr="00BA4F58" w:rsidRDefault="00BA4F58" w:rsidP="00BA4F58">
            <w:pPr>
              <w:spacing w:after="0"/>
              <w:jc w:val="left"/>
              <w:rPr>
                <w:rFonts w:eastAsia="Times New Roman" w:cs="Times New Roman"/>
                <w:color w:val="000000"/>
                <w:sz w:val="18"/>
                <w:szCs w:val="18"/>
                <w:lang w:eastAsia="es-UY"/>
              </w:rPr>
            </w:pPr>
            <w:r w:rsidRPr="00BA4F58">
              <w:rPr>
                <w:rFonts w:eastAsia="Times New Roman" w:cs="Times New Roman"/>
                <w:color w:val="000000"/>
                <w:sz w:val="18"/>
                <w:szCs w:val="18"/>
                <w:lang w:eastAsia="es-UY"/>
              </w:rPr>
              <w:t> </w:t>
            </w:r>
          </w:p>
        </w:tc>
      </w:tr>
      <w:tr w:rsidR="00BA4F58" w:rsidRPr="00BA4F58" w14:paraId="61C511CE" w14:textId="77777777" w:rsidTr="00004114">
        <w:trPr>
          <w:trHeight w:val="20"/>
        </w:trPr>
        <w:tc>
          <w:tcPr>
            <w:tcW w:w="1555" w:type="dxa"/>
            <w:vMerge/>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14:paraId="2691647E" w14:textId="77777777" w:rsidR="00BA4F58" w:rsidRPr="00BA4F58" w:rsidRDefault="00BA4F58" w:rsidP="00BA4F58">
            <w:pPr>
              <w:spacing w:after="0"/>
              <w:jc w:val="left"/>
              <w:rPr>
                <w:rFonts w:eastAsia="Times New Roman" w:cs="Times New Roman"/>
                <w:bCs/>
                <w:color w:val="000000"/>
                <w:sz w:val="18"/>
                <w:szCs w:val="18"/>
                <w:lang w:eastAsia="es-UY"/>
              </w:rPr>
            </w:pPr>
          </w:p>
        </w:tc>
        <w:tc>
          <w:tcPr>
            <w:tcW w:w="7087" w:type="dxa"/>
            <w:tcBorders>
              <w:top w:val="nil"/>
              <w:left w:val="nil"/>
              <w:bottom w:val="nil"/>
              <w:right w:val="nil"/>
            </w:tcBorders>
            <w:shd w:val="clear" w:color="auto" w:fill="auto"/>
            <w:noWrap/>
            <w:vAlign w:val="bottom"/>
            <w:hideMark/>
          </w:tcPr>
          <w:p w14:paraId="32C8FCA8" w14:textId="77777777" w:rsidR="00BA4F58" w:rsidRPr="00BA4F58" w:rsidRDefault="00BA4F58" w:rsidP="00BA4F58">
            <w:pPr>
              <w:spacing w:after="0"/>
              <w:jc w:val="right"/>
              <w:rPr>
                <w:rFonts w:eastAsia="Times New Roman" w:cs="Times New Roman"/>
                <w:color w:val="000000"/>
                <w:sz w:val="18"/>
                <w:szCs w:val="18"/>
                <w:lang w:eastAsia="es-UY"/>
              </w:rPr>
            </w:pPr>
            <w:r w:rsidRPr="00BA4F58">
              <w:rPr>
                <w:rFonts w:eastAsia="Times New Roman" w:cs="Times New Roman"/>
                <w:color w:val="000000"/>
                <w:sz w:val="18"/>
                <w:szCs w:val="18"/>
                <w:lang w:eastAsia="es-UY"/>
              </w:rPr>
              <w:t>SMS</w:t>
            </w:r>
          </w:p>
        </w:tc>
        <w:tc>
          <w:tcPr>
            <w:tcW w:w="284" w:type="dxa"/>
            <w:tcBorders>
              <w:top w:val="nil"/>
              <w:left w:val="single" w:sz="4" w:space="0" w:color="auto"/>
              <w:bottom w:val="single" w:sz="4" w:space="0" w:color="auto"/>
              <w:right w:val="single" w:sz="4" w:space="0" w:color="auto"/>
            </w:tcBorders>
            <w:shd w:val="clear" w:color="000000" w:fill="F2F2F2"/>
            <w:noWrap/>
            <w:vAlign w:val="bottom"/>
            <w:hideMark/>
          </w:tcPr>
          <w:p w14:paraId="63918C6D" w14:textId="77777777" w:rsidR="00BA4F58" w:rsidRPr="00BA4F58" w:rsidRDefault="00BA4F58" w:rsidP="00BA4F58">
            <w:pPr>
              <w:spacing w:after="0"/>
              <w:jc w:val="left"/>
              <w:rPr>
                <w:rFonts w:eastAsia="Times New Roman" w:cs="Times New Roman"/>
                <w:color w:val="000000"/>
                <w:sz w:val="18"/>
                <w:szCs w:val="18"/>
                <w:lang w:eastAsia="es-UY"/>
              </w:rPr>
            </w:pPr>
            <w:r w:rsidRPr="00BA4F58">
              <w:rPr>
                <w:rFonts w:eastAsia="Times New Roman" w:cs="Times New Roman"/>
                <w:color w:val="000000"/>
                <w:sz w:val="18"/>
                <w:szCs w:val="18"/>
                <w:lang w:eastAsia="es-UY"/>
              </w:rPr>
              <w:t> </w:t>
            </w:r>
          </w:p>
        </w:tc>
      </w:tr>
      <w:tr w:rsidR="00BA4F58" w:rsidRPr="00BA4F58" w14:paraId="13343781" w14:textId="77777777" w:rsidTr="00004114">
        <w:trPr>
          <w:trHeight w:val="20"/>
        </w:trPr>
        <w:tc>
          <w:tcPr>
            <w:tcW w:w="1555" w:type="dxa"/>
            <w:vMerge/>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14:paraId="6048EE5D" w14:textId="77777777" w:rsidR="00BA4F58" w:rsidRPr="00BA4F58" w:rsidRDefault="00BA4F58" w:rsidP="00BA4F58">
            <w:pPr>
              <w:spacing w:after="0"/>
              <w:jc w:val="left"/>
              <w:rPr>
                <w:rFonts w:eastAsia="Times New Roman" w:cs="Times New Roman"/>
                <w:bCs/>
                <w:color w:val="000000"/>
                <w:sz w:val="18"/>
                <w:szCs w:val="18"/>
                <w:lang w:eastAsia="es-UY"/>
              </w:rPr>
            </w:pPr>
          </w:p>
        </w:tc>
        <w:tc>
          <w:tcPr>
            <w:tcW w:w="7087" w:type="dxa"/>
            <w:tcBorders>
              <w:top w:val="nil"/>
              <w:left w:val="nil"/>
              <w:bottom w:val="nil"/>
              <w:right w:val="nil"/>
            </w:tcBorders>
            <w:shd w:val="clear" w:color="auto" w:fill="auto"/>
            <w:noWrap/>
            <w:vAlign w:val="bottom"/>
            <w:hideMark/>
          </w:tcPr>
          <w:p w14:paraId="68ED6084" w14:textId="77777777" w:rsidR="00BA4F58" w:rsidRPr="00BA4F58" w:rsidRDefault="00BA4F58" w:rsidP="00BA4F58">
            <w:pPr>
              <w:spacing w:after="0"/>
              <w:jc w:val="right"/>
              <w:rPr>
                <w:rFonts w:eastAsia="Times New Roman" w:cs="Times New Roman"/>
                <w:color w:val="000000"/>
                <w:sz w:val="18"/>
                <w:szCs w:val="18"/>
                <w:lang w:eastAsia="es-UY"/>
              </w:rPr>
            </w:pPr>
            <w:r w:rsidRPr="00BA4F58">
              <w:rPr>
                <w:rFonts w:eastAsia="Times New Roman" w:cs="Times New Roman"/>
                <w:color w:val="000000"/>
                <w:sz w:val="18"/>
                <w:szCs w:val="18"/>
                <w:lang w:eastAsia="es-UY"/>
              </w:rPr>
              <w:t>Atención telefónica</w:t>
            </w:r>
          </w:p>
        </w:tc>
        <w:tc>
          <w:tcPr>
            <w:tcW w:w="284" w:type="dxa"/>
            <w:tcBorders>
              <w:top w:val="nil"/>
              <w:left w:val="single" w:sz="4" w:space="0" w:color="auto"/>
              <w:bottom w:val="single" w:sz="4" w:space="0" w:color="auto"/>
              <w:right w:val="single" w:sz="4" w:space="0" w:color="auto"/>
            </w:tcBorders>
            <w:shd w:val="clear" w:color="000000" w:fill="F2F2F2"/>
            <w:noWrap/>
            <w:vAlign w:val="bottom"/>
            <w:hideMark/>
          </w:tcPr>
          <w:p w14:paraId="759C9605" w14:textId="77777777" w:rsidR="00BA4F58" w:rsidRPr="00BA4F58" w:rsidRDefault="00BA4F58" w:rsidP="00BA4F58">
            <w:pPr>
              <w:spacing w:after="0"/>
              <w:jc w:val="left"/>
              <w:rPr>
                <w:rFonts w:eastAsia="Times New Roman" w:cs="Times New Roman"/>
                <w:color w:val="000000"/>
                <w:sz w:val="18"/>
                <w:szCs w:val="18"/>
                <w:lang w:eastAsia="es-UY"/>
              </w:rPr>
            </w:pPr>
            <w:r w:rsidRPr="00BA4F58">
              <w:rPr>
                <w:rFonts w:eastAsia="Times New Roman" w:cs="Times New Roman"/>
                <w:color w:val="000000"/>
                <w:sz w:val="18"/>
                <w:szCs w:val="18"/>
                <w:lang w:eastAsia="es-UY"/>
              </w:rPr>
              <w:t> </w:t>
            </w:r>
          </w:p>
        </w:tc>
      </w:tr>
      <w:tr w:rsidR="00BA4F58" w:rsidRPr="00BA4F58" w14:paraId="4D65C2AD" w14:textId="77777777" w:rsidTr="00004114">
        <w:trPr>
          <w:trHeight w:val="20"/>
        </w:trPr>
        <w:tc>
          <w:tcPr>
            <w:tcW w:w="1555" w:type="dxa"/>
            <w:vMerge/>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14:paraId="554202BD" w14:textId="77777777" w:rsidR="00BA4F58" w:rsidRPr="00BA4F58" w:rsidRDefault="00BA4F58" w:rsidP="00BA4F58">
            <w:pPr>
              <w:spacing w:after="0"/>
              <w:jc w:val="left"/>
              <w:rPr>
                <w:rFonts w:eastAsia="Times New Roman" w:cs="Times New Roman"/>
                <w:bCs/>
                <w:color w:val="000000"/>
                <w:sz w:val="18"/>
                <w:szCs w:val="18"/>
                <w:lang w:eastAsia="es-UY"/>
              </w:rPr>
            </w:pPr>
          </w:p>
        </w:tc>
        <w:tc>
          <w:tcPr>
            <w:tcW w:w="7087" w:type="dxa"/>
            <w:tcBorders>
              <w:top w:val="nil"/>
              <w:left w:val="nil"/>
              <w:bottom w:val="single" w:sz="4" w:space="0" w:color="auto"/>
              <w:right w:val="nil"/>
            </w:tcBorders>
            <w:shd w:val="clear" w:color="auto" w:fill="auto"/>
            <w:noWrap/>
            <w:vAlign w:val="bottom"/>
            <w:hideMark/>
          </w:tcPr>
          <w:p w14:paraId="606FF34F" w14:textId="77777777" w:rsidR="00BA4F58" w:rsidRPr="00BA4F58" w:rsidRDefault="00BA4F58" w:rsidP="00BA4F58">
            <w:pPr>
              <w:spacing w:after="0"/>
              <w:jc w:val="right"/>
              <w:rPr>
                <w:rFonts w:eastAsia="Times New Roman" w:cs="Times New Roman"/>
                <w:color w:val="000000"/>
                <w:sz w:val="18"/>
                <w:szCs w:val="18"/>
                <w:lang w:eastAsia="es-UY"/>
              </w:rPr>
            </w:pPr>
            <w:r w:rsidRPr="00BA4F58">
              <w:rPr>
                <w:rFonts w:eastAsia="Times New Roman" w:cs="Times New Roman"/>
                <w:color w:val="000000"/>
                <w:sz w:val="18"/>
                <w:szCs w:val="18"/>
                <w:lang w:eastAsia="es-UY"/>
              </w:rPr>
              <w:t>Atención presencial</w:t>
            </w:r>
          </w:p>
        </w:tc>
        <w:tc>
          <w:tcPr>
            <w:tcW w:w="284" w:type="dxa"/>
            <w:tcBorders>
              <w:top w:val="nil"/>
              <w:left w:val="single" w:sz="4" w:space="0" w:color="auto"/>
              <w:bottom w:val="single" w:sz="4" w:space="0" w:color="auto"/>
              <w:right w:val="single" w:sz="4" w:space="0" w:color="auto"/>
            </w:tcBorders>
            <w:shd w:val="clear" w:color="000000" w:fill="F2F2F2"/>
            <w:noWrap/>
            <w:vAlign w:val="bottom"/>
            <w:hideMark/>
          </w:tcPr>
          <w:p w14:paraId="41D6180F" w14:textId="77777777" w:rsidR="00BA4F58" w:rsidRPr="00BA4F58" w:rsidRDefault="00BA4F58" w:rsidP="00BA4F58">
            <w:pPr>
              <w:spacing w:after="0"/>
              <w:jc w:val="left"/>
              <w:rPr>
                <w:rFonts w:eastAsia="Times New Roman" w:cs="Times New Roman"/>
                <w:color w:val="000000"/>
                <w:sz w:val="18"/>
                <w:szCs w:val="18"/>
                <w:lang w:eastAsia="es-UY"/>
              </w:rPr>
            </w:pPr>
            <w:r w:rsidRPr="00BA4F58">
              <w:rPr>
                <w:rFonts w:eastAsia="Times New Roman" w:cs="Times New Roman"/>
                <w:color w:val="000000"/>
                <w:sz w:val="18"/>
                <w:szCs w:val="18"/>
                <w:lang w:eastAsia="es-UY"/>
              </w:rPr>
              <w:t> </w:t>
            </w:r>
          </w:p>
        </w:tc>
      </w:tr>
      <w:tr w:rsidR="00BA4F58" w:rsidRPr="00BA4F58" w14:paraId="59890A81" w14:textId="77777777" w:rsidTr="00004114">
        <w:trPr>
          <w:trHeight w:val="20"/>
        </w:trPr>
        <w:tc>
          <w:tcPr>
            <w:tcW w:w="1555" w:type="dxa"/>
            <w:vMerge/>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14:paraId="53EA4EC6" w14:textId="77777777" w:rsidR="00BA4F58" w:rsidRPr="00BA4F58" w:rsidRDefault="00BA4F58" w:rsidP="00BA4F58">
            <w:pPr>
              <w:spacing w:after="0"/>
              <w:jc w:val="left"/>
              <w:rPr>
                <w:rFonts w:eastAsia="Times New Roman" w:cs="Times New Roman"/>
                <w:bCs/>
                <w:color w:val="000000"/>
                <w:sz w:val="18"/>
                <w:szCs w:val="18"/>
                <w:lang w:eastAsia="es-UY"/>
              </w:rPr>
            </w:pPr>
          </w:p>
        </w:tc>
        <w:tc>
          <w:tcPr>
            <w:tcW w:w="7371" w:type="dxa"/>
            <w:gridSpan w:val="2"/>
            <w:tcBorders>
              <w:top w:val="single" w:sz="4" w:space="0" w:color="auto"/>
              <w:left w:val="nil"/>
              <w:bottom w:val="nil"/>
              <w:right w:val="single" w:sz="4" w:space="0" w:color="000000"/>
            </w:tcBorders>
            <w:shd w:val="clear" w:color="auto" w:fill="auto"/>
            <w:noWrap/>
            <w:vAlign w:val="bottom"/>
            <w:hideMark/>
          </w:tcPr>
          <w:p w14:paraId="5EDCD94B" w14:textId="77777777" w:rsidR="00BA4F58" w:rsidRPr="00BA4F58" w:rsidRDefault="00BA4F58" w:rsidP="00BA4F58">
            <w:pPr>
              <w:spacing w:after="0"/>
              <w:jc w:val="left"/>
              <w:rPr>
                <w:rFonts w:eastAsia="Times New Roman" w:cs="Times New Roman"/>
                <w:bCs/>
                <w:color w:val="000000"/>
                <w:sz w:val="18"/>
                <w:szCs w:val="18"/>
                <w:lang w:eastAsia="es-UY"/>
              </w:rPr>
            </w:pPr>
            <w:r w:rsidRPr="00BA4F58">
              <w:rPr>
                <w:rFonts w:eastAsia="Times New Roman" w:cs="Times New Roman"/>
                <w:bCs/>
                <w:color w:val="000000"/>
                <w:sz w:val="18"/>
                <w:szCs w:val="18"/>
                <w:lang w:eastAsia="es-UY"/>
              </w:rPr>
              <w:t xml:space="preserve">¿El organismo cuenta con una estrategia multicanal de atención a la </w:t>
            </w:r>
            <w:r w:rsidR="00004114" w:rsidRPr="00BA4F58">
              <w:rPr>
                <w:rFonts w:eastAsia="Times New Roman" w:cs="Times New Roman"/>
                <w:bCs/>
                <w:color w:val="000000"/>
                <w:sz w:val="18"/>
                <w:szCs w:val="18"/>
                <w:lang w:eastAsia="es-UY"/>
              </w:rPr>
              <w:t>ciudadanía?</w:t>
            </w:r>
          </w:p>
        </w:tc>
      </w:tr>
      <w:tr w:rsidR="00BA4F58" w:rsidRPr="00BA4F58" w14:paraId="70F25657" w14:textId="77777777" w:rsidTr="00004114">
        <w:trPr>
          <w:trHeight w:val="20"/>
        </w:trPr>
        <w:tc>
          <w:tcPr>
            <w:tcW w:w="1555" w:type="dxa"/>
            <w:vMerge/>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14:paraId="7964E528" w14:textId="77777777" w:rsidR="00BA4F58" w:rsidRPr="00BA4F58" w:rsidRDefault="00BA4F58" w:rsidP="00BA4F58">
            <w:pPr>
              <w:spacing w:after="0"/>
              <w:jc w:val="left"/>
              <w:rPr>
                <w:rFonts w:eastAsia="Times New Roman" w:cs="Times New Roman"/>
                <w:bCs/>
                <w:color w:val="000000"/>
                <w:sz w:val="18"/>
                <w:szCs w:val="18"/>
                <w:lang w:eastAsia="es-UY"/>
              </w:rPr>
            </w:pPr>
          </w:p>
        </w:tc>
        <w:tc>
          <w:tcPr>
            <w:tcW w:w="7087" w:type="dxa"/>
            <w:tcBorders>
              <w:top w:val="nil"/>
              <w:left w:val="nil"/>
              <w:bottom w:val="nil"/>
              <w:right w:val="nil"/>
            </w:tcBorders>
            <w:shd w:val="clear" w:color="auto" w:fill="auto"/>
            <w:noWrap/>
            <w:vAlign w:val="bottom"/>
            <w:hideMark/>
          </w:tcPr>
          <w:p w14:paraId="2EB817C2" w14:textId="77777777" w:rsidR="00BA4F58" w:rsidRPr="00BA4F58" w:rsidRDefault="00BA4F58" w:rsidP="00BA4F58">
            <w:pPr>
              <w:spacing w:after="0"/>
              <w:jc w:val="right"/>
              <w:rPr>
                <w:rFonts w:eastAsia="Times New Roman" w:cs="Times New Roman"/>
                <w:color w:val="000000"/>
                <w:sz w:val="18"/>
                <w:szCs w:val="18"/>
                <w:lang w:eastAsia="es-UY"/>
              </w:rPr>
            </w:pPr>
            <w:r w:rsidRPr="00BA4F58">
              <w:rPr>
                <w:rFonts w:eastAsia="Times New Roman" w:cs="Times New Roman"/>
                <w:color w:val="000000"/>
                <w:sz w:val="18"/>
                <w:szCs w:val="18"/>
                <w:lang w:eastAsia="es-UY"/>
              </w:rPr>
              <w:t>Si</w:t>
            </w:r>
          </w:p>
        </w:tc>
        <w:tc>
          <w:tcPr>
            <w:tcW w:w="284" w:type="dxa"/>
            <w:tcBorders>
              <w:top w:val="single" w:sz="4" w:space="0" w:color="auto"/>
              <w:left w:val="single" w:sz="4" w:space="0" w:color="auto"/>
              <w:bottom w:val="single" w:sz="4" w:space="0" w:color="auto"/>
              <w:right w:val="single" w:sz="4" w:space="0" w:color="auto"/>
            </w:tcBorders>
            <w:shd w:val="clear" w:color="000000" w:fill="F2F2F2"/>
            <w:noWrap/>
            <w:vAlign w:val="bottom"/>
            <w:hideMark/>
          </w:tcPr>
          <w:p w14:paraId="67743A6D" w14:textId="77777777" w:rsidR="00BA4F58" w:rsidRPr="00BA4F58" w:rsidRDefault="00BA4F58" w:rsidP="00BA4F58">
            <w:pPr>
              <w:spacing w:after="0"/>
              <w:jc w:val="left"/>
              <w:rPr>
                <w:rFonts w:eastAsia="Times New Roman" w:cs="Times New Roman"/>
                <w:color w:val="000000"/>
                <w:sz w:val="18"/>
                <w:szCs w:val="18"/>
                <w:lang w:eastAsia="es-UY"/>
              </w:rPr>
            </w:pPr>
            <w:r w:rsidRPr="00BA4F58">
              <w:rPr>
                <w:rFonts w:eastAsia="Times New Roman" w:cs="Times New Roman"/>
                <w:color w:val="000000"/>
                <w:sz w:val="18"/>
                <w:szCs w:val="18"/>
                <w:lang w:eastAsia="es-UY"/>
              </w:rPr>
              <w:t> </w:t>
            </w:r>
          </w:p>
        </w:tc>
      </w:tr>
      <w:tr w:rsidR="00BA4F58" w:rsidRPr="00BA4F58" w14:paraId="5C00ECF9" w14:textId="77777777" w:rsidTr="00004114">
        <w:trPr>
          <w:trHeight w:val="20"/>
        </w:trPr>
        <w:tc>
          <w:tcPr>
            <w:tcW w:w="1555" w:type="dxa"/>
            <w:vMerge/>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14:paraId="1BE73348" w14:textId="77777777" w:rsidR="00BA4F58" w:rsidRPr="00BA4F58" w:rsidRDefault="00BA4F58" w:rsidP="00BA4F58">
            <w:pPr>
              <w:spacing w:after="0"/>
              <w:jc w:val="left"/>
              <w:rPr>
                <w:rFonts w:eastAsia="Times New Roman" w:cs="Times New Roman"/>
                <w:bCs/>
                <w:color w:val="000000"/>
                <w:sz w:val="18"/>
                <w:szCs w:val="18"/>
                <w:lang w:eastAsia="es-UY"/>
              </w:rPr>
            </w:pPr>
          </w:p>
        </w:tc>
        <w:tc>
          <w:tcPr>
            <w:tcW w:w="7087" w:type="dxa"/>
            <w:tcBorders>
              <w:top w:val="nil"/>
              <w:left w:val="nil"/>
              <w:bottom w:val="nil"/>
              <w:right w:val="nil"/>
            </w:tcBorders>
            <w:shd w:val="clear" w:color="auto" w:fill="auto"/>
            <w:noWrap/>
            <w:vAlign w:val="bottom"/>
            <w:hideMark/>
          </w:tcPr>
          <w:p w14:paraId="0FA70562" w14:textId="77777777" w:rsidR="00BA4F58" w:rsidRPr="00BA4F58" w:rsidRDefault="00BA4F58" w:rsidP="00BA4F58">
            <w:pPr>
              <w:spacing w:after="0"/>
              <w:jc w:val="right"/>
              <w:rPr>
                <w:rFonts w:eastAsia="Times New Roman" w:cs="Times New Roman"/>
                <w:color w:val="000000"/>
                <w:sz w:val="18"/>
                <w:szCs w:val="18"/>
                <w:lang w:eastAsia="es-UY"/>
              </w:rPr>
            </w:pPr>
            <w:r w:rsidRPr="00BA4F58">
              <w:rPr>
                <w:rFonts w:eastAsia="Times New Roman" w:cs="Times New Roman"/>
                <w:color w:val="000000"/>
                <w:sz w:val="18"/>
                <w:szCs w:val="18"/>
                <w:lang w:eastAsia="es-UY"/>
              </w:rPr>
              <w:t>No, pero se desarrollará en el corto plazo</w:t>
            </w:r>
          </w:p>
        </w:tc>
        <w:tc>
          <w:tcPr>
            <w:tcW w:w="284" w:type="dxa"/>
            <w:tcBorders>
              <w:top w:val="nil"/>
              <w:left w:val="single" w:sz="4" w:space="0" w:color="auto"/>
              <w:bottom w:val="single" w:sz="4" w:space="0" w:color="auto"/>
              <w:right w:val="single" w:sz="4" w:space="0" w:color="auto"/>
            </w:tcBorders>
            <w:shd w:val="clear" w:color="000000" w:fill="F2F2F2"/>
            <w:noWrap/>
            <w:vAlign w:val="bottom"/>
            <w:hideMark/>
          </w:tcPr>
          <w:p w14:paraId="15864B3C" w14:textId="77777777" w:rsidR="00BA4F58" w:rsidRPr="00BA4F58" w:rsidRDefault="00BA4F58" w:rsidP="00BA4F58">
            <w:pPr>
              <w:spacing w:after="0"/>
              <w:jc w:val="left"/>
              <w:rPr>
                <w:rFonts w:eastAsia="Times New Roman" w:cs="Times New Roman"/>
                <w:color w:val="000000"/>
                <w:sz w:val="18"/>
                <w:szCs w:val="18"/>
                <w:lang w:eastAsia="es-UY"/>
              </w:rPr>
            </w:pPr>
            <w:r w:rsidRPr="00BA4F58">
              <w:rPr>
                <w:rFonts w:eastAsia="Times New Roman" w:cs="Times New Roman"/>
                <w:color w:val="000000"/>
                <w:sz w:val="18"/>
                <w:szCs w:val="18"/>
                <w:lang w:eastAsia="es-UY"/>
              </w:rPr>
              <w:t> </w:t>
            </w:r>
          </w:p>
        </w:tc>
      </w:tr>
      <w:tr w:rsidR="00BA4F58" w:rsidRPr="00BA4F58" w14:paraId="35DF9D9D" w14:textId="77777777" w:rsidTr="00004114">
        <w:trPr>
          <w:trHeight w:val="20"/>
        </w:trPr>
        <w:tc>
          <w:tcPr>
            <w:tcW w:w="1555" w:type="dxa"/>
            <w:vMerge/>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14:paraId="2A9004CB" w14:textId="77777777" w:rsidR="00BA4F58" w:rsidRPr="00BA4F58" w:rsidRDefault="00BA4F58" w:rsidP="00BA4F58">
            <w:pPr>
              <w:spacing w:after="0"/>
              <w:jc w:val="left"/>
              <w:rPr>
                <w:rFonts w:eastAsia="Times New Roman" w:cs="Times New Roman"/>
                <w:bCs/>
                <w:color w:val="000000"/>
                <w:sz w:val="18"/>
                <w:szCs w:val="18"/>
                <w:lang w:eastAsia="es-UY"/>
              </w:rPr>
            </w:pPr>
          </w:p>
        </w:tc>
        <w:tc>
          <w:tcPr>
            <w:tcW w:w="7087" w:type="dxa"/>
            <w:tcBorders>
              <w:top w:val="nil"/>
              <w:left w:val="nil"/>
              <w:bottom w:val="nil"/>
              <w:right w:val="nil"/>
            </w:tcBorders>
            <w:shd w:val="clear" w:color="auto" w:fill="auto"/>
            <w:noWrap/>
            <w:vAlign w:val="bottom"/>
            <w:hideMark/>
          </w:tcPr>
          <w:p w14:paraId="7214AEA5" w14:textId="77777777" w:rsidR="00BA4F58" w:rsidRPr="00BA4F58" w:rsidRDefault="00BA4F58" w:rsidP="00BA4F58">
            <w:pPr>
              <w:spacing w:after="0"/>
              <w:jc w:val="right"/>
              <w:rPr>
                <w:rFonts w:eastAsia="Times New Roman" w:cs="Times New Roman"/>
                <w:color w:val="000000"/>
                <w:sz w:val="18"/>
                <w:szCs w:val="18"/>
                <w:lang w:eastAsia="es-UY"/>
              </w:rPr>
            </w:pPr>
            <w:r w:rsidRPr="00BA4F58">
              <w:rPr>
                <w:rFonts w:eastAsia="Times New Roman" w:cs="Times New Roman"/>
                <w:color w:val="000000"/>
                <w:sz w:val="18"/>
                <w:szCs w:val="18"/>
                <w:lang w:eastAsia="es-UY"/>
              </w:rPr>
              <w:t>No, pero se desarrollará en el mediano plazo</w:t>
            </w:r>
          </w:p>
        </w:tc>
        <w:tc>
          <w:tcPr>
            <w:tcW w:w="284" w:type="dxa"/>
            <w:tcBorders>
              <w:top w:val="nil"/>
              <w:left w:val="single" w:sz="4" w:space="0" w:color="auto"/>
              <w:bottom w:val="single" w:sz="4" w:space="0" w:color="auto"/>
              <w:right w:val="single" w:sz="4" w:space="0" w:color="auto"/>
            </w:tcBorders>
            <w:shd w:val="clear" w:color="000000" w:fill="F2F2F2"/>
            <w:noWrap/>
            <w:vAlign w:val="bottom"/>
            <w:hideMark/>
          </w:tcPr>
          <w:p w14:paraId="1E7CD40C" w14:textId="77777777" w:rsidR="00BA4F58" w:rsidRPr="00BA4F58" w:rsidRDefault="00BA4F58" w:rsidP="00BA4F58">
            <w:pPr>
              <w:spacing w:after="0"/>
              <w:jc w:val="left"/>
              <w:rPr>
                <w:rFonts w:eastAsia="Times New Roman" w:cs="Times New Roman"/>
                <w:color w:val="000000"/>
                <w:sz w:val="18"/>
                <w:szCs w:val="18"/>
                <w:lang w:eastAsia="es-UY"/>
              </w:rPr>
            </w:pPr>
            <w:r w:rsidRPr="00BA4F58">
              <w:rPr>
                <w:rFonts w:eastAsia="Times New Roman" w:cs="Times New Roman"/>
                <w:color w:val="000000"/>
                <w:sz w:val="18"/>
                <w:szCs w:val="18"/>
                <w:lang w:eastAsia="es-UY"/>
              </w:rPr>
              <w:t> </w:t>
            </w:r>
          </w:p>
        </w:tc>
      </w:tr>
      <w:tr w:rsidR="00BA4F58" w:rsidRPr="00BA4F58" w14:paraId="67BB7157" w14:textId="77777777" w:rsidTr="00004114">
        <w:trPr>
          <w:trHeight w:val="20"/>
        </w:trPr>
        <w:tc>
          <w:tcPr>
            <w:tcW w:w="1555" w:type="dxa"/>
            <w:vMerge/>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14:paraId="5EAE4DED" w14:textId="77777777" w:rsidR="00BA4F58" w:rsidRPr="00BA4F58" w:rsidRDefault="00BA4F58" w:rsidP="00BA4F58">
            <w:pPr>
              <w:spacing w:after="0"/>
              <w:jc w:val="left"/>
              <w:rPr>
                <w:rFonts w:eastAsia="Times New Roman" w:cs="Times New Roman"/>
                <w:bCs/>
                <w:color w:val="000000"/>
                <w:sz w:val="18"/>
                <w:szCs w:val="18"/>
                <w:lang w:eastAsia="es-UY"/>
              </w:rPr>
            </w:pPr>
          </w:p>
        </w:tc>
        <w:tc>
          <w:tcPr>
            <w:tcW w:w="7087" w:type="dxa"/>
            <w:tcBorders>
              <w:top w:val="nil"/>
              <w:left w:val="nil"/>
              <w:bottom w:val="single" w:sz="4" w:space="0" w:color="auto"/>
              <w:right w:val="nil"/>
            </w:tcBorders>
            <w:shd w:val="clear" w:color="auto" w:fill="auto"/>
            <w:noWrap/>
            <w:vAlign w:val="bottom"/>
            <w:hideMark/>
          </w:tcPr>
          <w:p w14:paraId="5FF05849" w14:textId="77777777" w:rsidR="00BA4F58" w:rsidRPr="00BA4F58" w:rsidRDefault="00BA4F58" w:rsidP="00BA4F58">
            <w:pPr>
              <w:spacing w:after="0"/>
              <w:jc w:val="right"/>
              <w:rPr>
                <w:rFonts w:eastAsia="Times New Roman" w:cs="Times New Roman"/>
                <w:color w:val="000000"/>
                <w:sz w:val="18"/>
                <w:szCs w:val="18"/>
                <w:lang w:eastAsia="es-UY"/>
              </w:rPr>
            </w:pPr>
            <w:r w:rsidRPr="00BA4F58">
              <w:rPr>
                <w:rFonts w:eastAsia="Times New Roman" w:cs="Times New Roman"/>
                <w:color w:val="000000"/>
                <w:sz w:val="18"/>
                <w:szCs w:val="18"/>
                <w:lang w:eastAsia="es-UY"/>
              </w:rPr>
              <w:t>No</w:t>
            </w:r>
          </w:p>
        </w:tc>
        <w:tc>
          <w:tcPr>
            <w:tcW w:w="284" w:type="dxa"/>
            <w:tcBorders>
              <w:top w:val="nil"/>
              <w:left w:val="single" w:sz="4" w:space="0" w:color="auto"/>
              <w:bottom w:val="single" w:sz="4" w:space="0" w:color="auto"/>
              <w:right w:val="single" w:sz="4" w:space="0" w:color="auto"/>
            </w:tcBorders>
            <w:shd w:val="clear" w:color="000000" w:fill="F2F2F2"/>
            <w:noWrap/>
            <w:vAlign w:val="bottom"/>
            <w:hideMark/>
          </w:tcPr>
          <w:p w14:paraId="2277C489" w14:textId="77777777" w:rsidR="00BA4F58" w:rsidRPr="00BA4F58" w:rsidRDefault="00BA4F58" w:rsidP="00BA4F58">
            <w:pPr>
              <w:spacing w:after="0"/>
              <w:jc w:val="left"/>
              <w:rPr>
                <w:rFonts w:eastAsia="Times New Roman" w:cs="Times New Roman"/>
                <w:color w:val="000000"/>
                <w:sz w:val="18"/>
                <w:szCs w:val="18"/>
                <w:lang w:eastAsia="es-UY"/>
              </w:rPr>
            </w:pPr>
            <w:r w:rsidRPr="00BA4F58">
              <w:rPr>
                <w:rFonts w:eastAsia="Times New Roman" w:cs="Times New Roman"/>
                <w:color w:val="000000"/>
                <w:sz w:val="18"/>
                <w:szCs w:val="18"/>
                <w:lang w:eastAsia="es-UY"/>
              </w:rPr>
              <w:t> </w:t>
            </w:r>
          </w:p>
        </w:tc>
      </w:tr>
      <w:tr w:rsidR="00BA4F58" w:rsidRPr="00BA4F58" w14:paraId="4D056582" w14:textId="77777777" w:rsidTr="00004114">
        <w:trPr>
          <w:trHeight w:val="20"/>
        </w:trPr>
        <w:tc>
          <w:tcPr>
            <w:tcW w:w="1555" w:type="dxa"/>
            <w:vMerge/>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14:paraId="1CF811F1" w14:textId="77777777" w:rsidR="00BA4F58" w:rsidRPr="00BA4F58" w:rsidRDefault="00BA4F58" w:rsidP="00BA4F58">
            <w:pPr>
              <w:spacing w:after="0"/>
              <w:jc w:val="left"/>
              <w:rPr>
                <w:rFonts w:eastAsia="Times New Roman" w:cs="Times New Roman"/>
                <w:bCs/>
                <w:color w:val="000000"/>
                <w:sz w:val="18"/>
                <w:szCs w:val="18"/>
                <w:lang w:eastAsia="es-UY"/>
              </w:rPr>
            </w:pPr>
          </w:p>
        </w:tc>
        <w:tc>
          <w:tcPr>
            <w:tcW w:w="7371" w:type="dxa"/>
            <w:gridSpan w:val="2"/>
            <w:tcBorders>
              <w:top w:val="single" w:sz="4" w:space="0" w:color="auto"/>
              <w:left w:val="nil"/>
              <w:bottom w:val="nil"/>
              <w:right w:val="single" w:sz="4" w:space="0" w:color="000000"/>
            </w:tcBorders>
            <w:shd w:val="clear" w:color="auto" w:fill="auto"/>
            <w:noWrap/>
            <w:vAlign w:val="bottom"/>
            <w:hideMark/>
          </w:tcPr>
          <w:p w14:paraId="73D4FD46" w14:textId="77777777" w:rsidR="00BA4F58" w:rsidRPr="00BA4F58" w:rsidRDefault="00BA4F58" w:rsidP="00BA4F58">
            <w:pPr>
              <w:spacing w:after="0"/>
              <w:jc w:val="left"/>
              <w:rPr>
                <w:rFonts w:eastAsia="Times New Roman" w:cs="Times New Roman"/>
                <w:bCs/>
                <w:color w:val="000000"/>
                <w:sz w:val="18"/>
                <w:szCs w:val="18"/>
                <w:lang w:eastAsia="es-UY"/>
              </w:rPr>
            </w:pPr>
            <w:r w:rsidRPr="00BA4F58">
              <w:rPr>
                <w:rFonts w:eastAsia="Times New Roman" w:cs="Times New Roman"/>
                <w:bCs/>
                <w:color w:val="000000"/>
                <w:sz w:val="18"/>
                <w:szCs w:val="18"/>
                <w:lang w:eastAsia="es-UY"/>
              </w:rPr>
              <w:t xml:space="preserve">¿Existen procesos definidos para la atención de los diferentes </w:t>
            </w:r>
            <w:r w:rsidR="00004114" w:rsidRPr="00BA4F58">
              <w:rPr>
                <w:rFonts w:eastAsia="Times New Roman" w:cs="Times New Roman"/>
                <w:bCs/>
                <w:color w:val="000000"/>
                <w:sz w:val="18"/>
                <w:szCs w:val="18"/>
                <w:lang w:eastAsia="es-UY"/>
              </w:rPr>
              <w:t>canales?</w:t>
            </w:r>
            <w:r w:rsidRPr="00BA4F58">
              <w:rPr>
                <w:rFonts w:eastAsia="Times New Roman" w:cs="Times New Roman"/>
                <w:bCs/>
                <w:color w:val="000000"/>
                <w:sz w:val="18"/>
                <w:szCs w:val="18"/>
                <w:lang w:eastAsia="es-UY"/>
              </w:rPr>
              <w:t xml:space="preserve">  (SI/NO)   En caso que sí, aclare para cuales.</w:t>
            </w:r>
          </w:p>
        </w:tc>
      </w:tr>
      <w:tr w:rsidR="00BA4F58" w:rsidRPr="00BA4F58" w14:paraId="1FDBA86C" w14:textId="77777777" w:rsidTr="00004114">
        <w:trPr>
          <w:trHeight w:val="20"/>
        </w:trPr>
        <w:tc>
          <w:tcPr>
            <w:tcW w:w="1555" w:type="dxa"/>
            <w:vMerge/>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14:paraId="63140876" w14:textId="77777777" w:rsidR="00BA4F58" w:rsidRPr="00BA4F58" w:rsidRDefault="00BA4F58" w:rsidP="00BA4F58">
            <w:pPr>
              <w:spacing w:after="0"/>
              <w:jc w:val="left"/>
              <w:rPr>
                <w:rFonts w:eastAsia="Times New Roman" w:cs="Times New Roman"/>
                <w:bCs/>
                <w:color w:val="000000"/>
                <w:sz w:val="18"/>
                <w:szCs w:val="18"/>
                <w:lang w:eastAsia="es-UY"/>
              </w:rPr>
            </w:pPr>
          </w:p>
        </w:tc>
        <w:tc>
          <w:tcPr>
            <w:tcW w:w="7087" w:type="dxa"/>
            <w:tcBorders>
              <w:top w:val="nil"/>
              <w:left w:val="nil"/>
              <w:bottom w:val="nil"/>
              <w:right w:val="nil"/>
            </w:tcBorders>
            <w:shd w:val="clear" w:color="auto" w:fill="auto"/>
            <w:noWrap/>
            <w:vAlign w:val="bottom"/>
            <w:hideMark/>
          </w:tcPr>
          <w:p w14:paraId="129587B6" w14:textId="77777777" w:rsidR="00BA4F58" w:rsidRPr="00BA4F58" w:rsidRDefault="00BA4F58" w:rsidP="00BA4F58">
            <w:pPr>
              <w:spacing w:after="0"/>
              <w:jc w:val="right"/>
              <w:rPr>
                <w:rFonts w:eastAsia="Times New Roman" w:cs="Times New Roman"/>
                <w:color w:val="000000"/>
                <w:sz w:val="18"/>
                <w:szCs w:val="18"/>
                <w:lang w:eastAsia="es-UY"/>
              </w:rPr>
            </w:pPr>
            <w:r w:rsidRPr="00BA4F58">
              <w:rPr>
                <w:rFonts w:eastAsia="Times New Roman" w:cs="Times New Roman"/>
                <w:color w:val="000000"/>
                <w:sz w:val="18"/>
                <w:szCs w:val="18"/>
                <w:lang w:eastAsia="es-UY"/>
              </w:rPr>
              <w:t> </w:t>
            </w:r>
          </w:p>
        </w:tc>
        <w:tc>
          <w:tcPr>
            <w:tcW w:w="284" w:type="dxa"/>
            <w:tcBorders>
              <w:top w:val="single" w:sz="4" w:space="0" w:color="auto"/>
              <w:left w:val="single" w:sz="4" w:space="0" w:color="auto"/>
              <w:bottom w:val="single" w:sz="4" w:space="0" w:color="auto"/>
              <w:right w:val="single" w:sz="4" w:space="0" w:color="auto"/>
            </w:tcBorders>
            <w:shd w:val="clear" w:color="000000" w:fill="F2F2F2"/>
            <w:noWrap/>
            <w:vAlign w:val="bottom"/>
            <w:hideMark/>
          </w:tcPr>
          <w:p w14:paraId="0D8419BA" w14:textId="77777777" w:rsidR="00BA4F58" w:rsidRPr="00BA4F58" w:rsidRDefault="00BA4F58" w:rsidP="00BA4F58">
            <w:pPr>
              <w:spacing w:after="0"/>
              <w:jc w:val="left"/>
              <w:rPr>
                <w:rFonts w:eastAsia="Times New Roman" w:cs="Times New Roman"/>
                <w:color w:val="000000"/>
                <w:sz w:val="18"/>
                <w:szCs w:val="18"/>
                <w:lang w:eastAsia="es-UY"/>
              </w:rPr>
            </w:pPr>
            <w:r w:rsidRPr="00BA4F58">
              <w:rPr>
                <w:rFonts w:eastAsia="Times New Roman" w:cs="Times New Roman"/>
                <w:color w:val="000000"/>
                <w:sz w:val="18"/>
                <w:szCs w:val="18"/>
                <w:lang w:eastAsia="es-UY"/>
              </w:rPr>
              <w:t> </w:t>
            </w:r>
          </w:p>
        </w:tc>
      </w:tr>
      <w:tr w:rsidR="00BA4F58" w:rsidRPr="00BA4F58" w14:paraId="4BE98957" w14:textId="77777777" w:rsidTr="00004114">
        <w:trPr>
          <w:trHeight w:val="20"/>
        </w:trPr>
        <w:tc>
          <w:tcPr>
            <w:tcW w:w="1555" w:type="dxa"/>
            <w:vMerge/>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14:paraId="48D90562" w14:textId="77777777" w:rsidR="00BA4F58" w:rsidRPr="00BA4F58" w:rsidRDefault="00BA4F58" w:rsidP="00BA4F58">
            <w:pPr>
              <w:spacing w:after="0"/>
              <w:jc w:val="left"/>
              <w:rPr>
                <w:rFonts w:eastAsia="Times New Roman" w:cs="Times New Roman"/>
                <w:bCs/>
                <w:color w:val="000000"/>
                <w:sz w:val="18"/>
                <w:szCs w:val="18"/>
                <w:lang w:eastAsia="es-UY"/>
              </w:rPr>
            </w:pPr>
          </w:p>
        </w:tc>
        <w:tc>
          <w:tcPr>
            <w:tcW w:w="7087" w:type="dxa"/>
            <w:tcBorders>
              <w:top w:val="single" w:sz="4" w:space="0" w:color="auto"/>
              <w:left w:val="nil"/>
              <w:bottom w:val="nil"/>
              <w:right w:val="nil"/>
            </w:tcBorders>
            <w:shd w:val="clear" w:color="auto" w:fill="auto"/>
            <w:vAlign w:val="bottom"/>
            <w:hideMark/>
          </w:tcPr>
          <w:p w14:paraId="48B06BC0" w14:textId="77777777" w:rsidR="00BA4F58" w:rsidRPr="00BA4F58" w:rsidRDefault="00BA4F58" w:rsidP="00BA4F58">
            <w:pPr>
              <w:spacing w:after="0"/>
              <w:jc w:val="left"/>
              <w:rPr>
                <w:rFonts w:eastAsia="Times New Roman" w:cs="Times New Roman"/>
                <w:bCs/>
                <w:color w:val="000000"/>
                <w:sz w:val="18"/>
                <w:szCs w:val="18"/>
                <w:lang w:eastAsia="es-UY"/>
              </w:rPr>
            </w:pPr>
            <w:r w:rsidRPr="00BA4F58">
              <w:rPr>
                <w:rFonts w:eastAsia="Times New Roman" w:cs="Times New Roman"/>
                <w:bCs/>
                <w:color w:val="000000"/>
                <w:sz w:val="18"/>
                <w:szCs w:val="18"/>
                <w:lang w:eastAsia="es-UY"/>
              </w:rPr>
              <w:t xml:space="preserve">En el caso que existan procesos de atención definidos, ¿están documentados y tienen un </w:t>
            </w:r>
            <w:r w:rsidR="00004114" w:rsidRPr="00BA4F58">
              <w:rPr>
                <w:rFonts w:eastAsia="Times New Roman" w:cs="Times New Roman"/>
                <w:bCs/>
                <w:color w:val="000000"/>
                <w:sz w:val="18"/>
                <w:szCs w:val="18"/>
                <w:lang w:eastAsia="es-UY"/>
              </w:rPr>
              <w:t>responsable?</w:t>
            </w:r>
            <w:r w:rsidRPr="00BA4F58">
              <w:rPr>
                <w:rFonts w:eastAsia="Times New Roman" w:cs="Times New Roman"/>
                <w:bCs/>
                <w:color w:val="000000"/>
                <w:sz w:val="18"/>
                <w:szCs w:val="18"/>
                <w:lang w:eastAsia="es-UY"/>
              </w:rPr>
              <w:t xml:space="preserve">  (SI/NO)</w:t>
            </w:r>
          </w:p>
        </w:tc>
        <w:tc>
          <w:tcPr>
            <w:tcW w:w="284" w:type="dxa"/>
            <w:tcBorders>
              <w:top w:val="nil"/>
              <w:left w:val="nil"/>
              <w:bottom w:val="nil"/>
              <w:right w:val="single" w:sz="4" w:space="0" w:color="auto"/>
            </w:tcBorders>
            <w:shd w:val="clear" w:color="auto" w:fill="auto"/>
            <w:noWrap/>
            <w:vAlign w:val="bottom"/>
            <w:hideMark/>
          </w:tcPr>
          <w:p w14:paraId="332274D9" w14:textId="77777777" w:rsidR="00BA4F58" w:rsidRPr="00BA4F58" w:rsidRDefault="00BA4F58" w:rsidP="00BA4F58">
            <w:pPr>
              <w:spacing w:after="0"/>
              <w:jc w:val="left"/>
              <w:rPr>
                <w:rFonts w:eastAsia="Times New Roman" w:cs="Times New Roman"/>
                <w:color w:val="000000"/>
                <w:sz w:val="18"/>
                <w:szCs w:val="18"/>
                <w:lang w:eastAsia="es-UY"/>
              </w:rPr>
            </w:pPr>
            <w:r w:rsidRPr="00BA4F58">
              <w:rPr>
                <w:rFonts w:eastAsia="Times New Roman" w:cs="Times New Roman"/>
                <w:color w:val="000000"/>
                <w:sz w:val="18"/>
                <w:szCs w:val="18"/>
                <w:lang w:eastAsia="es-UY"/>
              </w:rPr>
              <w:t> </w:t>
            </w:r>
          </w:p>
        </w:tc>
      </w:tr>
      <w:tr w:rsidR="00BA4F58" w:rsidRPr="00BA4F58" w14:paraId="26F610F6" w14:textId="77777777" w:rsidTr="00004114">
        <w:trPr>
          <w:trHeight w:val="20"/>
        </w:trPr>
        <w:tc>
          <w:tcPr>
            <w:tcW w:w="1555" w:type="dxa"/>
            <w:vMerge/>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14:paraId="5946A6A5" w14:textId="77777777" w:rsidR="00BA4F58" w:rsidRPr="00BA4F58" w:rsidRDefault="00BA4F58" w:rsidP="00BA4F58">
            <w:pPr>
              <w:spacing w:after="0"/>
              <w:jc w:val="left"/>
              <w:rPr>
                <w:rFonts w:eastAsia="Times New Roman" w:cs="Times New Roman"/>
                <w:bCs/>
                <w:color w:val="000000"/>
                <w:sz w:val="18"/>
                <w:szCs w:val="18"/>
                <w:lang w:eastAsia="es-UY"/>
              </w:rPr>
            </w:pPr>
          </w:p>
        </w:tc>
        <w:tc>
          <w:tcPr>
            <w:tcW w:w="7087" w:type="dxa"/>
            <w:tcBorders>
              <w:top w:val="nil"/>
              <w:left w:val="nil"/>
              <w:bottom w:val="nil"/>
              <w:right w:val="nil"/>
            </w:tcBorders>
            <w:shd w:val="clear" w:color="auto" w:fill="auto"/>
            <w:vAlign w:val="bottom"/>
            <w:hideMark/>
          </w:tcPr>
          <w:p w14:paraId="0673F232" w14:textId="77777777" w:rsidR="00BA4F58" w:rsidRPr="00BA4F58" w:rsidRDefault="00BA4F58" w:rsidP="00BA4F58">
            <w:pPr>
              <w:spacing w:after="0"/>
              <w:jc w:val="right"/>
              <w:rPr>
                <w:rFonts w:eastAsia="Times New Roman" w:cs="Times New Roman"/>
                <w:color w:val="000000"/>
                <w:sz w:val="18"/>
                <w:szCs w:val="18"/>
                <w:lang w:eastAsia="es-UY"/>
              </w:rPr>
            </w:pPr>
            <w:r w:rsidRPr="00BA4F58">
              <w:rPr>
                <w:rFonts w:eastAsia="Times New Roman" w:cs="Times New Roman"/>
                <w:color w:val="000000"/>
                <w:sz w:val="18"/>
                <w:szCs w:val="18"/>
                <w:lang w:eastAsia="es-UY"/>
              </w:rPr>
              <w:t>Están documentados</w:t>
            </w:r>
          </w:p>
        </w:tc>
        <w:tc>
          <w:tcPr>
            <w:tcW w:w="284" w:type="dxa"/>
            <w:tcBorders>
              <w:top w:val="single" w:sz="4" w:space="0" w:color="auto"/>
              <w:left w:val="single" w:sz="4" w:space="0" w:color="auto"/>
              <w:bottom w:val="single" w:sz="4" w:space="0" w:color="auto"/>
              <w:right w:val="single" w:sz="4" w:space="0" w:color="auto"/>
            </w:tcBorders>
            <w:shd w:val="clear" w:color="000000" w:fill="F2F2F2"/>
            <w:noWrap/>
            <w:vAlign w:val="bottom"/>
            <w:hideMark/>
          </w:tcPr>
          <w:p w14:paraId="291F0B02" w14:textId="77777777" w:rsidR="00BA4F58" w:rsidRPr="00BA4F58" w:rsidRDefault="00BA4F58" w:rsidP="00BA4F58">
            <w:pPr>
              <w:spacing w:after="0"/>
              <w:jc w:val="left"/>
              <w:rPr>
                <w:rFonts w:eastAsia="Times New Roman" w:cs="Times New Roman"/>
                <w:color w:val="000000"/>
                <w:sz w:val="18"/>
                <w:szCs w:val="18"/>
                <w:lang w:eastAsia="es-UY"/>
              </w:rPr>
            </w:pPr>
            <w:r w:rsidRPr="00BA4F58">
              <w:rPr>
                <w:rFonts w:eastAsia="Times New Roman" w:cs="Times New Roman"/>
                <w:color w:val="000000"/>
                <w:sz w:val="18"/>
                <w:szCs w:val="18"/>
                <w:lang w:eastAsia="es-UY"/>
              </w:rPr>
              <w:t> </w:t>
            </w:r>
          </w:p>
        </w:tc>
      </w:tr>
      <w:tr w:rsidR="00BA4F58" w:rsidRPr="00BA4F58" w14:paraId="6C3EF69A" w14:textId="77777777" w:rsidTr="00004114">
        <w:trPr>
          <w:trHeight w:val="20"/>
        </w:trPr>
        <w:tc>
          <w:tcPr>
            <w:tcW w:w="1555" w:type="dxa"/>
            <w:vMerge/>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14:paraId="48F580E9" w14:textId="77777777" w:rsidR="00BA4F58" w:rsidRPr="00BA4F58" w:rsidRDefault="00BA4F58" w:rsidP="00BA4F58">
            <w:pPr>
              <w:spacing w:after="0"/>
              <w:jc w:val="left"/>
              <w:rPr>
                <w:rFonts w:eastAsia="Times New Roman" w:cs="Times New Roman"/>
                <w:bCs/>
                <w:color w:val="000000"/>
                <w:sz w:val="18"/>
                <w:szCs w:val="18"/>
                <w:lang w:eastAsia="es-UY"/>
              </w:rPr>
            </w:pPr>
          </w:p>
        </w:tc>
        <w:tc>
          <w:tcPr>
            <w:tcW w:w="7087" w:type="dxa"/>
            <w:tcBorders>
              <w:top w:val="nil"/>
              <w:left w:val="nil"/>
              <w:bottom w:val="single" w:sz="4" w:space="0" w:color="auto"/>
              <w:right w:val="nil"/>
            </w:tcBorders>
            <w:shd w:val="clear" w:color="auto" w:fill="auto"/>
            <w:noWrap/>
            <w:vAlign w:val="bottom"/>
            <w:hideMark/>
          </w:tcPr>
          <w:p w14:paraId="0D5F58CB" w14:textId="77777777" w:rsidR="00BA4F58" w:rsidRPr="00BA4F58" w:rsidRDefault="00BA4F58" w:rsidP="00BA4F58">
            <w:pPr>
              <w:spacing w:after="0"/>
              <w:jc w:val="right"/>
              <w:rPr>
                <w:rFonts w:eastAsia="Times New Roman" w:cs="Times New Roman"/>
                <w:color w:val="000000"/>
                <w:sz w:val="18"/>
                <w:szCs w:val="18"/>
                <w:lang w:eastAsia="es-UY"/>
              </w:rPr>
            </w:pPr>
            <w:r w:rsidRPr="00BA4F58">
              <w:rPr>
                <w:rFonts w:eastAsia="Times New Roman" w:cs="Times New Roman"/>
                <w:color w:val="000000"/>
                <w:sz w:val="18"/>
                <w:szCs w:val="18"/>
                <w:lang w:eastAsia="es-UY"/>
              </w:rPr>
              <w:t>Tienen responsable</w:t>
            </w:r>
          </w:p>
        </w:tc>
        <w:tc>
          <w:tcPr>
            <w:tcW w:w="284" w:type="dxa"/>
            <w:tcBorders>
              <w:top w:val="nil"/>
              <w:left w:val="single" w:sz="4" w:space="0" w:color="auto"/>
              <w:bottom w:val="single" w:sz="4" w:space="0" w:color="auto"/>
              <w:right w:val="single" w:sz="4" w:space="0" w:color="auto"/>
            </w:tcBorders>
            <w:shd w:val="clear" w:color="000000" w:fill="F2F2F2"/>
            <w:noWrap/>
            <w:vAlign w:val="bottom"/>
            <w:hideMark/>
          </w:tcPr>
          <w:p w14:paraId="1DDE17AC" w14:textId="77777777" w:rsidR="00BA4F58" w:rsidRPr="00BA4F58" w:rsidRDefault="00BA4F58" w:rsidP="00BA4F58">
            <w:pPr>
              <w:spacing w:after="0"/>
              <w:jc w:val="left"/>
              <w:rPr>
                <w:rFonts w:eastAsia="Times New Roman" w:cs="Times New Roman"/>
                <w:color w:val="000000"/>
                <w:sz w:val="18"/>
                <w:szCs w:val="18"/>
                <w:lang w:eastAsia="es-UY"/>
              </w:rPr>
            </w:pPr>
            <w:r w:rsidRPr="00BA4F58">
              <w:rPr>
                <w:rFonts w:eastAsia="Times New Roman" w:cs="Times New Roman"/>
                <w:color w:val="000000"/>
                <w:sz w:val="18"/>
                <w:szCs w:val="18"/>
                <w:lang w:eastAsia="es-UY"/>
              </w:rPr>
              <w:t> </w:t>
            </w:r>
          </w:p>
        </w:tc>
      </w:tr>
      <w:tr w:rsidR="00BA4F58" w:rsidRPr="00BA4F58" w14:paraId="7F6F4C1A" w14:textId="77777777" w:rsidTr="00004114">
        <w:trPr>
          <w:trHeight w:val="20"/>
        </w:trPr>
        <w:tc>
          <w:tcPr>
            <w:tcW w:w="1555" w:type="dxa"/>
            <w:vMerge/>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14:paraId="468758F9" w14:textId="77777777" w:rsidR="00BA4F58" w:rsidRPr="00BA4F58" w:rsidRDefault="00BA4F58" w:rsidP="00BA4F58">
            <w:pPr>
              <w:spacing w:after="0"/>
              <w:jc w:val="left"/>
              <w:rPr>
                <w:rFonts w:eastAsia="Times New Roman" w:cs="Times New Roman"/>
                <w:bCs/>
                <w:color w:val="000000"/>
                <w:sz w:val="18"/>
                <w:szCs w:val="18"/>
                <w:lang w:eastAsia="es-UY"/>
              </w:rPr>
            </w:pPr>
          </w:p>
        </w:tc>
        <w:tc>
          <w:tcPr>
            <w:tcW w:w="7087" w:type="dxa"/>
            <w:tcBorders>
              <w:top w:val="nil"/>
              <w:left w:val="nil"/>
              <w:bottom w:val="nil"/>
              <w:right w:val="nil"/>
            </w:tcBorders>
            <w:shd w:val="clear" w:color="auto" w:fill="auto"/>
            <w:vAlign w:val="bottom"/>
            <w:hideMark/>
          </w:tcPr>
          <w:p w14:paraId="516D1901" w14:textId="77777777" w:rsidR="00BA4F58" w:rsidRPr="00BA4F58" w:rsidRDefault="00BA4F58" w:rsidP="00BA4F58">
            <w:pPr>
              <w:spacing w:after="0"/>
              <w:jc w:val="left"/>
              <w:rPr>
                <w:rFonts w:eastAsia="Times New Roman" w:cs="Times New Roman"/>
                <w:bCs/>
                <w:color w:val="000000"/>
                <w:sz w:val="18"/>
                <w:szCs w:val="18"/>
                <w:lang w:eastAsia="es-UY"/>
              </w:rPr>
            </w:pPr>
            <w:r w:rsidRPr="00BA4F58">
              <w:rPr>
                <w:rFonts w:eastAsia="Times New Roman" w:cs="Times New Roman"/>
                <w:bCs/>
                <w:color w:val="000000"/>
                <w:sz w:val="18"/>
                <w:szCs w:val="18"/>
                <w:lang w:eastAsia="es-UY"/>
              </w:rPr>
              <w:t xml:space="preserve">¿Hay personal asignado para la atención de los diferentes </w:t>
            </w:r>
            <w:r w:rsidR="00004114" w:rsidRPr="00BA4F58">
              <w:rPr>
                <w:rFonts w:eastAsia="Times New Roman" w:cs="Times New Roman"/>
                <w:bCs/>
                <w:color w:val="000000"/>
                <w:sz w:val="18"/>
                <w:szCs w:val="18"/>
                <w:lang w:eastAsia="es-UY"/>
              </w:rPr>
              <w:t>canales?</w:t>
            </w:r>
            <w:r w:rsidRPr="00BA4F58">
              <w:rPr>
                <w:rFonts w:eastAsia="Times New Roman" w:cs="Times New Roman"/>
                <w:bCs/>
                <w:color w:val="000000"/>
                <w:sz w:val="18"/>
                <w:szCs w:val="18"/>
                <w:lang w:eastAsia="es-UY"/>
              </w:rPr>
              <w:t xml:space="preserve">  Este personal, ¿recibe capacitación </w:t>
            </w:r>
            <w:r w:rsidR="00004114" w:rsidRPr="00BA4F58">
              <w:rPr>
                <w:rFonts w:eastAsia="Times New Roman" w:cs="Times New Roman"/>
                <w:bCs/>
                <w:color w:val="000000"/>
                <w:sz w:val="18"/>
                <w:szCs w:val="18"/>
                <w:lang w:eastAsia="es-UY"/>
              </w:rPr>
              <w:t>específica?</w:t>
            </w:r>
            <w:r w:rsidRPr="00BA4F58">
              <w:rPr>
                <w:rFonts w:eastAsia="Times New Roman" w:cs="Times New Roman"/>
                <w:bCs/>
                <w:color w:val="000000"/>
                <w:sz w:val="18"/>
                <w:szCs w:val="18"/>
                <w:lang w:eastAsia="es-UY"/>
              </w:rPr>
              <w:t xml:space="preserve">  (SI/NO)</w:t>
            </w:r>
          </w:p>
        </w:tc>
        <w:tc>
          <w:tcPr>
            <w:tcW w:w="284" w:type="dxa"/>
            <w:tcBorders>
              <w:top w:val="nil"/>
              <w:left w:val="nil"/>
              <w:bottom w:val="nil"/>
              <w:right w:val="single" w:sz="4" w:space="0" w:color="auto"/>
            </w:tcBorders>
            <w:shd w:val="clear" w:color="auto" w:fill="auto"/>
            <w:noWrap/>
            <w:vAlign w:val="bottom"/>
            <w:hideMark/>
          </w:tcPr>
          <w:p w14:paraId="61651F51" w14:textId="77777777" w:rsidR="00BA4F58" w:rsidRPr="00BA4F58" w:rsidRDefault="00BA4F58" w:rsidP="00BA4F58">
            <w:pPr>
              <w:spacing w:after="0"/>
              <w:jc w:val="left"/>
              <w:rPr>
                <w:rFonts w:eastAsia="Times New Roman" w:cs="Times New Roman"/>
                <w:color w:val="000000"/>
                <w:sz w:val="18"/>
                <w:szCs w:val="18"/>
                <w:lang w:eastAsia="es-UY"/>
              </w:rPr>
            </w:pPr>
            <w:r w:rsidRPr="00BA4F58">
              <w:rPr>
                <w:rFonts w:eastAsia="Times New Roman" w:cs="Times New Roman"/>
                <w:color w:val="000000"/>
                <w:sz w:val="18"/>
                <w:szCs w:val="18"/>
                <w:lang w:eastAsia="es-UY"/>
              </w:rPr>
              <w:t> </w:t>
            </w:r>
          </w:p>
        </w:tc>
      </w:tr>
      <w:tr w:rsidR="00BA4F58" w:rsidRPr="00BA4F58" w14:paraId="0ECAEE64" w14:textId="77777777" w:rsidTr="00004114">
        <w:trPr>
          <w:trHeight w:val="20"/>
        </w:trPr>
        <w:tc>
          <w:tcPr>
            <w:tcW w:w="1555" w:type="dxa"/>
            <w:vMerge/>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14:paraId="6BC76DF0" w14:textId="77777777" w:rsidR="00BA4F58" w:rsidRPr="00BA4F58" w:rsidRDefault="00BA4F58" w:rsidP="00BA4F58">
            <w:pPr>
              <w:spacing w:after="0"/>
              <w:jc w:val="left"/>
              <w:rPr>
                <w:rFonts w:eastAsia="Times New Roman" w:cs="Times New Roman"/>
                <w:bCs/>
                <w:color w:val="000000"/>
                <w:sz w:val="18"/>
                <w:szCs w:val="18"/>
                <w:lang w:eastAsia="es-UY"/>
              </w:rPr>
            </w:pPr>
          </w:p>
        </w:tc>
        <w:tc>
          <w:tcPr>
            <w:tcW w:w="7087" w:type="dxa"/>
            <w:tcBorders>
              <w:top w:val="nil"/>
              <w:left w:val="nil"/>
              <w:bottom w:val="nil"/>
              <w:right w:val="nil"/>
            </w:tcBorders>
            <w:shd w:val="clear" w:color="auto" w:fill="auto"/>
            <w:vAlign w:val="bottom"/>
            <w:hideMark/>
          </w:tcPr>
          <w:p w14:paraId="5CD190FD" w14:textId="77777777" w:rsidR="00BA4F58" w:rsidRPr="00BA4F58" w:rsidRDefault="00BA4F58" w:rsidP="00BA4F58">
            <w:pPr>
              <w:spacing w:after="0"/>
              <w:jc w:val="right"/>
              <w:rPr>
                <w:rFonts w:eastAsia="Times New Roman" w:cs="Times New Roman"/>
                <w:color w:val="000000"/>
                <w:sz w:val="18"/>
                <w:szCs w:val="18"/>
                <w:lang w:eastAsia="es-UY"/>
              </w:rPr>
            </w:pPr>
            <w:r w:rsidRPr="00BA4F58">
              <w:rPr>
                <w:rFonts w:eastAsia="Times New Roman" w:cs="Times New Roman"/>
                <w:color w:val="000000"/>
                <w:sz w:val="18"/>
                <w:szCs w:val="18"/>
                <w:lang w:eastAsia="es-UY"/>
              </w:rPr>
              <w:t>Hay personal asignado</w:t>
            </w:r>
          </w:p>
        </w:tc>
        <w:tc>
          <w:tcPr>
            <w:tcW w:w="284" w:type="dxa"/>
            <w:tcBorders>
              <w:top w:val="single" w:sz="4" w:space="0" w:color="auto"/>
              <w:left w:val="single" w:sz="4" w:space="0" w:color="auto"/>
              <w:bottom w:val="single" w:sz="4" w:space="0" w:color="auto"/>
              <w:right w:val="single" w:sz="4" w:space="0" w:color="auto"/>
            </w:tcBorders>
            <w:shd w:val="clear" w:color="000000" w:fill="F2F2F2"/>
            <w:noWrap/>
            <w:vAlign w:val="bottom"/>
            <w:hideMark/>
          </w:tcPr>
          <w:p w14:paraId="6EB41D0A" w14:textId="77777777" w:rsidR="00BA4F58" w:rsidRPr="00BA4F58" w:rsidRDefault="00BA4F58" w:rsidP="00BA4F58">
            <w:pPr>
              <w:spacing w:after="0"/>
              <w:jc w:val="left"/>
              <w:rPr>
                <w:rFonts w:eastAsia="Times New Roman" w:cs="Times New Roman"/>
                <w:color w:val="000000"/>
                <w:sz w:val="18"/>
                <w:szCs w:val="18"/>
                <w:lang w:eastAsia="es-UY"/>
              </w:rPr>
            </w:pPr>
            <w:r w:rsidRPr="00BA4F58">
              <w:rPr>
                <w:rFonts w:eastAsia="Times New Roman" w:cs="Times New Roman"/>
                <w:color w:val="000000"/>
                <w:sz w:val="18"/>
                <w:szCs w:val="18"/>
                <w:lang w:eastAsia="es-UY"/>
              </w:rPr>
              <w:t> </w:t>
            </w:r>
          </w:p>
        </w:tc>
      </w:tr>
      <w:tr w:rsidR="00BA4F58" w:rsidRPr="00BA4F58" w14:paraId="5D34468F" w14:textId="77777777" w:rsidTr="00004114">
        <w:trPr>
          <w:trHeight w:val="20"/>
        </w:trPr>
        <w:tc>
          <w:tcPr>
            <w:tcW w:w="1555" w:type="dxa"/>
            <w:vMerge/>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14:paraId="1A281938" w14:textId="77777777" w:rsidR="00BA4F58" w:rsidRPr="00BA4F58" w:rsidRDefault="00BA4F58" w:rsidP="00BA4F58">
            <w:pPr>
              <w:spacing w:after="0"/>
              <w:jc w:val="left"/>
              <w:rPr>
                <w:rFonts w:eastAsia="Times New Roman" w:cs="Times New Roman"/>
                <w:bCs/>
                <w:color w:val="000000"/>
                <w:sz w:val="18"/>
                <w:szCs w:val="18"/>
                <w:lang w:eastAsia="es-UY"/>
              </w:rPr>
            </w:pPr>
          </w:p>
        </w:tc>
        <w:tc>
          <w:tcPr>
            <w:tcW w:w="7087" w:type="dxa"/>
            <w:tcBorders>
              <w:top w:val="nil"/>
              <w:left w:val="nil"/>
              <w:bottom w:val="single" w:sz="4" w:space="0" w:color="auto"/>
              <w:right w:val="nil"/>
            </w:tcBorders>
            <w:shd w:val="clear" w:color="auto" w:fill="auto"/>
            <w:noWrap/>
            <w:vAlign w:val="bottom"/>
            <w:hideMark/>
          </w:tcPr>
          <w:p w14:paraId="0F5C373D" w14:textId="77777777" w:rsidR="00BA4F58" w:rsidRPr="00BA4F58" w:rsidRDefault="00BA4F58" w:rsidP="00BA4F58">
            <w:pPr>
              <w:spacing w:after="0"/>
              <w:jc w:val="right"/>
              <w:rPr>
                <w:rFonts w:eastAsia="Times New Roman" w:cs="Times New Roman"/>
                <w:color w:val="000000"/>
                <w:sz w:val="18"/>
                <w:szCs w:val="18"/>
                <w:lang w:eastAsia="es-UY"/>
              </w:rPr>
            </w:pPr>
            <w:r w:rsidRPr="00BA4F58">
              <w:rPr>
                <w:rFonts w:eastAsia="Times New Roman" w:cs="Times New Roman"/>
                <w:color w:val="000000"/>
                <w:sz w:val="18"/>
                <w:szCs w:val="18"/>
                <w:lang w:eastAsia="es-UY"/>
              </w:rPr>
              <w:t>Recibe capacitación específica</w:t>
            </w:r>
          </w:p>
        </w:tc>
        <w:tc>
          <w:tcPr>
            <w:tcW w:w="284" w:type="dxa"/>
            <w:tcBorders>
              <w:top w:val="nil"/>
              <w:left w:val="single" w:sz="4" w:space="0" w:color="auto"/>
              <w:bottom w:val="single" w:sz="4" w:space="0" w:color="auto"/>
              <w:right w:val="single" w:sz="4" w:space="0" w:color="auto"/>
            </w:tcBorders>
            <w:shd w:val="clear" w:color="000000" w:fill="F2F2F2"/>
            <w:noWrap/>
            <w:vAlign w:val="bottom"/>
            <w:hideMark/>
          </w:tcPr>
          <w:p w14:paraId="5FBFD3FC" w14:textId="77777777" w:rsidR="00BA4F58" w:rsidRPr="00BA4F58" w:rsidRDefault="00BA4F58" w:rsidP="00BA4F58">
            <w:pPr>
              <w:spacing w:after="0"/>
              <w:jc w:val="left"/>
              <w:rPr>
                <w:rFonts w:eastAsia="Times New Roman" w:cs="Times New Roman"/>
                <w:color w:val="000000"/>
                <w:sz w:val="18"/>
                <w:szCs w:val="18"/>
                <w:lang w:eastAsia="es-UY"/>
              </w:rPr>
            </w:pPr>
            <w:r w:rsidRPr="00BA4F58">
              <w:rPr>
                <w:rFonts w:eastAsia="Times New Roman" w:cs="Times New Roman"/>
                <w:color w:val="000000"/>
                <w:sz w:val="18"/>
                <w:szCs w:val="18"/>
                <w:lang w:eastAsia="es-UY"/>
              </w:rPr>
              <w:t> </w:t>
            </w:r>
          </w:p>
        </w:tc>
      </w:tr>
      <w:tr w:rsidR="00BA4F58" w:rsidRPr="00BA4F58" w14:paraId="5EDDFF6A" w14:textId="77777777" w:rsidTr="00004114">
        <w:trPr>
          <w:trHeight w:val="20"/>
        </w:trPr>
        <w:tc>
          <w:tcPr>
            <w:tcW w:w="1555" w:type="dxa"/>
            <w:vMerge/>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14:paraId="3983B7E3" w14:textId="77777777" w:rsidR="00BA4F58" w:rsidRPr="00BA4F58" w:rsidRDefault="00BA4F58" w:rsidP="00BA4F58">
            <w:pPr>
              <w:spacing w:after="0"/>
              <w:jc w:val="left"/>
              <w:rPr>
                <w:rFonts w:eastAsia="Times New Roman" w:cs="Times New Roman"/>
                <w:bCs/>
                <w:color w:val="000000"/>
                <w:sz w:val="18"/>
                <w:szCs w:val="18"/>
                <w:lang w:eastAsia="es-UY"/>
              </w:rPr>
            </w:pPr>
          </w:p>
        </w:tc>
        <w:tc>
          <w:tcPr>
            <w:tcW w:w="7371" w:type="dxa"/>
            <w:gridSpan w:val="2"/>
            <w:tcBorders>
              <w:top w:val="single" w:sz="4" w:space="0" w:color="auto"/>
              <w:left w:val="nil"/>
              <w:bottom w:val="nil"/>
              <w:right w:val="single" w:sz="4" w:space="0" w:color="000000"/>
            </w:tcBorders>
            <w:shd w:val="clear" w:color="auto" w:fill="auto"/>
            <w:noWrap/>
            <w:vAlign w:val="bottom"/>
            <w:hideMark/>
          </w:tcPr>
          <w:p w14:paraId="0D325470" w14:textId="77777777" w:rsidR="00BA4F58" w:rsidRPr="00BA4F58" w:rsidRDefault="00BA4F58" w:rsidP="00BA4F58">
            <w:pPr>
              <w:spacing w:after="0"/>
              <w:jc w:val="left"/>
              <w:rPr>
                <w:rFonts w:eastAsia="Times New Roman" w:cs="Times New Roman"/>
                <w:bCs/>
                <w:color w:val="000000"/>
                <w:sz w:val="18"/>
                <w:szCs w:val="18"/>
                <w:lang w:eastAsia="es-UY"/>
              </w:rPr>
            </w:pPr>
            <w:r w:rsidRPr="00BA4F58">
              <w:rPr>
                <w:rFonts w:eastAsia="Times New Roman" w:cs="Times New Roman"/>
                <w:bCs/>
                <w:color w:val="000000"/>
                <w:sz w:val="18"/>
                <w:szCs w:val="18"/>
                <w:lang w:eastAsia="es-UY"/>
              </w:rPr>
              <w:t xml:space="preserve">¿Cuenta el organismo con soluciones para dispositivos </w:t>
            </w:r>
            <w:r w:rsidR="00004114" w:rsidRPr="00BA4F58">
              <w:rPr>
                <w:rFonts w:eastAsia="Times New Roman" w:cs="Times New Roman"/>
                <w:bCs/>
                <w:color w:val="000000"/>
                <w:sz w:val="18"/>
                <w:szCs w:val="18"/>
                <w:lang w:eastAsia="es-UY"/>
              </w:rPr>
              <w:t>móviles?</w:t>
            </w:r>
            <w:r w:rsidRPr="00BA4F58">
              <w:rPr>
                <w:rFonts w:eastAsia="Times New Roman" w:cs="Times New Roman"/>
                <w:bCs/>
                <w:color w:val="000000"/>
                <w:sz w:val="18"/>
                <w:szCs w:val="18"/>
                <w:lang w:eastAsia="es-UY"/>
              </w:rPr>
              <w:t xml:space="preserve">  ¿De qué </w:t>
            </w:r>
            <w:r w:rsidR="00004114" w:rsidRPr="00BA4F58">
              <w:rPr>
                <w:rFonts w:eastAsia="Times New Roman" w:cs="Times New Roman"/>
                <w:bCs/>
                <w:color w:val="000000"/>
                <w:sz w:val="18"/>
                <w:szCs w:val="18"/>
                <w:lang w:eastAsia="es-UY"/>
              </w:rPr>
              <w:t>tipo?</w:t>
            </w:r>
            <w:r w:rsidRPr="00BA4F58">
              <w:rPr>
                <w:rFonts w:eastAsia="Times New Roman" w:cs="Times New Roman"/>
                <w:bCs/>
                <w:color w:val="000000"/>
                <w:sz w:val="18"/>
                <w:szCs w:val="18"/>
                <w:lang w:eastAsia="es-UY"/>
              </w:rPr>
              <w:t xml:space="preserve">  (SI/NO)  En caso afirmativo, detalle cuales.</w:t>
            </w:r>
          </w:p>
        </w:tc>
      </w:tr>
      <w:tr w:rsidR="00BA4F58" w:rsidRPr="00BA4F58" w14:paraId="2D9AED4C" w14:textId="77777777" w:rsidTr="00004114">
        <w:trPr>
          <w:trHeight w:val="20"/>
        </w:trPr>
        <w:tc>
          <w:tcPr>
            <w:tcW w:w="1555" w:type="dxa"/>
            <w:vMerge/>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14:paraId="059C5E3A" w14:textId="77777777" w:rsidR="00BA4F58" w:rsidRPr="00BA4F58" w:rsidRDefault="00BA4F58" w:rsidP="00BA4F58">
            <w:pPr>
              <w:spacing w:after="0"/>
              <w:jc w:val="left"/>
              <w:rPr>
                <w:rFonts w:eastAsia="Times New Roman" w:cs="Times New Roman"/>
                <w:bCs/>
                <w:color w:val="000000"/>
                <w:sz w:val="18"/>
                <w:szCs w:val="18"/>
                <w:lang w:eastAsia="es-UY"/>
              </w:rPr>
            </w:pPr>
          </w:p>
        </w:tc>
        <w:tc>
          <w:tcPr>
            <w:tcW w:w="7087" w:type="dxa"/>
            <w:tcBorders>
              <w:top w:val="nil"/>
              <w:left w:val="nil"/>
              <w:bottom w:val="nil"/>
              <w:right w:val="nil"/>
            </w:tcBorders>
            <w:shd w:val="clear" w:color="auto" w:fill="auto"/>
            <w:noWrap/>
            <w:vAlign w:val="bottom"/>
            <w:hideMark/>
          </w:tcPr>
          <w:p w14:paraId="5AD78CF1" w14:textId="77777777" w:rsidR="00BA4F58" w:rsidRPr="00BA4F58" w:rsidRDefault="00BA4F58" w:rsidP="00BA4F58">
            <w:pPr>
              <w:spacing w:after="0"/>
              <w:jc w:val="right"/>
              <w:rPr>
                <w:rFonts w:eastAsia="Times New Roman" w:cs="Times New Roman"/>
                <w:color w:val="000000"/>
                <w:sz w:val="18"/>
                <w:szCs w:val="18"/>
                <w:lang w:eastAsia="es-UY"/>
              </w:rPr>
            </w:pPr>
            <w:r w:rsidRPr="00BA4F58">
              <w:rPr>
                <w:rFonts w:eastAsia="Times New Roman" w:cs="Times New Roman"/>
                <w:color w:val="000000"/>
                <w:sz w:val="18"/>
                <w:szCs w:val="18"/>
                <w:lang w:eastAsia="es-UY"/>
              </w:rPr>
              <w:t>apps</w:t>
            </w:r>
          </w:p>
        </w:tc>
        <w:tc>
          <w:tcPr>
            <w:tcW w:w="284" w:type="dxa"/>
            <w:tcBorders>
              <w:top w:val="single" w:sz="4" w:space="0" w:color="auto"/>
              <w:left w:val="single" w:sz="4" w:space="0" w:color="auto"/>
              <w:bottom w:val="single" w:sz="4" w:space="0" w:color="auto"/>
              <w:right w:val="single" w:sz="4" w:space="0" w:color="auto"/>
            </w:tcBorders>
            <w:shd w:val="clear" w:color="000000" w:fill="F2F2F2"/>
            <w:noWrap/>
            <w:vAlign w:val="bottom"/>
            <w:hideMark/>
          </w:tcPr>
          <w:p w14:paraId="1A46EA65" w14:textId="77777777" w:rsidR="00BA4F58" w:rsidRPr="00BA4F58" w:rsidRDefault="00BA4F58" w:rsidP="00BA4F58">
            <w:pPr>
              <w:spacing w:after="0"/>
              <w:jc w:val="left"/>
              <w:rPr>
                <w:rFonts w:eastAsia="Times New Roman" w:cs="Times New Roman"/>
                <w:color w:val="000000"/>
                <w:sz w:val="18"/>
                <w:szCs w:val="18"/>
                <w:lang w:eastAsia="es-UY"/>
              </w:rPr>
            </w:pPr>
            <w:r w:rsidRPr="00BA4F58">
              <w:rPr>
                <w:rFonts w:eastAsia="Times New Roman" w:cs="Times New Roman"/>
                <w:color w:val="000000"/>
                <w:sz w:val="18"/>
                <w:szCs w:val="18"/>
                <w:lang w:eastAsia="es-UY"/>
              </w:rPr>
              <w:t> </w:t>
            </w:r>
          </w:p>
        </w:tc>
      </w:tr>
      <w:tr w:rsidR="00BA4F58" w:rsidRPr="00BA4F58" w14:paraId="18C554DD" w14:textId="77777777" w:rsidTr="00004114">
        <w:trPr>
          <w:trHeight w:val="20"/>
        </w:trPr>
        <w:tc>
          <w:tcPr>
            <w:tcW w:w="1555" w:type="dxa"/>
            <w:vMerge/>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14:paraId="2B8E56D3" w14:textId="77777777" w:rsidR="00BA4F58" w:rsidRPr="00BA4F58" w:rsidRDefault="00BA4F58" w:rsidP="00BA4F58">
            <w:pPr>
              <w:spacing w:after="0"/>
              <w:jc w:val="left"/>
              <w:rPr>
                <w:rFonts w:eastAsia="Times New Roman" w:cs="Times New Roman"/>
                <w:bCs/>
                <w:color w:val="000000"/>
                <w:sz w:val="18"/>
                <w:szCs w:val="18"/>
                <w:lang w:eastAsia="es-UY"/>
              </w:rPr>
            </w:pPr>
          </w:p>
        </w:tc>
        <w:tc>
          <w:tcPr>
            <w:tcW w:w="7087" w:type="dxa"/>
            <w:tcBorders>
              <w:top w:val="nil"/>
              <w:left w:val="nil"/>
              <w:bottom w:val="nil"/>
              <w:right w:val="nil"/>
            </w:tcBorders>
            <w:shd w:val="clear" w:color="auto" w:fill="auto"/>
            <w:noWrap/>
            <w:vAlign w:val="bottom"/>
            <w:hideMark/>
          </w:tcPr>
          <w:p w14:paraId="0EA5AACE" w14:textId="77777777" w:rsidR="00BA4F58" w:rsidRPr="00BA4F58" w:rsidRDefault="00BA4F58" w:rsidP="00BA4F58">
            <w:pPr>
              <w:spacing w:after="0"/>
              <w:jc w:val="right"/>
              <w:rPr>
                <w:rFonts w:eastAsia="Times New Roman" w:cs="Times New Roman"/>
                <w:color w:val="000000"/>
                <w:sz w:val="18"/>
                <w:szCs w:val="18"/>
                <w:lang w:eastAsia="es-UY"/>
              </w:rPr>
            </w:pPr>
            <w:r w:rsidRPr="00BA4F58">
              <w:rPr>
                <w:rFonts w:eastAsia="Times New Roman" w:cs="Times New Roman"/>
                <w:color w:val="000000"/>
                <w:sz w:val="18"/>
                <w:szCs w:val="18"/>
                <w:lang w:eastAsia="es-UY"/>
              </w:rPr>
              <w:t>sitios web responsivos</w:t>
            </w:r>
          </w:p>
        </w:tc>
        <w:tc>
          <w:tcPr>
            <w:tcW w:w="284" w:type="dxa"/>
            <w:tcBorders>
              <w:top w:val="nil"/>
              <w:left w:val="single" w:sz="4" w:space="0" w:color="auto"/>
              <w:bottom w:val="single" w:sz="4" w:space="0" w:color="auto"/>
              <w:right w:val="single" w:sz="4" w:space="0" w:color="auto"/>
            </w:tcBorders>
            <w:shd w:val="clear" w:color="000000" w:fill="F2F2F2"/>
            <w:noWrap/>
            <w:vAlign w:val="bottom"/>
            <w:hideMark/>
          </w:tcPr>
          <w:p w14:paraId="049665A0" w14:textId="77777777" w:rsidR="00BA4F58" w:rsidRPr="00BA4F58" w:rsidRDefault="00BA4F58" w:rsidP="00BA4F58">
            <w:pPr>
              <w:spacing w:after="0"/>
              <w:jc w:val="left"/>
              <w:rPr>
                <w:rFonts w:eastAsia="Times New Roman" w:cs="Times New Roman"/>
                <w:color w:val="000000"/>
                <w:sz w:val="18"/>
                <w:szCs w:val="18"/>
                <w:lang w:eastAsia="es-UY"/>
              </w:rPr>
            </w:pPr>
            <w:r w:rsidRPr="00BA4F58">
              <w:rPr>
                <w:rFonts w:eastAsia="Times New Roman" w:cs="Times New Roman"/>
                <w:color w:val="000000"/>
                <w:sz w:val="18"/>
                <w:szCs w:val="18"/>
                <w:lang w:eastAsia="es-UY"/>
              </w:rPr>
              <w:t> </w:t>
            </w:r>
          </w:p>
        </w:tc>
      </w:tr>
      <w:tr w:rsidR="00BA4F58" w:rsidRPr="00BA4F58" w14:paraId="75192274" w14:textId="77777777" w:rsidTr="00004114">
        <w:trPr>
          <w:trHeight w:val="20"/>
        </w:trPr>
        <w:tc>
          <w:tcPr>
            <w:tcW w:w="1555" w:type="dxa"/>
            <w:vMerge/>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14:paraId="65555C6D" w14:textId="77777777" w:rsidR="00BA4F58" w:rsidRPr="00BA4F58" w:rsidRDefault="00BA4F58" w:rsidP="00BA4F58">
            <w:pPr>
              <w:spacing w:after="0"/>
              <w:jc w:val="left"/>
              <w:rPr>
                <w:rFonts w:eastAsia="Times New Roman" w:cs="Times New Roman"/>
                <w:bCs/>
                <w:color w:val="000000"/>
                <w:sz w:val="18"/>
                <w:szCs w:val="18"/>
                <w:lang w:eastAsia="es-UY"/>
              </w:rPr>
            </w:pPr>
          </w:p>
        </w:tc>
        <w:tc>
          <w:tcPr>
            <w:tcW w:w="7087" w:type="dxa"/>
            <w:tcBorders>
              <w:top w:val="nil"/>
              <w:left w:val="nil"/>
              <w:bottom w:val="nil"/>
              <w:right w:val="nil"/>
            </w:tcBorders>
            <w:shd w:val="clear" w:color="auto" w:fill="auto"/>
            <w:noWrap/>
            <w:vAlign w:val="bottom"/>
            <w:hideMark/>
          </w:tcPr>
          <w:p w14:paraId="16C7C001" w14:textId="77777777" w:rsidR="00BA4F58" w:rsidRPr="00BA4F58" w:rsidRDefault="00BA4F58" w:rsidP="00BA4F58">
            <w:pPr>
              <w:spacing w:after="0"/>
              <w:jc w:val="right"/>
              <w:rPr>
                <w:rFonts w:eastAsia="Times New Roman" w:cs="Times New Roman"/>
                <w:color w:val="000000"/>
                <w:sz w:val="18"/>
                <w:szCs w:val="18"/>
                <w:lang w:eastAsia="es-UY"/>
              </w:rPr>
            </w:pPr>
            <w:r w:rsidRPr="00BA4F58">
              <w:rPr>
                <w:rFonts w:eastAsia="Times New Roman" w:cs="Times New Roman"/>
                <w:color w:val="000000"/>
                <w:sz w:val="18"/>
                <w:szCs w:val="18"/>
                <w:lang w:eastAsia="es-UY"/>
              </w:rPr>
              <w:t>portales accesibles desde móvil</w:t>
            </w:r>
          </w:p>
        </w:tc>
        <w:tc>
          <w:tcPr>
            <w:tcW w:w="284" w:type="dxa"/>
            <w:tcBorders>
              <w:top w:val="nil"/>
              <w:left w:val="single" w:sz="4" w:space="0" w:color="auto"/>
              <w:bottom w:val="single" w:sz="4" w:space="0" w:color="auto"/>
              <w:right w:val="single" w:sz="4" w:space="0" w:color="auto"/>
            </w:tcBorders>
            <w:shd w:val="clear" w:color="000000" w:fill="F2F2F2"/>
            <w:noWrap/>
            <w:vAlign w:val="bottom"/>
            <w:hideMark/>
          </w:tcPr>
          <w:p w14:paraId="081DAA41" w14:textId="77777777" w:rsidR="00BA4F58" w:rsidRPr="00BA4F58" w:rsidRDefault="00BA4F58" w:rsidP="00BA4F58">
            <w:pPr>
              <w:spacing w:after="0"/>
              <w:jc w:val="left"/>
              <w:rPr>
                <w:rFonts w:eastAsia="Times New Roman" w:cs="Times New Roman"/>
                <w:color w:val="000000"/>
                <w:sz w:val="18"/>
                <w:szCs w:val="18"/>
                <w:lang w:eastAsia="es-UY"/>
              </w:rPr>
            </w:pPr>
            <w:r w:rsidRPr="00BA4F58">
              <w:rPr>
                <w:rFonts w:eastAsia="Times New Roman" w:cs="Times New Roman"/>
                <w:color w:val="000000"/>
                <w:sz w:val="18"/>
                <w:szCs w:val="18"/>
                <w:lang w:eastAsia="es-UY"/>
              </w:rPr>
              <w:t> </w:t>
            </w:r>
          </w:p>
        </w:tc>
      </w:tr>
      <w:tr w:rsidR="00BA4F58" w:rsidRPr="00BA4F58" w14:paraId="345A818F" w14:textId="77777777" w:rsidTr="00004114">
        <w:trPr>
          <w:trHeight w:val="20"/>
        </w:trPr>
        <w:tc>
          <w:tcPr>
            <w:tcW w:w="1555" w:type="dxa"/>
            <w:vMerge/>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14:paraId="604BA7BC" w14:textId="77777777" w:rsidR="00BA4F58" w:rsidRPr="00BA4F58" w:rsidRDefault="00BA4F58" w:rsidP="00BA4F58">
            <w:pPr>
              <w:spacing w:after="0"/>
              <w:jc w:val="left"/>
              <w:rPr>
                <w:rFonts w:eastAsia="Times New Roman" w:cs="Times New Roman"/>
                <w:bCs/>
                <w:color w:val="000000"/>
                <w:sz w:val="18"/>
                <w:szCs w:val="18"/>
                <w:lang w:eastAsia="es-UY"/>
              </w:rPr>
            </w:pPr>
          </w:p>
        </w:tc>
        <w:tc>
          <w:tcPr>
            <w:tcW w:w="7087" w:type="dxa"/>
            <w:tcBorders>
              <w:top w:val="nil"/>
              <w:left w:val="nil"/>
              <w:bottom w:val="single" w:sz="4" w:space="0" w:color="auto"/>
              <w:right w:val="nil"/>
            </w:tcBorders>
            <w:shd w:val="clear" w:color="auto" w:fill="auto"/>
            <w:noWrap/>
            <w:vAlign w:val="bottom"/>
            <w:hideMark/>
          </w:tcPr>
          <w:p w14:paraId="516ED134" w14:textId="77777777" w:rsidR="00BA4F58" w:rsidRPr="00BA4F58" w:rsidRDefault="00BA4F58" w:rsidP="00BA4F58">
            <w:pPr>
              <w:spacing w:after="0"/>
              <w:jc w:val="right"/>
              <w:rPr>
                <w:rFonts w:eastAsia="Times New Roman" w:cs="Times New Roman"/>
                <w:color w:val="000000"/>
                <w:sz w:val="18"/>
                <w:szCs w:val="18"/>
                <w:lang w:eastAsia="es-UY"/>
              </w:rPr>
            </w:pPr>
            <w:proofErr w:type="spellStart"/>
            <w:r w:rsidRPr="00BA4F58">
              <w:rPr>
                <w:rFonts w:eastAsia="Times New Roman" w:cs="Times New Roman"/>
                <w:color w:val="000000"/>
                <w:sz w:val="18"/>
                <w:szCs w:val="18"/>
                <w:lang w:eastAsia="es-UY"/>
              </w:rPr>
              <w:t>sms</w:t>
            </w:r>
            <w:proofErr w:type="spellEnd"/>
          </w:p>
        </w:tc>
        <w:tc>
          <w:tcPr>
            <w:tcW w:w="284" w:type="dxa"/>
            <w:tcBorders>
              <w:top w:val="nil"/>
              <w:left w:val="single" w:sz="4" w:space="0" w:color="auto"/>
              <w:bottom w:val="single" w:sz="4" w:space="0" w:color="auto"/>
              <w:right w:val="single" w:sz="4" w:space="0" w:color="auto"/>
            </w:tcBorders>
            <w:shd w:val="clear" w:color="000000" w:fill="F2F2F2"/>
            <w:noWrap/>
            <w:vAlign w:val="bottom"/>
            <w:hideMark/>
          </w:tcPr>
          <w:p w14:paraId="235CA60A" w14:textId="77777777" w:rsidR="00BA4F58" w:rsidRPr="00BA4F58" w:rsidRDefault="00BA4F58" w:rsidP="00BA4F58">
            <w:pPr>
              <w:spacing w:after="0"/>
              <w:jc w:val="left"/>
              <w:rPr>
                <w:rFonts w:eastAsia="Times New Roman" w:cs="Times New Roman"/>
                <w:color w:val="000000"/>
                <w:sz w:val="18"/>
                <w:szCs w:val="18"/>
                <w:lang w:eastAsia="es-UY"/>
              </w:rPr>
            </w:pPr>
            <w:r w:rsidRPr="00BA4F58">
              <w:rPr>
                <w:rFonts w:eastAsia="Times New Roman" w:cs="Times New Roman"/>
                <w:color w:val="000000"/>
                <w:sz w:val="18"/>
                <w:szCs w:val="18"/>
                <w:lang w:eastAsia="es-UY"/>
              </w:rPr>
              <w:t> </w:t>
            </w:r>
          </w:p>
        </w:tc>
      </w:tr>
      <w:tr w:rsidR="00BA4F58" w:rsidRPr="00BA4F58" w14:paraId="416F06C5" w14:textId="77777777" w:rsidTr="00004114">
        <w:trPr>
          <w:trHeight w:val="20"/>
        </w:trPr>
        <w:tc>
          <w:tcPr>
            <w:tcW w:w="1555" w:type="dxa"/>
            <w:tcBorders>
              <w:top w:val="nil"/>
              <w:left w:val="nil"/>
              <w:bottom w:val="nil"/>
              <w:right w:val="nil"/>
            </w:tcBorders>
            <w:shd w:val="clear" w:color="auto" w:fill="auto"/>
            <w:noWrap/>
            <w:vAlign w:val="bottom"/>
            <w:hideMark/>
          </w:tcPr>
          <w:p w14:paraId="0F292012" w14:textId="77777777" w:rsidR="00BA4F58" w:rsidRPr="00BA4F58" w:rsidRDefault="00BA4F58" w:rsidP="00BA4F58">
            <w:pPr>
              <w:spacing w:after="0"/>
              <w:jc w:val="left"/>
              <w:rPr>
                <w:rFonts w:eastAsia="Times New Roman" w:cs="Times New Roman"/>
                <w:color w:val="000000"/>
                <w:sz w:val="18"/>
                <w:szCs w:val="18"/>
                <w:lang w:eastAsia="es-UY"/>
              </w:rPr>
            </w:pPr>
          </w:p>
        </w:tc>
        <w:tc>
          <w:tcPr>
            <w:tcW w:w="7087" w:type="dxa"/>
            <w:tcBorders>
              <w:top w:val="nil"/>
              <w:left w:val="nil"/>
              <w:bottom w:val="nil"/>
              <w:right w:val="nil"/>
            </w:tcBorders>
            <w:shd w:val="clear" w:color="auto" w:fill="auto"/>
            <w:noWrap/>
            <w:vAlign w:val="bottom"/>
            <w:hideMark/>
          </w:tcPr>
          <w:p w14:paraId="37C01334" w14:textId="77777777" w:rsidR="00BA4F58" w:rsidRPr="00BA4F58" w:rsidRDefault="00BA4F58" w:rsidP="00BA4F58">
            <w:pPr>
              <w:spacing w:after="0"/>
              <w:jc w:val="left"/>
              <w:rPr>
                <w:rFonts w:eastAsia="Times New Roman" w:cs="Times New Roman"/>
                <w:sz w:val="18"/>
                <w:szCs w:val="18"/>
                <w:lang w:eastAsia="es-UY"/>
              </w:rPr>
            </w:pPr>
          </w:p>
        </w:tc>
        <w:tc>
          <w:tcPr>
            <w:tcW w:w="284" w:type="dxa"/>
            <w:tcBorders>
              <w:top w:val="nil"/>
              <w:left w:val="nil"/>
              <w:bottom w:val="nil"/>
              <w:right w:val="nil"/>
            </w:tcBorders>
            <w:shd w:val="clear" w:color="auto" w:fill="auto"/>
            <w:noWrap/>
            <w:vAlign w:val="bottom"/>
            <w:hideMark/>
          </w:tcPr>
          <w:p w14:paraId="5EAD825D" w14:textId="77777777" w:rsidR="00BA4F58" w:rsidRPr="00BA4F58" w:rsidRDefault="00BA4F58" w:rsidP="00BA4F58">
            <w:pPr>
              <w:spacing w:after="0"/>
              <w:jc w:val="left"/>
              <w:rPr>
                <w:rFonts w:eastAsia="Times New Roman" w:cs="Times New Roman"/>
                <w:sz w:val="18"/>
                <w:szCs w:val="18"/>
                <w:lang w:eastAsia="es-UY"/>
              </w:rPr>
            </w:pPr>
          </w:p>
        </w:tc>
      </w:tr>
      <w:tr w:rsidR="00BA4F58" w:rsidRPr="00BA4F58" w14:paraId="10CEF9D3" w14:textId="77777777" w:rsidTr="00004114">
        <w:trPr>
          <w:trHeight w:val="20"/>
        </w:trPr>
        <w:tc>
          <w:tcPr>
            <w:tcW w:w="1555" w:type="dxa"/>
            <w:vMerge w:val="restart"/>
            <w:tcBorders>
              <w:top w:val="single" w:sz="4" w:space="0" w:color="auto"/>
              <w:left w:val="single" w:sz="4" w:space="0" w:color="auto"/>
              <w:bottom w:val="single" w:sz="4" w:space="0" w:color="000000"/>
              <w:right w:val="single" w:sz="4" w:space="0" w:color="auto"/>
            </w:tcBorders>
            <w:shd w:val="clear" w:color="auto" w:fill="BFBFBF" w:themeFill="background1" w:themeFillShade="BF"/>
            <w:noWrap/>
            <w:hideMark/>
          </w:tcPr>
          <w:p w14:paraId="5B639D5D" w14:textId="77777777" w:rsidR="00BA4F58" w:rsidRPr="00004114" w:rsidRDefault="00BA4F58" w:rsidP="00BA4F58">
            <w:pPr>
              <w:spacing w:after="0"/>
              <w:jc w:val="center"/>
              <w:rPr>
                <w:rFonts w:eastAsia="Times New Roman" w:cs="Times New Roman"/>
                <w:b/>
                <w:bCs/>
                <w:color w:val="000000"/>
                <w:sz w:val="18"/>
                <w:szCs w:val="18"/>
                <w:lang w:eastAsia="es-UY"/>
              </w:rPr>
            </w:pPr>
            <w:r w:rsidRPr="00004114">
              <w:rPr>
                <w:rFonts w:eastAsia="Times New Roman" w:cs="Times New Roman"/>
                <w:b/>
                <w:bCs/>
                <w:color w:val="000000"/>
                <w:sz w:val="18"/>
                <w:szCs w:val="18"/>
                <w:lang w:eastAsia="es-UY"/>
              </w:rPr>
              <w:t>GOBIERNO ABIERTO</w:t>
            </w:r>
          </w:p>
        </w:tc>
        <w:tc>
          <w:tcPr>
            <w:tcW w:w="7087" w:type="dxa"/>
            <w:tcBorders>
              <w:top w:val="single" w:sz="4" w:space="0" w:color="auto"/>
              <w:left w:val="nil"/>
              <w:bottom w:val="nil"/>
              <w:right w:val="nil"/>
            </w:tcBorders>
            <w:shd w:val="clear" w:color="auto" w:fill="auto"/>
            <w:vAlign w:val="bottom"/>
            <w:hideMark/>
          </w:tcPr>
          <w:p w14:paraId="1798E4E9" w14:textId="77777777" w:rsidR="00BA4F58" w:rsidRPr="00BA4F58" w:rsidRDefault="00BA4F58" w:rsidP="00004114">
            <w:pPr>
              <w:spacing w:after="0"/>
              <w:jc w:val="left"/>
              <w:rPr>
                <w:rFonts w:eastAsia="Times New Roman" w:cs="Times New Roman"/>
                <w:bCs/>
                <w:color w:val="000000"/>
                <w:sz w:val="18"/>
                <w:szCs w:val="18"/>
                <w:lang w:eastAsia="es-UY"/>
              </w:rPr>
            </w:pPr>
            <w:r w:rsidRPr="00BA4F58">
              <w:rPr>
                <w:rFonts w:eastAsia="Times New Roman" w:cs="Times New Roman"/>
                <w:bCs/>
                <w:color w:val="000000"/>
                <w:sz w:val="18"/>
                <w:szCs w:val="18"/>
                <w:lang w:eastAsia="es-UY"/>
              </w:rPr>
              <w:t>¿Cuenta el organism</w:t>
            </w:r>
            <w:r w:rsidR="00004114">
              <w:rPr>
                <w:rFonts w:eastAsia="Times New Roman" w:cs="Times New Roman"/>
                <w:bCs/>
                <w:color w:val="000000"/>
                <w:sz w:val="18"/>
                <w:szCs w:val="18"/>
                <w:lang w:eastAsia="es-UY"/>
              </w:rPr>
              <w:t xml:space="preserve">o con mecanismos que promuevan </w:t>
            </w:r>
            <w:r w:rsidRPr="00BA4F58">
              <w:rPr>
                <w:rFonts w:eastAsia="Times New Roman" w:cs="Times New Roman"/>
                <w:bCs/>
                <w:color w:val="000000"/>
                <w:sz w:val="18"/>
                <w:szCs w:val="18"/>
                <w:lang w:eastAsia="es-UY"/>
              </w:rPr>
              <w:t xml:space="preserve">la participación en línea de los </w:t>
            </w:r>
            <w:r w:rsidR="00004114" w:rsidRPr="00BA4F58">
              <w:rPr>
                <w:rFonts w:eastAsia="Times New Roman" w:cs="Times New Roman"/>
                <w:bCs/>
                <w:color w:val="000000"/>
                <w:sz w:val="18"/>
                <w:szCs w:val="18"/>
                <w:lang w:eastAsia="es-UY"/>
              </w:rPr>
              <w:t>ciudadanos?</w:t>
            </w:r>
            <w:r w:rsidRPr="00BA4F58">
              <w:rPr>
                <w:rFonts w:eastAsia="Times New Roman" w:cs="Times New Roman"/>
                <w:bCs/>
                <w:color w:val="000000"/>
                <w:sz w:val="18"/>
                <w:szCs w:val="18"/>
                <w:lang w:eastAsia="es-UY"/>
              </w:rPr>
              <w:t xml:space="preserve"> (SI/NO</w:t>
            </w:r>
            <w:r w:rsidR="00004114" w:rsidRPr="00BA4F58">
              <w:rPr>
                <w:rFonts w:eastAsia="Times New Roman" w:cs="Times New Roman"/>
                <w:bCs/>
                <w:color w:val="000000"/>
                <w:sz w:val="18"/>
                <w:szCs w:val="18"/>
                <w:lang w:eastAsia="es-UY"/>
              </w:rPr>
              <w:t>) Aclare</w:t>
            </w:r>
            <w:r w:rsidRPr="00BA4F58">
              <w:rPr>
                <w:rFonts w:eastAsia="Times New Roman" w:cs="Times New Roman"/>
                <w:bCs/>
                <w:color w:val="000000"/>
                <w:sz w:val="18"/>
                <w:szCs w:val="18"/>
                <w:lang w:eastAsia="es-UY"/>
              </w:rPr>
              <w:t xml:space="preserve"> de ser necesario.</w:t>
            </w:r>
          </w:p>
        </w:tc>
        <w:tc>
          <w:tcPr>
            <w:tcW w:w="284" w:type="dxa"/>
            <w:tcBorders>
              <w:top w:val="single" w:sz="4" w:space="0" w:color="auto"/>
              <w:left w:val="nil"/>
              <w:bottom w:val="nil"/>
              <w:right w:val="single" w:sz="4" w:space="0" w:color="auto"/>
            </w:tcBorders>
            <w:shd w:val="clear" w:color="auto" w:fill="auto"/>
            <w:noWrap/>
            <w:vAlign w:val="bottom"/>
            <w:hideMark/>
          </w:tcPr>
          <w:p w14:paraId="5F92763D" w14:textId="77777777" w:rsidR="00BA4F58" w:rsidRPr="00BA4F58" w:rsidRDefault="00BA4F58" w:rsidP="00BA4F58">
            <w:pPr>
              <w:spacing w:after="0"/>
              <w:jc w:val="left"/>
              <w:rPr>
                <w:rFonts w:eastAsia="Times New Roman" w:cs="Times New Roman"/>
                <w:color w:val="000000"/>
                <w:sz w:val="18"/>
                <w:szCs w:val="18"/>
                <w:lang w:eastAsia="es-UY"/>
              </w:rPr>
            </w:pPr>
            <w:r w:rsidRPr="00BA4F58">
              <w:rPr>
                <w:rFonts w:eastAsia="Times New Roman" w:cs="Times New Roman"/>
                <w:color w:val="000000"/>
                <w:sz w:val="18"/>
                <w:szCs w:val="18"/>
                <w:lang w:eastAsia="es-UY"/>
              </w:rPr>
              <w:t> </w:t>
            </w:r>
          </w:p>
        </w:tc>
      </w:tr>
      <w:tr w:rsidR="00BA4F58" w:rsidRPr="00BA4F58" w14:paraId="61CB9F6D" w14:textId="77777777" w:rsidTr="00004114">
        <w:trPr>
          <w:trHeight w:val="20"/>
        </w:trPr>
        <w:tc>
          <w:tcPr>
            <w:tcW w:w="1555" w:type="dxa"/>
            <w:vMerge/>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14:paraId="6F52CA33" w14:textId="77777777" w:rsidR="00BA4F58" w:rsidRPr="00BA4F58" w:rsidRDefault="00BA4F58" w:rsidP="00BA4F58">
            <w:pPr>
              <w:spacing w:after="0"/>
              <w:jc w:val="left"/>
              <w:rPr>
                <w:rFonts w:eastAsia="Times New Roman" w:cs="Times New Roman"/>
                <w:bCs/>
                <w:color w:val="000000"/>
                <w:sz w:val="18"/>
                <w:szCs w:val="18"/>
                <w:lang w:eastAsia="es-UY"/>
              </w:rPr>
            </w:pPr>
          </w:p>
        </w:tc>
        <w:tc>
          <w:tcPr>
            <w:tcW w:w="7087" w:type="dxa"/>
            <w:tcBorders>
              <w:top w:val="nil"/>
              <w:left w:val="nil"/>
              <w:bottom w:val="nil"/>
              <w:right w:val="nil"/>
            </w:tcBorders>
            <w:shd w:val="clear" w:color="auto" w:fill="auto"/>
            <w:vAlign w:val="bottom"/>
            <w:hideMark/>
          </w:tcPr>
          <w:p w14:paraId="5623E95B" w14:textId="77777777" w:rsidR="00BA4F58" w:rsidRPr="00BA4F58" w:rsidRDefault="00BA4F58" w:rsidP="00BA4F58">
            <w:pPr>
              <w:spacing w:after="0"/>
              <w:jc w:val="right"/>
              <w:rPr>
                <w:rFonts w:eastAsia="Times New Roman" w:cs="Times New Roman"/>
                <w:color w:val="000000"/>
                <w:sz w:val="18"/>
                <w:szCs w:val="18"/>
                <w:lang w:eastAsia="es-UY"/>
              </w:rPr>
            </w:pPr>
            <w:r w:rsidRPr="00BA4F58">
              <w:rPr>
                <w:rFonts w:eastAsia="Times New Roman" w:cs="Times New Roman"/>
                <w:color w:val="000000"/>
                <w:sz w:val="18"/>
                <w:szCs w:val="18"/>
                <w:lang w:eastAsia="es-UY"/>
              </w:rPr>
              <w:t>canales web</w:t>
            </w:r>
          </w:p>
        </w:tc>
        <w:tc>
          <w:tcPr>
            <w:tcW w:w="284" w:type="dxa"/>
            <w:tcBorders>
              <w:top w:val="single" w:sz="4" w:space="0" w:color="auto"/>
              <w:left w:val="single" w:sz="4" w:space="0" w:color="auto"/>
              <w:bottom w:val="single" w:sz="4" w:space="0" w:color="auto"/>
              <w:right w:val="single" w:sz="4" w:space="0" w:color="auto"/>
            </w:tcBorders>
            <w:shd w:val="clear" w:color="000000" w:fill="F2F2F2"/>
            <w:noWrap/>
            <w:vAlign w:val="bottom"/>
            <w:hideMark/>
          </w:tcPr>
          <w:p w14:paraId="3ABC3860" w14:textId="77777777" w:rsidR="00BA4F58" w:rsidRPr="00BA4F58" w:rsidRDefault="00BA4F58" w:rsidP="00BA4F58">
            <w:pPr>
              <w:spacing w:after="0"/>
              <w:jc w:val="left"/>
              <w:rPr>
                <w:rFonts w:eastAsia="Times New Roman" w:cs="Times New Roman"/>
                <w:color w:val="000000"/>
                <w:sz w:val="18"/>
                <w:szCs w:val="18"/>
                <w:lang w:eastAsia="es-UY"/>
              </w:rPr>
            </w:pPr>
            <w:r w:rsidRPr="00BA4F58">
              <w:rPr>
                <w:rFonts w:eastAsia="Times New Roman" w:cs="Times New Roman"/>
                <w:color w:val="000000"/>
                <w:sz w:val="18"/>
                <w:szCs w:val="18"/>
                <w:lang w:eastAsia="es-UY"/>
              </w:rPr>
              <w:t> </w:t>
            </w:r>
          </w:p>
        </w:tc>
      </w:tr>
      <w:tr w:rsidR="00BA4F58" w:rsidRPr="00BA4F58" w14:paraId="2E96A6DE" w14:textId="77777777" w:rsidTr="00004114">
        <w:trPr>
          <w:trHeight w:val="20"/>
        </w:trPr>
        <w:tc>
          <w:tcPr>
            <w:tcW w:w="1555" w:type="dxa"/>
            <w:vMerge/>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14:paraId="5BB00FA8" w14:textId="77777777" w:rsidR="00BA4F58" w:rsidRPr="00BA4F58" w:rsidRDefault="00BA4F58" w:rsidP="00BA4F58">
            <w:pPr>
              <w:spacing w:after="0"/>
              <w:jc w:val="left"/>
              <w:rPr>
                <w:rFonts w:eastAsia="Times New Roman" w:cs="Times New Roman"/>
                <w:bCs/>
                <w:color w:val="000000"/>
                <w:sz w:val="18"/>
                <w:szCs w:val="18"/>
                <w:lang w:eastAsia="es-UY"/>
              </w:rPr>
            </w:pPr>
          </w:p>
        </w:tc>
        <w:tc>
          <w:tcPr>
            <w:tcW w:w="7087" w:type="dxa"/>
            <w:tcBorders>
              <w:top w:val="nil"/>
              <w:left w:val="nil"/>
              <w:bottom w:val="nil"/>
              <w:right w:val="nil"/>
            </w:tcBorders>
            <w:shd w:val="clear" w:color="auto" w:fill="auto"/>
            <w:vAlign w:val="bottom"/>
            <w:hideMark/>
          </w:tcPr>
          <w:p w14:paraId="0C5591ED" w14:textId="77777777" w:rsidR="00BA4F58" w:rsidRPr="00BA4F58" w:rsidRDefault="00BA4F58" w:rsidP="00BA4F58">
            <w:pPr>
              <w:spacing w:after="0"/>
              <w:jc w:val="right"/>
              <w:rPr>
                <w:rFonts w:eastAsia="Times New Roman" w:cs="Times New Roman"/>
                <w:color w:val="000000"/>
                <w:sz w:val="18"/>
                <w:szCs w:val="18"/>
                <w:lang w:eastAsia="es-UY"/>
              </w:rPr>
            </w:pPr>
            <w:r w:rsidRPr="00BA4F58">
              <w:rPr>
                <w:rFonts w:eastAsia="Times New Roman" w:cs="Times New Roman"/>
                <w:color w:val="000000"/>
                <w:sz w:val="18"/>
                <w:szCs w:val="18"/>
                <w:lang w:eastAsia="es-UY"/>
              </w:rPr>
              <w:t>redes sociales</w:t>
            </w:r>
          </w:p>
        </w:tc>
        <w:tc>
          <w:tcPr>
            <w:tcW w:w="284" w:type="dxa"/>
            <w:tcBorders>
              <w:top w:val="nil"/>
              <w:left w:val="single" w:sz="4" w:space="0" w:color="auto"/>
              <w:bottom w:val="single" w:sz="4" w:space="0" w:color="auto"/>
              <w:right w:val="single" w:sz="4" w:space="0" w:color="auto"/>
            </w:tcBorders>
            <w:shd w:val="clear" w:color="000000" w:fill="F2F2F2"/>
            <w:noWrap/>
            <w:vAlign w:val="bottom"/>
            <w:hideMark/>
          </w:tcPr>
          <w:p w14:paraId="49CBE82B" w14:textId="77777777" w:rsidR="00BA4F58" w:rsidRPr="00BA4F58" w:rsidRDefault="00BA4F58" w:rsidP="00BA4F58">
            <w:pPr>
              <w:spacing w:after="0"/>
              <w:jc w:val="left"/>
              <w:rPr>
                <w:rFonts w:eastAsia="Times New Roman" w:cs="Times New Roman"/>
                <w:color w:val="000000"/>
                <w:sz w:val="18"/>
                <w:szCs w:val="18"/>
                <w:lang w:eastAsia="es-UY"/>
              </w:rPr>
            </w:pPr>
            <w:r w:rsidRPr="00BA4F58">
              <w:rPr>
                <w:rFonts w:eastAsia="Times New Roman" w:cs="Times New Roman"/>
                <w:color w:val="000000"/>
                <w:sz w:val="18"/>
                <w:szCs w:val="18"/>
                <w:lang w:eastAsia="es-UY"/>
              </w:rPr>
              <w:t> </w:t>
            </w:r>
          </w:p>
        </w:tc>
      </w:tr>
      <w:tr w:rsidR="00BA4F58" w:rsidRPr="00BA4F58" w14:paraId="2D1110AE" w14:textId="77777777" w:rsidTr="00004114">
        <w:trPr>
          <w:trHeight w:val="20"/>
        </w:trPr>
        <w:tc>
          <w:tcPr>
            <w:tcW w:w="1555" w:type="dxa"/>
            <w:vMerge/>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14:paraId="648C660B" w14:textId="77777777" w:rsidR="00BA4F58" w:rsidRPr="00BA4F58" w:rsidRDefault="00BA4F58" w:rsidP="00BA4F58">
            <w:pPr>
              <w:spacing w:after="0"/>
              <w:jc w:val="left"/>
              <w:rPr>
                <w:rFonts w:eastAsia="Times New Roman" w:cs="Times New Roman"/>
                <w:bCs/>
                <w:color w:val="000000"/>
                <w:sz w:val="18"/>
                <w:szCs w:val="18"/>
                <w:lang w:eastAsia="es-UY"/>
              </w:rPr>
            </w:pPr>
          </w:p>
        </w:tc>
        <w:tc>
          <w:tcPr>
            <w:tcW w:w="7087" w:type="dxa"/>
            <w:tcBorders>
              <w:top w:val="nil"/>
              <w:left w:val="nil"/>
              <w:bottom w:val="nil"/>
              <w:right w:val="nil"/>
            </w:tcBorders>
            <w:shd w:val="clear" w:color="auto" w:fill="auto"/>
            <w:vAlign w:val="bottom"/>
            <w:hideMark/>
          </w:tcPr>
          <w:p w14:paraId="79339433" w14:textId="77777777" w:rsidR="00BA4F58" w:rsidRPr="00BA4F58" w:rsidRDefault="00BA4F58" w:rsidP="00BA4F58">
            <w:pPr>
              <w:spacing w:after="0"/>
              <w:jc w:val="right"/>
              <w:rPr>
                <w:rFonts w:eastAsia="Times New Roman" w:cs="Times New Roman"/>
                <w:color w:val="000000"/>
                <w:sz w:val="18"/>
                <w:szCs w:val="18"/>
                <w:lang w:eastAsia="es-UY"/>
              </w:rPr>
            </w:pPr>
            <w:r w:rsidRPr="00BA4F58">
              <w:rPr>
                <w:rFonts w:eastAsia="Times New Roman" w:cs="Times New Roman"/>
                <w:color w:val="000000"/>
                <w:sz w:val="18"/>
                <w:szCs w:val="18"/>
                <w:lang w:eastAsia="es-UY"/>
              </w:rPr>
              <w:t>otros</w:t>
            </w:r>
          </w:p>
        </w:tc>
        <w:tc>
          <w:tcPr>
            <w:tcW w:w="284" w:type="dxa"/>
            <w:tcBorders>
              <w:top w:val="nil"/>
              <w:left w:val="single" w:sz="4" w:space="0" w:color="auto"/>
              <w:bottom w:val="single" w:sz="4" w:space="0" w:color="auto"/>
              <w:right w:val="single" w:sz="4" w:space="0" w:color="auto"/>
            </w:tcBorders>
            <w:shd w:val="clear" w:color="000000" w:fill="F2F2F2"/>
            <w:noWrap/>
            <w:vAlign w:val="bottom"/>
            <w:hideMark/>
          </w:tcPr>
          <w:p w14:paraId="4AC9716C" w14:textId="77777777" w:rsidR="00BA4F58" w:rsidRPr="00BA4F58" w:rsidRDefault="00BA4F58" w:rsidP="00BA4F58">
            <w:pPr>
              <w:spacing w:after="0"/>
              <w:jc w:val="left"/>
              <w:rPr>
                <w:rFonts w:eastAsia="Times New Roman" w:cs="Times New Roman"/>
                <w:color w:val="000000"/>
                <w:sz w:val="18"/>
                <w:szCs w:val="18"/>
                <w:lang w:eastAsia="es-UY"/>
              </w:rPr>
            </w:pPr>
            <w:r w:rsidRPr="00BA4F58">
              <w:rPr>
                <w:rFonts w:eastAsia="Times New Roman" w:cs="Times New Roman"/>
                <w:color w:val="000000"/>
                <w:sz w:val="18"/>
                <w:szCs w:val="18"/>
                <w:lang w:eastAsia="es-UY"/>
              </w:rPr>
              <w:t> </w:t>
            </w:r>
          </w:p>
        </w:tc>
      </w:tr>
      <w:tr w:rsidR="00BA4F58" w:rsidRPr="00BA4F58" w14:paraId="01CC7DA6" w14:textId="77777777" w:rsidTr="00004114">
        <w:trPr>
          <w:trHeight w:val="20"/>
        </w:trPr>
        <w:tc>
          <w:tcPr>
            <w:tcW w:w="1555" w:type="dxa"/>
            <w:vMerge/>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14:paraId="02B9B1E4" w14:textId="77777777" w:rsidR="00BA4F58" w:rsidRPr="00BA4F58" w:rsidRDefault="00BA4F58" w:rsidP="00BA4F58">
            <w:pPr>
              <w:spacing w:after="0"/>
              <w:jc w:val="left"/>
              <w:rPr>
                <w:rFonts w:eastAsia="Times New Roman" w:cs="Times New Roman"/>
                <w:bCs/>
                <w:color w:val="000000"/>
                <w:sz w:val="18"/>
                <w:szCs w:val="18"/>
                <w:lang w:eastAsia="es-UY"/>
              </w:rPr>
            </w:pPr>
          </w:p>
        </w:tc>
        <w:tc>
          <w:tcPr>
            <w:tcW w:w="7087" w:type="dxa"/>
            <w:tcBorders>
              <w:top w:val="single" w:sz="4" w:space="0" w:color="auto"/>
              <w:left w:val="nil"/>
              <w:bottom w:val="nil"/>
              <w:right w:val="nil"/>
            </w:tcBorders>
            <w:shd w:val="clear" w:color="auto" w:fill="auto"/>
            <w:noWrap/>
            <w:vAlign w:val="bottom"/>
            <w:hideMark/>
          </w:tcPr>
          <w:p w14:paraId="28EA20AA" w14:textId="77777777" w:rsidR="00BA4F58" w:rsidRPr="00BA4F58" w:rsidRDefault="00BA4F58" w:rsidP="00BA4F58">
            <w:pPr>
              <w:spacing w:after="0"/>
              <w:jc w:val="left"/>
              <w:rPr>
                <w:rFonts w:eastAsia="Times New Roman" w:cs="Times New Roman"/>
                <w:bCs/>
                <w:color w:val="000000"/>
                <w:sz w:val="18"/>
                <w:szCs w:val="18"/>
                <w:lang w:eastAsia="es-UY"/>
              </w:rPr>
            </w:pPr>
            <w:r w:rsidRPr="00BA4F58">
              <w:rPr>
                <w:rFonts w:eastAsia="Times New Roman" w:cs="Times New Roman"/>
                <w:bCs/>
                <w:color w:val="000000"/>
                <w:sz w:val="18"/>
                <w:szCs w:val="18"/>
                <w:lang w:eastAsia="es-UY"/>
              </w:rPr>
              <w:t xml:space="preserve">En caso de tener cuentas en redes sociales (Facebook, Twitter), ¿cuál es el </w:t>
            </w:r>
            <w:r w:rsidR="009A7DF2" w:rsidRPr="00BA4F58">
              <w:rPr>
                <w:rFonts w:eastAsia="Times New Roman" w:cs="Times New Roman"/>
                <w:bCs/>
                <w:color w:val="000000"/>
                <w:sz w:val="18"/>
                <w:szCs w:val="18"/>
                <w:lang w:eastAsia="es-UY"/>
              </w:rPr>
              <w:t>objetivo? ¿Para</w:t>
            </w:r>
            <w:r w:rsidRPr="00BA4F58">
              <w:rPr>
                <w:rFonts w:eastAsia="Times New Roman" w:cs="Times New Roman"/>
                <w:bCs/>
                <w:color w:val="000000"/>
                <w:sz w:val="18"/>
                <w:szCs w:val="18"/>
                <w:lang w:eastAsia="es-UY"/>
              </w:rPr>
              <w:t xml:space="preserve"> qué se </w:t>
            </w:r>
            <w:r w:rsidR="009A7DF2" w:rsidRPr="00BA4F58">
              <w:rPr>
                <w:rFonts w:eastAsia="Times New Roman" w:cs="Times New Roman"/>
                <w:bCs/>
                <w:color w:val="000000"/>
                <w:sz w:val="18"/>
                <w:szCs w:val="18"/>
                <w:lang w:eastAsia="es-UY"/>
              </w:rPr>
              <w:t>usa?</w:t>
            </w:r>
            <w:r w:rsidRPr="00BA4F58">
              <w:rPr>
                <w:rFonts w:eastAsia="Times New Roman" w:cs="Times New Roman"/>
                <w:bCs/>
                <w:color w:val="000000"/>
                <w:sz w:val="18"/>
                <w:szCs w:val="18"/>
                <w:lang w:eastAsia="es-UY"/>
              </w:rPr>
              <w:t xml:space="preserve">  (respuesta abierta)</w:t>
            </w:r>
          </w:p>
        </w:tc>
        <w:tc>
          <w:tcPr>
            <w:tcW w:w="284" w:type="dxa"/>
            <w:tcBorders>
              <w:top w:val="nil"/>
              <w:left w:val="nil"/>
              <w:bottom w:val="nil"/>
              <w:right w:val="single" w:sz="4" w:space="0" w:color="auto"/>
            </w:tcBorders>
            <w:shd w:val="clear" w:color="auto" w:fill="auto"/>
            <w:noWrap/>
            <w:vAlign w:val="bottom"/>
            <w:hideMark/>
          </w:tcPr>
          <w:p w14:paraId="38F3F360" w14:textId="77777777" w:rsidR="00BA4F58" w:rsidRPr="00BA4F58" w:rsidRDefault="00BA4F58" w:rsidP="00BA4F58">
            <w:pPr>
              <w:spacing w:after="0"/>
              <w:jc w:val="left"/>
              <w:rPr>
                <w:rFonts w:eastAsia="Times New Roman" w:cs="Times New Roman"/>
                <w:color w:val="000000"/>
                <w:sz w:val="18"/>
                <w:szCs w:val="18"/>
                <w:lang w:eastAsia="es-UY"/>
              </w:rPr>
            </w:pPr>
            <w:r w:rsidRPr="00BA4F58">
              <w:rPr>
                <w:rFonts w:eastAsia="Times New Roman" w:cs="Times New Roman"/>
                <w:color w:val="000000"/>
                <w:sz w:val="18"/>
                <w:szCs w:val="18"/>
                <w:lang w:eastAsia="es-UY"/>
              </w:rPr>
              <w:t> </w:t>
            </w:r>
          </w:p>
        </w:tc>
      </w:tr>
      <w:tr w:rsidR="00BA4F58" w:rsidRPr="00BA4F58" w14:paraId="3EC27CC1" w14:textId="77777777" w:rsidTr="00004114">
        <w:trPr>
          <w:trHeight w:val="20"/>
        </w:trPr>
        <w:tc>
          <w:tcPr>
            <w:tcW w:w="1555" w:type="dxa"/>
            <w:vMerge/>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14:paraId="1CFCFFA1" w14:textId="77777777" w:rsidR="00BA4F58" w:rsidRPr="00BA4F58" w:rsidRDefault="00BA4F58" w:rsidP="00BA4F58">
            <w:pPr>
              <w:spacing w:after="0"/>
              <w:jc w:val="left"/>
              <w:rPr>
                <w:rFonts w:eastAsia="Times New Roman" w:cs="Times New Roman"/>
                <w:bCs/>
                <w:color w:val="000000"/>
                <w:sz w:val="18"/>
                <w:szCs w:val="18"/>
                <w:lang w:eastAsia="es-UY"/>
              </w:rPr>
            </w:pPr>
          </w:p>
        </w:tc>
        <w:tc>
          <w:tcPr>
            <w:tcW w:w="7371" w:type="dxa"/>
            <w:gridSpan w:val="2"/>
            <w:tcBorders>
              <w:top w:val="single" w:sz="4" w:space="0" w:color="auto"/>
              <w:left w:val="nil"/>
              <w:bottom w:val="nil"/>
              <w:right w:val="single" w:sz="4" w:space="0" w:color="000000"/>
            </w:tcBorders>
            <w:shd w:val="clear" w:color="auto" w:fill="auto"/>
            <w:vAlign w:val="bottom"/>
            <w:hideMark/>
          </w:tcPr>
          <w:p w14:paraId="30E7916B" w14:textId="77777777" w:rsidR="00BA4F58" w:rsidRPr="00BA4F58" w:rsidRDefault="00BA4F58" w:rsidP="00BA4F58">
            <w:pPr>
              <w:spacing w:after="0"/>
              <w:jc w:val="left"/>
              <w:rPr>
                <w:rFonts w:eastAsia="Times New Roman" w:cs="Times New Roman"/>
                <w:bCs/>
                <w:color w:val="000000"/>
                <w:sz w:val="18"/>
                <w:szCs w:val="18"/>
                <w:lang w:eastAsia="es-UY"/>
              </w:rPr>
            </w:pPr>
            <w:r w:rsidRPr="00BA4F58">
              <w:rPr>
                <w:rFonts w:eastAsia="Times New Roman" w:cs="Times New Roman"/>
                <w:bCs/>
                <w:color w:val="000000"/>
                <w:sz w:val="18"/>
                <w:szCs w:val="18"/>
                <w:lang w:eastAsia="es-UY"/>
              </w:rPr>
              <w:t xml:space="preserve">En caso de tener cuentas en redes sociales, ¿existen procesos definidos para el tratamiento de los comentarios, quejas, solicitudes de los </w:t>
            </w:r>
            <w:r w:rsidR="00004114" w:rsidRPr="00BA4F58">
              <w:rPr>
                <w:rFonts w:eastAsia="Times New Roman" w:cs="Times New Roman"/>
                <w:bCs/>
                <w:color w:val="000000"/>
                <w:sz w:val="18"/>
                <w:szCs w:val="18"/>
                <w:lang w:eastAsia="es-UY"/>
              </w:rPr>
              <w:t>ciudadanos?</w:t>
            </w:r>
            <w:r w:rsidRPr="00BA4F58">
              <w:rPr>
                <w:rFonts w:eastAsia="Times New Roman" w:cs="Times New Roman"/>
                <w:bCs/>
                <w:color w:val="000000"/>
                <w:sz w:val="18"/>
                <w:szCs w:val="18"/>
                <w:lang w:eastAsia="es-UY"/>
              </w:rPr>
              <w:t xml:space="preserve">  (SI/NO)   Aclare de ser necesario.</w:t>
            </w:r>
          </w:p>
        </w:tc>
      </w:tr>
      <w:tr w:rsidR="00BA4F58" w:rsidRPr="00BA4F58" w14:paraId="79C903ED" w14:textId="77777777" w:rsidTr="00004114">
        <w:trPr>
          <w:trHeight w:val="20"/>
        </w:trPr>
        <w:tc>
          <w:tcPr>
            <w:tcW w:w="1555" w:type="dxa"/>
            <w:vMerge/>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14:paraId="4638CB82" w14:textId="77777777" w:rsidR="00BA4F58" w:rsidRPr="00BA4F58" w:rsidRDefault="00BA4F58" w:rsidP="00BA4F58">
            <w:pPr>
              <w:spacing w:after="0"/>
              <w:jc w:val="left"/>
              <w:rPr>
                <w:rFonts w:eastAsia="Times New Roman" w:cs="Times New Roman"/>
                <w:bCs/>
                <w:color w:val="000000"/>
                <w:sz w:val="18"/>
                <w:szCs w:val="18"/>
                <w:lang w:eastAsia="es-UY"/>
              </w:rPr>
            </w:pPr>
          </w:p>
        </w:tc>
        <w:tc>
          <w:tcPr>
            <w:tcW w:w="7087" w:type="dxa"/>
            <w:tcBorders>
              <w:top w:val="nil"/>
              <w:left w:val="nil"/>
              <w:bottom w:val="nil"/>
              <w:right w:val="nil"/>
            </w:tcBorders>
            <w:shd w:val="clear" w:color="auto" w:fill="auto"/>
            <w:noWrap/>
            <w:vAlign w:val="bottom"/>
            <w:hideMark/>
          </w:tcPr>
          <w:p w14:paraId="0BE41A70" w14:textId="77777777" w:rsidR="00BA4F58" w:rsidRPr="00BA4F58" w:rsidRDefault="00BA4F58" w:rsidP="00BA4F58">
            <w:pPr>
              <w:spacing w:after="0"/>
              <w:jc w:val="right"/>
              <w:rPr>
                <w:rFonts w:eastAsia="Times New Roman" w:cs="Times New Roman"/>
                <w:color w:val="000000"/>
                <w:sz w:val="18"/>
                <w:szCs w:val="18"/>
                <w:lang w:eastAsia="es-UY"/>
              </w:rPr>
            </w:pPr>
            <w:r w:rsidRPr="00BA4F58">
              <w:rPr>
                <w:rFonts w:eastAsia="Times New Roman" w:cs="Times New Roman"/>
                <w:color w:val="000000"/>
                <w:sz w:val="18"/>
                <w:szCs w:val="18"/>
                <w:lang w:eastAsia="es-UY"/>
              </w:rPr>
              <w:t> </w:t>
            </w:r>
          </w:p>
        </w:tc>
        <w:tc>
          <w:tcPr>
            <w:tcW w:w="284" w:type="dxa"/>
            <w:tcBorders>
              <w:top w:val="single" w:sz="4" w:space="0" w:color="auto"/>
              <w:left w:val="single" w:sz="4" w:space="0" w:color="auto"/>
              <w:bottom w:val="single" w:sz="4" w:space="0" w:color="auto"/>
              <w:right w:val="single" w:sz="4" w:space="0" w:color="auto"/>
            </w:tcBorders>
            <w:shd w:val="clear" w:color="000000" w:fill="F2F2F2"/>
            <w:noWrap/>
            <w:vAlign w:val="bottom"/>
            <w:hideMark/>
          </w:tcPr>
          <w:p w14:paraId="48D6F6DB" w14:textId="77777777" w:rsidR="00BA4F58" w:rsidRPr="00BA4F58" w:rsidRDefault="00BA4F58" w:rsidP="00BA4F58">
            <w:pPr>
              <w:spacing w:after="0"/>
              <w:jc w:val="left"/>
              <w:rPr>
                <w:rFonts w:eastAsia="Times New Roman" w:cs="Times New Roman"/>
                <w:color w:val="000000"/>
                <w:sz w:val="18"/>
                <w:szCs w:val="18"/>
                <w:lang w:eastAsia="es-UY"/>
              </w:rPr>
            </w:pPr>
            <w:r w:rsidRPr="00BA4F58">
              <w:rPr>
                <w:rFonts w:eastAsia="Times New Roman" w:cs="Times New Roman"/>
                <w:color w:val="000000"/>
                <w:sz w:val="18"/>
                <w:szCs w:val="18"/>
                <w:lang w:eastAsia="es-UY"/>
              </w:rPr>
              <w:t> </w:t>
            </w:r>
          </w:p>
        </w:tc>
      </w:tr>
      <w:tr w:rsidR="00BA4F58" w:rsidRPr="00BA4F58" w14:paraId="5CC41BA9" w14:textId="77777777" w:rsidTr="00004114">
        <w:trPr>
          <w:trHeight w:val="20"/>
        </w:trPr>
        <w:tc>
          <w:tcPr>
            <w:tcW w:w="1555" w:type="dxa"/>
            <w:vMerge/>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14:paraId="2FA8892B" w14:textId="77777777" w:rsidR="00BA4F58" w:rsidRPr="00BA4F58" w:rsidRDefault="00BA4F58" w:rsidP="00BA4F58">
            <w:pPr>
              <w:spacing w:after="0"/>
              <w:jc w:val="left"/>
              <w:rPr>
                <w:rFonts w:eastAsia="Times New Roman" w:cs="Times New Roman"/>
                <w:bCs/>
                <w:color w:val="000000"/>
                <w:sz w:val="18"/>
                <w:szCs w:val="18"/>
                <w:lang w:eastAsia="es-UY"/>
              </w:rPr>
            </w:pPr>
          </w:p>
        </w:tc>
        <w:tc>
          <w:tcPr>
            <w:tcW w:w="7371" w:type="dxa"/>
            <w:gridSpan w:val="2"/>
            <w:tcBorders>
              <w:top w:val="single" w:sz="4" w:space="0" w:color="auto"/>
              <w:left w:val="nil"/>
              <w:bottom w:val="nil"/>
              <w:right w:val="single" w:sz="4" w:space="0" w:color="000000"/>
            </w:tcBorders>
            <w:shd w:val="clear" w:color="auto" w:fill="auto"/>
            <w:noWrap/>
            <w:vAlign w:val="bottom"/>
            <w:hideMark/>
          </w:tcPr>
          <w:p w14:paraId="6FA30A04" w14:textId="77777777" w:rsidR="00BA4F58" w:rsidRPr="00BA4F58" w:rsidRDefault="00BA4F58" w:rsidP="00BA4F58">
            <w:pPr>
              <w:spacing w:after="0"/>
              <w:jc w:val="left"/>
              <w:rPr>
                <w:rFonts w:eastAsia="Times New Roman" w:cs="Times New Roman"/>
                <w:bCs/>
                <w:color w:val="000000"/>
                <w:sz w:val="18"/>
                <w:szCs w:val="18"/>
                <w:lang w:eastAsia="es-UY"/>
              </w:rPr>
            </w:pPr>
            <w:r w:rsidRPr="00BA4F58">
              <w:rPr>
                <w:rFonts w:eastAsia="Times New Roman" w:cs="Times New Roman"/>
                <w:bCs/>
                <w:color w:val="000000"/>
                <w:sz w:val="18"/>
                <w:szCs w:val="18"/>
                <w:lang w:eastAsia="es-UY"/>
              </w:rPr>
              <w:t xml:space="preserve">¿El organismo tiene una estrategia de apertura de </w:t>
            </w:r>
            <w:r w:rsidR="00004114" w:rsidRPr="00BA4F58">
              <w:rPr>
                <w:rFonts w:eastAsia="Times New Roman" w:cs="Times New Roman"/>
                <w:bCs/>
                <w:color w:val="000000"/>
                <w:sz w:val="18"/>
                <w:szCs w:val="18"/>
                <w:lang w:eastAsia="es-UY"/>
              </w:rPr>
              <w:t>datos?</w:t>
            </w:r>
            <w:r w:rsidRPr="00BA4F58">
              <w:rPr>
                <w:rFonts w:eastAsia="Times New Roman" w:cs="Times New Roman"/>
                <w:bCs/>
                <w:color w:val="000000"/>
                <w:sz w:val="18"/>
                <w:szCs w:val="18"/>
                <w:lang w:eastAsia="es-UY"/>
              </w:rPr>
              <w:t xml:space="preserve">   (respuesta abierta)</w:t>
            </w:r>
          </w:p>
        </w:tc>
      </w:tr>
      <w:tr w:rsidR="00BA4F58" w:rsidRPr="00BA4F58" w14:paraId="7FCBDF4C" w14:textId="77777777" w:rsidTr="00004114">
        <w:trPr>
          <w:trHeight w:val="20"/>
        </w:trPr>
        <w:tc>
          <w:tcPr>
            <w:tcW w:w="1555" w:type="dxa"/>
            <w:vMerge/>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14:paraId="6A6604EC" w14:textId="77777777" w:rsidR="00BA4F58" w:rsidRPr="00BA4F58" w:rsidRDefault="00BA4F58" w:rsidP="00BA4F58">
            <w:pPr>
              <w:spacing w:after="0"/>
              <w:jc w:val="left"/>
              <w:rPr>
                <w:rFonts w:eastAsia="Times New Roman" w:cs="Times New Roman"/>
                <w:bCs/>
                <w:color w:val="000000"/>
                <w:sz w:val="18"/>
                <w:szCs w:val="18"/>
                <w:lang w:eastAsia="es-UY"/>
              </w:rPr>
            </w:pPr>
          </w:p>
        </w:tc>
        <w:tc>
          <w:tcPr>
            <w:tcW w:w="7371" w:type="dxa"/>
            <w:gridSpan w:val="2"/>
            <w:tcBorders>
              <w:top w:val="single" w:sz="4" w:space="0" w:color="auto"/>
              <w:left w:val="nil"/>
              <w:bottom w:val="nil"/>
              <w:right w:val="single" w:sz="4" w:space="0" w:color="000000"/>
            </w:tcBorders>
            <w:shd w:val="clear" w:color="auto" w:fill="auto"/>
            <w:vAlign w:val="bottom"/>
            <w:hideMark/>
          </w:tcPr>
          <w:p w14:paraId="66D7CC77" w14:textId="77777777" w:rsidR="00BA4F58" w:rsidRPr="00BA4F58" w:rsidRDefault="00BA4F58" w:rsidP="00BA4F58">
            <w:pPr>
              <w:spacing w:after="0"/>
              <w:jc w:val="left"/>
              <w:rPr>
                <w:rFonts w:eastAsia="Times New Roman" w:cs="Times New Roman"/>
                <w:bCs/>
                <w:color w:val="000000"/>
                <w:sz w:val="18"/>
                <w:szCs w:val="18"/>
                <w:lang w:eastAsia="es-UY"/>
              </w:rPr>
            </w:pPr>
            <w:r w:rsidRPr="00BA4F58">
              <w:rPr>
                <w:rFonts w:eastAsia="Times New Roman" w:cs="Times New Roman"/>
                <w:bCs/>
                <w:color w:val="000000"/>
                <w:sz w:val="18"/>
                <w:szCs w:val="18"/>
                <w:lang w:eastAsia="es-UY"/>
              </w:rPr>
              <w:t xml:space="preserve">¿Su sitio web cuenta con una sección de datos </w:t>
            </w:r>
            <w:r w:rsidR="00004114" w:rsidRPr="00BA4F58">
              <w:rPr>
                <w:rFonts w:eastAsia="Times New Roman" w:cs="Times New Roman"/>
                <w:bCs/>
                <w:color w:val="000000"/>
                <w:sz w:val="18"/>
                <w:szCs w:val="18"/>
                <w:lang w:eastAsia="es-UY"/>
              </w:rPr>
              <w:t>abiertos?</w:t>
            </w:r>
            <w:r w:rsidRPr="00BA4F58">
              <w:rPr>
                <w:rFonts w:eastAsia="Times New Roman" w:cs="Times New Roman"/>
                <w:bCs/>
                <w:color w:val="000000"/>
                <w:sz w:val="18"/>
                <w:szCs w:val="18"/>
                <w:lang w:eastAsia="es-UY"/>
              </w:rPr>
              <w:t xml:space="preserve">  (SI/NO)   Aclare de ser necesario.</w:t>
            </w:r>
          </w:p>
        </w:tc>
      </w:tr>
      <w:tr w:rsidR="00BA4F58" w:rsidRPr="00BA4F58" w14:paraId="0D4C7C06" w14:textId="77777777" w:rsidTr="00004114">
        <w:trPr>
          <w:trHeight w:val="20"/>
        </w:trPr>
        <w:tc>
          <w:tcPr>
            <w:tcW w:w="1555" w:type="dxa"/>
            <w:vMerge/>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14:paraId="4B42604B" w14:textId="77777777" w:rsidR="00BA4F58" w:rsidRPr="00BA4F58" w:rsidRDefault="00BA4F58" w:rsidP="00BA4F58">
            <w:pPr>
              <w:spacing w:after="0"/>
              <w:jc w:val="left"/>
              <w:rPr>
                <w:rFonts w:eastAsia="Times New Roman" w:cs="Times New Roman"/>
                <w:bCs/>
                <w:color w:val="000000"/>
                <w:sz w:val="18"/>
                <w:szCs w:val="18"/>
                <w:lang w:eastAsia="es-UY"/>
              </w:rPr>
            </w:pPr>
          </w:p>
        </w:tc>
        <w:tc>
          <w:tcPr>
            <w:tcW w:w="7087" w:type="dxa"/>
            <w:tcBorders>
              <w:top w:val="nil"/>
              <w:left w:val="nil"/>
              <w:bottom w:val="nil"/>
              <w:right w:val="nil"/>
            </w:tcBorders>
            <w:shd w:val="clear" w:color="auto" w:fill="auto"/>
            <w:noWrap/>
            <w:vAlign w:val="bottom"/>
            <w:hideMark/>
          </w:tcPr>
          <w:p w14:paraId="4C74F67C" w14:textId="77777777" w:rsidR="00BA4F58" w:rsidRPr="00BA4F58" w:rsidRDefault="00BA4F58" w:rsidP="00BA4F58">
            <w:pPr>
              <w:spacing w:after="0"/>
              <w:jc w:val="right"/>
              <w:rPr>
                <w:rFonts w:eastAsia="Times New Roman" w:cs="Times New Roman"/>
                <w:color w:val="000000"/>
                <w:sz w:val="18"/>
                <w:szCs w:val="18"/>
                <w:lang w:eastAsia="es-UY"/>
              </w:rPr>
            </w:pPr>
            <w:r w:rsidRPr="00BA4F58">
              <w:rPr>
                <w:rFonts w:eastAsia="Times New Roman" w:cs="Times New Roman"/>
                <w:color w:val="000000"/>
                <w:sz w:val="18"/>
                <w:szCs w:val="18"/>
                <w:lang w:eastAsia="es-UY"/>
              </w:rPr>
              <w:t> </w:t>
            </w:r>
          </w:p>
        </w:tc>
        <w:tc>
          <w:tcPr>
            <w:tcW w:w="284" w:type="dxa"/>
            <w:tcBorders>
              <w:top w:val="single" w:sz="4" w:space="0" w:color="auto"/>
              <w:left w:val="single" w:sz="4" w:space="0" w:color="auto"/>
              <w:bottom w:val="single" w:sz="4" w:space="0" w:color="auto"/>
              <w:right w:val="single" w:sz="4" w:space="0" w:color="auto"/>
            </w:tcBorders>
            <w:shd w:val="clear" w:color="000000" w:fill="F2F2F2"/>
            <w:noWrap/>
            <w:vAlign w:val="bottom"/>
            <w:hideMark/>
          </w:tcPr>
          <w:p w14:paraId="3E20D9B3" w14:textId="77777777" w:rsidR="00BA4F58" w:rsidRPr="00BA4F58" w:rsidRDefault="00BA4F58" w:rsidP="00BA4F58">
            <w:pPr>
              <w:spacing w:after="0"/>
              <w:jc w:val="left"/>
              <w:rPr>
                <w:rFonts w:eastAsia="Times New Roman" w:cs="Times New Roman"/>
                <w:color w:val="000000"/>
                <w:sz w:val="18"/>
                <w:szCs w:val="18"/>
                <w:lang w:eastAsia="es-UY"/>
              </w:rPr>
            </w:pPr>
            <w:r w:rsidRPr="00BA4F58">
              <w:rPr>
                <w:rFonts w:eastAsia="Times New Roman" w:cs="Times New Roman"/>
                <w:color w:val="000000"/>
                <w:sz w:val="18"/>
                <w:szCs w:val="18"/>
                <w:lang w:eastAsia="es-UY"/>
              </w:rPr>
              <w:t> </w:t>
            </w:r>
          </w:p>
        </w:tc>
      </w:tr>
      <w:tr w:rsidR="00BA4F58" w:rsidRPr="00BA4F58" w14:paraId="4EDAC51F" w14:textId="77777777" w:rsidTr="00004114">
        <w:trPr>
          <w:trHeight w:val="20"/>
        </w:trPr>
        <w:tc>
          <w:tcPr>
            <w:tcW w:w="1555" w:type="dxa"/>
            <w:vMerge/>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14:paraId="4A3EBD68" w14:textId="77777777" w:rsidR="00BA4F58" w:rsidRPr="00BA4F58" w:rsidRDefault="00BA4F58" w:rsidP="00BA4F58">
            <w:pPr>
              <w:spacing w:after="0"/>
              <w:jc w:val="left"/>
              <w:rPr>
                <w:rFonts w:eastAsia="Times New Roman" w:cs="Times New Roman"/>
                <w:bCs/>
                <w:color w:val="000000"/>
                <w:sz w:val="18"/>
                <w:szCs w:val="18"/>
                <w:lang w:eastAsia="es-UY"/>
              </w:rPr>
            </w:pPr>
          </w:p>
        </w:tc>
        <w:tc>
          <w:tcPr>
            <w:tcW w:w="7371" w:type="dxa"/>
            <w:gridSpan w:val="2"/>
            <w:tcBorders>
              <w:top w:val="single" w:sz="4" w:space="0" w:color="auto"/>
              <w:left w:val="nil"/>
              <w:bottom w:val="nil"/>
              <w:right w:val="single" w:sz="4" w:space="0" w:color="000000"/>
            </w:tcBorders>
            <w:shd w:val="clear" w:color="auto" w:fill="auto"/>
            <w:vAlign w:val="bottom"/>
            <w:hideMark/>
          </w:tcPr>
          <w:p w14:paraId="63F526B4" w14:textId="77777777" w:rsidR="00BA4F58" w:rsidRPr="00BA4F58" w:rsidRDefault="00BA4F58" w:rsidP="00C82531">
            <w:pPr>
              <w:spacing w:after="0"/>
              <w:jc w:val="left"/>
              <w:rPr>
                <w:rFonts w:eastAsia="Times New Roman" w:cs="Times New Roman"/>
                <w:bCs/>
                <w:color w:val="000000"/>
                <w:sz w:val="18"/>
                <w:szCs w:val="18"/>
                <w:lang w:eastAsia="es-UY"/>
              </w:rPr>
            </w:pPr>
            <w:r w:rsidRPr="00BA4F58">
              <w:rPr>
                <w:rFonts w:eastAsia="Times New Roman" w:cs="Times New Roman"/>
                <w:bCs/>
                <w:color w:val="000000"/>
                <w:sz w:val="18"/>
                <w:szCs w:val="18"/>
                <w:lang w:eastAsia="es-UY"/>
              </w:rPr>
              <w:t xml:space="preserve">¿En </w:t>
            </w:r>
            <w:r w:rsidR="00004114" w:rsidRPr="00BA4F58">
              <w:rPr>
                <w:rFonts w:eastAsia="Times New Roman" w:cs="Times New Roman"/>
                <w:bCs/>
                <w:color w:val="000000"/>
                <w:sz w:val="18"/>
                <w:szCs w:val="18"/>
                <w:lang w:eastAsia="es-UY"/>
              </w:rPr>
              <w:t>qué formatos</w:t>
            </w:r>
            <w:r w:rsidRPr="00BA4F58">
              <w:rPr>
                <w:rFonts w:eastAsia="Times New Roman" w:cs="Times New Roman"/>
                <w:bCs/>
                <w:color w:val="000000"/>
                <w:sz w:val="18"/>
                <w:szCs w:val="18"/>
                <w:lang w:eastAsia="es-UY"/>
              </w:rPr>
              <w:t xml:space="preserve">  p</w:t>
            </w:r>
            <w:r w:rsidR="00C82531">
              <w:rPr>
                <w:rFonts w:eastAsia="Times New Roman" w:cs="Times New Roman"/>
                <w:bCs/>
                <w:color w:val="000000"/>
                <w:sz w:val="18"/>
                <w:szCs w:val="18"/>
                <w:lang w:eastAsia="es-UY"/>
              </w:rPr>
              <w:t>ú</w:t>
            </w:r>
            <w:r w:rsidRPr="00BA4F58">
              <w:rPr>
                <w:rFonts w:eastAsia="Times New Roman" w:cs="Times New Roman"/>
                <w:bCs/>
                <w:color w:val="000000"/>
                <w:sz w:val="18"/>
                <w:szCs w:val="18"/>
                <w:lang w:eastAsia="es-UY"/>
              </w:rPr>
              <w:t xml:space="preserve">blica información el </w:t>
            </w:r>
            <w:r w:rsidR="009A7DF2" w:rsidRPr="00BA4F58">
              <w:rPr>
                <w:rFonts w:eastAsia="Times New Roman" w:cs="Times New Roman"/>
                <w:bCs/>
                <w:color w:val="000000"/>
                <w:sz w:val="18"/>
                <w:szCs w:val="18"/>
                <w:lang w:eastAsia="es-UY"/>
              </w:rPr>
              <w:t>organismo?</w:t>
            </w:r>
            <w:r w:rsidRPr="00BA4F58">
              <w:rPr>
                <w:rFonts w:eastAsia="Times New Roman" w:cs="Times New Roman"/>
                <w:bCs/>
                <w:color w:val="000000"/>
                <w:sz w:val="18"/>
                <w:szCs w:val="18"/>
                <w:lang w:eastAsia="es-UY"/>
              </w:rPr>
              <w:t xml:space="preserve">  (</w:t>
            </w:r>
            <w:r w:rsidR="00004114" w:rsidRPr="00BA4F58">
              <w:rPr>
                <w:rFonts w:eastAsia="Times New Roman" w:cs="Times New Roman"/>
                <w:bCs/>
                <w:color w:val="000000"/>
                <w:sz w:val="18"/>
                <w:szCs w:val="18"/>
                <w:lang w:eastAsia="es-UY"/>
              </w:rPr>
              <w:t>Por</w:t>
            </w:r>
            <w:r w:rsidRPr="00BA4F58">
              <w:rPr>
                <w:rFonts w:eastAsia="Times New Roman" w:cs="Times New Roman"/>
                <w:bCs/>
                <w:color w:val="000000"/>
                <w:sz w:val="18"/>
                <w:szCs w:val="18"/>
                <w:lang w:eastAsia="es-UY"/>
              </w:rPr>
              <w:t xml:space="preserve"> </w:t>
            </w:r>
            <w:r w:rsidR="009A7DF2" w:rsidRPr="00BA4F58">
              <w:rPr>
                <w:rFonts w:eastAsia="Times New Roman" w:cs="Times New Roman"/>
                <w:bCs/>
                <w:color w:val="000000"/>
                <w:sz w:val="18"/>
                <w:szCs w:val="18"/>
                <w:lang w:eastAsia="es-UY"/>
              </w:rPr>
              <w:t>ejemplo:</w:t>
            </w:r>
            <w:r w:rsidRPr="00BA4F58">
              <w:rPr>
                <w:rFonts w:eastAsia="Times New Roman" w:cs="Times New Roman"/>
                <w:bCs/>
                <w:color w:val="000000"/>
                <w:sz w:val="18"/>
                <w:szCs w:val="18"/>
                <w:lang w:eastAsia="es-UY"/>
              </w:rPr>
              <w:t xml:space="preserve"> </w:t>
            </w:r>
            <w:proofErr w:type="spellStart"/>
            <w:r w:rsidRPr="00BA4F58">
              <w:rPr>
                <w:rFonts w:eastAsia="Times New Roman" w:cs="Times New Roman"/>
                <w:bCs/>
                <w:color w:val="000000"/>
                <w:sz w:val="18"/>
                <w:szCs w:val="18"/>
                <w:lang w:eastAsia="es-UY"/>
              </w:rPr>
              <w:t>pdf</w:t>
            </w:r>
            <w:proofErr w:type="spellEnd"/>
            <w:r w:rsidRPr="00BA4F58">
              <w:rPr>
                <w:rFonts w:eastAsia="Times New Roman" w:cs="Times New Roman"/>
                <w:bCs/>
                <w:color w:val="000000"/>
                <w:sz w:val="18"/>
                <w:szCs w:val="18"/>
                <w:lang w:eastAsia="es-UY"/>
              </w:rPr>
              <w:t xml:space="preserve">, doc. </w:t>
            </w:r>
            <w:proofErr w:type="spellStart"/>
            <w:r w:rsidRPr="00BA4F58">
              <w:rPr>
                <w:rFonts w:eastAsia="Times New Roman" w:cs="Times New Roman"/>
                <w:bCs/>
                <w:color w:val="000000"/>
                <w:sz w:val="18"/>
                <w:szCs w:val="18"/>
                <w:lang w:eastAsia="es-UY"/>
              </w:rPr>
              <w:t>xls</w:t>
            </w:r>
            <w:proofErr w:type="spellEnd"/>
            <w:r w:rsidRPr="00BA4F58">
              <w:rPr>
                <w:rFonts w:eastAsia="Times New Roman" w:cs="Times New Roman"/>
                <w:bCs/>
                <w:color w:val="000000"/>
                <w:sz w:val="18"/>
                <w:szCs w:val="18"/>
                <w:lang w:eastAsia="es-UY"/>
              </w:rPr>
              <w:t xml:space="preserve">, </w:t>
            </w:r>
            <w:proofErr w:type="spellStart"/>
            <w:r w:rsidRPr="00BA4F58">
              <w:rPr>
                <w:rFonts w:eastAsia="Times New Roman" w:cs="Times New Roman"/>
                <w:bCs/>
                <w:color w:val="000000"/>
                <w:sz w:val="18"/>
                <w:szCs w:val="18"/>
                <w:lang w:eastAsia="es-UY"/>
              </w:rPr>
              <w:t>ods</w:t>
            </w:r>
            <w:proofErr w:type="spellEnd"/>
            <w:r w:rsidRPr="00BA4F58">
              <w:rPr>
                <w:rFonts w:eastAsia="Times New Roman" w:cs="Times New Roman"/>
                <w:bCs/>
                <w:color w:val="000000"/>
                <w:sz w:val="18"/>
                <w:szCs w:val="18"/>
                <w:lang w:eastAsia="es-UY"/>
              </w:rPr>
              <w:t xml:space="preserve">, </w:t>
            </w:r>
            <w:proofErr w:type="spellStart"/>
            <w:r w:rsidRPr="00BA4F58">
              <w:rPr>
                <w:rFonts w:eastAsia="Times New Roman" w:cs="Times New Roman"/>
                <w:bCs/>
                <w:color w:val="000000"/>
                <w:sz w:val="18"/>
                <w:szCs w:val="18"/>
                <w:lang w:eastAsia="es-UY"/>
              </w:rPr>
              <w:t>odt</w:t>
            </w:r>
            <w:proofErr w:type="spellEnd"/>
            <w:r w:rsidRPr="00BA4F58">
              <w:rPr>
                <w:rFonts w:eastAsia="Times New Roman" w:cs="Times New Roman"/>
                <w:bCs/>
                <w:color w:val="000000"/>
                <w:sz w:val="18"/>
                <w:szCs w:val="18"/>
                <w:lang w:eastAsia="es-UY"/>
              </w:rPr>
              <w:t xml:space="preserve">, </w:t>
            </w:r>
            <w:proofErr w:type="spellStart"/>
            <w:r w:rsidRPr="00BA4F58">
              <w:rPr>
                <w:rFonts w:eastAsia="Times New Roman" w:cs="Times New Roman"/>
                <w:bCs/>
                <w:color w:val="000000"/>
                <w:sz w:val="18"/>
                <w:szCs w:val="18"/>
                <w:lang w:eastAsia="es-UY"/>
              </w:rPr>
              <w:t>csv</w:t>
            </w:r>
            <w:proofErr w:type="spellEnd"/>
            <w:r w:rsidRPr="00BA4F58">
              <w:rPr>
                <w:rFonts w:eastAsia="Times New Roman" w:cs="Times New Roman"/>
                <w:bCs/>
                <w:color w:val="000000"/>
                <w:sz w:val="18"/>
                <w:szCs w:val="18"/>
                <w:lang w:eastAsia="es-UY"/>
              </w:rPr>
              <w:t xml:space="preserve">, </w:t>
            </w:r>
            <w:proofErr w:type="spellStart"/>
            <w:r w:rsidRPr="00BA4F58">
              <w:rPr>
                <w:rFonts w:eastAsia="Times New Roman" w:cs="Times New Roman"/>
                <w:bCs/>
                <w:color w:val="000000"/>
                <w:sz w:val="18"/>
                <w:szCs w:val="18"/>
                <w:lang w:eastAsia="es-UY"/>
              </w:rPr>
              <w:t>xml</w:t>
            </w:r>
            <w:proofErr w:type="spellEnd"/>
            <w:r w:rsidRPr="00BA4F58">
              <w:rPr>
                <w:rFonts w:eastAsia="Times New Roman" w:cs="Times New Roman"/>
                <w:bCs/>
                <w:color w:val="000000"/>
                <w:sz w:val="18"/>
                <w:szCs w:val="18"/>
                <w:lang w:eastAsia="es-UY"/>
              </w:rPr>
              <w:t>, etc.)   ¿Puede dar ejemplos ? (respuesta abierta)</w:t>
            </w:r>
          </w:p>
        </w:tc>
      </w:tr>
      <w:tr w:rsidR="00BA4F58" w:rsidRPr="00BA4F58" w14:paraId="01D38AE2" w14:textId="77777777" w:rsidTr="00004114">
        <w:trPr>
          <w:trHeight w:val="20"/>
        </w:trPr>
        <w:tc>
          <w:tcPr>
            <w:tcW w:w="1555" w:type="dxa"/>
            <w:vMerge/>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14:paraId="39C90829" w14:textId="77777777" w:rsidR="00BA4F58" w:rsidRPr="00BA4F58" w:rsidRDefault="00BA4F58" w:rsidP="00BA4F58">
            <w:pPr>
              <w:spacing w:after="0"/>
              <w:jc w:val="left"/>
              <w:rPr>
                <w:rFonts w:eastAsia="Times New Roman" w:cs="Times New Roman"/>
                <w:bCs/>
                <w:color w:val="000000"/>
                <w:sz w:val="18"/>
                <w:szCs w:val="18"/>
                <w:lang w:eastAsia="es-UY"/>
              </w:rPr>
            </w:pPr>
          </w:p>
        </w:tc>
        <w:tc>
          <w:tcPr>
            <w:tcW w:w="7371" w:type="dxa"/>
            <w:gridSpan w:val="2"/>
            <w:tcBorders>
              <w:top w:val="single" w:sz="4" w:space="0" w:color="auto"/>
              <w:left w:val="nil"/>
              <w:bottom w:val="single" w:sz="4" w:space="0" w:color="auto"/>
              <w:right w:val="single" w:sz="4" w:space="0" w:color="000000"/>
            </w:tcBorders>
            <w:shd w:val="clear" w:color="auto" w:fill="auto"/>
            <w:vAlign w:val="bottom"/>
            <w:hideMark/>
          </w:tcPr>
          <w:p w14:paraId="704AD4D3" w14:textId="77777777" w:rsidR="00BA4F58" w:rsidRPr="00BA4F58" w:rsidRDefault="00BA4F58" w:rsidP="00BA4F58">
            <w:pPr>
              <w:spacing w:after="0"/>
              <w:jc w:val="left"/>
              <w:rPr>
                <w:rFonts w:eastAsia="Times New Roman" w:cs="Times New Roman"/>
                <w:bCs/>
                <w:color w:val="000000"/>
                <w:sz w:val="18"/>
                <w:szCs w:val="18"/>
                <w:lang w:eastAsia="es-UY"/>
              </w:rPr>
            </w:pPr>
            <w:r w:rsidRPr="00BA4F58">
              <w:rPr>
                <w:rFonts w:eastAsia="Times New Roman" w:cs="Times New Roman"/>
                <w:bCs/>
                <w:color w:val="000000"/>
                <w:sz w:val="18"/>
                <w:szCs w:val="18"/>
                <w:lang w:eastAsia="es-UY"/>
              </w:rPr>
              <w:t xml:space="preserve">¿Qué barreras entiende que existen para publicar datos en formatos </w:t>
            </w:r>
            <w:r w:rsidR="009A7DF2" w:rsidRPr="00BA4F58">
              <w:rPr>
                <w:rFonts w:eastAsia="Times New Roman" w:cs="Times New Roman"/>
                <w:bCs/>
                <w:color w:val="000000"/>
                <w:sz w:val="18"/>
                <w:szCs w:val="18"/>
                <w:lang w:eastAsia="es-UY"/>
              </w:rPr>
              <w:t>abiertos?</w:t>
            </w:r>
            <w:r w:rsidRPr="00BA4F58">
              <w:rPr>
                <w:rFonts w:eastAsia="Times New Roman" w:cs="Times New Roman"/>
                <w:bCs/>
                <w:color w:val="000000"/>
                <w:sz w:val="18"/>
                <w:szCs w:val="18"/>
                <w:lang w:eastAsia="es-UY"/>
              </w:rPr>
              <w:t xml:space="preserve">  (por ejemplo : costos, recursos humanos, falta de información, interés institucional)  (respuesta abierta)</w:t>
            </w:r>
          </w:p>
        </w:tc>
      </w:tr>
    </w:tbl>
    <w:p w14:paraId="2B83A6B1" w14:textId="77777777" w:rsidR="00BA4F58" w:rsidRPr="00C47F9E" w:rsidRDefault="00BA4F58" w:rsidP="00BA4F58">
      <w:pPr>
        <w:spacing w:after="0"/>
        <w:rPr>
          <w:sz w:val="18"/>
          <w:szCs w:val="18"/>
        </w:rPr>
      </w:pPr>
    </w:p>
    <w:p w14:paraId="749E9CAE" w14:textId="77777777" w:rsidR="00C82531" w:rsidRDefault="00C82531" w:rsidP="00BA4F58">
      <w:pPr>
        <w:spacing w:after="0"/>
        <w:rPr>
          <w:b/>
          <w:sz w:val="18"/>
          <w:szCs w:val="18"/>
          <w:u w:val="single"/>
        </w:rPr>
      </w:pPr>
    </w:p>
    <w:p w14:paraId="03EDC1E4" w14:textId="77777777" w:rsidR="00BA4F58" w:rsidRPr="00C82531" w:rsidRDefault="00C82531" w:rsidP="00BA4F58">
      <w:pPr>
        <w:spacing w:after="0"/>
        <w:rPr>
          <w:b/>
          <w:sz w:val="18"/>
          <w:szCs w:val="18"/>
          <w:u w:val="single"/>
        </w:rPr>
      </w:pPr>
      <w:r w:rsidRPr="00C82531">
        <w:rPr>
          <w:b/>
          <w:sz w:val="18"/>
          <w:szCs w:val="18"/>
          <w:u w:val="single"/>
        </w:rPr>
        <w:t xml:space="preserve">→ </w:t>
      </w:r>
      <w:r w:rsidR="00BA4F58" w:rsidRPr="00C82531">
        <w:rPr>
          <w:b/>
          <w:sz w:val="18"/>
          <w:szCs w:val="18"/>
          <w:u w:val="single"/>
        </w:rPr>
        <w:t>O y P</w:t>
      </w:r>
    </w:p>
    <w:tbl>
      <w:tblPr>
        <w:tblW w:w="8926" w:type="dxa"/>
        <w:tblCellMar>
          <w:left w:w="70" w:type="dxa"/>
          <w:right w:w="70" w:type="dxa"/>
        </w:tblCellMar>
        <w:tblLook w:val="04A0" w:firstRow="1" w:lastRow="0" w:firstColumn="1" w:lastColumn="0" w:noHBand="0" w:noVBand="1"/>
      </w:tblPr>
      <w:tblGrid>
        <w:gridCol w:w="1555"/>
        <w:gridCol w:w="7087"/>
        <w:gridCol w:w="284"/>
      </w:tblGrid>
      <w:tr w:rsidR="00BA4F58" w:rsidRPr="00BA4F58" w14:paraId="50911F5C" w14:textId="77777777" w:rsidTr="00004114">
        <w:trPr>
          <w:gridAfter w:val="1"/>
          <w:wAfter w:w="284" w:type="dxa"/>
          <w:trHeight w:val="20"/>
        </w:trPr>
        <w:tc>
          <w:tcPr>
            <w:tcW w:w="1555" w:type="dxa"/>
            <w:vMerge w:val="restart"/>
            <w:tcBorders>
              <w:top w:val="single" w:sz="4" w:space="0" w:color="auto"/>
              <w:left w:val="single" w:sz="4" w:space="0" w:color="auto"/>
              <w:bottom w:val="single" w:sz="4" w:space="0" w:color="000000"/>
              <w:right w:val="single" w:sz="4" w:space="0" w:color="auto"/>
            </w:tcBorders>
            <w:shd w:val="clear" w:color="auto" w:fill="BFBFBF" w:themeFill="background1" w:themeFillShade="BF"/>
            <w:hideMark/>
          </w:tcPr>
          <w:p w14:paraId="5333F2E9" w14:textId="77777777" w:rsidR="00BA4F58" w:rsidRPr="00004114" w:rsidRDefault="00BA4F58" w:rsidP="00BA4F58">
            <w:pPr>
              <w:spacing w:after="0"/>
              <w:jc w:val="center"/>
              <w:rPr>
                <w:rFonts w:eastAsia="Times New Roman" w:cs="Times New Roman"/>
                <w:b/>
                <w:bCs/>
                <w:color w:val="000000"/>
                <w:sz w:val="18"/>
                <w:szCs w:val="18"/>
                <w:lang w:eastAsia="es-UY"/>
              </w:rPr>
            </w:pPr>
            <w:r w:rsidRPr="00004114">
              <w:rPr>
                <w:rFonts w:eastAsia="Times New Roman" w:cs="Times New Roman"/>
                <w:b/>
                <w:bCs/>
                <w:color w:val="000000"/>
                <w:sz w:val="18"/>
                <w:szCs w:val="18"/>
                <w:lang w:eastAsia="es-UY"/>
              </w:rPr>
              <w:t>TRAMITES Y SERVICIOS EN LINEA</w:t>
            </w:r>
          </w:p>
        </w:tc>
        <w:tc>
          <w:tcPr>
            <w:tcW w:w="7087" w:type="dxa"/>
            <w:tcBorders>
              <w:top w:val="single" w:sz="4" w:space="0" w:color="auto"/>
              <w:left w:val="nil"/>
              <w:bottom w:val="nil"/>
              <w:right w:val="single" w:sz="4" w:space="0" w:color="000000"/>
            </w:tcBorders>
            <w:shd w:val="clear" w:color="auto" w:fill="auto"/>
            <w:noWrap/>
            <w:vAlign w:val="bottom"/>
            <w:hideMark/>
          </w:tcPr>
          <w:p w14:paraId="0AFABF7F" w14:textId="77777777" w:rsidR="00BA4F58" w:rsidRPr="00BA4F58" w:rsidRDefault="00BA4F58" w:rsidP="00BA4F58">
            <w:pPr>
              <w:spacing w:after="0"/>
              <w:jc w:val="left"/>
              <w:rPr>
                <w:rFonts w:eastAsia="Times New Roman" w:cs="Times New Roman"/>
                <w:bCs/>
                <w:color w:val="000000"/>
                <w:sz w:val="18"/>
                <w:szCs w:val="18"/>
                <w:lang w:eastAsia="es-UY"/>
              </w:rPr>
            </w:pPr>
            <w:r w:rsidRPr="00BA4F58">
              <w:rPr>
                <w:rFonts w:eastAsia="Times New Roman" w:cs="Times New Roman"/>
                <w:bCs/>
                <w:color w:val="000000"/>
                <w:sz w:val="18"/>
                <w:szCs w:val="18"/>
                <w:lang w:eastAsia="es-UY"/>
              </w:rPr>
              <w:t xml:space="preserve">¿Qué cantidad de trámites se hacen en el </w:t>
            </w:r>
            <w:r w:rsidR="00004114" w:rsidRPr="00BA4F58">
              <w:rPr>
                <w:rFonts w:eastAsia="Times New Roman" w:cs="Times New Roman"/>
                <w:bCs/>
                <w:color w:val="000000"/>
                <w:sz w:val="18"/>
                <w:szCs w:val="18"/>
                <w:lang w:eastAsia="es-UY"/>
              </w:rPr>
              <w:t>organismo?</w:t>
            </w:r>
            <w:r w:rsidRPr="00BA4F58">
              <w:rPr>
                <w:rFonts w:eastAsia="Times New Roman" w:cs="Times New Roman"/>
                <w:bCs/>
                <w:color w:val="000000"/>
                <w:sz w:val="18"/>
                <w:szCs w:val="18"/>
                <w:lang w:eastAsia="es-UY"/>
              </w:rPr>
              <w:t xml:space="preserve">  </w:t>
            </w:r>
          </w:p>
        </w:tc>
      </w:tr>
      <w:tr w:rsidR="00BA4F58" w:rsidRPr="00BA4F58" w14:paraId="6687E1B6" w14:textId="77777777" w:rsidTr="00004114">
        <w:trPr>
          <w:trHeight w:val="20"/>
        </w:trPr>
        <w:tc>
          <w:tcPr>
            <w:tcW w:w="1555" w:type="dxa"/>
            <w:vMerge/>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14:paraId="6A6CFD69" w14:textId="77777777" w:rsidR="00BA4F58" w:rsidRPr="00BA4F58" w:rsidRDefault="00BA4F58" w:rsidP="00BA4F58">
            <w:pPr>
              <w:spacing w:after="0"/>
              <w:jc w:val="left"/>
              <w:rPr>
                <w:rFonts w:eastAsia="Times New Roman" w:cs="Times New Roman"/>
                <w:bCs/>
                <w:color w:val="000000"/>
                <w:sz w:val="18"/>
                <w:szCs w:val="18"/>
                <w:lang w:eastAsia="es-UY"/>
              </w:rPr>
            </w:pPr>
          </w:p>
        </w:tc>
        <w:tc>
          <w:tcPr>
            <w:tcW w:w="7087" w:type="dxa"/>
            <w:tcBorders>
              <w:top w:val="nil"/>
              <w:left w:val="nil"/>
              <w:bottom w:val="nil"/>
              <w:right w:val="nil"/>
            </w:tcBorders>
            <w:shd w:val="clear" w:color="auto" w:fill="auto"/>
            <w:noWrap/>
            <w:vAlign w:val="bottom"/>
            <w:hideMark/>
          </w:tcPr>
          <w:p w14:paraId="7242A20C" w14:textId="77777777" w:rsidR="00BA4F58" w:rsidRPr="00BA4F58" w:rsidRDefault="00BA4F58" w:rsidP="00BA4F58">
            <w:pPr>
              <w:spacing w:after="0"/>
              <w:jc w:val="right"/>
              <w:rPr>
                <w:rFonts w:eastAsia="Times New Roman" w:cs="Times New Roman"/>
                <w:color w:val="000000"/>
                <w:sz w:val="18"/>
                <w:szCs w:val="18"/>
                <w:lang w:eastAsia="es-UY"/>
              </w:rPr>
            </w:pPr>
            <w:r w:rsidRPr="00BA4F58">
              <w:rPr>
                <w:rFonts w:eastAsia="Times New Roman" w:cs="Times New Roman"/>
                <w:color w:val="000000"/>
                <w:sz w:val="18"/>
                <w:szCs w:val="18"/>
                <w:lang w:eastAsia="es-UY"/>
              </w:rPr>
              <w:t>Cantidad de trámites</w:t>
            </w:r>
          </w:p>
        </w:tc>
        <w:tc>
          <w:tcPr>
            <w:tcW w:w="284" w:type="dxa"/>
            <w:tcBorders>
              <w:top w:val="single" w:sz="4" w:space="0" w:color="auto"/>
              <w:left w:val="single" w:sz="4" w:space="0" w:color="auto"/>
              <w:bottom w:val="single" w:sz="4" w:space="0" w:color="auto"/>
              <w:right w:val="single" w:sz="4" w:space="0" w:color="auto"/>
            </w:tcBorders>
            <w:shd w:val="clear" w:color="000000" w:fill="F2F2F2"/>
            <w:noWrap/>
            <w:vAlign w:val="bottom"/>
            <w:hideMark/>
          </w:tcPr>
          <w:p w14:paraId="014F9EB3" w14:textId="77777777" w:rsidR="00BA4F58" w:rsidRPr="00BA4F58" w:rsidRDefault="00BA4F58" w:rsidP="00BA4F58">
            <w:pPr>
              <w:spacing w:after="0"/>
              <w:jc w:val="left"/>
              <w:rPr>
                <w:rFonts w:eastAsia="Times New Roman" w:cs="Times New Roman"/>
                <w:color w:val="000000"/>
                <w:sz w:val="18"/>
                <w:szCs w:val="18"/>
                <w:lang w:eastAsia="es-UY"/>
              </w:rPr>
            </w:pPr>
            <w:r w:rsidRPr="00BA4F58">
              <w:rPr>
                <w:rFonts w:eastAsia="Times New Roman" w:cs="Times New Roman"/>
                <w:color w:val="000000"/>
                <w:sz w:val="18"/>
                <w:szCs w:val="18"/>
                <w:lang w:eastAsia="es-UY"/>
              </w:rPr>
              <w:t> </w:t>
            </w:r>
          </w:p>
        </w:tc>
      </w:tr>
      <w:tr w:rsidR="00BA4F58" w:rsidRPr="00BA4F58" w14:paraId="28B75123" w14:textId="77777777" w:rsidTr="00004114">
        <w:trPr>
          <w:trHeight w:val="20"/>
        </w:trPr>
        <w:tc>
          <w:tcPr>
            <w:tcW w:w="1555" w:type="dxa"/>
            <w:vMerge/>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14:paraId="05EAF52A" w14:textId="77777777" w:rsidR="00BA4F58" w:rsidRPr="00BA4F58" w:rsidRDefault="00BA4F58" w:rsidP="00BA4F58">
            <w:pPr>
              <w:spacing w:after="0"/>
              <w:jc w:val="left"/>
              <w:rPr>
                <w:rFonts w:eastAsia="Times New Roman" w:cs="Times New Roman"/>
                <w:bCs/>
                <w:color w:val="000000"/>
                <w:sz w:val="18"/>
                <w:szCs w:val="18"/>
                <w:lang w:eastAsia="es-UY"/>
              </w:rPr>
            </w:pPr>
          </w:p>
        </w:tc>
        <w:tc>
          <w:tcPr>
            <w:tcW w:w="7371" w:type="dxa"/>
            <w:gridSpan w:val="2"/>
            <w:tcBorders>
              <w:top w:val="single" w:sz="4" w:space="0" w:color="auto"/>
              <w:left w:val="nil"/>
              <w:bottom w:val="nil"/>
              <w:right w:val="single" w:sz="4" w:space="0" w:color="000000"/>
            </w:tcBorders>
            <w:shd w:val="clear" w:color="auto" w:fill="auto"/>
            <w:noWrap/>
            <w:vAlign w:val="bottom"/>
            <w:hideMark/>
          </w:tcPr>
          <w:p w14:paraId="21CBF65F" w14:textId="77777777" w:rsidR="00BA4F58" w:rsidRPr="00BA4F58" w:rsidRDefault="00BA4F58" w:rsidP="00BA4F58">
            <w:pPr>
              <w:spacing w:after="0"/>
              <w:jc w:val="left"/>
              <w:rPr>
                <w:rFonts w:eastAsia="Times New Roman" w:cs="Times New Roman"/>
                <w:bCs/>
                <w:color w:val="000000"/>
                <w:sz w:val="18"/>
                <w:szCs w:val="18"/>
                <w:lang w:eastAsia="es-UY"/>
              </w:rPr>
            </w:pPr>
            <w:r w:rsidRPr="00BA4F58">
              <w:rPr>
                <w:rFonts w:eastAsia="Times New Roman" w:cs="Times New Roman"/>
                <w:bCs/>
                <w:color w:val="000000"/>
                <w:sz w:val="18"/>
                <w:szCs w:val="18"/>
                <w:lang w:eastAsia="es-UY"/>
              </w:rPr>
              <w:t xml:space="preserve">De los trámites del organismo, ¿cuántos pueden al menos iniciarse en </w:t>
            </w:r>
            <w:r w:rsidR="00004114" w:rsidRPr="00BA4F58">
              <w:rPr>
                <w:rFonts w:eastAsia="Times New Roman" w:cs="Times New Roman"/>
                <w:bCs/>
                <w:color w:val="000000"/>
                <w:sz w:val="18"/>
                <w:szCs w:val="18"/>
                <w:lang w:eastAsia="es-UY"/>
              </w:rPr>
              <w:t>línea?</w:t>
            </w:r>
          </w:p>
        </w:tc>
      </w:tr>
      <w:tr w:rsidR="00BA4F58" w:rsidRPr="00BA4F58" w14:paraId="2ADF1ABF" w14:textId="77777777" w:rsidTr="00004114">
        <w:trPr>
          <w:trHeight w:val="20"/>
        </w:trPr>
        <w:tc>
          <w:tcPr>
            <w:tcW w:w="1555" w:type="dxa"/>
            <w:vMerge/>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14:paraId="1BB06F27" w14:textId="77777777" w:rsidR="00BA4F58" w:rsidRPr="00BA4F58" w:rsidRDefault="00BA4F58" w:rsidP="00BA4F58">
            <w:pPr>
              <w:spacing w:after="0"/>
              <w:jc w:val="left"/>
              <w:rPr>
                <w:rFonts w:eastAsia="Times New Roman" w:cs="Times New Roman"/>
                <w:bCs/>
                <w:color w:val="000000"/>
                <w:sz w:val="18"/>
                <w:szCs w:val="18"/>
                <w:lang w:eastAsia="es-UY"/>
              </w:rPr>
            </w:pPr>
          </w:p>
        </w:tc>
        <w:tc>
          <w:tcPr>
            <w:tcW w:w="7087" w:type="dxa"/>
            <w:tcBorders>
              <w:top w:val="nil"/>
              <w:left w:val="nil"/>
              <w:bottom w:val="nil"/>
              <w:right w:val="nil"/>
            </w:tcBorders>
            <w:shd w:val="clear" w:color="auto" w:fill="auto"/>
            <w:noWrap/>
            <w:vAlign w:val="bottom"/>
            <w:hideMark/>
          </w:tcPr>
          <w:p w14:paraId="5AA4F0ED" w14:textId="77777777" w:rsidR="00BA4F58" w:rsidRPr="00BA4F58" w:rsidRDefault="00BA4F58" w:rsidP="00BA4F58">
            <w:pPr>
              <w:spacing w:after="0"/>
              <w:jc w:val="right"/>
              <w:rPr>
                <w:rFonts w:eastAsia="Times New Roman" w:cs="Times New Roman"/>
                <w:color w:val="000000"/>
                <w:sz w:val="18"/>
                <w:szCs w:val="18"/>
                <w:lang w:eastAsia="es-UY"/>
              </w:rPr>
            </w:pPr>
            <w:r w:rsidRPr="00BA4F58">
              <w:rPr>
                <w:rFonts w:eastAsia="Times New Roman" w:cs="Times New Roman"/>
                <w:color w:val="000000"/>
                <w:sz w:val="18"/>
                <w:szCs w:val="18"/>
                <w:lang w:eastAsia="es-UY"/>
              </w:rPr>
              <w:t xml:space="preserve">Cantidad de trámites que pueden iniciarse en línea </w:t>
            </w:r>
          </w:p>
        </w:tc>
        <w:tc>
          <w:tcPr>
            <w:tcW w:w="284" w:type="dxa"/>
            <w:tcBorders>
              <w:top w:val="single" w:sz="4" w:space="0" w:color="auto"/>
              <w:left w:val="single" w:sz="4" w:space="0" w:color="auto"/>
              <w:bottom w:val="single" w:sz="4" w:space="0" w:color="auto"/>
              <w:right w:val="single" w:sz="4" w:space="0" w:color="auto"/>
            </w:tcBorders>
            <w:shd w:val="clear" w:color="000000" w:fill="F2F2F2"/>
            <w:noWrap/>
            <w:vAlign w:val="bottom"/>
            <w:hideMark/>
          </w:tcPr>
          <w:p w14:paraId="04BB9210" w14:textId="77777777" w:rsidR="00BA4F58" w:rsidRPr="00BA4F58" w:rsidRDefault="00BA4F58" w:rsidP="00BA4F58">
            <w:pPr>
              <w:spacing w:after="0"/>
              <w:jc w:val="left"/>
              <w:rPr>
                <w:rFonts w:eastAsia="Times New Roman" w:cs="Times New Roman"/>
                <w:color w:val="000000"/>
                <w:sz w:val="18"/>
                <w:szCs w:val="18"/>
                <w:lang w:eastAsia="es-UY"/>
              </w:rPr>
            </w:pPr>
            <w:r w:rsidRPr="00BA4F58">
              <w:rPr>
                <w:rFonts w:eastAsia="Times New Roman" w:cs="Times New Roman"/>
                <w:color w:val="000000"/>
                <w:sz w:val="18"/>
                <w:szCs w:val="18"/>
                <w:lang w:eastAsia="es-UY"/>
              </w:rPr>
              <w:t> </w:t>
            </w:r>
          </w:p>
        </w:tc>
      </w:tr>
      <w:tr w:rsidR="00BA4F58" w:rsidRPr="00BA4F58" w14:paraId="161D04EF" w14:textId="77777777" w:rsidTr="00004114">
        <w:trPr>
          <w:trHeight w:val="20"/>
        </w:trPr>
        <w:tc>
          <w:tcPr>
            <w:tcW w:w="1555" w:type="dxa"/>
            <w:vMerge/>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14:paraId="4C11EE4C" w14:textId="77777777" w:rsidR="00BA4F58" w:rsidRPr="00BA4F58" w:rsidRDefault="00BA4F58" w:rsidP="00BA4F58">
            <w:pPr>
              <w:spacing w:after="0"/>
              <w:jc w:val="left"/>
              <w:rPr>
                <w:rFonts w:eastAsia="Times New Roman" w:cs="Times New Roman"/>
                <w:bCs/>
                <w:color w:val="000000"/>
                <w:sz w:val="18"/>
                <w:szCs w:val="18"/>
                <w:lang w:eastAsia="es-UY"/>
              </w:rPr>
            </w:pPr>
          </w:p>
        </w:tc>
        <w:tc>
          <w:tcPr>
            <w:tcW w:w="7371" w:type="dxa"/>
            <w:gridSpan w:val="2"/>
            <w:tcBorders>
              <w:top w:val="single" w:sz="4" w:space="0" w:color="auto"/>
              <w:left w:val="nil"/>
              <w:bottom w:val="nil"/>
              <w:right w:val="single" w:sz="4" w:space="0" w:color="000000"/>
            </w:tcBorders>
            <w:shd w:val="clear" w:color="auto" w:fill="auto"/>
            <w:noWrap/>
            <w:vAlign w:val="bottom"/>
            <w:hideMark/>
          </w:tcPr>
          <w:p w14:paraId="66EFBC70" w14:textId="77777777" w:rsidR="00BA4F58" w:rsidRPr="00BA4F58" w:rsidRDefault="00BA4F58" w:rsidP="00BA4F58">
            <w:pPr>
              <w:spacing w:after="0"/>
              <w:jc w:val="left"/>
              <w:rPr>
                <w:rFonts w:eastAsia="Times New Roman" w:cs="Times New Roman"/>
                <w:bCs/>
                <w:color w:val="000000"/>
                <w:sz w:val="18"/>
                <w:szCs w:val="18"/>
                <w:lang w:eastAsia="es-UY"/>
              </w:rPr>
            </w:pPr>
            <w:r w:rsidRPr="00BA4F58">
              <w:rPr>
                <w:rFonts w:eastAsia="Times New Roman" w:cs="Times New Roman"/>
                <w:bCs/>
                <w:color w:val="000000"/>
                <w:sz w:val="18"/>
                <w:szCs w:val="18"/>
                <w:lang w:eastAsia="es-UY"/>
              </w:rPr>
              <w:t xml:space="preserve">¿Qué volumen representa, porcentualmente, sobre el total del volumen de trámites del </w:t>
            </w:r>
            <w:r w:rsidR="00004114" w:rsidRPr="00BA4F58">
              <w:rPr>
                <w:rFonts w:eastAsia="Times New Roman" w:cs="Times New Roman"/>
                <w:bCs/>
                <w:color w:val="000000"/>
                <w:sz w:val="18"/>
                <w:szCs w:val="18"/>
                <w:lang w:eastAsia="es-UY"/>
              </w:rPr>
              <w:t>organismo?</w:t>
            </w:r>
          </w:p>
        </w:tc>
      </w:tr>
      <w:tr w:rsidR="00BA4F58" w:rsidRPr="00BA4F58" w14:paraId="4C26E751" w14:textId="77777777" w:rsidTr="00004114">
        <w:trPr>
          <w:trHeight w:val="20"/>
        </w:trPr>
        <w:tc>
          <w:tcPr>
            <w:tcW w:w="1555" w:type="dxa"/>
            <w:vMerge/>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14:paraId="7252FC0B" w14:textId="77777777" w:rsidR="00BA4F58" w:rsidRPr="00BA4F58" w:rsidRDefault="00BA4F58" w:rsidP="00BA4F58">
            <w:pPr>
              <w:spacing w:after="0"/>
              <w:jc w:val="left"/>
              <w:rPr>
                <w:rFonts w:eastAsia="Times New Roman" w:cs="Times New Roman"/>
                <w:bCs/>
                <w:color w:val="000000"/>
                <w:sz w:val="18"/>
                <w:szCs w:val="18"/>
                <w:lang w:eastAsia="es-UY"/>
              </w:rPr>
            </w:pPr>
          </w:p>
        </w:tc>
        <w:tc>
          <w:tcPr>
            <w:tcW w:w="7087" w:type="dxa"/>
            <w:tcBorders>
              <w:top w:val="nil"/>
              <w:left w:val="nil"/>
              <w:bottom w:val="nil"/>
              <w:right w:val="nil"/>
            </w:tcBorders>
            <w:shd w:val="clear" w:color="auto" w:fill="auto"/>
            <w:noWrap/>
            <w:vAlign w:val="bottom"/>
            <w:hideMark/>
          </w:tcPr>
          <w:p w14:paraId="749C2D2D" w14:textId="77777777" w:rsidR="00BA4F58" w:rsidRPr="00BA4F58" w:rsidRDefault="00C82531" w:rsidP="00BA4F58">
            <w:pPr>
              <w:spacing w:after="0"/>
              <w:jc w:val="right"/>
              <w:rPr>
                <w:rFonts w:eastAsia="Times New Roman" w:cs="Times New Roman"/>
                <w:color w:val="000000"/>
                <w:sz w:val="18"/>
                <w:szCs w:val="18"/>
                <w:lang w:eastAsia="es-UY"/>
              </w:rPr>
            </w:pPr>
            <w:r w:rsidRPr="00BA4F58">
              <w:rPr>
                <w:rFonts w:eastAsia="Times New Roman" w:cs="Times New Roman"/>
                <w:color w:val="000000"/>
                <w:sz w:val="18"/>
                <w:szCs w:val="18"/>
                <w:lang w:eastAsia="es-UY"/>
              </w:rPr>
              <w:t>Volumen</w:t>
            </w:r>
            <w:r w:rsidR="00BA4F58" w:rsidRPr="00BA4F58">
              <w:rPr>
                <w:rFonts w:eastAsia="Times New Roman" w:cs="Times New Roman"/>
                <w:color w:val="000000"/>
                <w:sz w:val="18"/>
                <w:szCs w:val="18"/>
                <w:lang w:eastAsia="es-UY"/>
              </w:rPr>
              <w:t xml:space="preserve"> de trámites que pueden iniciarse en línea </w:t>
            </w:r>
          </w:p>
        </w:tc>
        <w:tc>
          <w:tcPr>
            <w:tcW w:w="284" w:type="dxa"/>
            <w:tcBorders>
              <w:top w:val="single" w:sz="4" w:space="0" w:color="auto"/>
              <w:left w:val="single" w:sz="4" w:space="0" w:color="auto"/>
              <w:bottom w:val="single" w:sz="4" w:space="0" w:color="auto"/>
              <w:right w:val="single" w:sz="4" w:space="0" w:color="auto"/>
            </w:tcBorders>
            <w:shd w:val="clear" w:color="000000" w:fill="F2F2F2"/>
            <w:noWrap/>
            <w:vAlign w:val="bottom"/>
            <w:hideMark/>
          </w:tcPr>
          <w:p w14:paraId="267E08DE" w14:textId="77777777" w:rsidR="00BA4F58" w:rsidRPr="00BA4F58" w:rsidRDefault="00BA4F58" w:rsidP="00BA4F58">
            <w:pPr>
              <w:spacing w:after="0"/>
              <w:jc w:val="left"/>
              <w:rPr>
                <w:rFonts w:eastAsia="Times New Roman" w:cs="Times New Roman"/>
                <w:color w:val="000000"/>
                <w:sz w:val="18"/>
                <w:szCs w:val="18"/>
                <w:lang w:eastAsia="es-UY"/>
              </w:rPr>
            </w:pPr>
            <w:r w:rsidRPr="00BA4F58">
              <w:rPr>
                <w:rFonts w:eastAsia="Times New Roman" w:cs="Times New Roman"/>
                <w:color w:val="000000"/>
                <w:sz w:val="18"/>
                <w:szCs w:val="18"/>
                <w:lang w:eastAsia="es-UY"/>
              </w:rPr>
              <w:t> </w:t>
            </w:r>
          </w:p>
        </w:tc>
      </w:tr>
      <w:tr w:rsidR="00BA4F58" w:rsidRPr="00BA4F58" w14:paraId="2906AFB1" w14:textId="77777777" w:rsidTr="00004114">
        <w:trPr>
          <w:trHeight w:val="20"/>
        </w:trPr>
        <w:tc>
          <w:tcPr>
            <w:tcW w:w="1555" w:type="dxa"/>
            <w:vMerge/>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14:paraId="0B84F0E3" w14:textId="77777777" w:rsidR="00BA4F58" w:rsidRPr="00BA4F58" w:rsidRDefault="00BA4F58" w:rsidP="00BA4F58">
            <w:pPr>
              <w:spacing w:after="0"/>
              <w:jc w:val="left"/>
              <w:rPr>
                <w:rFonts w:eastAsia="Times New Roman" w:cs="Times New Roman"/>
                <w:bCs/>
                <w:color w:val="000000"/>
                <w:sz w:val="18"/>
                <w:szCs w:val="18"/>
                <w:lang w:eastAsia="es-UY"/>
              </w:rPr>
            </w:pPr>
          </w:p>
        </w:tc>
        <w:tc>
          <w:tcPr>
            <w:tcW w:w="7371" w:type="dxa"/>
            <w:gridSpan w:val="2"/>
            <w:tcBorders>
              <w:top w:val="single" w:sz="4" w:space="0" w:color="auto"/>
              <w:left w:val="nil"/>
              <w:bottom w:val="nil"/>
              <w:right w:val="single" w:sz="4" w:space="0" w:color="000000"/>
            </w:tcBorders>
            <w:shd w:val="clear" w:color="auto" w:fill="auto"/>
            <w:noWrap/>
            <w:vAlign w:val="bottom"/>
            <w:hideMark/>
          </w:tcPr>
          <w:p w14:paraId="0619DB82" w14:textId="77777777" w:rsidR="00BA4F58" w:rsidRPr="00BA4F58" w:rsidRDefault="00BA4F58" w:rsidP="00BA4F58">
            <w:pPr>
              <w:spacing w:after="0"/>
              <w:jc w:val="left"/>
              <w:rPr>
                <w:rFonts w:eastAsia="Times New Roman" w:cs="Times New Roman"/>
                <w:bCs/>
                <w:color w:val="000000"/>
                <w:sz w:val="18"/>
                <w:szCs w:val="18"/>
                <w:lang w:eastAsia="es-UY"/>
              </w:rPr>
            </w:pPr>
            <w:r w:rsidRPr="00BA4F58">
              <w:rPr>
                <w:rFonts w:eastAsia="Times New Roman" w:cs="Times New Roman"/>
                <w:bCs/>
                <w:color w:val="000000"/>
                <w:sz w:val="18"/>
                <w:szCs w:val="18"/>
                <w:lang w:eastAsia="es-UY"/>
              </w:rPr>
              <w:t>Sin contar los trámites que pueden iniciarse en línea,   ¿cuántos tienen algún paso electrónico ? (por ejemplo, e-notificaciones)</w:t>
            </w:r>
          </w:p>
        </w:tc>
      </w:tr>
      <w:tr w:rsidR="00BA4F58" w:rsidRPr="00BA4F58" w14:paraId="6E2B5425" w14:textId="77777777" w:rsidTr="00004114">
        <w:trPr>
          <w:trHeight w:val="20"/>
        </w:trPr>
        <w:tc>
          <w:tcPr>
            <w:tcW w:w="1555" w:type="dxa"/>
            <w:vMerge/>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14:paraId="008EEC40" w14:textId="77777777" w:rsidR="00BA4F58" w:rsidRPr="00BA4F58" w:rsidRDefault="00BA4F58" w:rsidP="00BA4F58">
            <w:pPr>
              <w:spacing w:after="0"/>
              <w:jc w:val="left"/>
              <w:rPr>
                <w:rFonts w:eastAsia="Times New Roman" w:cs="Times New Roman"/>
                <w:bCs/>
                <w:color w:val="000000"/>
                <w:sz w:val="18"/>
                <w:szCs w:val="18"/>
                <w:lang w:eastAsia="es-UY"/>
              </w:rPr>
            </w:pPr>
          </w:p>
        </w:tc>
        <w:tc>
          <w:tcPr>
            <w:tcW w:w="7087" w:type="dxa"/>
            <w:tcBorders>
              <w:top w:val="nil"/>
              <w:left w:val="nil"/>
              <w:bottom w:val="nil"/>
              <w:right w:val="nil"/>
            </w:tcBorders>
            <w:shd w:val="clear" w:color="auto" w:fill="auto"/>
            <w:noWrap/>
            <w:vAlign w:val="bottom"/>
            <w:hideMark/>
          </w:tcPr>
          <w:p w14:paraId="060A09A7" w14:textId="77777777" w:rsidR="00BA4F58" w:rsidRPr="00BA4F58" w:rsidRDefault="00BA4F58" w:rsidP="00BA4F58">
            <w:pPr>
              <w:spacing w:after="0"/>
              <w:jc w:val="right"/>
              <w:rPr>
                <w:rFonts w:eastAsia="Times New Roman" w:cs="Times New Roman"/>
                <w:color w:val="000000"/>
                <w:sz w:val="18"/>
                <w:szCs w:val="18"/>
                <w:lang w:eastAsia="es-UY"/>
              </w:rPr>
            </w:pPr>
            <w:r w:rsidRPr="00BA4F58">
              <w:rPr>
                <w:rFonts w:eastAsia="Times New Roman" w:cs="Times New Roman"/>
                <w:color w:val="000000"/>
                <w:sz w:val="18"/>
                <w:szCs w:val="18"/>
                <w:lang w:eastAsia="es-UY"/>
              </w:rPr>
              <w:t xml:space="preserve">Cantidad de trámites adicionales con algún paso electrónico </w:t>
            </w:r>
          </w:p>
        </w:tc>
        <w:tc>
          <w:tcPr>
            <w:tcW w:w="284" w:type="dxa"/>
            <w:tcBorders>
              <w:top w:val="single" w:sz="4" w:space="0" w:color="auto"/>
              <w:left w:val="single" w:sz="4" w:space="0" w:color="auto"/>
              <w:bottom w:val="single" w:sz="4" w:space="0" w:color="auto"/>
              <w:right w:val="single" w:sz="4" w:space="0" w:color="auto"/>
            </w:tcBorders>
            <w:shd w:val="clear" w:color="000000" w:fill="F2F2F2"/>
            <w:noWrap/>
            <w:vAlign w:val="bottom"/>
            <w:hideMark/>
          </w:tcPr>
          <w:p w14:paraId="4A20FA33" w14:textId="77777777" w:rsidR="00BA4F58" w:rsidRPr="00BA4F58" w:rsidRDefault="00BA4F58" w:rsidP="00BA4F58">
            <w:pPr>
              <w:spacing w:after="0"/>
              <w:jc w:val="left"/>
              <w:rPr>
                <w:rFonts w:eastAsia="Times New Roman" w:cs="Times New Roman"/>
                <w:color w:val="000000"/>
                <w:sz w:val="18"/>
                <w:szCs w:val="18"/>
                <w:lang w:eastAsia="es-UY"/>
              </w:rPr>
            </w:pPr>
            <w:r w:rsidRPr="00BA4F58">
              <w:rPr>
                <w:rFonts w:eastAsia="Times New Roman" w:cs="Times New Roman"/>
                <w:color w:val="000000"/>
                <w:sz w:val="18"/>
                <w:szCs w:val="18"/>
                <w:lang w:eastAsia="es-UY"/>
              </w:rPr>
              <w:t> </w:t>
            </w:r>
          </w:p>
        </w:tc>
      </w:tr>
      <w:tr w:rsidR="00BA4F58" w:rsidRPr="00BA4F58" w14:paraId="1A1B2BA1" w14:textId="77777777" w:rsidTr="00004114">
        <w:trPr>
          <w:trHeight w:val="20"/>
        </w:trPr>
        <w:tc>
          <w:tcPr>
            <w:tcW w:w="1555" w:type="dxa"/>
            <w:vMerge/>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14:paraId="0F47F353" w14:textId="77777777" w:rsidR="00BA4F58" w:rsidRPr="00BA4F58" w:rsidRDefault="00BA4F58" w:rsidP="00BA4F58">
            <w:pPr>
              <w:spacing w:after="0"/>
              <w:jc w:val="left"/>
              <w:rPr>
                <w:rFonts w:eastAsia="Times New Roman" w:cs="Times New Roman"/>
                <w:bCs/>
                <w:color w:val="000000"/>
                <w:sz w:val="18"/>
                <w:szCs w:val="18"/>
                <w:lang w:eastAsia="es-UY"/>
              </w:rPr>
            </w:pPr>
          </w:p>
        </w:tc>
        <w:tc>
          <w:tcPr>
            <w:tcW w:w="7371" w:type="dxa"/>
            <w:gridSpan w:val="2"/>
            <w:tcBorders>
              <w:top w:val="single" w:sz="4" w:space="0" w:color="auto"/>
              <w:left w:val="nil"/>
              <w:bottom w:val="nil"/>
              <w:right w:val="single" w:sz="4" w:space="0" w:color="000000"/>
            </w:tcBorders>
            <w:shd w:val="clear" w:color="auto" w:fill="auto"/>
            <w:noWrap/>
            <w:vAlign w:val="bottom"/>
            <w:hideMark/>
          </w:tcPr>
          <w:p w14:paraId="564E6F93" w14:textId="77777777" w:rsidR="00BA4F58" w:rsidRPr="00BA4F58" w:rsidRDefault="00BA4F58" w:rsidP="00BA4F58">
            <w:pPr>
              <w:spacing w:after="0"/>
              <w:jc w:val="left"/>
              <w:rPr>
                <w:rFonts w:eastAsia="Times New Roman" w:cs="Times New Roman"/>
                <w:bCs/>
                <w:color w:val="000000"/>
                <w:sz w:val="18"/>
                <w:szCs w:val="18"/>
                <w:lang w:eastAsia="es-UY"/>
              </w:rPr>
            </w:pPr>
            <w:r w:rsidRPr="00BA4F58">
              <w:rPr>
                <w:rFonts w:eastAsia="Times New Roman" w:cs="Times New Roman"/>
                <w:bCs/>
                <w:color w:val="000000"/>
                <w:sz w:val="18"/>
                <w:szCs w:val="18"/>
                <w:lang w:eastAsia="es-UY"/>
              </w:rPr>
              <w:t xml:space="preserve">¿Qué volumen representa, porcentualmente, sobre el total del volumen de trámites del </w:t>
            </w:r>
            <w:r w:rsidR="00004114" w:rsidRPr="00BA4F58">
              <w:rPr>
                <w:rFonts w:eastAsia="Times New Roman" w:cs="Times New Roman"/>
                <w:bCs/>
                <w:color w:val="000000"/>
                <w:sz w:val="18"/>
                <w:szCs w:val="18"/>
                <w:lang w:eastAsia="es-UY"/>
              </w:rPr>
              <w:t>organismo?</w:t>
            </w:r>
          </w:p>
        </w:tc>
      </w:tr>
      <w:tr w:rsidR="00BA4F58" w:rsidRPr="00BA4F58" w14:paraId="5F0E27E1" w14:textId="77777777" w:rsidTr="00004114">
        <w:trPr>
          <w:trHeight w:val="20"/>
        </w:trPr>
        <w:tc>
          <w:tcPr>
            <w:tcW w:w="1555" w:type="dxa"/>
            <w:vMerge/>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14:paraId="1F656F12" w14:textId="77777777" w:rsidR="00BA4F58" w:rsidRPr="00BA4F58" w:rsidRDefault="00BA4F58" w:rsidP="00BA4F58">
            <w:pPr>
              <w:spacing w:after="0"/>
              <w:jc w:val="left"/>
              <w:rPr>
                <w:rFonts w:eastAsia="Times New Roman" w:cs="Times New Roman"/>
                <w:bCs/>
                <w:color w:val="000000"/>
                <w:sz w:val="18"/>
                <w:szCs w:val="18"/>
                <w:lang w:eastAsia="es-UY"/>
              </w:rPr>
            </w:pPr>
          </w:p>
        </w:tc>
        <w:tc>
          <w:tcPr>
            <w:tcW w:w="7087" w:type="dxa"/>
            <w:tcBorders>
              <w:top w:val="nil"/>
              <w:left w:val="nil"/>
              <w:bottom w:val="nil"/>
              <w:right w:val="nil"/>
            </w:tcBorders>
            <w:shd w:val="clear" w:color="auto" w:fill="auto"/>
            <w:noWrap/>
            <w:vAlign w:val="bottom"/>
            <w:hideMark/>
          </w:tcPr>
          <w:p w14:paraId="1162C621" w14:textId="77777777" w:rsidR="00BA4F58" w:rsidRPr="00BA4F58" w:rsidRDefault="00004114" w:rsidP="00BA4F58">
            <w:pPr>
              <w:spacing w:after="0"/>
              <w:jc w:val="right"/>
              <w:rPr>
                <w:rFonts w:eastAsia="Times New Roman" w:cs="Times New Roman"/>
                <w:color w:val="000000"/>
                <w:sz w:val="18"/>
                <w:szCs w:val="18"/>
                <w:lang w:eastAsia="es-UY"/>
              </w:rPr>
            </w:pPr>
            <w:r w:rsidRPr="00BA4F58">
              <w:rPr>
                <w:rFonts w:eastAsia="Times New Roman" w:cs="Times New Roman"/>
                <w:color w:val="000000"/>
                <w:sz w:val="18"/>
                <w:szCs w:val="18"/>
                <w:lang w:eastAsia="es-UY"/>
              </w:rPr>
              <w:t>Volumen</w:t>
            </w:r>
            <w:r w:rsidR="00BA4F58" w:rsidRPr="00BA4F58">
              <w:rPr>
                <w:rFonts w:eastAsia="Times New Roman" w:cs="Times New Roman"/>
                <w:color w:val="000000"/>
                <w:sz w:val="18"/>
                <w:szCs w:val="18"/>
                <w:lang w:eastAsia="es-UY"/>
              </w:rPr>
              <w:t xml:space="preserve"> de trámites adicionales con algún paso electrónico </w:t>
            </w:r>
          </w:p>
        </w:tc>
        <w:tc>
          <w:tcPr>
            <w:tcW w:w="284" w:type="dxa"/>
            <w:tcBorders>
              <w:top w:val="single" w:sz="4" w:space="0" w:color="auto"/>
              <w:left w:val="single" w:sz="4" w:space="0" w:color="auto"/>
              <w:bottom w:val="single" w:sz="4" w:space="0" w:color="auto"/>
              <w:right w:val="single" w:sz="4" w:space="0" w:color="auto"/>
            </w:tcBorders>
            <w:shd w:val="clear" w:color="000000" w:fill="F2F2F2"/>
            <w:noWrap/>
            <w:vAlign w:val="bottom"/>
            <w:hideMark/>
          </w:tcPr>
          <w:p w14:paraId="1557A97F" w14:textId="77777777" w:rsidR="00BA4F58" w:rsidRPr="00BA4F58" w:rsidRDefault="00BA4F58" w:rsidP="00BA4F58">
            <w:pPr>
              <w:spacing w:after="0"/>
              <w:jc w:val="left"/>
              <w:rPr>
                <w:rFonts w:eastAsia="Times New Roman" w:cs="Times New Roman"/>
                <w:color w:val="000000"/>
                <w:sz w:val="18"/>
                <w:szCs w:val="18"/>
                <w:lang w:eastAsia="es-UY"/>
              </w:rPr>
            </w:pPr>
            <w:r w:rsidRPr="00BA4F58">
              <w:rPr>
                <w:rFonts w:eastAsia="Times New Roman" w:cs="Times New Roman"/>
                <w:color w:val="000000"/>
                <w:sz w:val="18"/>
                <w:szCs w:val="18"/>
                <w:lang w:eastAsia="es-UY"/>
              </w:rPr>
              <w:t> </w:t>
            </w:r>
          </w:p>
        </w:tc>
      </w:tr>
      <w:tr w:rsidR="00BA4F58" w:rsidRPr="00BA4F58" w14:paraId="070DB4AC" w14:textId="77777777" w:rsidTr="00004114">
        <w:trPr>
          <w:trHeight w:val="20"/>
        </w:trPr>
        <w:tc>
          <w:tcPr>
            <w:tcW w:w="1555" w:type="dxa"/>
            <w:vMerge/>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14:paraId="3D1CCC2A" w14:textId="77777777" w:rsidR="00BA4F58" w:rsidRPr="00BA4F58" w:rsidRDefault="00BA4F58" w:rsidP="00BA4F58">
            <w:pPr>
              <w:spacing w:after="0"/>
              <w:jc w:val="left"/>
              <w:rPr>
                <w:rFonts w:eastAsia="Times New Roman" w:cs="Times New Roman"/>
                <w:bCs/>
                <w:color w:val="000000"/>
                <w:sz w:val="18"/>
                <w:szCs w:val="18"/>
                <w:lang w:eastAsia="es-UY"/>
              </w:rPr>
            </w:pPr>
          </w:p>
        </w:tc>
        <w:tc>
          <w:tcPr>
            <w:tcW w:w="7087" w:type="dxa"/>
            <w:tcBorders>
              <w:top w:val="single" w:sz="4" w:space="0" w:color="auto"/>
              <w:left w:val="nil"/>
              <w:bottom w:val="single" w:sz="4" w:space="0" w:color="auto"/>
              <w:right w:val="nil"/>
            </w:tcBorders>
            <w:shd w:val="clear" w:color="auto" w:fill="auto"/>
            <w:vAlign w:val="bottom"/>
            <w:hideMark/>
          </w:tcPr>
          <w:p w14:paraId="14D1308A" w14:textId="77777777" w:rsidR="00BA4F58" w:rsidRPr="00BA4F58" w:rsidRDefault="00BA4F58" w:rsidP="00BA4F58">
            <w:pPr>
              <w:spacing w:after="0"/>
              <w:jc w:val="left"/>
              <w:rPr>
                <w:rFonts w:eastAsia="Times New Roman" w:cs="Times New Roman"/>
                <w:bCs/>
                <w:color w:val="000000"/>
                <w:sz w:val="18"/>
                <w:szCs w:val="18"/>
                <w:lang w:eastAsia="es-UY"/>
              </w:rPr>
            </w:pPr>
            <w:r w:rsidRPr="00BA4F58">
              <w:rPr>
                <w:rFonts w:eastAsia="Times New Roman" w:cs="Times New Roman"/>
                <w:bCs/>
                <w:color w:val="000000"/>
                <w:sz w:val="18"/>
                <w:szCs w:val="18"/>
                <w:lang w:eastAsia="es-UY"/>
              </w:rPr>
              <w:t>¿Qué limitantes entiende usted existen para ofrecer más trámites y servicios en línea ? (por ejemplo : costos, recursos humanos, presupuesto, interés institucional)  (respuesta abierta)</w:t>
            </w:r>
          </w:p>
        </w:tc>
        <w:tc>
          <w:tcPr>
            <w:tcW w:w="284" w:type="dxa"/>
            <w:tcBorders>
              <w:top w:val="nil"/>
              <w:left w:val="nil"/>
              <w:bottom w:val="single" w:sz="4" w:space="0" w:color="auto"/>
              <w:right w:val="single" w:sz="4" w:space="0" w:color="auto"/>
            </w:tcBorders>
            <w:shd w:val="clear" w:color="auto" w:fill="auto"/>
            <w:noWrap/>
            <w:vAlign w:val="bottom"/>
            <w:hideMark/>
          </w:tcPr>
          <w:p w14:paraId="383FEA56" w14:textId="77777777" w:rsidR="00BA4F58" w:rsidRPr="00BA4F58" w:rsidRDefault="00BA4F58" w:rsidP="00BA4F58">
            <w:pPr>
              <w:spacing w:after="0"/>
              <w:jc w:val="left"/>
              <w:rPr>
                <w:rFonts w:eastAsia="Times New Roman" w:cs="Times New Roman"/>
                <w:color w:val="000000"/>
                <w:sz w:val="18"/>
                <w:szCs w:val="18"/>
                <w:lang w:eastAsia="es-UY"/>
              </w:rPr>
            </w:pPr>
            <w:r w:rsidRPr="00BA4F58">
              <w:rPr>
                <w:rFonts w:eastAsia="Times New Roman" w:cs="Times New Roman"/>
                <w:color w:val="000000"/>
                <w:sz w:val="18"/>
                <w:szCs w:val="18"/>
                <w:lang w:eastAsia="es-UY"/>
              </w:rPr>
              <w:t> </w:t>
            </w:r>
          </w:p>
        </w:tc>
      </w:tr>
      <w:tr w:rsidR="00BA4F58" w:rsidRPr="00BA4F58" w14:paraId="3639D18E" w14:textId="77777777" w:rsidTr="00004114">
        <w:trPr>
          <w:trHeight w:val="20"/>
        </w:trPr>
        <w:tc>
          <w:tcPr>
            <w:tcW w:w="1555" w:type="dxa"/>
            <w:tcBorders>
              <w:top w:val="nil"/>
              <w:left w:val="nil"/>
              <w:bottom w:val="nil"/>
              <w:right w:val="nil"/>
            </w:tcBorders>
            <w:shd w:val="clear" w:color="auto" w:fill="auto"/>
            <w:noWrap/>
            <w:vAlign w:val="bottom"/>
            <w:hideMark/>
          </w:tcPr>
          <w:p w14:paraId="33D8CC47" w14:textId="77777777" w:rsidR="00BA4F58" w:rsidRPr="00BA4F58" w:rsidRDefault="00BA4F58" w:rsidP="00BA4F58">
            <w:pPr>
              <w:spacing w:after="0"/>
              <w:jc w:val="left"/>
              <w:rPr>
                <w:rFonts w:eastAsia="Times New Roman" w:cs="Times New Roman"/>
                <w:color w:val="000000"/>
                <w:sz w:val="18"/>
                <w:szCs w:val="18"/>
                <w:lang w:eastAsia="es-UY"/>
              </w:rPr>
            </w:pPr>
          </w:p>
        </w:tc>
        <w:tc>
          <w:tcPr>
            <w:tcW w:w="7087" w:type="dxa"/>
            <w:tcBorders>
              <w:top w:val="nil"/>
              <w:left w:val="nil"/>
              <w:bottom w:val="nil"/>
              <w:right w:val="nil"/>
            </w:tcBorders>
            <w:shd w:val="clear" w:color="auto" w:fill="auto"/>
            <w:noWrap/>
            <w:vAlign w:val="bottom"/>
            <w:hideMark/>
          </w:tcPr>
          <w:p w14:paraId="1F219690" w14:textId="77777777" w:rsidR="00BA4F58" w:rsidRPr="00BA4F58" w:rsidRDefault="00BA4F58" w:rsidP="00BA4F58">
            <w:pPr>
              <w:spacing w:after="0"/>
              <w:jc w:val="left"/>
              <w:rPr>
                <w:rFonts w:eastAsia="Times New Roman" w:cs="Times New Roman"/>
                <w:sz w:val="18"/>
                <w:szCs w:val="18"/>
                <w:lang w:eastAsia="es-UY"/>
              </w:rPr>
            </w:pPr>
          </w:p>
        </w:tc>
        <w:tc>
          <w:tcPr>
            <w:tcW w:w="284" w:type="dxa"/>
            <w:tcBorders>
              <w:top w:val="nil"/>
              <w:left w:val="nil"/>
              <w:bottom w:val="nil"/>
              <w:right w:val="nil"/>
            </w:tcBorders>
            <w:shd w:val="clear" w:color="auto" w:fill="auto"/>
            <w:noWrap/>
            <w:vAlign w:val="bottom"/>
            <w:hideMark/>
          </w:tcPr>
          <w:p w14:paraId="6699D2D3" w14:textId="77777777" w:rsidR="00BA4F58" w:rsidRPr="00BA4F58" w:rsidRDefault="00BA4F58" w:rsidP="00BA4F58">
            <w:pPr>
              <w:spacing w:after="0"/>
              <w:jc w:val="left"/>
              <w:rPr>
                <w:rFonts w:eastAsia="Times New Roman" w:cs="Times New Roman"/>
                <w:sz w:val="18"/>
                <w:szCs w:val="18"/>
                <w:lang w:eastAsia="es-UY"/>
              </w:rPr>
            </w:pPr>
          </w:p>
        </w:tc>
      </w:tr>
      <w:tr w:rsidR="00BA4F58" w:rsidRPr="00BA4F58" w14:paraId="35C5E2BC" w14:textId="77777777" w:rsidTr="00004114">
        <w:trPr>
          <w:trHeight w:val="20"/>
        </w:trPr>
        <w:tc>
          <w:tcPr>
            <w:tcW w:w="1555" w:type="dxa"/>
            <w:vMerge w:val="restart"/>
            <w:tcBorders>
              <w:top w:val="single" w:sz="4" w:space="0" w:color="auto"/>
              <w:left w:val="single" w:sz="4" w:space="0" w:color="auto"/>
              <w:bottom w:val="single" w:sz="4" w:space="0" w:color="000000"/>
              <w:right w:val="single" w:sz="4" w:space="0" w:color="auto"/>
            </w:tcBorders>
            <w:shd w:val="clear" w:color="auto" w:fill="BFBFBF" w:themeFill="background1" w:themeFillShade="BF"/>
            <w:noWrap/>
            <w:hideMark/>
          </w:tcPr>
          <w:p w14:paraId="6328F373" w14:textId="77777777" w:rsidR="00BA4F58" w:rsidRPr="00004114" w:rsidRDefault="00BA4F58" w:rsidP="00BA4F58">
            <w:pPr>
              <w:spacing w:after="0"/>
              <w:jc w:val="center"/>
              <w:rPr>
                <w:rFonts w:eastAsia="Times New Roman" w:cs="Times New Roman"/>
                <w:b/>
                <w:bCs/>
                <w:color w:val="000000"/>
                <w:sz w:val="18"/>
                <w:szCs w:val="18"/>
                <w:lang w:eastAsia="es-UY"/>
              </w:rPr>
            </w:pPr>
            <w:r w:rsidRPr="00004114">
              <w:rPr>
                <w:rFonts w:eastAsia="Times New Roman" w:cs="Times New Roman"/>
                <w:b/>
                <w:bCs/>
                <w:color w:val="000000"/>
                <w:sz w:val="18"/>
                <w:szCs w:val="18"/>
                <w:lang w:eastAsia="es-UY"/>
              </w:rPr>
              <w:t>GESTION EN RED</w:t>
            </w:r>
          </w:p>
        </w:tc>
        <w:tc>
          <w:tcPr>
            <w:tcW w:w="7087" w:type="dxa"/>
            <w:tcBorders>
              <w:top w:val="single" w:sz="4" w:space="0" w:color="auto"/>
              <w:left w:val="nil"/>
              <w:bottom w:val="nil"/>
              <w:right w:val="nil"/>
            </w:tcBorders>
            <w:shd w:val="clear" w:color="auto" w:fill="auto"/>
            <w:vAlign w:val="bottom"/>
            <w:hideMark/>
          </w:tcPr>
          <w:p w14:paraId="35106BD4" w14:textId="77777777" w:rsidR="00BA4F58" w:rsidRPr="00BA4F58" w:rsidRDefault="00BA4F58" w:rsidP="00BA4F58">
            <w:pPr>
              <w:spacing w:after="0"/>
              <w:jc w:val="left"/>
              <w:rPr>
                <w:rFonts w:eastAsia="Times New Roman" w:cs="Times New Roman"/>
                <w:bCs/>
                <w:color w:val="000000"/>
                <w:sz w:val="18"/>
                <w:szCs w:val="18"/>
                <w:lang w:eastAsia="es-UY"/>
              </w:rPr>
            </w:pPr>
            <w:r w:rsidRPr="00BA4F58">
              <w:rPr>
                <w:rFonts w:eastAsia="Times New Roman" w:cs="Times New Roman"/>
                <w:bCs/>
                <w:color w:val="000000"/>
                <w:sz w:val="18"/>
                <w:szCs w:val="18"/>
                <w:lang w:eastAsia="es-UY"/>
              </w:rPr>
              <w:t xml:space="preserve">¿Qué casos </w:t>
            </w:r>
            <w:r w:rsidRPr="00BA4F58">
              <w:rPr>
                <w:rFonts w:eastAsia="Times New Roman" w:cs="Times New Roman"/>
                <w:bCs/>
                <w:color w:val="000000"/>
                <w:sz w:val="18"/>
                <w:szCs w:val="18"/>
                <w:u w:val="single"/>
                <w:lang w:eastAsia="es-UY"/>
              </w:rPr>
              <w:t>relevantes</w:t>
            </w:r>
            <w:r w:rsidRPr="00BA4F58">
              <w:rPr>
                <w:rFonts w:eastAsia="Times New Roman" w:cs="Times New Roman"/>
                <w:bCs/>
                <w:color w:val="000000"/>
                <w:sz w:val="18"/>
                <w:szCs w:val="18"/>
                <w:lang w:eastAsia="es-UY"/>
              </w:rPr>
              <w:t xml:space="preserve"> de integración con otros organismos </w:t>
            </w:r>
            <w:r w:rsidR="00004114" w:rsidRPr="00BA4F58">
              <w:rPr>
                <w:rFonts w:eastAsia="Times New Roman" w:cs="Times New Roman"/>
                <w:bCs/>
                <w:color w:val="000000"/>
                <w:sz w:val="18"/>
                <w:szCs w:val="18"/>
                <w:lang w:eastAsia="es-UY"/>
              </w:rPr>
              <w:t>(a</w:t>
            </w:r>
            <w:r w:rsidRPr="00BA4F58">
              <w:rPr>
                <w:rFonts w:eastAsia="Times New Roman" w:cs="Times New Roman"/>
                <w:bCs/>
                <w:color w:val="000000"/>
                <w:sz w:val="18"/>
                <w:szCs w:val="18"/>
                <w:lang w:eastAsia="es-UY"/>
              </w:rPr>
              <w:t xml:space="preserve"> nivel de compartir datos, coordinar procesos, participar en ventanillas únicas) existen de forma de facilitar la tramitación a los ciudadanos?   En cada caso ¿cuál es la integración?   (respuesta abierta)</w:t>
            </w:r>
          </w:p>
        </w:tc>
        <w:tc>
          <w:tcPr>
            <w:tcW w:w="284" w:type="dxa"/>
            <w:tcBorders>
              <w:top w:val="single" w:sz="4" w:space="0" w:color="auto"/>
              <w:left w:val="nil"/>
              <w:bottom w:val="nil"/>
              <w:right w:val="single" w:sz="4" w:space="0" w:color="auto"/>
            </w:tcBorders>
            <w:shd w:val="clear" w:color="auto" w:fill="auto"/>
            <w:noWrap/>
            <w:vAlign w:val="bottom"/>
            <w:hideMark/>
          </w:tcPr>
          <w:p w14:paraId="520570D1" w14:textId="77777777" w:rsidR="00BA4F58" w:rsidRPr="00BA4F58" w:rsidRDefault="00BA4F58" w:rsidP="00BA4F58">
            <w:pPr>
              <w:spacing w:after="0"/>
              <w:jc w:val="left"/>
              <w:rPr>
                <w:rFonts w:eastAsia="Times New Roman" w:cs="Times New Roman"/>
                <w:color w:val="000000"/>
                <w:sz w:val="18"/>
                <w:szCs w:val="18"/>
                <w:lang w:eastAsia="es-UY"/>
              </w:rPr>
            </w:pPr>
            <w:r w:rsidRPr="00BA4F58">
              <w:rPr>
                <w:rFonts w:eastAsia="Times New Roman" w:cs="Times New Roman"/>
                <w:color w:val="000000"/>
                <w:sz w:val="18"/>
                <w:szCs w:val="18"/>
                <w:lang w:eastAsia="es-UY"/>
              </w:rPr>
              <w:t> </w:t>
            </w:r>
          </w:p>
        </w:tc>
      </w:tr>
      <w:tr w:rsidR="00BA4F58" w:rsidRPr="00BA4F58" w14:paraId="7C00C948" w14:textId="77777777" w:rsidTr="00004114">
        <w:trPr>
          <w:trHeight w:val="20"/>
        </w:trPr>
        <w:tc>
          <w:tcPr>
            <w:tcW w:w="1555" w:type="dxa"/>
            <w:vMerge/>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14:paraId="039813DA" w14:textId="77777777" w:rsidR="00BA4F58" w:rsidRPr="00BA4F58" w:rsidRDefault="00BA4F58" w:rsidP="00BA4F58">
            <w:pPr>
              <w:spacing w:after="0"/>
              <w:jc w:val="left"/>
              <w:rPr>
                <w:rFonts w:eastAsia="Times New Roman" w:cs="Times New Roman"/>
                <w:bCs/>
                <w:color w:val="000000"/>
                <w:sz w:val="18"/>
                <w:szCs w:val="18"/>
                <w:lang w:eastAsia="es-UY"/>
              </w:rPr>
            </w:pPr>
          </w:p>
        </w:tc>
        <w:tc>
          <w:tcPr>
            <w:tcW w:w="7371" w:type="dxa"/>
            <w:gridSpan w:val="2"/>
            <w:tcBorders>
              <w:top w:val="single" w:sz="4" w:space="0" w:color="auto"/>
              <w:left w:val="nil"/>
              <w:bottom w:val="single" w:sz="4" w:space="0" w:color="auto"/>
              <w:right w:val="single" w:sz="4" w:space="0" w:color="000000"/>
            </w:tcBorders>
            <w:shd w:val="clear" w:color="auto" w:fill="auto"/>
            <w:vAlign w:val="bottom"/>
            <w:hideMark/>
          </w:tcPr>
          <w:p w14:paraId="7C3E4598" w14:textId="77777777" w:rsidR="00BA4F58" w:rsidRPr="00BA4F58" w:rsidRDefault="00BA4F58" w:rsidP="00BA4F58">
            <w:pPr>
              <w:spacing w:after="0"/>
              <w:jc w:val="left"/>
              <w:rPr>
                <w:rFonts w:eastAsia="Times New Roman" w:cs="Times New Roman"/>
                <w:bCs/>
                <w:color w:val="000000"/>
                <w:sz w:val="18"/>
                <w:szCs w:val="18"/>
                <w:lang w:eastAsia="es-UY"/>
              </w:rPr>
            </w:pPr>
            <w:r w:rsidRPr="00BA4F58">
              <w:rPr>
                <w:rFonts w:eastAsia="Times New Roman" w:cs="Times New Roman"/>
                <w:bCs/>
                <w:color w:val="000000"/>
                <w:sz w:val="18"/>
                <w:szCs w:val="18"/>
                <w:lang w:eastAsia="es-UY"/>
              </w:rPr>
              <w:t xml:space="preserve">¿Qué casos </w:t>
            </w:r>
            <w:r w:rsidRPr="00BA4F58">
              <w:rPr>
                <w:rFonts w:eastAsia="Times New Roman" w:cs="Times New Roman"/>
                <w:bCs/>
                <w:color w:val="000000"/>
                <w:sz w:val="18"/>
                <w:szCs w:val="18"/>
                <w:u w:val="single"/>
                <w:lang w:eastAsia="es-UY"/>
              </w:rPr>
              <w:t>relevantes</w:t>
            </w:r>
            <w:r w:rsidRPr="00BA4F58">
              <w:rPr>
                <w:rFonts w:eastAsia="Times New Roman" w:cs="Times New Roman"/>
                <w:bCs/>
                <w:color w:val="000000"/>
                <w:sz w:val="18"/>
                <w:szCs w:val="18"/>
                <w:lang w:eastAsia="es-UY"/>
              </w:rPr>
              <w:t xml:space="preserve"> de integración con otros organismos serían necesarios y facilitarían la tramitación a los ciudadanos, y no existen </w:t>
            </w:r>
            <w:r w:rsidR="00004114" w:rsidRPr="00BA4F58">
              <w:rPr>
                <w:rFonts w:eastAsia="Times New Roman" w:cs="Times New Roman"/>
                <w:bCs/>
                <w:color w:val="000000"/>
                <w:sz w:val="18"/>
                <w:szCs w:val="18"/>
                <w:lang w:eastAsia="es-UY"/>
              </w:rPr>
              <w:t>hoy?</w:t>
            </w:r>
            <w:r w:rsidRPr="00BA4F58">
              <w:rPr>
                <w:rFonts w:eastAsia="Times New Roman" w:cs="Times New Roman"/>
                <w:bCs/>
                <w:color w:val="000000"/>
                <w:sz w:val="18"/>
                <w:szCs w:val="18"/>
                <w:lang w:eastAsia="es-UY"/>
              </w:rPr>
              <w:t xml:space="preserve">   (respuesta abierta)</w:t>
            </w:r>
          </w:p>
        </w:tc>
      </w:tr>
    </w:tbl>
    <w:p w14:paraId="4536D31B" w14:textId="77777777" w:rsidR="00BA4F58" w:rsidRPr="00C47F9E" w:rsidRDefault="00BA4F58" w:rsidP="00BA4F58">
      <w:pPr>
        <w:spacing w:after="0"/>
        <w:rPr>
          <w:sz w:val="18"/>
          <w:szCs w:val="18"/>
        </w:rPr>
      </w:pPr>
    </w:p>
    <w:p w14:paraId="634D87B3" w14:textId="77777777" w:rsidR="00BA4F58" w:rsidRPr="00C82531" w:rsidRDefault="00C82531" w:rsidP="00BA4F58">
      <w:pPr>
        <w:spacing w:after="0"/>
        <w:rPr>
          <w:b/>
          <w:sz w:val="18"/>
          <w:szCs w:val="18"/>
          <w:u w:val="single"/>
        </w:rPr>
      </w:pPr>
      <w:r>
        <w:rPr>
          <w:b/>
          <w:sz w:val="18"/>
          <w:szCs w:val="18"/>
          <w:u w:val="single"/>
        </w:rPr>
        <w:t xml:space="preserve">→ </w:t>
      </w:r>
      <w:r w:rsidR="00BA4F58" w:rsidRPr="00C82531">
        <w:rPr>
          <w:b/>
          <w:sz w:val="18"/>
          <w:szCs w:val="18"/>
          <w:u w:val="single"/>
        </w:rPr>
        <w:t>TECNOLOGÍA</w:t>
      </w:r>
    </w:p>
    <w:tbl>
      <w:tblPr>
        <w:tblW w:w="8926" w:type="dxa"/>
        <w:tblCellMar>
          <w:left w:w="70" w:type="dxa"/>
          <w:right w:w="70" w:type="dxa"/>
        </w:tblCellMar>
        <w:tblLook w:val="04A0" w:firstRow="1" w:lastRow="0" w:firstColumn="1" w:lastColumn="0" w:noHBand="0" w:noVBand="1"/>
      </w:tblPr>
      <w:tblGrid>
        <w:gridCol w:w="1710"/>
        <w:gridCol w:w="6932"/>
        <w:gridCol w:w="284"/>
      </w:tblGrid>
      <w:tr w:rsidR="00004114" w:rsidRPr="00BA4F58" w14:paraId="37B7FD76" w14:textId="77777777" w:rsidTr="00004114">
        <w:trPr>
          <w:gridAfter w:val="1"/>
          <w:wAfter w:w="284" w:type="dxa"/>
          <w:trHeight w:val="380"/>
        </w:trPr>
        <w:tc>
          <w:tcPr>
            <w:tcW w:w="1710" w:type="dxa"/>
            <w:vMerge w:val="restart"/>
            <w:tcBorders>
              <w:top w:val="single" w:sz="4" w:space="0" w:color="auto"/>
              <w:left w:val="single" w:sz="4" w:space="0" w:color="auto"/>
              <w:bottom w:val="single" w:sz="4" w:space="0" w:color="000000"/>
              <w:right w:val="single" w:sz="4" w:space="0" w:color="auto"/>
            </w:tcBorders>
            <w:shd w:val="clear" w:color="auto" w:fill="BFBFBF" w:themeFill="background1" w:themeFillShade="BF"/>
            <w:hideMark/>
          </w:tcPr>
          <w:p w14:paraId="305BD683" w14:textId="77777777" w:rsidR="00004114" w:rsidRPr="00004114" w:rsidRDefault="00004114" w:rsidP="00BA4F58">
            <w:pPr>
              <w:spacing w:after="0"/>
              <w:jc w:val="center"/>
              <w:rPr>
                <w:rFonts w:eastAsia="Times New Roman" w:cs="Times New Roman"/>
                <w:b/>
                <w:bCs/>
                <w:color w:val="000000"/>
                <w:sz w:val="18"/>
                <w:szCs w:val="18"/>
                <w:lang w:eastAsia="es-UY"/>
              </w:rPr>
            </w:pPr>
            <w:r w:rsidRPr="00004114">
              <w:rPr>
                <w:rFonts w:eastAsia="Times New Roman" w:cs="Times New Roman"/>
                <w:b/>
                <w:bCs/>
                <w:color w:val="000000"/>
                <w:sz w:val="18"/>
                <w:szCs w:val="18"/>
                <w:lang w:eastAsia="es-UY"/>
              </w:rPr>
              <w:t>INFRAESTRUCTURA</w:t>
            </w:r>
          </w:p>
        </w:tc>
        <w:tc>
          <w:tcPr>
            <w:tcW w:w="6932" w:type="dxa"/>
            <w:vMerge w:val="restart"/>
            <w:tcBorders>
              <w:top w:val="single" w:sz="4" w:space="0" w:color="auto"/>
              <w:left w:val="nil"/>
              <w:right w:val="single" w:sz="4" w:space="0" w:color="000000"/>
            </w:tcBorders>
            <w:shd w:val="clear" w:color="auto" w:fill="auto"/>
            <w:vAlign w:val="bottom"/>
            <w:hideMark/>
          </w:tcPr>
          <w:p w14:paraId="4E413C6D" w14:textId="77777777" w:rsidR="00004114" w:rsidRPr="00BA4F58" w:rsidRDefault="00004114" w:rsidP="00004114">
            <w:pPr>
              <w:spacing w:after="0"/>
              <w:jc w:val="left"/>
              <w:rPr>
                <w:rFonts w:eastAsia="Times New Roman" w:cs="Times New Roman"/>
                <w:bCs/>
                <w:color w:val="000000"/>
                <w:sz w:val="18"/>
                <w:szCs w:val="18"/>
                <w:lang w:eastAsia="es-UY"/>
              </w:rPr>
            </w:pPr>
            <w:r w:rsidRPr="00BA4F58">
              <w:rPr>
                <w:rFonts w:eastAsia="Times New Roman" w:cs="Times New Roman"/>
                <w:bCs/>
                <w:color w:val="000000"/>
                <w:sz w:val="18"/>
                <w:szCs w:val="18"/>
                <w:lang w:eastAsia="es-UY"/>
              </w:rPr>
              <w:t>¿El organismo cuenta con algún sistema o mecanismo de monitoreo del desempeño de su infraestructura?   (SI/NO) Amplíe brevemente. </w:t>
            </w:r>
          </w:p>
        </w:tc>
      </w:tr>
      <w:tr w:rsidR="00004114" w:rsidRPr="00BA4F58" w14:paraId="7CA95C18" w14:textId="77777777" w:rsidTr="00004114">
        <w:trPr>
          <w:trHeight w:val="20"/>
        </w:trPr>
        <w:tc>
          <w:tcPr>
            <w:tcW w:w="1710" w:type="dxa"/>
            <w:vMerge/>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14:paraId="288365DF" w14:textId="77777777" w:rsidR="00004114" w:rsidRPr="00BA4F58" w:rsidRDefault="00004114" w:rsidP="00BA4F58">
            <w:pPr>
              <w:spacing w:after="0"/>
              <w:jc w:val="left"/>
              <w:rPr>
                <w:rFonts w:eastAsia="Times New Roman" w:cs="Times New Roman"/>
                <w:bCs/>
                <w:color w:val="000000"/>
                <w:sz w:val="18"/>
                <w:szCs w:val="18"/>
                <w:lang w:eastAsia="es-UY"/>
              </w:rPr>
            </w:pPr>
          </w:p>
        </w:tc>
        <w:tc>
          <w:tcPr>
            <w:tcW w:w="6932" w:type="dxa"/>
            <w:vMerge/>
            <w:tcBorders>
              <w:left w:val="nil"/>
              <w:bottom w:val="nil"/>
              <w:right w:val="single" w:sz="4" w:space="0" w:color="000000"/>
            </w:tcBorders>
            <w:shd w:val="clear" w:color="auto" w:fill="auto"/>
            <w:vAlign w:val="bottom"/>
            <w:hideMark/>
          </w:tcPr>
          <w:p w14:paraId="53E7D2DC" w14:textId="77777777" w:rsidR="00004114" w:rsidRPr="00BA4F58" w:rsidRDefault="00004114" w:rsidP="00BA4F58">
            <w:pPr>
              <w:spacing w:after="0"/>
              <w:jc w:val="left"/>
              <w:rPr>
                <w:rFonts w:eastAsia="Times New Roman" w:cs="Times New Roman"/>
                <w:bCs/>
                <w:color w:val="000000"/>
                <w:sz w:val="18"/>
                <w:szCs w:val="18"/>
                <w:lang w:eastAsia="es-UY"/>
              </w:rPr>
            </w:pPr>
          </w:p>
        </w:tc>
        <w:tc>
          <w:tcPr>
            <w:tcW w:w="284" w:type="dxa"/>
            <w:tcBorders>
              <w:top w:val="single" w:sz="4" w:space="0" w:color="auto"/>
              <w:left w:val="single" w:sz="4" w:space="0" w:color="000000"/>
              <w:bottom w:val="single" w:sz="4" w:space="0" w:color="auto"/>
              <w:right w:val="single" w:sz="4" w:space="0" w:color="auto"/>
            </w:tcBorders>
            <w:shd w:val="clear" w:color="000000" w:fill="F2F2F2"/>
            <w:noWrap/>
            <w:vAlign w:val="bottom"/>
            <w:hideMark/>
          </w:tcPr>
          <w:p w14:paraId="7F911A42" w14:textId="77777777" w:rsidR="00004114" w:rsidRPr="00BA4F58" w:rsidRDefault="00004114" w:rsidP="00BA4F58">
            <w:pPr>
              <w:spacing w:after="0"/>
              <w:jc w:val="left"/>
              <w:rPr>
                <w:rFonts w:eastAsia="Times New Roman" w:cs="Times New Roman"/>
                <w:color w:val="000000"/>
                <w:sz w:val="18"/>
                <w:szCs w:val="18"/>
                <w:lang w:eastAsia="es-UY"/>
              </w:rPr>
            </w:pPr>
            <w:r w:rsidRPr="00BA4F58">
              <w:rPr>
                <w:rFonts w:eastAsia="Times New Roman" w:cs="Times New Roman"/>
                <w:color w:val="000000"/>
                <w:sz w:val="18"/>
                <w:szCs w:val="18"/>
                <w:lang w:eastAsia="es-UY"/>
              </w:rPr>
              <w:t> </w:t>
            </w:r>
          </w:p>
        </w:tc>
      </w:tr>
      <w:tr w:rsidR="00BA4F58" w:rsidRPr="00BA4F58" w14:paraId="21D64E2C" w14:textId="77777777" w:rsidTr="00004114">
        <w:trPr>
          <w:trHeight w:val="20"/>
        </w:trPr>
        <w:tc>
          <w:tcPr>
            <w:tcW w:w="1710" w:type="dxa"/>
            <w:vMerge/>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14:paraId="083F0A52" w14:textId="77777777" w:rsidR="00BA4F58" w:rsidRPr="00BA4F58" w:rsidRDefault="00BA4F58" w:rsidP="00BA4F58">
            <w:pPr>
              <w:spacing w:after="0"/>
              <w:jc w:val="left"/>
              <w:rPr>
                <w:rFonts w:eastAsia="Times New Roman" w:cs="Times New Roman"/>
                <w:bCs/>
                <w:color w:val="000000"/>
                <w:sz w:val="18"/>
                <w:szCs w:val="18"/>
                <w:lang w:eastAsia="es-UY"/>
              </w:rPr>
            </w:pPr>
          </w:p>
        </w:tc>
        <w:tc>
          <w:tcPr>
            <w:tcW w:w="7216" w:type="dxa"/>
            <w:gridSpan w:val="2"/>
            <w:tcBorders>
              <w:top w:val="single" w:sz="4" w:space="0" w:color="auto"/>
              <w:left w:val="nil"/>
              <w:bottom w:val="nil"/>
              <w:right w:val="single" w:sz="4" w:space="0" w:color="000000"/>
            </w:tcBorders>
            <w:shd w:val="clear" w:color="auto" w:fill="auto"/>
            <w:vAlign w:val="bottom"/>
            <w:hideMark/>
          </w:tcPr>
          <w:p w14:paraId="757B9A2B" w14:textId="77777777" w:rsidR="00BA4F58" w:rsidRPr="00BA4F58" w:rsidRDefault="00BA4F58" w:rsidP="00BA4F58">
            <w:pPr>
              <w:spacing w:after="0"/>
              <w:jc w:val="left"/>
              <w:rPr>
                <w:rFonts w:eastAsia="Times New Roman" w:cs="Times New Roman"/>
                <w:bCs/>
                <w:color w:val="000000"/>
                <w:sz w:val="18"/>
                <w:szCs w:val="18"/>
                <w:lang w:eastAsia="es-UY"/>
              </w:rPr>
            </w:pPr>
            <w:r w:rsidRPr="00BA4F58">
              <w:rPr>
                <w:rFonts w:eastAsia="Times New Roman" w:cs="Times New Roman"/>
                <w:bCs/>
                <w:color w:val="000000"/>
                <w:sz w:val="18"/>
                <w:szCs w:val="18"/>
                <w:lang w:eastAsia="es-UY"/>
              </w:rPr>
              <w:t xml:space="preserve">¿Respaldan y centralizan los </w:t>
            </w:r>
            <w:proofErr w:type="spellStart"/>
            <w:r w:rsidRPr="00BA4F58">
              <w:rPr>
                <w:rFonts w:eastAsia="Times New Roman" w:cs="Times New Roman"/>
                <w:bCs/>
                <w:color w:val="000000"/>
                <w:sz w:val="18"/>
                <w:szCs w:val="18"/>
                <w:lang w:eastAsia="es-UY"/>
              </w:rPr>
              <w:t>logs</w:t>
            </w:r>
            <w:proofErr w:type="spellEnd"/>
            <w:r w:rsidRPr="00BA4F58">
              <w:rPr>
                <w:rFonts w:eastAsia="Times New Roman" w:cs="Times New Roman"/>
                <w:bCs/>
                <w:color w:val="000000"/>
                <w:sz w:val="18"/>
                <w:szCs w:val="18"/>
                <w:lang w:eastAsia="es-UY"/>
              </w:rPr>
              <w:t xml:space="preserve"> de los principales </w:t>
            </w:r>
            <w:r w:rsidR="009A7DF2" w:rsidRPr="00BA4F58">
              <w:rPr>
                <w:rFonts w:eastAsia="Times New Roman" w:cs="Times New Roman"/>
                <w:bCs/>
                <w:color w:val="000000"/>
                <w:sz w:val="18"/>
                <w:szCs w:val="18"/>
                <w:lang w:eastAsia="es-UY"/>
              </w:rPr>
              <w:t>aplicativos?</w:t>
            </w:r>
            <w:r w:rsidRPr="00BA4F58">
              <w:rPr>
                <w:rFonts w:eastAsia="Times New Roman" w:cs="Times New Roman"/>
                <w:bCs/>
                <w:color w:val="000000"/>
                <w:sz w:val="18"/>
                <w:szCs w:val="18"/>
                <w:lang w:eastAsia="es-UY"/>
              </w:rPr>
              <w:t xml:space="preserve">   (SI/NO) Amplíe brevemente de ser necesario.</w:t>
            </w:r>
          </w:p>
        </w:tc>
      </w:tr>
      <w:tr w:rsidR="00BA4F58" w:rsidRPr="00BA4F58" w14:paraId="396B31BA" w14:textId="77777777" w:rsidTr="00004114">
        <w:trPr>
          <w:trHeight w:val="20"/>
        </w:trPr>
        <w:tc>
          <w:tcPr>
            <w:tcW w:w="1710" w:type="dxa"/>
            <w:vMerge/>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14:paraId="3581ACDA" w14:textId="77777777" w:rsidR="00BA4F58" w:rsidRPr="00BA4F58" w:rsidRDefault="00BA4F58" w:rsidP="00BA4F58">
            <w:pPr>
              <w:spacing w:after="0"/>
              <w:jc w:val="left"/>
              <w:rPr>
                <w:rFonts w:eastAsia="Times New Roman" w:cs="Times New Roman"/>
                <w:bCs/>
                <w:color w:val="000000"/>
                <w:sz w:val="18"/>
                <w:szCs w:val="18"/>
                <w:lang w:eastAsia="es-UY"/>
              </w:rPr>
            </w:pPr>
          </w:p>
        </w:tc>
        <w:tc>
          <w:tcPr>
            <w:tcW w:w="6932" w:type="dxa"/>
            <w:tcBorders>
              <w:top w:val="nil"/>
              <w:left w:val="nil"/>
              <w:bottom w:val="nil"/>
              <w:right w:val="nil"/>
            </w:tcBorders>
            <w:shd w:val="clear" w:color="auto" w:fill="auto"/>
            <w:vAlign w:val="bottom"/>
            <w:hideMark/>
          </w:tcPr>
          <w:p w14:paraId="4AD0E9E2" w14:textId="77777777" w:rsidR="00BA4F58" w:rsidRPr="00BA4F58" w:rsidRDefault="00BA4F58" w:rsidP="00BA4F58">
            <w:pPr>
              <w:spacing w:after="0"/>
              <w:jc w:val="left"/>
              <w:rPr>
                <w:rFonts w:eastAsia="Times New Roman" w:cs="Times New Roman"/>
                <w:bCs/>
                <w:color w:val="000000"/>
                <w:sz w:val="18"/>
                <w:szCs w:val="18"/>
                <w:lang w:eastAsia="es-UY"/>
              </w:rPr>
            </w:pPr>
            <w:r w:rsidRPr="00BA4F58">
              <w:rPr>
                <w:rFonts w:eastAsia="Times New Roman" w:cs="Times New Roman"/>
                <w:bCs/>
                <w:color w:val="000000"/>
                <w:sz w:val="18"/>
                <w:szCs w:val="18"/>
                <w:lang w:eastAsia="es-UY"/>
              </w:rPr>
              <w:t> </w:t>
            </w:r>
          </w:p>
        </w:tc>
        <w:tc>
          <w:tcPr>
            <w:tcW w:w="284" w:type="dxa"/>
            <w:tcBorders>
              <w:top w:val="single" w:sz="4" w:space="0" w:color="auto"/>
              <w:left w:val="single" w:sz="4" w:space="0" w:color="auto"/>
              <w:bottom w:val="single" w:sz="4" w:space="0" w:color="auto"/>
              <w:right w:val="single" w:sz="4" w:space="0" w:color="auto"/>
            </w:tcBorders>
            <w:shd w:val="clear" w:color="000000" w:fill="F2F2F2"/>
            <w:noWrap/>
            <w:vAlign w:val="bottom"/>
            <w:hideMark/>
          </w:tcPr>
          <w:p w14:paraId="4BA94FE7" w14:textId="77777777" w:rsidR="00BA4F58" w:rsidRPr="00BA4F58" w:rsidRDefault="00BA4F58" w:rsidP="00BA4F58">
            <w:pPr>
              <w:spacing w:after="0"/>
              <w:jc w:val="left"/>
              <w:rPr>
                <w:rFonts w:eastAsia="Times New Roman" w:cs="Times New Roman"/>
                <w:color w:val="000000"/>
                <w:sz w:val="18"/>
                <w:szCs w:val="18"/>
                <w:lang w:eastAsia="es-UY"/>
              </w:rPr>
            </w:pPr>
            <w:r w:rsidRPr="00BA4F58">
              <w:rPr>
                <w:rFonts w:eastAsia="Times New Roman" w:cs="Times New Roman"/>
                <w:color w:val="000000"/>
                <w:sz w:val="18"/>
                <w:szCs w:val="18"/>
                <w:lang w:eastAsia="es-UY"/>
              </w:rPr>
              <w:t> </w:t>
            </w:r>
          </w:p>
        </w:tc>
      </w:tr>
      <w:tr w:rsidR="00BA4F58" w:rsidRPr="00BA4F58" w14:paraId="70B48265" w14:textId="77777777" w:rsidTr="00004114">
        <w:trPr>
          <w:trHeight w:val="20"/>
        </w:trPr>
        <w:tc>
          <w:tcPr>
            <w:tcW w:w="1710" w:type="dxa"/>
            <w:vMerge/>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14:paraId="605F7A1F" w14:textId="77777777" w:rsidR="00BA4F58" w:rsidRPr="00BA4F58" w:rsidRDefault="00BA4F58" w:rsidP="00BA4F58">
            <w:pPr>
              <w:spacing w:after="0"/>
              <w:jc w:val="left"/>
              <w:rPr>
                <w:rFonts w:eastAsia="Times New Roman" w:cs="Times New Roman"/>
                <w:bCs/>
                <w:color w:val="000000"/>
                <w:sz w:val="18"/>
                <w:szCs w:val="18"/>
                <w:lang w:eastAsia="es-UY"/>
              </w:rPr>
            </w:pPr>
          </w:p>
        </w:tc>
        <w:tc>
          <w:tcPr>
            <w:tcW w:w="6932" w:type="dxa"/>
            <w:tcBorders>
              <w:top w:val="single" w:sz="4" w:space="0" w:color="auto"/>
              <w:left w:val="nil"/>
              <w:bottom w:val="nil"/>
              <w:right w:val="nil"/>
            </w:tcBorders>
            <w:shd w:val="clear" w:color="auto" w:fill="auto"/>
            <w:vAlign w:val="bottom"/>
            <w:hideMark/>
          </w:tcPr>
          <w:p w14:paraId="49DCD107" w14:textId="77777777" w:rsidR="00BA4F58" w:rsidRPr="00BA4F58" w:rsidRDefault="00BA4F58" w:rsidP="00BA4F58">
            <w:pPr>
              <w:spacing w:after="0"/>
              <w:jc w:val="left"/>
              <w:rPr>
                <w:rFonts w:eastAsia="Times New Roman" w:cs="Times New Roman"/>
                <w:bCs/>
                <w:color w:val="000000"/>
                <w:sz w:val="18"/>
                <w:szCs w:val="18"/>
                <w:lang w:eastAsia="es-UY"/>
              </w:rPr>
            </w:pPr>
            <w:r w:rsidRPr="00BA4F58">
              <w:rPr>
                <w:rFonts w:eastAsia="Times New Roman" w:cs="Times New Roman"/>
                <w:bCs/>
                <w:color w:val="000000"/>
                <w:sz w:val="18"/>
                <w:szCs w:val="18"/>
                <w:lang w:eastAsia="es-UY"/>
              </w:rPr>
              <w:t xml:space="preserve">¿Cuenta el organismo con un centro de cómputos </w:t>
            </w:r>
            <w:r w:rsidR="00004114" w:rsidRPr="00BA4F58">
              <w:rPr>
                <w:rFonts w:eastAsia="Times New Roman" w:cs="Times New Roman"/>
                <w:bCs/>
                <w:color w:val="000000"/>
                <w:sz w:val="18"/>
                <w:szCs w:val="18"/>
                <w:lang w:eastAsia="es-UY"/>
              </w:rPr>
              <w:t>centralizado?</w:t>
            </w:r>
            <w:r w:rsidRPr="00BA4F58">
              <w:rPr>
                <w:rFonts w:eastAsia="Times New Roman" w:cs="Times New Roman"/>
                <w:bCs/>
                <w:color w:val="000000"/>
                <w:sz w:val="18"/>
                <w:szCs w:val="18"/>
                <w:lang w:eastAsia="es-UY"/>
              </w:rPr>
              <w:t xml:space="preserve">  (SI/NO) Amplíe brevemente de ser necesario.</w:t>
            </w:r>
          </w:p>
        </w:tc>
        <w:tc>
          <w:tcPr>
            <w:tcW w:w="284" w:type="dxa"/>
            <w:tcBorders>
              <w:top w:val="nil"/>
              <w:left w:val="nil"/>
              <w:bottom w:val="nil"/>
              <w:right w:val="single" w:sz="4" w:space="0" w:color="auto"/>
            </w:tcBorders>
            <w:shd w:val="clear" w:color="auto" w:fill="auto"/>
            <w:noWrap/>
            <w:vAlign w:val="bottom"/>
            <w:hideMark/>
          </w:tcPr>
          <w:p w14:paraId="374BC43F" w14:textId="77777777" w:rsidR="00BA4F58" w:rsidRPr="00BA4F58" w:rsidRDefault="00BA4F58" w:rsidP="00BA4F58">
            <w:pPr>
              <w:spacing w:after="0"/>
              <w:jc w:val="left"/>
              <w:rPr>
                <w:rFonts w:eastAsia="Times New Roman" w:cs="Times New Roman"/>
                <w:color w:val="000000"/>
                <w:sz w:val="18"/>
                <w:szCs w:val="18"/>
                <w:lang w:eastAsia="es-UY"/>
              </w:rPr>
            </w:pPr>
            <w:r w:rsidRPr="00BA4F58">
              <w:rPr>
                <w:rFonts w:eastAsia="Times New Roman" w:cs="Times New Roman"/>
                <w:color w:val="000000"/>
                <w:sz w:val="18"/>
                <w:szCs w:val="18"/>
                <w:lang w:eastAsia="es-UY"/>
              </w:rPr>
              <w:t> </w:t>
            </w:r>
          </w:p>
        </w:tc>
      </w:tr>
      <w:tr w:rsidR="00BA4F58" w:rsidRPr="00BA4F58" w14:paraId="19FC3D86" w14:textId="77777777" w:rsidTr="00004114">
        <w:trPr>
          <w:trHeight w:val="20"/>
        </w:trPr>
        <w:tc>
          <w:tcPr>
            <w:tcW w:w="1710" w:type="dxa"/>
            <w:vMerge/>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14:paraId="57FB50E7" w14:textId="77777777" w:rsidR="00BA4F58" w:rsidRPr="00BA4F58" w:rsidRDefault="00BA4F58" w:rsidP="00BA4F58">
            <w:pPr>
              <w:spacing w:after="0"/>
              <w:jc w:val="left"/>
              <w:rPr>
                <w:rFonts w:eastAsia="Times New Roman" w:cs="Times New Roman"/>
                <w:bCs/>
                <w:color w:val="000000"/>
                <w:sz w:val="18"/>
                <w:szCs w:val="18"/>
                <w:lang w:eastAsia="es-UY"/>
              </w:rPr>
            </w:pPr>
          </w:p>
        </w:tc>
        <w:tc>
          <w:tcPr>
            <w:tcW w:w="6932" w:type="dxa"/>
            <w:tcBorders>
              <w:top w:val="nil"/>
              <w:left w:val="nil"/>
              <w:bottom w:val="nil"/>
              <w:right w:val="nil"/>
            </w:tcBorders>
            <w:shd w:val="clear" w:color="auto" w:fill="auto"/>
            <w:noWrap/>
            <w:vAlign w:val="bottom"/>
            <w:hideMark/>
          </w:tcPr>
          <w:p w14:paraId="5F5BA3A1" w14:textId="77777777" w:rsidR="00BA4F58" w:rsidRPr="00BA4F58" w:rsidRDefault="00BA4F58" w:rsidP="00BA4F58">
            <w:pPr>
              <w:spacing w:after="0"/>
              <w:jc w:val="left"/>
              <w:rPr>
                <w:rFonts w:eastAsia="Times New Roman" w:cs="Times New Roman"/>
                <w:color w:val="000000"/>
                <w:sz w:val="18"/>
                <w:szCs w:val="18"/>
                <w:lang w:eastAsia="es-UY"/>
              </w:rPr>
            </w:pPr>
            <w:r w:rsidRPr="00BA4F58">
              <w:rPr>
                <w:rFonts w:eastAsia="Times New Roman" w:cs="Times New Roman"/>
                <w:color w:val="000000"/>
                <w:sz w:val="18"/>
                <w:szCs w:val="18"/>
                <w:lang w:eastAsia="es-UY"/>
              </w:rPr>
              <w:t> </w:t>
            </w:r>
          </w:p>
        </w:tc>
        <w:tc>
          <w:tcPr>
            <w:tcW w:w="284" w:type="dxa"/>
            <w:tcBorders>
              <w:top w:val="single" w:sz="4" w:space="0" w:color="auto"/>
              <w:left w:val="single" w:sz="4" w:space="0" w:color="auto"/>
              <w:bottom w:val="single" w:sz="4" w:space="0" w:color="auto"/>
              <w:right w:val="single" w:sz="4" w:space="0" w:color="auto"/>
            </w:tcBorders>
            <w:shd w:val="clear" w:color="000000" w:fill="F2F2F2"/>
            <w:noWrap/>
            <w:vAlign w:val="bottom"/>
            <w:hideMark/>
          </w:tcPr>
          <w:p w14:paraId="59A13F0A" w14:textId="77777777" w:rsidR="00BA4F58" w:rsidRPr="00BA4F58" w:rsidRDefault="00BA4F58" w:rsidP="00BA4F58">
            <w:pPr>
              <w:spacing w:after="0"/>
              <w:jc w:val="left"/>
              <w:rPr>
                <w:rFonts w:eastAsia="Times New Roman" w:cs="Times New Roman"/>
                <w:color w:val="000000"/>
                <w:sz w:val="18"/>
                <w:szCs w:val="18"/>
                <w:lang w:eastAsia="es-UY"/>
              </w:rPr>
            </w:pPr>
            <w:r w:rsidRPr="00BA4F58">
              <w:rPr>
                <w:rFonts w:eastAsia="Times New Roman" w:cs="Times New Roman"/>
                <w:color w:val="000000"/>
                <w:sz w:val="18"/>
                <w:szCs w:val="18"/>
                <w:lang w:eastAsia="es-UY"/>
              </w:rPr>
              <w:t> </w:t>
            </w:r>
          </w:p>
        </w:tc>
      </w:tr>
      <w:tr w:rsidR="00BA4F58" w:rsidRPr="00BA4F58" w14:paraId="54050398" w14:textId="77777777" w:rsidTr="00004114">
        <w:trPr>
          <w:trHeight w:val="20"/>
        </w:trPr>
        <w:tc>
          <w:tcPr>
            <w:tcW w:w="1710" w:type="dxa"/>
            <w:vMerge/>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14:paraId="7CD0FDD1" w14:textId="77777777" w:rsidR="00BA4F58" w:rsidRPr="00BA4F58" w:rsidRDefault="00BA4F58" w:rsidP="00BA4F58">
            <w:pPr>
              <w:spacing w:after="0"/>
              <w:jc w:val="left"/>
              <w:rPr>
                <w:rFonts w:eastAsia="Times New Roman" w:cs="Times New Roman"/>
                <w:bCs/>
                <w:color w:val="000000"/>
                <w:sz w:val="18"/>
                <w:szCs w:val="18"/>
                <w:lang w:eastAsia="es-UY"/>
              </w:rPr>
            </w:pPr>
          </w:p>
        </w:tc>
        <w:tc>
          <w:tcPr>
            <w:tcW w:w="6932" w:type="dxa"/>
            <w:tcBorders>
              <w:top w:val="single" w:sz="4" w:space="0" w:color="auto"/>
              <w:left w:val="nil"/>
              <w:bottom w:val="nil"/>
              <w:right w:val="nil"/>
            </w:tcBorders>
            <w:shd w:val="clear" w:color="auto" w:fill="auto"/>
            <w:vAlign w:val="bottom"/>
            <w:hideMark/>
          </w:tcPr>
          <w:p w14:paraId="78A62758" w14:textId="77777777" w:rsidR="00BA4F58" w:rsidRPr="00BA4F58" w:rsidRDefault="00BA4F58" w:rsidP="00BA4F58">
            <w:pPr>
              <w:spacing w:after="0"/>
              <w:jc w:val="left"/>
              <w:rPr>
                <w:rFonts w:eastAsia="Times New Roman" w:cs="Times New Roman"/>
                <w:bCs/>
                <w:color w:val="000000"/>
                <w:sz w:val="18"/>
                <w:szCs w:val="18"/>
                <w:lang w:eastAsia="es-UY"/>
              </w:rPr>
            </w:pPr>
            <w:r w:rsidRPr="00BA4F58">
              <w:rPr>
                <w:rFonts w:eastAsia="Times New Roman" w:cs="Times New Roman"/>
                <w:bCs/>
                <w:color w:val="000000"/>
                <w:sz w:val="18"/>
                <w:szCs w:val="18"/>
                <w:lang w:eastAsia="es-UY"/>
              </w:rPr>
              <w:t xml:space="preserve">En caso que </w:t>
            </w:r>
            <w:proofErr w:type="spellStart"/>
            <w:r w:rsidRPr="00BA4F58">
              <w:rPr>
                <w:rFonts w:eastAsia="Times New Roman" w:cs="Times New Roman"/>
                <w:bCs/>
                <w:color w:val="000000"/>
                <w:sz w:val="18"/>
                <w:szCs w:val="18"/>
                <w:lang w:eastAsia="es-UY"/>
              </w:rPr>
              <w:t>si</w:t>
            </w:r>
            <w:proofErr w:type="spellEnd"/>
            <w:r w:rsidRPr="00BA4F58">
              <w:rPr>
                <w:rFonts w:eastAsia="Times New Roman" w:cs="Times New Roman"/>
                <w:bCs/>
                <w:color w:val="000000"/>
                <w:sz w:val="18"/>
                <w:szCs w:val="18"/>
                <w:lang w:eastAsia="es-UY"/>
              </w:rPr>
              <w:t xml:space="preserve">, ¿es interno al organismo, en otro organismo o contratado a un </w:t>
            </w:r>
            <w:r w:rsidR="00004114" w:rsidRPr="00BA4F58">
              <w:rPr>
                <w:rFonts w:eastAsia="Times New Roman" w:cs="Times New Roman"/>
                <w:bCs/>
                <w:color w:val="000000"/>
                <w:sz w:val="18"/>
                <w:szCs w:val="18"/>
                <w:lang w:eastAsia="es-UY"/>
              </w:rPr>
              <w:t xml:space="preserve">proveedor? </w:t>
            </w:r>
            <w:r w:rsidRPr="00BA4F58">
              <w:rPr>
                <w:rFonts w:eastAsia="Times New Roman" w:cs="Times New Roman"/>
                <w:bCs/>
                <w:color w:val="000000"/>
                <w:sz w:val="18"/>
                <w:szCs w:val="18"/>
                <w:lang w:eastAsia="es-UY"/>
              </w:rPr>
              <w:t>Marque la opción adecuada.</w:t>
            </w:r>
          </w:p>
        </w:tc>
        <w:tc>
          <w:tcPr>
            <w:tcW w:w="284" w:type="dxa"/>
            <w:tcBorders>
              <w:top w:val="nil"/>
              <w:left w:val="nil"/>
              <w:bottom w:val="nil"/>
              <w:right w:val="single" w:sz="4" w:space="0" w:color="auto"/>
            </w:tcBorders>
            <w:shd w:val="clear" w:color="auto" w:fill="auto"/>
            <w:noWrap/>
            <w:vAlign w:val="bottom"/>
            <w:hideMark/>
          </w:tcPr>
          <w:p w14:paraId="194054E1" w14:textId="77777777" w:rsidR="00BA4F58" w:rsidRPr="00BA4F58" w:rsidRDefault="00BA4F58" w:rsidP="00BA4F58">
            <w:pPr>
              <w:spacing w:after="0"/>
              <w:jc w:val="left"/>
              <w:rPr>
                <w:rFonts w:eastAsia="Times New Roman" w:cs="Times New Roman"/>
                <w:color w:val="000000"/>
                <w:sz w:val="18"/>
                <w:szCs w:val="18"/>
                <w:lang w:eastAsia="es-UY"/>
              </w:rPr>
            </w:pPr>
            <w:r w:rsidRPr="00BA4F58">
              <w:rPr>
                <w:rFonts w:eastAsia="Times New Roman" w:cs="Times New Roman"/>
                <w:color w:val="000000"/>
                <w:sz w:val="18"/>
                <w:szCs w:val="18"/>
                <w:lang w:eastAsia="es-UY"/>
              </w:rPr>
              <w:t> </w:t>
            </w:r>
          </w:p>
        </w:tc>
      </w:tr>
      <w:tr w:rsidR="00BA4F58" w:rsidRPr="00BA4F58" w14:paraId="69DF8FF7" w14:textId="77777777" w:rsidTr="00004114">
        <w:trPr>
          <w:trHeight w:val="20"/>
        </w:trPr>
        <w:tc>
          <w:tcPr>
            <w:tcW w:w="1710" w:type="dxa"/>
            <w:vMerge/>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14:paraId="5F67BF79" w14:textId="77777777" w:rsidR="00BA4F58" w:rsidRPr="00BA4F58" w:rsidRDefault="00BA4F58" w:rsidP="00BA4F58">
            <w:pPr>
              <w:spacing w:after="0"/>
              <w:jc w:val="left"/>
              <w:rPr>
                <w:rFonts w:eastAsia="Times New Roman" w:cs="Times New Roman"/>
                <w:bCs/>
                <w:color w:val="000000"/>
                <w:sz w:val="18"/>
                <w:szCs w:val="18"/>
                <w:lang w:eastAsia="es-UY"/>
              </w:rPr>
            </w:pPr>
          </w:p>
        </w:tc>
        <w:tc>
          <w:tcPr>
            <w:tcW w:w="6932" w:type="dxa"/>
            <w:tcBorders>
              <w:top w:val="nil"/>
              <w:left w:val="nil"/>
              <w:bottom w:val="nil"/>
              <w:right w:val="nil"/>
            </w:tcBorders>
            <w:shd w:val="clear" w:color="auto" w:fill="auto"/>
            <w:noWrap/>
            <w:vAlign w:val="bottom"/>
            <w:hideMark/>
          </w:tcPr>
          <w:p w14:paraId="2A297C52" w14:textId="77777777" w:rsidR="00BA4F58" w:rsidRPr="00BA4F58" w:rsidRDefault="00BA4F58" w:rsidP="00BA4F58">
            <w:pPr>
              <w:spacing w:after="0"/>
              <w:jc w:val="right"/>
              <w:rPr>
                <w:rFonts w:eastAsia="Times New Roman" w:cs="Times New Roman"/>
                <w:color w:val="000000"/>
                <w:sz w:val="18"/>
                <w:szCs w:val="18"/>
                <w:lang w:eastAsia="es-UY"/>
              </w:rPr>
            </w:pPr>
            <w:r w:rsidRPr="00BA4F58">
              <w:rPr>
                <w:rFonts w:eastAsia="Times New Roman" w:cs="Times New Roman"/>
                <w:color w:val="000000"/>
                <w:sz w:val="18"/>
                <w:szCs w:val="18"/>
                <w:lang w:eastAsia="es-UY"/>
              </w:rPr>
              <w:t>Interno al organismo</w:t>
            </w:r>
          </w:p>
        </w:tc>
        <w:tc>
          <w:tcPr>
            <w:tcW w:w="284" w:type="dxa"/>
            <w:tcBorders>
              <w:top w:val="single" w:sz="4" w:space="0" w:color="auto"/>
              <w:left w:val="single" w:sz="4" w:space="0" w:color="auto"/>
              <w:bottom w:val="single" w:sz="4" w:space="0" w:color="auto"/>
              <w:right w:val="single" w:sz="4" w:space="0" w:color="auto"/>
            </w:tcBorders>
            <w:shd w:val="clear" w:color="000000" w:fill="F2F2F2"/>
            <w:noWrap/>
            <w:vAlign w:val="bottom"/>
            <w:hideMark/>
          </w:tcPr>
          <w:p w14:paraId="149316D4" w14:textId="77777777" w:rsidR="00BA4F58" w:rsidRPr="00BA4F58" w:rsidRDefault="00BA4F58" w:rsidP="00BA4F58">
            <w:pPr>
              <w:spacing w:after="0"/>
              <w:jc w:val="left"/>
              <w:rPr>
                <w:rFonts w:eastAsia="Times New Roman" w:cs="Times New Roman"/>
                <w:color w:val="000000"/>
                <w:sz w:val="18"/>
                <w:szCs w:val="18"/>
                <w:lang w:eastAsia="es-UY"/>
              </w:rPr>
            </w:pPr>
            <w:r w:rsidRPr="00BA4F58">
              <w:rPr>
                <w:rFonts w:eastAsia="Times New Roman" w:cs="Times New Roman"/>
                <w:color w:val="000000"/>
                <w:sz w:val="18"/>
                <w:szCs w:val="18"/>
                <w:lang w:eastAsia="es-UY"/>
              </w:rPr>
              <w:t> </w:t>
            </w:r>
          </w:p>
        </w:tc>
      </w:tr>
      <w:tr w:rsidR="00BA4F58" w:rsidRPr="00BA4F58" w14:paraId="24CEC707" w14:textId="77777777" w:rsidTr="00004114">
        <w:trPr>
          <w:trHeight w:val="20"/>
        </w:trPr>
        <w:tc>
          <w:tcPr>
            <w:tcW w:w="1710" w:type="dxa"/>
            <w:vMerge/>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14:paraId="40A2E57A" w14:textId="77777777" w:rsidR="00BA4F58" w:rsidRPr="00BA4F58" w:rsidRDefault="00BA4F58" w:rsidP="00BA4F58">
            <w:pPr>
              <w:spacing w:after="0"/>
              <w:jc w:val="left"/>
              <w:rPr>
                <w:rFonts w:eastAsia="Times New Roman" w:cs="Times New Roman"/>
                <w:bCs/>
                <w:color w:val="000000"/>
                <w:sz w:val="18"/>
                <w:szCs w:val="18"/>
                <w:lang w:eastAsia="es-UY"/>
              </w:rPr>
            </w:pPr>
          </w:p>
        </w:tc>
        <w:tc>
          <w:tcPr>
            <w:tcW w:w="6932" w:type="dxa"/>
            <w:tcBorders>
              <w:top w:val="nil"/>
              <w:left w:val="nil"/>
              <w:bottom w:val="nil"/>
              <w:right w:val="nil"/>
            </w:tcBorders>
            <w:shd w:val="clear" w:color="auto" w:fill="auto"/>
            <w:noWrap/>
            <w:vAlign w:val="bottom"/>
            <w:hideMark/>
          </w:tcPr>
          <w:p w14:paraId="444A3EA1" w14:textId="77777777" w:rsidR="00BA4F58" w:rsidRPr="00BA4F58" w:rsidRDefault="00BA4F58" w:rsidP="00BA4F58">
            <w:pPr>
              <w:spacing w:after="0"/>
              <w:jc w:val="right"/>
              <w:rPr>
                <w:rFonts w:eastAsia="Times New Roman" w:cs="Times New Roman"/>
                <w:color w:val="000000"/>
                <w:sz w:val="18"/>
                <w:szCs w:val="18"/>
                <w:lang w:eastAsia="es-UY"/>
              </w:rPr>
            </w:pPr>
            <w:r w:rsidRPr="00BA4F58">
              <w:rPr>
                <w:rFonts w:eastAsia="Times New Roman" w:cs="Times New Roman"/>
                <w:color w:val="000000"/>
                <w:sz w:val="18"/>
                <w:szCs w:val="18"/>
                <w:lang w:eastAsia="es-UY"/>
              </w:rPr>
              <w:t>En otro organismo</w:t>
            </w:r>
          </w:p>
        </w:tc>
        <w:tc>
          <w:tcPr>
            <w:tcW w:w="284" w:type="dxa"/>
            <w:tcBorders>
              <w:top w:val="nil"/>
              <w:left w:val="single" w:sz="4" w:space="0" w:color="auto"/>
              <w:bottom w:val="single" w:sz="4" w:space="0" w:color="auto"/>
              <w:right w:val="single" w:sz="4" w:space="0" w:color="auto"/>
            </w:tcBorders>
            <w:shd w:val="clear" w:color="000000" w:fill="F2F2F2"/>
            <w:noWrap/>
            <w:vAlign w:val="bottom"/>
            <w:hideMark/>
          </w:tcPr>
          <w:p w14:paraId="6F518100" w14:textId="77777777" w:rsidR="00BA4F58" w:rsidRPr="00BA4F58" w:rsidRDefault="00BA4F58" w:rsidP="00BA4F58">
            <w:pPr>
              <w:spacing w:after="0"/>
              <w:jc w:val="left"/>
              <w:rPr>
                <w:rFonts w:eastAsia="Times New Roman" w:cs="Times New Roman"/>
                <w:color w:val="000000"/>
                <w:sz w:val="18"/>
                <w:szCs w:val="18"/>
                <w:lang w:eastAsia="es-UY"/>
              </w:rPr>
            </w:pPr>
            <w:r w:rsidRPr="00BA4F58">
              <w:rPr>
                <w:rFonts w:eastAsia="Times New Roman" w:cs="Times New Roman"/>
                <w:color w:val="000000"/>
                <w:sz w:val="18"/>
                <w:szCs w:val="18"/>
                <w:lang w:eastAsia="es-UY"/>
              </w:rPr>
              <w:t> </w:t>
            </w:r>
          </w:p>
        </w:tc>
      </w:tr>
      <w:tr w:rsidR="00BA4F58" w:rsidRPr="00BA4F58" w14:paraId="620A1D22" w14:textId="77777777" w:rsidTr="00004114">
        <w:trPr>
          <w:trHeight w:val="20"/>
        </w:trPr>
        <w:tc>
          <w:tcPr>
            <w:tcW w:w="1710" w:type="dxa"/>
            <w:vMerge/>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14:paraId="2BB60BEB" w14:textId="77777777" w:rsidR="00BA4F58" w:rsidRPr="00BA4F58" w:rsidRDefault="00BA4F58" w:rsidP="00BA4F58">
            <w:pPr>
              <w:spacing w:after="0"/>
              <w:jc w:val="left"/>
              <w:rPr>
                <w:rFonts w:eastAsia="Times New Roman" w:cs="Times New Roman"/>
                <w:bCs/>
                <w:color w:val="000000"/>
                <w:sz w:val="18"/>
                <w:szCs w:val="18"/>
                <w:lang w:eastAsia="es-UY"/>
              </w:rPr>
            </w:pPr>
          </w:p>
        </w:tc>
        <w:tc>
          <w:tcPr>
            <w:tcW w:w="6932" w:type="dxa"/>
            <w:tcBorders>
              <w:top w:val="nil"/>
              <w:left w:val="nil"/>
              <w:bottom w:val="nil"/>
              <w:right w:val="nil"/>
            </w:tcBorders>
            <w:shd w:val="clear" w:color="auto" w:fill="auto"/>
            <w:noWrap/>
            <w:vAlign w:val="bottom"/>
            <w:hideMark/>
          </w:tcPr>
          <w:p w14:paraId="01F40EF1" w14:textId="77777777" w:rsidR="00BA4F58" w:rsidRPr="00BA4F58" w:rsidRDefault="00BA4F58" w:rsidP="00BA4F58">
            <w:pPr>
              <w:spacing w:after="0"/>
              <w:jc w:val="right"/>
              <w:rPr>
                <w:rFonts w:eastAsia="Times New Roman" w:cs="Times New Roman"/>
                <w:color w:val="000000"/>
                <w:sz w:val="18"/>
                <w:szCs w:val="18"/>
                <w:lang w:eastAsia="es-UY"/>
              </w:rPr>
            </w:pPr>
            <w:r w:rsidRPr="00BA4F58">
              <w:rPr>
                <w:rFonts w:eastAsia="Times New Roman" w:cs="Times New Roman"/>
                <w:color w:val="000000"/>
                <w:sz w:val="18"/>
                <w:szCs w:val="18"/>
                <w:lang w:eastAsia="es-UY"/>
              </w:rPr>
              <w:t>Contratado a un proveedor</w:t>
            </w:r>
          </w:p>
        </w:tc>
        <w:tc>
          <w:tcPr>
            <w:tcW w:w="284" w:type="dxa"/>
            <w:tcBorders>
              <w:top w:val="nil"/>
              <w:left w:val="single" w:sz="4" w:space="0" w:color="auto"/>
              <w:bottom w:val="single" w:sz="4" w:space="0" w:color="auto"/>
              <w:right w:val="single" w:sz="4" w:space="0" w:color="auto"/>
            </w:tcBorders>
            <w:shd w:val="clear" w:color="000000" w:fill="F2F2F2"/>
            <w:noWrap/>
            <w:vAlign w:val="bottom"/>
            <w:hideMark/>
          </w:tcPr>
          <w:p w14:paraId="0AEDDB7E" w14:textId="77777777" w:rsidR="00BA4F58" w:rsidRPr="00BA4F58" w:rsidRDefault="00BA4F58" w:rsidP="00BA4F58">
            <w:pPr>
              <w:spacing w:after="0"/>
              <w:jc w:val="left"/>
              <w:rPr>
                <w:rFonts w:eastAsia="Times New Roman" w:cs="Times New Roman"/>
                <w:color w:val="000000"/>
                <w:sz w:val="18"/>
                <w:szCs w:val="18"/>
                <w:lang w:eastAsia="es-UY"/>
              </w:rPr>
            </w:pPr>
            <w:r w:rsidRPr="00BA4F58">
              <w:rPr>
                <w:rFonts w:eastAsia="Times New Roman" w:cs="Times New Roman"/>
                <w:color w:val="000000"/>
                <w:sz w:val="18"/>
                <w:szCs w:val="18"/>
                <w:lang w:eastAsia="es-UY"/>
              </w:rPr>
              <w:t> </w:t>
            </w:r>
          </w:p>
        </w:tc>
      </w:tr>
      <w:tr w:rsidR="00BA4F58" w:rsidRPr="00BA4F58" w14:paraId="6C41F768" w14:textId="77777777" w:rsidTr="00004114">
        <w:trPr>
          <w:trHeight w:val="20"/>
        </w:trPr>
        <w:tc>
          <w:tcPr>
            <w:tcW w:w="1710" w:type="dxa"/>
            <w:vMerge/>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14:paraId="390C8034" w14:textId="77777777" w:rsidR="00BA4F58" w:rsidRPr="00BA4F58" w:rsidRDefault="00BA4F58" w:rsidP="00BA4F58">
            <w:pPr>
              <w:spacing w:after="0"/>
              <w:jc w:val="left"/>
              <w:rPr>
                <w:rFonts w:eastAsia="Times New Roman" w:cs="Times New Roman"/>
                <w:bCs/>
                <w:color w:val="000000"/>
                <w:sz w:val="18"/>
                <w:szCs w:val="18"/>
                <w:lang w:eastAsia="es-UY"/>
              </w:rPr>
            </w:pPr>
          </w:p>
        </w:tc>
        <w:tc>
          <w:tcPr>
            <w:tcW w:w="6932" w:type="dxa"/>
            <w:tcBorders>
              <w:top w:val="single" w:sz="4" w:space="0" w:color="auto"/>
              <w:left w:val="nil"/>
              <w:bottom w:val="nil"/>
              <w:right w:val="nil"/>
            </w:tcBorders>
            <w:shd w:val="clear" w:color="auto" w:fill="auto"/>
            <w:vAlign w:val="bottom"/>
            <w:hideMark/>
          </w:tcPr>
          <w:p w14:paraId="2F9F13CC" w14:textId="77777777" w:rsidR="00BA4F58" w:rsidRPr="00BA4F58" w:rsidRDefault="00BA4F58" w:rsidP="00BA4F58">
            <w:pPr>
              <w:spacing w:after="0"/>
              <w:jc w:val="left"/>
              <w:rPr>
                <w:rFonts w:eastAsia="Times New Roman" w:cs="Times New Roman"/>
                <w:bCs/>
                <w:color w:val="000000"/>
                <w:sz w:val="18"/>
                <w:szCs w:val="18"/>
                <w:lang w:eastAsia="es-UY"/>
              </w:rPr>
            </w:pPr>
            <w:r w:rsidRPr="00BA4F58">
              <w:rPr>
                <w:rFonts w:eastAsia="Times New Roman" w:cs="Times New Roman"/>
                <w:bCs/>
                <w:color w:val="000000"/>
                <w:sz w:val="18"/>
                <w:szCs w:val="18"/>
                <w:lang w:eastAsia="es-UY"/>
              </w:rPr>
              <w:t xml:space="preserve">En caso que no, ¿existe un plan de consolidación de centros de </w:t>
            </w:r>
            <w:r w:rsidR="00004114" w:rsidRPr="00BA4F58">
              <w:rPr>
                <w:rFonts w:eastAsia="Times New Roman" w:cs="Times New Roman"/>
                <w:bCs/>
                <w:color w:val="000000"/>
                <w:sz w:val="18"/>
                <w:szCs w:val="18"/>
                <w:lang w:eastAsia="es-UY"/>
              </w:rPr>
              <w:t>cómputos?</w:t>
            </w:r>
            <w:r w:rsidRPr="00BA4F58">
              <w:rPr>
                <w:rFonts w:eastAsia="Times New Roman" w:cs="Times New Roman"/>
                <w:bCs/>
                <w:color w:val="000000"/>
                <w:sz w:val="18"/>
                <w:szCs w:val="18"/>
                <w:lang w:eastAsia="es-UY"/>
              </w:rPr>
              <w:t xml:space="preserve">  Marque la opción adecuada.</w:t>
            </w:r>
          </w:p>
        </w:tc>
        <w:tc>
          <w:tcPr>
            <w:tcW w:w="284" w:type="dxa"/>
            <w:tcBorders>
              <w:top w:val="nil"/>
              <w:left w:val="nil"/>
              <w:bottom w:val="nil"/>
              <w:right w:val="single" w:sz="4" w:space="0" w:color="auto"/>
            </w:tcBorders>
            <w:shd w:val="clear" w:color="auto" w:fill="auto"/>
            <w:noWrap/>
            <w:vAlign w:val="bottom"/>
            <w:hideMark/>
          </w:tcPr>
          <w:p w14:paraId="04C748D6" w14:textId="77777777" w:rsidR="00BA4F58" w:rsidRPr="00BA4F58" w:rsidRDefault="00BA4F58" w:rsidP="00BA4F58">
            <w:pPr>
              <w:spacing w:after="0"/>
              <w:jc w:val="left"/>
              <w:rPr>
                <w:rFonts w:eastAsia="Times New Roman" w:cs="Times New Roman"/>
                <w:color w:val="000000"/>
                <w:sz w:val="18"/>
                <w:szCs w:val="18"/>
                <w:lang w:eastAsia="es-UY"/>
              </w:rPr>
            </w:pPr>
            <w:r w:rsidRPr="00BA4F58">
              <w:rPr>
                <w:rFonts w:eastAsia="Times New Roman" w:cs="Times New Roman"/>
                <w:color w:val="000000"/>
                <w:sz w:val="18"/>
                <w:szCs w:val="18"/>
                <w:lang w:eastAsia="es-UY"/>
              </w:rPr>
              <w:t> </w:t>
            </w:r>
          </w:p>
        </w:tc>
      </w:tr>
      <w:tr w:rsidR="00BA4F58" w:rsidRPr="00BA4F58" w14:paraId="6D97BF61" w14:textId="77777777" w:rsidTr="00004114">
        <w:trPr>
          <w:trHeight w:val="20"/>
        </w:trPr>
        <w:tc>
          <w:tcPr>
            <w:tcW w:w="1710" w:type="dxa"/>
            <w:vMerge/>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14:paraId="39BD3D6E" w14:textId="77777777" w:rsidR="00BA4F58" w:rsidRPr="00BA4F58" w:rsidRDefault="00BA4F58" w:rsidP="00BA4F58">
            <w:pPr>
              <w:spacing w:after="0"/>
              <w:jc w:val="left"/>
              <w:rPr>
                <w:rFonts w:eastAsia="Times New Roman" w:cs="Times New Roman"/>
                <w:bCs/>
                <w:color w:val="000000"/>
                <w:sz w:val="18"/>
                <w:szCs w:val="18"/>
                <w:lang w:eastAsia="es-UY"/>
              </w:rPr>
            </w:pPr>
          </w:p>
        </w:tc>
        <w:tc>
          <w:tcPr>
            <w:tcW w:w="6932" w:type="dxa"/>
            <w:tcBorders>
              <w:top w:val="nil"/>
              <w:left w:val="nil"/>
              <w:bottom w:val="nil"/>
              <w:right w:val="nil"/>
            </w:tcBorders>
            <w:shd w:val="clear" w:color="auto" w:fill="auto"/>
            <w:noWrap/>
            <w:vAlign w:val="bottom"/>
            <w:hideMark/>
          </w:tcPr>
          <w:p w14:paraId="2BEA6720" w14:textId="77777777" w:rsidR="00BA4F58" w:rsidRPr="00BA4F58" w:rsidRDefault="00BA4F58" w:rsidP="00BA4F58">
            <w:pPr>
              <w:spacing w:after="0"/>
              <w:jc w:val="right"/>
              <w:rPr>
                <w:rFonts w:eastAsia="Times New Roman" w:cs="Times New Roman"/>
                <w:color w:val="000000"/>
                <w:sz w:val="18"/>
                <w:szCs w:val="18"/>
                <w:lang w:eastAsia="es-UY"/>
              </w:rPr>
            </w:pPr>
            <w:r w:rsidRPr="00BA4F58">
              <w:rPr>
                <w:rFonts w:eastAsia="Times New Roman" w:cs="Times New Roman"/>
                <w:color w:val="000000"/>
                <w:sz w:val="18"/>
                <w:szCs w:val="18"/>
                <w:lang w:eastAsia="es-UY"/>
              </w:rPr>
              <w:t>Si</w:t>
            </w:r>
          </w:p>
        </w:tc>
        <w:tc>
          <w:tcPr>
            <w:tcW w:w="284" w:type="dxa"/>
            <w:tcBorders>
              <w:top w:val="single" w:sz="4" w:space="0" w:color="auto"/>
              <w:left w:val="single" w:sz="4" w:space="0" w:color="auto"/>
              <w:bottom w:val="single" w:sz="4" w:space="0" w:color="auto"/>
              <w:right w:val="single" w:sz="4" w:space="0" w:color="auto"/>
            </w:tcBorders>
            <w:shd w:val="clear" w:color="000000" w:fill="F2F2F2"/>
            <w:noWrap/>
            <w:vAlign w:val="bottom"/>
            <w:hideMark/>
          </w:tcPr>
          <w:p w14:paraId="5A82F903" w14:textId="77777777" w:rsidR="00BA4F58" w:rsidRPr="00BA4F58" w:rsidRDefault="00BA4F58" w:rsidP="00BA4F58">
            <w:pPr>
              <w:spacing w:after="0"/>
              <w:jc w:val="left"/>
              <w:rPr>
                <w:rFonts w:eastAsia="Times New Roman" w:cs="Times New Roman"/>
                <w:color w:val="000000"/>
                <w:sz w:val="18"/>
                <w:szCs w:val="18"/>
                <w:lang w:eastAsia="es-UY"/>
              </w:rPr>
            </w:pPr>
            <w:r w:rsidRPr="00BA4F58">
              <w:rPr>
                <w:rFonts w:eastAsia="Times New Roman" w:cs="Times New Roman"/>
                <w:color w:val="000000"/>
                <w:sz w:val="18"/>
                <w:szCs w:val="18"/>
                <w:lang w:eastAsia="es-UY"/>
              </w:rPr>
              <w:t> </w:t>
            </w:r>
          </w:p>
        </w:tc>
      </w:tr>
      <w:tr w:rsidR="00BA4F58" w:rsidRPr="00BA4F58" w14:paraId="4BA6A954" w14:textId="77777777" w:rsidTr="00004114">
        <w:trPr>
          <w:trHeight w:val="20"/>
        </w:trPr>
        <w:tc>
          <w:tcPr>
            <w:tcW w:w="1710" w:type="dxa"/>
            <w:vMerge/>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14:paraId="7195DD87" w14:textId="77777777" w:rsidR="00BA4F58" w:rsidRPr="00BA4F58" w:rsidRDefault="00BA4F58" w:rsidP="00BA4F58">
            <w:pPr>
              <w:spacing w:after="0"/>
              <w:jc w:val="left"/>
              <w:rPr>
                <w:rFonts w:eastAsia="Times New Roman" w:cs="Times New Roman"/>
                <w:bCs/>
                <w:color w:val="000000"/>
                <w:sz w:val="18"/>
                <w:szCs w:val="18"/>
                <w:lang w:eastAsia="es-UY"/>
              </w:rPr>
            </w:pPr>
          </w:p>
        </w:tc>
        <w:tc>
          <w:tcPr>
            <w:tcW w:w="6932" w:type="dxa"/>
            <w:tcBorders>
              <w:top w:val="nil"/>
              <w:left w:val="nil"/>
              <w:bottom w:val="nil"/>
              <w:right w:val="nil"/>
            </w:tcBorders>
            <w:shd w:val="clear" w:color="auto" w:fill="auto"/>
            <w:noWrap/>
            <w:vAlign w:val="bottom"/>
            <w:hideMark/>
          </w:tcPr>
          <w:p w14:paraId="1D607676" w14:textId="77777777" w:rsidR="00BA4F58" w:rsidRPr="00BA4F58" w:rsidRDefault="00BA4F58" w:rsidP="00BA4F58">
            <w:pPr>
              <w:spacing w:after="0"/>
              <w:jc w:val="right"/>
              <w:rPr>
                <w:rFonts w:eastAsia="Times New Roman" w:cs="Times New Roman"/>
                <w:color w:val="000000"/>
                <w:sz w:val="18"/>
                <w:szCs w:val="18"/>
                <w:lang w:eastAsia="es-UY"/>
              </w:rPr>
            </w:pPr>
            <w:r w:rsidRPr="00BA4F58">
              <w:rPr>
                <w:rFonts w:eastAsia="Times New Roman" w:cs="Times New Roman"/>
                <w:color w:val="000000"/>
                <w:sz w:val="18"/>
                <w:szCs w:val="18"/>
                <w:lang w:eastAsia="es-UY"/>
              </w:rPr>
              <w:t>No, pero se desarrollará en el corto plazo</w:t>
            </w:r>
          </w:p>
        </w:tc>
        <w:tc>
          <w:tcPr>
            <w:tcW w:w="284" w:type="dxa"/>
            <w:tcBorders>
              <w:top w:val="nil"/>
              <w:left w:val="single" w:sz="4" w:space="0" w:color="auto"/>
              <w:bottom w:val="single" w:sz="4" w:space="0" w:color="auto"/>
              <w:right w:val="single" w:sz="4" w:space="0" w:color="auto"/>
            </w:tcBorders>
            <w:shd w:val="clear" w:color="000000" w:fill="F2F2F2"/>
            <w:noWrap/>
            <w:vAlign w:val="bottom"/>
            <w:hideMark/>
          </w:tcPr>
          <w:p w14:paraId="18AD4E6F" w14:textId="77777777" w:rsidR="00BA4F58" w:rsidRPr="00BA4F58" w:rsidRDefault="00BA4F58" w:rsidP="00BA4F58">
            <w:pPr>
              <w:spacing w:after="0"/>
              <w:jc w:val="left"/>
              <w:rPr>
                <w:rFonts w:eastAsia="Times New Roman" w:cs="Times New Roman"/>
                <w:color w:val="000000"/>
                <w:sz w:val="18"/>
                <w:szCs w:val="18"/>
                <w:lang w:eastAsia="es-UY"/>
              </w:rPr>
            </w:pPr>
            <w:r w:rsidRPr="00BA4F58">
              <w:rPr>
                <w:rFonts w:eastAsia="Times New Roman" w:cs="Times New Roman"/>
                <w:color w:val="000000"/>
                <w:sz w:val="18"/>
                <w:szCs w:val="18"/>
                <w:lang w:eastAsia="es-UY"/>
              </w:rPr>
              <w:t> </w:t>
            </w:r>
          </w:p>
        </w:tc>
      </w:tr>
      <w:tr w:rsidR="00BA4F58" w:rsidRPr="00BA4F58" w14:paraId="2FEA48E3" w14:textId="77777777" w:rsidTr="00004114">
        <w:trPr>
          <w:trHeight w:val="20"/>
        </w:trPr>
        <w:tc>
          <w:tcPr>
            <w:tcW w:w="1710" w:type="dxa"/>
            <w:vMerge/>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14:paraId="53BACD69" w14:textId="77777777" w:rsidR="00BA4F58" w:rsidRPr="00BA4F58" w:rsidRDefault="00BA4F58" w:rsidP="00BA4F58">
            <w:pPr>
              <w:spacing w:after="0"/>
              <w:jc w:val="left"/>
              <w:rPr>
                <w:rFonts w:eastAsia="Times New Roman" w:cs="Times New Roman"/>
                <w:bCs/>
                <w:color w:val="000000"/>
                <w:sz w:val="18"/>
                <w:szCs w:val="18"/>
                <w:lang w:eastAsia="es-UY"/>
              </w:rPr>
            </w:pPr>
          </w:p>
        </w:tc>
        <w:tc>
          <w:tcPr>
            <w:tcW w:w="6932" w:type="dxa"/>
            <w:tcBorders>
              <w:top w:val="nil"/>
              <w:left w:val="nil"/>
              <w:bottom w:val="nil"/>
              <w:right w:val="nil"/>
            </w:tcBorders>
            <w:shd w:val="clear" w:color="auto" w:fill="auto"/>
            <w:noWrap/>
            <w:vAlign w:val="bottom"/>
            <w:hideMark/>
          </w:tcPr>
          <w:p w14:paraId="40672370" w14:textId="77777777" w:rsidR="00BA4F58" w:rsidRPr="00BA4F58" w:rsidRDefault="00BA4F58" w:rsidP="00BA4F58">
            <w:pPr>
              <w:spacing w:after="0"/>
              <w:jc w:val="right"/>
              <w:rPr>
                <w:rFonts w:eastAsia="Times New Roman" w:cs="Times New Roman"/>
                <w:color w:val="000000"/>
                <w:sz w:val="18"/>
                <w:szCs w:val="18"/>
                <w:lang w:eastAsia="es-UY"/>
              </w:rPr>
            </w:pPr>
            <w:r w:rsidRPr="00BA4F58">
              <w:rPr>
                <w:rFonts w:eastAsia="Times New Roman" w:cs="Times New Roman"/>
                <w:color w:val="000000"/>
                <w:sz w:val="18"/>
                <w:szCs w:val="18"/>
                <w:lang w:eastAsia="es-UY"/>
              </w:rPr>
              <w:t>No, pero se desarrollará en el mediano plazo</w:t>
            </w:r>
          </w:p>
        </w:tc>
        <w:tc>
          <w:tcPr>
            <w:tcW w:w="284" w:type="dxa"/>
            <w:tcBorders>
              <w:top w:val="nil"/>
              <w:left w:val="single" w:sz="4" w:space="0" w:color="auto"/>
              <w:bottom w:val="single" w:sz="4" w:space="0" w:color="auto"/>
              <w:right w:val="single" w:sz="4" w:space="0" w:color="auto"/>
            </w:tcBorders>
            <w:shd w:val="clear" w:color="000000" w:fill="F2F2F2"/>
            <w:noWrap/>
            <w:vAlign w:val="bottom"/>
            <w:hideMark/>
          </w:tcPr>
          <w:p w14:paraId="4FC767EA" w14:textId="77777777" w:rsidR="00BA4F58" w:rsidRPr="00BA4F58" w:rsidRDefault="00BA4F58" w:rsidP="00BA4F58">
            <w:pPr>
              <w:spacing w:after="0"/>
              <w:jc w:val="left"/>
              <w:rPr>
                <w:rFonts w:eastAsia="Times New Roman" w:cs="Times New Roman"/>
                <w:color w:val="000000"/>
                <w:sz w:val="18"/>
                <w:szCs w:val="18"/>
                <w:lang w:eastAsia="es-UY"/>
              </w:rPr>
            </w:pPr>
            <w:r w:rsidRPr="00BA4F58">
              <w:rPr>
                <w:rFonts w:eastAsia="Times New Roman" w:cs="Times New Roman"/>
                <w:color w:val="000000"/>
                <w:sz w:val="18"/>
                <w:szCs w:val="18"/>
                <w:lang w:eastAsia="es-UY"/>
              </w:rPr>
              <w:t> </w:t>
            </w:r>
          </w:p>
        </w:tc>
      </w:tr>
      <w:tr w:rsidR="00BA4F58" w:rsidRPr="00BA4F58" w14:paraId="0C1D2906" w14:textId="77777777" w:rsidTr="00004114">
        <w:trPr>
          <w:trHeight w:val="20"/>
        </w:trPr>
        <w:tc>
          <w:tcPr>
            <w:tcW w:w="1710" w:type="dxa"/>
            <w:vMerge/>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14:paraId="49FAEDE1" w14:textId="77777777" w:rsidR="00BA4F58" w:rsidRPr="00BA4F58" w:rsidRDefault="00BA4F58" w:rsidP="00BA4F58">
            <w:pPr>
              <w:spacing w:after="0"/>
              <w:jc w:val="left"/>
              <w:rPr>
                <w:rFonts w:eastAsia="Times New Roman" w:cs="Times New Roman"/>
                <w:bCs/>
                <w:color w:val="000000"/>
                <w:sz w:val="18"/>
                <w:szCs w:val="18"/>
                <w:lang w:eastAsia="es-UY"/>
              </w:rPr>
            </w:pPr>
          </w:p>
        </w:tc>
        <w:tc>
          <w:tcPr>
            <w:tcW w:w="6932" w:type="dxa"/>
            <w:tcBorders>
              <w:top w:val="nil"/>
              <w:left w:val="nil"/>
              <w:bottom w:val="single" w:sz="4" w:space="0" w:color="auto"/>
              <w:right w:val="nil"/>
            </w:tcBorders>
            <w:shd w:val="clear" w:color="auto" w:fill="auto"/>
            <w:noWrap/>
            <w:vAlign w:val="bottom"/>
            <w:hideMark/>
          </w:tcPr>
          <w:p w14:paraId="3A849A2B" w14:textId="77777777" w:rsidR="00BA4F58" w:rsidRPr="00BA4F58" w:rsidRDefault="00BA4F58" w:rsidP="00BA4F58">
            <w:pPr>
              <w:spacing w:after="0"/>
              <w:jc w:val="right"/>
              <w:rPr>
                <w:rFonts w:eastAsia="Times New Roman" w:cs="Times New Roman"/>
                <w:color w:val="000000"/>
                <w:sz w:val="18"/>
                <w:szCs w:val="18"/>
                <w:lang w:eastAsia="es-UY"/>
              </w:rPr>
            </w:pPr>
            <w:r w:rsidRPr="00BA4F58">
              <w:rPr>
                <w:rFonts w:eastAsia="Times New Roman" w:cs="Times New Roman"/>
                <w:color w:val="000000"/>
                <w:sz w:val="18"/>
                <w:szCs w:val="18"/>
                <w:lang w:eastAsia="es-UY"/>
              </w:rPr>
              <w:t>No</w:t>
            </w:r>
          </w:p>
        </w:tc>
        <w:tc>
          <w:tcPr>
            <w:tcW w:w="284" w:type="dxa"/>
            <w:tcBorders>
              <w:top w:val="nil"/>
              <w:left w:val="single" w:sz="4" w:space="0" w:color="auto"/>
              <w:bottom w:val="single" w:sz="4" w:space="0" w:color="auto"/>
              <w:right w:val="single" w:sz="4" w:space="0" w:color="auto"/>
            </w:tcBorders>
            <w:shd w:val="clear" w:color="000000" w:fill="F2F2F2"/>
            <w:noWrap/>
            <w:vAlign w:val="bottom"/>
            <w:hideMark/>
          </w:tcPr>
          <w:p w14:paraId="0C1B3DC3" w14:textId="77777777" w:rsidR="00BA4F58" w:rsidRPr="00BA4F58" w:rsidRDefault="00BA4F58" w:rsidP="00BA4F58">
            <w:pPr>
              <w:spacing w:after="0"/>
              <w:jc w:val="left"/>
              <w:rPr>
                <w:rFonts w:eastAsia="Times New Roman" w:cs="Times New Roman"/>
                <w:color w:val="000000"/>
                <w:sz w:val="18"/>
                <w:szCs w:val="18"/>
                <w:lang w:eastAsia="es-UY"/>
              </w:rPr>
            </w:pPr>
            <w:r w:rsidRPr="00BA4F58">
              <w:rPr>
                <w:rFonts w:eastAsia="Times New Roman" w:cs="Times New Roman"/>
                <w:color w:val="000000"/>
                <w:sz w:val="18"/>
                <w:szCs w:val="18"/>
                <w:lang w:eastAsia="es-UY"/>
              </w:rPr>
              <w:t> </w:t>
            </w:r>
          </w:p>
        </w:tc>
      </w:tr>
      <w:tr w:rsidR="00BA4F58" w:rsidRPr="00BA4F58" w14:paraId="71838EDF" w14:textId="77777777" w:rsidTr="00004114">
        <w:trPr>
          <w:trHeight w:val="20"/>
        </w:trPr>
        <w:tc>
          <w:tcPr>
            <w:tcW w:w="1710" w:type="dxa"/>
            <w:vMerge/>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14:paraId="55BB9415" w14:textId="77777777" w:rsidR="00BA4F58" w:rsidRPr="00BA4F58" w:rsidRDefault="00BA4F58" w:rsidP="00BA4F58">
            <w:pPr>
              <w:spacing w:after="0"/>
              <w:jc w:val="left"/>
              <w:rPr>
                <w:rFonts w:eastAsia="Times New Roman" w:cs="Times New Roman"/>
                <w:bCs/>
                <w:color w:val="000000"/>
                <w:sz w:val="18"/>
                <w:szCs w:val="18"/>
                <w:lang w:eastAsia="es-UY"/>
              </w:rPr>
            </w:pPr>
          </w:p>
        </w:tc>
        <w:tc>
          <w:tcPr>
            <w:tcW w:w="6932" w:type="dxa"/>
            <w:tcBorders>
              <w:top w:val="nil"/>
              <w:left w:val="nil"/>
              <w:bottom w:val="nil"/>
              <w:right w:val="nil"/>
            </w:tcBorders>
            <w:shd w:val="clear" w:color="auto" w:fill="auto"/>
            <w:vAlign w:val="bottom"/>
            <w:hideMark/>
          </w:tcPr>
          <w:p w14:paraId="182CDFB8" w14:textId="77777777" w:rsidR="00BA4F58" w:rsidRPr="00BA4F58" w:rsidRDefault="00BA4F58" w:rsidP="00004114">
            <w:pPr>
              <w:spacing w:after="0"/>
              <w:jc w:val="left"/>
              <w:rPr>
                <w:rFonts w:eastAsia="Times New Roman" w:cs="Times New Roman"/>
                <w:bCs/>
                <w:color w:val="000000"/>
                <w:sz w:val="18"/>
                <w:szCs w:val="18"/>
                <w:lang w:eastAsia="es-UY"/>
              </w:rPr>
            </w:pPr>
            <w:r w:rsidRPr="00BA4F58">
              <w:rPr>
                <w:rFonts w:eastAsia="Times New Roman" w:cs="Times New Roman"/>
                <w:bCs/>
                <w:color w:val="000000"/>
                <w:sz w:val="18"/>
                <w:szCs w:val="18"/>
                <w:lang w:eastAsia="es-UY"/>
              </w:rPr>
              <w:t xml:space="preserve">Los centros de cómputos, ¿son internos al organismo, de otro organismo contratado a un </w:t>
            </w:r>
            <w:r w:rsidR="009A7DF2" w:rsidRPr="00BA4F58">
              <w:rPr>
                <w:rFonts w:eastAsia="Times New Roman" w:cs="Times New Roman"/>
                <w:bCs/>
                <w:color w:val="000000"/>
                <w:sz w:val="18"/>
                <w:szCs w:val="18"/>
                <w:lang w:eastAsia="es-UY"/>
              </w:rPr>
              <w:t xml:space="preserve">tercero? </w:t>
            </w:r>
            <w:r w:rsidRPr="00BA4F58">
              <w:rPr>
                <w:rFonts w:eastAsia="Times New Roman" w:cs="Times New Roman"/>
                <w:bCs/>
                <w:color w:val="000000"/>
                <w:sz w:val="18"/>
                <w:szCs w:val="18"/>
                <w:lang w:eastAsia="es-UY"/>
              </w:rPr>
              <w:t>Vale más de una opción.</w:t>
            </w:r>
          </w:p>
        </w:tc>
        <w:tc>
          <w:tcPr>
            <w:tcW w:w="284" w:type="dxa"/>
            <w:tcBorders>
              <w:top w:val="nil"/>
              <w:left w:val="nil"/>
              <w:bottom w:val="nil"/>
              <w:right w:val="single" w:sz="4" w:space="0" w:color="auto"/>
            </w:tcBorders>
            <w:shd w:val="clear" w:color="auto" w:fill="auto"/>
            <w:noWrap/>
            <w:vAlign w:val="bottom"/>
            <w:hideMark/>
          </w:tcPr>
          <w:p w14:paraId="0C8F5383" w14:textId="77777777" w:rsidR="00BA4F58" w:rsidRPr="00BA4F58" w:rsidRDefault="00BA4F58" w:rsidP="00BA4F58">
            <w:pPr>
              <w:spacing w:after="0"/>
              <w:jc w:val="left"/>
              <w:rPr>
                <w:rFonts w:eastAsia="Times New Roman" w:cs="Times New Roman"/>
                <w:color w:val="000000"/>
                <w:sz w:val="18"/>
                <w:szCs w:val="18"/>
                <w:lang w:eastAsia="es-UY"/>
              </w:rPr>
            </w:pPr>
            <w:r w:rsidRPr="00BA4F58">
              <w:rPr>
                <w:rFonts w:eastAsia="Times New Roman" w:cs="Times New Roman"/>
                <w:color w:val="000000"/>
                <w:sz w:val="18"/>
                <w:szCs w:val="18"/>
                <w:lang w:eastAsia="es-UY"/>
              </w:rPr>
              <w:t> </w:t>
            </w:r>
          </w:p>
        </w:tc>
      </w:tr>
      <w:tr w:rsidR="00BA4F58" w:rsidRPr="00BA4F58" w14:paraId="44310316" w14:textId="77777777" w:rsidTr="00004114">
        <w:trPr>
          <w:trHeight w:val="20"/>
        </w:trPr>
        <w:tc>
          <w:tcPr>
            <w:tcW w:w="1710" w:type="dxa"/>
            <w:vMerge/>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14:paraId="5F0CE963" w14:textId="77777777" w:rsidR="00BA4F58" w:rsidRPr="00BA4F58" w:rsidRDefault="00BA4F58" w:rsidP="00BA4F58">
            <w:pPr>
              <w:spacing w:after="0"/>
              <w:jc w:val="left"/>
              <w:rPr>
                <w:rFonts w:eastAsia="Times New Roman" w:cs="Times New Roman"/>
                <w:bCs/>
                <w:color w:val="000000"/>
                <w:sz w:val="18"/>
                <w:szCs w:val="18"/>
                <w:lang w:eastAsia="es-UY"/>
              </w:rPr>
            </w:pPr>
          </w:p>
        </w:tc>
        <w:tc>
          <w:tcPr>
            <w:tcW w:w="6932" w:type="dxa"/>
            <w:tcBorders>
              <w:top w:val="nil"/>
              <w:left w:val="nil"/>
              <w:bottom w:val="nil"/>
              <w:right w:val="nil"/>
            </w:tcBorders>
            <w:shd w:val="clear" w:color="auto" w:fill="auto"/>
            <w:noWrap/>
            <w:vAlign w:val="bottom"/>
            <w:hideMark/>
          </w:tcPr>
          <w:p w14:paraId="0D6255DB" w14:textId="77777777" w:rsidR="00BA4F58" w:rsidRPr="00BA4F58" w:rsidRDefault="00BA4F58" w:rsidP="00BA4F58">
            <w:pPr>
              <w:spacing w:after="0"/>
              <w:jc w:val="right"/>
              <w:rPr>
                <w:rFonts w:eastAsia="Times New Roman" w:cs="Times New Roman"/>
                <w:color w:val="000000"/>
                <w:sz w:val="18"/>
                <w:szCs w:val="18"/>
                <w:lang w:eastAsia="es-UY"/>
              </w:rPr>
            </w:pPr>
            <w:r w:rsidRPr="00BA4F58">
              <w:rPr>
                <w:rFonts w:eastAsia="Times New Roman" w:cs="Times New Roman"/>
                <w:color w:val="000000"/>
                <w:sz w:val="18"/>
                <w:szCs w:val="18"/>
                <w:lang w:eastAsia="es-UY"/>
              </w:rPr>
              <w:t>Interno al organismo</w:t>
            </w:r>
          </w:p>
        </w:tc>
        <w:tc>
          <w:tcPr>
            <w:tcW w:w="284" w:type="dxa"/>
            <w:tcBorders>
              <w:top w:val="single" w:sz="4" w:space="0" w:color="auto"/>
              <w:left w:val="single" w:sz="4" w:space="0" w:color="auto"/>
              <w:bottom w:val="single" w:sz="4" w:space="0" w:color="auto"/>
              <w:right w:val="single" w:sz="4" w:space="0" w:color="auto"/>
            </w:tcBorders>
            <w:shd w:val="clear" w:color="000000" w:fill="F2F2F2"/>
            <w:noWrap/>
            <w:vAlign w:val="bottom"/>
            <w:hideMark/>
          </w:tcPr>
          <w:p w14:paraId="108472B3" w14:textId="77777777" w:rsidR="00BA4F58" w:rsidRPr="00BA4F58" w:rsidRDefault="00BA4F58" w:rsidP="00BA4F58">
            <w:pPr>
              <w:spacing w:after="0"/>
              <w:jc w:val="left"/>
              <w:rPr>
                <w:rFonts w:eastAsia="Times New Roman" w:cs="Times New Roman"/>
                <w:color w:val="000000"/>
                <w:sz w:val="18"/>
                <w:szCs w:val="18"/>
                <w:lang w:eastAsia="es-UY"/>
              </w:rPr>
            </w:pPr>
            <w:r w:rsidRPr="00BA4F58">
              <w:rPr>
                <w:rFonts w:eastAsia="Times New Roman" w:cs="Times New Roman"/>
                <w:color w:val="000000"/>
                <w:sz w:val="18"/>
                <w:szCs w:val="18"/>
                <w:lang w:eastAsia="es-UY"/>
              </w:rPr>
              <w:t> </w:t>
            </w:r>
          </w:p>
        </w:tc>
      </w:tr>
      <w:tr w:rsidR="00BA4F58" w:rsidRPr="00BA4F58" w14:paraId="517D3286" w14:textId="77777777" w:rsidTr="00004114">
        <w:trPr>
          <w:trHeight w:val="20"/>
        </w:trPr>
        <w:tc>
          <w:tcPr>
            <w:tcW w:w="1710" w:type="dxa"/>
            <w:vMerge/>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14:paraId="27503677" w14:textId="77777777" w:rsidR="00BA4F58" w:rsidRPr="00BA4F58" w:rsidRDefault="00BA4F58" w:rsidP="00BA4F58">
            <w:pPr>
              <w:spacing w:after="0"/>
              <w:jc w:val="left"/>
              <w:rPr>
                <w:rFonts w:eastAsia="Times New Roman" w:cs="Times New Roman"/>
                <w:bCs/>
                <w:color w:val="000000"/>
                <w:sz w:val="18"/>
                <w:szCs w:val="18"/>
                <w:lang w:eastAsia="es-UY"/>
              </w:rPr>
            </w:pPr>
          </w:p>
        </w:tc>
        <w:tc>
          <w:tcPr>
            <w:tcW w:w="6932" w:type="dxa"/>
            <w:tcBorders>
              <w:top w:val="nil"/>
              <w:left w:val="nil"/>
              <w:bottom w:val="nil"/>
              <w:right w:val="nil"/>
            </w:tcBorders>
            <w:shd w:val="clear" w:color="auto" w:fill="auto"/>
            <w:noWrap/>
            <w:vAlign w:val="bottom"/>
            <w:hideMark/>
          </w:tcPr>
          <w:p w14:paraId="4B46340B" w14:textId="77777777" w:rsidR="00BA4F58" w:rsidRPr="00BA4F58" w:rsidRDefault="00BA4F58" w:rsidP="00BA4F58">
            <w:pPr>
              <w:spacing w:after="0"/>
              <w:jc w:val="right"/>
              <w:rPr>
                <w:rFonts w:eastAsia="Times New Roman" w:cs="Times New Roman"/>
                <w:color w:val="000000"/>
                <w:sz w:val="18"/>
                <w:szCs w:val="18"/>
                <w:lang w:eastAsia="es-UY"/>
              </w:rPr>
            </w:pPr>
            <w:r w:rsidRPr="00BA4F58">
              <w:rPr>
                <w:rFonts w:eastAsia="Times New Roman" w:cs="Times New Roman"/>
                <w:color w:val="000000"/>
                <w:sz w:val="18"/>
                <w:szCs w:val="18"/>
                <w:lang w:eastAsia="es-UY"/>
              </w:rPr>
              <w:t>En otro organismo</w:t>
            </w:r>
          </w:p>
        </w:tc>
        <w:tc>
          <w:tcPr>
            <w:tcW w:w="284" w:type="dxa"/>
            <w:tcBorders>
              <w:top w:val="nil"/>
              <w:left w:val="single" w:sz="4" w:space="0" w:color="auto"/>
              <w:bottom w:val="single" w:sz="4" w:space="0" w:color="auto"/>
              <w:right w:val="single" w:sz="4" w:space="0" w:color="auto"/>
            </w:tcBorders>
            <w:shd w:val="clear" w:color="000000" w:fill="F2F2F2"/>
            <w:noWrap/>
            <w:vAlign w:val="bottom"/>
            <w:hideMark/>
          </w:tcPr>
          <w:p w14:paraId="5F476867" w14:textId="77777777" w:rsidR="00BA4F58" w:rsidRPr="00BA4F58" w:rsidRDefault="00BA4F58" w:rsidP="00BA4F58">
            <w:pPr>
              <w:spacing w:after="0"/>
              <w:jc w:val="left"/>
              <w:rPr>
                <w:rFonts w:eastAsia="Times New Roman" w:cs="Times New Roman"/>
                <w:color w:val="000000"/>
                <w:sz w:val="18"/>
                <w:szCs w:val="18"/>
                <w:lang w:eastAsia="es-UY"/>
              </w:rPr>
            </w:pPr>
            <w:r w:rsidRPr="00BA4F58">
              <w:rPr>
                <w:rFonts w:eastAsia="Times New Roman" w:cs="Times New Roman"/>
                <w:color w:val="000000"/>
                <w:sz w:val="18"/>
                <w:szCs w:val="18"/>
                <w:lang w:eastAsia="es-UY"/>
              </w:rPr>
              <w:t> </w:t>
            </w:r>
          </w:p>
        </w:tc>
      </w:tr>
      <w:tr w:rsidR="00BA4F58" w:rsidRPr="00BA4F58" w14:paraId="71967B69" w14:textId="77777777" w:rsidTr="00004114">
        <w:trPr>
          <w:trHeight w:val="20"/>
        </w:trPr>
        <w:tc>
          <w:tcPr>
            <w:tcW w:w="1710" w:type="dxa"/>
            <w:vMerge/>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14:paraId="4B08293A" w14:textId="77777777" w:rsidR="00BA4F58" w:rsidRPr="00BA4F58" w:rsidRDefault="00BA4F58" w:rsidP="00BA4F58">
            <w:pPr>
              <w:spacing w:after="0"/>
              <w:jc w:val="left"/>
              <w:rPr>
                <w:rFonts w:eastAsia="Times New Roman" w:cs="Times New Roman"/>
                <w:bCs/>
                <w:color w:val="000000"/>
                <w:sz w:val="18"/>
                <w:szCs w:val="18"/>
                <w:lang w:eastAsia="es-UY"/>
              </w:rPr>
            </w:pPr>
          </w:p>
        </w:tc>
        <w:tc>
          <w:tcPr>
            <w:tcW w:w="6932" w:type="dxa"/>
            <w:tcBorders>
              <w:top w:val="nil"/>
              <w:left w:val="nil"/>
              <w:bottom w:val="nil"/>
              <w:right w:val="nil"/>
            </w:tcBorders>
            <w:shd w:val="clear" w:color="auto" w:fill="auto"/>
            <w:noWrap/>
            <w:vAlign w:val="bottom"/>
            <w:hideMark/>
          </w:tcPr>
          <w:p w14:paraId="13227B27" w14:textId="77777777" w:rsidR="00BA4F58" w:rsidRPr="00BA4F58" w:rsidRDefault="00BA4F58" w:rsidP="00BA4F58">
            <w:pPr>
              <w:spacing w:after="0"/>
              <w:jc w:val="right"/>
              <w:rPr>
                <w:rFonts w:eastAsia="Times New Roman" w:cs="Times New Roman"/>
                <w:color w:val="000000"/>
                <w:sz w:val="18"/>
                <w:szCs w:val="18"/>
                <w:lang w:eastAsia="es-UY"/>
              </w:rPr>
            </w:pPr>
            <w:r w:rsidRPr="00BA4F58">
              <w:rPr>
                <w:rFonts w:eastAsia="Times New Roman" w:cs="Times New Roman"/>
                <w:color w:val="000000"/>
                <w:sz w:val="18"/>
                <w:szCs w:val="18"/>
                <w:lang w:eastAsia="es-UY"/>
              </w:rPr>
              <w:t>Contratado a un proveedor</w:t>
            </w:r>
          </w:p>
        </w:tc>
        <w:tc>
          <w:tcPr>
            <w:tcW w:w="284" w:type="dxa"/>
            <w:tcBorders>
              <w:top w:val="nil"/>
              <w:left w:val="single" w:sz="4" w:space="0" w:color="auto"/>
              <w:bottom w:val="single" w:sz="4" w:space="0" w:color="auto"/>
              <w:right w:val="single" w:sz="4" w:space="0" w:color="auto"/>
            </w:tcBorders>
            <w:shd w:val="clear" w:color="000000" w:fill="F2F2F2"/>
            <w:noWrap/>
            <w:vAlign w:val="bottom"/>
            <w:hideMark/>
          </w:tcPr>
          <w:p w14:paraId="2CDB3BEB" w14:textId="77777777" w:rsidR="00BA4F58" w:rsidRPr="00BA4F58" w:rsidRDefault="00BA4F58" w:rsidP="00BA4F58">
            <w:pPr>
              <w:spacing w:after="0"/>
              <w:jc w:val="left"/>
              <w:rPr>
                <w:rFonts w:eastAsia="Times New Roman" w:cs="Times New Roman"/>
                <w:color w:val="000000"/>
                <w:sz w:val="18"/>
                <w:szCs w:val="18"/>
                <w:lang w:eastAsia="es-UY"/>
              </w:rPr>
            </w:pPr>
            <w:r w:rsidRPr="00BA4F58">
              <w:rPr>
                <w:rFonts w:eastAsia="Times New Roman" w:cs="Times New Roman"/>
                <w:color w:val="000000"/>
                <w:sz w:val="18"/>
                <w:szCs w:val="18"/>
                <w:lang w:eastAsia="es-UY"/>
              </w:rPr>
              <w:t> </w:t>
            </w:r>
          </w:p>
        </w:tc>
      </w:tr>
      <w:tr w:rsidR="00BA4F58" w:rsidRPr="00BA4F58" w14:paraId="03BB9F6C" w14:textId="77777777" w:rsidTr="00004114">
        <w:trPr>
          <w:trHeight w:val="20"/>
        </w:trPr>
        <w:tc>
          <w:tcPr>
            <w:tcW w:w="1710" w:type="dxa"/>
            <w:vMerge/>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14:paraId="35097191" w14:textId="77777777" w:rsidR="00BA4F58" w:rsidRPr="00BA4F58" w:rsidRDefault="00BA4F58" w:rsidP="00BA4F58">
            <w:pPr>
              <w:spacing w:after="0"/>
              <w:jc w:val="left"/>
              <w:rPr>
                <w:rFonts w:eastAsia="Times New Roman" w:cs="Times New Roman"/>
                <w:bCs/>
                <w:color w:val="000000"/>
                <w:sz w:val="18"/>
                <w:szCs w:val="18"/>
                <w:lang w:eastAsia="es-UY"/>
              </w:rPr>
            </w:pPr>
          </w:p>
        </w:tc>
        <w:tc>
          <w:tcPr>
            <w:tcW w:w="7216" w:type="dxa"/>
            <w:gridSpan w:val="2"/>
            <w:tcBorders>
              <w:top w:val="single" w:sz="4" w:space="0" w:color="auto"/>
              <w:left w:val="nil"/>
              <w:bottom w:val="single" w:sz="4" w:space="0" w:color="auto"/>
              <w:right w:val="single" w:sz="4" w:space="0" w:color="000000"/>
            </w:tcBorders>
            <w:shd w:val="clear" w:color="auto" w:fill="auto"/>
            <w:vAlign w:val="bottom"/>
            <w:hideMark/>
          </w:tcPr>
          <w:p w14:paraId="46569C6B" w14:textId="77777777" w:rsidR="00BA4F58" w:rsidRPr="00BA4F58" w:rsidRDefault="00BA4F58" w:rsidP="00BA4F58">
            <w:pPr>
              <w:spacing w:after="0"/>
              <w:jc w:val="left"/>
              <w:rPr>
                <w:rFonts w:eastAsia="Times New Roman" w:cs="Times New Roman"/>
                <w:bCs/>
                <w:color w:val="000000"/>
                <w:sz w:val="18"/>
                <w:szCs w:val="18"/>
                <w:lang w:eastAsia="es-UY"/>
              </w:rPr>
            </w:pPr>
            <w:r w:rsidRPr="00BA4F58">
              <w:rPr>
                <w:rFonts w:eastAsia="Times New Roman" w:cs="Times New Roman"/>
                <w:bCs/>
                <w:color w:val="000000"/>
                <w:sz w:val="18"/>
                <w:szCs w:val="18"/>
                <w:lang w:eastAsia="es-UY"/>
              </w:rPr>
              <w:t>En los casos de centros de cómputos externos, ¿cómo se gestionan ? (respuesta abierta)</w:t>
            </w:r>
          </w:p>
        </w:tc>
      </w:tr>
      <w:tr w:rsidR="00BA4F58" w:rsidRPr="00BA4F58" w14:paraId="2ABAA692" w14:textId="77777777" w:rsidTr="00004114">
        <w:trPr>
          <w:trHeight w:val="20"/>
        </w:trPr>
        <w:tc>
          <w:tcPr>
            <w:tcW w:w="1710" w:type="dxa"/>
            <w:tcBorders>
              <w:top w:val="nil"/>
              <w:left w:val="nil"/>
              <w:bottom w:val="nil"/>
              <w:right w:val="nil"/>
            </w:tcBorders>
            <w:shd w:val="clear" w:color="auto" w:fill="auto"/>
            <w:noWrap/>
            <w:vAlign w:val="bottom"/>
            <w:hideMark/>
          </w:tcPr>
          <w:p w14:paraId="4FDFB0F3" w14:textId="77777777" w:rsidR="00BA4F58" w:rsidRPr="00BA4F58" w:rsidRDefault="00BA4F58" w:rsidP="00BA4F58">
            <w:pPr>
              <w:spacing w:after="0"/>
              <w:jc w:val="left"/>
              <w:rPr>
                <w:rFonts w:eastAsia="Times New Roman" w:cs="Times New Roman"/>
                <w:bCs/>
                <w:color w:val="000000"/>
                <w:sz w:val="18"/>
                <w:szCs w:val="18"/>
                <w:lang w:eastAsia="es-UY"/>
              </w:rPr>
            </w:pPr>
          </w:p>
        </w:tc>
        <w:tc>
          <w:tcPr>
            <w:tcW w:w="6932" w:type="dxa"/>
            <w:tcBorders>
              <w:top w:val="nil"/>
              <w:left w:val="nil"/>
              <w:bottom w:val="nil"/>
              <w:right w:val="nil"/>
            </w:tcBorders>
            <w:shd w:val="clear" w:color="auto" w:fill="auto"/>
            <w:noWrap/>
            <w:vAlign w:val="bottom"/>
            <w:hideMark/>
          </w:tcPr>
          <w:p w14:paraId="53943564" w14:textId="77777777" w:rsidR="00BA4F58" w:rsidRPr="00BA4F58" w:rsidRDefault="00BA4F58" w:rsidP="00BA4F58">
            <w:pPr>
              <w:spacing w:after="0"/>
              <w:jc w:val="left"/>
              <w:rPr>
                <w:rFonts w:eastAsia="Times New Roman" w:cs="Times New Roman"/>
                <w:sz w:val="18"/>
                <w:szCs w:val="18"/>
                <w:lang w:eastAsia="es-UY"/>
              </w:rPr>
            </w:pPr>
          </w:p>
        </w:tc>
        <w:tc>
          <w:tcPr>
            <w:tcW w:w="284" w:type="dxa"/>
            <w:tcBorders>
              <w:top w:val="nil"/>
              <w:left w:val="nil"/>
              <w:bottom w:val="nil"/>
              <w:right w:val="nil"/>
            </w:tcBorders>
            <w:shd w:val="clear" w:color="auto" w:fill="auto"/>
            <w:noWrap/>
            <w:vAlign w:val="bottom"/>
            <w:hideMark/>
          </w:tcPr>
          <w:p w14:paraId="77D1125E" w14:textId="77777777" w:rsidR="00BA4F58" w:rsidRPr="00BA4F58" w:rsidRDefault="00BA4F58" w:rsidP="00BA4F58">
            <w:pPr>
              <w:spacing w:after="0"/>
              <w:jc w:val="left"/>
              <w:rPr>
                <w:rFonts w:eastAsia="Times New Roman" w:cs="Times New Roman"/>
                <w:sz w:val="18"/>
                <w:szCs w:val="18"/>
                <w:lang w:eastAsia="es-UY"/>
              </w:rPr>
            </w:pPr>
          </w:p>
        </w:tc>
      </w:tr>
      <w:tr w:rsidR="00BA4F58" w:rsidRPr="00BA4F58" w14:paraId="6E33E234" w14:textId="77777777" w:rsidTr="00004114">
        <w:trPr>
          <w:trHeight w:val="20"/>
        </w:trPr>
        <w:tc>
          <w:tcPr>
            <w:tcW w:w="1710" w:type="dxa"/>
            <w:vMerge w:val="restart"/>
            <w:tcBorders>
              <w:top w:val="single" w:sz="4" w:space="0" w:color="auto"/>
              <w:left w:val="single" w:sz="4" w:space="0" w:color="auto"/>
              <w:bottom w:val="single" w:sz="4" w:space="0" w:color="000000"/>
              <w:right w:val="single" w:sz="4" w:space="0" w:color="auto"/>
            </w:tcBorders>
            <w:shd w:val="clear" w:color="auto" w:fill="BFBFBF" w:themeFill="background1" w:themeFillShade="BF"/>
            <w:hideMark/>
          </w:tcPr>
          <w:p w14:paraId="559503C8" w14:textId="77777777" w:rsidR="00BA4F58" w:rsidRPr="00004114" w:rsidRDefault="00BA4F58" w:rsidP="00BA4F58">
            <w:pPr>
              <w:spacing w:after="0"/>
              <w:jc w:val="center"/>
              <w:rPr>
                <w:rFonts w:eastAsia="Times New Roman" w:cs="Times New Roman"/>
                <w:b/>
                <w:bCs/>
                <w:color w:val="000000"/>
                <w:sz w:val="18"/>
                <w:szCs w:val="18"/>
                <w:lang w:eastAsia="es-UY"/>
              </w:rPr>
            </w:pPr>
            <w:r w:rsidRPr="00004114">
              <w:rPr>
                <w:rFonts w:eastAsia="Times New Roman" w:cs="Times New Roman"/>
                <w:b/>
                <w:bCs/>
                <w:color w:val="000000"/>
                <w:sz w:val="18"/>
                <w:szCs w:val="18"/>
                <w:lang w:eastAsia="es-UY"/>
              </w:rPr>
              <w:t>GRADO DE INTEROPERABILIDAD</w:t>
            </w:r>
          </w:p>
        </w:tc>
        <w:tc>
          <w:tcPr>
            <w:tcW w:w="6932" w:type="dxa"/>
            <w:tcBorders>
              <w:top w:val="single" w:sz="4" w:space="0" w:color="auto"/>
              <w:left w:val="nil"/>
              <w:bottom w:val="nil"/>
              <w:right w:val="nil"/>
            </w:tcBorders>
            <w:shd w:val="clear" w:color="auto" w:fill="9CC2E5" w:themeFill="accent1" w:themeFillTint="99"/>
            <w:vAlign w:val="bottom"/>
            <w:hideMark/>
          </w:tcPr>
          <w:p w14:paraId="50BEFA34" w14:textId="77777777" w:rsidR="00BA4F58" w:rsidRPr="00004114" w:rsidRDefault="00BA4F58" w:rsidP="00BA4F58">
            <w:pPr>
              <w:spacing w:after="0"/>
              <w:jc w:val="left"/>
              <w:rPr>
                <w:rFonts w:eastAsia="Times New Roman" w:cs="Times New Roman"/>
                <w:b/>
                <w:bCs/>
                <w:color w:val="000000"/>
                <w:sz w:val="18"/>
                <w:szCs w:val="18"/>
                <w:lang w:eastAsia="es-UY"/>
              </w:rPr>
            </w:pPr>
            <w:r w:rsidRPr="00004114">
              <w:rPr>
                <w:rFonts w:eastAsia="Times New Roman" w:cs="Times New Roman"/>
                <w:b/>
                <w:bCs/>
                <w:color w:val="000000"/>
                <w:sz w:val="18"/>
                <w:szCs w:val="18"/>
                <w:lang w:eastAsia="es-UY"/>
              </w:rPr>
              <w:t xml:space="preserve">¿Utiliza el organismo servicios de información de otros </w:t>
            </w:r>
            <w:r w:rsidR="00004114" w:rsidRPr="00004114">
              <w:rPr>
                <w:rFonts w:eastAsia="Times New Roman" w:cs="Times New Roman"/>
                <w:b/>
                <w:bCs/>
                <w:color w:val="000000"/>
                <w:sz w:val="18"/>
                <w:szCs w:val="18"/>
                <w:lang w:eastAsia="es-UY"/>
              </w:rPr>
              <w:t>organismos?</w:t>
            </w:r>
            <w:r w:rsidRPr="00004114">
              <w:rPr>
                <w:rFonts w:eastAsia="Times New Roman" w:cs="Times New Roman"/>
                <w:b/>
                <w:bCs/>
                <w:color w:val="000000"/>
                <w:sz w:val="18"/>
                <w:szCs w:val="18"/>
                <w:lang w:eastAsia="es-UY"/>
              </w:rPr>
              <w:t xml:space="preserve">  </w:t>
            </w:r>
            <w:r w:rsidR="009A7DF2" w:rsidRPr="00004114">
              <w:rPr>
                <w:rFonts w:eastAsia="Times New Roman" w:cs="Times New Roman"/>
                <w:b/>
                <w:bCs/>
                <w:color w:val="000000"/>
                <w:sz w:val="18"/>
                <w:szCs w:val="18"/>
                <w:lang w:eastAsia="es-UY"/>
              </w:rPr>
              <w:t>Cuáles</w:t>
            </w:r>
            <w:proofErr w:type="gramStart"/>
            <w:r w:rsidR="00004114" w:rsidRPr="00004114">
              <w:rPr>
                <w:rFonts w:eastAsia="Times New Roman" w:cs="Times New Roman"/>
                <w:b/>
                <w:bCs/>
                <w:color w:val="000000"/>
                <w:sz w:val="18"/>
                <w:szCs w:val="18"/>
                <w:lang w:eastAsia="es-UY"/>
              </w:rPr>
              <w:t>?</w:t>
            </w:r>
            <w:proofErr w:type="gramEnd"/>
            <w:r w:rsidRPr="00004114">
              <w:rPr>
                <w:rFonts w:eastAsia="Times New Roman" w:cs="Times New Roman"/>
                <w:b/>
                <w:bCs/>
                <w:color w:val="000000"/>
                <w:sz w:val="18"/>
                <w:szCs w:val="18"/>
                <w:lang w:eastAsia="es-UY"/>
              </w:rPr>
              <w:t xml:space="preserve">   (respuesta abierta)</w:t>
            </w:r>
          </w:p>
        </w:tc>
        <w:tc>
          <w:tcPr>
            <w:tcW w:w="284" w:type="dxa"/>
            <w:tcBorders>
              <w:top w:val="single" w:sz="4" w:space="0" w:color="auto"/>
              <w:left w:val="nil"/>
              <w:bottom w:val="nil"/>
              <w:right w:val="single" w:sz="4" w:space="0" w:color="auto"/>
            </w:tcBorders>
            <w:shd w:val="clear" w:color="auto" w:fill="9CC2E5" w:themeFill="accent1" w:themeFillTint="99"/>
            <w:noWrap/>
            <w:vAlign w:val="bottom"/>
            <w:hideMark/>
          </w:tcPr>
          <w:p w14:paraId="499181F8" w14:textId="77777777" w:rsidR="00BA4F58" w:rsidRPr="00004114" w:rsidRDefault="00BA4F58" w:rsidP="00BA4F58">
            <w:pPr>
              <w:spacing w:after="0"/>
              <w:jc w:val="left"/>
              <w:rPr>
                <w:rFonts w:eastAsia="Times New Roman" w:cs="Times New Roman"/>
                <w:b/>
                <w:color w:val="000000"/>
                <w:sz w:val="18"/>
                <w:szCs w:val="18"/>
                <w:lang w:eastAsia="es-UY"/>
              </w:rPr>
            </w:pPr>
            <w:r w:rsidRPr="00004114">
              <w:rPr>
                <w:rFonts w:eastAsia="Times New Roman" w:cs="Times New Roman"/>
                <w:b/>
                <w:color w:val="000000"/>
                <w:sz w:val="18"/>
                <w:szCs w:val="18"/>
                <w:lang w:eastAsia="es-UY"/>
              </w:rPr>
              <w:t> </w:t>
            </w:r>
          </w:p>
        </w:tc>
      </w:tr>
      <w:tr w:rsidR="00BA4F58" w:rsidRPr="00BA4F58" w14:paraId="55FC8B96" w14:textId="77777777" w:rsidTr="00004114">
        <w:trPr>
          <w:trHeight w:val="20"/>
        </w:trPr>
        <w:tc>
          <w:tcPr>
            <w:tcW w:w="1710" w:type="dxa"/>
            <w:vMerge/>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14:paraId="5779E04C" w14:textId="77777777" w:rsidR="00BA4F58" w:rsidRPr="00BA4F58" w:rsidRDefault="00BA4F58" w:rsidP="00BA4F58">
            <w:pPr>
              <w:spacing w:after="0"/>
              <w:jc w:val="left"/>
              <w:rPr>
                <w:rFonts w:eastAsia="Times New Roman" w:cs="Times New Roman"/>
                <w:bCs/>
                <w:color w:val="000000"/>
                <w:sz w:val="18"/>
                <w:szCs w:val="18"/>
                <w:lang w:eastAsia="es-UY"/>
              </w:rPr>
            </w:pPr>
          </w:p>
        </w:tc>
        <w:tc>
          <w:tcPr>
            <w:tcW w:w="7216" w:type="dxa"/>
            <w:gridSpan w:val="2"/>
            <w:tcBorders>
              <w:top w:val="single" w:sz="4" w:space="0" w:color="auto"/>
              <w:left w:val="nil"/>
              <w:bottom w:val="nil"/>
              <w:right w:val="single" w:sz="4" w:space="0" w:color="000000"/>
            </w:tcBorders>
            <w:shd w:val="clear" w:color="auto" w:fill="9CC2E5" w:themeFill="accent1" w:themeFillTint="99"/>
            <w:vAlign w:val="bottom"/>
            <w:hideMark/>
          </w:tcPr>
          <w:p w14:paraId="799EA3BD" w14:textId="77777777" w:rsidR="00BA4F58" w:rsidRPr="00004114" w:rsidRDefault="00BA4F58" w:rsidP="00BA4F58">
            <w:pPr>
              <w:spacing w:after="0"/>
              <w:jc w:val="left"/>
              <w:rPr>
                <w:rFonts w:eastAsia="Times New Roman" w:cs="Times New Roman"/>
                <w:b/>
                <w:bCs/>
                <w:color w:val="000000"/>
                <w:sz w:val="18"/>
                <w:szCs w:val="18"/>
                <w:lang w:eastAsia="es-UY"/>
              </w:rPr>
            </w:pPr>
            <w:r w:rsidRPr="00004114">
              <w:rPr>
                <w:rFonts w:eastAsia="Times New Roman" w:cs="Times New Roman"/>
                <w:b/>
                <w:bCs/>
                <w:color w:val="000000"/>
                <w:sz w:val="18"/>
                <w:szCs w:val="18"/>
                <w:lang w:eastAsia="es-UY"/>
              </w:rPr>
              <w:t xml:space="preserve">¿Existen servicios de información de otros organismos que sean necesarios, y no estén </w:t>
            </w:r>
            <w:r w:rsidR="00004114" w:rsidRPr="00004114">
              <w:rPr>
                <w:rFonts w:eastAsia="Times New Roman" w:cs="Times New Roman"/>
                <w:b/>
                <w:bCs/>
                <w:color w:val="000000"/>
                <w:sz w:val="18"/>
                <w:szCs w:val="18"/>
                <w:lang w:eastAsia="es-UY"/>
              </w:rPr>
              <w:t>disponibles?</w:t>
            </w:r>
            <w:r w:rsidRPr="00004114">
              <w:rPr>
                <w:rFonts w:eastAsia="Times New Roman" w:cs="Times New Roman"/>
                <w:b/>
                <w:bCs/>
                <w:color w:val="000000"/>
                <w:sz w:val="18"/>
                <w:szCs w:val="18"/>
                <w:lang w:eastAsia="es-UY"/>
              </w:rPr>
              <w:t xml:space="preserve">  (respuesta abierta)</w:t>
            </w:r>
          </w:p>
        </w:tc>
      </w:tr>
      <w:tr w:rsidR="00BA4F58" w:rsidRPr="00BA4F58" w14:paraId="755F9D5C" w14:textId="77777777" w:rsidTr="00004114">
        <w:trPr>
          <w:trHeight w:val="20"/>
        </w:trPr>
        <w:tc>
          <w:tcPr>
            <w:tcW w:w="1710" w:type="dxa"/>
            <w:vMerge/>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14:paraId="5483D222" w14:textId="77777777" w:rsidR="00BA4F58" w:rsidRPr="00BA4F58" w:rsidRDefault="00BA4F58" w:rsidP="00BA4F58">
            <w:pPr>
              <w:spacing w:after="0"/>
              <w:jc w:val="left"/>
              <w:rPr>
                <w:rFonts w:eastAsia="Times New Roman" w:cs="Times New Roman"/>
                <w:bCs/>
                <w:color w:val="000000"/>
                <w:sz w:val="18"/>
                <w:szCs w:val="18"/>
                <w:lang w:eastAsia="es-UY"/>
              </w:rPr>
            </w:pPr>
          </w:p>
        </w:tc>
        <w:tc>
          <w:tcPr>
            <w:tcW w:w="7216" w:type="dxa"/>
            <w:gridSpan w:val="2"/>
            <w:tcBorders>
              <w:top w:val="single" w:sz="4" w:space="0" w:color="auto"/>
              <w:left w:val="nil"/>
              <w:bottom w:val="nil"/>
              <w:right w:val="single" w:sz="4" w:space="0" w:color="000000"/>
            </w:tcBorders>
            <w:shd w:val="clear" w:color="auto" w:fill="9CC2E5" w:themeFill="accent1" w:themeFillTint="99"/>
            <w:vAlign w:val="bottom"/>
            <w:hideMark/>
          </w:tcPr>
          <w:p w14:paraId="6021379E" w14:textId="77777777" w:rsidR="00BA4F58" w:rsidRPr="00004114" w:rsidRDefault="00BA4F58" w:rsidP="00BA4F58">
            <w:pPr>
              <w:spacing w:after="0"/>
              <w:jc w:val="left"/>
              <w:rPr>
                <w:rFonts w:eastAsia="Times New Roman" w:cs="Times New Roman"/>
                <w:b/>
                <w:bCs/>
                <w:color w:val="000000"/>
                <w:sz w:val="18"/>
                <w:szCs w:val="18"/>
                <w:lang w:eastAsia="es-UY"/>
              </w:rPr>
            </w:pPr>
            <w:r w:rsidRPr="00004114">
              <w:rPr>
                <w:rFonts w:eastAsia="Times New Roman" w:cs="Times New Roman"/>
                <w:b/>
                <w:bCs/>
                <w:color w:val="000000"/>
                <w:sz w:val="18"/>
                <w:szCs w:val="18"/>
                <w:lang w:eastAsia="es-UY"/>
              </w:rPr>
              <w:t xml:space="preserve">¿El organismo brinda servicios de información a otros </w:t>
            </w:r>
            <w:r w:rsidR="00004114" w:rsidRPr="00004114">
              <w:rPr>
                <w:rFonts w:eastAsia="Times New Roman" w:cs="Times New Roman"/>
                <w:b/>
                <w:bCs/>
                <w:color w:val="000000"/>
                <w:sz w:val="18"/>
                <w:szCs w:val="18"/>
                <w:lang w:eastAsia="es-UY"/>
              </w:rPr>
              <w:t xml:space="preserve">organismos? </w:t>
            </w:r>
            <w:r w:rsidRPr="00004114">
              <w:rPr>
                <w:rFonts w:eastAsia="Times New Roman" w:cs="Times New Roman"/>
                <w:b/>
                <w:bCs/>
                <w:color w:val="000000"/>
                <w:sz w:val="18"/>
                <w:szCs w:val="18"/>
                <w:lang w:eastAsia="es-UY"/>
              </w:rPr>
              <w:t>¿Cuáles y a quienes ? (respuesta abierta)</w:t>
            </w:r>
          </w:p>
        </w:tc>
      </w:tr>
      <w:tr w:rsidR="00BA4F58" w:rsidRPr="00BA4F58" w14:paraId="1CFAD845" w14:textId="77777777" w:rsidTr="00004114">
        <w:trPr>
          <w:trHeight w:val="20"/>
        </w:trPr>
        <w:tc>
          <w:tcPr>
            <w:tcW w:w="1710" w:type="dxa"/>
            <w:vMerge/>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14:paraId="7024C103" w14:textId="77777777" w:rsidR="00BA4F58" w:rsidRPr="00BA4F58" w:rsidRDefault="00BA4F58" w:rsidP="00BA4F58">
            <w:pPr>
              <w:spacing w:after="0"/>
              <w:jc w:val="left"/>
              <w:rPr>
                <w:rFonts w:eastAsia="Times New Roman" w:cs="Times New Roman"/>
                <w:bCs/>
                <w:color w:val="000000"/>
                <w:sz w:val="18"/>
                <w:szCs w:val="18"/>
                <w:lang w:eastAsia="es-UY"/>
              </w:rPr>
            </w:pPr>
          </w:p>
        </w:tc>
        <w:tc>
          <w:tcPr>
            <w:tcW w:w="7216" w:type="dxa"/>
            <w:gridSpan w:val="2"/>
            <w:tcBorders>
              <w:top w:val="single" w:sz="4" w:space="0" w:color="auto"/>
              <w:left w:val="nil"/>
              <w:bottom w:val="single" w:sz="4" w:space="0" w:color="auto"/>
              <w:right w:val="single" w:sz="4" w:space="0" w:color="000000"/>
            </w:tcBorders>
            <w:shd w:val="clear" w:color="auto" w:fill="9CC2E5" w:themeFill="accent1" w:themeFillTint="99"/>
            <w:vAlign w:val="bottom"/>
            <w:hideMark/>
          </w:tcPr>
          <w:p w14:paraId="4D0D9430" w14:textId="77777777" w:rsidR="00BA4F58" w:rsidRPr="00004114" w:rsidRDefault="00BA4F58" w:rsidP="00BA4F58">
            <w:pPr>
              <w:spacing w:after="0"/>
              <w:jc w:val="left"/>
              <w:rPr>
                <w:rFonts w:eastAsia="Times New Roman" w:cs="Times New Roman"/>
                <w:b/>
                <w:bCs/>
                <w:color w:val="000000"/>
                <w:sz w:val="18"/>
                <w:szCs w:val="18"/>
                <w:lang w:eastAsia="es-UY"/>
              </w:rPr>
            </w:pPr>
            <w:r w:rsidRPr="00004114">
              <w:rPr>
                <w:rFonts w:eastAsia="Times New Roman" w:cs="Times New Roman"/>
                <w:b/>
                <w:bCs/>
                <w:color w:val="000000"/>
                <w:sz w:val="18"/>
                <w:szCs w:val="18"/>
                <w:lang w:eastAsia="es-UY"/>
              </w:rPr>
              <w:t xml:space="preserve">¿Existen pedidos de otros organismos que aún no se hayan </w:t>
            </w:r>
            <w:r w:rsidR="00004114" w:rsidRPr="00004114">
              <w:rPr>
                <w:rFonts w:eastAsia="Times New Roman" w:cs="Times New Roman"/>
                <w:b/>
                <w:bCs/>
                <w:color w:val="000000"/>
                <w:sz w:val="18"/>
                <w:szCs w:val="18"/>
                <w:lang w:eastAsia="es-UY"/>
              </w:rPr>
              <w:t>brindado?</w:t>
            </w:r>
            <w:r w:rsidRPr="00004114">
              <w:rPr>
                <w:rFonts w:eastAsia="Times New Roman" w:cs="Times New Roman"/>
                <w:b/>
                <w:bCs/>
                <w:color w:val="000000"/>
                <w:sz w:val="18"/>
                <w:szCs w:val="18"/>
                <w:lang w:eastAsia="es-UY"/>
              </w:rPr>
              <w:t xml:space="preserve">  ¿Cuáles y por qué ? (respuesta abierta)</w:t>
            </w:r>
          </w:p>
        </w:tc>
      </w:tr>
      <w:tr w:rsidR="00BA4F58" w:rsidRPr="00BA4F58" w14:paraId="02420CF2" w14:textId="77777777" w:rsidTr="00004114">
        <w:trPr>
          <w:trHeight w:val="20"/>
        </w:trPr>
        <w:tc>
          <w:tcPr>
            <w:tcW w:w="1710" w:type="dxa"/>
            <w:tcBorders>
              <w:top w:val="nil"/>
              <w:left w:val="nil"/>
              <w:bottom w:val="nil"/>
              <w:right w:val="nil"/>
            </w:tcBorders>
            <w:shd w:val="clear" w:color="auto" w:fill="auto"/>
            <w:noWrap/>
            <w:vAlign w:val="bottom"/>
            <w:hideMark/>
          </w:tcPr>
          <w:p w14:paraId="5E4798F2" w14:textId="77777777" w:rsidR="00BA4F58" w:rsidRPr="00BA4F58" w:rsidRDefault="00BA4F58" w:rsidP="00BA4F58">
            <w:pPr>
              <w:spacing w:after="0"/>
              <w:jc w:val="left"/>
              <w:rPr>
                <w:rFonts w:eastAsia="Times New Roman" w:cs="Times New Roman"/>
                <w:bCs/>
                <w:color w:val="000000"/>
                <w:sz w:val="18"/>
                <w:szCs w:val="18"/>
                <w:lang w:eastAsia="es-UY"/>
              </w:rPr>
            </w:pPr>
          </w:p>
        </w:tc>
        <w:tc>
          <w:tcPr>
            <w:tcW w:w="6932" w:type="dxa"/>
            <w:tcBorders>
              <w:top w:val="nil"/>
              <w:left w:val="nil"/>
              <w:bottom w:val="nil"/>
              <w:right w:val="nil"/>
            </w:tcBorders>
            <w:shd w:val="clear" w:color="auto" w:fill="auto"/>
            <w:noWrap/>
            <w:vAlign w:val="bottom"/>
            <w:hideMark/>
          </w:tcPr>
          <w:p w14:paraId="7BC3597F" w14:textId="77777777" w:rsidR="00BA4F58" w:rsidRPr="00BA4F58" w:rsidRDefault="00BA4F58" w:rsidP="00BA4F58">
            <w:pPr>
              <w:spacing w:after="0"/>
              <w:jc w:val="left"/>
              <w:rPr>
                <w:rFonts w:eastAsia="Times New Roman" w:cs="Times New Roman"/>
                <w:sz w:val="18"/>
                <w:szCs w:val="18"/>
                <w:lang w:eastAsia="es-UY"/>
              </w:rPr>
            </w:pPr>
          </w:p>
        </w:tc>
        <w:tc>
          <w:tcPr>
            <w:tcW w:w="284" w:type="dxa"/>
            <w:tcBorders>
              <w:top w:val="nil"/>
              <w:left w:val="nil"/>
              <w:bottom w:val="nil"/>
              <w:right w:val="nil"/>
            </w:tcBorders>
            <w:shd w:val="clear" w:color="auto" w:fill="auto"/>
            <w:noWrap/>
            <w:vAlign w:val="bottom"/>
            <w:hideMark/>
          </w:tcPr>
          <w:p w14:paraId="104D5852" w14:textId="77777777" w:rsidR="00BA4F58" w:rsidRPr="00BA4F58" w:rsidRDefault="00BA4F58" w:rsidP="00BA4F58">
            <w:pPr>
              <w:spacing w:after="0"/>
              <w:jc w:val="left"/>
              <w:rPr>
                <w:rFonts w:eastAsia="Times New Roman" w:cs="Times New Roman"/>
                <w:sz w:val="18"/>
                <w:szCs w:val="18"/>
                <w:lang w:eastAsia="es-UY"/>
              </w:rPr>
            </w:pPr>
          </w:p>
        </w:tc>
      </w:tr>
      <w:tr w:rsidR="00BA4F58" w:rsidRPr="00BA4F58" w14:paraId="52533D01" w14:textId="77777777" w:rsidTr="00004114">
        <w:trPr>
          <w:trHeight w:val="20"/>
        </w:trPr>
        <w:tc>
          <w:tcPr>
            <w:tcW w:w="1710"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3AF75A82" w14:textId="77777777" w:rsidR="00BA4F58" w:rsidRPr="00004114" w:rsidRDefault="00BA4F58" w:rsidP="00BA4F58">
            <w:pPr>
              <w:spacing w:after="0"/>
              <w:jc w:val="center"/>
              <w:rPr>
                <w:rFonts w:eastAsia="Times New Roman" w:cs="Times New Roman"/>
                <w:b/>
                <w:bCs/>
                <w:color w:val="000000"/>
                <w:sz w:val="18"/>
                <w:szCs w:val="18"/>
                <w:lang w:eastAsia="es-UY"/>
              </w:rPr>
            </w:pPr>
            <w:r w:rsidRPr="00004114">
              <w:rPr>
                <w:rFonts w:eastAsia="Times New Roman" w:cs="Times New Roman"/>
                <w:b/>
                <w:bCs/>
                <w:color w:val="000000"/>
                <w:sz w:val="18"/>
                <w:szCs w:val="18"/>
                <w:lang w:eastAsia="es-UY"/>
              </w:rPr>
              <w:t>SOLUCIONES REUTILIZABLES</w:t>
            </w:r>
          </w:p>
        </w:tc>
        <w:tc>
          <w:tcPr>
            <w:tcW w:w="7216" w:type="dxa"/>
            <w:gridSpan w:val="2"/>
            <w:tcBorders>
              <w:top w:val="single" w:sz="4" w:space="0" w:color="auto"/>
              <w:left w:val="nil"/>
              <w:bottom w:val="single" w:sz="4" w:space="0" w:color="auto"/>
              <w:right w:val="single" w:sz="4" w:space="0" w:color="000000"/>
            </w:tcBorders>
            <w:shd w:val="clear" w:color="auto" w:fill="auto"/>
            <w:vAlign w:val="bottom"/>
            <w:hideMark/>
          </w:tcPr>
          <w:p w14:paraId="3E5808B7" w14:textId="77777777" w:rsidR="00BA4F58" w:rsidRPr="00BA4F58" w:rsidRDefault="00BA4F58" w:rsidP="00BA4F58">
            <w:pPr>
              <w:spacing w:after="0"/>
              <w:jc w:val="left"/>
              <w:rPr>
                <w:rFonts w:eastAsia="Times New Roman" w:cs="Times New Roman"/>
                <w:bCs/>
                <w:color w:val="000000"/>
                <w:sz w:val="18"/>
                <w:szCs w:val="18"/>
                <w:lang w:eastAsia="es-UY"/>
              </w:rPr>
            </w:pPr>
            <w:r w:rsidRPr="00BA4F58">
              <w:rPr>
                <w:rFonts w:eastAsia="Times New Roman" w:cs="Times New Roman"/>
                <w:bCs/>
                <w:color w:val="000000"/>
                <w:sz w:val="18"/>
                <w:szCs w:val="18"/>
                <w:lang w:eastAsia="es-UY"/>
              </w:rPr>
              <w:t>¿Existe en el organismo alguna solución que pudiera ser de interés para otros organismos? (</w:t>
            </w:r>
            <w:proofErr w:type="spellStart"/>
            <w:r w:rsidR="009A7DF2" w:rsidRPr="00BA4F58">
              <w:rPr>
                <w:rFonts w:eastAsia="Times New Roman" w:cs="Times New Roman"/>
                <w:bCs/>
                <w:color w:val="000000"/>
                <w:sz w:val="18"/>
                <w:szCs w:val="18"/>
                <w:lang w:eastAsia="es-UY"/>
              </w:rPr>
              <w:t>ej</w:t>
            </w:r>
            <w:proofErr w:type="spellEnd"/>
            <w:r w:rsidR="009A7DF2" w:rsidRPr="00BA4F58">
              <w:rPr>
                <w:rFonts w:eastAsia="Times New Roman" w:cs="Times New Roman"/>
                <w:bCs/>
                <w:color w:val="000000"/>
                <w:sz w:val="18"/>
                <w:szCs w:val="18"/>
                <w:lang w:eastAsia="es-UY"/>
              </w:rPr>
              <w:t>:</w:t>
            </w:r>
            <w:r w:rsidRPr="00BA4F58">
              <w:rPr>
                <w:rFonts w:eastAsia="Times New Roman" w:cs="Times New Roman"/>
                <w:bCs/>
                <w:color w:val="000000"/>
                <w:sz w:val="18"/>
                <w:szCs w:val="18"/>
                <w:lang w:eastAsia="es-UY"/>
              </w:rPr>
              <w:t xml:space="preserve"> agenda electrónica) Esa o esas soluciones, están </w:t>
            </w:r>
            <w:r w:rsidR="009A7DF2" w:rsidRPr="00BA4F58">
              <w:rPr>
                <w:rFonts w:eastAsia="Times New Roman" w:cs="Times New Roman"/>
                <w:bCs/>
                <w:color w:val="000000"/>
                <w:sz w:val="18"/>
                <w:szCs w:val="18"/>
                <w:lang w:eastAsia="es-UY"/>
              </w:rPr>
              <w:t>disponibles</w:t>
            </w:r>
            <w:proofErr w:type="gramStart"/>
            <w:r w:rsidR="009A7DF2" w:rsidRPr="00BA4F58">
              <w:rPr>
                <w:rFonts w:eastAsia="Times New Roman" w:cs="Times New Roman"/>
                <w:bCs/>
                <w:color w:val="000000"/>
                <w:sz w:val="18"/>
                <w:szCs w:val="18"/>
                <w:lang w:eastAsia="es-UY"/>
              </w:rPr>
              <w:t>?</w:t>
            </w:r>
            <w:proofErr w:type="gramEnd"/>
            <w:r w:rsidR="009A7DF2" w:rsidRPr="00BA4F58">
              <w:rPr>
                <w:rFonts w:eastAsia="Times New Roman" w:cs="Times New Roman"/>
                <w:bCs/>
                <w:color w:val="000000"/>
                <w:sz w:val="18"/>
                <w:szCs w:val="18"/>
                <w:lang w:eastAsia="es-UY"/>
              </w:rPr>
              <w:t xml:space="preserve"> </w:t>
            </w:r>
            <w:r w:rsidRPr="00BA4F58">
              <w:rPr>
                <w:rFonts w:eastAsia="Times New Roman" w:cs="Times New Roman"/>
                <w:bCs/>
                <w:color w:val="000000"/>
                <w:sz w:val="18"/>
                <w:szCs w:val="18"/>
                <w:lang w:eastAsia="es-UY"/>
              </w:rPr>
              <w:t>Si no lo está indique el motivo (respuesta abierta)</w:t>
            </w:r>
          </w:p>
        </w:tc>
      </w:tr>
    </w:tbl>
    <w:p w14:paraId="5E58381D" w14:textId="77777777" w:rsidR="00BA4F58" w:rsidRPr="00C47F9E" w:rsidRDefault="00BA4F58" w:rsidP="00BA4F58">
      <w:pPr>
        <w:spacing w:after="0"/>
        <w:rPr>
          <w:sz w:val="18"/>
          <w:szCs w:val="18"/>
        </w:rPr>
      </w:pPr>
    </w:p>
    <w:p w14:paraId="796D87D3" w14:textId="77777777" w:rsidR="00BA4F58" w:rsidRPr="00C82531" w:rsidRDefault="00C82531" w:rsidP="00BA4F58">
      <w:pPr>
        <w:spacing w:after="0"/>
        <w:rPr>
          <w:b/>
          <w:sz w:val="18"/>
          <w:szCs w:val="18"/>
          <w:u w:val="single"/>
        </w:rPr>
      </w:pPr>
      <w:r w:rsidRPr="00C82531">
        <w:rPr>
          <w:b/>
          <w:sz w:val="18"/>
          <w:szCs w:val="18"/>
          <w:u w:val="single"/>
        </w:rPr>
        <w:t xml:space="preserve">→ </w:t>
      </w:r>
      <w:r w:rsidR="00BA4F58" w:rsidRPr="00C82531">
        <w:rPr>
          <w:b/>
          <w:sz w:val="18"/>
          <w:szCs w:val="18"/>
          <w:u w:val="single"/>
        </w:rPr>
        <w:t>SEGURIDAD</w:t>
      </w:r>
    </w:p>
    <w:tbl>
      <w:tblPr>
        <w:tblW w:w="8926" w:type="dxa"/>
        <w:tblCellMar>
          <w:left w:w="70" w:type="dxa"/>
          <w:right w:w="70" w:type="dxa"/>
        </w:tblCellMar>
        <w:tblLook w:val="04A0" w:firstRow="1" w:lastRow="0" w:firstColumn="1" w:lastColumn="0" w:noHBand="0" w:noVBand="1"/>
      </w:tblPr>
      <w:tblGrid>
        <w:gridCol w:w="1555"/>
        <w:gridCol w:w="7087"/>
        <w:gridCol w:w="284"/>
      </w:tblGrid>
      <w:tr w:rsidR="00BA4F58" w:rsidRPr="00BA4F58" w14:paraId="666948A7" w14:textId="77777777" w:rsidTr="00004114">
        <w:trPr>
          <w:gridAfter w:val="1"/>
          <w:wAfter w:w="284" w:type="dxa"/>
          <w:trHeight w:val="20"/>
        </w:trPr>
        <w:tc>
          <w:tcPr>
            <w:tcW w:w="1555" w:type="dxa"/>
            <w:vMerge w:val="restart"/>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7A009AF1" w14:textId="77777777" w:rsidR="00BA4F58" w:rsidRPr="00004114" w:rsidRDefault="00BA4F58" w:rsidP="00BA4F58">
            <w:pPr>
              <w:spacing w:after="0"/>
              <w:jc w:val="center"/>
              <w:rPr>
                <w:rFonts w:eastAsia="Times New Roman" w:cs="Times New Roman"/>
                <w:b/>
                <w:bCs/>
                <w:color w:val="000000"/>
                <w:sz w:val="18"/>
                <w:szCs w:val="18"/>
                <w:lang w:eastAsia="es-UY"/>
              </w:rPr>
            </w:pPr>
            <w:r w:rsidRPr="00004114">
              <w:rPr>
                <w:rFonts w:eastAsia="Times New Roman" w:cs="Times New Roman"/>
                <w:b/>
                <w:bCs/>
                <w:color w:val="000000"/>
                <w:sz w:val="18"/>
                <w:szCs w:val="18"/>
                <w:lang w:eastAsia="es-UY"/>
              </w:rPr>
              <w:t>POLITICAS Y PROCESOS</w:t>
            </w:r>
          </w:p>
        </w:tc>
        <w:tc>
          <w:tcPr>
            <w:tcW w:w="7087" w:type="dxa"/>
            <w:tcBorders>
              <w:top w:val="single" w:sz="4" w:space="0" w:color="auto"/>
              <w:left w:val="nil"/>
              <w:bottom w:val="nil"/>
              <w:right w:val="single" w:sz="4" w:space="0" w:color="000000"/>
            </w:tcBorders>
            <w:shd w:val="clear" w:color="auto" w:fill="auto"/>
            <w:vAlign w:val="bottom"/>
            <w:hideMark/>
          </w:tcPr>
          <w:p w14:paraId="044501F8" w14:textId="77777777" w:rsidR="00BA4F58" w:rsidRPr="00BA4F58" w:rsidRDefault="00BA4F58" w:rsidP="00BA4F58">
            <w:pPr>
              <w:spacing w:after="0"/>
              <w:jc w:val="left"/>
              <w:rPr>
                <w:rFonts w:eastAsia="Times New Roman" w:cs="Times New Roman"/>
                <w:bCs/>
                <w:color w:val="000000"/>
                <w:sz w:val="18"/>
                <w:szCs w:val="18"/>
                <w:lang w:eastAsia="es-UY"/>
              </w:rPr>
            </w:pPr>
            <w:r w:rsidRPr="00BA4F58">
              <w:rPr>
                <w:rFonts w:eastAsia="Times New Roman" w:cs="Times New Roman"/>
                <w:bCs/>
                <w:color w:val="000000"/>
                <w:sz w:val="18"/>
                <w:szCs w:val="18"/>
                <w:lang w:eastAsia="es-UY"/>
              </w:rPr>
              <w:t>Tiene políticas y/o procedimientos formales (</w:t>
            </w:r>
            <w:r w:rsidR="009A7DF2" w:rsidRPr="00BA4F58">
              <w:rPr>
                <w:rFonts w:eastAsia="Times New Roman" w:cs="Times New Roman"/>
                <w:bCs/>
                <w:color w:val="000000"/>
                <w:sz w:val="18"/>
                <w:szCs w:val="18"/>
                <w:lang w:eastAsia="es-UY"/>
              </w:rPr>
              <w:t>documentados y difundidos) vinculados</w:t>
            </w:r>
            <w:r w:rsidRPr="00BA4F58">
              <w:rPr>
                <w:rFonts w:eastAsia="Times New Roman" w:cs="Times New Roman"/>
                <w:bCs/>
                <w:color w:val="000000"/>
                <w:sz w:val="18"/>
                <w:szCs w:val="18"/>
                <w:lang w:eastAsia="es-UY"/>
              </w:rPr>
              <w:t xml:space="preserve"> a seguridad informática o seguridad de la información</w:t>
            </w:r>
            <w:proofErr w:type="gramStart"/>
            <w:r w:rsidRPr="00BA4F58">
              <w:rPr>
                <w:rFonts w:eastAsia="Times New Roman" w:cs="Times New Roman"/>
                <w:bCs/>
                <w:color w:val="000000"/>
                <w:sz w:val="18"/>
                <w:szCs w:val="18"/>
                <w:lang w:eastAsia="es-UY"/>
              </w:rPr>
              <w:t>?</w:t>
            </w:r>
            <w:proofErr w:type="gramEnd"/>
            <w:r w:rsidRPr="00BA4F58">
              <w:rPr>
                <w:rFonts w:eastAsia="Times New Roman" w:cs="Times New Roman"/>
                <w:bCs/>
                <w:color w:val="000000"/>
                <w:sz w:val="18"/>
                <w:szCs w:val="18"/>
                <w:lang w:eastAsia="es-UY"/>
              </w:rPr>
              <w:t xml:space="preserve">  (SI /NO)  </w:t>
            </w:r>
          </w:p>
        </w:tc>
      </w:tr>
      <w:tr w:rsidR="00BA4F58" w:rsidRPr="00BA4F58" w14:paraId="3C2EE736" w14:textId="77777777" w:rsidTr="00004114">
        <w:trPr>
          <w:trHeight w:val="20"/>
        </w:trPr>
        <w:tc>
          <w:tcPr>
            <w:tcW w:w="1555" w:type="dxa"/>
            <w:vMerge/>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0152C65" w14:textId="77777777" w:rsidR="00BA4F58" w:rsidRPr="00BA4F58" w:rsidRDefault="00BA4F58" w:rsidP="00BA4F58">
            <w:pPr>
              <w:spacing w:after="0"/>
              <w:jc w:val="left"/>
              <w:rPr>
                <w:rFonts w:eastAsia="Times New Roman" w:cs="Times New Roman"/>
                <w:bCs/>
                <w:color w:val="000000"/>
                <w:sz w:val="18"/>
                <w:szCs w:val="18"/>
                <w:lang w:eastAsia="es-UY"/>
              </w:rPr>
            </w:pPr>
          </w:p>
        </w:tc>
        <w:tc>
          <w:tcPr>
            <w:tcW w:w="7087" w:type="dxa"/>
            <w:tcBorders>
              <w:top w:val="nil"/>
              <w:left w:val="nil"/>
              <w:bottom w:val="nil"/>
              <w:right w:val="nil"/>
            </w:tcBorders>
            <w:shd w:val="clear" w:color="auto" w:fill="auto"/>
            <w:noWrap/>
            <w:vAlign w:val="bottom"/>
            <w:hideMark/>
          </w:tcPr>
          <w:p w14:paraId="775516F3" w14:textId="77777777" w:rsidR="00BA4F58" w:rsidRPr="00BA4F58" w:rsidRDefault="00BA4F58" w:rsidP="00BA4F58">
            <w:pPr>
              <w:spacing w:after="0"/>
              <w:jc w:val="right"/>
              <w:rPr>
                <w:rFonts w:eastAsia="Times New Roman" w:cs="Times New Roman"/>
                <w:color w:val="000000"/>
                <w:sz w:val="18"/>
                <w:szCs w:val="18"/>
                <w:lang w:eastAsia="es-UY"/>
              </w:rPr>
            </w:pPr>
            <w:r w:rsidRPr="00BA4F58">
              <w:rPr>
                <w:rFonts w:eastAsia="Times New Roman" w:cs="Times New Roman"/>
                <w:color w:val="000000"/>
                <w:sz w:val="18"/>
                <w:szCs w:val="18"/>
                <w:lang w:eastAsia="es-UY"/>
              </w:rPr>
              <w:t> </w:t>
            </w:r>
          </w:p>
        </w:tc>
        <w:tc>
          <w:tcPr>
            <w:tcW w:w="284" w:type="dxa"/>
            <w:tcBorders>
              <w:top w:val="single" w:sz="4" w:space="0" w:color="auto"/>
              <w:left w:val="single" w:sz="4" w:space="0" w:color="auto"/>
              <w:bottom w:val="single" w:sz="4" w:space="0" w:color="auto"/>
              <w:right w:val="single" w:sz="4" w:space="0" w:color="auto"/>
            </w:tcBorders>
            <w:shd w:val="clear" w:color="000000" w:fill="F2F2F2"/>
            <w:noWrap/>
            <w:vAlign w:val="bottom"/>
            <w:hideMark/>
          </w:tcPr>
          <w:p w14:paraId="165E56A6" w14:textId="77777777" w:rsidR="00BA4F58" w:rsidRPr="00BA4F58" w:rsidRDefault="00BA4F58" w:rsidP="00BA4F58">
            <w:pPr>
              <w:spacing w:after="0"/>
              <w:jc w:val="left"/>
              <w:rPr>
                <w:rFonts w:eastAsia="Times New Roman" w:cs="Times New Roman"/>
                <w:color w:val="000000"/>
                <w:sz w:val="18"/>
                <w:szCs w:val="18"/>
                <w:lang w:eastAsia="es-UY"/>
              </w:rPr>
            </w:pPr>
            <w:r w:rsidRPr="00BA4F58">
              <w:rPr>
                <w:rFonts w:eastAsia="Times New Roman" w:cs="Times New Roman"/>
                <w:color w:val="000000"/>
                <w:sz w:val="18"/>
                <w:szCs w:val="18"/>
                <w:lang w:eastAsia="es-UY"/>
              </w:rPr>
              <w:t> </w:t>
            </w:r>
          </w:p>
        </w:tc>
      </w:tr>
      <w:tr w:rsidR="00BA4F58" w:rsidRPr="00BA4F58" w14:paraId="0E152E93" w14:textId="77777777" w:rsidTr="00004114">
        <w:trPr>
          <w:trHeight w:val="20"/>
        </w:trPr>
        <w:tc>
          <w:tcPr>
            <w:tcW w:w="1555" w:type="dxa"/>
            <w:vMerge/>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E68D257" w14:textId="77777777" w:rsidR="00BA4F58" w:rsidRPr="00BA4F58" w:rsidRDefault="00BA4F58" w:rsidP="00BA4F58">
            <w:pPr>
              <w:spacing w:after="0"/>
              <w:jc w:val="left"/>
              <w:rPr>
                <w:rFonts w:eastAsia="Times New Roman" w:cs="Times New Roman"/>
                <w:bCs/>
                <w:color w:val="000000"/>
                <w:sz w:val="18"/>
                <w:szCs w:val="18"/>
                <w:lang w:eastAsia="es-UY"/>
              </w:rPr>
            </w:pPr>
          </w:p>
        </w:tc>
        <w:tc>
          <w:tcPr>
            <w:tcW w:w="7371" w:type="dxa"/>
            <w:gridSpan w:val="2"/>
            <w:tcBorders>
              <w:top w:val="single" w:sz="4" w:space="0" w:color="auto"/>
              <w:left w:val="nil"/>
              <w:bottom w:val="nil"/>
              <w:right w:val="single" w:sz="4" w:space="0" w:color="000000"/>
            </w:tcBorders>
            <w:shd w:val="clear" w:color="auto" w:fill="auto"/>
            <w:noWrap/>
            <w:vAlign w:val="bottom"/>
            <w:hideMark/>
          </w:tcPr>
          <w:p w14:paraId="465A37A2" w14:textId="77777777" w:rsidR="00BA4F58" w:rsidRPr="00BA4F58" w:rsidRDefault="00BA4F58" w:rsidP="00BA4F58">
            <w:pPr>
              <w:spacing w:after="0"/>
              <w:jc w:val="left"/>
              <w:rPr>
                <w:rFonts w:eastAsia="Times New Roman" w:cs="Times New Roman"/>
                <w:bCs/>
                <w:color w:val="000000"/>
                <w:sz w:val="18"/>
                <w:szCs w:val="18"/>
                <w:lang w:eastAsia="es-UY"/>
              </w:rPr>
            </w:pPr>
            <w:r w:rsidRPr="00BA4F58">
              <w:rPr>
                <w:rFonts w:eastAsia="Times New Roman" w:cs="Times New Roman"/>
                <w:bCs/>
                <w:color w:val="000000"/>
                <w:sz w:val="18"/>
                <w:szCs w:val="18"/>
                <w:lang w:eastAsia="es-UY"/>
              </w:rPr>
              <w:t xml:space="preserve">Si tiene, </w:t>
            </w:r>
            <w:r w:rsidR="00004114" w:rsidRPr="00BA4F58">
              <w:rPr>
                <w:rFonts w:eastAsia="Times New Roman" w:cs="Times New Roman"/>
                <w:bCs/>
                <w:color w:val="000000"/>
                <w:sz w:val="18"/>
                <w:szCs w:val="18"/>
                <w:lang w:eastAsia="es-UY"/>
              </w:rPr>
              <w:t>cuáles</w:t>
            </w:r>
            <w:r w:rsidRPr="00BA4F58">
              <w:rPr>
                <w:rFonts w:eastAsia="Times New Roman" w:cs="Times New Roman"/>
                <w:bCs/>
                <w:color w:val="000000"/>
                <w:sz w:val="18"/>
                <w:szCs w:val="18"/>
                <w:lang w:eastAsia="es-UY"/>
              </w:rPr>
              <w:t xml:space="preserve"> son ? (respuesta abierta)</w:t>
            </w:r>
          </w:p>
        </w:tc>
      </w:tr>
      <w:tr w:rsidR="00BA4F58" w:rsidRPr="00BA4F58" w14:paraId="783B0127" w14:textId="77777777" w:rsidTr="00004114">
        <w:trPr>
          <w:trHeight w:val="20"/>
        </w:trPr>
        <w:tc>
          <w:tcPr>
            <w:tcW w:w="1555" w:type="dxa"/>
            <w:vMerge/>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DA88662" w14:textId="77777777" w:rsidR="00BA4F58" w:rsidRPr="00BA4F58" w:rsidRDefault="00BA4F58" w:rsidP="00BA4F58">
            <w:pPr>
              <w:spacing w:after="0"/>
              <w:jc w:val="left"/>
              <w:rPr>
                <w:rFonts w:eastAsia="Times New Roman" w:cs="Times New Roman"/>
                <w:bCs/>
                <w:color w:val="000000"/>
                <w:sz w:val="18"/>
                <w:szCs w:val="18"/>
                <w:lang w:eastAsia="es-UY"/>
              </w:rPr>
            </w:pPr>
          </w:p>
        </w:tc>
        <w:tc>
          <w:tcPr>
            <w:tcW w:w="7371" w:type="dxa"/>
            <w:gridSpan w:val="2"/>
            <w:tcBorders>
              <w:top w:val="single" w:sz="4" w:space="0" w:color="auto"/>
              <w:left w:val="nil"/>
              <w:bottom w:val="nil"/>
              <w:right w:val="single" w:sz="4" w:space="0" w:color="000000"/>
            </w:tcBorders>
            <w:shd w:val="clear" w:color="auto" w:fill="auto"/>
            <w:noWrap/>
            <w:vAlign w:val="bottom"/>
            <w:hideMark/>
          </w:tcPr>
          <w:p w14:paraId="2538344C" w14:textId="77777777" w:rsidR="00BA4F58" w:rsidRPr="00BA4F58" w:rsidRDefault="00BA4F58" w:rsidP="00BA4F58">
            <w:pPr>
              <w:spacing w:after="0"/>
              <w:jc w:val="left"/>
              <w:rPr>
                <w:rFonts w:eastAsia="Times New Roman" w:cs="Times New Roman"/>
                <w:bCs/>
                <w:color w:val="000000"/>
                <w:sz w:val="18"/>
                <w:szCs w:val="18"/>
                <w:lang w:eastAsia="es-UY"/>
              </w:rPr>
            </w:pPr>
            <w:r w:rsidRPr="00BA4F58">
              <w:rPr>
                <w:rFonts w:eastAsia="Times New Roman" w:cs="Times New Roman"/>
                <w:bCs/>
                <w:color w:val="000000"/>
                <w:sz w:val="18"/>
                <w:szCs w:val="18"/>
                <w:lang w:eastAsia="es-UY"/>
              </w:rPr>
              <w:t>Si tiene, es a nivel de inciso o a nive</w:t>
            </w:r>
            <w:r w:rsidR="00004114">
              <w:rPr>
                <w:rFonts w:eastAsia="Times New Roman" w:cs="Times New Roman"/>
                <w:bCs/>
                <w:color w:val="000000"/>
                <w:sz w:val="18"/>
                <w:szCs w:val="18"/>
                <w:lang w:eastAsia="es-UY"/>
              </w:rPr>
              <w:t>l</w:t>
            </w:r>
            <w:r w:rsidRPr="00BA4F58">
              <w:rPr>
                <w:rFonts w:eastAsia="Times New Roman" w:cs="Times New Roman"/>
                <w:bCs/>
                <w:color w:val="000000"/>
                <w:sz w:val="18"/>
                <w:szCs w:val="18"/>
                <w:lang w:eastAsia="es-UY"/>
              </w:rPr>
              <w:t xml:space="preserve"> de </w:t>
            </w:r>
            <w:r w:rsidR="009A7DF2" w:rsidRPr="00BA4F58">
              <w:rPr>
                <w:rFonts w:eastAsia="Times New Roman" w:cs="Times New Roman"/>
                <w:bCs/>
                <w:color w:val="000000"/>
                <w:sz w:val="18"/>
                <w:szCs w:val="18"/>
                <w:lang w:eastAsia="es-UY"/>
              </w:rPr>
              <w:t>UE?</w:t>
            </w:r>
            <w:r w:rsidRPr="00BA4F58">
              <w:rPr>
                <w:rFonts w:eastAsia="Times New Roman" w:cs="Times New Roman"/>
                <w:bCs/>
                <w:color w:val="000000"/>
                <w:sz w:val="18"/>
                <w:szCs w:val="18"/>
                <w:lang w:eastAsia="es-UY"/>
              </w:rPr>
              <w:t xml:space="preserve">  (I/UE)  De ser necesario amplíe la respuesta</w:t>
            </w:r>
          </w:p>
        </w:tc>
      </w:tr>
      <w:tr w:rsidR="00BA4F58" w:rsidRPr="00BA4F58" w14:paraId="086BB497" w14:textId="77777777" w:rsidTr="00004114">
        <w:trPr>
          <w:trHeight w:val="20"/>
        </w:trPr>
        <w:tc>
          <w:tcPr>
            <w:tcW w:w="1555" w:type="dxa"/>
            <w:vMerge/>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AA82231" w14:textId="77777777" w:rsidR="00BA4F58" w:rsidRPr="00BA4F58" w:rsidRDefault="00BA4F58" w:rsidP="00BA4F58">
            <w:pPr>
              <w:spacing w:after="0"/>
              <w:jc w:val="left"/>
              <w:rPr>
                <w:rFonts w:eastAsia="Times New Roman" w:cs="Times New Roman"/>
                <w:bCs/>
                <w:color w:val="000000"/>
                <w:sz w:val="18"/>
                <w:szCs w:val="18"/>
                <w:lang w:eastAsia="es-UY"/>
              </w:rPr>
            </w:pPr>
          </w:p>
        </w:tc>
        <w:tc>
          <w:tcPr>
            <w:tcW w:w="7087" w:type="dxa"/>
            <w:tcBorders>
              <w:top w:val="nil"/>
              <w:left w:val="nil"/>
              <w:bottom w:val="nil"/>
              <w:right w:val="nil"/>
            </w:tcBorders>
            <w:shd w:val="clear" w:color="auto" w:fill="auto"/>
            <w:noWrap/>
            <w:vAlign w:val="bottom"/>
            <w:hideMark/>
          </w:tcPr>
          <w:p w14:paraId="6F34705D" w14:textId="77777777" w:rsidR="00BA4F58" w:rsidRPr="00BA4F58" w:rsidRDefault="00BA4F58" w:rsidP="00BA4F58">
            <w:pPr>
              <w:spacing w:after="0"/>
              <w:jc w:val="right"/>
              <w:rPr>
                <w:rFonts w:eastAsia="Times New Roman" w:cs="Times New Roman"/>
                <w:bCs/>
                <w:color w:val="000000"/>
                <w:sz w:val="18"/>
                <w:szCs w:val="18"/>
                <w:lang w:eastAsia="es-UY"/>
              </w:rPr>
            </w:pPr>
            <w:r w:rsidRPr="00BA4F58">
              <w:rPr>
                <w:rFonts w:eastAsia="Times New Roman" w:cs="Times New Roman"/>
                <w:bCs/>
                <w:color w:val="000000"/>
                <w:sz w:val="18"/>
                <w:szCs w:val="18"/>
                <w:lang w:eastAsia="es-UY"/>
              </w:rPr>
              <w:t>I/UE</w:t>
            </w:r>
          </w:p>
        </w:tc>
        <w:tc>
          <w:tcPr>
            <w:tcW w:w="284" w:type="dxa"/>
            <w:tcBorders>
              <w:top w:val="single" w:sz="4" w:space="0" w:color="auto"/>
              <w:left w:val="single" w:sz="4" w:space="0" w:color="auto"/>
              <w:bottom w:val="single" w:sz="4" w:space="0" w:color="auto"/>
              <w:right w:val="single" w:sz="4" w:space="0" w:color="auto"/>
            </w:tcBorders>
            <w:shd w:val="clear" w:color="000000" w:fill="F2F2F2"/>
            <w:noWrap/>
            <w:vAlign w:val="bottom"/>
            <w:hideMark/>
          </w:tcPr>
          <w:p w14:paraId="49C79353" w14:textId="77777777" w:rsidR="00BA4F58" w:rsidRPr="00BA4F58" w:rsidRDefault="00BA4F58" w:rsidP="00BA4F58">
            <w:pPr>
              <w:spacing w:after="0"/>
              <w:jc w:val="left"/>
              <w:rPr>
                <w:rFonts w:eastAsia="Times New Roman" w:cs="Times New Roman"/>
                <w:color w:val="000000"/>
                <w:sz w:val="18"/>
                <w:szCs w:val="18"/>
                <w:lang w:eastAsia="es-UY"/>
              </w:rPr>
            </w:pPr>
            <w:r w:rsidRPr="00BA4F58">
              <w:rPr>
                <w:rFonts w:eastAsia="Times New Roman" w:cs="Times New Roman"/>
                <w:color w:val="000000"/>
                <w:sz w:val="18"/>
                <w:szCs w:val="18"/>
                <w:lang w:eastAsia="es-UY"/>
              </w:rPr>
              <w:t> </w:t>
            </w:r>
          </w:p>
        </w:tc>
      </w:tr>
      <w:tr w:rsidR="00BA4F58" w:rsidRPr="00BA4F58" w14:paraId="015E61C8" w14:textId="77777777" w:rsidTr="00004114">
        <w:trPr>
          <w:trHeight w:val="20"/>
        </w:trPr>
        <w:tc>
          <w:tcPr>
            <w:tcW w:w="1555" w:type="dxa"/>
            <w:vMerge/>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6FBCBBD" w14:textId="77777777" w:rsidR="00BA4F58" w:rsidRPr="00BA4F58" w:rsidRDefault="00BA4F58" w:rsidP="00BA4F58">
            <w:pPr>
              <w:spacing w:after="0"/>
              <w:jc w:val="left"/>
              <w:rPr>
                <w:rFonts w:eastAsia="Times New Roman" w:cs="Times New Roman"/>
                <w:bCs/>
                <w:color w:val="000000"/>
                <w:sz w:val="18"/>
                <w:szCs w:val="18"/>
                <w:lang w:eastAsia="es-UY"/>
              </w:rPr>
            </w:pPr>
          </w:p>
        </w:tc>
        <w:tc>
          <w:tcPr>
            <w:tcW w:w="7087" w:type="dxa"/>
            <w:tcBorders>
              <w:top w:val="single" w:sz="4" w:space="0" w:color="auto"/>
              <w:left w:val="nil"/>
              <w:bottom w:val="single" w:sz="4" w:space="0" w:color="auto"/>
              <w:right w:val="nil"/>
            </w:tcBorders>
            <w:shd w:val="clear" w:color="auto" w:fill="auto"/>
            <w:vAlign w:val="bottom"/>
            <w:hideMark/>
          </w:tcPr>
          <w:p w14:paraId="24C3E50F" w14:textId="77777777" w:rsidR="00BA4F58" w:rsidRPr="00BA4F58" w:rsidRDefault="00BA4F58" w:rsidP="00BA4F58">
            <w:pPr>
              <w:spacing w:after="0"/>
              <w:jc w:val="left"/>
              <w:rPr>
                <w:rFonts w:eastAsia="Times New Roman" w:cs="Times New Roman"/>
                <w:bCs/>
                <w:color w:val="000000"/>
                <w:sz w:val="18"/>
                <w:szCs w:val="18"/>
                <w:lang w:eastAsia="es-UY"/>
              </w:rPr>
            </w:pPr>
            <w:r w:rsidRPr="00BA4F58">
              <w:rPr>
                <w:rFonts w:eastAsia="Times New Roman" w:cs="Times New Roman"/>
                <w:bCs/>
                <w:color w:val="000000"/>
                <w:sz w:val="18"/>
                <w:szCs w:val="18"/>
                <w:lang w:eastAsia="es-UY"/>
              </w:rPr>
              <w:t>Para el caso de desarrollo de software, ya sea desarrollado por la institución o terceros, ¿tienen documentadas medidas de seguridad ? (respuesta abierta)</w:t>
            </w:r>
          </w:p>
        </w:tc>
        <w:tc>
          <w:tcPr>
            <w:tcW w:w="284" w:type="dxa"/>
            <w:tcBorders>
              <w:top w:val="nil"/>
              <w:left w:val="nil"/>
              <w:bottom w:val="single" w:sz="4" w:space="0" w:color="auto"/>
              <w:right w:val="single" w:sz="4" w:space="0" w:color="auto"/>
            </w:tcBorders>
            <w:shd w:val="clear" w:color="auto" w:fill="auto"/>
            <w:noWrap/>
            <w:vAlign w:val="bottom"/>
            <w:hideMark/>
          </w:tcPr>
          <w:p w14:paraId="0A372A4C" w14:textId="77777777" w:rsidR="00BA4F58" w:rsidRPr="00BA4F58" w:rsidRDefault="00BA4F58" w:rsidP="00BA4F58">
            <w:pPr>
              <w:spacing w:after="0"/>
              <w:jc w:val="left"/>
              <w:rPr>
                <w:rFonts w:eastAsia="Times New Roman" w:cs="Times New Roman"/>
                <w:color w:val="000000"/>
                <w:sz w:val="18"/>
                <w:szCs w:val="18"/>
                <w:lang w:eastAsia="es-UY"/>
              </w:rPr>
            </w:pPr>
            <w:r w:rsidRPr="00BA4F58">
              <w:rPr>
                <w:rFonts w:eastAsia="Times New Roman" w:cs="Times New Roman"/>
                <w:color w:val="000000"/>
                <w:sz w:val="18"/>
                <w:szCs w:val="18"/>
                <w:lang w:eastAsia="es-UY"/>
              </w:rPr>
              <w:t> </w:t>
            </w:r>
          </w:p>
        </w:tc>
      </w:tr>
      <w:tr w:rsidR="00BA4F58" w:rsidRPr="00BA4F58" w14:paraId="748DB6A5" w14:textId="77777777" w:rsidTr="00004114">
        <w:trPr>
          <w:trHeight w:val="20"/>
        </w:trPr>
        <w:tc>
          <w:tcPr>
            <w:tcW w:w="1555" w:type="dxa"/>
            <w:tcBorders>
              <w:top w:val="single" w:sz="4" w:space="0" w:color="auto"/>
              <w:left w:val="nil"/>
              <w:bottom w:val="nil"/>
              <w:right w:val="nil"/>
            </w:tcBorders>
            <w:shd w:val="clear" w:color="auto" w:fill="auto"/>
            <w:noWrap/>
            <w:vAlign w:val="bottom"/>
            <w:hideMark/>
          </w:tcPr>
          <w:p w14:paraId="1CD9E3AA" w14:textId="77777777" w:rsidR="00BA4F58" w:rsidRPr="00BA4F58" w:rsidRDefault="00BA4F58" w:rsidP="00BA4F58">
            <w:pPr>
              <w:spacing w:after="0"/>
              <w:jc w:val="left"/>
              <w:rPr>
                <w:rFonts w:eastAsia="Times New Roman" w:cs="Times New Roman"/>
                <w:color w:val="000000"/>
                <w:sz w:val="18"/>
                <w:szCs w:val="18"/>
                <w:lang w:eastAsia="es-UY"/>
              </w:rPr>
            </w:pPr>
          </w:p>
        </w:tc>
        <w:tc>
          <w:tcPr>
            <w:tcW w:w="7087" w:type="dxa"/>
            <w:tcBorders>
              <w:top w:val="nil"/>
              <w:left w:val="nil"/>
              <w:bottom w:val="nil"/>
              <w:right w:val="nil"/>
            </w:tcBorders>
            <w:shd w:val="clear" w:color="auto" w:fill="auto"/>
            <w:noWrap/>
            <w:vAlign w:val="bottom"/>
            <w:hideMark/>
          </w:tcPr>
          <w:p w14:paraId="6DFFB876" w14:textId="77777777" w:rsidR="00BA4F58" w:rsidRPr="00BA4F58" w:rsidRDefault="00BA4F58" w:rsidP="00BA4F58">
            <w:pPr>
              <w:spacing w:after="0"/>
              <w:jc w:val="left"/>
              <w:rPr>
                <w:rFonts w:eastAsia="Times New Roman" w:cs="Times New Roman"/>
                <w:sz w:val="18"/>
                <w:szCs w:val="18"/>
                <w:lang w:eastAsia="es-UY"/>
              </w:rPr>
            </w:pPr>
          </w:p>
        </w:tc>
        <w:tc>
          <w:tcPr>
            <w:tcW w:w="284" w:type="dxa"/>
            <w:tcBorders>
              <w:top w:val="nil"/>
              <w:left w:val="nil"/>
              <w:bottom w:val="nil"/>
              <w:right w:val="nil"/>
            </w:tcBorders>
            <w:shd w:val="clear" w:color="auto" w:fill="auto"/>
            <w:noWrap/>
            <w:vAlign w:val="bottom"/>
            <w:hideMark/>
          </w:tcPr>
          <w:p w14:paraId="06548C0E" w14:textId="77777777" w:rsidR="00BA4F58" w:rsidRPr="00BA4F58" w:rsidRDefault="00BA4F58" w:rsidP="00BA4F58">
            <w:pPr>
              <w:spacing w:after="0"/>
              <w:jc w:val="left"/>
              <w:rPr>
                <w:rFonts w:eastAsia="Times New Roman" w:cs="Times New Roman"/>
                <w:sz w:val="18"/>
                <w:szCs w:val="18"/>
                <w:lang w:eastAsia="es-UY"/>
              </w:rPr>
            </w:pPr>
          </w:p>
        </w:tc>
      </w:tr>
      <w:tr w:rsidR="00BA4F58" w:rsidRPr="00BA4F58" w14:paraId="5B7AB95B" w14:textId="77777777" w:rsidTr="00004114">
        <w:trPr>
          <w:trHeight w:val="20"/>
        </w:trPr>
        <w:tc>
          <w:tcPr>
            <w:tcW w:w="1555" w:type="dxa"/>
            <w:vMerge w:val="restart"/>
            <w:tcBorders>
              <w:top w:val="single" w:sz="4" w:space="0" w:color="auto"/>
              <w:left w:val="single" w:sz="4" w:space="0" w:color="auto"/>
              <w:bottom w:val="single" w:sz="4" w:space="0" w:color="000000"/>
              <w:right w:val="single" w:sz="4" w:space="0" w:color="auto"/>
            </w:tcBorders>
            <w:shd w:val="clear" w:color="auto" w:fill="BFBFBF" w:themeFill="background1" w:themeFillShade="BF"/>
            <w:noWrap/>
            <w:hideMark/>
          </w:tcPr>
          <w:p w14:paraId="7BA4D5AB" w14:textId="77777777" w:rsidR="00BA4F58" w:rsidRPr="00004114" w:rsidRDefault="00BA4F58" w:rsidP="00BA4F58">
            <w:pPr>
              <w:spacing w:after="0"/>
              <w:jc w:val="center"/>
              <w:rPr>
                <w:rFonts w:eastAsia="Times New Roman" w:cs="Times New Roman"/>
                <w:b/>
                <w:bCs/>
                <w:color w:val="000000"/>
                <w:sz w:val="18"/>
                <w:szCs w:val="18"/>
                <w:lang w:eastAsia="es-UY"/>
              </w:rPr>
            </w:pPr>
            <w:r w:rsidRPr="00004114">
              <w:rPr>
                <w:rFonts w:eastAsia="Times New Roman" w:cs="Times New Roman"/>
                <w:b/>
                <w:bCs/>
                <w:color w:val="000000"/>
                <w:sz w:val="18"/>
                <w:szCs w:val="18"/>
                <w:lang w:eastAsia="es-UY"/>
              </w:rPr>
              <w:t>ACTIVOS CRITICOS</w:t>
            </w:r>
          </w:p>
        </w:tc>
        <w:tc>
          <w:tcPr>
            <w:tcW w:w="7087" w:type="dxa"/>
            <w:tcBorders>
              <w:top w:val="single" w:sz="4" w:space="0" w:color="auto"/>
              <w:left w:val="nil"/>
              <w:bottom w:val="nil"/>
              <w:right w:val="nil"/>
            </w:tcBorders>
            <w:shd w:val="clear" w:color="auto" w:fill="auto"/>
            <w:vAlign w:val="bottom"/>
            <w:hideMark/>
          </w:tcPr>
          <w:p w14:paraId="7DA5F987" w14:textId="77777777" w:rsidR="00BA4F58" w:rsidRPr="00BA4F58" w:rsidRDefault="00BA4F58" w:rsidP="00BA4F58">
            <w:pPr>
              <w:spacing w:after="0"/>
              <w:jc w:val="left"/>
              <w:rPr>
                <w:rFonts w:eastAsia="Times New Roman" w:cs="Times New Roman"/>
                <w:bCs/>
                <w:color w:val="000000"/>
                <w:sz w:val="18"/>
                <w:szCs w:val="18"/>
                <w:lang w:eastAsia="es-UY"/>
              </w:rPr>
            </w:pPr>
            <w:r w:rsidRPr="00BA4F58">
              <w:rPr>
                <w:rFonts w:eastAsia="Times New Roman" w:cs="Times New Roman"/>
                <w:bCs/>
                <w:color w:val="000000"/>
                <w:sz w:val="18"/>
                <w:szCs w:val="18"/>
                <w:lang w:eastAsia="es-UY"/>
              </w:rPr>
              <w:t xml:space="preserve"> ¿Tiene el organismo identificados su infraestructura y activos </w:t>
            </w:r>
            <w:r w:rsidR="00004114" w:rsidRPr="00BA4F58">
              <w:rPr>
                <w:rFonts w:eastAsia="Times New Roman" w:cs="Times New Roman"/>
                <w:bCs/>
                <w:color w:val="000000"/>
                <w:sz w:val="18"/>
                <w:szCs w:val="18"/>
                <w:lang w:eastAsia="es-UY"/>
              </w:rPr>
              <w:t>críticos?</w:t>
            </w:r>
            <w:r w:rsidRPr="00BA4F58">
              <w:rPr>
                <w:rFonts w:eastAsia="Times New Roman" w:cs="Times New Roman"/>
                <w:bCs/>
                <w:color w:val="000000"/>
                <w:sz w:val="18"/>
                <w:szCs w:val="18"/>
                <w:lang w:eastAsia="es-UY"/>
              </w:rPr>
              <w:t xml:space="preserve">   (SI/NO)  En caso que sí, resuma el proceso realizado a tales fines.</w:t>
            </w:r>
          </w:p>
        </w:tc>
        <w:tc>
          <w:tcPr>
            <w:tcW w:w="284" w:type="dxa"/>
            <w:tcBorders>
              <w:top w:val="single" w:sz="4" w:space="0" w:color="auto"/>
              <w:left w:val="nil"/>
              <w:bottom w:val="nil"/>
              <w:right w:val="single" w:sz="4" w:space="0" w:color="auto"/>
            </w:tcBorders>
            <w:shd w:val="clear" w:color="auto" w:fill="auto"/>
            <w:noWrap/>
            <w:vAlign w:val="bottom"/>
            <w:hideMark/>
          </w:tcPr>
          <w:p w14:paraId="6362AC59" w14:textId="77777777" w:rsidR="00BA4F58" w:rsidRPr="00BA4F58" w:rsidRDefault="00BA4F58" w:rsidP="00BA4F58">
            <w:pPr>
              <w:spacing w:after="0"/>
              <w:jc w:val="left"/>
              <w:rPr>
                <w:rFonts w:eastAsia="Times New Roman" w:cs="Times New Roman"/>
                <w:color w:val="000000"/>
                <w:sz w:val="18"/>
                <w:szCs w:val="18"/>
                <w:lang w:eastAsia="es-UY"/>
              </w:rPr>
            </w:pPr>
            <w:r w:rsidRPr="00BA4F58">
              <w:rPr>
                <w:rFonts w:eastAsia="Times New Roman" w:cs="Times New Roman"/>
                <w:color w:val="000000"/>
                <w:sz w:val="18"/>
                <w:szCs w:val="18"/>
                <w:lang w:eastAsia="es-UY"/>
              </w:rPr>
              <w:t> </w:t>
            </w:r>
          </w:p>
        </w:tc>
      </w:tr>
      <w:tr w:rsidR="00BA4F58" w:rsidRPr="00BA4F58" w14:paraId="74D4A38F" w14:textId="77777777" w:rsidTr="00004114">
        <w:trPr>
          <w:trHeight w:val="20"/>
        </w:trPr>
        <w:tc>
          <w:tcPr>
            <w:tcW w:w="1555" w:type="dxa"/>
            <w:vMerge/>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14:paraId="0E25CEE6" w14:textId="77777777" w:rsidR="00BA4F58" w:rsidRPr="00BA4F58" w:rsidRDefault="00BA4F58" w:rsidP="00BA4F58">
            <w:pPr>
              <w:spacing w:after="0"/>
              <w:jc w:val="left"/>
              <w:rPr>
                <w:rFonts w:eastAsia="Times New Roman" w:cs="Times New Roman"/>
                <w:bCs/>
                <w:color w:val="000000"/>
                <w:sz w:val="18"/>
                <w:szCs w:val="18"/>
                <w:lang w:eastAsia="es-UY"/>
              </w:rPr>
            </w:pPr>
          </w:p>
        </w:tc>
        <w:tc>
          <w:tcPr>
            <w:tcW w:w="7087" w:type="dxa"/>
            <w:tcBorders>
              <w:top w:val="nil"/>
              <w:left w:val="nil"/>
              <w:bottom w:val="nil"/>
              <w:right w:val="nil"/>
            </w:tcBorders>
            <w:shd w:val="clear" w:color="auto" w:fill="auto"/>
            <w:vAlign w:val="bottom"/>
            <w:hideMark/>
          </w:tcPr>
          <w:p w14:paraId="5B7F042D" w14:textId="77777777" w:rsidR="00BA4F58" w:rsidRPr="00BA4F58" w:rsidRDefault="00BA4F58" w:rsidP="00BA4F58">
            <w:pPr>
              <w:spacing w:after="0"/>
              <w:jc w:val="left"/>
              <w:rPr>
                <w:rFonts w:eastAsia="Times New Roman" w:cs="Times New Roman"/>
                <w:bCs/>
                <w:color w:val="000000"/>
                <w:sz w:val="18"/>
                <w:szCs w:val="18"/>
                <w:lang w:eastAsia="es-UY"/>
              </w:rPr>
            </w:pPr>
            <w:r w:rsidRPr="00BA4F58">
              <w:rPr>
                <w:rFonts w:eastAsia="Times New Roman" w:cs="Times New Roman"/>
                <w:bCs/>
                <w:color w:val="000000"/>
                <w:sz w:val="18"/>
                <w:szCs w:val="18"/>
                <w:lang w:eastAsia="es-UY"/>
              </w:rPr>
              <w:t> </w:t>
            </w:r>
          </w:p>
        </w:tc>
        <w:tc>
          <w:tcPr>
            <w:tcW w:w="284" w:type="dxa"/>
            <w:tcBorders>
              <w:top w:val="single" w:sz="4" w:space="0" w:color="auto"/>
              <w:left w:val="single" w:sz="4" w:space="0" w:color="auto"/>
              <w:bottom w:val="single" w:sz="4" w:space="0" w:color="auto"/>
              <w:right w:val="single" w:sz="4" w:space="0" w:color="auto"/>
            </w:tcBorders>
            <w:shd w:val="clear" w:color="000000" w:fill="F2F2F2"/>
            <w:noWrap/>
            <w:vAlign w:val="bottom"/>
            <w:hideMark/>
          </w:tcPr>
          <w:p w14:paraId="32D01C26" w14:textId="77777777" w:rsidR="00BA4F58" w:rsidRPr="00BA4F58" w:rsidRDefault="00BA4F58" w:rsidP="00BA4F58">
            <w:pPr>
              <w:spacing w:after="0"/>
              <w:jc w:val="left"/>
              <w:rPr>
                <w:rFonts w:eastAsia="Times New Roman" w:cs="Times New Roman"/>
                <w:color w:val="000000"/>
                <w:sz w:val="18"/>
                <w:szCs w:val="18"/>
                <w:lang w:eastAsia="es-UY"/>
              </w:rPr>
            </w:pPr>
            <w:r w:rsidRPr="00BA4F58">
              <w:rPr>
                <w:rFonts w:eastAsia="Times New Roman" w:cs="Times New Roman"/>
                <w:color w:val="000000"/>
                <w:sz w:val="18"/>
                <w:szCs w:val="18"/>
                <w:lang w:eastAsia="es-UY"/>
              </w:rPr>
              <w:t> </w:t>
            </w:r>
          </w:p>
        </w:tc>
      </w:tr>
      <w:tr w:rsidR="00BA4F58" w:rsidRPr="00BA4F58" w14:paraId="72EE8338" w14:textId="77777777" w:rsidTr="00004114">
        <w:trPr>
          <w:trHeight w:val="20"/>
        </w:trPr>
        <w:tc>
          <w:tcPr>
            <w:tcW w:w="1555" w:type="dxa"/>
            <w:vMerge/>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14:paraId="1C93A946" w14:textId="77777777" w:rsidR="00BA4F58" w:rsidRPr="00BA4F58" w:rsidRDefault="00BA4F58" w:rsidP="00BA4F58">
            <w:pPr>
              <w:spacing w:after="0"/>
              <w:jc w:val="left"/>
              <w:rPr>
                <w:rFonts w:eastAsia="Times New Roman" w:cs="Times New Roman"/>
                <w:bCs/>
                <w:color w:val="000000"/>
                <w:sz w:val="18"/>
                <w:szCs w:val="18"/>
                <w:lang w:eastAsia="es-UY"/>
              </w:rPr>
            </w:pPr>
          </w:p>
        </w:tc>
        <w:tc>
          <w:tcPr>
            <w:tcW w:w="7371" w:type="dxa"/>
            <w:gridSpan w:val="2"/>
            <w:tcBorders>
              <w:top w:val="single" w:sz="4" w:space="0" w:color="auto"/>
              <w:left w:val="nil"/>
              <w:bottom w:val="nil"/>
              <w:right w:val="single" w:sz="4" w:space="0" w:color="000000"/>
            </w:tcBorders>
            <w:shd w:val="clear" w:color="auto" w:fill="auto"/>
            <w:vAlign w:val="bottom"/>
            <w:hideMark/>
          </w:tcPr>
          <w:p w14:paraId="67D1B3E0" w14:textId="77777777" w:rsidR="00BA4F58" w:rsidRPr="00BA4F58" w:rsidRDefault="00BA4F58" w:rsidP="00BA4F58">
            <w:pPr>
              <w:spacing w:after="0"/>
              <w:jc w:val="left"/>
              <w:rPr>
                <w:rFonts w:eastAsia="Times New Roman" w:cs="Times New Roman"/>
                <w:bCs/>
                <w:color w:val="000000"/>
                <w:sz w:val="18"/>
                <w:szCs w:val="18"/>
                <w:lang w:eastAsia="es-UY"/>
              </w:rPr>
            </w:pPr>
            <w:r w:rsidRPr="00BA4F58">
              <w:rPr>
                <w:rFonts w:eastAsia="Times New Roman" w:cs="Times New Roman"/>
                <w:bCs/>
                <w:color w:val="000000"/>
                <w:sz w:val="18"/>
                <w:szCs w:val="18"/>
                <w:lang w:eastAsia="es-UY"/>
              </w:rPr>
              <w:t xml:space="preserve">¿Tiene el organismo mecanismos de coordinación y/o cooperación con el </w:t>
            </w:r>
            <w:proofErr w:type="spellStart"/>
            <w:proofErr w:type="gramStart"/>
            <w:r w:rsidRPr="00BA4F58">
              <w:rPr>
                <w:rFonts w:eastAsia="Times New Roman" w:cs="Times New Roman"/>
                <w:bCs/>
                <w:color w:val="000000"/>
                <w:sz w:val="18"/>
                <w:szCs w:val="18"/>
                <w:lang w:eastAsia="es-UY"/>
              </w:rPr>
              <w:t>CERTuy</w:t>
            </w:r>
            <w:proofErr w:type="spellEnd"/>
            <w:r w:rsidRPr="00BA4F58">
              <w:rPr>
                <w:rFonts w:eastAsia="Times New Roman" w:cs="Times New Roman"/>
                <w:bCs/>
                <w:color w:val="000000"/>
                <w:sz w:val="18"/>
                <w:szCs w:val="18"/>
                <w:lang w:eastAsia="es-UY"/>
              </w:rPr>
              <w:t xml:space="preserve"> ?</w:t>
            </w:r>
            <w:proofErr w:type="gramEnd"/>
            <w:r w:rsidRPr="00BA4F58">
              <w:rPr>
                <w:rFonts w:eastAsia="Times New Roman" w:cs="Times New Roman"/>
                <w:bCs/>
                <w:color w:val="000000"/>
                <w:sz w:val="18"/>
                <w:szCs w:val="18"/>
                <w:lang w:eastAsia="es-UY"/>
              </w:rPr>
              <w:t xml:space="preserve">  (SI/NO)  En caso que sí, resuma cuales.</w:t>
            </w:r>
          </w:p>
        </w:tc>
      </w:tr>
      <w:tr w:rsidR="00BA4F58" w:rsidRPr="00BA4F58" w14:paraId="3E391141" w14:textId="77777777" w:rsidTr="00004114">
        <w:trPr>
          <w:trHeight w:val="20"/>
        </w:trPr>
        <w:tc>
          <w:tcPr>
            <w:tcW w:w="1555" w:type="dxa"/>
            <w:vMerge/>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14:paraId="432CFC4C" w14:textId="77777777" w:rsidR="00BA4F58" w:rsidRPr="00BA4F58" w:rsidRDefault="00BA4F58" w:rsidP="00BA4F58">
            <w:pPr>
              <w:spacing w:after="0"/>
              <w:jc w:val="left"/>
              <w:rPr>
                <w:rFonts w:eastAsia="Times New Roman" w:cs="Times New Roman"/>
                <w:bCs/>
                <w:color w:val="000000"/>
                <w:sz w:val="18"/>
                <w:szCs w:val="18"/>
                <w:lang w:eastAsia="es-UY"/>
              </w:rPr>
            </w:pPr>
          </w:p>
        </w:tc>
        <w:tc>
          <w:tcPr>
            <w:tcW w:w="7087" w:type="dxa"/>
            <w:tcBorders>
              <w:top w:val="nil"/>
              <w:left w:val="nil"/>
              <w:bottom w:val="single" w:sz="4" w:space="0" w:color="auto"/>
              <w:right w:val="nil"/>
            </w:tcBorders>
            <w:shd w:val="clear" w:color="auto" w:fill="auto"/>
            <w:noWrap/>
            <w:vAlign w:val="bottom"/>
            <w:hideMark/>
          </w:tcPr>
          <w:p w14:paraId="2FD7BA50" w14:textId="77777777" w:rsidR="00BA4F58" w:rsidRPr="00BA4F58" w:rsidRDefault="00BA4F58" w:rsidP="00BA4F58">
            <w:pPr>
              <w:spacing w:after="0"/>
              <w:jc w:val="left"/>
              <w:rPr>
                <w:rFonts w:eastAsia="Times New Roman" w:cs="Times New Roman"/>
                <w:color w:val="000000"/>
                <w:sz w:val="18"/>
                <w:szCs w:val="18"/>
                <w:lang w:eastAsia="es-UY"/>
              </w:rPr>
            </w:pPr>
            <w:r w:rsidRPr="00BA4F58">
              <w:rPr>
                <w:rFonts w:eastAsia="Times New Roman" w:cs="Times New Roman"/>
                <w:color w:val="000000"/>
                <w:sz w:val="18"/>
                <w:szCs w:val="18"/>
                <w:lang w:eastAsia="es-UY"/>
              </w:rPr>
              <w:t> </w:t>
            </w:r>
          </w:p>
        </w:tc>
        <w:tc>
          <w:tcPr>
            <w:tcW w:w="284" w:type="dxa"/>
            <w:tcBorders>
              <w:top w:val="single" w:sz="4" w:space="0" w:color="auto"/>
              <w:left w:val="single" w:sz="4" w:space="0" w:color="auto"/>
              <w:bottom w:val="single" w:sz="4" w:space="0" w:color="auto"/>
              <w:right w:val="single" w:sz="4" w:space="0" w:color="auto"/>
            </w:tcBorders>
            <w:shd w:val="clear" w:color="000000" w:fill="F2F2F2"/>
            <w:noWrap/>
            <w:vAlign w:val="bottom"/>
            <w:hideMark/>
          </w:tcPr>
          <w:p w14:paraId="02136C94" w14:textId="77777777" w:rsidR="00BA4F58" w:rsidRPr="00BA4F58" w:rsidRDefault="00BA4F58" w:rsidP="00BA4F58">
            <w:pPr>
              <w:spacing w:after="0"/>
              <w:jc w:val="left"/>
              <w:rPr>
                <w:rFonts w:eastAsia="Times New Roman" w:cs="Times New Roman"/>
                <w:color w:val="000000"/>
                <w:sz w:val="18"/>
                <w:szCs w:val="18"/>
                <w:lang w:eastAsia="es-UY"/>
              </w:rPr>
            </w:pPr>
            <w:r w:rsidRPr="00BA4F58">
              <w:rPr>
                <w:rFonts w:eastAsia="Times New Roman" w:cs="Times New Roman"/>
                <w:color w:val="000000"/>
                <w:sz w:val="18"/>
                <w:szCs w:val="18"/>
                <w:lang w:eastAsia="es-UY"/>
              </w:rPr>
              <w:t> </w:t>
            </w:r>
          </w:p>
        </w:tc>
      </w:tr>
    </w:tbl>
    <w:p w14:paraId="2E57B9E4" w14:textId="77777777" w:rsidR="00BA4F58" w:rsidRDefault="00BA4F58" w:rsidP="00BA4F58">
      <w:pPr>
        <w:spacing w:after="0"/>
        <w:rPr>
          <w:b/>
          <w:sz w:val="18"/>
          <w:szCs w:val="18"/>
        </w:rPr>
      </w:pPr>
    </w:p>
    <w:p w14:paraId="7683310C" w14:textId="77777777" w:rsidR="0008558D" w:rsidRPr="00062C2C" w:rsidRDefault="0008558D" w:rsidP="00BA4F58">
      <w:pPr>
        <w:spacing w:after="0"/>
        <w:rPr>
          <w:sz w:val="18"/>
          <w:szCs w:val="18"/>
        </w:rPr>
      </w:pPr>
      <w:r w:rsidRPr="00062C2C">
        <w:rPr>
          <w:sz w:val="18"/>
          <w:szCs w:val="18"/>
        </w:rPr>
        <w:t>Fuente: Formulario de AGESIC. Provisto por Irene Gervasio, Gerente de Relacionamiento con Organismos de AGESIC.</w:t>
      </w:r>
      <w:r w:rsidR="00062C2C" w:rsidRPr="00062C2C">
        <w:rPr>
          <w:sz w:val="18"/>
          <w:szCs w:val="18"/>
        </w:rPr>
        <w:t xml:space="preserve"> Vigente al 11 de agosto de 2014.</w:t>
      </w:r>
    </w:p>
    <w:p w14:paraId="21FD95AB" w14:textId="77777777" w:rsidR="001F598D" w:rsidRDefault="001F598D" w:rsidP="00595B93"/>
    <w:p w14:paraId="186381C9" w14:textId="77777777" w:rsidR="001F598D" w:rsidRDefault="001F598D" w:rsidP="00595B93"/>
    <w:p w14:paraId="3C76CC7E" w14:textId="77777777" w:rsidR="001F598D" w:rsidRDefault="001F598D" w:rsidP="00595B93"/>
    <w:p w14:paraId="348FDAC3" w14:textId="77777777" w:rsidR="001F598D" w:rsidRDefault="001F598D" w:rsidP="00595B93"/>
    <w:p w14:paraId="0DC82E47" w14:textId="77777777" w:rsidR="00595B93" w:rsidRDefault="00595B93" w:rsidP="00595B93"/>
    <w:p w14:paraId="53A41F8D" w14:textId="77777777" w:rsidR="00595B93" w:rsidRDefault="00595B93" w:rsidP="00A92CA1"/>
    <w:p w14:paraId="5A5B422E" w14:textId="77777777" w:rsidR="00C82531" w:rsidRDefault="00C82531">
      <w:pPr>
        <w:spacing w:line="259" w:lineRule="auto"/>
        <w:jc w:val="left"/>
      </w:pPr>
      <w:r>
        <w:br w:type="page"/>
      </w:r>
    </w:p>
    <w:p w14:paraId="7A06D65E" w14:textId="77777777" w:rsidR="00C82531" w:rsidRPr="001F598D" w:rsidRDefault="00C82531" w:rsidP="00801838">
      <w:pPr>
        <w:pStyle w:val="Heading1"/>
        <w:numPr>
          <w:ilvl w:val="0"/>
          <w:numId w:val="0"/>
        </w:numPr>
        <w:ind w:left="432" w:hanging="432"/>
      </w:pPr>
      <w:bookmarkStart w:id="18" w:name="_Toc399445951"/>
      <w:r>
        <w:lastRenderedPageBreak/>
        <w:t>ANEXO I</w:t>
      </w:r>
      <w:r w:rsidR="00F9032B">
        <w:t>V</w:t>
      </w:r>
      <w:r w:rsidRPr="001F598D">
        <w:t xml:space="preserve">. </w:t>
      </w:r>
      <w:r>
        <w:t>Preguntas sugeridas para incorporar al cuestionario de AGESIC de relevamiento sectorial en GE</w:t>
      </w:r>
      <w:r w:rsidRPr="001F598D">
        <w:t>.</w:t>
      </w:r>
      <w:bookmarkEnd w:id="18"/>
    </w:p>
    <w:p w14:paraId="735AD76C" w14:textId="77777777" w:rsidR="00C82531" w:rsidRDefault="00C82531" w:rsidP="00A92CA1">
      <w:r>
        <w:t xml:space="preserve">Los indicadores y preguntas que se presentan a continuación fueron </w:t>
      </w:r>
      <w:r w:rsidR="00062C2C">
        <w:t>seleccionados</w:t>
      </w:r>
      <w:r>
        <w:t xml:space="preserve"> del formulario de relevamiento del Sistema de Evaluación de PRODEV, de acuerdo con aquellas variables que entiende el Programa pretende impactar para mejorar la planificación y gestión presupuestaria. Estos fueron validados con Roberto Fernández, </w:t>
      </w:r>
      <w:proofErr w:type="spellStart"/>
      <w:r w:rsidRPr="009A7DF2">
        <w:rPr>
          <w:i/>
        </w:rPr>
        <w:t>team</w:t>
      </w:r>
      <w:proofErr w:type="spellEnd"/>
      <w:r w:rsidRPr="009A7DF2">
        <w:rPr>
          <w:i/>
        </w:rPr>
        <w:t xml:space="preserve"> leader</w:t>
      </w:r>
      <w:r>
        <w:t xml:space="preserve"> del proyecto, y presentados a AGESIC para su eventual incorporación en el próximo relevamiento.</w:t>
      </w:r>
    </w:p>
    <w:p w14:paraId="7F072D10" w14:textId="77777777" w:rsidR="002576D1" w:rsidRPr="00EE6723" w:rsidRDefault="002576D1" w:rsidP="002576D1">
      <w:pPr>
        <w:pBdr>
          <w:top w:val="single" w:sz="4" w:space="1" w:color="auto"/>
          <w:left w:val="single" w:sz="4" w:space="4" w:color="auto"/>
          <w:bottom w:val="single" w:sz="4" w:space="1" w:color="auto"/>
          <w:right w:val="single" w:sz="4" w:space="4" w:color="auto"/>
        </w:pBdr>
        <w:shd w:val="clear" w:color="auto" w:fill="FFFFFF" w:themeFill="background1"/>
        <w:rPr>
          <w:b/>
        </w:rPr>
      </w:pPr>
      <w:r w:rsidRPr="00EE6723">
        <w:rPr>
          <w:b/>
        </w:rPr>
        <w:t>I</w:t>
      </w:r>
      <w:r>
        <w:rPr>
          <w:b/>
        </w:rPr>
        <w:t xml:space="preserve">ndicador 1: </w:t>
      </w:r>
      <w:r w:rsidRPr="00EE6723">
        <w:rPr>
          <w:b/>
        </w:rPr>
        <w:t>Existe una cartera de los bienes y servicios que produce el sector.</w:t>
      </w:r>
    </w:p>
    <w:p w14:paraId="5158AF21" w14:textId="77777777" w:rsidR="002576D1" w:rsidRPr="00EE6723" w:rsidRDefault="002576D1" w:rsidP="002576D1">
      <w:pPr>
        <w:pBdr>
          <w:top w:val="single" w:sz="4" w:space="1" w:color="auto"/>
          <w:left w:val="single" w:sz="4" w:space="4" w:color="auto"/>
          <w:bottom w:val="single" w:sz="4" w:space="1" w:color="auto"/>
          <w:right w:val="single" w:sz="4" w:space="4" w:color="auto"/>
        </w:pBdr>
        <w:shd w:val="clear" w:color="auto" w:fill="FFFFFF" w:themeFill="background1"/>
        <w:rPr>
          <w:i/>
        </w:rPr>
      </w:pPr>
      <w:r w:rsidRPr="00EE6723">
        <w:rPr>
          <w:i/>
        </w:rPr>
        <w:t xml:space="preserve">La cartera de bienes y servicios es la compilación ordenada y sistematizada de todos los bienes y servicios que produce el sector, sea  directamente (por ejemplo: servicios de emisión de partidas de nacimiento en el Registro Civil) o mediante contratos de prestación de servicios (por ejemplo:  contratos de construcción de vivienda popular), o  mediante transferencia de recursos a entidades </w:t>
      </w:r>
      <w:proofErr w:type="spellStart"/>
      <w:r w:rsidRPr="00EE6723">
        <w:rPr>
          <w:i/>
        </w:rPr>
        <w:t>subnacionales</w:t>
      </w:r>
      <w:proofErr w:type="spellEnd"/>
      <w:r w:rsidRPr="00EE6723">
        <w:rPr>
          <w:i/>
        </w:rPr>
        <w:t xml:space="preserve"> (asignación de fondos para los servicios educativos a los municipios) o a través de asociaciones público-privadas (por ejemplo: concesiones para el mantenimiento de carreteras).    </w:t>
      </w:r>
    </w:p>
    <w:p w14:paraId="5243699E" w14:textId="77777777" w:rsidR="002576D1" w:rsidRPr="00EE6723" w:rsidRDefault="002576D1" w:rsidP="002576D1">
      <w:pPr>
        <w:pBdr>
          <w:top w:val="single" w:sz="4" w:space="1" w:color="auto"/>
          <w:left w:val="single" w:sz="4" w:space="4" w:color="auto"/>
          <w:bottom w:val="single" w:sz="4" w:space="1" w:color="auto"/>
          <w:right w:val="single" w:sz="4" w:space="4" w:color="auto"/>
        </w:pBdr>
        <w:shd w:val="clear" w:color="auto" w:fill="FFFFFF" w:themeFill="background1"/>
        <w:rPr>
          <w:i/>
        </w:rPr>
      </w:pPr>
      <w:r w:rsidRPr="00EE6723">
        <w:rPr>
          <w:i/>
        </w:rPr>
        <w:t xml:space="preserve">La cartera de bienes y servicios permite concretar los planes y programas del gobierno sectorial en productos que crean valor público.  La cartera de bienes y servicios debe cumplir los siguientes requisitos:   </w:t>
      </w:r>
    </w:p>
    <w:p w14:paraId="7F37AA10" w14:textId="77777777" w:rsidR="002576D1" w:rsidRPr="002213C9" w:rsidRDefault="002576D1" w:rsidP="002576D1">
      <w:pPr>
        <w:pStyle w:val="ListParagraph"/>
        <w:numPr>
          <w:ilvl w:val="0"/>
          <w:numId w:val="37"/>
        </w:numPr>
        <w:spacing w:line="259" w:lineRule="auto"/>
        <w:jc w:val="left"/>
      </w:pPr>
      <w:r w:rsidRPr="002213C9">
        <w:t>Existencia de un catálogo de bienes y servicios.</w:t>
      </w:r>
    </w:p>
    <w:p w14:paraId="15841596" w14:textId="77777777" w:rsidR="002576D1" w:rsidRPr="002213C9" w:rsidRDefault="002576D1" w:rsidP="002576D1">
      <w:pPr>
        <w:pStyle w:val="ListParagraph"/>
        <w:numPr>
          <w:ilvl w:val="1"/>
          <w:numId w:val="37"/>
        </w:numPr>
        <w:spacing w:line="259" w:lineRule="auto"/>
        <w:jc w:val="left"/>
      </w:pPr>
      <w:r w:rsidRPr="002213C9">
        <w:t>Si. Existe una ficha con la información básica de cada bien y servicio producido. Esta ficha debe incluir, por lo menos, nombre, programa al que pertenece, mecanismo de producción (producción directa o externalizada), costo unitario previsto, destinatarios y lugar de prestación o entrega.</w:t>
      </w:r>
    </w:p>
    <w:p w14:paraId="073CD305" w14:textId="77777777" w:rsidR="002576D1" w:rsidRPr="002213C9" w:rsidRDefault="002576D1" w:rsidP="002576D1">
      <w:pPr>
        <w:pStyle w:val="ListParagraph"/>
        <w:numPr>
          <w:ilvl w:val="1"/>
          <w:numId w:val="37"/>
        </w:numPr>
        <w:spacing w:line="259" w:lineRule="auto"/>
        <w:jc w:val="left"/>
      </w:pPr>
      <w:r w:rsidRPr="002213C9">
        <w:t>Parcialmente. Existe una ficha con la información básica de cada bien y servicio producido. Sin embargo, esta ficha no incluye todos los elementos descritos.</w:t>
      </w:r>
    </w:p>
    <w:p w14:paraId="43780AC8" w14:textId="77777777" w:rsidR="002576D1" w:rsidRPr="002213C9" w:rsidRDefault="002576D1" w:rsidP="002576D1">
      <w:pPr>
        <w:pStyle w:val="ListParagraph"/>
        <w:numPr>
          <w:ilvl w:val="1"/>
          <w:numId w:val="37"/>
        </w:numPr>
        <w:spacing w:line="259" w:lineRule="auto"/>
        <w:jc w:val="left"/>
      </w:pPr>
      <w:r w:rsidRPr="002213C9">
        <w:t>No.</w:t>
      </w:r>
    </w:p>
    <w:p w14:paraId="6F427BB0" w14:textId="77777777" w:rsidR="002576D1" w:rsidRPr="002213C9" w:rsidRDefault="002576D1" w:rsidP="002576D1">
      <w:pPr>
        <w:pStyle w:val="ListParagraph"/>
        <w:numPr>
          <w:ilvl w:val="0"/>
          <w:numId w:val="37"/>
        </w:numPr>
        <w:spacing w:line="259" w:lineRule="auto"/>
        <w:jc w:val="left"/>
      </w:pPr>
      <w:r w:rsidRPr="002213C9">
        <w:t>Existencia de metas y costos de producción de bienes y servicios.</w:t>
      </w:r>
    </w:p>
    <w:p w14:paraId="648FF164" w14:textId="77777777" w:rsidR="002576D1" w:rsidRPr="002213C9" w:rsidRDefault="002576D1" w:rsidP="002576D1">
      <w:pPr>
        <w:pStyle w:val="ListParagraph"/>
        <w:numPr>
          <w:ilvl w:val="1"/>
          <w:numId w:val="37"/>
        </w:numPr>
        <w:spacing w:line="259" w:lineRule="auto"/>
        <w:jc w:val="left"/>
      </w:pPr>
      <w:r w:rsidRPr="002213C9">
        <w:t>Si. Se cuenta con un detalle de las metas anuales y plurianuales de producción de bienes y servicios, con sus costos de producción.</w:t>
      </w:r>
    </w:p>
    <w:p w14:paraId="012C7D3F" w14:textId="77777777" w:rsidR="002576D1" w:rsidRPr="002213C9" w:rsidRDefault="002576D1" w:rsidP="002576D1">
      <w:pPr>
        <w:pStyle w:val="ListParagraph"/>
        <w:numPr>
          <w:ilvl w:val="1"/>
          <w:numId w:val="37"/>
        </w:numPr>
        <w:spacing w:line="259" w:lineRule="auto"/>
        <w:jc w:val="left"/>
      </w:pPr>
      <w:r w:rsidRPr="002213C9">
        <w:t>Parcialmente. Se cuenta con un detalle de las metas anuales y plurianuales de producción de bienes y servicios, o con sus costos de producción, pero no ambos.</w:t>
      </w:r>
    </w:p>
    <w:p w14:paraId="22CD8D4A" w14:textId="77777777" w:rsidR="002576D1" w:rsidRPr="002213C9" w:rsidRDefault="002576D1" w:rsidP="002576D1">
      <w:pPr>
        <w:pStyle w:val="ListParagraph"/>
        <w:numPr>
          <w:ilvl w:val="1"/>
          <w:numId w:val="37"/>
        </w:numPr>
        <w:spacing w:line="259" w:lineRule="auto"/>
        <w:jc w:val="left"/>
      </w:pPr>
      <w:r w:rsidRPr="002213C9">
        <w:t>No.</w:t>
      </w:r>
    </w:p>
    <w:p w14:paraId="42B21A96" w14:textId="77777777" w:rsidR="002576D1" w:rsidRPr="002213C9" w:rsidRDefault="002576D1" w:rsidP="002576D1">
      <w:pPr>
        <w:pStyle w:val="ListParagraph"/>
        <w:numPr>
          <w:ilvl w:val="0"/>
          <w:numId w:val="37"/>
        </w:numPr>
        <w:spacing w:line="259" w:lineRule="auto"/>
        <w:jc w:val="left"/>
      </w:pPr>
      <w:r w:rsidRPr="002213C9">
        <w:t>Detalle de unidades responsables de la producción de los bienes y servicios.</w:t>
      </w:r>
    </w:p>
    <w:p w14:paraId="45B2D581" w14:textId="77777777" w:rsidR="002576D1" w:rsidRDefault="002576D1" w:rsidP="002576D1">
      <w:pPr>
        <w:pStyle w:val="ListParagraph"/>
        <w:numPr>
          <w:ilvl w:val="1"/>
          <w:numId w:val="37"/>
        </w:numPr>
        <w:spacing w:line="259" w:lineRule="auto"/>
        <w:jc w:val="left"/>
      </w:pPr>
      <w:r>
        <w:t>Si. L</w:t>
      </w:r>
      <w:r w:rsidRPr="00B16991">
        <w:t>as metas anuales y multianuales de producción de los bienes y servicios detallan las entidades o unidades responsables</w:t>
      </w:r>
    </w:p>
    <w:p w14:paraId="78B59252" w14:textId="77777777" w:rsidR="002576D1" w:rsidRDefault="002576D1" w:rsidP="002576D1">
      <w:pPr>
        <w:pStyle w:val="ListParagraph"/>
        <w:numPr>
          <w:ilvl w:val="1"/>
          <w:numId w:val="37"/>
        </w:numPr>
        <w:spacing w:line="259" w:lineRule="auto"/>
        <w:jc w:val="left"/>
      </w:pPr>
      <w:r>
        <w:t>Parcialmente. Ú</w:t>
      </w:r>
      <w:r w:rsidRPr="00B16991">
        <w:t>nicamente las metas anuales de producción detallan las entidades o unidades responsables.</w:t>
      </w:r>
    </w:p>
    <w:p w14:paraId="68BB5989" w14:textId="77777777" w:rsidR="002576D1" w:rsidRDefault="002576D1" w:rsidP="002576D1">
      <w:pPr>
        <w:pStyle w:val="ListParagraph"/>
        <w:numPr>
          <w:ilvl w:val="1"/>
          <w:numId w:val="37"/>
        </w:numPr>
        <w:spacing w:line="259" w:lineRule="auto"/>
        <w:jc w:val="left"/>
      </w:pPr>
      <w:r>
        <w:t>No.</w:t>
      </w:r>
    </w:p>
    <w:p w14:paraId="7666BF72" w14:textId="77777777" w:rsidR="002576D1" w:rsidRDefault="002576D1" w:rsidP="002576D1">
      <w:pPr>
        <w:pBdr>
          <w:top w:val="single" w:sz="4" w:space="1" w:color="auto"/>
          <w:left w:val="single" w:sz="4" w:space="4" w:color="auto"/>
          <w:bottom w:val="single" w:sz="4" w:space="1" w:color="auto"/>
          <w:right w:val="single" w:sz="4" w:space="4" w:color="auto"/>
        </w:pBdr>
        <w:shd w:val="clear" w:color="auto" w:fill="FFFFFF" w:themeFill="background1"/>
        <w:rPr>
          <w:b/>
        </w:rPr>
      </w:pPr>
      <w:r>
        <w:rPr>
          <w:b/>
        </w:rPr>
        <w:t xml:space="preserve">Indicador: </w:t>
      </w:r>
      <w:r w:rsidRPr="00AA2FC9">
        <w:rPr>
          <w:b/>
        </w:rPr>
        <w:t>Existe un sistema de información sectorial que integra los datos sobre la producción de bienes y servicios.</w:t>
      </w:r>
    </w:p>
    <w:p w14:paraId="5ECB8115" w14:textId="77777777" w:rsidR="002576D1" w:rsidRPr="00B16991" w:rsidRDefault="002576D1" w:rsidP="002576D1">
      <w:pPr>
        <w:pBdr>
          <w:top w:val="single" w:sz="4" w:space="1" w:color="auto"/>
          <w:left w:val="single" w:sz="4" w:space="4" w:color="auto"/>
          <w:bottom w:val="single" w:sz="4" w:space="1" w:color="auto"/>
          <w:right w:val="single" w:sz="4" w:space="4" w:color="auto"/>
        </w:pBdr>
        <w:shd w:val="clear" w:color="auto" w:fill="FFFFFF" w:themeFill="background1"/>
        <w:rPr>
          <w:i/>
        </w:rPr>
      </w:pPr>
      <w:r w:rsidRPr="00B16991">
        <w:rPr>
          <w:i/>
        </w:rPr>
        <w:t xml:space="preserve">Los sistemas de información, son un conjunto de bases de datos que tienen como característica principal el unificar la información almacenada en un solo canal de comunicación para facilitar el proceso de toma de decisiones.  </w:t>
      </w:r>
    </w:p>
    <w:p w14:paraId="4023E875" w14:textId="77777777" w:rsidR="002576D1" w:rsidRPr="00B16991" w:rsidRDefault="002576D1" w:rsidP="002576D1">
      <w:pPr>
        <w:pBdr>
          <w:top w:val="single" w:sz="4" w:space="1" w:color="auto"/>
          <w:left w:val="single" w:sz="4" w:space="4" w:color="auto"/>
          <w:bottom w:val="single" w:sz="4" w:space="1" w:color="auto"/>
          <w:right w:val="single" w:sz="4" w:space="4" w:color="auto"/>
        </w:pBdr>
        <w:shd w:val="clear" w:color="auto" w:fill="FFFFFF" w:themeFill="background1"/>
        <w:rPr>
          <w:i/>
        </w:rPr>
      </w:pPr>
      <w:r w:rsidRPr="00B16991">
        <w:rPr>
          <w:i/>
        </w:rPr>
        <w:lastRenderedPageBreak/>
        <w:t xml:space="preserve">El sector debe contar con un sistema de información que integre los datos sobre la producción de bienes y servicios de los distintos programas y proyectos en estadísticas comprensibles para no expertos.   Este sistema sirve para la gestión para resultados en el desarrollo porque constituye el insumo básico del proceso de toma de decisiones en el sector.   </w:t>
      </w:r>
    </w:p>
    <w:p w14:paraId="3C99A493" w14:textId="77777777" w:rsidR="002576D1" w:rsidRPr="00B16991" w:rsidRDefault="002576D1" w:rsidP="002576D1">
      <w:pPr>
        <w:pBdr>
          <w:top w:val="single" w:sz="4" w:space="1" w:color="auto"/>
          <w:left w:val="single" w:sz="4" w:space="4" w:color="auto"/>
          <w:bottom w:val="single" w:sz="4" w:space="1" w:color="auto"/>
          <w:right w:val="single" w:sz="4" w:space="4" w:color="auto"/>
        </w:pBdr>
        <w:shd w:val="clear" w:color="auto" w:fill="FFFFFF" w:themeFill="background1"/>
        <w:rPr>
          <w:i/>
        </w:rPr>
      </w:pPr>
      <w:r w:rsidRPr="00B16991">
        <w:rPr>
          <w:i/>
        </w:rPr>
        <w:t xml:space="preserve">Además, la información del sistema de información debe estar a disposición de la ciudadanía a través de Internet a fin de transparentar la gestión pública y rendir cuentas a los ciudadanos.  </w:t>
      </w:r>
    </w:p>
    <w:p w14:paraId="6D4B6D99" w14:textId="77777777" w:rsidR="002576D1" w:rsidRPr="00B16991" w:rsidRDefault="002576D1" w:rsidP="002576D1">
      <w:pPr>
        <w:pBdr>
          <w:top w:val="single" w:sz="4" w:space="1" w:color="auto"/>
          <w:left w:val="single" w:sz="4" w:space="4" w:color="auto"/>
          <w:bottom w:val="single" w:sz="4" w:space="1" w:color="auto"/>
          <w:right w:val="single" w:sz="4" w:space="4" w:color="auto"/>
        </w:pBdr>
        <w:shd w:val="clear" w:color="auto" w:fill="FFFFFF" w:themeFill="background1"/>
        <w:rPr>
          <w:i/>
        </w:rPr>
      </w:pPr>
      <w:r w:rsidRPr="00B16991">
        <w:rPr>
          <w:i/>
        </w:rPr>
        <w:t xml:space="preserve">Las respuestas a los requisitos de este componente estarán basadas en los sistemas de información exclusivos del sector. Se hará referencia a los sistemas nacionales y a su </w:t>
      </w:r>
      <w:proofErr w:type="spellStart"/>
      <w:r w:rsidRPr="00B16991">
        <w:rPr>
          <w:i/>
        </w:rPr>
        <w:t>interrelacionamiento</w:t>
      </w:r>
      <w:proofErr w:type="spellEnd"/>
      <w:r w:rsidRPr="00B16991">
        <w:rPr>
          <w:i/>
        </w:rPr>
        <w:t xml:space="preserve">, pero estos sistemas no serán suficientes por sí solos para el cumplimiento con los requisitos.  </w:t>
      </w:r>
    </w:p>
    <w:p w14:paraId="01B86A64" w14:textId="77777777" w:rsidR="002576D1" w:rsidRPr="00B16991" w:rsidRDefault="002576D1" w:rsidP="002576D1">
      <w:pPr>
        <w:pBdr>
          <w:top w:val="single" w:sz="4" w:space="1" w:color="auto"/>
          <w:left w:val="single" w:sz="4" w:space="4" w:color="auto"/>
          <w:bottom w:val="single" w:sz="4" w:space="1" w:color="auto"/>
          <w:right w:val="single" w:sz="4" w:space="4" w:color="auto"/>
        </w:pBdr>
        <w:shd w:val="clear" w:color="auto" w:fill="FFFFFF" w:themeFill="background1"/>
        <w:rPr>
          <w:i/>
        </w:rPr>
      </w:pPr>
      <w:r w:rsidRPr="00B16991">
        <w:rPr>
          <w:i/>
        </w:rPr>
        <w:t>La información contenida en el sistema debe incluir los siguientes aspectos de la gestión sectorial:</w:t>
      </w:r>
    </w:p>
    <w:p w14:paraId="1AD62FB5" w14:textId="77777777" w:rsidR="002576D1" w:rsidRPr="002213C9" w:rsidRDefault="002576D1" w:rsidP="002576D1">
      <w:pPr>
        <w:pStyle w:val="ListParagraph"/>
        <w:numPr>
          <w:ilvl w:val="0"/>
          <w:numId w:val="37"/>
        </w:numPr>
        <w:spacing w:line="259" w:lineRule="auto"/>
        <w:jc w:val="left"/>
      </w:pPr>
      <w:r w:rsidRPr="002213C9">
        <w:t>Existencia de un sistema para el seguimiento mediante indicadores de desempeño.</w:t>
      </w:r>
    </w:p>
    <w:p w14:paraId="25F10122" w14:textId="77777777" w:rsidR="002576D1" w:rsidRPr="002213C9" w:rsidRDefault="002576D1" w:rsidP="002576D1">
      <w:pPr>
        <w:pStyle w:val="ListParagraph"/>
        <w:numPr>
          <w:ilvl w:val="1"/>
          <w:numId w:val="38"/>
        </w:numPr>
        <w:spacing w:line="259" w:lineRule="auto"/>
        <w:jc w:val="left"/>
      </w:pPr>
      <w:r w:rsidRPr="002213C9">
        <w:t>Si</w:t>
      </w:r>
    </w:p>
    <w:p w14:paraId="29C53FAF" w14:textId="77777777" w:rsidR="002576D1" w:rsidRPr="002213C9" w:rsidRDefault="002576D1" w:rsidP="002576D1">
      <w:pPr>
        <w:pStyle w:val="ListParagraph"/>
        <w:numPr>
          <w:ilvl w:val="1"/>
          <w:numId w:val="38"/>
        </w:numPr>
        <w:spacing w:line="259" w:lineRule="auto"/>
        <w:jc w:val="left"/>
      </w:pPr>
      <w:r w:rsidRPr="002213C9">
        <w:t>No</w:t>
      </w:r>
    </w:p>
    <w:p w14:paraId="0F28D73F" w14:textId="77777777" w:rsidR="002576D1" w:rsidRPr="002213C9" w:rsidRDefault="002576D1" w:rsidP="002576D1">
      <w:pPr>
        <w:pStyle w:val="ListParagraph"/>
        <w:numPr>
          <w:ilvl w:val="0"/>
          <w:numId w:val="37"/>
        </w:numPr>
        <w:spacing w:line="259" w:lineRule="auto"/>
        <w:jc w:val="left"/>
      </w:pPr>
      <w:r w:rsidRPr="002213C9">
        <w:t>Inclusión de información sobre la producción de bienes y servicios</w:t>
      </w:r>
    </w:p>
    <w:p w14:paraId="2CD647FB" w14:textId="77777777" w:rsidR="002576D1" w:rsidRPr="002213C9" w:rsidRDefault="002576D1" w:rsidP="002576D1">
      <w:pPr>
        <w:pStyle w:val="ListParagraph"/>
        <w:numPr>
          <w:ilvl w:val="1"/>
          <w:numId w:val="38"/>
        </w:numPr>
        <w:spacing w:line="259" w:lineRule="auto"/>
        <w:jc w:val="left"/>
      </w:pPr>
      <w:r w:rsidRPr="002213C9">
        <w:t>Si. El sistema de información incluye datos históricos respecto a la producción de bienes y servicios (por ejemplo: número de escuelas construidas, número de pabellones hospitalarios modernizados, número de raciones alimenticias entregadas).</w:t>
      </w:r>
    </w:p>
    <w:p w14:paraId="33943596" w14:textId="77777777" w:rsidR="002576D1" w:rsidRPr="002213C9" w:rsidRDefault="002576D1" w:rsidP="002576D1">
      <w:pPr>
        <w:pStyle w:val="ListParagraph"/>
        <w:numPr>
          <w:ilvl w:val="0"/>
          <w:numId w:val="37"/>
        </w:numPr>
        <w:spacing w:line="259" w:lineRule="auto"/>
        <w:jc w:val="left"/>
      </w:pPr>
      <w:r w:rsidRPr="002213C9">
        <w:t>Inclusión de información sobre la calidad de los bienes y servicios producidos.</w:t>
      </w:r>
    </w:p>
    <w:p w14:paraId="57D88752" w14:textId="77777777" w:rsidR="002576D1" w:rsidRPr="002213C9" w:rsidRDefault="002576D1" w:rsidP="002576D1">
      <w:pPr>
        <w:pStyle w:val="ListParagraph"/>
        <w:numPr>
          <w:ilvl w:val="0"/>
          <w:numId w:val="41"/>
        </w:numPr>
        <w:spacing w:line="259" w:lineRule="auto"/>
        <w:jc w:val="left"/>
      </w:pPr>
      <w:r w:rsidRPr="002213C9">
        <w:t>SI. El sistema de información incluye información respecto a la calidad de los bienes y servicios que produce el sector (por ejemplo: pruebas estandarizadas de rendimiento escolar).</w:t>
      </w:r>
    </w:p>
    <w:p w14:paraId="28CC27BD" w14:textId="77777777" w:rsidR="002576D1" w:rsidRPr="002213C9" w:rsidRDefault="002576D1" w:rsidP="002576D1">
      <w:pPr>
        <w:pStyle w:val="ListParagraph"/>
        <w:numPr>
          <w:ilvl w:val="0"/>
          <w:numId w:val="41"/>
        </w:numPr>
        <w:spacing w:line="259" w:lineRule="auto"/>
        <w:jc w:val="left"/>
      </w:pPr>
      <w:r w:rsidRPr="002213C9">
        <w:t>No</w:t>
      </w:r>
    </w:p>
    <w:p w14:paraId="3B1D340F" w14:textId="77777777" w:rsidR="002576D1" w:rsidRPr="002213C9" w:rsidRDefault="002576D1" w:rsidP="002576D1">
      <w:pPr>
        <w:pStyle w:val="ListParagraph"/>
        <w:numPr>
          <w:ilvl w:val="0"/>
          <w:numId w:val="37"/>
        </w:numPr>
        <w:spacing w:line="259" w:lineRule="auto"/>
        <w:jc w:val="left"/>
      </w:pPr>
      <w:r w:rsidRPr="002213C9">
        <w:t>Inclusión de información sobre los costos de los bienes y servicios producidos.</w:t>
      </w:r>
    </w:p>
    <w:p w14:paraId="6A62F857" w14:textId="77777777" w:rsidR="002576D1" w:rsidRPr="002213C9" w:rsidRDefault="002576D1" w:rsidP="002576D1">
      <w:pPr>
        <w:pStyle w:val="ListParagraph"/>
        <w:numPr>
          <w:ilvl w:val="0"/>
          <w:numId w:val="42"/>
        </w:numPr>
        <w:spacing w:line="259" w:lineRule="auto"/>
        <w:jc w:val="left"/>
      </w:pPr>
      <w:r w:rsidRPr="002213C9">
        <w:t>Si El sistema de información incluye estadísticas sobre los costos de producción de los bienes y servicios sectoriales.</w:t>
      </w:r>
    </w:p>
    <w:p w14:paraId="71DE1A16" w14:textId="77777777" w:rsidR="002576D1" w:rsidRPr="002213C9" w:rsidRDefault="002576D1" w:rsidP="002576D1">
      <w:pPr>
        <w:pStyle w:val="ListParagraph"/>
        <w:numPr>
          <w:ilvl w:val="0"/>
          <w:numId w:val="42"/>
        </w:numPr>
        <w:spacing w:line="259" w:lineRule="auto"/>
        <w:jc w:val="left"/>
      </w:pPr>
      <w:r w:rsidRPr="002213C9">
        <w:t>No.</w:t>
      </w:r>
    </w:p>
    <w:p w14:paraId="709BC130" w14:textId="77777777" w:rsidR="002576D1" w:rsidRPr="002213C9" w:rsidRDefault="002576D1" w:rsidP="002576D1">
      <w:pPr>
        <w:pStyle w:val="ListParagraph"/>
        <w:numPr>
          <w:ilvl w:val="0"/>
          <w:numId w:val="37"/>
        </w:numPr>
        <w:spacing w:line="259" w:lineRule="auto"/>
        <w:jc w:val="left"/>
      </w:pPr>
      <w:r w:rsidRPr="002213C9">
        <w:t>Inclusión de información sobre la cobertura de los bienes y servicios producidos.</w:t>
      </w:r>
    </w:p>
    <w:p w14:paraId="224F50BD" w14:textId="77777777" w:rsidR="002576D1" w:rsidRDefault="002576D1" w:rsidP="002576D1">
      <w:pPr>
        <w:pStyle w:val="ListParagraph"/>
        <w:numPr>
          <w:ilvl w:val="0"/>
          <w:numId w:val="43"/>
        </w:numPr>
        <w:spacing w:line="259" w:lineRule="auto"/>
        <w:jc w:val="left"/>
      </w:pPr>
      <w:r w:rsidRPr="002213C9">
        <w:t>Si. El sistema de información incluye estadísticas sobre la cobertura de los bienes y servicios (por ejemplo: número de estudiantes atendidos, número de pacientes atendidos en los pabellones hospitalarios, número de personas que reciben raciones</w:t>
      </w:r>
    </w:p>
    <w:p w14:paraId="57D937B4" w14:textId="77777777" w:rsidR="002576D1" w:rsidRPr="002213C9" w:rsidRDefault="002576D1" w:rsidP="002576D1">
      <w:pPr>
        <w:pStyle w:val="ListParagraph"/>
        <w:numPr>
          <w:ilvl w:val="0"/>
          <w:numId w:val="43"/>
        </w:numPr>
        <w:spacing w:line="259" w:lineRule="auto"/>
        <w:jc w:val="left"/>
      </w:pPr>
      <w:r>
        <w:t>No</w:t>
      </w:r>
    </w:p>
    <w:p w14:paraId="433AD473" w14:textId="77777777" w:rsidR="002576D1" w:rsidRDefault="002576D1" w:rsidP="002576D1">
      <w:pPr>
        <w:pBdr>
          <w:top w:val="single" w:sz="4" w:space="1" w:color="auto"/>
          <w:left w:val="single" w:sz="4" w:space="4" w:color="auto"/>
          <w:bottom w:val="single" w:sz="4" w:space="1" w:color="auto"/>
          <w:right w:val="single" w:sz="4" w:space="4" w:color="auto"/>
        </w:pBdr>
        <w:shd w:val="clear" w:color="auto" w:fill="FFFFFF" w:themeFill="background1"/>
        <w:rPr>
          <w:rFonts w:cs="Times New Roman"/>
          <w:b/>
          <w:bCs/>
        </w:rPr>
      </w:pPr>
      <w:r w:rsidRPr="00AA2FC9">
        <w:rPr>
          <w:rFonts w:cs="Times New Roman"/>
          <w:b/>
          <w:bCs/>
        </w:rPr>
        <w:t>Indic</w:t>
      </w:r>
      <w:r>
        <w:rPr>
          <w:rFonts w:cs="Times New Roman"/>
          <w:b/>
          <w:bCs/>
        </w:rPr>
        <w:t xml:space="preserve">ador 3: </w:t>
      </w:r>
      <w:r w:rsidRPr="00AA2FC9">
        <w:rPr>
          <w:rFonts w:cs="Times New Roman"/>
          <w:b/>
          <w:bCs/>
        </w:rPr>
        <w:t>Existen procesos para garantizar la calidad de los indicadores del sistema de seguimiento sectorial.</w:t>
      </w:r>
    </w:p>
    <w:p w14:paraId="42F5145F" w14:textId="77777777" w:rsidR="002576D1" w:rsidRPr="00B16991" w:rsidRDefault="002576D1" w:rsidP="002576D1">
      <w:pPr>
        <w:pBdr>
          <w:top w:val="single" w:sz="4" w:space="1" w:color="auto"/>
          <w:left w:val="single" w:sz="4" w:space="4" w:color="auto"/>
          <w:bottom w:val="single" w:sz="4" w:space="1" w:color="auto"/>
          <w:right w:val="single" w:sz="4" w:space="4" w:color="auto"/>
        </w:pBdr>
        <w:shd w:val="clear" w:color="auto" w:fill="FFFFFF" w:themeFill="background1"/>
        <w:rPr>
          <w:rFonts w:cs="Times New Roman"/>
          <w:bCs/>
          <w:i/>
        </w:rPr>
      </w:pPr>
      <w:r w:rsidRPr="00B16991">
        <w:rPr>
          <w:rFonts w:cs="Times New Roman"/>
          <w:bCs/>
          <w:i/>
        </w:rPr>
        <w:t xml:space="preserve">Los indicadores  que alimentan los sistemas de información sectorial deben pasar por un proceso que asegure su calidad. Para conseguir esto se requiere  la construcción de metodologías predefinidas para la elaboración de indicadores y la realización de controles de calidad.   </w:t>
      </w:r>
    </w:p>
    <w:p w14:paraId="4F1B5D1F" w14:textId="77777777" w:rsidR="002576D1" w:rsidRPr="00B16991" w:rsidRDefault="002576D1" w:rsidP="002576D1">
      <w:pPr>
        <w:pBdr>
          <w:top w:val="single" w:sz="4" w:space="1" w:color="auto"/>
          <w:left w:val="single" w:sz="4" w:space="4" w:color="auto"/>
          <w:bottom w:val="single" w:sz="4" w:space="1" w:color="auto"/>
          <w:right w:val="single" w:sz="4" w:space="4" w:color="auto"/>
        </w:pBdr>
        <w:shd w:val="clear" w:color="auto" w:fill="FFFFFF" w:themeFill="background1"/>
        <w:rPr>
          <w:rFonts w:cs="Times New Roman"/>
          <w:bCs/>
          <w:i/>
        </w:rPr>
      </w:pPr>
      <w:r w:rsidRPr="00B16991">
        <w:rPr>
          <w:rFonts w:cs="Times New Roman"/>
          <w:bCs/>
          <w:i/>
        </w:rPr>
        <w:t xml:space="preserve">Para determinar si existen procesos para garantizar la calidad de los indicadores, se deben cumplir los siguientes requisitos:  </w:t>
      </w:r>
    </w:p>
    <w:p w14:paraId="67D05B94" w14:textId="77777777" w:rsidR="002576D1" w:rsidRPr="002213C9" w:rsidRDefault="002576D1" w:rsidP="002576D1">
      <w:pPr>
        <w:pStyle w:val="ListParagraph"/>
        <w:numPr>
          <w:ilvl w:val="0"/>
          <w:numId w:val="37"/>
        </w:numPr>
        <w:spacing w:line="259" w:lineRule="auto"/>
        <w:jc w:val="left"/>
      </w:pPr>
      <w:r w:rsidRPr="002213C9">
        <w:t>Metodologías para la elaboración de indicadores de desempeño.</w:t>
      </w:r>
    </w:p>
    <w:p w14:paraId="3F563D7E" w14:textId="77777777" w:rsidR="002576D1" w:rsidRPr="002213C9" w:rsidRDefault="002576D1" w:rsidP="002576D1">
      <w:pPr>
        <w:pStyle w:val="ListParagraph"/>
        <w:numPr>
          <w:ilvl w:val="1"/>
          <w:numId w:val="39"/>
        </w:numPr>
        <w:spacing w:line="259" w:lineRule="auto"/>
        <w:jc w:val="left"/>
      </w:pPr>
      <w:r w:rsidRPr="002213C9">
        <w:lastRenderedPageBreak/>
        <w:t>Si. Existen metodologías definidas para la elaboración de indicadores y estas detallan requisitos de calidad que deben cumplir los indicadores.</w:t>
      </w:r>
    </w:p>
    <w:p w14:paraId="6A81E6DC" w14:textId="77777777" w:rsidR="002576D1" w:rsidRPr="002213C9" w:rsidRDefault="002576D1" w:rsidP="002576D1">
      <w:pPr>
        <w:pStyle w:val="ListParagraph"/>
        <w:numPr>
          <w:ilvl w:val="1"/>
          <w:numId w:val="39"/>
        </w:numPr>
        <w:spacing w:line="259" w:lineRule="auto"/>
        <w:jc w:val="left"/>
      </w:pPr>
      <w:r w:rsidRPr="002213C9">
        <w:t>Parcialmente. Existen metodologías definidas para la elaboración de indicadores pero estas no detallan requisitos de calidad que deben cumplir los indicadores</w:t>
      </w:r>
    </w:p>
    <w:p w14:paraId="148268D5" w14:textId="77777777" w:rsidR="002576D1" w:rsidRPr="002213C9" w:rsidRDefault="002576D1" w:rsidP="002576D1">
      <w:pPr>
        <w:pStyle w:val="ListParagraph"/>
        <w:numPr>
          <w:ilvl w:val="1"/>
          <w:numId w:val="39"/>
        </w:numPr>
        <w:spacing w:line="259" w:lineRule="auto"/>
        <w:jc w:val="left"/>
      </w:pPr>
      <w:r w:rsidRPr="002213C9">
        <w:t>No se cumple.</w:t>
      </w:r>
    </w:p>
    <w:p w14:paraId="69FC5DDC" w14:textId="77777777" w:rsidR="002576D1" w:rsidRPr="002213C9" w:rsidRDefault="002576D1" w:rsidP="002576D1">
      <w:pPr>
        <w:pStyle w:val="ListParagraph"/>
        <w:numPr>
          <w:ilvl w:val="0"/>
          <w:numId w:val="37"/>
        </w:numPr>
        <w:spacing w:line="259" w:lineRule="auto"/>
        <w:jc w:val="left"/>
      </w:pPr>
      <w:r w:rsidRPr="002213C9">
        <w:t>Realización de controles internos de calidad.</w:t>
      </w:r>
    </w:p>
    <w:p w14:paraId="11A9C0C1" w14:textId="77777777" w:rsidR="002576D1" w:rsidRPr="002213C9" w:rsidRDefault="002576D1" w:rsidP="002576D1">
      <w:pPr>
        <w:pStyle w:val="ListParagraph"/>
        <w:numPr>
          <w:ilvl w:val="0"/>
          <w:numId w:val="40"/>
        </w:numPr>
        <w:spacing w:line="259" w:lineRule="auto"/>
        <w:jc w:val="left"/>
      </w:pPr>
      <w:r w:rsidRPr="002213C9">
        <w:t>Si. Se realizan controles internos de calidad de los indicadores de manera periódica (al menos anual). Para que se cumpla esta condición debe haber documentos formales con las conclusiones de los procesos de control de calidad.</w:t>
      </w:r>
    </w:p>
    <w:p w14:paraId="38545AF2" w14:textId="77777777" w:rsidR="002576D1" w:rsidRDefault="002576D1" w:rsidP="002576D1">
      <w:pPr>
        <w:pStyle w:val="ListParagraph"/>
        <w:numPr>
          <w:ilvl w:val="0"/>
          <w:numId w:val="40"/>
        </w:numPr>
        <w:spacing w:line="259" w:lineRule="auto"/>
        <w:jc w:val="left"/>
      </w:pPr>
      <w:r w:rsidRPr="002213C9">
        <w:t>Parcialmente. Se realizan controles internos de calidad de los indicadores. Sin embargo, no hay documentos formales con las conclusiones de los procesos de control de calidad, y/o los controles se realizan con una periodicidad menor que anual</w:t>
      </w:r>
    </w:p>
    <w:p w14:paraId="1731BD8C" w14:textId="77777777" w:rsidR="00AD78DF" w:rsidRPr="00A92CA1" w:rsidRDefault="002576D1" w:rsidP="00A92CA1">
      <w:pPr>
        <w:pStyle w:val="ListParagraph"/>
        <w:numPr>
          <w:ilvl w:val="0"/>
          <w:numId w:val="40"/>
        </w:numPr>
        <w:spacing w:line="259" w:lineRule="auto"/>
        <w:jc w:val="left"/>
      </w:pPr>
      <w:r w:rsidRPr="002213C9">
        <w:t>No se cumple.</w:t>
      </w:r>
    </w:p>
    <w:sectPr w:rsidR="00AD78DF" w:rsidRPr="00A92CA1" w:rsidSect="00FF1F47">
      <w:headerReference w:type="default" r:id="rId15"/>
      <w:footerReference w:type="default" r:id="rId16"/>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190D78A" w14:textId="77777777" w:rsidR="00D77046" w:rsidRDefault="00D77046" w:rsidP="004C42EE">
      <w:pPr>
        <w:spacing w:after="0"/>
      </w:pPr>
      <w:r>
        <w:separator/>
      </w:r>
    </w:p>
  </w:endnote>
  <w:endnote w:type="continuationSeparator" w:id="0">
    <w:p w14:paraId="2EB38C1C" w14:textId="77777777" w:rsidR="00D77046" w:rsidRDefault="00D77046" w:rsidP="004C42EE">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27183953"/>
      <w:docPartObj>
        <w:docPartGallery w:val="Page Numbers (Bottom of Page)"/>
        <w:docPartUnique/>
      </w:docPartObj>
    </w:sdtPr>
    <w:sdtEndPr/>
    <w:sdtContent>
      <w:p w14:paraId="7D21FABE" w14:textId="77777777" w:rsidR="007176CA" w:rsidRDefault="007176CA">
        <w:pPr>
          <w:pStyle w:val="Footer"/>
          <w:jc w:val="center"/>
        </w:pPr>
        <w:r>
          <w:fldChar w:fldCharType="begin"/>
        </w:r>
        <w:r>
          <w:instrText>PAGE   \* MERGEFORMAT</w:instrText>
        </w:r>
        <w:r>
          <w:fldChar w:fldCharType="separate"/>
        </w:r>
        <w:r w:rsidR="00805D48" w:rsidRPr="00805D48">
          <w:rPr>
            <w:noProof/>
            <w:lang w:val="es-ES"/>
          </w:rPr>
          <w:t>46</w:t>
        </w:r>
        <w:r>
          <w:rPr>
            <w:noProof/>
            <w:lang w:val="es-ES"/>
          </w:rPr>
          <w:fldChar w:fldCharType="end"/>
        </w:r>
      </w:p>
    </w:sdtContent>
  </w:sdt>
  <w:p w14:paraId="1B9D3C64" w14:textId="77777777" w:rsidR="007176CA" w:rsidRDefault="007176C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CDF12B8" w14:textId="77777777" w:rsidR="00D77046" w:rsidRDefault="00D77046" w:rsidP="004C42EE">
      <w:pPr>
        <w:spacing w:after="0"/>
      </w:pPr>
      <w:r>
        <w:separator/>
      </w:r>
    </w:p>
  </w:footnote>
  <w:footnote w:type="continuationSeparator" w:id="0">
    <w:p w14:paraId="1818A697" w14:textId="77777777" w:rsidR="00D77046" w:rsidRDefault="00D77046" w:rsidP="004C42EE">
      <w:pPr>
        <w:spacing w:after="0"/>
      </w:pPr>
      <w:r>
        <w:continuationSeparator/>
      </w:r>
    </w:p>
  </w:footnote>
  <w:footnote w:id="1">
    <w:p w14:paraId="457E43F0" w14:textId="3A38D305" w:rsidR="007176CA" w:rsidRPr="000B39A7" w:rsidRDefault="007176CA" w:rsidP="000B39A7">
      <w:pPr>
        <w:pStyle w:val="Footer"/>
      </w:pPr>
      <w:r>
        <w:rPr>
          <w:rStyle w:val="FootnoteReference"/>
        </w:rPr>
        <w:footnoteRef/>
      </w:r>
      <w:r>
        <w:t xml:space="preserve"> Relevamiento y sistematización realizada en el marco de las actividades de preparación del Programa </w:t>
      </w:r>
      <w:r>
        <w:rPr>
          <w:lang w:val="es-ES"/>
        </w:rPr>
        <w:t>de Fortalecimiento de la Gestión Pública (UR-L1098).</w:t>
      </w:r>
    </w:p>
  </w:footnote>
  <w:footnote w:id="2">
    <w:p w14:paraId="5D136579" w14:textId="77777777" w:rsidR="007176CA" w:rsidRPr="00D7012E" w:rsidRDefault="007176CA" w:rsidP="00FA7AA0">
      <w:pPr>
        <w:pStyle w:val="Footer"/>
      </w:pPr>
      <w:r w:rsidRPr="00D7012E">
        <w:rPr>
          <w:rStyle w:val="FootnoteReference"/>
        </w:rPr>
        <w:footnoteRef/>
      </w:r>
      <w:r w:rsidRPr="00D7012E">
        <w:t xml:space="preserve"> El ámbito de cobertura potencial del Programa será</w:t>
      </w:r>
      <w:r>
        <w:t>n</w:t>
      </w:r>
      <w:r w:rsidRPr="00D7012E">
        <w:t xml:space="preserve"> los organismos de la Administración Central (Presidencia y Ministerios)</w:t>
      </w:r>
      <w:r>
        <w:t>,</w:t>
      </w:r>
      <w:r w:rsidRPr="00D7012E">
        <w:t xml:space="preserve"> y los </w:t>
      </w:r>
      <w:r>
        <w:t xml:space="preserve">siguientes </w:t>
      </w:r>
      <w:r w:rsidRPr="00D7012E">
        <w:t>organismos descentralizados: Administración Nacional de Educación Pública, Administración de los Servicios de Salud del Estado</w:t>
      </w:r>
      <w:r>
        <w:t>,</w:t>
      </w:r>
      <w:r w:rsidRPr="00D7012E">
        <w:t xml:space="preserve"> Instituto del Niño y Adolescente</w:t>
      </w:r>
      <w:r>
        <w:t>,</w:t>
      </w:r>
      <w:r w:rsidRPr="00D7012E">
        <w:t xml:space="preserve"> </w:t>
      </w:r>
      <w:r>
        <w:t xml:space="preserve">y </w:t>
      </w:r>
      <w:r w:rsidRPr="00D7012E">
        <w:t>Universidad de la República.</w:t>
      </w:r>
    </w:p>
  </w:footnote>
  <w:footnote w:id="3">
    <w:p w14:paraId="4C28CC31" w14:textId="77777777" w:rsidR="007176CA" w:rsidRPr="00660B66" w:rsidRDefault="007176CA" w:rsidP="00660B66">
      <w:pPr>
        <w:pStyle w:val="Footer"/>
      </w:pPr>
      <w:r>
        <w:rPr>
          <w:rStyle w:val="FootnoteReference"/>
        </w:rPr>
        <w:footnoteRef/>
      </w:r>
      <w:r>
        <w:rPr>
          <w:rStyle w:val="FootnoteReference"/>
        </w:rPr>
        <w:footnoteRef/>
      </w:r>
      <w:r>
        <w:rPr>
          <w:rStyle w:val="FootnoteReference"/>
        </w:rPr>
        <w:footnoteRef/>
      </w:r>
      <w:r>
        <w:t xml:space="preserve"> </w:t>
      </w:r>
      <w:r w:rsidRPr="00660B66">
        <w:rPr>
          <w:lang w:val="es-ES"/>
        </w:rPr>
        <w:t>Se denominan incisos del presupuesto a los ministerios y otros agrupamientos de programas presupuestales.</w:t>
      </w:r>
    </w:p>
  </w:footnote>
  <w:footnote w:id="4">
    <w:p w14:paraId="542E4998" w14:textId="77777777" w:rsidR="007176CA" w:rsidRPr="00603326" w:rsidRDefault="007176CA" w:rsidP="00C0556B">
      <w:pPr>
        <w:pStyle w:val="Footer"/>
      </w:pPr>
      <w:r>
        <w:rPr>
          <w:rStyle w:val="FootnoteReference"/>
        </w:rPr>
        <w:footnoteRef/>
      </w:r>
      <w:r>
        <w:t xml:space="preserve"> 1. Administración de Justicia; 2. Asuntos Legislativos; 3. Ciencia Tecnología e Innovación; 4. Control y Transparencia; 5. Cultura y Deporte; 6. Defensa Nacional; 7. Desarrollo Productivo; 8. Educación; 9. Infraestructura, Transporte y Comunicaciones; 10. Medio Ambiente y Recursos Naturales; 11. Protección Seguridad Social; 12. Registros e Información Oficial; 13. Salud; 14. Seguridad Pública; 15. Servicios Públicos Generales; 16. Trabajo y Empleo; 17. Vivienda.</w:t>
      </w:r>
    </w:p>
  </w:footnote>
  <w:footnote w:id="5">
    <w:p w14:paraId="0ECA253D" w14:textId="40B08A78" w:rsidR="007176CA" w:rsidRPr="00636E56" w:rsidRDefault="007176CA" w:rsidP="00C0556B">
      <w:pPr>
        <w:pStyle w:val="Footer"/>
      </w:pPr>
      <w:r>
        <w:rPr>
          <w:rStyle w:val="FootnoteReference"/>
        </w:rPr>
        <w:footnoteRef/>
      </w:r>
      <w:r>
        <w:t xml:space="preserve"> Rendición de Cuentas y Balance de Ejecución Presupuestal 2013. Parte 1: Contexto y resultados en áreas programáticas. Tomo II: Evaluación.</w:t>
      </w:r>
    </w:p>
  </w:footnote>
  <w:footnote w:id="6">
    <w:p w14:paraId="7C03408A" w14:textId="1D1D8DF4" w:rsidR="007176CA" w:rsidRPr="003067AB" w:rsidRDefault="007176CA" w:rsidP="00C0556B">
      <w:pPr>
        <w:pStyle w:val="Footer"/>
      </w:pPr>
      <w:r>
        <w:rPr>
          <w:rStyle w:val="FootnoteReference"/>
        </w:rPr>
        <w:footnoteRef/>
      </w:r>
      <w:r>
        <w:t xml:space="preserve"> Rendición de Cuentas y Balance de Ejecución Presupuestal 2013. Parte 1: Contexto y resultados en áreas programáticas. Tomo II: Evaluación.</w:t>
      </w:r>
    </w:p>
  </w:footnote>
  <w:footnote w:id="7">
    <w:p w14:paraId="23CFF4DB" w14:textId="1CD147DE" w:rsidR="007176CA" w:rsidRPr="00F9032B" w:rsidRDefault="007176CA" w:rsidP="00F9032B">
      <w:pPr>
        <w:pStyle w:val="Footer"/>
      </w:pPr>
      <w:r>
        <w:rPr>
          <w:rStyle w:val="FootnoteReference"/>
        </w:rPr>
        <w:footnoteRef/>
      </w:r>
      <w:r>
        <w:t xml:space="preserve"> Rendición de Cuentas y Balance de Ejecución Presupuestal 2013. Parte 1: Contexto y resultados en áreas programáticas. Tomo II: Evaluación. Página 10.</w:t>
      </w:r>
    </w:p>
  </w:footnote>
  <w:footnote w:id="8">
    <w:p w14:paraId="7BF13FCF" w14:textId="77777777" w:rsidR="007176CA" w:rsidRPr="009B2981" w:rsidRDefault="007176CA" w:rsidP="00C0556B">
      <w:pPr>
        <w:pStyle w:val="Footer"/>
      </w:pPr>
      <w:r>
        <w:rPr>
          <w:rStyle w:val="FootnoteReference"/>
        </w:rPr>
        <w:footnoteRef/>
      </w:r>
      <w:r>
        <w:t xml:space="preserve"> Indicadores 20.1. y 21.1 aplicados en los siguientes sectores relevados Educación, Infraestructura, Salud y Desarrollo Social. </w:t>
      </w:r>
      <w:r w:rsidRPr="00D7012E">
        <w:t>La Gestión para Resultados en el Desarrollo, BID, SEP 2013.</w:t>
      </w:r>
    </w:p>
  </w:footnote>
  <w:footnote w:id="9">
    <w:p w14:paraId="7129E8A0" w14:textId="77777777" w:rsidR="007176CA" w:rsidRPr="00FA3CDB" w:rsidRDefault="007176CA" w:rsidP="00DD46CB">
      <w:pPr>
        <w:pStyle w:val="Footer"/>
      </w:pPr>
      <w:r>
        <w:rPr>
          <w:rStyle w:val="FootnoteReference"/>
        </w:rPr>
        <w:footnoteRef/>
      </w:r>
      <w:r>
        <w:t xml:space="preserve"> En cuanto a la proyección de los pagos, la dificultad principal se origina en las herramientas que dan soporte a la comunicación y planificación con las diversas unidades ejecutoras, que se realiza todo en planillas Excel. Este aspecto de la gestión de TGN está siendo atendido por el diseño del SIIF2, por lo cual no se ampliará en el presente documento.</w:t>
      </w:r>
    </w:p>
  </w:footnote>
  <w:footnote w:id="10">
    <w:p w14:paraId="6FCE28D9" w14:textId="77777777" w:rsidR="007176CA" w:rsidRPr="00DD46CB" w:rsidRDefault="007176CA" w:rsidP="00DD46CB">
      <w:pPr>
        <w:pStyle w:val="Footer"/>
      </w:pPr>
      <w:r>
        <w:rPr>
          <w:rStyle w:val="FootnoteReference"/>
        </w:rPr>
        <w:footnoteRef/>
      </w:r>
      <w:r>
        <w:t xml:space="preserve"> Son cometidos de la TGN: </w:t>
      </w:r>
      <w:r w:rsidRPr="00DD46CB">
        <w:rPr>
          <w:i/>
        </w:rPr>
        <w:t>“A) Coordinar el funcionamiento de las tesorerías de las unidades ejecutoras de la A.C. B) Centralizar la recaudación de los recursos y fuentes de financiamiento del Presupuesto Nacional y efectuar el pago de las obligaciones generadas en los organismos. C) Llevar el control de las disponibilidades y flujos de fondos, adecuando los desembolsos a los fondos existentes. D) Formular, para su aprobación por parte del Ministerio de Economía y Finanzas, el Programa de Caja Anual en base mensual a cuyos efectos los Incisos integrantes del PN elaborarán sus respectivos presupuestos de fondos y serán responsables por la información proporcionada. E) Administrar las disponibilidades de los recursos y fuentes de financiamiento del PN. F) Dictar normas técnicas y de procedimiento relacionadas con la administración de fondos. G) Custodiar los fondos, títulos o valores de propiedad de la Administración Central. H) Asesorar al Poder Ejecutivo y al Ministerio de Economía y Finanzas en la materia de su competencia”</w:t>
      </w:r>
      <w:r>
        <w:t xml:space="preserve"> </w:t>
      </w:r>
      <w:r w:rsidRPr="00FF286D">
        <w:rPr>
          <w:szCs w:val="18"/>
        </w:rPr>
        <w:t>Fuente: htt</w:t>
      </w:r>
      <w:r>
        <w:rPr>
          <w:szCs w:val="18"/>
        </w:rPr>
        <w:t>p://www.tgn.gub.uy/</w:t>
      </w:r>
    </w:p>
  </w:footnote>
  <w:footnote w:id="11">
    <w:p w14:paraId="10E8E1F3" w14:textId="77777777" w:rsidR="007176CA" w:rsidRPr="009C75A4" w:rsidRDefault="007176CA" w:rsidP="009C75A4">
      <w:pPr>
        <w:pStyle w:val="Footer"/>
        <w:rPr>
          <w:b/>
        </w:rPr>
      </w:pPr>
      <w:r>
        <w:rPr>
          <w:rStyle w:val="FootnoteReference"/>
        </w:rPr>
        <w:footnoteRef/>
      </w:r>
      <w:r>
        <w:t xml:space="preserve"> Misión y visión de la CGN: </w:t>
      </w:r>
      <w:r w:rsidRPr="009C75A4">
        <w:rPr>
          <w:i/>
        </w:rPr>
        <w:t>“Es el organismo técnico responsable en materia presupuestal y contable. Diseña, ejecuta y controla el proceso presupuestario y la contabilidad del Sector Público en el ámbito legal de su competencia. Otorga y administra la garantía del Estado en contratos de arrendamiento con destino a casa habitación. Ser el organismo rector en contabilidad pública, responsable del sistema integrado de información presupuestal, financiera y patrimonial del Estado y de los procesos que aseguren información íntegra, oportuna y confiable, para la toma de decisiones en un marco de transparencia y rendición de cuentas a la sociedad. Ser una institución reconocida en nuestra sociedad que con nivel de excelencia en su gestión, brinde la fianza estatal de arrendamiento a los usuarios de todo el país, contribuyendo a la ejecución de las políticas del Estado en la materia”</w:t>
      </w:r>
      <w:r w:rsidRPr="005B54EC">
        <w:t>.</w:t>
      </w:r>
      <w:r>
        <w:t xml:space="preserve"> Fuente: Fuente: </w:t>
      </w:r>
      <w:r w:rsidRPr="005B54EC">
        <w:t>http://www.cgn.gub.uy/</w:t>
      </w:r>
    </w:p>
  </w:footnote>
  <w:footnote w:id="12">
    <w:p w14:paraId="5130EC10" w14:textId="77777777" w:rsidR="007176CA" w:rsidRPr="00A23811" w:rsidRDefault="007176CA" w:rsidP="00FA7AA0">
      <w:pPr>
        <w:pStyle w:val="Footer"/>
      </w:pPr>
      <w:r w:rsidRPr="00A23811">
        <w:rPr>
          <w:rStyle w:val="FootnoteReference"/>
          <w:rFonts w:cs="Calibri"/>
          <w:szCs w:val="18"/>
        </w:rPr>
        <w:footnoteRef/>
      </w:r>
      <w:r>
        <w:rPr>
          <w:lang w:val="es-ES"/>
        </w:rPr>
        <w:t xml:space="preserve"> </w:t>
      </w:r>
      <w:r w:rsidRPr="00A23811">
        <w:rPr>
          <w:lang w:val="es-ES"/>
        </w:rPr>
        <w:t>Disponible en: ‹</w:t>
      </w:r>
      <w:r w:rsidRPr="00A23811">
        <w:t>http://www.agev.opp.gub.uy/observatorio/</w:t>
      </w:r>
      <w:r w:rsidRPr="00FA7AA0">
        <w:t>servlet</w:t>
      </w:r>
      <w:r w:rsidRPr="00A23811">
        <w:t>/mainportadaadvni›.</w:t>
      </w:r>
    </w:p>
  </w:footnote>
  <w:footnote w:id="13">
    <w:p w14:paraId="5CDCF1E9" w14:textId="36DD833B" w:rsidR="007176CA" w:rsidRPr="0094246E" w:rsidRDefault="007176CA" w:rsidP="00765AD2">
      <w:pPr>
        <w:pStyle w:val="Footer"/>
      </w:pPr>
      <w:r>
        <w:rPr>
          <w:rStyle w:val="FootnoteReference"/>
        </w:rPr>
        <w:footnoteRef/>
      </w:r>
      <w:r>
        <w:t xml:space="preserve"> Rendición de Cuentas y Balance de Ejecución Presupuestal 2013. Parte II. Información Institucional. Inciso 4: Ministerio del Interior. Tomo II. Planificación y Evaluación</w:t>
      </w:r>
      <w:r>
        <w:rPr>
          <w:rStyle w:val="FooterChar"/>
          <w:szCs w:val="18"/>
        </w:rPr>
        <w:t>.</w:t>
      </w:r>
    </w:p>
  </w:footnote>
  <w:footnote w:id="14">
    <w:p w14:paraId="23395827" w14:textId="6B8D73C0" w:rsidR="007176CA" w:rsidRPr="00111535" w:rsidRDefault="007176CA" w:rsidP="00FA7AA0">
      <w:pPr>
        <w:pStyle w:val="Footer"/>
      </w:pPr>
      <w:r>
        <w:rPr>
          <w:rStyle w:val="FootnoteReference"/>
        </w:rPr>
        <w:footnoteRef/>
      </w:r>
      <w:r>
        <w:t xml:space="preserve"> Rendición de Cuentas y Balance de Ejecución Presupuestal 2013. Informe económico financiero.</w:t>
      </w:r>
    </w:p>
  </w:footnote>
  <w:footnote w:id="15">
    <w:p w14:paraId="69F7A835" w14:textId="22820A5F" w:rsidR="007176CA" w:rsidRPr="00765AD2" w:rsidRDefault="007176CA" w:rsidP="00765AD2">
      <w:pPr>
        <w:pStyle w:val="Footer"/>
      </w:pPr>
      <w:r>
        <w:rPr>
          <w:rStyle w:val="FootnoteReference"/>
        </w:rPr>
        <w:footnoteRef/>
      </w:r>
      <w:r>
        <w:t xml:space="preserve"> </w:t>
      </w:r>
      <w:r w:rsidRPr="00765AD2">
        <w:t>Rendición de Cuentas y Balance de Ejecución Presupuestal 2013. Tomo I Resúmenes, página 44.</w:t>
      </w:r>
    </w:p>
  </w:footnote>
  <w:footnote w:id="16">
    <w:p w14:paraId="5CFCE380" w14:textId="757BF73C" w:rsidR="007176CA" w:rsidRPr="00B640B2" w:rsidRDefault="007176CA" w:rsidP="0094246E">
      <w:pPr>
        <w:pStyle w:val="Footer"/>
        <w:rPr>
          <w:rStyle w:val="FooterChar"/>
          <w:szCs w:val="18"/>
        </w:rPr>
      </w:pPr>
      <w:r w:rsidRPr="00B640B2">
        <w:rPr>
          <w:rStyle w:val="FootnoteReference"/>
          <w:sz w:val="18"/>
          <w:szCs w:val="18"/>
        </w:rPr>
        <w:footnoteRef/>
      </w:r>
      <w:r w:rsidRPr="00B640B2">
        <w:rPr>
          <w:szCs w:val="18"/>
        </w:rPr>
        <w:t xml:space="preserve"> </w:t>
      </w:r>
      <w:r>
        <w:t>Rendición de Cuentas y Balance de Ejecución Presupuestal 2013. Parte II. Información Institucional. Inciso 4: Ministerio del Interior. Tomo II. Planificación y Evaluación</w:t>
      </w:r>
      <w:r>
        <w:rPr>
          <w:rStyle w:val="FooterChar"/>
          <w:szCs w:val="18"/>
        </w:rPr>
        <w:t>.</w:t>
      </w:r>
    </w:p>
  </w:footnote>
  <w:footnote w:id="17">
    <w:p w14:paraId="6CB09511" w14:textId="0D9B398D" w:rsidR="007176CA" w:rsidRPr="002F5FCB" w:rsidRDefault="007176CA" w:rsidP="00FA7AA0">
      <w:pPr>
        <w:pStyle w:val="Footer"/>
      </w:pPr>
      <w:r>
        <w:rPr>
          <w:rStyle w:val="FootnoteReference"/>
        </w:rPr>
        <w:footnoteRef/>
      </w:r>
      <w:r>
        <w:t xml:space="preserve"> Rendición de Cuentas y Balance de Ejecución Presupuestal 2013. Informe Económico Financiero.</w:t>
      </w:r>
    </w:p>
  </w:footnote>
  <w:footnote w:id="18">
    <w:p w14:paraId="4D5398C6" w14:textId="77777777" w:rsidR="007176CA" w:rsidRDefault="007176CA" w:rsidP="00FA7AA0">
      <w:pPr>
        <w:pStyle w:val="Footer"/>
      </w:pPr>
      <w:r>
        <w:rPr>
          <w:rStyle w:val="FootnoteReference"/>
        </w:rPr>
        <w:footnoteRef/>
      </w:r>
      <w:r>
        <w:t xml:space="preserve"> Fuentes: AGESIC </w:t>
      </w:r>
      <w:hyperlink r:id="rId1" w:history="1">
        <w:r w:rsidRPr="002B0345">
          <w:rPr>
            <w:rStyle w:val="Hyperlink"/>
          </w:rPr>
          <w:t>www.agesic.gub.uy</w:t>
        </w:r>
      </w:hyperlink>
      <w:r>
        <w:t xml:space="preserve"> Noticias de PMO.</w:t>
      </w:r>
    </w:p>
  </w:footnote>
  <w:footnote w:id="19">
    <w:p w14:paraId="1B18B77A" w14:textId="41980244" w:rsidR="007176CA" w:rsidRPr="004224A9" w:rsidRDefault="007176CA" w:rsidP="00FA7AA0">
      <w:pPr>
        <w:pStyle w:val="Footer"/>
      </w:pPr>
      <w:r>
        <w:rPr>
          <w:rStyle w:val="FootnoteReference"/>
        </w:rPr>
        <w:footnoteRef/>
      </w:r>
      <w:r>
        <w:t xml:space="preserve"> Rendición de Cuentas y Balance de Ejecución Presupuestal 2013. Informe Económico Financiero.</w:t>
      </w:r>
    </w:p>
  </w:footnote>
  <w:footnote w:id="20">
    <w:p w14:paraId="1E438B1B" w14:textId="77777777" w:rsidR="007176CA" w:rsidRPr="00FD4095" w:rsidRDefault="007176CA" w:rsidP="00FA7AA0">
      <w:pPr>
        <w:pStyle w:val="Footer"/>
      </w:pPr>
      <w:r>
        <w:rPr>
          <w:rStyle w:val="FootnoteReference"/>
        </w:rPr>
        <w:footnoteRef/>
      </w:r>
      <w:r>
        <w:t xml:space="preserve"> Metas 4 y 5. Obtener información oportuna, pertinente y de calidad para el análisis estratégico. Indicador: Porcentaje de eventos ingresados en el SGSP en los plazos establecidos por la normativa vigente. Valor base 64%; Meta 100%. Indicador: Porcentaje de ingreso de eventos aprobados por la Mesa de Control de calidad. Valor base (no aplica); Meta 100%. Fuente: </w:t>
      </w:r>
      <w:hyperlink r:id="rId2" w:history="1">
        <w:r w:rsidRPr="00AB50B0">
          <w:rPr>
            <w:rStyle w:val="Hyperlink"/>
          </w:rPr>
          <w:t>www.minterior.gub.uy/index.php/compromisos-de-gestion</w:t>
        </w:r>
      </w:hyperlink>
      <w:r>
        <w:t xml:space="preserve"> </w:t>
      </w:r>
    </w:p>
  </w:footnote>
  <w:footnote w:id="21">
    <w:p w14:paraId="203C3EBC" w14:textId="77777777" w:rsidR="007176CA" w:rsidRPr="00DB7E54" w:rsidRDefault="007176CA" w:rsidP="00FA7AA0">
      <w:pPr>
        <w:pStyle w:val="Footer"/>
      </w:pPr>
      <w:r>
        <w:rPr>
          <w:rStyle w:val="FootnoteReference"/>
        </w:rPr>
        <w:footnoteRef/>
      </w:r>
      <w:r>
        <w:t xml:space="preserve"> Metas 6 y 7. Promover la utilización de herramientas de diagnóstico y análisis de planificación estratégica e implementar las mismas contribuyendo al cumplimiento de la Misión. Indicador: aprobación del Plan Operativo Anual por la Dirección de la Policía Nacional y la Dirección General del Ministerio. Indicador: Porcentaje ponderado de cumplimiento de metas establecido en el capítulo de Compromisos de Gestión del POA. Valor base (no aplica); Meta 100%. Fuente: </w:t>
      </w:r>
      <w:hyperlink r:id="rId3" w:history="1">
        <w:r w:rsidRPr="00AB50B0">
          <w:rPr>
            <w:rStyle w:val="Hyperlink"/>
          </w:rPr>
          <w:t>www.minterior.gub.uy/index.php/compromisos-de-gestion</w:t>
        </w:r>
      </w:hyperlink>
    </w:p>
  </w:footnote>
  <w:footnote w:id="22">
    <w:p w14:paraId="423F876A" w14:textId="62F64595" w:rsidR="007176CA" w:rsidRPr="00B66EB0" w:rsidRDefault="007176CA" w:rsidP="00FA7AA0">
      <w:pPr>
        <w:pStyle w:val="Footer"/>
      </w:pPr>
      <w:r>
        <w:rPr>
          <w:rStyle w:val="FootnoteReference"/>
        </w:rPr>
        <w:footnoteRef/>
      </w:r>
      <w:r>
        <w:t xml:space="preserve"> Rendición de Cuentas y Balance de Ejecución Presupuestal 2013. Informe Económico Financiero.</w:t>
      </w:r>
    </w:p>
  </w:footnote>
  <w:footnote w:id="23">
    <w:p w14:paraId="1A3AD489" w14:textId="77777777" w:rsidR="007176CA" w:rsidRPr="00E94C60" w:rsidRDefault="007176CA" w:rsidP="00FA7AA0">
      <w:pPr>
        <w:pStyle w:val="Footer"/>
      </w:pPr>
      <w:r>
        <w:rPr>
          <w:rStyle w:val="FootnoteReference"/>
        </w:rPr>
        <w:footnoteRef/>
      </w:r>
      <w:r>
        <w:t xml:space="preserve"> Instituto Nacional de Rehabilitación. Boletín Estadístico Segundo Semestre 2013. Ministerio del Interior.</w:t>
      </w:r>
    </w:p>
  </w:footnote>
  <w:footnote w:id="24">
    <w:p w14:paraId="5DF85C3E" w14:textId="77777777" w:rsidR="007176CA" w:rsidRPr="00774435" w:rsidRDefault="007176CA" w:rsidP="00FA7AA0">
      <w:pPr>
        <w:pStyle w:val="Footer"/>
      </w:pPr>
      <w:r>
        <w:rPr>
          <w:rStyle w:val="FootnoteReference"/>
        </w:rPr>
        <w:footnoteRef/>
      </w:r>
      <w:r>
        <w:t xml:space="preserve"> Información disponible en </w:t>
      </w:r>
      <w:hyperlink r:id="rId4" w:history="1">
        <w:r w:rsidRPr="00AB50B0">
          <w:rPr>
            <w:rStyle w:val="Hyperlink"/>
          </w:rPr>
          <w:t>www.agesic.gub.uy</w:t>
        </w:r>
      </w:hyperlink>
      <w:r>
        <w:t xml:space="preserve"> en Oficina de Proyectos PMO.</w:t>
      </w:r>
    </w:p>
  </w:footnote>
  <w:footnote w:id="25">
    <w:p w14:paraId="1BF79383" w14:textId="77777777" w:rsidR="007176CA" w:rsidRPr="00A23811" w:rsidRDefault="007176CA" w:rsidP="00FA7AA0">
      <w:pPr>
        <w:pStyle w:val="Footer"/>
      </w:pPr>
      <w:r w:rsidRPr="00A23811">
        <w:rPr>
          <w:rStyle w:val="FootnoteReference"/>
          <w:rFonts w:cs="Calibri"/>
          <w:szCs w:val="18"/>
        </w:rPr>
        <w:footnoteRef/>
      </w:r>
      <w:r>
        <w:rPr>
          <w:lang w:val="es-ES"/>
        </w:rPr>
        <w:t xml:space="preserve"> </w:t>
      </w:r>
      <w:r w:rsidRPr="00A23811">
        <w:rPr>
          <w:lang w:val="es-ES"/>
        </w:rPr>
        <w:t>Disponible en: ‹</w:t>
      </w:r>
      <w:r w:rsidRPr="00A23811">
        <w:t>http://www.agev.opp.gub.uy/observatorio/servlet/</w:t>
      </w:r>
      <w:r w:rsidRPr="00FA7AA0">
        <w:t>mainportadaadvni</w:t>
      </w:r>
      <w:r w:rsidRPr="00A23811">
        <w:t>›.</w:t>
      </w:r>
    </w:p>
  </w:footnote>
  <w:footnote w:id="26">
    <w:p w14:paraId="03E2CC08" w14:textId="77777777" w:rsidR="007176CA" w:rsidRPr="0094246E" w:rsidRDefault="007176CA" w:rsidP="00FA7AA0">
      <w:pPr>
        <w:pStyle w:val="Footer"/>
      </w:pPr>
      <w:r>
        <w:rPr>
          <w:rStyle w:val="FootnoteReference"/>
        </w:rPr>
        <w:footnoteRef/>
      </w:r>
      <w:r>
        <w:t xml:space="preserve"> Rendición de Cuentas 2013. Tomo II Parte 2 Inciso Ministerio de Desarrollo Social.</w:t>
      </w:r>
    </w:p>
  </w:footnote>
  <w:footnote w:id="27">
    <w:p w14:paraId="2EB9EE4D" w14:textId="01A835DE" w:rsidR="007176CA" w:rsidRPr="002925A4" w:rsidRDefault="007176CA" w:rsidP="002925A4">
      <w:pPr>
        <w:pStyle w:val="Footer"/>
        <w:rPr>
          <w:rStyle w:val="FooterChar"/>
        </w:rPr>
      </w:pPr>
      <w:r w:rsidRPr="00B640B2">
        <w:rPr>
          <w:rStyle w:val="FootnoteReference"/>
          <w:sz w:val="18"/>
          <w:szCs w:val="18"/>
        </w:rPr>
        <w:footnoteRef/>
      </w:r>
      <w:r w:rsidRPr="00B640B2">
        <w:t xml:space="preserve"> </w:t>
      </w:r>
      <w:r>
        <w:t>Rendición de Cuentas 2013. Tomo II Parte 2 Inciso Ministerio de Desarrollo Social.</w:t>
      </w:r>
    </w:p>
  </w:footnote>
  <w:footnote w:id="28">
    <w:p w14:paraId="2DF7DDEF" w14:textId="77777777" w:rsidR="007176CA" w:rsidRPr="008C0F9E" w:rsidRDefault="007176CA" w:rsidP="002925A4">
      <w:pPr>
        <w:pStyle w:val="Footer"/>
      </w:pPr>
      <w:r>
        <w:rPr>
          <w:rStyle w:val="FootnoteReference"/>
        </w:rPr>
        <w:footnoteRef/>
      </w:r>
      <w:r>
        <w:t xml:space="preserve"> “Informe MIDES. Seguimiento y evaluación de actividades y programas 2011-2012”. Ministerio de Desarrollo Social, Noviembre de 2013.</w:t>
      </w:r>
    </w:p>
  </w:footnote>
  <w:footnote w:id="29">
    <w:p w14:paraId="1909EB20" w14:textId="77777777" w:rsidR="007176CA" w:rsidRPr="006610BE" w:rsidRDefault="007176CA" w:rsidP="002925A4">
      <w:pPr>
        <w:pStyle w:val="Footer"/>
      </w:pPr>
      <w:r>
        <w:rPr>
          <w:rStyle w:val="FootnoteReference"/>
        </w:rPr>
        <w:footnoteRef/>
      </w:r>
      <w:r>
        <w:t xml:space="preserve"> &lt;</w:t>
      </w:r>
      <w:r w:rsidRPr="006610BE">
        <w:t>http://observatoriosocial.mides.gub.uy/portalMides/</w:t>
      </w:r>
      <w:r>
        <w:t xml:space="preserve">&gt;. </w:t>
      </w:r>
    </w:p>
  </w:footnote>
  <w:footnote w:id="30">
    <w:p w14:paraId="5A0437D0" w14:textId="77777777" w:rsidR="007176CA" w:rsidRPr="00A86321" w:rsidRDefault="007176CA" w:rsidP="00FA7AA0">
      <w:pPr>
        <w:pStyle w:val="Footer"/>
      </w:pPr>
      <w:r>
        <w:rPr>
          <w:rStyle w:val="FootnoteReference"/>
        </w:rPr>
        <w:footnoteRef/>
      </w:r>
      <w:r>
        <w:t xml:space="preserve"> Fuente: MIDES, </w:t>
      </w:r>
      <w:r w:rsidRPr="00A86321">
        <w:t>http://www.mides.gub.uy/innovaportal/v/26690/3/innova.front/se_vino_el_frio</w:t>
      </w:r>
    </w:p>
  </w:footnote>
  <w:footnote w:id="31">
    <w:p w14:paraId="6EDE16CD" w14:textId="551D8E6B" w:rsidR="007176CA" w:rsidRPr="00A86321" w:rsidRDefault="007176CA" w:rsidP="00FA7AA0">
      <w:pPr>
        <w:pStyle w:val="Footer"/>
      </w:pPr>
      <w:r>
        <w:rPr>
          <w:rStyle w:val="FootnoteReference"/>
        </w:rPr>
        <w:footnoteRef/>
      </w:r>
      <w:r>
        <w:t xml:space="preserve"> Datos presentados por Ministro Daniel Olisque, según Fuente: </w:t>
      </w:r>
      <w:r w:rsidRPr="00A86321">
        <w:t>http://www.mides.gub.uy/innovaportal/v/26256/3/innova.front/miedo_a_salir</w:t>
      </w:r>
    </w:p>
  </w:footnote>
  <w:footnote w:id="32">
    <w:p w14:paraId="591DBA6C" w14:textId="77777777" w:rsidR="007176CA" w:rsidRPr="00FA7AA0" w:rsidRDefault="007176CA" w:rsidP="00FA7AA0">
      <w:pPr>
        <w:pStyle w:val="Footer"/>
        <w:rPr>
          <w:highlight w:val="green"/>
        </w:rPr>
      </w:pPr>
      <w:r>
        <w:rPr>
          <w:rStyle w:val="FootnoteReference"/>
        </w:rPr>
        <w:footnoteRef/>
      </w:r>
      <w:r>
        <w:t xml:space="preserve"> </w:t>
      </w:r>
      <w:r w:rsidRPr="00A86321">
        <w:t>http://www.mides.gub.uy/innovaportal/v/26690/3/innova.front/se_vino_el_frio</w:t>
      </w:r>
    </w:p>
  </w:footnote>
  <w:footnote w:id="33">
    <w:p w14:paraId="64859620" w14:textId="77777777" w:rsidR="007176CA" w:rsidRPr="00A23811" w:rsidRDefault="007176CA" w:rsidP="00034759">
      <w:pPr>
        <w:pStyle w:val="Footer"/>
      </w:pPr>
      <w:r w:rsidRPr="00A23811">
        <w:rPr>
          <w:rStyle w:val="FootnoteReference"/>
          <w:rFonts w:cs="Calibri"/>
          <w:szCs w:val="18"/>
        </w:rPr>
        <w:footnoteRef/>
      </w:r>
      <w:r>
        <w:rPr>
          <w:lang w:val="es-ES"/>
        </w:rPr>
        <w:t xml:space="preserve"> </w:t>
      </w:r>
      <w:r w:rsidRPr="00A23811">
        <w:rPr>
          <w:lang w:val="es-ES"/>
        </w:rPr>
        <w:t>Disponible en: ‹</w:t>
      </w:r>
      <w:r w:rsidRPr="00A23811">
        <w:t>http://www.agev.opp.gub.uy/observatorio/servlet/mainportadaadvni›.</w:t>
      </w:r>
    </w:p>
  </w:footnote>
  <w:footnote w:id="34">
    <w:p w14:paraId="73DD421B" w14:textId="65974EAE" w:rsidR="007176CA" w:rsidRPr="000929FE" w:rsidRDefault="007176CA" w:rsidP="00747715">
      <w:pPr>
        <w:pStyle w:val="Footer"/>
      </w:pPr>
      <w:r>
        <w:rPr>
          <w:rStyle w:val="FootnoteReference"/>
        </w:rPr>
        <w:footnoteRef/>
      </w:r>
      <w:r>
        <w:t xml:space="preserve"> Rendición de Cuentas y Balance de Ejecución Presupuestal 2013. Informe Económico Financiero, página 397, y Tomo I Resúmenes, página 44.</w:t>
      </w:r>
    </w:p>
  </w:footnote>
  <w:footnote w:id="35">
    <w:p w14:paraId="0A3E0903" w14:textId="77777777" w:rsidR="007176CA" w:rsidRPr="00B640B2" w:rsidRDefault="007176CA" w:rsidP="00034759">
      <w:pPr>
        <w:pStyle w:val="Footer"/>
        <w:rPr>
          <w:rStyle w:val="FooterChar"/>
          <w:szCs w:val="18"/>
        </w:rPr>
      </w:pPr>
      <w:r w:rsidRPr="00B640B2">
        <w:rPr>
          <w:rStyle w:val="FootnoteReference"/>
          <w:sz w:val="18"/>
          <w:szCs w:val="18"/>
        </w:rPr>
        <w:footnoteRef/>
      </w:r>
      <w:r w:rsidRPr="00B640B2">
        <w:rPr>
          <w:szCs w:val="18"/>
        </w:rPr>
        <w:t xml:space="preserve"> </w:t>
      </w:r>
      <w:r w:rsidRPr="00B640B2">
        <w:rPr>
          <w:rStyle w:val="FooterChar"/>
          <w:szCs w:val="18"/>
        </w:rPr>
        <w:t>RC2013_Tomo_II_Parte_2_Inciso_</w:t>
      </w:r>
      <w:r>
        <w:rPr>
          <w:rStyle w:val="FooterChar"/>
          <w:szCs w:val="18"/>
        </w:rPr>
        <w:t>29 ASSE</w:t>
      </w:r>
    </w:p>
  </w:footnote>
  <w:footnote w:id="36">
    <w:p w14:paraId="08EC6DAB" w14:textId="77777777" w:rsidR="007176CA" w:rsidRPr="001F1B37" w:rsidRDefault="007176CA" w:rsidP="00FA7AA0">
      <w:pPr>
        <w:pStyle w:val="Footer"/>
      </w:pPr>
      <w:r>
        <w:rPr>
          <w:rStyle w:val="FootnoteReference"/>
        </w:rPr>
        <w:footnoteRef/>
      </w:r>
      <w:r>
        <w:t xml:space="preserve"> Grau, Carlos (2013). Análisis de alternativas para la estructuración de ASSE en UAR. Programa de Modernización Institucional. Proyecto de Asistencia Técnica (MEF/BIRF). IBTAL.</w:t>
      </w:r>
    </w:p>
  </w:footnote>
  <w:footnote w:id="37">
    <w:p w14:paraId="7137E7B9" w14:textId="77777777" w:rsidR="007176CA" w:rsidRPr="001F1B37" w:rsidRDefault="007176CA" w:rsidP="00FA7AA0">
      <w:pPr>
        <w:pStyle w:val="Footer"/>
      </w:pPr>
      <w:r>
        <w:rPr>
          <w:rStyle w:val="FootnoteReference"/>
        </w:rPr>
        <w:footnoteRef/>
      </w:r>
      <w:r>
        <w:t xml:space="preserve"> Grau, Carlos (2013). Hoja de ruta que permita implementar las propuestas realizadas en el marco de la consultoría. Programa de Modernización Institucional. Proyecto de Asistencia Técnica (MEF/BIRF). IBTAL.</w:t>
      </w:r>
    </w:p>
  </w:footnote>
  <w:footnote w:id="38">
    <w:p w14:paraId="08C1A3AA" w14:textId="77777777" w:rsidR="007176CA" w:rsidRPr="00B26302" w:rsidRDefault="007176CA" w:rsidP="00FA7AA0">
      <w:pPr>
        <w:pStyle w:val="Footer"/>
      </w:pPr>
      <w:r>
        <w:rPr>
          <w:rStyle w:val="FootnoteReference"/>
        </w:rPr>
        <w:footnoteRef/>
      </w:r>
      <w:r>
        <w:t xml:space="preserve"> Grau, Carlos (2013). Producto 7. Identificación de los puntos críticos para la implementación del nuevo modelo de asignación presupuestal. Programa de Modernización Institucional. Proyecto de Asistencia Técnica (MEF/BIRF). IBTAL.</w:t>
      </w:r>
    </w:p>
  </w:footnote>
  <w:footnote w:id="39">
    <w:p w14:paraId="07B06330" w14:textId="77777777" w:rsidR="007176CA" w:rsidRPr="00491F8E" w:rsidRDefault="007176CA" w:rsidP="00FA7AA0">
      <w:pPr>
        <w:pStyle w:val="Footer"/>
      </w:pPr>
      <w:r>
        <w:rPr>
          <w:rStyle w:val="FootnoteReference"/>
        </w:rPr>
        <w:footnoteRef/>
      </w:r>
      <w:r>
        <w:t xml:space="preserve"> Información basada en las entrevistas realizadas a los facilitadores sectoriales de AGESIC.</w:t>
      </w:r>
    </w:p>
  </w:footnote>
  <w:footnote w:id="40">
    <w:p w14:paraId="14D9E548" w14:textId="77777777" w:rsidR="007176CA" w:rsidRPr="00B716ED" w:rsidRDefault="007176CA" w:rsidP="00FA7AA0">
      <w:pPr>
        <w:pStyle w:val="Footer"/>
      </w:pPr>
      <w:r>
        <w:rPr>
          <w:rStyle w:val="FootnoteReference"/>
        </w:rPr>
        <w:footnoteRef/>
      </w:r>
      <w:r>
        <w:t xml:space="preserve"> Informe económico y financiero. RC 2013.</w:t>
      </w:r>
    </w:p>
  </w:footnote>
  <w:footnote w:id="41">
    <w:p w14:paraId="063DC185" w14:textId="77777777" w:rsidR="007176CA" w:rsidRPr="00B716ED" w:rsidRDefault="007176CA" w:rsidP="00FA7AA0">
      <w:pPr>
        <w:pStyle w:val="Footer"/>
      </w:pPr>
      <w:r>
        <w:rPr>
          <w:rStyle w:val="FootnoteReference"/>
        </w:rPr>
        <w:footnoteRef/>
      </w:r>
      <w:r>
        <w:t xml:space="preserve"> Informe económico y financiero. RC 2013.</w:t>
      </w:r>
    </w:p>
  </w:footnote>
  <w:footnote w:id="42">
    <w:p w14:paraId="0A35ADF0" w14:textId="77777777" w:rsidR="007176CA" w:rsidRPr="00D752B9" w:rsidRDefault="007176CA" w:rsidP="00FA7AA0">
      <w:pPr>
        <w:pStyle w:val="Footer"/>
      </w:pPr>
      <w:r>
        <w:rPr>
          <w:rStyle w:val="FootnoteReference"/>
        </w:rPr>
        <w:footnoteRef/>
      </w:r>
      <w:r>
        <w:t xml:space="preserve"> CT.</w:t>
      </w:r>
    </w:p>
  </w:footnote>
  <w:footnote w:id="43">
    <w:p w14:paraId="485E8084" w14:textId="0C0D438F" w:rsidR="007176CA" w:rsidRPr="000929FE" w:rsidRDefault="007176CA" w:rsidP="008B24E7">
      <w:pPr>
        <w:pStyle w:val="Footer"/>
      </w:pPr>
      <w:r>
        <w:rPr>
          <w:rStyle w:val="FootnoteReference"/>
        </w:rPr>
        <w:footnoteRef/>
      </w:r>
      <w:r>
        <w:t xml:space="preserve"> Rendición de Cuentas y Balance de Ejecución Presupuestal 2013. Informe Económico Financiero, página 397, y Tomo I Resúmenes, página 44.</w:t>
      </w:r>
    </w:p>
  </w:footnote>
  <w:footnote w:id="44">
    <w:p w14:paraId="6C7527DC" w14:textId="36A07180" w:rsidR="007176CA" w:rsidRPr="00FA7AA0" w:rsidRDefault="007176CA" w:rsidP="00FA7AA0">
      <w:pPr>
        <w:pStyle w:val="Footer"/>
        <w:rPr>
          <w:rStyle w:val="FooterChar"/>
        </w:rPr>
      </w:pPr>
      <w:r w:rsidRPr="00B640B2">
        <w:rPr>
          <w:rStyle w:val="FootnoteReference"/>
          <w:sz w:val="18"/>
          <w:szCs w:val="18"/>
        </w:rPr>
        <w:footnoteRef/>
      </w:r>
      <w:r>
        <w:t xml:space="preserve"> Rendición de Cuentas y Balance de Ejecución Presupuestal 2013. Parte II. Información Institucional. Inciso 27: Instituto Nacional del Niño y Adolescente del Uruguay. Tomo II. Planificación y Evaluación</w:t>
      </w:r>
      <w:r>
        <w:rPr>
          <w:rStyle w:val="FooterChar"/>
          <w:szCs w:val="18"/>
        </w:rPr>
        <w:t>.</w:t>
      </w:r>
    </w:p>
  </w:footnote>
  <w:footnote w:id="45">
    <w:p w14:paraId="65870FF1" w14:textId="77777777" w:rsidR="007176CA" w:rsidRPr="00807B2A" w:rsidRDefault="007176CA" w:rsidP="00FA7AA0">
      <w:pPr>
        <w:pStyle w:val="Footer"/>
      </w:pPr>
      <w:r>
        <w:rPr>
          <w:rStyle w:val="FootnoteReference"/>
        </w:rPr>
        <w:footnoteRef/>
      </w:r>
      <w:r>
        <w:t xml:space="preserve"> </w:t>
      </w:r>
      <w:r w:rsidRPr="002E5165">
        <w:t>Se encuentra en pr</w:t>
      </w:r>
      <w:r>
        <w:t>eparación</w:t>
      </w:r>
      <w:r w:rsidRPr="002E5165">
        <w:t xml:space="preserve"> un proyecto de Cooperación Técnica (CT) </w:t>
      </w:r>
      <w:r>
        <w:t>a ser financiado</w:t>
      </w:r>
      <w:r w:rsidRPr="002E5165">
        <w:t xml:space="preserve"> por el BID, que apunta a contribuir con el INAU en implementar un sistema de gestión presupuestal que permita contar con información relevante para la gestión del instituto, al mismo tiempo que permita vincular los costos presupuestales con los principales servicios y productos brindados por la institución</w:t>
      </w:r>
      <w:r>
        <w:t xml:space="preserve">. </w:t>
      </w:r>
    </w:p>
  </w:footnote>
  <w:footnote w:id="46">
    <w:p w14:paraId="6056BCDC" w14:textId="163420B0" w:rsidR="007176CA" w:rsidRPr="00087BE5" w:rsidRDefault="007176CA" w:rsidP="00765AD2">
      <w:pPr>
        <w:pStyle w:val="Footer"/>
      </w:pPr>
      <w:r>
        <w:rPr>
          <w:rStyle w:val="FootnoteReference"/>
        </w:rPr>
        <w:footnoteRef/>
      </w:r>
      <w:r>
        <w:t xml:space="preserve"> </w:t>
      </w:r>
      <w:r w:rsidRPr="00222D6B">
        <w:t xml:space="preserve">Por Ley reciente, el INAU está obligado a </w:t>
      </w:r>
      <w:r>
        <w:t>dar internación</w:t>
      </w:r>
      <w:r w:rsidRPr="00222D6B">
        <w:t xml:space="preserve"> a los jóvenes </w:t>
      </w:r>
      <w:r>
        <w:t>que tienen</w:t>
      </w:r>
      <w:r w:rsidRPr="00222D6B">
        <w:t xml:space="preserve"> problemas de adicción. Si bien INAU licita cupos, estos terminan siendo insuficientes al momento de la adjudicación y por tanto luego del transcurso del año. Esto </w:t>
      </w:r>
      <w:r>
        <w:t>conduce a</w:t>
      </w:r>
      <w:r w:rsidRPr="00222D6B">
        <w:t xml:space="preserve"> que INAU tenga que contratar cupos por fuera del contrato</w:t>
      </w:r>
      <w:r>
        <w:t xml:space="preserve"> a precios mayores. </w:t>
      </w:r>
      <w:r w:rsidRPr="00222D6B">
        <w:t xml:space="preserve">MEF proyecta </w:t>
      </w:r>
      <w:r>
        <w:t xml:space="preserve">el presupuesto </w:t>
      </w:r>
      <w:r w:rsidRPr="00222D6B">
        <w:t>según cantidad de centros y cupos, y las tarifas están atadas a la evolución de la UR.</w:t>
      </w:r>
    </w:p>
  </w:footnote>
  <w:footnote w:id="47">
    <w:p w14:paraId="7A982134" w14:textId="77777777" w:rsidR="007176CA" w:rsidRPr="00A23811" w:rsidRDefault="007176CA" w:rsidP="00B640B2">
      <w:pPr>
        <w:pStyle w:val="Footer"/>
      </w:pPr>
      <w:r w:rsidRPr="00A23811">
        <w:rPr>
          <w:rStyle w:val="FootnoteReference"/>
          <w:rFonts w:cs="Calibri"/>
          <w:szCs w:val="18"/>
        </w:rPr>
        <w:footnoteRef/>
      </w:r>
      <w:r>
        <w:rPr>
          <w:lang w:val="es-ES"/>
        </w:rPr>
        <w:t xml:space="preserve"> </w:t>
      </w:r>
      <w:r w:rsidRPr="00A23811">
        <w:rPr>
          <w:lang w:val="es-ES"/>
        </w:rPr>
        <w:t>Disponible en: ‹</w:t>
      </w:r>
      <w:r w:rsidRPr="00A23811">
        <w:t>http://www.agev.opp.gub.uy/observatorio/servlet/mainportadaadvni›.</w:t>
      </w:r>
    </w:p>
  </w:footnote>
  <w:footnote w:id="48">
    <w:p w14:paraId="5AA07980" w14:textId="3EC40FAD" w:rsidR="007176CA" w:rsidRPr="00EB3863" w:rsidRDefault="007176CA" w:rsidP="0099502C">
      <w:pPr>
        <w:pStyle w:val="Footer"/>
      </w:pPr>
      <w:r>
        <w:rPr>
          <w:rStyle w:val="FootnoteReference"/>
        </w:rPr>
        <w:footnoteRef/>
      </w:r>
      <w:r>
        <w:t xml:space="preserve"> Rendición de Cuentas y Balance de Ejecución Presupuestal 2013. Informe Económico Financiero. Página 397.</w:t>
      </w:r>
    </w:p>
  </w:footnote>
  <w:footnote w:id="49">
    <w:p w14:paraId="393ECD90" w14:textId="2A16B2D9" w:rsidR="007176CA" w:rsidRPr="000929FE" w:rsidRDefault="007176CA" w:rsidP="00B640B2">
      <w:pPr>
        <w:pStyle w:val="Footer"/>
      </w:pPr>
      <w:r>
        <w:rPr>
          <w:rStyle w:val="FootnoteReference"/>
        </w:rPr>
        <w:footnoteRef/>
      </w:r>
      <w:r>
        <w:t xml:space="preserve"> Rendición de Cuentas y Balance de Ejecución Presupuestal 2013. Tomo I. RC 2013. Página 44.</w:t>
      </w:r>
    </w:p>
  </w:footnote>
  <w:footnote w:id="50">
    <w:p w14:paraId="3960E8F3" w14:textId="4747040F" w:rsidR="007176CA" w:rsidRPr="00765AD2" w:rsidRDefault="007176CA" w:rsidP="00B640B2">
      <w:pPr>
        <w:pStyle w:val="Footer"/>
        <w:rPr>
          <w:rStyle w:val="FooterChar"/>
        </w:rPr>
      </w:pPr>
      <w:r w:rsidRPr="00B640B2">
        <w:rPr>
          <w:rStyle w:val="FootnoteReference"/>
          <w:sz w:val="18"/>
          <w:szCs w:val="18"/>
        </w:rPr>
        <w:footnoteRef/>
      </w:r>
      <w:r w:rsidRPr="00B640B2">
        <w:rPr>
          <w:szCs w:val="18"/>
        </w:rPr>
        <w:t xml:space="preserve"> </w:t>
      </w:r>
      <w:r>
        <w:t>Rendición de Cuentas y Balance de Ejecución Presupuestal 2013. Parte II. Información Institucional. Inciso 25: Administración Nacional de Educación Pública. Tomo II. Planificación y Evaluación</w:t>
      </w:r>
      <w:r>
        <w:rPr>
          <w:rStyle w:val="FooterChar"/>
          <w:szCs w:val="18"/>
        </w:rPr>
        <w:t>.</w:t>
      </w:r>
    </w:p>
  </w:footnote>
  <w:footnote w:id="51">
    <w:p w14:paraId="7D44C2DE" w14:textId="77777777" w:rsidR="007176CA" w:rsidRPr="00E040A3" w:rsidRDefault="007176CA">
      <w:pPr>
        <w:pStyle w:val="FootnoteText"/>
        <w:rPr>
          <w:lang w:val="es-UY"/>
        </w:rPr>
      </w:pPr>
      <w:r>
        <w:rPr>
          <w:rStyle w:val="FootnoteReference"/>
        </w:rPr>
        <w:footnoteRef/>
      </w:r>
      <w:r w:rsidRPr="00AC5F8C">
        <w:rPr>
          <w:lang w:val="es-UY"/>
        </w:rPr>
        <w:t xml:space="preserve"> </w:t>
      </w:r>
      <w:r w:rsidRPr="00E040A3">
        <w:rPr>
          <w:rStyle w:val="FooterChar"/>
          <w:rFonts w:asciiTheme="minorHAnsi" w:eastAsiaTheme="minorHAnsi" w:hAnsiTheme="minorHAnsi" w:cstheme="minorBidi"/>
          <w:szCs w:val="18"/>
          <w:lang w:val="es-UY"/>
        </w:rPr>
        <w:t>http://www.ceibal.edu.uy/art%C3%ADculo/preguntas-frecuentes/gur%C3%AD/GURIESTAENMARCHA</w:t>
      </w:r>
    </w:p>
  </w:footnote>
  <w:footnote w:id="52">
    <w:p w14:paraId="51F4BC3A" w14:textId="77777777" w:rsidR="007176CA" w:rsidRPr="00500112" w:rsidRDefault="007176CA" w:rsidP="00500112">
      <w:pPr>
        <w:spacing w:after="0"/>
        <w:rPr>
          <w:rStyle w:val="FooterChar"/>
          <w:color w:val="000000" w:themeColor="text1"/>
          <w:szCs w:val="18"/>
        </w:rPr>
      </w:pPr>
      <w:r>
        <w:rPr>
          <w:rStyle w:val="FootnoteReference"/>
        </w:rPr>
        <w:footnoteRef/>
      </w:r>
      <w:r>
        <w:rPr>
          <w:rStyle w:val="FooterChar"/>
          <w:szCs w:val="18"/>
        </w:rPr>
        <w:t xml:space="preserve">Extraído de la Memoria Anual de la ANEP. En el informe de Rendición de Cuentas 2013, el indicador figura así: </w:t>
      </w:r>
      <w:r w:rsidRPr="00E040A3">
        <w:rPr>
          <w:rStyle w:val="FooterChar"/>
          <w:szCs w:val="18"/>
        </w:rPr>
        <w:t xml:space="preserve">Tablero de Gestión Estratégica funcionado. En su segunda versión, el Tablero de Gestión </w:t>
      </w:r>
      <w:r w:rsidRPr="00500112">
        <w:rPr>
          <w:rStyle w:val="FooterChar"/>
          <w:color w:val="000000" w:themeColor="text1"/>
          <w:szCs w:val="18"/>
        </w:rPr>
        <w:t>cuenta con 5 fuentes de información prov. de sistemas; Ejecución Presupuestal(BI-SIIF), Sistema de Consulta de Vínculos del Estado de ANEP, Certificaciones Médicas ANEP, Unidad de Bienes Inmueblesy0800-ANEP.</w:t>
      </w:r>
    </w:p>
    <w:p w14:paraId="34E5E765" w14:textId="77777777" w:rsidR="007176CA" w:rsidRPr="00FB4120" w:rsidRDefault="007176CA" w:rsidP="00546450">
      <w:pPr>
        <w:pStyle w:val="FootnoteText"/>
        <w:ind w:left="0" w:firstLine="0"/>
        <w:rPr>
          <w:lang w:val="es-UY"/>
        </w:rPr>
      </w:pPr>
      <w:r>
        <w:rPr>
          <w:rStyle w:val="FootnoteReference"/>
        </w:rPr>
        <w:footnoteRef/>
      </w:r>
      <w:r>
        <w:rPr>
          <w:lang w:val="es-UY"/>
        </w:rPr>
        <w:t xml:space="preserve"> </w:t>
      </w:r>
      <w:r w:rsidRPr="00500112">
        <w:rPr>
          <w:rFonts w:asciiTheme="minorHAnsi" w:eastAsiaTheme="minorHAnsi" w:hAnsiTheme="minorHAnsi" w:cstheme="minorBidi"/>
          <w:szCs w:val="22"/>
          <w:lang w:val="es-UY"/>
        </w:rPr>
        <w:t>Memoria Anual de ANEP 2013.</w:t>
      </w:r>
    </w:p>
  </w:footnote>
  <w:footnote w:id="53">
    <w:p w14:paraId="72EADDDD" w14:textId="77777777" w:rsidR="007176CA" w:rsidRPr="00E448D3" w:rsidRDefault="007176CA" w:rsidP="00FA7AA0">
      <w:pPr>
        <w:pStyle w:val="Footer"/>
      </w:pPr>
      <w:r>
        <w:rPr>
          <w:rStyle w:val="FootnoteReference"/>
        </w:rPr>
        <w:footnoteRef/>
      </w:r>
      <w:r>
        <w:t xml:space="preserve"> Memoria Anual de ANEP </w:t>
      </w:r>
      <w:r w:rsidRPr="00500112">
        <w:t>2013</w:t>
      </w:r>
      <w:r>
        <w:t>.</w:t>
      </w:r>
    </w:p>
  </w:footnote>
  <w:footnote w:id="54">
    <w:p w14:paraId="374E4EC3" w14:textId="77777777" w:rsidR="007176CA" w:rsidRPr="00D71C09" w:rsidRDefault="007176CA" w:rsidP="00D71C09">
      <w:pPr>
        <w:pStyle w:val="Footer"/>
      </w:pPr>
      <w:r>
        <w:rPr>
          <w:rStyle w:val="FootnoteReference"/>
        </w:rPr>
        <w:footnoteRef/>
      </w:r>
      <w:r>
        <w:t xml:space="preserve"> Proyecto disponible en: &lt;</w:t>
      </w:r>
      <w:r w:rsidRPr="00D71C09">
        <w:t>http://www.iadb.org/es/proyectos/project-information-page,1303.html?id=UR-T1108#</w:t>
      </w:r>
      <w:r>
        <w:t>&gt;</w:t>
      </w:r>
    </w:p>
  </w:footnote>
  <w:footnote w:id="55">
    <w:p w14:paraId="523062D5" w14:textId="77777777" w:rsidR="007176CA" w:rsidRPr="00D71C09" w:rsidRDefault="007176CA" w:rsidP="00FA7AA0">
      <w:pPr>
        <w:pStyle w:val="Footer"/>
      </w:pPr>
      <w:r>
        <w:rPr>
          <w:rStyle w:val="FootnoteReference"/>
        </w:rPr>
        <w:footnoteRef/>
      </w:r>
      <w:r>
        <w:t xml:space="preserve"> </w:t>
      </w:r>
      <w:r w:rsidRPr="00D71C09">
        <w:t>Ver: A</w:t>
      </w:r>
      <w:r>
        <w:t>l</w:t>
      </w:r>
      <w:r w:rsidRPr="00D71C09">
        <w:t>fonso A, Romero A, Monsalve E, “</w:t>
      </w:r>
      <w:proofErr w:type="spellStart"/>
      <w:r w:rsidRPr="00D71C09">
        <w:t>Public</w:t>
      </w:r>
      <w:proofErr w:type="spellEnd"/>
      <w:r w:rsidRPr="00D71C09">
        <w:t xml:space="preserve"> Sector </w:t>
      </w:r>
      <w:proofErr w:type="spellStart"/>
      <w:r w:rsidRPr="00D71C09">
        <w:t>Efficiency</w:t>
      </w:r>
      <w:proofErr w:type="spellEnd"/>
      <w:r w:rsidRPr="00D71C09">
        <w:t xml:space="preserve">: </w:t>
      </w:r>
      <w:proofErr w:type="spellStart"/>
      <w:r w:rsidRPr="00D71C09">
        <w:t>Evidence</w:t>
      </w:r>
      <w:proofErr w:type="spellEnd"/>
      <w:r w:rsidRPr="00D71C09">
        <w:t xml:space="preserve"> </w:t>
      </w:r>
      <w:proofErr w:type="spellStart"/>
      <w:r w:rsidRPr="00D71C09">
        <w:t>for</w:t>
      </w:r>
      <w:proofErr w:type="spellEnd"/>
      <w:r w:rsidRPr="00D71C09">
        <w:t xml:space="preserve"> </w:t>
      </w:r>
      <w:proofErr w:type="spellStart"/>
      <w:r w:rsidRPr="00D71C09">
        <w:t>Latin</w:t>
      </w:r>
      <w:proofErr w:type="spellEnd"/>
      <w:r w:rsidRPr="00D71C09">
        <w:t xml:space="preserve"> </w:t>
      </w:r>
      <w:proofErr w:type="spellStart"/>
      <w:r w:rsidRPr="00D71C09">
        <w:t>America</w:t>
      </w:r>
      <w:proofErr w:type="spellEnd"/>
      <w:r w:rsidRPr="00D71C09">
        <w:t xml:space="preserve">”, IADB </w:t>
      </w:r>
      <w:proofErr w:type="spellStart"/>
      <w:r w:rsidRPr="00D71C09">
        <w:t>Discussion</w:t>
      </w:r>
      <w:proofErr w:type="spellEnd"/>
      <w:r w:rsidRPr="00D71C09">
        <w:t xml:space="preserve"> </w:t>
      </w:r>
      <w:proofErr w:type="spellStart"/>
      <w:r w:rsidRPr="00D71C09">
        <w:t>Paper</w:t>
      </w:r>
      <w:proofErr w:type="spellEnd"/>
      <w:r w:rsidRPr="00D71C09">
        <w:t xml:space="preserve">, No. IDB-DP-279.  </w:t>
      </w:r>
    </w:p>
  </w:footnote>
  <w:footnote w:id="56">
    <w:p w14:paraId="254C76F9" w14:textId="77777777" w:rsidR="007176CA" w:rsidRPr="00800988" w:rsidRDefault="007176CA" w:rsidP="00800988">
      <w:pPr>
        <w:pStyle w:val="Footer"/>
      </w:pPr>
      <w:r>
        <w:rPr>
          <w:rStyle w:val="FootnoteReference"/>
        </w:rPr>
        <w:footnoteRef/>
      </w:r>
      <w:r>
        <w:t xml:space="preserve"> L</w:t>
      </w:r>
      <w:r w:rsidRPr="00D71C09">
        <w:t>a ANEP está dirigida por un órgano rector, el Consejo Directivo Central (CODICEN), que orienta la gestión de los diversos niveles educativos organizados en tres Consejos de Educación: Inicial y Primaria (CEIP), Secundaria (CES) y Técnico Profesional (CETP) y por el Consejo de Formación en Educación (CFE).</w:t>
      </w:r>
    </w:p>
  </w:footnote>
  <w:footnote w:id="57">
    <w:p w14:paraId="017CF006" w14:textId="77777777" w:rsidR="007176CA" w:rsidRPr="00800988" w:rsidRDefault="007176CA" w:rsidP="00800988">
      <w:pPr>
        <w:pStyle w:val="Footer"/>
      </w:pPr>
      <w:r>
        <w:rPr>
          <w:rStyle w:val="FootnoteReference"/>
        </w:rPr>
        <w:footnoteRef/>
      </w:r>
      <w:r>
        <w:t xml:space="preserve"> Extraído el diagnóstico incorporado en el documento de CT disponible en: &lt;</w:t>
      </w:r>
      <w:r w:rsidRPr="00800988">
        <w:t xml:space="preserve"> http://idbdocs.iadb.org/wsdocs/getdocument.aspx?docnum=38589301</w:t>
      </w:r>
      <w:r>
        <w:t>&gt;</w:t>
      </w:r>
    </w:p>
  </w:footnote>
  <w:footnote w:id="58">
    <w:p w14:paraId="3110C72F" w14:textId="77777777" w:rsidR="007176CA" w:rsidRPr="00D71C09" w:rsidRDefault="007176CA" w:rsidP="00FA7AA0">
      <w:pPr>
        <w:pStyle w:val="Footer"/>
      </w:pPr>
      <w:r>
        <w:rPr>
          <w:rStyle w:val="FootnoteReference"/>
        </w:rPr>
        <w:footnoteRef/>
      </w:r>
      <w:r>
        <w:t xml:space="preserve"> </w:t>
      </w:r>
      <w:r w:rsidRPr="00D71C09">
        <w:t>Por ejemplo, a través del Programa de Apoyo a la Educación Media y Técnica y a la Formación en Educación (UR-L1050), financiado por el Banco, se  han introducido algunas mejoras en los sistemas de información de ANEP.</w:t>
      </w:r>
    </w:p>
  </w:footnote>
  <w:footnote w:id="59">
    <w:p w14:paraId="6BB627F8" w14:textId="77777777" w:rsidR="007176CA" w:rsidRPr="003D143E" w:rsidRDefault="007176CA" w:rsidP="003D143E">
      <w:pPr>
        <w:pStyle w:val="Footer"/>
        <w:rPr>
          <w:lang w:val="es-ES" w:eastAsia="es-ES"/>
        </w:rPr>
      </w:pPr>
      <w:r>
        <w:rPr>
          <w:rStyle w:val="FootnoteReference"/>
        </w:rPr>
        <w:footnoteRef/>
      </w:r>
      <w:r>
        <w:t xml:space="preserve"> Con base en la Rendición de Cuentas y Balance de Ejecución Presupuestal de ANEP de 2013, disponible en: &lt;</w:t>
      </w:r>
      <w:hyperlink r:id="rId5" w:history="1">
        <w:r w:rsidRPr="003D143E">
          <w:t>http://www.anep.edu.uy/anep/index.php/codicen-publicaciones/category/39-presupuestos-rendicion-de-cuentas?download=609:rendicion-de-cuentas-y-balance-de-ejecucion-presupuestal-2013</w:t>
        </w:r>
      </w:hyperlink>
      <w:r>
        <w:rPr>
          <w:lang w:val="es-ES" w:eastAsia="es-ES"/>
        </w:rPr>
        <w:t>&gt;</w:t>
      </w:r>
    </w:p>
  </w:footnote>
  <w:footnote w:id="60">
    <w:p w14:paraId="46284EE4" w14:textId="4828E3AE" w:rsidR="007176CA" w:rsidRPr="004475CA" w:rsidRDefault="007176CA" w:rsidP="004475CA">
      <w:pPr>
        <w:pStyle w:val="Footer"/>
        <w:rPr>
          <w:b/>
          <w:bCs/>
          <w:sz w:val="28"/>
          <w:szCs w:val="28"/>
        </w:rPr>
      </w:pPr>
      <w:r>
        <w:rPr>
          <w:rStyle w:val="FootnoteReference"/>
        </w:rPr>
        <w:footnoteRef/>
      </w:r>
      <w:r>
        <w:t xml:space="preserve"> </w:t>
      </w:r>
      <w:r>
        <w:rPr>
          <w:bCs/>
        </w:rPr>
        <w:t xml:space="preserve">Silva, A., Daguerre, J.A. &amp; López, L. (2014). </w:t>
      </w:r>
      <w:r>
        <w:t>Evaluación de Diseño, Implementación y Desempeño (DID) de la intervención Plan 2012 Ciclo Básico Nocturno para estudiantes extrae dad (15 A 20 AÑOS). Informe Final.</w:t>
      </w:r>
    </w:p>
  </w:footnote>
  <w:footnote w:id="61">
    <w:p w14:paraId="1376FF18" w14:textId="77777777" w:rsidR="007176CA" w:rsidRPr="00A23811" w:rsidRDefault="007176CA" w:rsidP="00FD4F12">
      <w:pPr>
        <w:pStyle w:val="Footer"/>
      </w:pPr>
      <w:r w:rsidRPr="00A23811">
        <w:rPr>
          <w:rStyle w:val="FootnoteReference"/>
          <w:rFonts w:cs="Calibri"/>
          <w:szCs w:val="18"/>
        </w:rPr>
        <w:footnoteRef/>
      </w:r>
      <w:r>
        <w:rPr>
          <w:lang w:val="es-ES"/>
        </w:rPr>
        <w:t xml:space="preserve"> </w:t>
      </w:r>
      <w:r w:rsidRPr="00A23811">
        <w:rPr>
          <w:lang w:val="es-ES"/>
        </w:rPr>
        <w:t>Disponible en: ‹</w:t>
      </w:r>
      <w:r w:rsidRPr="00A23811">
        <w:t>http://www.agev.opp.gub.uy/observatorio/servlet/</w:t>
      </w:r>
      <w:r w:rsidRPr="00FA7AA0">
        <w:t>mainportadaadvni</w:t>
      </w:r>
      <w:r w:rsidRPr="00A23811">
        <w:t>›.</w:t>
      </w:r>
    </w:p>
  </w:footnote>
  <w:footnote w:id="62">
    <w:p w14:paraId="5724EEE5" w14:textId="77777777" w:rsidR="007176CA" w:rsidRPr="0094246E" w:rsidRDefault="007176CA" w:rsidP="00FD4F12">
      <w:pPr>
        <w:pStyle w:val="Footer"/>
      </w:pPr>
      <w:r>
        <w:rPr>
          <w:rStyle w:val="FootnoteReference"/>
        </w:rPr>
        <w:footnoteRef/>
      </w:r>
      <w:r>
        <w:t xml:space="preserve"> Rendición de Cuentas 2013. Tomo II Parte 2 Inciso Ministerio de Desarrollo Social.</w:t>
      </w:r>
    </w:p>
  </w:footnote>
  <w:footnote w:id="63">
    <w:p w14:paraId="3EEDA35B" w14:textId="77777777" w:rsidR="007176CA" w:rsidRPr="002925A4" w:rsidRDefault="007176CA" w:rsidP="00FD4F12">
      <w:pPr>
        <w:pStyle w:val="Footer"/>
        <w:rPr>
          <w:rStyle w:val="FooterChar"/>
        </w:rPr>
      </w:pPr>
      <w:r w:rsidRPr="00B640B2">
        <w:rPr>
          <w:rStyle w:val="FootnoteReference"/>
          <w:sz w:val="18"/>
          <w:szCs w:val="18"/>
        </w:rPr>
        <w:footnoteRef/>
      </w:r>
      <w:r w:rsidRPr="00B640B2">
        <w:t xml:space="preserve"> </w:t>
      </w:r>
      <w:r>
        <w:t>Rendición de Cuentas 2013. Tomo II Parte 2 Inciso Ministerio de Desarrollo Social.</w:t>
      </w:r>
    </w:p>
  </w:footnote>
  <w:footnote w:id="64">
    <w:p w14:paraId="541E2E57" w14:textId="77777777" w:rsidR="007176CA" w:rsidRPr="00F40930" w:rsidRDefault="007176CA" w:rsidP="006141E8">
      <w:pPr>
        <w:pStyle w:val="FootnoteText"/>
        <w:rPr>
          <w:lang w:val="es-ES"/>
        </w:rPr>
      </w:pPr>
      <w:r>
        <w:rPr>
          <w:rStyle w:val="FootnoteReference"/>
        </w:rPr>
        <w:footnoteRef/>
      </w:r>
      <w:r w:rsidRPr="005A2B02">
        <w:rPr>
          <w:lang w:val="es-ES_tradnl"/>
        </w:rPr>
        <w:t xml:space="preserve"> </w:t>
      </w:r>
      <w:r w:rsidRPr="00EE50B1">
        <w:rPr>
          <w:rFonts w:ascii="Tahoma" w:hAnsi="Tahoma" w:cs="Tahoma"/>
          <w:bCs/>
          <w:sz w:val="16"/>
          <w:szCs w:val="16"/>
          <w:lang w:val="es-ES_tradnl"/>
        </w:rPr>
        <w:t>Para ello se adquirieron 20 licencias del software Q-CMI y se contrató una consultoría para su desarrollo.</w:t>
      </w:r>
    </w:p>
  </w:footnote>
  <w:footnote w:id="65">
    <w:p w14:paraId="24E49626" w14:textId="77777777" w:rsidR="007176CA" w:rsidRPr="00F40930" w:rsidRDefault="007176CA" w:rsidP="006141E8">
      <w:pPr>
        <w:spacing w:before="40" w:after="120"/>
        <w:rPr>
          <w:lang w:val="es-ES"/>
        </w:rPr>
      </w:pPr>
      <w:r>
        <w:rPr>
          <w:rStyle w:val="FootnoteReference"/>
        </w:rPr>
        <w:footnoteRef/>
      </w:r>
      <w:r w:rsidRPr="00C41B99">
        <w:rPr>
          <w:lang w:val="es-ES_tradnl"/>
        </w:rPr>
        <w:t xml:space="preserve"> </w:t>
      </w:r>
      <w:r w:rsidRPr="00C41B99">
        <w:rPr>
          <w:rFonts w:ascii="Tahoma" w:hAnsi="Tahoma" w:cs="Tahoma"/>
          <w:bCs/>
          <w:sz w:val="16"/>
          <w:szCs w:val="16"/>
          <w:lang w:val="es-ES_tradnl"/>
        </w:rPr>
        <w:t>Se adquirieron equipos i) necesarios para el centro de impresión y ensobrado para envío de notificaciones a contribuyentes; ii) para el escaneo automático de documentos; iii) máquinas firmadoras.</w:t>
      </w:r>
    </w:p>
  </w:footnote>
  <w:footnote w:id="66">
    <w:p w14:paraId="3A9F8F7B" w14:textId="77777777" w:rsidR="007176CA" w:rsidRPr="00A23811" w:rsidRDefault="007176CA" w:rsidP="00207D8B">
      <w:pPr>
        <w:pStyle w:val="Footer"/>
      </w:pPr>
      <w:r w:rsidRPr="00A23811">
        <w:rPr>
          <w:rStyle w:val="FootnoteReference"/>
          <w:rFonts w:cs="Calibri"/>
          <w:szCs w:val="18"/>
        </w:rPr>
        <w:footnoteRef/>
      </w:r>
      <w:r>
        <w:rPr>
          <w:lang w:val="es-ES"/>
        </w:rPr>
        <w:t xml:space="preserve"> </w:t>
      </w:r>
      <w:r w:rsidRPr="00A23811">
        <w:rPr>
          <w:lang w:val="es-ES"/>
        </w:rPr>
        <w:t>Disponible en: ‹</w:t>
      </w:r>
      <w:r w:rsidRPr="00A23811">
        <w:t>http://www.agev.opp.gub.uy/observatorio/servlet/</w:t>
      </w:r>
      <w:r w:rsidRPr="00FA7AA0">
        <w:t>mainportadaadvni</w:t>
      </w:r>
      <w:r w:rsidRPr="00A23811">
        <w:t>›.</w:t>
      </w:r>
    </w:p>
  </w:footnote>
  <w:footnote w:id="67">
    <w:p w14:paraId="1650250C" w14:textId="77777777" w:rsidR="007176CA" w:rsidRPr="0094246E" w:rsidRDefault="007176CA" w:rsidP="00207D8B">
      <w:pPr>
        <w:pStyle w:val="Footer"/>
      </w:pPr>
      <w:r>
        <w:rPr>
          <w:rStyle w:val="FootnoteReference"/>
        </w:rPr>
        <w:footnoteRef/>
      </w:r>
      <w:r>
        <w:t xml:space="preserve"> Rendición de Cuentas 2013. Tomo II Parte 2 Inciso Ministerio de Desarrollo Social.</w:t>
      </w:r>
    </w:p>
  </w:footnote>
  <w:footnote w:id="68">
    <w:p w14:paraId="1BA9FC27" w14:textId="77777777" w:rsidR="007176CA" w:rsidRPr="002925A4" w:rsidRDefault="007176CA" w:rsidP="00207D8B">
      <w:pPr>
        <w:pStyle w:val="Footer"/>
        <w:rPr>
          <w:rStyle w:val="FooterChar"/>
        </w:rPr>
      </w:pPr>
      <w:r w:rsidRPr="00B640B2">
        <w:rPr>
          <w:rStyle w:val="FootnoteReference"/>
          <w:sz w:val="18"/>
          <w:szCs w:val="18"/>
        </w:rPr>
        <w:footnoteRef/>
      </w:r>
      <w:r w:rsidRPr="00B640B2">
        <w:t xml:space="preserve"> </w:t>
      </w:r>
      <w:r>
        <w:t>Rendición de Cuentas 2013. Tomo II Parte 2 Inciso Ministerio de Desarrollo Social.</w:t>
      </w:r>
    </w:p>
  </w:footnote>
  <w:footnote w:id="69">
    <w:p w14:paraId="449951FA" w14:textId="76541C15" w:rsidR="007176CA" w:rsidRPr="00BF3B52" w:rsidRDefault="007176CA">
      <w:pPr>
        <w:pStyle w:val="FootnoteText"/>
        <w:rPr>
          <w:lang w:val="es-UY"/>
        </w:rPr>
      </w:pPr>
      <w:r>
        <w:rPr>
          <w:rStyle w:val="FootnoteReference"/>
        </w:rPr>
        <w:footnoteRef/>
      </w:r>
      <w:r>
        <w:t xml:space="preserve"> </w:t>
      </w:r>
      <w:r>
        <w:rPr>
          <w:lang w:val="es-UY"/>
        </w:rPr>
        <w:t>García, P. Notas para el perfil de la Operación UR-L1098 “Programa de Fortalecimiento de la Gestión Pública”. Documento interno de trabajo del equipo de proyecto del BID.</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CFBF8A" w14:textId="77777777" w:rsidR="007176CA" w:rsidRPr="00376485" w:rsidRDefault="007176CA" w:rsidP="0037648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311EC9"/>
    <w:multiLevelType w:val="multilevel"/>
    <w:tmpl w:val="BD306FE4"/>
    <w:lvl w:ilvl="0">
      <w:start w:val="1"/>
      <w:numFmt w:val="upperRoman"/>
      <w:lvlRestart w:val="0"/>
      <w:lvlText w:val="%1."/>
      <w:lvlJc w:val="center"/>
      <w:pPr>
        <w:tabs>
          <w:tab w:val="num" w:pos="1800"/>
        </w:tabs>
        <w:ind w:left="1152" w:firstLine="288"/>
      </w:pPr>
      <w:rPr>
        <w:rFonts w:cs="Times New Roman"/>
        <w:b/>
        <w:i w:val="0"/>
      </w:rPr>
    </w:lvl>
    <w:lvl w:ilvl="1">
      <w:start w:val="1"/>
      <w:numFmt w:val="decimal"/>
      <w:isLgl/>
      <w:lvlText w:val="%1.%2"/>
      <w:lvlJc w:val="left"/>
      <w:pPr>
        <w:tabs>
          <w:tab w:val="num" w:pos="5148"/>
        </w:tabs>
        <w:ind w:left="5148" w:hanging="1296"/>
      </w:pPr>
      <w:rPr>
        <w:rFonts w:cs="Times New Roman"/>
        <w:b w:val="0"/>
        <w:color w:val="auto"/>
      </w:rPr>
    </w:lvl>
    <w:lvl w:ilvl="2">
      <w:start w:val="1"/>
      <w:numFmt w:val="lowerLetter"/>
      <w:lvlText w:val="%3."/>
      <w:lvlJc w:val="left"/>
      <w:pPr>
        <w:tabs>
          <w:tab w:val="num" w:pos="2304"/>
        </w:tabs>
        <w:ind w:left="2304" w:hanging="432"/>
      </w:pPr>
      <w:rPr>
        <w:rFonts w:cs="Times New Roman"/>
        <w:b w:val="0"/>
      </w:rPr>
    </w:lvl>
    <w:lvl w:ilvl="3">
      <w:start w:val="1"/>
      <w:numFmt w:val="lowerRoman"/>
      <w:lvlText w:val="%4."/>
      <w:lvlJc w:val="right"/>
      <w:pPr>
        <w:tabs>
          <w:tab w:val="num" w:pos="2736"/>
        </w:tabs>
        <w:ind w:left="2736" w:hanging="288"/>
      </w:pPr>
      <w:rPr>
        <w:rFonts w:cs="Times New Roman"/>
        <w:b w:val="0"/>
      </w:rPr>
    </w:lvl>
    <w:lvl w:ilvl="4">
      <w:start w:val="1"/>
      <w:numFmt w:val="decimal"/>
      <w:lvlText w:val="%1.%2.%3.%4.%5"/>
      <w:lvlJc w:val="left"/>
      <w:pPr>
        <w:ind w:left="2160" w:hanging="1008"/>
      </w:pPr>
      <w:rPr>
        <w:rFonts w:cs="Times New Roman"/>
      </w:rPr>
    </w:lvl>
    <w:lvl w:ilvl="5">
      <w:start w:val="1"/>
      <w:numFmt w:val="decimal"/>
      <w:lvlText w:val="%1.%2.%3.%4.%5.%6"/>
      <w:lvlJc w:val="left"/>
      <w:pPr>
        <w:ind w:left="2304" w:hanging="1152"/>
      </w:pPr>
      <w:rPr>
        <w:rFonts w:cs="Times New Roman"/>
      </w:rPr>
    </w:lvl>
    <w:lvl w:ilvl="6">
      <w:start w:val="1"/>
      <w:numFmt w:val="decimal"/>
      <w:lvlText w:val="%1.%2.%3.%4.%5.%6.%7"/>
      <w:lvlJc w:val="left"/>
      <w:pPr>
        <w:ind w:left="2448" w:hanging="1296"/>
      </w:pPr>
      <w:rPr>
        <w:rFonts w:cs="Times New Roman"/>
      </w:rPr>
    </w:lvl>
    <w:lvl w:ilvl="7">
      <w:start w:val="1"/>
      <w:numFmt w:val="decimal"/>
      <w:lvlText w:val="%1.%2.%3.%4.%5.%6.%7.%8"/>
      <w:lvlJc w:val="left"/>
      <w:pPr>
        <w:ind w:left="2592" w:hanging="1440"/>
      </w:pPr>
      <w:rPr>
        <w:rFonts w:cs="Times New Roman"/>
      </w:rPr>
    </w:lvl>
    <w:lvl w:ilvl="8">
      <w:start w:val="1"/>
      <w:numFmt w:val="decimal"/>
      <w:lvlText w:val="%1.%2.%3.%4.%5.%6.%7.%8.%9"/>
      <w:lvlJc w:val="left"/>
      <w:pPr>
        <w:ind w:left="2736" w:hanging="1584"/>
      </w:pPr>
      <w:rPr>
        <w:rFonts w:cs="Times New Roman"/>
      </w:rPr>
    </w:lvl>
  </w:abstractNum>
  <w:abstractNum w:abstractNumId="1">
    <w:nsid w:val="04C647DB"/>
    <w:multiLevelType w:val="hybridMultilevel"/>
    <w:tmpl w:val="A5A42E5E"/>
    <w:lvl w:ilvl="0" w:tplc="380A0019">
      <w:start w:val="1"/>
      <w:numFmt w:val="lowerLetter"/>
      <w:lvlText w:val="%1."/>
      <w:lvlJc w:val="left"/>
      <w:pPr>
        <w:ind w:left="1080" w:hanging="360"/>
      </w:pPr>
    </w:lvl>
    <w:lvl w:ilvl="1" w:tplc="380A0019" w:tentative="1">
      <w:start w:val="1"/>
      <w:numFmt w:val="lowerLetter"/>
      <w:lvlText w:val="%2."/>
      <w:lvlJc w:val="left"/>
      <w:pPr>
        <w:ind w:left="1800" w:hanging="360"/>
      </w:pPr>
    </w:lvl>
    <w:lvl w:ilvl="2" w:tplc="380A001B" w:tentative="1">
      <w:start w:val="1"/>
      <w:numFmt w:val="lowerRoman"/>
      <w:lvlText w:val="%3."/>
      <w:lvlJc w:val="right"/>
      <w:pPr>
        <w:ind w:left="2520" w:hanging="180"/>
      </w:pPr>
    </w:lvl>
    <w:lvl w:ilvl="3" w:tplc="380A000F" w:tentative="1">
      <w:start w:val="1"/>
      <w:numFmt w:val="decimal"/>
      <w:lvlText w:val="%4."/>
      <w:lvlJc w:val="left"/>
      <w:pPr>
        <w:ind w:left="3240" w:hanging="360"/>
      </w:pPr>
    </w:lvl>
    <w:lvl w:ilvl="4" w:tplc="380A0019" w:tentative="1">
      <w:start w:val="1"/>
      <w:numFmt w:val="lowerLetter"/>
      <w:lvlText w:val="%5."/>
      <w:lvlJc w:val="left"/>
      <w:pPr>
        <w:ind w:left="3960" w:hanging="360"/>
      </w:pPr>
    </w:lvl>
    <w:lvl w:ilvl="5" w:tplc="380A001B" w:tentative="1">
      <w:start w:val="1"/>
      <w:numFmt w:val="lowerRoman"/>
      <w:lvlText w:val="%6."/>
      <w:lvlJc w:val="right"/>
      <w:pPr>
        <w:ind w:left="4680" w:hanging="180"/>
      </w:pPr>
    </w:lvl>
    <w:lvl w:ilvl="6" w:tplc="380A000F" w:tentative="1">
      <w:start w:val="1"/>
      <w:numFmt w:val="decimal"/>
      <w:lvlText w:val="%7."/>
      <w:lvlJc w:val="left"/>
      <w:pPr>
        <w:ind w:left="5400" w:hanging="360"/>
      </w:pPr>
    </w:lvl>
    <w:lvl w:ilvl="7" w:tplc="380A0019" w:tentative="1">
      <w:start w:val="1"/>
      <w:numFmt w:val="lowerLetter"/>
      <w:lvlText w:val="%8."/>
      <w:lvlJc w:val="left"/>
      <w:pPr>
        <w:ind w:left="6120" w:hanging="360"/>
      </w:pPr>
    </w:lvl>
    <w:lvl w:ilvl="8" w:tplc="380A001B" w:tentative="1">
      <w:start w:val="1"/>
      <w:numFmt w:val="lowerRoman"/>
      <w:lvlText w:val="%9."/>
      <w:lvlJc w:val="right"/>
      <w:pPr>
        <w:ind w:left="6840" w:hanging="180"/>
      </w:pPr>
    </w:lvl>
  </w:abstractNum>
  <w:abstractNum w:abstractNumId="2">
    <w:nsid w:val="06632554"/>
    <w:multiLevelType w:val="multilevel"/>
    <w:tmpl w:val="9C4481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0DAB7FC9"/>
    <w:multiLevelType w:val="multilevel"/>
    <w:tmpl w:val="8BC44832"/>
    <w:lvl w:ilvl="0">
      <w:start w:val="1"/>
      <w:numFmt w:val="upperRoman"/>
      <w:pStyle w:val="Chapter"/>
      <w:lvlText w:val="%1."/>
      <w:lvlJc w:val="center"/>
      <w:pPr>
        <w:tabs>
          <w:tab w:val="num" w:pos="648"/>
        </w:tabs>
        <w:ind w:left="0" w:firstLine="288"/>
      </w:pPr>
      <w:rPr>
        <w:rFonts w:hint="default"/>
        <w:b/>
        <w:i w:val="0"/>
      </w:rPr>
    </w:lvl>
    <w:lvl w:ilvl="1">
      <w:start w:val="1"/>
      <w:numFmt w:val="decimal"/>
      <w:pStyle w:val="Paragraph"/>
      <w:isLgl/>
      <w:lvlText w:val="%1.%2"/>
      <w:lvlJc w:val="left"/>
      <w:pPr>
        <w:tabs>
          <w:tab w:val="num" w:pos="1080"/>
        </w:tabs>
        <w:ind w:left="1080" w:hanging="720"/>
      </w:pPr>
      <w:rPr>
        <w:rFonts w:ascii="Times New Roman" w:hAnsi="Times New Roman" w:hint="default"/>
        <w:i w:val="0"/>
        <w:sz w:val="24"/>
        <w:lang w:val="es-ES_tradnl"/>
      </w:rPr>
    </w:lvl>
    <w:lvl w:ilvl="2">
      <w:start w:val="1"/>
      <w:numFmt w:val="lowerLetter"/>
      <w:pStyle w:val="subpar"/>
      <w:lvlText w:val="%3."/>
      <w:lvlJc w:val="left"/>
      <w:pPr>
        <w:tabs>
          <w:tab w:val="num" w:pos="1152"/>
        </w:tabs>
        <w:ind w:left="1152" w:hanging="432"/>
      </w:pPr>
      <w:rPr>
        <w:rFonts w:hint="default"/>
      </w:rPr>
    </w:lvl>
    <w:lvl w:ilvl="3">
      <w:start w:val="1"/>
      <w:numFmt w:val="lowerRoman"/>
      <w:pStyle w:val="SubSubPar"/>
      <w:lvlText w:val="%4."/>
      <w:lvlJc w:val="right"/>
      <w:pPr>
        <w:tabs>
          <w:tab w:val="num" w:pos="1584"/>
        </w:tabs>
        <w:ind w:left="1584" w:hanging="288"/>
      </w:pPr>
      <w:rPr>
        <w:rFonts w:hint="default"/>
      </w:rPr>
    </w:lvl>
    <w:lvl w:ilvl="4">
      <w:start w:val="1"/>
      <w:numFmt w:val="none"/>
      <w:lvlText w:val=""/>
      <w:lvlJc w:val="left"/>
      <w:pPr>
        <w:tabs>
          <w:tab w:val="num" w:pos="3240"/>
        </w:tabs>
        <w:ind w:left="2880" w:firstLine="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6120"/>
        </w:tabs>
        <w:ind w:left="5760" w:firstLine="0"/>
      </w:pPr>
      <w:rPr>
        <w:rFonts w:hint="default"/>
      </w:rPr>
    </w:lvl>
  </w:abstractNum>
  <w:abstractNum w:abstractNumId="4">
    <w:nsid w:val="0EA159D9"/>
    <w:multiLevelType w:val="hybridMultilevel"/>
    <w:tmpl w:val="A5A42E5E"/>
    <w:lvl w:ilvl="0" w:tplc="380A0019">
      <w:start w:val="1"/>
      <w:numFmt w:val="lowerLetter"/>
      <w:lvlText w:val="%1."/>
      <w:lvlJc w:val="left"/>
      <w:pPr>
        <w:ind w:left="1080" w:hanging="360"/>
      </w:pPr>
    </w:lvl>
    <w:lvl w:ilvl="1" w:tplc="380A0019" w:tentative="1">
      <w:start w:val="1"/>
      <w:numFmt w:val="lowerLetter"/>
      <w:lvlText w:val="%2."/>
      <w:lvlJc w:val="left"/>
      <w:pPr>
        <w:ind w:left="1800" w:hanging="360"/>
      </w:pPr>
    </w:lvl>
    <w:lvl w:ilvl="2" w:tplc="380A001B" w:tentative="1">
      <w:start w:val="1"/>
      <w:numFmt w:val="lowerRoman"/>
      <w:lvlText w:val="%3."/>
      <w:lvlJc w:val="right"/>
      <w:pPr>
        <w:ind w:left="2520" w:hanging="180"/>
      </w:pPr>
    </w:lvl>
    <w:lvl w:ilvl="3" w:tplc="380A000F" w:tentative="1">
      <w:start w:val="1"/>
      <w:numFmt w:val="decimal"/>
      <w:lvlText w:val="%4."/>
      <w:lvlJc w:val="left"/>
      <w:pPr>
        <w:ind w:left="3240" w:hanging="360"/>
      </w:pPr>
    </w:lvl>
    <w:lvl w:ilvl="4" w:tplc="380A0019" w:tentative="1">
      <w:start w:val="1"/>
      <w:numFmt w:val="lowerLetter"/>
      <w:lvlText w:val="%5."/>
      <w:lvlJc w:val="left"/>
      <w:pPr>
        <w:ind w:left="3960" w:hanging="360"/>
      </w:pPr>
    </w:lvl>
    <w:lvl w:ilvl="5" w:tplc="380A001B" w:tentative="1">
      <w:start w:val="1"/>
      <w:numFmt w:val="lowerRoman"/>
      <w:lvlText w:val="%6."/>
      <w:lvlJc w:val="right"/>
      <w:pPr>
        <w:ind w:left="4680" w:hanging="180"/>
      </w:pPr>
    </w:lvl>
    <w:lvl w:ilvl="6" w:tplc="380A000F" w:tentative="1">
      <w:start w:val="1"/>
      <w:numFmt w:val="decimal"/>
      <w:lvlText w:val="%7."/>
      <w:lvlJc w:val="left"/>
      <w:pPr>
        <w:ind w:left="5400" w:hanging="360"/>
      </w:pPr>
    </w:lvl>
    <w:lvl w:ilvl="7" w:tplc="380A0019" w:tentative="1">
      <w:start w:val="1"/>
      <w:numFmt w:val="lowerLetter"/>
      <w:lvlText w:val="%8."/>
      <w:lvlJc w:val="left"/>
      <w:pPr>
        <w:ind w:left="6120" w:hanging="360"/>
      </w:pPr>
    </w:lvl>
    <w:lvl w:ilvl="8" w:tplc="380A001B" w:tentative="1">
      <w:start w:val="1"/>
      <w:numFmt w:val="lowerRoman"/>
      <w:lvlText w:val="%9."/>
      <w:lvlJc w:val="right"/>
      <w:pPr>
        <w:ind w:left="6840" w:hanging="180"/>
      </w:pPr>
    </w:lvl>
  </w:abstractNum>
  <w:abstractNum w:abstractNumId="5">
    <w:nsid w:val="156B5673"/>
    <w:multiLevelType w:val="hybridMultilevel"/>
    <w:tmpl w:val="A5A42E5E"/>
    <w:lvl w:ilvl="0" w:tplc="380A0019">
      <w:start w:val="1"/>
      <w:numFmt w:val="lowerLetter"/>
      <w:lvlText w:val="%1."/>
      <w:lvlJc w:val="left"/>
      <w:pPr>
        <w:ind w:left="1080" w:hanging="360"/>
      </w:pPr>
    </w:lvl>
    <w:lvl w:ilvl="1" w:tplc="380A0019" w:tentative="1">
      <w:start w:val="1"/>
      <w:numFmt w:val="lowerLetter"/>
      <w:lvlText w:val="%2."/>
      <w:lvlJc w:val="left"/>
      <w:pPr>
        <w:ind w:left="1800" w:hanging="360"/>
      </w:pPr>
    </w:lvl>
    <w:lvl w:ilvl="2" w:tplc="380A001B" w:tentative="1">
      <w:start w:val="1"/>
      <w:numFmt w:val="lowerRoman"/>
      <w:lvlText w:val="%3."/>
      <w:lvlJc w:val="right"/>
      <w:pPr>
        <w:ind w:left="2520" w:hanging="180"/>
      </w:pPr>
    </w:lvl>
    <w:lvl w:ilvl="3" w:tplc="380A000F" w:tentative="1">
      <w:start w:val="1"/>
      <w:numFmt w:val="decimal"/>
      <w:lvlText w:val="%4."/>
      <w:lvlJc w:val="left"/>
      <w:pPr>
        <w:ind w:left="3240" w:hanging="360"/>
      </w:pPr>
    </w:lvl>
    <w:lvl w:ilvl="4" w:tplc="380A0019" w:tentative="1">
      <w:start w:val="1"/>
      <w:numFmt w:val="lowerLetter"/>
      <w:lvlText w:val="%5."/>
      <w:lvlJc w:val="left"/>
      <w:pPr>
        <w:ind w:left="3960" w:hanging="360"/>
      </w:pPr>
    </w:lvl>
    <w:lvl w:ilvl="5" w:tplc="380A001B" w:tentative="1">
      <w:start w:val="1"/>
      <w:numFmt w:val="lowerRoman"/>
      <w:lvlText w:val="%6."/>
      <w:lvlJc w:val="right"/>
      <w:pPr>
        <w:ind w:left="4680" w:hanging="180"/>
      </w:pPr>
    </w:lvl>
    <w:lvl w:ilvl="6" w:tplc="380A000F" w:tentative="1">
      <w:start w:val="1"/>
      <w:numFmt w:val="decimal"/>
      <w:lvlText w:val="%7."/>
      <w:lvlJc w:val="left"/>
      <w:pPr>
        <w:ind w:left="5400" w:hanging="360"/>
      </w:pPr>
    </w:lvl>
    <w:lvl w:ilvl="7" w:tplc="380A0019" w:tentative="1">
      <w:start w:val="1"/>
      <w:numFmt w:val="lowerLetter"/>
      <w:lvlText w:val="%8."/>
      <w:lvlJc w:val="left"/>
      <w:pPr>
        <w:ind w:left="6120" w:hanging="360"/>
      </w:pPr>
    </w:lvl>
    <w:lvl w:ilvl="8" w:tplc="380A001B" w:tentative="1">
      <w:start w:val="1"/>
      <w:numFmt w:val="lowerRoman"/>
      <w:lvlText w:val="%9."/>
      <w:lvlJc w:val="right"/>
      <w:pPr>
        <w:ind w:left="6840" w:hanging="180"/>
      </w:pPr>
    </w:lvl>
  </w:abstractNum>
  <w:abstractNum w:abstractNumId="6">
    <w:nsid w:val="180231B0"/>
    <w:multiLevelType w:val="multilevel"/>
    <w:tmpl w:val="D7A6A9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B9A0B54"/>
    <w:multiLevelType w:val="hybridMultilevel"/>
    <w:tmpl w:val="E098B004"/>
    <w:lvl w:ilvl="0" w:tplc="CC5EB142">
      <w:start w:val="1"/>
      <w:numFmt w:val="lowerRoman"/>
      <w:lvlText w:val="(%1)"/>
      <w:lvlJc w:val="left"/>
      <w:pPr>
        <w:ind w:left="720" w:hanging="720"/>
      </w:pPr>
      <w:rPr>
        <w:rFonts w:hint="default"/>
      </w:rPr>
    </w:lvl>
    <w:lvl w:ilvl="1" w:tplc="380A0019" w:tentative="1">
      <w:start w:val="1"/>
      <w:numFmt w:val="lowerLetter"/>
      <w:lvlText w:val="%2."/>
      <w:lvlJc w:val="left"/>
      <w:pPr>
        <w:ind w:left="1080" w:hanging="360"/>
      </w:pPr>
    </w:lvl>
    <w:lvl w:ilvl="2" w:tplc="380A001B" w:tentative="1">
      <w:start w:val="1"/>
      <w:numFmt w:val="lowerRoman"/>
      <w:lvlText w:val="%3."/>
      <w:lvlJc w:val="right"/>
      <w:pPr>
        <w:ind w:left="1800" w:hanging="180"/>
      </w:pPr>
    </w:lvl>
    <w:lvl w:ilvl="3" w:tplc="380A000F" w:tentative="1">
      <w:start w:val="1"/>
      <w:numFmt w:val="decimal"/>
      <w:lvlText w:val="%4."/>
      <w:lvlJc w:val="left"/>
      <w:pPr>
        <w:ind w:left="2520" w:hanging="360"/>
      </w:pPr>
    </w:lvl>
    <w:lvl w:ilvl="4" w:tplc="380A0019" w:tentative="1">
      <w:start w:val="1"/>
      <w:numFmt w:val="lowerLetter"/>
      <w:lvlText w:val="%5."/>
      <w:lvlJc w:val="left"/>
      <w:pPr>
        <w:ind w:left="3240" w:hanging="360"/>
      </w:pPr>
    </w:lvl>
    <w:lvl w:ilvl="5" w:tplc="380A001B" w:tentative="1">
      <w:start w:val="1"/>
      <w:numFmt w:val="lowerRoman"/>
      <w:lvlText w:val="%6."/>
      <w:lvlJc w:val="right"/>
      <w:pPr>
        <w:ind w:left="3960" w:hanging="180"/>
      </w:pPr>
    </w:lvl>
    <w:lvl w:ilvl="6" w:tplc="380A000F" w:tentative="1">
      <w:start w:val="1"/>
      <w:numFmt w:val="decimal"/>
      <w:lvlText w:val="%7."/>
      <w:lvlJc w:val="left"/>
      <w:pPr>
        <w:ind w:left="4680" w:hanging="360"/>
      </w:pPr>
    </w:lvl>
    <w:lvl w:ilvl="7" w:tplc="380A0019" w:tentative="1">
      <w:start w:val="1"/>
      <w:numFmt w:val="lowerLetter"/>
      <w:lvlText w:val="%8."/>
      <w:lvlJc w:val="left"/>
      <w:pPr>
        <w:ind w:left="5400" w:hanging="360"/>
      </w:pPr>
    </w:lvl>
    <w:lvl w:ilvl="8" w:tplc="380A001B" w:tentative="1">
      <w:start w:val="1"/>
      <w:numFmt w:val="lowerRoman"/>
      <w:lvlText w:val="%9."/>
      <w:lvlJc w:val="right"/>
      <w:pPr>
        <w:ind w:left="6120" w:hanging="180"/>
      </w:pPr>
    </w:lvl>
  </w:abstractNum>
  <w:abstractNum w:abstractNumId="8">
    <w:nsid w:val="1E7E7D27"/>
    <w:multiLevelType w:val="hybridMultilevel"/>
    <w:tmpl w:val="18608A38"/>
    <w:lvl w:ilvl="0" w:tplc="BB2AC2DC">
      <w:start w:val="1"/>
      <w:numFmt w:val="bullet"/>
      <w:lvlText w:val="-"/>
      <w:lvlJc w:val="left"/>
      <w:pPr>
        <w:ind w:left="720" w:hanging="360"/>
      </w:pPr>
      <w:rPr>
        <w:rFonts w:ascii="Calibri" w:eastAsiaTheme="minorHAnsi" w:hAnsi="Calibri" w:cstheme="minorBidi" w:hint="default"/>
      </w:rPr>
    </w:lvl>
    <w:lvl w:ilvl="1" w:tplc="380A0003" w:tentative="1">
      <w:start w:val="1"/>
      <w:numFmt w:val="bullet"/>
      <w:lvlText w:val="o"/>
      <w:lvlJc w:val="left"/>
      <w:pPr>
        <w:ind w:left="1440" w:hanging="360"/>
      </w:pPr>
      <w:rPr>
        <w:rFonts w:ascii="Courier New" w:hAnsi="Courier New" w:cs="Courier New" w:hint="default"/>
      </w:rPr>
    </w:lvl>
    <w:lvl w:ilvl="2" w:tplc="380A0005" w:tentative="1">
      <w:start w:val="1"/>
      <w:numFmt w:val="bullet"/>
      <w:lvlText w:val=""/>
      <w:lvlJc w:val="left"/>
      <w:pPr>
        <w:ind w:left="2160" w:hanging="360"/>
      </w:pPr>
      <w:rPr>
        <w:rFonts w:ascii="Wingdings" w:hAnsi="Wingdings" w:hint="default"/>
      </w:rPr>
    </w:lvl>
    <w:lvl w:ilvl="3" w:tplc="380A0001" w:tentative="1">
      <w:start w:val="1"/>
      <w:numFmt w:val="bullet"/>
      <w:lvlText w:val=""/>
      <w:lvlJc w:val="left"/>
      <w:pPr>
        <w:ind w:left="2880" w:hanging="360"/>
      </w:pPr>
      <w:rPr>
        <w:rFonts w:ascii="Symbol" w:hAnsi="Symbol" w:hint="default"/>
      </w:rPr>
    </w:lvl>
    <w:lvl w:ilvl="4" w:tplc="380A0003" w:tentative="1">
      <w:start w:val="1"/>
      <w:numFmt w:val="bullet"/>
      <w:lvlText w:val="o"/>
      <w:lvlJc w:val="left"/>
      <w:pPr>
        <w:ind w:left="3600" w:hanging="360"/>
      </w:pPr>
      <w:rPr>
        <w:rFonts w:ascii="Courier New" w:hAnsi="Courier New" w:cs="Courier New" w:hint="default"/>
      </w:rPr>
    </w:lvl>
    <w:lvl w:ilvl="5" w:tplc="380A0005" w:tentative="1">
      <w:start w:val="1"/>
      <w:numFmt w:val="bullet"/>
      <w:lvlText w:val=""/>
      <w:lvlJc w:val="left"/>
      <w:pPr>
        <w:ind w:left="4320" w:hanging="360"/>
      </w:pPr>
      <w:rPr>
        <w:rFonts w:ascii="Wingdings" w:hAnsi="Wingdings" w:hint="default"/>
      </w:rPr>
    </w:lvl>
    <w:lvl w:ilvl="6" w:tplc="380A0001" w:tentative="1">
      <w:start w:val="1"/>
      <w:numFmt w:val="bullet"/>
      <w:lvlText w:val=""/>
      <w:lvlJc w:val="left"/>
      <w:pPr>
        <w:ind w:left="5040" w:hanging="360"/>
      </w:pPr>
      <w:rPr>
        <w:rFonts w:ascii="Symbol" w:hAnsi="Symbol" w:hint="default"/>
      </w:rPr>
    </w:lvl>
    <w:lvl w:ilvl="7" w:tplc="380A0003" w:tentative="1">
      <w:start w:val="1"/>
      <w:numFmt w:val="bullet"/>
      <w:lvlText w:val="o"/>
      <w:lvlJc w:val="left"/>
      <w:pPr>
        <w:ind w:left="5760" w:hanging="360"/>
      </w:pPr>
      <w:rPr>
        <w:rFonts w:ascii="Courier New" w:hAnsi="Courier New" w:cs="Courier New" w:hint="default"/>
      </w:rPr>
    </w:lvl>
    <w:lvl w:ilvl="8" w:tplc="380A0005" w:tentative="1">
      <w:start w:val="1"/>
      <w:numFmt w:val="bullet"/>
      <w:lvlText w:val=""/>
      <w:lvlJc w:val="left"/>
      <w:pPr>
        <w:ind w:left="6480" w:hanging="360"/>
      </w:pPr>
      <w:rPr>
        <w:rFonts w:ascii="Wingdings" w:hAnsi="Wingdings" w:hint="default"/>
      </w:rPr>
    </w:lvl>
  </w:abstractNum>
  <w:abstractNum w:abstractNumId="9">
    <w:nsid w:val="20B62328"/>
    <w:multiLevelType w:val="hybridMultilevel"/>
    <w:tmpl w:val="08C4CB1E"/>
    <w:lvl w:ilvl="0" w:tplc="87DC6E1E">
      <w:start w:val="10"/>
      <w:numFmt w:val="bullet"/>
      <w:lvlText w:val="-"/>
      <w:lvlJc w:val="left"/>
      <w:pPr>
        <w:ind w:left="720" w:hanging="360"/>
      </w:pPr>
      <w:rPr>
        <w:rFonts w:ascii="Calibri" w:eastAsiaTheme="minorHAnsi" w:hAnsi="Calibri" w:cs="Calibri" w:hint="default"/>
      </w:rPr>
    </w:lvl>
    <w:lvl w:ilvl="1" w:tplc="380A0003">
      <w:start w:val="1"/>
      <w:numFmt w:val="bullet"/>
      <w:lvlText w:val="o"/>
      <w:lvlJc w:val="left"/>
      <w:pPr>
        <w:ind w:left="1440" w:hanging="360"/>
      </w:pPr>
      <w:rPr>
        <w:rFonts w:ascii="Courier New" w:hAnsi="Courier New" w:cs="Courier New" w:hint="default"/>
      </w:rPr>
    </w:lvl>
    <w:lvl w:ilvl="2" w:tplc="380A0005">
      <w:start w:val="1"/>
      <w:numFmt w:val="bullet"/>
      <w:lvlText w:val=""/>
      <w:lvlJc w:val="left"/>
      <w:pPr>
        <w:ind w:left="2160" w:hanging="360"/>
      </w:pPr>
      <w:rPr>
        <w:rFonts w:ascii="Wingdings" w:hAnsi="Wingdings" w:hint="default"/>
      </w:rPr>
    </w:lvl>
    <w:lvl w:ilvl="3" w:tplc="380A0001" w:tentative="1">
      <w:start w:val="1"/>
      <w:numFmt w:val="bullet"/>
      <w:lvlText w:val=""/>
      <w:lvlJc w:val="left"/>
      <w:pPr>
        <w:ind w:left="2880" w:hanging="360"/>
      </w:pPr>
      <w:rPr>
        <w:rFonts w:ascii="Symbol" w:hAnsi="Symbol" w:hint="default"/>
      </w:rPr>
    </w:lvl>
    <w:lvl w:ilvl="4" w:tplc="380A0003" w:tentative="1">
      <w:start w:val="1"/>
      <w:numFmt w:val="bullet"/>
      <w:lvlText w:val="o"/>
      <w:lvlJc w:val="left"/>
      <w:pPr>
        <w:ind w:left="3600" w:hanging="360"/>
      </w:pPr>
      <w:rPr>
        <w:rFonts w:ascii="Courier New" w:hAnsi="Courier New" w:cs="Courier New" w:hint="default"/>
      </w:rPr>
    </w:lvl>
    <w:lvl w:ilvl="5" w:tplc="380A0005" w:tentative="1">
      <w:start w:val="1"/>
      <w:numFmt w:val="bullet"/>
      <w:lvlText w:val=""/>
      <w:lvlJc w:val="left"/>
      <w:pPr>
        <w:ind w:left="4320" w:hanging="360"/>
      </w:pPr>
      <w:rPr>
        <w:rFonts w:ascii="Wingdings" w:hAnsi="Wingdings" w:hint="default"/>
      </w:rPr>
    </w:lvl>
    <w:lvl w:ilvl="6" w:tplc="380A0001" w:tentative="1">
      <w:start w:val="1"/>
      <w:numFmt w:val="bullet"/>
      <w:lvlText w:val=""/>
      <w:lvlJc w:val="left"/>
      <w:pPr>
        <w:ind w:left="5040" w:hanging="360"/>
      </w:pPr>
      <w:rPr>
        <w:rFonts w:ascii="Symbol" w:hAnsi="Symbol" w:hint="default"/>
      </w:rPr>
    </w:lvl>
    <w:lvl w:ilvl="7" w:tplc="380A0003" w:tentative="1">
      <w:start w:val="1"/>
      <w:numFmt w:val="bullet"/>
      <w:lvlText w:val="o"/>
      <w:lvlJc w:val="left"/>
      <w:pPr>
        <w:ind w:left="5760" w:hanging="360"/>
      </w:pPr>
      <w:rPr>
        <w:rFonts w:ascii="Courier New" w:hAnsi="Courier New" w:cs="Courier New" w:hint="default"/>
      </w:rPr>
    </w:lvl>
    <w:lvl w:ilvl="8" w:tplc="380A0005" w:tentative="1">
      <w:start w:val="1"/>
      <w:numFmt w:val="bullet"/>
      <w:lvlText w:val=""/>
      <w:lvlJc w:val="left"/>
      <w:pPr>
        <w:ind w:left="6480" w:hanging="360"/>
      </w:pPr>
      <w:rPr>
        <w:rFonts w:ascii="Wingdings" w:hAnsi="Wingdings" w:hint="default"/>
      </w:rPr>
    </w:lvl>
  </w:abstractNum>
  <w:abstractNum w:abstractNumId="10">
    <w:nsid w:val="24BD12F1"/>
    <w:multiLevelType w:val="multilevel"/>
    <w:tmpl w:val="E8F6D3C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b w:val="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nsid w:val="2C0334AF"/>
    <w:multiLevelType w:val="hybridMultilevel"/>
    <w:tmpl w:val="C392703E"/>
    <w:lvl w:ilvl="0" w:tplc="380A0019">
      <w:start w:val="1"/>
      <w:numFmt w:val="lowerLetter"/>
      <w:lvlText w:val="%1."/>
      <w:lvlJc w:val="left"/>
      <w:pPr>
        <w:ind w:left="1080" w:hanging="360"/>
      </w:pPr>
    </w:lvl>
    <w:lvl w:ilvl="1" w:tplc="380A0019" w:tentative="1">
      <w:start w:val="1"/>
      <w:numFmt w:val="lowerLetter"/>
      <w:lvlText w:val="%2."/>
      <w:lvlJc w:val="left"/>
      <w:pPr>
        <w:ind w:left="1800" w:hanging="360"/>
      </w:pPr>
    </w:lvl>
    <w:lvl w:ilvl="2" w:tplc="380A001B" w:tentative="1">
      <w:start w:val="1"/>
      <w:numFmt w:val="lowerRoman"/>
      <w:lvlText w:val="%3."/>
      <w:lvlJc w:val="right"/>
      <w:pPr>
        <w:ind w:left="2520" w:hanging="180"/>
      </w:pPr>
    </w:lvl>
    <w:lvl w:ilvl="3" w:tplc="380A000F" w:tentative="1">
      <w:start w:val="1"/>
      <w:numFmt w:val="decimal"/>
      <w:lvlText w:val="%4."/>
      <w:lvlJc w:val="left"/>
      <w:pPr>
        <w:ind w:left="3240" w:hanging="360"/>
      </w:pPr>
    </w:lvl>
    <w:lvl w:ilvl="4" w:tplc="380A0019" w:tentative="1">
      <w:start w:val="1"/>
      <w:numFmt w:val="lowerLetter"/>
      <w:lvlText w:val="%5."/>
      <w:lvlJc w:val="left"/>
      <w:pPr>
        <w:ind w:left="3960" w:hanging="360"/>
      </w:pPr>
    </w:lvl>
    <w:lvl w:ilvl="5" w:tplc="380A001B" w:tentative="1">
      <w:start w:val="1"/>
      <w:numFmt w:val="lowerRoman"/>
      <w:lvlText w:val="%6."/>
      <w:lvlJc w:val="right"/>
      <w:pPr>
        <w:ind w:left="4680" w:hanging="180"/>
      </w:pPr>
    </w:lvl>
    <w:lvl w:ilvl="6" w:tplc="380A000F" w:tentative="1">
      <w:start w:val="1"/>
      <w:numFmt w:val="decimal"/>
      <w:lvlText w:val="%7."/>
      <w:lvlJc w:val="left"/>
      <w:pPr>
        <w:ind w:left="5400" w:hanging="360"/>
      </w:pPr>
    </w:lvl>
    <w:lvl w:ilvl="7" w:tplc="380A0019" w:tentative="1">
      <w:start w:val="1"/>
      <w:numFmt w:val="lowerLetter"/>
      <w:lvlText w:val="%8."/>
      <w:lvlJc w:val="left"/>
      <w:pPr>
        <w:ind w:left="6120" w:hanging="360"/>
      </w:pPr>
    </w:lvl>
    <w:lvl w:ilvl="8" w:tplc="380A001B" w:tentative="1">
      <w:start w:val="1"/>
      <w:numFmt w:val="lowerRoman"/>
      <w:lvlText w:val="%9."/>
      <w:lvlJc w:val="right"/>
      <w:pPr>
        <w:ind w:left="6840" w:hanging="180"/>
      </w:pPr>
    </w:lvl>
  </w:abstractNum>
  <w:abstractNum w:abstractNumId="12">
    <w:nsid w:val="31BF1757"/>
    <w:multiLevelType w:val="hybridMultilevel"/>
    <w:tmpl w:val="35322EB4"/>
    <w:lvl w:ilvl="0" w:tplc="380A000F">
      <w:start w:val="1"/>
      <w:numFmt w:val="decimal"/>
      <w:lvlText w:val="%1."/>
      <w:lvlJc w:val="left"/>
      <w:pPr>
        <w:ind w:left="720" w:hanging="360"/>
      </w:pPr>
    </w:lvl>
    <w:lvl w:ilvl="1" w:tplc="380A0019" w:tentative="1">
      <w:start w:val="1"/>
      <w:numFmt w:val="lowerLetter"/>
      <w:lvlText w:val="%2."/>
      <w:lvlJc w:val="left"/>
      <w:pPr>
        <w:ind w:left="1440" w:hanging="360"/>
      </w:pPr>
    </w:lvl>
    <w:lvl w:ilvl="2" w:tplc="380A001B" w:tentative="1">
      <w:start w:val="1"/>
      <w:numFmt w:val="lowerRoman"/>
      <w:lvlText w:val="%3."/>
      <w:lvlJc w:val="right"/>
      <w:pPr>
        <w:ind w:left="2160" w:hanging="180"/>
      </w:pPr>
    </w:lvl>
    <w:lvl w:ilvl="3" w:tplc="380A000F" w:tentative="1">
      <w:start w:val="1"/>
      <w:numFmt w:val="decimal"/>
      <w:lvlText w:val="%4."/>
      <w:lvlJc w:val="left"/>
      <w:pPr>
        <w:ind w:left="2880" w:hanging="360"/>
      </w:pPr>
    </w:lvl>
    <w:lvl w:ilvl="4" w:tplc="380A0019" w:tentative="1">
      <w:start w:val="1"/>
      <w:numFmt w:val="lowerLetter"/>
      <w:lvlText w:val="%5."/>
      <w:lvlJc w:val="left"/>
      <w:pPr>
        <w:ind w:left="3600" w:hanging="360"/>
      </w:pPr>
    </w:lvl>
    <w:lvl w:ilvl="5" w:tplc="380A001B" w:tentative="1">
      <w:start w:val="1"/>
      <w:numFmt w:val="lowerRoman"/>
      <w:lvlText w:val="%6."/>
      <w:lvlJc w:val="right"/>
      <w:pPr>
        <w:ind w:left="4320" w:hanging="180"/>
      </w:pPr>
    </w:lvl>
    <w:lvl w:ilvl="6" w:tplc="380A000F" w:tentative="1">
      <w:start w:val="1"/>
      <w:numFmt w:val="decimal"/>
      <w:lvlText w:val="%7."/>
      <w:lvlJc w:val="left"/>
      <w:pPr>
        <w:ind w:left="5040" w:hanging="360"/>
      </w:pPr>
    </w:lvl>
    <w:lvl w:ilvl="7" w:tplc="380A0019" w:tentative="1">
      <w:start w:val="1"/>
      <w:numFmt w:val="lowerLetter"/>
      <w:lvlText w:val="%8."/>
      <w:lvlJc w:val="left"/>
      <w:pPr>
        <w:ind w:left="5760" w:hanging="360"/>
      </w:pPr>
    </w:lvl>
    <w:lvl w:ilvl="8" w:tplc="380A001B" w:tentative="1">
      <w:start w:val="1"/>
      <w:numFmt w:val="lowerRoman"/>
      <w:lvlText w:val="%9."/>
      <w:lvlJc w:val="right"/>
      <w:pPr>
        <w:ind w:left="6480" w:hanging="180"/>
      </w:pPr>
    </w:lvl>
  </w:abstractNum>
  <w:abstractNum w:abstractNumId="13">
    <w:nsid w:val="32B21F54"/>
    <w:multiLevelType w:val="hybridMultilevel"/>
    <w:tmpl w:val="04941518"/>
    <w:lvl w:ilvl="0" w:tplc="380A0005">
      <w:start w:val="1"/>
      <w:numFmt w:val="bullet"/>
      <w:lvlText w:val=""/>
      <w:lvlJc w:val="left"/>
      <w:pPr>
        <w:ind w:left="720" w:hanging="360"/>
      </w:pPr>
      <w:rPr>
        <w:rFonts w:ascii="Wingdings" w:hAnsi="Wingdings" w:hint="default"/>
      </w:rPr>
    </w:lvl>
    <w:lvl w:ilvl="1" w:tplc="380A0003" w:tentative="1">
      <w:start w:val="1"/>
      <w:numFmt w:val="bullet"/>
      <w:lvlText w:val="o"/>
      <w:lvlJc w:val="left"/>
      <w:pPr>
        <w:ind w:left="1440" w:hanging="360"/>
      </w:pPr>
      <w:rPr>
        <w:rFonts w:ascii="Courier New" w:hAnsi="Courier New" w:cs="Courier New" w:hint="default"/>
      </w:rPr>
    </w:lvl>
    <w:lvl w:ilvl="2" w:tplc="380A0005" w:tentative="1">
      <w:start w:val="1"/>
      <w:numFmt w:val="bullet"/>
      <w:lvlText w:val=""/>
      <w:lvlJc w:val="left"/>
      <w:pPr>
        <w:ind w:left="2160" w:hanging="360"/>
      </w:pPr>
      <w:rPr>
        <w:rFonts w:ascii="Wingdings" w:hAnsi="Wingdings" w:hint="default"/>
      </w:rPr>
    </w:lvl>
    <w:lvl w:ilvl="3" w:tplc="380A0001" w:tentative="1">
      <w:start w:val="1"/>
      <w:numFmt w:val="bullet"/>
      <w:lvlText w:val=""/>
      <w:lvlJc w:val="left"/>
      <w:pPr>
        <w:ind w:left="2880" w:hanging="360"/>
      </w:pPr>
      <w:rPr>
        <w:rFonts w:ascii="Symbol" w:hAnsi="Symbol" w:hint="default"/>
      </w:rPr>
    </w:lvl>
    <w:lvl w:ilvl="4" w:tplc="380A0003" w:tentative="1">
      <w:start w:val="1"/>
      <w:numFmt w:val="bullet"/>
      <w:lvlText w:val="o"/>
      <w:lvlJc w:val="left"/>
      <w:pPr>
        <w:ind w:left="3600" w:hanging="360"/>
      </w:pPr>
      <w:rPr>
        <w:rFonts w:ascii="Courier New" w:hAnsi="Courier New" w:cs="Courier New" w:hint="default"/>
      </w:rPr>
    </w:lvl>
    <w:lvl w:ilvl="5" w:tplc="380A0005" w:tentative="1">
      <w:start w:val="1"/>
      <w:numFmt w:val="bullet"/>
      <w:lvlText w:val=""/>
      <w:lvlJc w:val="left"/>
      <w:pPr>
        <w:ind w:left="4320" w:hanging="360"/>
      </w:pPr>
      <w:rPr>
        <w:rFonts w:ascii="Wingdings" w:hAnsi="Wingdings" w:hint="default"/>
      </w:rPr>
    </w:lvl>
    <w:lvl w:ilvl="6" w:tplc="380A0001" w:tentative="1">
      <w:start w:val="1"/>
      <w:numFmt w:val="bullet"/>
      <w:lvlText w:val=""/>
      <w:lvlJc w:val="left"/>
      <w:pPr>
        <w:ind w:left="5040" w:hanging="360"/>
      </w:pPr>
      <w:rPr>
        <w:rFonts w:ascii="Symbol" w:hAnsi="Symbol" w:hint="default"/>
      </w:rPr>
    </w:lvl>
    <w:lvl w:ilvl="7" w:tplc="380A0003" w:tentative="1">
      <w:start w:val="1"/>
      <w:numFmt w:val="bullet"/>
      <w:lvlText w:val="o"/>
      <w:lvlJc w:val="left"/>
      <w:pPr>
        <w:ind w:left="5760" w:hanging="360"/>
      </w:pPr>
      <w:rPr>
        <w:rFonts w:ascii="Courier New" w:hAnsi="Courier New" w:cs="Courier New" w:hint="default"/>
      </w:rPr>
    </w:lvl>
    <w:lvl w:ilvl="8" w:tplc="380A0005" w:tentative="1">
      <w:start w:val="1"/>
      <w:numFmt w:val="bullet"/>
      <w:lvlText w:val=""/>
      <w:lvlJc w:val="left"/>
      <w:pPr>
        <w:ind w:left="6480" w:hanging="360"/>
      </w:pPr>
      <w:rPr>
        <w:rFonts w:ascii="Wingdings" w:hAnsi="Wingdings" w:hint="default"/>
      </w:rPr>
    </w:lvl>
  </w:abstractNum>
  <w:abstractNum w:abstractNumId="14">
    <w:nsid w:val="339342A2"/>
    <w:multiLevelType w:val="hybridMultilevel"/>
    <w:tmpl w:val="D53AAA08"/>
    <w:lvl w:ilvl="0" w:tplc="380A000F">
      <w:start w:val="1"/>
      <w:numFmt w:val="decimal"/>
      <w:lvlText w:val="%1."/>
      <w:lvlJc w:val="left"/>
      <w:pPr>
        <w:ind w:left="360" w:hanging="360"/>
      </w:pPr>
    </w:lvl>
    <w:lvl w:ilvl="1" w:tplc="380A0019">
      <w:start w:val="1"/>
      <w:numFmt w:val="lowerLetter"/>
      <w:lvlText w:val="%2."/>
      <w:lvlJc w:val="left"/>
      <w:pPr>
        <w:ind w:left="1080" w:hanging="360"/>
      </w:pPr>
    </w:lvl>
    <w:lvl w:ilvl="2" w:tplc="380A001B" w:tentative="1">
      <w:start w:val="1"/>
      <w:numFmt w:val="lowerRoman"/>
      <w:lvlText w:val="%3."/>
      <w:lvlJc w:val="right"/>
      <w:pPr>
        <w:ind w:left="1800" w:hanging="180"/>
      </w:pPr>
    </w:lvl>
    <w:lvl w:ilvl="3" w:tplc="380A000F" w:tentative="1">
      <w:start w:val="1"/>
      <w:numFmt w:val="decimal"/>
      <w:lvlText w:val="%4."/>
      <w:lvlJc w:val="left"/>
      <w:pPr>
        <w:ind w:left="2520" w:hanging="360"/>
      </w:pPr>
    </w:lvl>
    <w:lvl w:ilvl="4" w:tplc="380A0019" w:tentative="1">
      <w:start w:val="1"/>
      <w:numFmt w:val="lowerLetter"/>
      <w:lvlText w:val="%5."/>
      <w:lvlJc w:val="left"/>
      <w:pPr>
        <w:ind w:left="3240" w:hanging="360"/>
      </w:pPr>
    </w:lvl>
    <w:lvl w:ilvl="5" w:tplc="380A001B" w:tentative="1">
      <w:start w:val="1"/>
      <w:numFmt w:val="lowerRoman"/>
      <w:lvlText w:val="%6."/>
      <w:lvlJc w:val="right"/>
      <w:pPr>
        <w:ind w:left="3960" w:hanging="180"/>
      </w:pPr>
    </w:lvl>
    <w:lvl w:ilvl="6" w:tplc="380A000F" w:tentative="1">
      <w:start w:val="1"/>
      <w:numFmt w:val="decimal"/>
      <w:lvlText w:val="%7."/>
      <w:lvlJc w:val="left"/>
      <w:pPr>
        <w:ind w:left="4680" w:hanging="360"/>
      </w:pPr>
    </w:lvl>
    <w:lvl w:ilvl="7" w:tplc="380A0019" w:tentative="1">
      <w:start w:val="1"/>
      <w:numFmt w:val="lowerLetter"/>
      <w:lvlText w:val="%8."/>
      <w:lvlJc w:val="left"/>
      <w:pPr>
        <w:ind w:left="5400" w:hanging="360"/>
      </w:pPr>
    </w:lvl>
    <w:lvl w:ilvl="8" w:tplc="380A001B" w:tentative="1">
      <w:start w:val="1"/>
      <w:numFmt w:val="lowerRoman"/>
      <w:lvlText w:val="%9."/>
      <w:lvlJc w:val="right"/>
      <w:pPr>
        <w:ind w:left="6120" w:hanging="180"/>
      </w:pPr>
    </w:lvl>
  </w:abstractNum>
  <w:abstractNum w:abstractNumId="15">
    <w:nsid w:val="3524523A"/>
    <w:multiLevelType w:val="hybridMultilevel"/>
    <w:tmpl w:val="07CA2C64"/>
    <w:lvl w:ilvl="0" w:tplc="47248258">
      <w:start w:val="1"/>
      <w:numFmt w:val="lowerRoman"/>
      <w:lvlText w:val="(%1)"/>
      <w:lvlJc w:val="left"/>
      <w:pPr>
        <w:ind w:left="1080" w:hanging="720"/>
      </w:pPr>
      <w:rPr>
        <w:rFonts w:hint="default"/>
      </w:rPr>
    </w:lvl>
    <w:lvl w:ilvl="1" w:tplc="380A0019">
      <w:start w:val="1"/>
      <w:numFmt w:val="lowerLetter"/>
      <w:lvlText w:val="%2."/>
      <w:lvlJc w:val="left"/>
      <w:pPr>
        <w:ind w:left="1440" w:hanging="360"/>
      </w:pPr>
    </w:lvl>
    <w:lvl w:ilvl="2" w:tplc="380A001B" w:tentative="1">
      <w:start w:val="1"/>
      <w:numFmt w:val="lowerRoman"/>
      <w:lvlText w:val="%3."/>
      <w:lvlJc w:val="right"/>
      <w:pPr>
        <w:ind w:left="2160" w:hanging="180"/>
      </w:pPr>
    </w:lvl>
    <w:lvl w:ilvl="3" w:tplc="380A000F" w:tentative="1">
      <w:start w:val="1"/>
      <w:numFmt w:val="decimal"/>
      <w:lvlText w:val="%4."/>
      <w:lvlJc w:val="left"/>
      <w:pPr>
        <w:ind w:left="2880" w:hanging="360"/>
      </w:pPr>
    </w:lvl>
    <w:lvl w:ilvl="4" w:tplc="380A0019" w:tentative="1">
      <w:start w:val="1"/>
      <w:numFmt w:val="lowerLetter"/>
      <w:lvlText w:val="%5."/>
      <w:lvlJc w:val="left"/>
      <w:pPr>
        <w:ind w:left="3600" w:hanging="360"/>
      </w:pPr>
    </w:lvl>
    <w:lvl w:ilvl="5" w:tplc="380A001B" w:tentative="1">
      <w:start w:val="1"/>
      <w:numFmt w:val="lowerRoman"/>
      <w:lvlText w:val="%6."/>
      <w:lvlJc w:val="right"/>
      <w:pPr>
        <w:ind w:left="4320" w:hanging="180"/>
      </w:pPr>
    </w:lvl>
    <w:lvl w:ilvl="6" w:tplc="380A000F" w:tentative="1">
      <w:start w:val="1"/>
      <w:numFmt w:val="decimal"/>
      <w:lvlText w:val="%7."/>
      <w:lvlJc w:val="left"/>
      <w:pPr>
        <w:ind w:left="5040" w:hanging="360"/>
      </w:pPr>
    </w:lvl>
    <w:lvl w:ilvl="7" w:tplc="380A0019" w:tentative="1">
      <w:start w:val="1"/>
      <w:numFmt w:val="lowerLetter"/>
      <w:lvlText w:val="%8."/>
      <w:lvlJc w:val="left"/>
      <w:pPr>
        <w:ind w:left="5760" w:hanging="360"/>
      </w:pPr>
    </w:lvl>
    <w:lvl w:ilvl="8" w:tplc="380A001B" w:tentative="1">
      <w:start w:val="1"/>
      <w:numFmt w:val="lowerRoman"/>
      <w:lvlText w:val="%9."/>
      <w:lvlJc w:val="right"/>
      <w:pPr>
        <w:ind w:left="6480" w:hanging="180"/>
      </w:pPr>
    </w:lvl>
  </w:abstractNum>
  <w:abstractNum w:abstractNumId="16">
    <w:nsid w:val="398C76E4"/>
    <w:multiLevelType w:val="hybridMultilevel"/>
    <w:tmpl w:val="C01A48D0"/>
    <w:lvl w:ilvl="0" w:tplc="380A000F">
      <w:start w:val="1"/>
      <w:numFmt w:val="decimal"/>
      <w:lvlText w:val="%1."/>
      <w:lvlJc w:val="left"/>
      <w:pPr>
        <w:ind w:left="720" w:hanging="360"/>
      </w:pPr>
      <w:rPr>
        <w:rFonts w:hint="default"/>
      </w:rPr>
    </w:lvl>
    <w:lvl w:ilvl="1" w:tplc="380A0003">
      <w:start w:val="1"/>
      <w:numFmt w:val="bullet"/>
      <w:lvlText w:val="o"/>
      <w:lvlJc w:val="left"/>
      <w:pPr>
        <w:ind w:left="1440" w:hanging="360"/>
      </w:pPr>
      <w:rPr>
        <w:rFonts w:ascii="Courier New" w:hAnsi="Courier New" w:cs="Courier New" w:hint="default"/>
      </w:rPr>
    </w:lvl>
    <w:lvl w:ilvl="2" w:tplc="380A0005">
      <w:start w:val="1"/>
      <w:numFmt w:val="bullet"/>
      <w:lvlText w:val=""/>
      <w:lvlJc w:val="left"/>
      <w:pPr>
        <w:ind w:left="2160" w:hanging="360"/>
      </w:pPr>
      <w:rPr>
        <w:rFonts w:ascii="Wingdings" w:hAnsi="Wingdings" w:hint="default"/>
      </w:rPr>
    </w:lvl>
    <w:lvl w:ilvl="3" w:tplc="380A0001" w:tentative="1">
      <w:start w:val="1"/>
      <w:numFmt w:val="bullet"/>
      <w:lvlText w:val=""/>
      <w:lvlJc w:val="left"/>
      <w:pPr>
        <w:ind w:left="2880" w:hanging="360"/>
      </w:pPr>
      <w:rPr>
        <w:rFonts w:ascii="Symbol" w:hAnsi="Symbol" w:hint="default"/>
      </w:rPr>
    </w:lvl>
    <w:lvl w:ilvl="4" w:tplc="380A0003" w:tentative="1">
      <w:start w:val="1"/>
      <w:numFmt w:val="bullet"/>
      <w:lvlText w:val="o"/>
      <w:lvlJc w:val="left"/>
      <w:pPr>
        <w:ind w:left="3600" w:hanging="360"/>
      </w:pPr>
      <w:rPr>
        <w:rFonts w:ascii="Courier New" w:hAnsi="Courier New" w:cs="Courier New" w:hint="default"/>
      </w:rPr>
    </w:lvl>
    <w:lvl w:ilvl="5" w:tplc="380A0005" w:tentative="1">
      <w:start w:val="1"/>
      <w:numFmt w:val="bullet"/>
      <w:lvlText w:val=""/>
      <w:lvlJc w:val="left"/>
      <w:pPr>
        <w:ind w:left="4320" w:hanging="360"/>
      </w:pPr>
      <w:rPr>
        <w:rFonts w:ascii="Wingdings" w:hAnsi="Wingdings" w:hint="default"/>
      </w:rPr>
    </w:lvl>
    <w:lvl w:ilvl="6" w:tplc="380A0001" w:tentative="1">
      <w:start w:val="1"/>
      <w:numFmt w:val="bullet"/>
      <w:lvlText w:val=""/>
      <w:lvlJc w:val="left"/>
      <w:pPr>
        <w:ind w:left="5040" w:hanging="360"/>
      </w:pPr>
      <w:rPr>
        <w:rFonts w:ascii="Symbol" w:hAnsi="Symbol" w:hint="default"/>
      </w:rPr>
    </w:lvl>
    <w:lvl w:ilvl="7" w:tplc="380A0003" w:tentative="1">
      <w:start w:val="1"/>
      <w:numFmt w:val="bullet"/>
      <w:lvlText w:val="o"/>
      <w:lvlJc w:val="left"/>
      <w:pPr>
        <w:ind w:left="5760" w:hanging="360"/>
      </w:pPr>
      <w:rPr>
        <w:rFonts w:ascii="Courier New" w:hAnsi="Courier New" w:cs="Courier New" w:hint="default"/>
      </w:rPr>
    </w:lvl>
    <w:lvl w:ilvl="8" w:tplc="380A0005" w:tentative="1">
      <w:start w:val="1"/>
      <w:numFmt w:val="bullet"/>
      <w:lvlText w:val=""/>
      <w:lvlJc w:val="left"/>
      <w:pPr>
        <w:ind w:left="6480" w:hanging="360"/>
      </w:pPr>
      <w:rPr>
        <w:rFonts w:ascii="Wingdings" w:hAnsi="Wingdings" w:hint="default"/>
      </w:rPr>
    </w:lvl>
  </w:abstractNum>
  <w:abstractNum w:abstractNumId="17">
    <w:nsid w:val="39F06E56"/>
    <w:multiLevelType w:val="hybridMultilevel"/>
    <w:tmpl w:val="4B08F6C8"/>
    <w:lvl w:ilvl="0" w:tplc="2B2EF382">
      <w:numFmt w:val="bullet"/>
      <w:lvlText w:val="-"/>
      <w:lvlJc w:val="left"/>
      <w:pPr>
        <w:ind w:left="720" w:hanging="360"/>
      </w:pPr>
      <w:rPr>
        <w:rFonts w:ascii="Calibri" w:eastAsiaTheme="minorHAnsi" w:hAnsi="Calibri" w:cs="Calibri" w:hint="default"/>
      </w:rPr>
    </w:lvl>
    <w:lvl w:ilvl="1" w:tplc="380A0003">
      <w:start w:val="1"/>
      <w:numFmt w:val="bullet"/>
      <w:lvlText w:val="o"/>
      <w:lvlJc w:val="left"/>
      <w:pPr>
        <w:ind w:left="1440" w:hanging="360"/>
      </w:pPr>
      <w:rPr>
        <w:rFonts w:ascii="Courier New" w:hAnsi="Courier New" w:cs="Courier New" w:hint="default"/>
      </w:rPr>
    </w:lvl>
    <w:lvl w:ilvl="2" w:tplc="380A0005" w:tentative="1">
      <w:start w:val="1"/>
      <w:numFmt w:val="bullet"/>
      <w:lvlText w:val=""/>
      <w:lvlJc w:val="left"/>
      <w:pPr>
        <w:ind w:left="2160" w:hanging="360"/>
      </w:pPr>
      <w:rPr>
        <w:rFonts w:ascii="Wingdings" w:hAnsi="Wingdings" w:hint="default"/>
      </w:rPr>
    </w:lvl>
    <w:lvl w:ilvl="3" w:tplc="380A0001" w:tentative="1">
      <w:start w:val="1"/>
      <w:numFmt w:val="bullet"/>
      <w:lvlText w:val=""/>
      <w:lvlJc w:val="left"/>
      <w:pPr>
        <w:ind w:left="2880" w:hanging="360"/>
      </w:pPr>
      <w:rPr>
        <w:rFonts w:ascii="Symbol" w:hAnsi="Symbol" w:hint="default"/>
      </w:rPr>
    </w:lvl>
    <w:lvl w:ilvl="4" w:tplc="380A0003" w:tentative="1">
      <w:start w:val="1"/>
      <w:numFmt w:val="bullet"/>
      <w:lvlText w:val="o"/>
      <w:lvlJc w:val="left"/>
      <w:pPr>
        <w:ind w:left="3600" w:hanging="360"/>
      </w:pPr>
      <w:rPr>
        <w:rFonts w:ascii="Courier New" w:hAnsi="Courier New" w:cs="Courier New" w:hint="default"/>
      </w:rPr>
    </w:lvl>
    <w:lvl w:ilvl="5" w:tplc="380A0005" w:tentative="1">
      <w:start w:val="1"/>
      <w:numFmt w:val="bullet"/>
      <w:lvlText w:val=""/>
      <w:lvlJc w:val="left"/>
      <w:pPr>
        <w:ind w:left="4320" w:hanging="360"/>
      </w:pPr>
      <w:rPr>
        <w:rFonts w:ascii="Wingdings" w:hAnsi="Wingdings" w:hint="default"/>
      </w:rPr>
    </w:lvl>
    <w:lvl w:ilvl="6" w:tplc="380A0001" w:tentative="1">
      <w:start w:val="1"/>
      <w:numFmt w:val="bullet"/>
      <w:lvlText w:val=""/>
      <w:lvlJc w:val="left"/>
      <w:pPr>
        <w:ind w:left="5040" w:hanging="360"/>
      </w:pPr>
      <w:rPr>
        <w:rFonts w:ascii="Symbol" w:hAnsi="Symbol" w:hint="default"/>
      </w:rPr>
    </w:lvl>
    <w:lvl w:ilvl="7" w:tplc="380A0003" w:tentative="1">
      <w:start w:val="1"/>
      <w:numFmt w:val="bullet"/>
      <w:lvlText w:val="o"/>
      <w:lvlJc w:val="left"/>
      <w:pPr>
        <w:ind w:left="5760" w:hanging="360"/>
      </w:pPr>
      <w:rPr>
        <w:rFonts w:ascii="Courier New" w:hAnsi="Courier New" w:cs="Courier New" w:hint="default"/>
      </w:rPr>
    </w:lvl>
    <w:lvl w:ilvl="8" w:tplc="380A0005" w:tentative="1">
      <w:start w:val="1"/>
      <w:numFmt w:val="bullet"/>
      <w:lvlText w:val=""/>
      <w:lvlJc w:val="left"/>
      <w:pPr>
        <w:ind w:left="6480" w:hanging="360"/>
      </w:pPr>
      <w:rPr>
        <w:rFonts w:ascii="Wingdings" w:hAnsi="Wingdings" w:hint="default"/>
      </w:rPr>
    </w:lvl>
  </w:abstractNum>
  <w:abstractNum w:abstractNumId="18">
    <w:nsid w:val="47652188"/>
    <w:multiLevelType w:val="hybridMultilevel"/>
    <w:tmpl w:val="42EA9444"/>
    <w:lvl w:ilvl="0" w:tplc="0742CC9E">
      <w:start w:val="17"/>
      <w:numFmt w:val="bullet"/>
      <w:lvlText w:val="-"/>
      <w:lvlJc w:val="left"/>
      <w:pPr>
        <w:ind w:left="720" w:hanging="360"/>
      </w:pPr>
      <w:rPr>
        <w:rFonts w:ascii="Calibri" w:eastAsiaTheme="minorHAnsi" w:hAnsi="Calibri" w:cstheme="minorBidi" w:hint="default"/>
      </w:rPr>
    </w:lvl>
    <w:lvl w:ilvl="1" w:tplc="380A0003" w:tentative="1">
      <w:start w:val="1"/>
      <w:numFmt w:val="bullet"/>
      <w:lvlText w:val="o"/>
      <w:lvlJc w:val="left"/>
      <w:pPr>
        <w:ind w:left="1440" w:hanging="360"/>
      </w:pPr>
      <w:rPr>
        <w:rFonts w:ascii="Courier New" w:hAnsi="Courier New" w:cs="Courier New" w:hint="default"/>
      </w:rPr>
    </w:lvl>
    <w:lvl w:ilvl="2" w:tplc="380A0005" w:tentative="1">
      <w:start w:val="1"/>
      <w:numFmt w:val="bullet"/>
      <w:lvlText w:val=""/>
      <w:lvlJc w:val="left"/>
      <w:pPr>
        <w:ind w:left="2160" w:hanging="360"/>
      </w:pPr>
      <w:rPr>
        <w:rFonts w:ascii="Wingdings" w:hAnsi="Wingdings" w:hint="default"/>
      </w:rPr>
    </w:lvl>
    <w:lvl w:ilvl="3" w:tplc="380A0001" w:tentative="1">
      <w:start w:val="1"/>
      <w:numFmt w:val="bullet"/>
      <w:lvlText w:val=""/>
      <w:lvlJc w:val="left"/>
      <w:pPr>
        <w:ind w:left="2880" w:hanging="360"/>
      </w:pPr>
      <w:rPr>
        <w:rFonts w:ascii="Symbol" w:hAnsi="Symbol" w:hint="default"/>
      </w:rPr>
    </w:lvl>
    <w:lvl w:ilvl="4" w:tplc="380A0003" w:tentative="1">
      <w:start w:val="1"/>
      <w:numFmt w:val="bullet"/>
      <w:lvlText w:val="o"/>
      <w:lvlJc w:val="left"/>
      <w:pPr>
        <w:ind w:left="3600" w:hanging="360"/>
      </w:pPr>
      <w:rPr>
        <w:rFonts w:ascii="Courier New" w:hAnsi="Courier New" w:cs="Courier New" w:hint="default"/>
      </w:rPr>
    </w:lvl>
    <w:lvl w:ilvl="5" w:tplc="380A0005" w:tentative="1">
      <w:start w:val="1"/>
      <w:numFmt w:val="bullet"/>
      <w:lvlText w:val=""/>
      <w:lvlJc w:val="left"/>
      <w:pPr>
        <w:ind w:left="4320" w:hanging="360"/>
      </w:pPr>
      <w:rPr>
        <w:rFonts w:ascii="Wingdings" w:hAnsi="Wingdings" w:hint="default"/>
      </w:rPr>
    </w:lvl>
    <w:lvl w:ilvl="6" w:tplc="380A0001" w:tentative="1">
      <w:start w:val="1"/>
      <w:numFmt w:val="bullet"/>
      <w:lvlText w:val=""/>
      <w:lvlJc w:val="left"/>
      <w:pPr>
        <w:ind w:left="5040" w:hanging="360"/>
      </w:pPr>
      <w:rPr>
        <w:rFonts w:ascii="Symbol" w:hAnsi="Symbol" w:hint="default"/>
      </w:rPr>
    </w:lvl>
    <w:lvl w:ilvl="7" w:tplc="380A0003" w:tentative="1">
      <w:start w:val="1"/>
      <w:numFmt w:val="bullet"/>
      <w:lvlText w:val="o"/>
      <w:lvlJc w:val="left"/>
      <w:pPr>
        <w:ind w:left="5760" w:hanging="360"/>
      </w:pPr>
      <w:rPr>
        <w:rFonts w:ascii="Courier New" w:hAnsi="Courier New" w:cs="Courier New" w:hint="default"/>
      </w:rPr>
    </w:lvl>
    <w:lvl w:ilvl="8" w:tplc="380A0005" w:tentative="1">
      <w:start w:val="1"/>
      <w:numFmt w:val="bullet"/>
      <w:lvlText w:val=""/>
      <w:lvlJc w:val="left"/>
      <w:pPr>
        <w:ind w:left="6480" w:hanging="360"/>
      </w:pPr>
      <w:rPr>
        <w:rFonts w:ascii="Wingdings" w:hAnsi="Wingdings" w:hint="default"/>
      </w:rPr>
    </w:lvl>
  </w:abstractNum>
  <w:abstractNum w:abstractNumId="19">
    <w:nsid w:val="4CB203D1"/>
    <w:multiLevelType w:val="hybridMultilevel"/>
    <w:tmpl w:val="4D5E953A"/>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cs="Wingdings" w:hint="default"/>
      </w:rPr>
    </w:lvl>
    <w:lvl w:ilvl="3" w:tplc="0C0A0001" w:tentative="1">
      <w:start w:val="1"/>
      <w:numFmt w:val="bullet"/>
      <w:lvlText w:val=""/>
      <w:lvlJc w:val="left"/>
      <w:pPr>
        <w:ind w:left="2880" w:hanging="360"/>
      </w:pPr>
      <w:rPr>
        <w:rFonts w:ascii="Symbol" w:hAnsi="Symbol" w:cs="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cs="Wingdings" w:hint="default"/>
      </w:rPr>
    </w:lvl>
    <w:lvl w:ilvl="6" w:tplc="0C0A0001" w:tentative="1">
      <w:start w:val="1"/>
      <w:numFmt w:val="bullet"/>
      <w:lvlText w:val=""/>
      <w:lvlJc w:val="left"/>
      <w:pPr>
        <w:ind w:left="5040" w:hanging="360"/>
      </w:pPr>
      <w:rPr>
        <w:rFonts w:ascii="Symbol" w:hAnsi="Symbol" w:cs="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cs="Wingdings" w:hint="default"/>
      </w:rPr>
    </w:lvl>
  </w:abstractNum>
  <w:abstractNum w:abstractNumId="20">
    <w:nsid w:val="55B0062A"/>
    <w:multiLevelType w:val="multilevel"/>
    <w:tmpl w:val="380A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21">
    <w:nsid w:val="59991D7F"/>
    <w:multiLevelType w:val="multilevel"/>
    <w:tmpl w:val="6DB2A8B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2">
    <w:nsid w:val="5B9A7602"/>
    <w:multiLevelType w:val="hybridMultilevel"/>
    <w:tmpl w:val="9A380202"/>
    <w:lvl w:ilvl="0" w:tplc="38846A8C">
      <w:start w:val="1"/>
      <w:numFmt w:val="upperRoman"/>
      <w:lvlText w:val="%1."/>
      <w:lvlJc w:val="left"/>
      <w:pPr>
        <w:ind w:left="1080" w:hanging="720"/>
      </w:pPr>
      <w:rPr>
        <w:rFonts w:hint="default"/>
      </w:rPr>
    </w:lvl>
    <w:lvl w:ilvl="1" w:tplc="D6A882E0">
      <w:start w:val="1"/>
      <w:numFmt w:val="lowerLetter"/>
      <w:lvlText w:val="%2."/>
      <w:lvlJc w:val="left"/>
      <w:pPr>
        <w:ind w:left="1440" w:hanging="360"/>
      </w:pPr>
    </w:lvl>
    <w:lvl w:ilvl="2" w:tplc="38709F9C">
      <w:start w:val="1"/>
      <w:numFmt w:val="lowerRoman"/>
      <w:lvlText w:val="%3)"/>
      <w:lvlJc w:val="left"/>
      <w:pPr>
        <w:ind w:left="2700" w:hanging="720"/>
      </w:pPr>
      <w:rPr>
        <w:rFonts w:hint="default"/>
      </w:rPr>
    </w:lvl>
    <w:lvl w:ilvl="3" w:tplc="D454420A" w:tentative="1">
      <w:start w:val="1"/>
      <w:numFmt w:val="decimal"/>
      <w:lvlText w:val="%4."/>
      <w:lvlJc w:val="left"/>
      <w:pPr>
        <w:ind w:left="2880" w:hanging="360"/>
      </w:pPr>
    </w:lvl>
    <w:lvl w:ilvl="4" w:tplc="05E09C50" w:tentative="1">
      <w:start w:val="1"/>
      <w:numFmt w:val="lowerLetter"/>
      <w:lvlText w:val="%5."/>
      <w:lvlJc w:val="left"/>
      <w:pPr>
        <w:ind w:left="3600" w:hanging="360"/>
      </w:pPr>
    </w:lvl>
    <w:lvl w:ilvl="5" w:tplc="3B62B0BA" w:tentative="1">
      <w:start w:val="1"/>
      <w:numFmt w:val="lowerRoman"/>
      <w:lvlText w:val="%6."/>
      <w:lvlJc w:val="right"/>
      <w:pPr>
        <w:ind w:left="4320" w:hanging="180"/>
      </w:pPr>
    </w:lvl>
    <w:lvl w:ilvl="6" w:tplc="645445CC" w:tentative="1">
      <w:start w:val="1"/>
      <w:numFmt w:val="decimal"/>
      <w:lvlText w:val="%7."/>
      <w:lvlJc w:val="left"/>
      <w:pPr>
        <w:ind w:left="5040" w:hanging="360"/>
      </w:pPr>
    </w:lvl>
    <w:lvl w:ilvl="7" w:tplc="12269DA6" w:tentative="1">
      <w:start w:val="1"/>
      <w:numFmt w:val="lowerLetter"/>
      <w:lvlText w:val="%8."/>
      <w:lvlJc w:val="left"/>
      <w:pPr>
        <w:ind w:left="5760" w:hanging="360"/>
      </w:pPr>
    </w:lvl>
    <w:lvl w:ilvl="8" w:tplc="8EA273D6" w:tentative="1">
      <w:start w:val="1"/>
      <w:numFmt w:val="lowerRoman"/>
      <w:lvlText w:val="%9."/>
      <w:lvlJc w:val="right"/>
      <w:pPr>
        <w:ind w:left="6480" w:hanging="180"/>
      </w:pPr>
    </w:lvl>
  </w:abstractNum>
  <w:abstractNum w:abstractNumId="23">
    <w:nsid w:val="5C7243FC"/>
    <w:multiLevelType w:val="multilevel"/>
    <w:tmpl w:val="DBF619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nsid w:val="5FFF0C52"/>
    <w:multiLevelType w:val="multilevel"/>
    <w:tmpl w:val="C8F035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nsid w:val="60E03E9B"/>
    <w:multiLevelType w:val="hybridMultilevel"/>
    <w:tmpl w:val="D3643F1E"/>
    <w:lvl w:ilvl="0" w:tplc="4894BD68">
      <w:start w:val="1"/>
      <w:numFmt w:val="lowerRoman"/>
      <w:lvlText w:val="(%1)"/>
      <w:lvlJc w:val="left"/>
      <w:pPr>
        <w:ind w:left="720" w:hanging="720"/>
      </w:pPr>
      <w:rPr>
        <w:rFonts w:hint="default"/>
      </w:rPr>
    </w:lvl>
    <w:lvl w:ilvl="1" w:tplc="380A0019" w:tentative="1">
      <w:start w:val="1"/>
      <w:numFmt w:val="lowerLetter"/>
      <w:lvlText w:val="%2."/>
      <w:lvlJc w:val="left"/>
      <w:pPr>
        <w:ind w:left="1080" w:hanging="360"/>
      </w:pPr>
    </w:lvl>
    <w:lvl w:ilvl="2" w:tplc="380A001B" w:tentative="1">
      <w:start w:val="1"/>
      <w:numFmt w:val="lowerRoman"/>
      <w:lvlText w:val="%3."/>
      <w:lvlJc w:val="right"/>
      <w:pPr>
        <w:ind w:left="1800" w:hanging="180"/>
      </w:pPr>
    </w:lvl>
    <w:lvl w:ilvl="3" w:tplc="380A000F" w:tentative="1">
      <w:start w:val="1"/>
      <w:numFmt w:val="decimal"/>
      <w:lvlText w:val="%4."/>
      <w:lvlJc w:val="left"/>
      <w:pPr>
        <w:ind w:left="2520" w:hanging="360"/>
      </w:pPr>
    </w:lvl>
    <w:lvl w:ilvl="4" w:tplc="380A0019" w:tentative="1">
      <w:start w:val="1"/>
      <w:numFmt w:val="lowerLetter"/>
      <w:lvlText w:val="%5."/>
      <w:lvlJc w:val="left"/>
      <w:pPr>
        <w:ind w:left="3240" w:hanging="360"/>
      </w:pPr>
    </w:lvl>
    <w:lvl w:ilvl="5" w:tplc="380A001B" w:tentative="1">
      <w:start w:val="1"/>
      <w:numFmt w:val="lowerRoman"/>
      <w:lvlText w:val="%6."/>
      <w:lvlJc w:val="right"/>
      <w:pPr>
        <w:ind w:left="3960" w:hanging="180"/>
      </w:pPr>
    </w:lvl>
    <w:lvl w:ilvl="6" w:tplc="380A000F" w:tentative="1">
      <w:start w:val="1"/>
      <w:numFmt w:val="decimal"/>
      <w:lvlText w:val="%7."/>
      <w:lvlJc w:val="left"/>
      <w:pPr>
        <w:ind w:left="4680" w:hanging="360"/>
      </w:pPr>
    </w:lvl>
    <w:lvl w:ilvl="7" w:tplc="380A0019" w:tentative="1">
      <w:start w:val="1"/>
      <w:numFmt w:val="lowerLetter"/>
      <w:lvlText w:val="%8."/>
      <w:lvlJc w:val="left"/>
      <w:pPr>
        <w:ind w:left="5400" w:hanging="360"/>
      </w:pPr>
    </w:lvl>
    <w:lvl w:ilvl="8" w:tplc="380A001B" w:tentative="1">
      <w:start w:val="1"/>
      <w:numFmt w:val="lowerRoman"/>
      <w:lvlText w:val="%9."/>
      <w:lvlJc w:val="right"/>
      <w:pPr>
        <w:ind w:left="6120" w:hanging="180"/>
      </w:pPr>
    </w:lvl>
  </w:abstractNum>
  <w:abstractNum w:abstractNumId="26">
    <w:nsid w:val="61915620"/>
    <w:multiLevelType w:val="multilevel"/>
    <w:tmpl w:val="D904F34E"/>
    <w:lvl w:ilvl="0">
      <w:start w:val="1"/>
      <w:numFmt w:val="upperRoman"/>
      <w:lvlRestart w:val="0"/>
      <w:lvlText w:val="%1."/>
      <w:lvlJc w:val="center"/>
      <w:pPr>
        <w:tabs>
          <w:tab w:val="num" w:pos="2088"/>
        </w:tabs>
        <w:ind w:left="1440" w:firstLine="288"/>
      </w:pPr>
      <w:rPr>
        <w:rFonts w:hint="default"/>
        <w:b/>
        <w:i w:val="0"/>
      </w:rPr>
    </w:lvl>
    <w:lvl w:ilvl="1">
      <w:start w:val="1"/>
      <w:numFmt w:val="decimal"/>
      <w:isLgl/>
      <w:lvlText w:val="%1.%2"/>
      <w:lvlJc w:val="left"/>
      <w:pPr>
        <w:tabs>
          <w:tab w:val="num" w:pos="2736"/>
        </w:tabs>
        <w:ind w:left="2736" w:hanging="1296"/>
      </w:pPr>
      <w:rPr>
        <w:rFonts w:ascii="Times New Roman" w:hAnsi="Times New Roman" w:cs="Times New Roman" w:hint="default"/>
        <w:sz w:val="24"/>
        <w:szCs w:val="24"/>
      </w:rPr>
    </w:lvl>
    <w:lvl w:ilvl="2">
      <w:start w:val="1"/>
      <w:numFmt w:val="lowerLetter"/>
      <w:lvlText w:val="%3."/>
      <w:lvlJc w:val="left"/>
      <w:pPr>
        <w:tabs>
          <w:tab w:val="num" w:pos="2592"/>
        </w:tabs>
        <w:ind w:left="2592" w:hanging="432"/>
      </w:pPr>
      <w:rPr>
        <w:rFonts w:hint="default"/>
      </w:rPr>
    </w:lvl>
    <w:lvl w:ilvl="3">
      <w:start w:val="1"/>
      <w:numFmt w:val="lowerRoman"/>
      <w:lvlText w:val="%4."/>
      <w:lvlJc w:val="right"/>
      <w:pPr>
        <w:tabs>
          <w:tab w:val="num" w:pos="3024"/>
        </w:tabs>
        <w:ind w:left="3024" w:hanging="288"/>
      </w:pPr>
      <w:rPr>
        <w:rFonts w:hint="default"/>
      </w:rPr>
    </w:lvl>
    <w:lvl w:ilvl="4">
      <w:start w:val="1"/>
      <w:numFmt w:val="decimal"/>
      <w:lvlText w:val="%1.%2.%3.%4.%5"/>
      <w:lvlJc w:val="left"/>
      <w:pPr>
        <w:ind w:left="2448" w:hanging="1008"/>
      </w:pPr>
      <w:rPr>
        <w:rFonts w:hint="default"/>
      </w:rPr>
    </w:lvl>
    <w:lvl w:ilvl="5">
      <w:start w:val="1"/>
      <w:numFmt w:val="decimal"/>
      <w:lvlText w:val="%1.%2.%3.%4.%5.%6"/>
      <w:lvlJc w:val="left"/>
      <w:pPr>
        <w:ind w:left="2592" w:hanging="1152"/>
      </w:pPr>
      <w:rPr>
        <w:rFonts w:hint="default"/>
      </w:rPr>
    </w:lvl>
    <w:lvl w:ilvl="6">
      <w:start w:val="1"/>
      <w:numFmt w:val="decimal"/>
      <w:lvlText w:val="%1.%2.%3.%4.%5.%6.%7"/>
      <w:lvlJc w:val="left"/>
      <w:pPr>
        <w:ind w:left="2736" w:hanging="1296"/>
      </w:pPr>
      <w:rPr>
        <w:rFonts w:hint="default"/>
      </w:rPr>
    </w:lvl>
    <w:lvl w:ilvl="7">
      <w:start w:val="1"/>
      <w:numFmt w:val="decimal"/>
      <w:lvlText w:val="%1.%2.%3.%4.%5.%6.%7.%8"/>
      <w:lvlJc w:val="left"/>
      <w:pPr>
        <w:ind w:left="2880" w:hanging="1440"/>
      </w:pPr>
      <w:rPr>
        <w:rFonts w:hint="default"/>
      </w:rPr>
    </w:lvl>
    <w:lvl w:ilvl="8">
      <w:start w:val="1"/>
      <w:numFmt w:val="decimal"/>
      <w:lvlText w:val="%1.%2.%3.%4.%5.%6.%7.%8.%9"/>
      <w:lvlJc w:val="left"/>
      <w:pPr>
        <w:ind w:left="3024" w:hanging="1584"/>
      </w:pPr>
      <w:rPr>
        <w:rFonts w:hint="default"/>
      </w:rPr>
    </w:lvl>
  </w:abstractNum>
  <w:abstractNum w:abstractNumId="27">
    <w:nsid w:val="62C56E1B"/>
    <w:multiLevelType w:val="hybridMultilevel"/>
    <w:tmpl w:val="B35E8BA0"/>
    <w:lvl w:ilvl="0" w:tplc="380A000F">
      <w:start w:val="1"/>
      <w:numFmt w:val="decimal"/>
      <w:lvlText w:val="%1."/>
      <w:lvlJc w:val="left"/>
      <w:pPr>
        <w:ind w:left="720" w:hanging="360"/>
      </w:pPr>
      <w:rPr>
        <w:rFonts w:hint="default"/>
      </w:rPr>
    </w:lvl>
    <w:lvl w:ilvl="1" w:tplc="380A0019" w:tentative="1">
      <w:start w:val="1"/>
      <w:numFmt w:val="lowerLetter"/>
      <w:lvlText w:val="%2."/>
      <w:lvlJc w:val="left"/>
      <w:pPr>
        <w:ind w:left="1440" w:hanging="360"/>
      </w:pPr>
    </w:lvl>
    <w:lvl w:ilvl="2" w:tplc="380A001B" w:tentative="1">
      <w:start w:val="1"/>
      <w:numFmt w:val="lowerRoman"/>
      <w:lvlText w:val="%3."/>
      <w:lvlJc w:val="right"/>
      <w:pPr>
        <w:ind w:left="2160" w:hanging="180"/>
      </w:pPr>
    </w:lvl>
    <w:lvl w:ilvl="3" w:tplc="380A000F" w:tentative="1">
      <w:start w:val="1"/>
      <w:numFmt w:val="decimal"/>
      <w:lvlText w:val="%4."/>
      <w:lvlJc w:val="left"/>
      <w:pPr>
        <w:ind w:left="2880" w:hanging="360"/>
      </w:pPr>
    </w:lvl>
    <w:lvl w:ilvl="4" w:tplc="380A0019" w:tentative="1">
      <w:start w:val="1"/>
      <w:numFmt w:val="lowerLetter"/>
      <w:lvlText w:val="%5."/>
      <w:lvlJc w:val="left"/>
      <w:pPr>
        <w:ind w:left="3600" w:hanging="360"/>
      </w:pPr>
    </w:lvl>
    <w:lvl w:ilvl="5" w:tplc="380A001B" w:tentative="1">
      <w:start w:val="1"/>
      <w:numFmt w:val="lowerRoman"/>
      <w:lvlText w:val="%6."/>
      <w:lvlJc w:val="right"/>
      <w:pPr>
        <w:ind w:left="4320" w:hanging="180"/>
      </w:pPr>
    </w:lvl>
    <w:lvl w:ilvl="6" w:tplc="380A000F" w:tentative="1">
      <w:start w:val="1"/>
      <w:numFmt w:val="decimal"/>
      <w:lvlText w:val="%7."/>
      <w:lvlJc w:val="left"/>
      <w:pPr>
        <w:ind w:left="5040" w:hanging="360"/>
      </w:pPr>
    </w:lvl>
    <w:lvl w:ilvl="7" w:tplc="380A0019" w:tentative="1">
      <w:start w:val="1"/>
      <w:numFmt w:val="lowerLetter"/>
      <w:lvlText w:val="%8."/>
      <w:lvlJc w:val="left"/>
      <w:pPr>
        <w:ind w:left="5760" w:hanging="360"/>
      </w:pPr>
    </w:lvl>
    <w:lvl w:ilvl="8" w:tplc="380A001B" w:tentative="1">
      <w:start w:val="1"/>
      <w:numFmt w:val="lowerRoman"/>
      <w:lvlText w:val="%9."/>
      <w:lvlJc w:val="right"/>
      <w:pPr>
        <w:ind w:left="6480" w:hanging="180"/>
      </w:pPr>
    </w:lvl>
  </w:abstractNum>
  <w:abstractNum w:abstractNumId="28">
    <w:nsid w:val="68141765"/>
    <w:multiLevelType w:val="hybridMultilevel"/>
    <w:tmpl w:val="746CEBBA"/>
    <w:lvl w:ilvl="0" w:tplc="380A0001">
      <w:start w:val="1"/>
      <w:numFmt w:val="bullet"/>
      <w:lvlText w:val=""/>
      <w:lvlJc w:val="left"/>
      <w:pPr>
        <w:ind w:left="720" w:hanging="360"/>
      </w:pPr>
      <w:rPr>
        <w:rFonts w:ascii="Symbol" w:hAnsi="Symbol" w:hint="default"/>
      </w:rPr>
    </w:lvl>
    <w:lvl w:ilvl="1" w:tplc="380A0003" w:tentative="1">
      <w:start w:val="1"/>
      <w:numFmt w:val="bullet"/>
      <w:lvlText w:val="o"/>
      <w:lvlJc w:val="left"/>
      <w:pPr>
        <w:ind w:left="1440" w:hanging="360"/>
      </w:pPr>
      <w:rPr>
        <w:rFonts w:ascii="Courier New" w:hAnsi="Courier New" w:cs="Courier New" w:hint="default"/>
      </w:rPr>
    </w:lvl>
    <w:lvl w:ilvl="2" w:tplc="380A0005" w:tentative="1">
      <w:start w:val="1"/>
      <w:numFmt w:val="bullet"/>
      <w:lvlText w:val=""/>
      <w:lvlJc w:val="left"/>
      <w:pPr>
        <w:ind w:left="2160" w:hanging="360"/>
      </w:pPr>
      <w:rPr>
        <w:rFonts w:ascii="Wingdings" w:hAnsi="Wingdings" w:hint="default"/>
      </w:rPr>
    </w:lvl>
    <w:lvl w:ilvl="3" w:tplc="380A0001" w:tentative="1">
      <w:start w:val="1"/>
      <w:numFmt w:val="bullet"/>
      <w:lvlText w:val=""/>
      <w:lvlJc w:val="left"/>
      <w:pPr>
        <w:ind w:left="2880" w:hanging="360"/>
      </w:pPr>
      <w:rPr>
        <w:rFonts w:ascii="Symbol" w:hAnsi="Symbol" w:hint="default"/>
      </w:rPr>
    </w:lvl>
    <w:lvl w:ilvl="4" w:tplc="380A0003" w:tentative="1">
      <w:start w:val="1"/>
      <w:numFmt w:val="bullet"/>
      <w:lvlText w:val="o"/>
      <w:lvlJc w:val="left"/>
      <w:pPr>
        <w:ind w:left="3600" w:hanging="360"/>
      </w:pPr>
      <w:rPr>
        <w:rFonts w:ascii="Courier New" w:hAnsi="Courier New" w:cs="Courier New" w:hint="default"/>
      </w:rPr>
    </w:lvl>
    <w:lvl w:ilvl="5" w:tplc="380A0005" w:tentative="1">
      <w:start w:val="1"/>
      <w:numFmt w:val="bullet"/>
      <w:lvlText w:val=""/>
      <w:lvlJc w:val="left"/>
      <w:pPr>
        <w:ind w:left="4320" w:hanging="360"/>
      </w:pPr>
      <w:rPr>
        <w:rFonts w:ascii="Wingdings" w:hAnsi="Wingdings" w:hint="default"/>
      </w:rPr>
    </w:lvl>
    <w:lvl w:ilvl="6" w:tplc="380A0001" w:tentative="1">
      <w:start w:val="1"/>
      <w:numFmt w:val="bullet"/>
      <w:lvlText w:val=""/>
      <w:lvlJc w:val="left"/>
      <w:pPr>
        <w:ind w:left="5040" w:hanging="360"/>
      </w:pPr>
      <w:rPr>
        <w:rFonts w:ascii="Symbol" w:hAnsi="Symbol" w:hint="default"/>
      </w:rPr>
    </w:lvl>
    <w:lvl w:ilvl="7" w:tplc="380A0003" w:tentative="1">
      <w:start w:val="1"/>
      <w:numFmt w:val="bullet"/>
      <w:lvlText w:val="o"/>
      <w:lvlJc w:val="left"/>
      <w:pPr>
        <w:ind w:left="5760" w:hanging="360"/>
      </w:pPr>
      <w:rPr>
        <w:rFonts w:ascii="Courier New" w:hAnsi="Courier New" w:cs="Courier New" w:hint="default"/>
      </w:rPr>
    </w:lvl>
    <w:lvl w:ilvl="8" w:tplc="380A0005" w:tentative="1">
      <w:start w:val="1"/>
      <w:numFmt w:val="bullet"/>
      <w:lvlText w:val=""/>
      <w:lvlJc w:val="left"/>
      <w:pPr>
        <w:ind w:left="6480" w:hanging="360"/>
      </w:pPr>
      <w:rPr>
        <w:rFonts w:ascii="Wingdings" w:hAnsi="Wingdings" w:hint="default"/>
      </w:rPr>
    </w:lvl>
  </w:abstractNum>
  <w:abstractNum w:abstractNumId="29">
    <w:nsid w:val="686E0F21"/>
    <w:multiLevelType w:val="multilevel"/>
    <w:tmpl w:val="3F3674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
    <w:nsid w:val="6DB20F60"/>
    <w:multiLevelType w:val="multilevel"/>
    <w:tmpl w:val="38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nsid w:val="6F0303E1"/>
    <w:multiLevelType w:val="hybridMultilevel"/>
    <w:tmpl w:val="45FE8F34"/>
    <w:lvl w:ilvl="0" w:tplc="380A000F">
      <w:start w:val="1"/>
      <w:numFmt w:val="decimal"/>
      <w:lvlText w:val="%1."/>
      <w:lvlJc w:val="left"/>
      <w:pPr>
        <w:ind w:left="360" w:hanging="360"/>
      </w:pPr>
    </w:lvl>
    <w:lvl w:ilvl="1" w:tplc="380A0019">
      <w:start w:val="1"/>
      <w:numFmt w:val="lowerLetter"/>
      <w:lvlText w:val="%2."/>
      <w:lvlJc w:val="left"/>
      <w:pPr>
        <w:ind w:left="1080" w:hanging="360"/>
      </w:pPr>
    </w:lvl>
    <w:lvl w:ilvl="2" w:tplc="380A001B" w:tentative="1">
      <w:start w:val="1"/>
      <w:numFmt w:val="lowerRoman"/>
      <w:lvlText w:val="%3."/>
      <w:lvlJc w:val="right"/>
      <w:pPr>
        <w:ind w:left="1800" w:hanging="180"/>
      </w:pPr>
    </w:lvl>
    <w:lvl w:ilvl="3" w:tplc="380A000F" w:tentative="1">
      <w:start w:val="1"/>
      <w:numFmt w:val="decimal"/>
      <w:lvlText w:val="%4."/>
      <w:lvlJc w:val="left"/>
      <w:pPr>
        <w:ind w:left="2520" w:hanging="360"/>
      </w:pPr>
    </w:lvl>
    <w:lvl w:ilvl="4" w:tplc="380A0019" w:tentative="1">
      <w:start w:val="1"/>
      <w:numFmt w:val="lowerLetter"/>
      <w:lvlText w:val="%5."/>
      <w:lvlJc w:val="left"/>
      <w:pPr>
        <w:ind w:left="3240" w:hanging="360"/>
      </w:pPr>
    </w:lvl>
    <w:lvl w:ilvl="5" w:tplc="380A001B" w:tentative="1">
      <w:start w:val="1"/>
      <w:numFmt w:val="lowerRoman"/>
      <w:lvlText w:val="%6."/>
      <w:lvlJc w:val="right"/>
      <w:pPr>
        <w:ind w:left="3960" w:hanging="180"/>
      </w:pPr>
    </w:lvl>
    <w:lvl w:ilvl="6" w:tplc="380A000F" w:tentative="1">
      <w:start w:val="1"/>
      <w:numFmt w:val="decimal"/>
      <w:lvlText w:val="%7."/>
      <w:lvlJc w:val="left"/>
      <w:pPr>
        <w:ind w:left="4680" w:hanging="360"/>
      </w:pPr>
    </w:lvl>
    <w:lvl w:ilvl="7" w:tplc="380A0019" w:tentative="1">
      <w:start w:val="1"/>
      <w:numFmt w:val="lowerLetter"/>
      <w:lvlText w:val="%8."/>
      <w:lvlJc w:val="left"/>
      <w:pPr>
        <w:ind w:left="5400" w:hanging="360"/>
      </w:pPr>
    </w:lvl>
    <w:lvl w:ilvl="8" w:tplc="380A001B" w:tentative="1">
      <w:start w:val="1"/>
      <w:numFmt w:val="lowerRoman"/>
      <w:lvlText w:val="%9."/>
      <w:lvlJc w:val="right"/>
      <w:pPr>
        <w:ind w:left="6120" w:hanging="180"/>
      </w:pPr>
    </w:lvl>
  </w:abstractNum>
  <w:abstractNum w:abstractNumId="32">
    <w:nsid w:val="712B5B32"/>
    <w:multiLevelType w:val="multilevel"/>
    <w:tmpl w:val="FFB8FB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3">
    <w:nsid w:val="7364038F"/>
    <w:multiLevelType w:val="multilevel"/>
    <w:tmpl w:val="8732F7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4">
    <w:nsid w:val="7B1658FE"/>
    <w:multiLevelType w:val="hybridMultilevel"/>
    <w:tmpl w:val="EC6A562A"/>
    <w:lvl w:ilvl="0" w:tplc="BB2AC2DC">
      <w:start w:val="1"/>
      <w:numFmt w:val="bullet"/>
      <w:lvlText w:val="-"/>
      <w:lvlJc w:val="left"/>
      <w:pPr>
        <w:ind w:left="720" w:hanging="360"/>
      </w:pPr>
      <w:rPr>
        <w:rFonts w:ascii="Calibri" w:eastAsiaTheme="minorHAnsi" w:hAnsi="Calibri" w:cstheme="minorBidi" w:hint="default"/>
      </w:rPr>
    </w:lvl>
    <w:lvl w:ilvl="1" w:tplc="380A0003">
      <w:start w:val="1"/>
      <w:numFmt w:val="bullet"/>
      <w:lvlText w:val="o"/>
      <w:lvlJc w:val="left"/>
      <w:pPr>
        <w:ind w:left="1440" w:hanging="360"/>
      </w:pPr>
      <w:rPr>
        <w:rFonts w:ascii="Courier New" w:hAnsi="Courier New" w:cs="Courier New" w:hint="default"/>
      </w:rPr>
    </w:lvl>
    <w:lvl w:ilvl="2" w:tplc="380A0005" w:tentative="1">
      <w:start w:val="1"/>
      <w:numFmt w:val="bullet"/>
      <w:lvlText w:val=""/>
      <w:lvlJc w:val="left"/>
      <w:pPr>
        <w:ind w:left="2160" w:hanging="360"/>
      </w:pPr>
      <w:rPr>
        <w:rFonts w:ascii="Wingdings" w:hAnsi="Wingdings" w:hint="default"/>
      </w:rPr>
    </w:lvl>
    <w:lvl w:ilvl="3" w:tplc="380A0001" w:tentative="1">
      <w:start w:val="1"/>
      <w:numFmt w:val="bullet"/>
      <w:lvlText w:val=""/>
      <w:lvlJc w:val="left"/>
      <w:pPr>
        <w:ind w:left="2880" w:hanging="360"/>
      </w:pPr>
      <w:rPr>
        <w:rFonts w:ascii="Symbol" w:hAnsi="Symbol" w:hint="default"/>
      </w:rPr>
    </w:lvl>
    <w:lvl w:ilvl="4" w:tplc="380A0003" w:tentative="1">
      <w:start w:val="1"/>
      <w:numFmt w:val="bullet"/>
      <w:lvlText w:val="o"/>
      <w:lvlJc w:val="left"/>
      <w:pPr>
        <w:ind w:left="3600" w:hanging="360"/>
      </w:pPr>
      <w:rPr>
        <w:rFonts w:ascii="Courier New" w:hAnsi="Courier New" w:cs="Courier New" w:hint="default"/>
      </w:rPr>
    </w:lvl>
    <w:lvl w:ilvl="5" w:tplc="380A0005" w:tentative="1">
      <w:start w:val="1"/>
      <w:numFmt w:val="bullet"/>
      <w:lvlText w:val=""/>
      <w:lvlJc w:val="left"/>
      <w:pPr>
        <w:ind w:left="4320" w:hanging="360"/>
      </w:pPr>
      <w:rPr>
        <w:rFonts w:ascii="Wingdings" w:hAnsi="Wingdings" w:hint="default"/>
      </w:rPr>
    </w:lvl>
    <w:lvl w:ilvl="6" w:tplc="380A0001" w:tentative="1">
      <w:start w:val="1"/>
      <w:numFmt w:val="bullet"/>
      <w:lvlText w:val=""/>
      <w:lvlJc w:val="left"/>
      <w:pPr>
        <w:ind w:left="5040" w:hanging="360"/>
      </w:pPr>
      <w:rPr>
        <w:rFonts w:ascii="Symbol" w:hAnsi="Symbol" w:hint="default"/>
      </w:rPr>
    </w:lvl>
    <w:lvl w:ilvl="7" w:tplc="380A0003" w:tentative="1">
      <w:start w:val="1"/>
      <w:numFmt w:val="bullet"/>
      <w:lvlText w:val="o"/>
      <w:lvlJc w:val="left"/>
      <w:pPr>
        <w:ind w:left="5760" w:hanging="360"/>
      </w:pPr>
      <w:rPr>
        <w:rFonts w:ascii="Courier New" w:hAnsi="Courier New" w:cs="Courier New" w:hint="default"/>
      </w:rPr>
    </w:lvl>
    <w:lvl w:ilvl="8" w:tplc="380A0005" w:tentative="1">
      <w:start w:val="1"/>
      <w:numFmt w:val="bullet"/>
      <w:lvlText w:val=""/>
      <w:lvlJc w:val="left"/>
      <w:pPr>
        <w:ind w:left="6480" w:hanging="360"/>
      </w:pPr>
      <w:rPr>
        <w:rFonts w:ascii="Wingdings" w:hAnsi="Wingdings" w:hint="default"/>
      </w:rPr>
    </w:lvl>
  </w:abstractNum>
  <w:abstractNum w:abstractNumId="35">
    <w:nsid w:val="7D4E7913"/>
    <w:multiLevelType w:val="hybridMultilevel"/>
    <w:tmpl w:val="667405B8"/>
    <w:lvl w:ilvl="0" w:tplc="380A0001">
      <w:start w:val="1"/>
      <w:numFmt w:val="bullet"/>
      <w:lvlText w:val=""/>
      <w:lvlJc w:val="left"/>
      <w:pPr>
        <w:ind w:left="720" w:hanging="360"/>
      </w:pPr>
      <w:rPr>
        <w:rFonts w:ascii="Symbol" w:hAnsi="Symbol" w:hint="default"/>
      </w:rPr>
    </w:lvl>
    <w:lvl w:ilvl="1" w:tplc="380A0003" w:tentative="1">
      <w:start w:val="1"/>
      <w:numFmt w:val="bullet"/>
      <w:lvlText w:val="o"/>
      <w:lvlJc w:val="left"/>
      <w:pPr>
        <w:ind w:left="1440" w:hanging="360"/>
      </w:pPr>
      <w:rPr>
        <w:rFonts w:ascii="Courier New" w:hAnsi="Courier New" w:cs="Courier New" w:hint="default"/>
      </w:rPr>
    </w:lvl>
    <w:lvl w:ilvl="2" w:tplc="380A0005" w:tentative="1">
      <w:start w:val="1"/>
      <w:numFmt w:val="bullet"/>
      <w:lvlText w:val=""/>
      <w:lvlJc w:val="left"/>
      <w:pPr>
        <w:ind w:left="2160" w:hanging="360"/>
      </w:pPr>
      <w:rPr>
        <w:rFonts w:ascii="Wingdings" w:hAnsi="Wingdings" w:hint="default"/>
      </w:rPr>
    </w:lvl>
    <w:lvl w:ilvl="3" w:tplc="380A0001" w:tentative="1">
      <w:start w:val="1"/>
      <w:numFmt w:val="bullet"/>
      <w:lvlText w:val=""/>
      <w:lvlJc w:val="left"/>
      <w:pPr>
        <w:ind w:left="2880" w:hanging="360"/>
      </w:pPr>
      <w:rPr>
        <w:rFonts w:ascii="Symbol" w:hAnsi="Symbol" w:hint="default"/>
      </w:rPr>
    </w:lvl>
    <w:lvl w:ilvl="4" w:tplc="380A0003" w:tentative="1">
      <w:start w:val="1"/>
      <w:numFmt w:val="bullet"/>
      <w:lvlText w:val="o"/>
      <w:lvlJc w:val="left"/>
      <w:pPr>
        <w:ind w:left="3600" w:hanging="360"/>
      </w:pPr>
      <w:rPr>
        <w:rFonts w:ascii="Courier New" w:hAnsi="Courier New" w:cs="Courier New" w:hint="default"/>
      </w:rPr>
    </w:lvl>
    <w:lvl w:ilvl="5" w:tplc="380A0005" w:tentative="1">
      <w:start w:val="1"/>
      <w:numFmt w:val="bullet"/>
      <w:lvlText w:val=""/>
      <w:lvlJc w:val="left"/>
      <w:pPr>
        <w:ind w:left="4320" w:hanging="360"/>
      </w:pPr>
      <w:rPr>
        <w:rFonts w:ascii="Wingdings" w:hAnsi="Wingdings" w:hint="default"/>
      </w:rPr>
    </w:lvl>
    <w:lvl w:ilvl="6" w:tplc="380A0001" w:tentative="1">
      <w:start w:val="1"/>
      <w:numFmt w:val="bullet"/>
      <w:lvlText w:val=""/>
      <w:lvlJc w:val="left"/>
      <w:pPr>
        <w:ind w:left="5040" w:hanging="360"/>
      </w:pPr>
      <w:rPr>
        <w:rFonts w:ascii="Symbol" w:hAnsi="Symbol" w:hint="default"/>
      </w:rPr>
    </w:lvl>
    <w:lvl w:ilvl="7" w:tplc="380A0003" w:tentative="1">
      <w:start w:val="1"/>
      <w:numFmt w:val="bullet"/>
      <w:lvlText w:val="o"/>
      <w:lvlJc w:val="left"/>
      <w:pPr>
        <w:ind w:left="5760" w:hanging="360"/>
      </w:pPr>
      <w:rPr>
        <w:rFonts w:ascii="Courier New" w:hAnsi="Courier New" w:cs="Courier New" w:hint="default"/>
      </w:rPr>
    </w:lvl>
    <w:lvl w:ilvl="8" w:tplc="380A0005" w:tentative="1">
      <w:start w:val="1"/>
      <w:numFmt w:val="bullet"/>
      <w:lvlText w:val=""/>
      <w:lvlJc w:val="left"/>
      <w:pPr>
        <w:ind w:left="6480" w:hanging="360"/>
      </w:pPr>
      <w:rPr>
        <w:rFonts w:ascii="Wingdings" w:hAnsi="Wingdings" w:hint="default"/>
      </w:rPr>
    </w:lvl>
  </w:abstractNum>
  <w:abstractNum w:abstractNumId="36">
    <w:nsid w:val="7E1250ED"/>
    <w:multiLevelType w:val="hybridMultilevel"/>
    <w:tmpl w:val="D53AAA08"/>
    <w:lvl w:ilvl="0" w:tplc="380A000F">
      <w:start w:val="1"/>
      <w:numFmt w:val="decimal"/>
      <w:lvlText w:val="%1."/>
      <w:lvlJc w:val="left"/>
      <w:pPr>
        <w:ind w:left="360" w:hanging="360"/>
      </w:pPr>
    </w:lvl>
    <w:lvl w:ilvl="1" w:tplc="380A0019">
      <w:start w:val="1"/>
      <w:numFmt w:val="lowerLetter"/>
      <w:lvlText w:val="%2."/>
      <w:lvlJc w:val="left"/>
      <w:pPr>
        <w:ind w:left="1080" w:hanging="360"/>
      </w:pPr>
    </w:lvl>
    <w:lvl w:ilvl="2" w:tplc="380A001B" w:tentative="1">
      <w:start w:val="1"/>
      <w:numFmt w:val="lowerRoman"/>
      <w:lvlText w:val="%3."/>
      <w:lvlJc w:val="right"/>
      <w:pPr>
        <w:ind w:left="1800" w:hanging="180"/>
      </w:pPr>
    </w:lvl>
    <w:lvl w:ilvl="3" w:tplc="380A000F" w:tentative="1">
      <w:start w:val="1"/>
      <w:numFmt w:val="decimal"/>
      <w:lvlText w:val="%4."/>
      <w:lvlJc w:val="left"/>
      <w:pPr>
        <w:ind w:left="2520" w:hanging="360"/>
      </w:pPr>
    </w:lvl>
    <w:lvl w:ilvl="4" w:tplc="380A0019" w:tentative="1">
      <w:start w:val="1"/>
      <w:numFmt w:val="lowerLetter"/>
      <w:lvlText w:val="%5."/>
      <w:lvlJc w:val="left"/>
      <w:pPr>
        <w:ind w:left="3240" w:hanging="360"/>
      </w:pPr>
    </w:lvl>
    <w:lvl w:ilvl="5" w:tplc="380A001B" w:tentative="1">
      <w:start w:val="1"/>
      <w:numFmt w:val="lowerRoman"/>
      <w:lvlText w:val="%6."/>
      <w:lvlJc w:val="right"/>
      <w:pPr>
        <w:ind w:left="3960" w:hanging="180"/>
      </w:pPr>
    </w:lvl>
    <w:lvl w:ilvl="6" w:tplc="380A000F" w:tentative="1">
      <w:start w:val="1"/>
      <w:numFmt w:val="decimal"/>
      <w:lvlText w:val="%7."/>
      <w:lvlJc w:val="left"/>
      <w:pPr>
        <w:ind w:left="4680" w:hanging="360"/>
      </w:pPr>
    </w:lvl>
    <w:lvl w:ilvl="7" w:tplc="380A0019" w:tentative="1">
      <w:start w:val="1"/>
      <w:numFmt w:val="lowerLetter"/>
      <w:lvlText w:val="%8."/>
      <w:lvlJc w:val="left"/>
      <w:pPr>
        <w:ind w:left="5400" w:hanging="360"/>
      </w:pPr>
    </w:lvl>
    <w:lvl w:ilvl="8" w:tplc="380A001B" w:tentative="1">
      <w:start w:val="1"/>
      <w:numFmt w:val="lowerRoman"/>
      <w:lvlText w:val="%9."/>
      <w:lvlJc w:val="right"/>
      <w:pPr>
        <w:ind w:left="6120" w:hanging="180"/>
      </w:pPr>
    </w:lvl>
  </w:abstractNum>
  <w:num w:numId="1">
    <w:abstractNumId w:val="3"/>
  </w:num>
  <w:num w:numId="2">
    <w:abstractNumId w:val="20"/>
  </w:num>
  <w:num w:numId="3">
    <w:abstractNumId w:val="20"/>
  </w:num>
  <w:num w:numId="4">
    <w:abstractNumId w:val="20"/>
  </w:num>
  <w:num w:numId="5">
    <w:abstractNumId w:val="20"/>
  </w:num>
  <w:num w:numId="6">
    <w:abstractNumId w:val="20"/>
  </w:num>
  <w:num w:numId="7">
    <w:abstractNumId w:val="20"/>
  </w:num>
  <w:num w:numId="8">
    <w:abstractNumId w:val="28"/>
  </w:num>
  <w:num w:numId="9">
    <w:abstractNumId w:val="21"/>
  </w:num>
  <w:num w:numId="10">
    <w:abstractNumId w:val="34"/>
  </w:num>
  <w:num w:numId="11">
    <w:abstractNumId w:val="15"/>
  </w:num>
  <w:num w:numId="12">
    <w:abstractNumId w:val="9"/>
  </w:num>
  <w:num w:numId="13">
    <w:abstractNumId w:val="8"/>
  </w:num>
  <w:num w:numId="14">
    <w:abstractNumId w:val="18"/>
  </w:num>
  <w:num w:numId="15">
    <w:abstractNumId w:val="20"/>
  </w:num>
  <w:num w:numId="16">
    <w:abstractNumId w:val="20"/>
  </w:num>
  <w:num w:numId="17">
    <w:abstractNumId w:val="20"/>
  </w:num>
  <w:num w:numId="18">
    <w:abstractNumId w:val="19"/>
  </w:num>
  <w:num w:numId="19">
    <w:abstractNumId w:val="29"/>
  </w:num>
  <w:num w:numId="20">
    <w:abstractNumId w:val="24"/>
  </w:num>
  <w:num w:numId="21">
    <w:abstractNumId w:val="23"/>
  </w:num>
  <w:num w:numId="22">
    <w:abstractNumId w:val="6"/>
  </w:num>
  <w:num w:numId="23">
    <w:abstractNumId w:val="17"/>
  </w:num>
  <w:num w:numId="24">
    <w:abstractNumId w:val="26"/>
  </w:num>
  <w:num w:numId="25">
    <w:abstractNumId w:val="7"/>
  </w:num>
  <w:num w:numId="26">
    <w:abstractNumId w:val="32"/>
  </w:num>
  <w:num w:numId="27">
    <w:abstractNumId w:val="13"/>
  </w:num>
  <w:num w:numId="28">
    <w:abstractNumId w:val="33"/>
  </w:num>
  <w:num w:numId="29">
    <w:abstractNumId w:val="10"/>
  </w:num>
  <w:num w:numId="30">
    <w:abstractNumId w:val="2"/>
  </w:num>
  <w:num w:numId="31">
    <w:abstractNumId w:val="30"/>
  </w:num>
  <w:num w:numId="32">
    <w:abstractNumId w:val="16"/>
  </w:num>
  <w:num w:numId="33">
    <w:abstractNumId w:val="25"/>
  </w:num>
  <w:num w:numId="34">
    <w:abstractNumId w:val="27"/>
  </w:num>
  <w:num w:numId="35">
    <w:abstractNumId w:val="35"/>
  </w:num>
  <w:num w:numId="36">
    <w:abstractNumId w:val="0"/>
  </w:num>
  <w:num w:numId="37">
    <w:abstractNumId w:val="31"/>
  </w:num>
  <w:num w:numId="38">
    <w:abstractNumId w:val="36"/>
  </w:num>
  <w:num w:numId="39">
    <w:abstractNumId w:val="14"/>
  </w:num>
  <w:num w:numId="40">
    <w:abstractNumId w:val="11"/>
  </w:num>
  <w:num w:numId="41">
    <w:abstractNumId w:val="1"/>
  </w:num>
  <w:num w:numId="42">
    <w:abstractNumId w:val="4"/>
  </w:num>
  <w:num w:numId="43">
    <w:abstractNumId w:val="5"/>
  </w:num>
  <w:num w:numId="44">
    <w:abstractNumId w:val="12"/>
  </w:num>
  <w:num w:numId="45">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636E"/>
    <w:rsid w:val="00004114"/>
    <w:rsid w:val="00010C26"/>
    <w:rsid w:val="000238C2"/>
    <w:rsid w:val="00034759"/>
    <w:rsid w:val="00042999"/>
    <w:rsid w:val="00062C2C"/>
    <w:rsid w:val="000652B0"/>
    <w:rsid w:val="00067C0F"/>
    <w:rsid w:val="00084F46"/>
    <w:rsid w:val="0008558D"/>
    <w:rsid w:val="00085A83"/>
    <w:rsid w:val="00087BE5"/>
    <w:rsid w:val="00091A67"/>
    <w:rsid w:val="00091B6A"/>
    <w:rsid w:val="000929FE"/>
    <w:rsid w:val="0009428A"/>
    <w:rsid w:val="00097A16"/>
    <w:rsid w:val="000A4658"/>
    <w:rsid w:val="000B1B0A"/>
    <w:rsid w:val="000B39A7"/>
    <w:rsid w:val="000B3E03"/>
    <w:rsid w:val="000D17ED"/>
    <w:rsid w:val="000D57C6"/>
    <w:rsid w:val="000E3837"/>
    <w:rsid w:val="000F20DC"/>
    <w:rsid w:val="000F24F1"/>
    <w:rsid w:val="000F4343"/>
    <w:rsid w:val="00102106"/>
    <w:rsid w:val="00111535"/>
    <w:rsid w:val="001242EF"/>
    <w:rsid w:val="001260F4"/>
    <w:rsid w:val="00126A5C"/>
    <w:rsid w:val="00133AF2"/>
    <w:rsid w:val="001372AD"/>
    <w:rsid w:val="00145118"/>
    <w:rsid w:val="001654CD"/>
    <w:rsid w:val="00170DD9"/>
    <w:rsid w:val="00173011"/>
    <w:rsid w:val="00173A13"/>
    <w:rsid w:val="0019226D"/>
    <w:rsid w:val="0019435D"/>
    <w:rsid w:val="00195B63"/>
    <w:rsid w:val="001B39E8"/>
    <w:rsid w:val="001B5A81"/>
    <w:rsid w:val="001D0EDD"/>
    <w:rsid w:val="001D2274"/>
    <w:rsid w:val="001D4F9A"/>
    <w:rsid w:val="001D5BA4"/>
    <w:rsid w:val="001D6A02"/>
    <w:rsid w:val="001D7309"/>
    <w:rsid w:val="001E31C1"/>
    <w:rsid w:val="001E5D7D"/>
    <w:rsid w:val="001F1B37"/>
    <w:rsid w:val="001F43DD"/>
    <w:rsid w:val="001F598D"/>
    <w:rsid w:val="002028DE"/>
    <w:rsid w:val="00205438"/>
    <w:rsid w:val="00205C7A"/>
    <w:rsid w:val="00207D8B"/>
    <w:rsid w:val="0021033D"/>
    <w:rsid w:val="00212CE0"/>
    <w:rsid w:val="00222D6B"/>
    <w:rsid w:val="00223E5F"/>
    <w:rsid w:val="002552F9"/>
    <w:rsid w:val="002576D1"/>
    <w:rsid w:val="002626F3"/>
    <w:rsid w:val="00264E6F"/>
    <w:rsid w:val="002774BB"/>
    <w:rsid w:val="00283697"/>
    <w:rsid w:val="00283EAA"/>
    <w:rsid w:val="0029066F"/>
    <w:rsid w:val="002925A4"/>
    <w:rsid w:val="00292ECB"/>
    <w:rsid w:val="00293048"/>
    <w:rsid w:val="0029390F"/>
    <w:rsid w:val="00294E7D"/>
    <w:rsid w:val="00295D2E"/>
    <w:rsid w:val="002A7799"/>
    <w:rsid w:val="002C77C1"/>
    <w:rsid w:val="002D5282"/>
    <w:rsid w:val="002D734D"/>
    <w:rsid w:val="002E5165"/>
    <w:rsid w:val="002F08A9"/>
    <w:rsid w:val="002F25EE"/>
    <w:rsid w:val="002F4F5C"/>
    <w:rsid w:val="002F5FCB"/>
    <w:rsid w:val="002F6425"/>
    <w:rsid w:val="003002AE"/>
    <w:rsid w:val="00300D4B"/>
    <w:rsid w:val="003067AB"/>
    <w:rsid w:val="00312250"/>
    <w:rsid w:val="00312EA1"/>
    <w:rsid w:val="0032692B"/>
    <w:rsid w:val="00331321"/>
    <w:rsid w:val="003337FC"/>
    <w:rsid w:val="00344D6B"/>
    <w:rsid w:val="003471E6"/>
    <w:rsid w:val="00356ABD"/>
    <w:rsid w:val="00371810"/>
    <w:rsid w:val="003758BB"/>
    <w:rsid w:val="0037622A"/>
    <w:rsid w:val="00376485"/>
    <w:rsid w:val="00381629"/>
    <w:rsid w:val="00381641"/>
    <w:rsid w:val="0039415E"/>
    <w:rsid w:val="00395F3E"/>
    <w:rsid w:val="003A20AF"/>
    <w:rsid w:val="003B0F83"/>
    <w:rsid w:val="003B1F97"/>
    <w:rsid w:val="003B2D3F"/>
    <w:rsid w:val="003B3F16"/>
    <w:rsid w:val="003B5526"/>
    <w:rsid w:val="003D143E"/>
    <w:rsid w:val="003F06C7"/>
    <w:rsid w:val="003F48AC"/>
    <w:rsid w:val="003F7F02"/>
    <w:rsid w:val="00406FB6"/>
    <w:rsid w:val="00417161"/>
    <w:rsid w:val="004224A9"/>
    <w:rsid w:val="00423A16"/>
    <w:rsid w:val="00423E06"/>
    <w:rsid w:val="0043268E"/>
    <w:rsid w:val="00440E84"/>
    <w:rsid w:val="00442AC3"/>
    <w:rsid w:val="00443EA3"/>
    <w:rsid w:val="004475CA"/>
    <w:rsid w:val="00461724"/>
    <w:rsid w:val="0046230A"/>
    <w:rsid w:val="0047240A"/>
    <w:rsid w:val="00490E36"/>
    <w:rsid w:val="00491F8E"/>
    <w:rsid w:val="00495674"/>
    <w:rsid w:val="004A0C99"/>
    <w:rsid w:val="004B0DB7"/>
    <w:rsid w:val="004C42EE"/>
    <w:rsid w:val="004D7205"/>
    <w:rsid w:val="004D754B"/>
    <w:rsid w:val="004F5BD2"/>
    <w:rsid w:val="00500112"/>
    <w:rsid w:val="00504590"/>
    <w:rsid w:val="00507557"/>
    <w:rsid w:val="0052779B"/>
    <w:rsid w:val="00541622"/>
    <w:rsid w:val="00542CC6"/>
    <w:rsid w:val="00544245"/>
    <w:rsid w:val="005452D9"/>
    <w:rsid w:val="00546450"/>
    <w:rsid w:val="00550190"/>
    <w:rsid w:val="0055161B"/>
    <w:rsid w:val="00556E43"/>
    <w:rsid w:val="005604D4"/>
    <w:rsid w:val="00565B2C"/>
    <w:rsid w:val="00567290"/>
    <w:rsid w:val="00574C2E"/>
    <w:rsid w:val="005763AA"/>
    <w:rsid w:val="00593C7C"/>
    <w:rsid w:val="00594153"/>
    <w:rsid w:val="00595B93"/>
    <w:rsid w:val="005A462D"/>
    <w:rsid w:val="005B48C0"/>
    <w:rsid w:val="005C4662"/>
    <w:rsid w:val="005E0676"/>
    <w:rsid w:val="005E45FF"/>
    <w:rsid w:val="005F1130"/>
    <w:rsid w:val="005F251B"/>
    <w:rsid w:val="00601AC9"/>
    <w:rsid w:val="00603326"/>
    <w:rsid w:val="00603D7E"/>
    <w:rsid w:val="00607668"/>
    <w:rsid w:val="006141E8"/>
    <w:rsid w:val="00617646"/>
    <w:rsid w:val="00620EEF"/>
    <w:rsid w:val="006263FA"/>
    <w:rsid w:val="00630E29"/>
    <w:rsid w:val="00632A60"/>
    <w:rsid w:val="006340F7"/>
    <w:rsid w:val="00636E56"/>
    <w:rsid w:val="00660B66"/>
    <w:rsid w:val="006610BE"/>
    <w:rsid w:val="0066174A"/>
    <w:rsid w:val="00663129"/>
    <w:rsid w:val="00665654"/>
    <w:rsid w:val="00667FB1"/>
    <w:rsid w:val="00676DA1"/>
    <w:rsid w:val="0067755A"/>
    <w:rsid w:val="006A13BB"/>
    <w:rsid w:val="006B711A"/>
    <w:rsid w:val="006C6BA3"/>
    <w:rsid w:val="006C75D1"/>
    <w:rsid w:val="006D636E"/>
    <w:rsid w:val="006D7EA7"/>
    <w:rsid w:val="006F3A2E"/>
    <w:rsid w:val="00701C55"/>
    <w:rsid w:val="0070250A"/>
    <w:rsid w:val="0071500B"/>
    <w:rsid w:val="007176CA"/>
    <w:rsid w:val="00730454"/>
    <w:rsid w:val="007348A5"/>
    <w:rsid w:val="00735F1B"/>
    <w:rsid w:val="0074486B"/>
    <w:rsid w:val="00747540"/>
    <w:rsid w:val="00747715"/>
    <w:rsid w:val="00757C07"/>
    <w:rsid w:val="00765AD2"/>
    <w:rsid w:val="00767F93"/>
    <w:rsid w:val="00774435"/>
    <w:rsid w:val="00776949"/>
    <w:rsid w:val="007805FD"/>
    <w:rsid w:val="0078214A"/>
    <w:rsid w:val="00784096"/>
    <w:rsid w:val="00784351"/>
    <w:rsid w:val="007A0B5E"/>
    <w:rsid w:val="007A4BAE"/>
    <w:rsid w:val="007C0ED1"/>
    <w:rsid w:val="007C1322"/>
    <w:rsid w:val="007C1ECA"/>
    <w:rsid w:val="007C7293"/>
    <w:rsid w:val="007E2F94"/>
    <w:rsid w:val="00800105"/>
    <w:rsid w:val="00800988"/>
    <w:rsid w:val="00801838"/>
    <w:rsid w:val="00805D48"/>
    <w:rsid w:val="00807B2A"/>
    <w:rsid w:val="0081454D"/>
    <w:rsid w:val="008176D3"/>
    <w:rsid w:val="008267ED"/>
    <w:rsid w:val="00827753"/>
    <w:rsid w:val="00830832"/>
    <w:rsid w:val="00830D07"/>
    <w:rsid w:val="00836F8E"/>
    <w:rsid w:val="008409E4"/>
    <w:rsid w:val="008429AA"/>
    <w:rsid w:val="00847F67"/>
    <w:rsid w:val="00856F04"/>
    <w:rsid w:val="00861ECC"/>
    <w:rsid w:val="008623D2"/>
    <w:rsid w:val="008641F1"/>
    <w:rsid w:val="00872960"/>
    <w:rsid w:val="00886E92"/>
    <w:rsid w:val="008B24E7"/>
    <w:rsid w:val="008C0F9E"/>
    <w:rsid w:val="008C19EB"/>
    <w:rsid w:val="008D2699"/>
    <w:rsid w:val="008E2834"/>
    <w:rsid w:val="008E71CB"/>
    <w:rsid w:val="008F189D"/>
    <w:rsid w:val="008F2D4F"/>
    <w:rsid w:val="008F44FC"/>
    <w:rsid w:val="008F5DB6"/>
    <w:rsid w:val="00906EF5"/>
    <w:rsid w:val="009104F3"/>
    <w:rsid w:val="00914AF7"/>
    <w:rsid w:val="00920FE1"/>
    <w:rsid w:val="00925129"/>
    <w:rsid w:val="00926863"/>
    <w:rsid w:val="009415E4"/>
    <w:rsid w:val="0094246E"/>
    <w:rsid w:val="00942FA8"/>
    <w:rsid w:val="00960DA4"/>
    <w:rsid w:val="00963955"/>
    <w:rsid w:val="0096417A"/>
    <w:rsid w:val="00965412"/>
    <w:rsid w:val="00977EBC"/>
    <w:rsid w:val="009829C5"/>
    <w:rsid w:val="0098495C"/>
    <w:rsid w:val="00990A2F"/>
    <w:rsid w:val="00990DBA"/>
    <w:rsid w:val="0099502C"/>
    <w:rsid w:val="009A22CD"/>
    <w:rsid w:val="009A31C7"/>
    <w:rsid w:val="009A35FA"/>
    <w:rsid w:val="009A58C5"/>
    <w:rsid w:val="009A7DCD"/>
    <w:rsid w:val="009A7DF2"/>
    <w:rsid w:val="009B003F"/>
    <w:rsid w:val="009B08AE"/>
    <w:rsid w:val="009B2981"/>
    <w:rsid w:val="009C45B8"/>
    <w:rsid w:val="009C7318"/>
    <w:rsid w:val="009C75A4"/>
    <w:rsid w:val="009E0620"/>
    <w:rsid w:val="009E35C9"/>
    <w:rsid w:val="009E36C7"/>
    <w:rsid w:val="009E6B69"/>
    <w:rsid w:val="00A046B9"/>
    <w:rsid w:val="00A203CA"/>
    <w:rsid w:val="00A22638"/>
    <w:rsid w:val="00A3184F"/>
    <w:rsid w:val="00A340CD"/>
    <w:rsid w:val="00A42E4A"/>
    <w:rsid w:val="00A55197"/>
    <w:rsid w:val="00A61B09"/>
    <w:rsid w:val="00A64113"/>
    <w:rsid w:val="00A66182"/>
    <w:rsid w:val="00A86321"/>
    <w:rsid w:val="00A92CA1"/>
    <w:rsid w:val="00A93447"/>
    <w:rsid w:val="00A9444F"/>
    <w:rsid w:val="00A969B3"/>
    <w:rsid w:val="00AA1405"/>
    <w:rsid w:val="00AA1860"/>
    <w:rsid w:val="00AA1EFA"/>
    <w:rsid w:val="00AB19F3"/>
    <w:rsid w:val="00AB411E"/>
    <w:rsid w:val="00AB7F5A"/>
    <w:rsid w:val="00AC01C2"/>
    <w:rsid w:val="00AC12CC"/>
    <w:rsid w:val="00AC5F8C"/>
    <w:rsid w:val="00AD3B4B"/>
    <w:rsid w:val="00AD67C4"/>
    <w:rsid w:val="00AD78DF"/>
    <w:rsid w:val="00AE10AC"/>
    <w:rsid w:val="00B05785"/>
    <w:rsid w:val="00B13A62"/>
    <w:rsid w:val="00B157EF"/>
    <w:rsid w:val="00B16DBB"/>
    <w:rsid w:val="00B255C7"/>
    <w:rsid w:val="00B26302"/>
    <w:rsid w:val="00B277D2"/>
    <w:rsid w:val="00B54E74"/>
    <w:rsid w:val="00B640B2"/>
    <w:rsid w:val="00B660DA"/>
    <w:rsid w:val="00B66EB0"/>
    <w:rsid w:val="00B716ED"/>
    <w:rsid w:val="00B74CE0"/>
    <w:rsid w:val="00B828F6"/>
    <w:rsid w:val="00B83EA8"/>
    <w:rsid w:val="00B9035D"/>
    <w:rsid w:val="00B944E2"/>
    <w:rsid w:val="00B97DB5"/>
    <w:rsid w:val="00BA1A3E"/>
    <w:rsid w:val="00BA4F58"/>
    <w:rsid w:val="00BB3C58"/>
    <w:rsid w:val="00BB4251"/>
    <w:rsid w:val="00BB74B1"/>
    <w:rsid w:val="00BC0028"/>
    <w:rsid w:val="00BC223F"/>
    <w:rsid w:val="00BC4E60"/>
    <w:rsid w:val="00BD1412"/>
    <w:rsid w:val="00BE03A9"/>
    <w:rsid w:val="00BE058F"/>
    <w:rsid w:val="00BF3B52"/>
    <w:rsid w:val="00BF4CFC"/>
    <w:rsid w:val="00BF4D8C"/>
    <w:rsid w:val="00BF5B18"/>
    <w:rsid w:val="00BF751F"/>
    <w:rsid w:val="00BF7676"/>
    <w:rsid w:val="00C04F73"/>
    <w:rsid w:val="00C0556B"/>
    <w:rsid w:val="00C0600C"/>
    <w:rsid w:val="00C0690B"/>
    <w:rsid w:val="00C223E2"/>
    <w:rsid w:val="00C352E2"/>
    <w:rsid w:val="00C42CD1"/>
    <w:rsid w:val="00C47F9E"/>
    <w:rsid w:val="00C50395"/>
    <w:rsid w:val="00C55926"/>
    <w:rsid w:val="00C820DF"/>
    <w:rsid w:val="00C82531"/>
    <w:rsid w:val="00C83E5C"/>
    <w:rsid w:val="00C8649B"/>
    <w:rsid w:val="00C95562"/>
    <w:rsid w:val="00CA66A9"/>
    <w:rsid w:val="00CB18FD"/>
    <w:rsid w:val="00CB45AD"/>
    <w:rsid w:val="00CC204F"/>
    <w:rsid w:val="00CC2D58"/>
    <w:rsid w:val="00CC3D5B"/>
    <w:rsid w:val="00CC57ED"/>
    <w:rsid w:val="00CD2BC1"/>
    <w:rsid w:val="00CE1BC5"/>
    <w:rsid w:val="00CE209B"/>
    <w:rsid w:val="00CE2236"/>
    <w:rsid w:val="00CF1EB7"/>
    <w:rsid w:val="00D0369A"/>
    <w:rsid w:val="00D14DF4"/>
    <w:rsid w:val="00D27095"/>
    <w:rsid w:val="00D3491D"/>
    <w:rsid w:val="00D34F5A"/>
    <w:rsid w:val="00D41EB2"/>
    <w:rsid w:val="00D42D42"/>
    <w:rsid w:val="00D52459"/>
    <w:rsid w:val="00D614FB"/>
    <w:rsid w:val="00D64288"/>
    <w:rsid w:val="00D71C09"/>
    <w:rsid w:val="00D71FF3"/>
    <w:rsid w:val="00D72E91"/>
    <w:rsid w:val="00D752B9"/>
    <w:rsid w:val="00D75FA3"/>
    <w:rsid w:val="00D77046"/>
    <w:rsid w:val="00D82092"/>
    <w:rsid w:val="00D849FD"/>
    <w:rsid w:val="00D85337"/>
    <w:rsid w:val="00DB7E54"/>
    <w:rsid w:val="00DD46CB"/>
    <w:rsid w:val="00DE7B00"/>
    <w:rsid w:val="00DF2F92"/>
    <w:rsid w:val="00DF70B8"/>
    <w:rsid w:val="00DF75E9"/>
    <w:rsid w:val="00E02497"/>
    <w:rsid w:val="00E040A3"/>
    <w:rsid w:val="00E07A40"/>
    <w:rsid w:val="00E10D9C"/>
    <w:rsid w:val="00E20A12"/>
    <w:rsid w:val="00E301E2"/>
    <w:rsid w:val="00E306BE"/>
    <w:rsid w:val="00E34ABA"/>
    <w:rsid w:val="00E37CC6"/>
    <w:rsid w:val="00E42C26"/>
    <w:rsid w:val="00E44879"/>
    <w:rsid w:val="00E448D3"/>
    <w:rsid w:val="00E4561B"/>
    <w:rsid w:val="00E459D9"/>
    <w:rsid w:val="00E62689"/>
    <w:rsid w:val="00E637F7"/>
    <w:rsid w:val="00E75162"/>
    <w:rsid w:val="00E75C14"/>
    <w:rsid w:val="00E82023"/>
    <w:rsid w:val="00E84F0B"/>
    <w:rsid w:val="00E86AFB"/>
    <w:rsid w:val="00E87053"/>
    <w:rsid w:val="00E94C60"/>
    <w:rsid w:val="00E958A7"/>
    <w:rsid w:val="00E97D8B"/>
    <w:rsid w:val="00EA362B"/>
    <w:rsid w:val="00EA6692"/>
    <w:rsid w:val="00EB3863"/>
    <w:rsid w:val="00EB50A5"/>
    <w:rsid w:val="00ED19DE"/>
    <w:rsid w:val="00ED5306"/>
    <w:rsid w:val="00EE0DCB"/>
    <w:rsid w:val="00EE314A"/>
    <w:rsid w:val="00EF16DE"/>
    <w:rsid w:val="00EF28D9"/>
    <w:rsid w:val="00F126A1"/>
    <w:rsid w:val="00F16574"/>
    <w:rsid w:val="00F23480"/>
    <w:rsid w:val="00F23D0A"/>
    <w:rsid w:val="00F26A4C"/>
    <w:rsid w:val="00F452EB"/>
    <w:rsid w:val="00F659BE"/>
    <w:rsid w:val="00F71ABB"/>
    <w:rsid w:val="00F72739"/>
    <w:rsid w:val="00F769D7"/>
    <w:rsid w:val="00F776EB"/>
    <w:rsid w:val="00F8132A"/>
    <w:rsid w:val="00F82E1F"/>
    <w:rsid w:val="00F9032B"/>
    <w:rsid w:val="00F95080"/>
    <w:rsid w:val="00FA0DCE"/>
    <w:rsid w:val="00FA3B1B"/>
    <w:rsid w:val="00FA3CDB"/>
    <w:rsid w:val="00FA6CC0"/>
    <w:rsid w:val="00FA714B"/>
    <w:rsid w:val="00FA7AA0"/>
    <w:rsid w:val="00FB38E1"/>
    <w:rsid w:val="00FB4120"/>
    <w:rsid w:val="00FC1786"/>
    <w:rsid w:val="00FC4080"/>
    <w:rsid w:val="00FD0833"/>
    <w:rsid w:val="00FD4095"/>
    <w:rsid w:val="00FD4F12"/>
    <w:rsid w:val="00FE4B02"/>
    <w:rsid w:val="00FF1F47"/>
    <w:rsid w:val="00FF390B"/>
    <w:rsid w:val="00FF4BD7"/>
  </w:rsids>
  <m:mathPr>
    <m:mathFont m:val="Cambria Math"/>
    <m:brkBin m:val="before"/>
    <m:brkBinSub m:val="--"/>
    <m:smallFrac m:val="0"/>
    <m:dispDef/>
    <m:lMargin m:val="0"/>
    <m:rMargin m:val="0"/>
    <m:defJc m:val="centerGroup"/>
    <m:wrapIndent m:val="1440"/>
    <m:intLim m:val="subSup"/>
    <m:naryLim m:val="undOvr"/>
  </m:mathPr>
  <w:themeFontLang w:val="es-UY"/>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536DE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UY"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qFormat="1"/>
    <w:lsdException w:name="caption" w:uiPriority="35" w:qFormat="1"/>
    <w:lsdException w:name="footnote reference"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77C1"/>
    <w:pPr>
      <w:spacing w:line="240" w:lineRule="auto"/>
      <w:jc w:val="both"/>
    </w:pPr>
  </w:style>
  <w:style w:type="paragraph" w:styleId="Heading1">
    <w:name w:val="heading 1"/>
    <w:basedOn w:val="Normal"/>
    <w:next w:val="Normal"/>
    <w:link w:val="Heading1Char"/>
    <w:uiPriority w:val="9"/>
    <w:qFormat/>
    <w:rsid w:val="00C820DF"/>
    <w:pPr>
      <w:keepNext/>
      <w:keepLines/>
      <w:numPr>
        <w:numId w:val="2"/>
      </w:numPr>
      <w:spacing w:before="240" w:after="120"/>
      <w:ind w:left="431" w:hanging="431"/>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E97D8B"/>
    <w:pPr>
      <w:keepNext/>
      <w:keepLines/>
      <w:numPr>
        <w:ilvl w:val="1"/>
        <w:numId w:val="2"/>
      </w:numPr>
      <w:spacing w:before="40" w:after="0"/>
      <w:outlineLvl w:val="1"/>
    </w:pPr>
    <w:rPr>
      <w:rFonts w:asciiTheme="majorHAnsi" w:eastAsiaTheme="majorEastAsia" w:hAnsiTheme="majorHAnsi" w:cstheme="majorBidi"/>
      <w:b/>
      <w:color w:val="2E74B5" w:themeColor="accent1" w:themeShade="BF"/>
      <w:sz w:val="26"/>
      <w:szCs w:val="26"/>
    </w:rPr>
  </w:style>
  <w:style w:type="paragraph" w:styleId="Heading3">
    <w:name w:val="heading 3"/>
    <w:basedOn w:val="Normal"/>
    <w:next w:val="Normal"/>
    <w:link w:val="Heading3Char"/>
    <w:uiPriority w:val="9"/>
    <w:unhideWhenUsed/>
    <w:qFormat/>
    <w:rsid w:val="00376485"/>
    <w:pPr>
      <w:keepNext/>
      <w:keepLines/>
      <w:numPr>
        <w:ilvl w:val="2"/>
        <w:numId w:val="2"/>
      </w:numPr>
      <w:spacing w:before="240" w:after="0"/>
      <w:outlineLvl w:val="2"/>
    </w:pPr>
    <w:rPr>
      <w:rFonts w:asciiTheme="majorHAnsi" w:eastAsiaTheme="majorEastAsia" w:hAnsiTheme="majorHAnsi" w:cstheme="majorBidi"/>
      <w:b/>
      <w:color w:val="1F4D78" w:themeColor="accent1" w:themeShade="7F"/>
      <w:sz w:val="24"/>
      <w:szCs w:val="24"/>
    </w:rPr>
  </w:style>
  <w:style w:type="paragraph" w:styleId="Heading4">
    <w:name w:val="heading 4"/>
    <w:basedOn w:val="Normal"/>
    <w:next w:val="Normal"/>
    <w:link w:val="Heading4Char"/>
    <w:uiPriority w:val="9"/>
    <w:unhideWhenUsed/>
    <w:qFormat/>
    <w:rsid w:val="00A9444F"/>
    <w:pPr>
      <w:keepNext/>
      <w:keepLines/>
      <w:numPr>
        <w:ilvl w:val="3"/>
        <w:numId w:val="2"/>
      </w:numPr>
      <w:spacing w:before="40" w:after="120"/>
      <w:ind w:left="862" w:hanging="862"/>
      <w:outlineLvl w:val="3"/>
    </w:pPr>
    <w:rPr>
      <w:rFonts w:asciiTheme="majorHAnsi" w:eastAsiaTheme="majorEastAsia" w:hAnsiTheme="majorHAnsi" w:cstheme="majorBidi"/>
      <w:iCs/>
      <w:color w:val="2E74B5" w:themeColor="accent1" w:themeShade="BF"/>
    </w:rPr>
  </w:style>
  <w:style w:type="paragraph" w:styleId="Heading5">
    <w:name w:val="heading 5"/>
    <w:basedOn w:val="Normal"/>
    <w:next w:val="Normal"/>
    <w:link w:val="Heading5Char"/>
    <w:uiPriority w:val="9"/>
    <w:semiHidden/>
    <w:unhideWhenUsed/>
    <w:qFormat/>
    <w:rsid w:val="004C42EE"/>
    <w:pPr>
      <w:keepNext/>
      <w:keepLines/>
      <w:numPr>
        <w:ilvl w:val="4"/>
        <w:numId w:val="2"/>
      </w:numPr>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4C42EE"/>
    <w:pPr>
      <w:keepNext/>
      <w:keepLines/>
      <w:numPr>
        <w:ilvl w:val="5"/>
        <w:numId w:val="2"/>
      </w:numPr>
      <w:spacing w:before="40" w:after="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4C42EE"/>
    <w:pPr>
      <w:keepNext/>
      <w:keepLines/>
      <w:numPr>
        <w:ilvl w:val="6"/>
        <w:numId w:val="2"/>
      </w:numPr>
      <w:spacing w:before="40" w:after="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semiHidden/>
    <w:unhideWhenUsed/>
    <w:qFormat/>
    <w:rsid w:val="004C42EE"/>
    <w:pPr>
      <w:keepNext/>
      <w:keepLines/>
      <w:numPr>
        <w:ilvl w:val="7"/>
        <w:numId w:val="2"/>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4C42EE"/>
    <w:pPr>
      <w:keepNext/>
      <w:keepLines/>
      <w:numPr>
        <w:ilvl w:val="8"/>
        <w:numId w:val="2"/>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820DF"/>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E97D8B"/>
    <w:rPr>
      <w:rFonts w:asciiTheme="majorHAnsi" w:eastAsiaTheme="majorEastAsia" w:hAnsiTheme="majorHAnsi" w:cstheme="majorBidi"/>
      <w:b/>
      <w:color w:val="2E74B5" w:themeColor="accent1" w:themeShade="BF"/>
      <w:sz w:val="26"/>
      <w:szCs w:val="26"/>
    </w:rPr>
  </w:style>
  <w:style w:type="character" w:customStyle="1" w:styleId="Heading3Char">
    <w:name w:val="Heading 3 Char"/>
    <w:basedOn w:val="DefaultParagraphFont"/>
    <w:link w:val="Heading3"/>
    <w:uiPriority w:val="9"/>
    <w:rsid w:val="00376485"/>
    <w:rPr>
      <w:rFonts w:asciiTheme="majorHAnsi" w:eastAsiaTheme="majorEastAsia" w:hAnsiTheme="majorHAnsi" w:cstheme="majorBidi"/>
      <w:b/>
      <w:color w:val="1F4D78" w:themeColor="accent1" w:themeShade="7F"/>
      <w:sz w:val="24"/>
      <w:szCs w:val="24"/>
    </w:rPr>
  </w:style>
  <w:style w:type="character" w:customStyle="1" w:styleId="Heading4Char">
    <w:name w:val="Heading 4 Char"/>
    <w:basedOn w:val="DefaultParagraphFont"/>
    <w:link w:val="Heading4"/>
    <w:uiPriority w:val="9"/>
    <w:rsid w:val="00A9444F"/>
    <w:rPr>
      <w:rFonts w:asciiTheme="majorHAnsi" w:eastAsiaTheme="majorEastAsia" w:hAnsiTheme="majorHAnsi" w:cstheme="majorBidi"/>
      <w:iCs/>
      <w:color w:val="2E74B5" w:themeColor="accent1" w:themeShade="BF"/>
    </w:rPr>
  </w:style>
  <w:style w:type="character" w:customStyle="1" w:styleId="Heading5Char">
    <w:name w:val="Heading 5 Char"/>
    <w:basedOn w:val="DefaultParagraphFont"/>
    <w:link w:val="Heading5"/>
    <w:uiPriority w:val="9"/>
    <w:semiHidden/>
    <w:rsid w:val="004C42EE"/>
    <w:rPr>
      <w:rFonts w:asciiTheme="majorHAnsi" w:eastAsiaTheme="majorEastAsia" w:hAnsiTheme="majorHAnsi" w:cstheme="majorBidi"/>
      <w:color w:val="2E74B5" w:themeColor="accent1" w:themeShade="BF"/>
    </w:rPr>
  </w:style>
  <w:style w:type="character" w:customStyle="1" w:styleId="Heading6Char">
    <w:name w:val="Heading 6 Char"/>
    <w:basedOn w:val="DefaultParagraphFont"/>
    <w:link w:val="Heading6"/>
    <w:uiPriority w:val="9"/>
    <w:semiHidden/>
    <w:rsid w:val="004C42EE"/>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uiPriority w:val="9"/>
    <w:semiHidden/>
    <w:rsid w:val="004C42EE"/>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9"/>
    <w:semiHidden/>
    <w:rsid w:val="004C42EE"/>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4C42EE"/>
    <w:rPr>
      <w:rFonts w:asciiTheme="majorHAnsi" w:eastAsiaTheme="majorEastAsia" w:hAnsiTheme="majorHAnsi" w:cstheme="majorBidi"/>
      <w:i/>
      <w:iCs/>
      <w:color w:val="272727" w:themeColor="text1" w:themeTint="D8"/>
      <w:sz w:val="21"/>
      <w:szCs w:val="21"/>
    </w:rPr>
  </w:style>
  <w:style w:type="paragraph" w:customStyle="1" w:styleId="Chapter">
    <w:name w:val="Chapter"/>
    <w:basedOn w:val="Normal"/>
    <w:next w:val="Normal"/>
    <w:rsid w:val="004C42EE"/>
    <w:pPr>
      <w:numPr>
        <w:numId w:val="1"/>
      </w:numPr>
      <w:tabs>
        <w:tab w:val="left" w:pos="1440"/>
      </w:tabs>
      <w:spacing w:after="240"/>
      <w:jc w:val="center"/>
    </w:pPr>
    <w:rPr>
      <w:rFonts w:ascii="Times New Roman" w:eastAsia="Times New Roman" w:hAnsi="Times New Roman" w:cs="Times New Roman"/>
      <w:b/>
      <w:smallCaps/>
      <w:sz w:val="24"/>
      <w:szCs w:val="20"/>
      <w:lang w:val="es-ES_tradnl"/>
    </w:rPr>
  </w:style>
  <w:style w:type="paragraph" w:styleId="FootnoteText">
    <w:name w:val="footnote text"/>
    <w:aliases w:val="fn,single space,footnote text,texto de nota al pie,Texto nota pie Car Car Car Car Car Car Car Car,Texto nota pie Car Car Car,Footnote Text Char Char Char Char Char Char,Texto nota pie Car Car Car Car Car,Texto nota pie Car1,Texto"/>
    <w:basedOn w:val="Normal"/>
    <w:link w:val="FootnoteTextChar"/>
    <w:rsid w:val="004C42EE"/>
    <w:pPr>
      <w:tabs>
        <w:tab w:val="left" w:pos="360"/>
      </w:tabs>
      <w:spacing w:before="20" w:after="20"/>
      <w:ind w:left="360" w:hanging="360"/>
    </w:pPr>
    <w:rPr>
      <w:rFonts w:ascii="Times New Roman" w:eastAsia="Times New Roman" w:hAnsi="Times New Roman" w:cs="Times New Roman"/>
      <w:sz w:val="18"/>
      <w:szCs w:val="20"/>
      <w:lang w:val="en-US"/>
    </w:rPr>
  </w:style>
  <w:style w:type="character" w:customStyle="1" w:styleId="FootnoteTextChar">
    <w:name w:val="Footnote Text Char"/>
    <w:aliases w:val="fn Char,single space Char,footnote text Char,texto de nota al pie Char,Texto nota pie Car Car Car Car Car Car Car Car Char,Texto nota pie Car Car Car Char,Footnote Text Char Char Char Char Char Char Char,Texto nota pie Car1 Char"/>
    <w:basedOn w:val="DefaultParagraphFont"/>
    <w:link w:val="FootnoteText"/>
    <w:rsid w:val="004C42EE"/>
    <w:rPr>
      <w:rFonts w:ascii="Times New Roman" w:eastAsia="Times New Roman" w:hAnsi="Times New Roman" w:cs="Times New Roman"/>
      <w:sz w:val="18"/>
      <w:szCs w:val="20"/>
      <w:lang w:val="en-US"/>
    </w:rPr>
  </w:style>
  <w:style w:type="paragraph" w:customStyle="1" w:styleId="Paragraph">
    <w:name w:val="Paragraph"/>
    <w:aliases w:val="paragraph,p,PARAGRAPH,PG,pa,at"/>
    <w:basedOn w:val="BodyTextIndent"/>
    <w:link w:val="ParagraphChar"/>
    <w:qFormat/>
    <w:rsid w:val="004C42EE"/>
    <w:pPr>
      <w:numPr>
        <w:ilvl w:val="1"/>
        <w:numId w:val="1"/>
      </w:numPr>
      <w:spacing w:before="120"/>
      <w:outlineLvl w:val="1"/>
    </w:pPr>
    <w:rPr>
      <w:rFonts w:ascii="Times New Roman" w:eastAsia="Times New Roman" w:hAnsi="Times New Roman" w:cs="Times New Roman"/>
      <w:sz w:val="24"/>
      <w:szCs w:val="20"/>
      <w:lang w:val="es-ES_tradnl"/>
    </w:rPr>
  </w:style>
  <w:style w:type="paragraph" w:styleId="BodyTextIndent">
    <w:name w:val="Body Text Indent"/>
    <w:basedOn w:val="Normal"/>
    <w:link w:val="BodyTextIndentChar"/>
    <w:uiPriority w:val="99"/>
    <w:semiHidden/>
    <w:unhideWhenUsed/>
    <w:rsid w:val="004C42EE"/>
    <w:pPr>
      <w:spacing w:after="120"/>
      <w:ind w:left="283"/>
    </w:pPr>
  </w:style>
  <w:style w:type="character" w:customStyle="1" w:styleId="BodyTextIndentChar">
    <w:name w:val="Body Text Indent Char"/>
    <w:basedOn w:val="DefaultParagraphFont"/>
    <w:link w:val="BodyTextIndent"/>
    <w:uiPriority w:val="99"/>
    <w:semiHidden/>
    <w:rsid w:val="004C42EE"/>
  </w:style>
  <w:style w:type="character" w:customStyle="1" w:styleId="ParagraphChar">
    <w:name w:val="Paragraph Char"/>
    <w:link w:val="Paragraph"/>
    <w:locked/>
    <w:rsid w:val="004C42EE"/>
    <w:rPr>
      <w:rFonts w:ascii="Times New Roman" w:eastAsia="Times New Roman" w:hAnsi="Times New Roman" w:cs="Times New Roman"/>
      <w:sz w:val="24"/>
      <w:szCs w:val="20"/>
      <w:lang w:val="es-ES_tradnl"/>
    </w:rPr>
  </w:style>
  <w:style w:type="paragraph" w:customStyle="1" w:styleId="subpar">
    <w:name w:val="subpar"/>
    <w:basedOn w:val="BodyTextIndent3"/>
    <w:rsid w:val="004C42EE"/>
    <w:pPr>
      <w:numPr>
        <w:ilvl w:val="2"/>
        <w:numId w:val="1"/>
      </w:numPr>
      <w:tabs>
        <w:tab w:val="clear" w:pos="1152"/>
        <w:tab w:val="num" w:pos="360"/>
      </w:tabs>
      <w:spacing w:before="120"/>
      <w:ind w:left="283" w:firstLine="0"/>
      <w:outlineLvl w:val="2"/>
    </w:pPr>
    <w:rPr>
      <w:rFonts w:ascii="Times New Roman" w:eastAsia="Times New Roman" w:hAnsi="Times New Roman" w:cs="Times New Roman"/>
      <w:sz w:val="24"/>
      <w:szCs w:val="20"/>
      <w:lang w:val="es-ES_tradnl"/>
    </w:rPr>
  </w:style>
  <w:style w:type="paragraph" w:styleId="BodyTextIndent3">
    <w:name w:val="Body Text Indent 3"/>
    <w:basedOn w:val="Normal"/>
    <w:link w:val="BodyTextIndent3Char"/>
    <w:uiPriority w:val="99"/>
    <w:semiHidden/>
    <w:unhideWhenUsed/>
    <w:rsid w:val="004C42EE"/>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4C42EE"/>
    <w:rPr>
      <w:sz w:val="16"/>
      <w:szCs w:val="16"/>
    </w:rPr>
  </w:style>
  <w:style w:type="paragraph" w:customStyle="1" w:styleId="SubSubPar">
    <w:name w:val="SubSubPar"/>
    <w:basedOn w:val="subpar"/>
    <w:rsid w:val="004C42EE"/>
    <w:pPr>
      <w:numPr>
        <w:ilvl w:val="3"/>
      </w:numPr>
      <w:tabs>
        <w:tab w:val="clear" w:pos="1584"/>
        <w:tab w:val="left" w:pos="0"/>
        <w:tab w:val="num" w:pos="360"/>
      </w:tabs>
    </w:pPr>
  </w:style>
  <w:style w:type="character" w:styleId="FootnoteReference">
    <w:name w:val="footnote reference"/>
    <w:aliases w:val="titulo 2,Style 24,pie pddes"/>
    <w:rsid w:val="004C42EE"/>
    <w:rPr>
      <w:sz w:val="22"/>
      <w:vertAlign w:val="superscript"/>
    </w:rPr>
  </w:style>
  <w:style w:type="paragraph" w:styleId="ListParagraph">
    <w:name w:val="List Paragraph"/>
    <w:basedOn w:val="Normal"/>
    <w:uiPriority w:val="34"/>
    <w:qFormat/>
    <w:rsid w:val="00E97D8B"/>
    <w:pPr>
      <w:ind w:left="720"/>
      <w:contextualSpacing/>
    </w:pPr>
  </w:style>
  <w:style w:type="table" w:styleId="TableGrid">
    <w:name w:val="Table Grid"/>
    <w:basedOn w:val="TableNormal"/>
    <w:uiPriority w:val="39"/>
    <w:rsid w:val="00E97D8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A92CA1"/>
    <w:pPr>
      <w:numPr>
        <w:numId w:val="0"/>
      </w:numPr>
      <w:jc w:val="left"/>
      <w:outlineLvl w:val="9"/>
    </w:pPr>
    <w:rPr>
      <w:lang w:eastAsia="es-UY"/>
    </w:rPr>
  </w:style>
  <w:style w:type="paragraph" w:styleId="TOC1">
    <w:name w:val="toc 1"/>
    <w:basedOn w:val="Normal"/>
    <w:next w:val="Normal"/>
    <w:autoRedefine/>
    <w:uiPriority w:val="39"/>
    <w:unhideWhenUsed/>
    <w:rsid w:val="004D7205"/>
    <w:pPr>
      <w:tabs>
        <w:tab w:val="left" w:pos="440"/>
        <w:tab w:val="right" w:leader="dot" w:pos="8494"/>
      </w:tabs>
      <w:spacing w:after="100"/>
    </w:pPr>
    <w:rPr>
      <w:b/>
      <w:noProof/>
    </w:rPr>
  </w:style>
  <w:style w:type="paragraph" w:styleId="TOC2">
    <w:name w:val="toc 2"/>
    <w:basedOn w:val="Normal"/>
    <w:next w:val="Normal"/>
    <w:autoRedefine/>
    <w:uiPriority w:val="39"/>
    <w:unhideWhenUsed/>
    <w:rsid w:val="00A92CA1"/>
    <w:pPr>
      <w:spacing w:after="100"/>
      <w:ind w:left="220"/>
    </w:pPr>
  </w:style>
  <w:style w:type="paragraph" w:styleId="TOC3">
    <w:name w:val="toc 3"/>
    <w:basedOn w:val="Normal"/>
    <w:next w:val="Normal"/>
    <w:autoRedefine/>
    <w:uiPriority w:val="39"/>
    <w:unhideWhenUsed/>
    <w:rsid w:val="00A92CA1"/>
    <w:pPr>
      <w:spacing w:after="100"/>
      <w:ind w:left="440"/>
    </w:pPr>
  </w:style>
  <w:style w:type="character" w:styleId="Hyperlink">
    <w:name w:val="Hyperlink"/>
    <w:basedOn w:val="DefaultParagraphFont"/>
    <w:uiPriority w:val="99"/>
    <w:unhideWhenUsed/>
    <w:rsid w:val="00A92CA1"/>
    <w:rPr>
      <w:color w:val="0563C1" w:themeColor="hyperlink"/>
      <w:u w:val="single"/>
    </w:rPr>
  </w:style>
  <w:style w:type="paragraph" w:styleId="EndnoteText">
    <w:name w:val="endnote text"/>
    <w:basedOn w:val="Normal"/>
    <w:link w:val="EndnoteTextChar"/>
    <w:uiPriority w:val="99"/>
    <w:semiHidden/>
    <w:unhideWhenUsed/>
    <w:rsid w:val="008C0F9E"/>
    <w:pPr>
      <w:spacing w:after="0"/>
    </w:pPr>
    <w:rPr>
      <w:sz w:val="20"/>
      <w:szCs w:val="20"/>
    </w:rPr>
  </w:style>
  <w:style w:type="character" w:customStyle="1" w:styleId="EndnoteTextChar">
    <w:name w:val="Endnote Text Char"/>
    <w:basedOn w:val="DefaultParagraphFont"/>
    <w:link w:val="EndnoteText"/>
    <w:uiPriority w:val="99"/>
    <w:semiHidden/>
    <w:rsid w:val="008C0F9E"/>
    <w:rPr>
      <w:sz w:val="20"/>
      <w:szCs w:val="20"/>
    </w:rPr>
  </w:style>
  <w:style w:type="character" w:styleId="EndnoteReference">
    <w:name w:val="endnote reference"/>
    <w:basedOn w:val="DefaultParagraphFont"/>
    <w:uiPriority w:val="99"/>
    <w:semiHidden/>
    <w:unhideWhenUsed/>
    <w:rsid w:val="008C0F9E"/>
    <w:rPr>
      <w:vertAlign w:val="superscript"/>
    </w:rPr>
  </w:style>
  <w:style w:type="character" w:styleId="CommentReference">
    <w:name w:val="annotation reference"/>
    <w:basedOn w:val="DefaultParagraphFont"/>
    <w:uiPriority w:val="99"/>
    <w:semiHidden/>
    <w:unhideWhenUsed/>
    <w:rsid w:val="001D5BA4"/>
    <w:rPr>
      <w:sz w:val="16"/>
      <w:szCs w:val="16"/>
    </w:rPr>
  </w:style>
  <w:style w:type="paragraph" w:styleId="CommentText">
    <w:name w:val="annotation text"/>
    <w:basedOn w:val="Normal"/>
    <w:link w:val="CommentTextChar"/>
    <w:uiPriority w:val="99"/>
    <w:semiHidden/>
    <w:unhideWhenUsed/>
    <w:rsid w:val="001D5BA4"/>
    <w:rPr>
      <w:sz w:val="20"/>
      <w:szCs w:val="20"/>
    </w:rPr>
  </w:style>
  <w:style w:type="character" w:customStyle="1" w:styleId="CommentTextChar">
    <w:name w:val="Comment Text Char"/>
    <w:basedOn w:val="DefaultParagraphFont"/>
    <w:link w:val="CommentText"/>
    <w:uiPriority w:val="99"/>
    <w:semiHidden/>
    <w:rsid w:val="001D5BA4"/>
    <w:rPr>
      <w:sz w:val="20"/>
      <w:szCs w:val="20"/>
    </w:rPr>
  </w:style>
  <w:style w:type="paragraph" w:styleId="CommentSubject">
    <w:name w:val="annotation subject"/>
    <w:basedOn w:val="CommentText"/>
    <w:next w:val="CommentText"/>
    <w:link w:val="CommentSubjectChar"/>
    <w:uiPriority w:val="99"/>
    <w:semiHidden/>
    <w:unhideWhenUsed/>
    <w:rsid w:val="001D5BA4"/>
    <w:rPr>
      <w:b/>
      <w:bCs/>
    </w:rPr>
  </w:style>
  <w:style w:type="character" w:customStyle="1" w:styleId="CommentSubjectChar">
    <w:name w:val="Comment Subject Char"/>
    <w:basedOn w:val="CommentTextChar"/>
    <w:link w:val="CommentSubject"/>
    <w:uiPriority w:val="99"/>
    <w:semiHidden/>
    <w:rsid w:val="001D5BA4"/>
    <w:rPr>
      <w:b/>
      <w:bCs/>
      <w:sz w:val="20"/>
      <w:szCs w:val="20"/>
    </w:rPr>
  </w:style>
  <w:style w:type="paragraph" w:styleId="BalloonText">
    <w:name w:val="Balloon Text"/>
    <w:basedOn w:val="Normal"/>
    <w:link w:val="BalloonTextChar"/>
    <w:uiPriority w:val="99"/>
    <w:semiHidden/>
    <w:unhideWhenUsed/>
    <w:rsid w:val="001D5BA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D5BA4"/>
    <w:rPr>
      <w:rFonts w:ascii="Segoe UI" w:hAnsi="Segoe UI" w:cs="Segoe UI"/>
      <w:sz w:val="18"/>
      <w:szCs w:val="18"/>
    </w:rPr>
  </w:style>
  <w:style w:type="paragraph" w:styleId="NormalWeb">
    <w:name w:val="Normal (Web)"/>
    <w:basedOn w:val="Normal"/>
    <w:uiPriority w:val="99"/>
    <w:unhideWhenUsed/>
    <w:rsid w:val="001D5BA4"/>
    <w:pPr>
      <w:spacing w:before="100" w:beforeAutospacing="1" w:after="100" w:afterAutospacing="1"/>
      <w:jc w:val="left"/>
    </w:pPr>
    <w:rPr>
      <w:rFonts w:ascii="Times New Roman" w:eastAsia="Times New Roman" w:hAnsi="Times New Roman" w:cs="Times New Roman"/>
      <w:sz w:val="24"/>
      <w:szCs w:val="24"/>
      <w:lang w:eastAsia="es-UY"/>
    </w:rPr>
  </w:style>
  <w:style w:type="paragraph" w:styleId="Header">
    <w:name w:val="header"/>
    <w:basedOn w:val="Normal"/>
    <w:link w:val="HeaderChar"/>
    <w:uiPriority w:val="99"/>
    <w:unhideWhenUsed/>
    <w:rsid w:val="00CB18FD"/>
    <w:pPr>
      <w:tabs>
        <w:tab w:val="center" w:pos="4252"/>
        <w:tab w:val="right" w:pos="8504"/>
      </w:tabs>
      <w:spacing w:after="0"/>
    </w:pPr>
  </w:style>
  <w:style w:type="character" w:customStyle="1" w:styleId="HeaderChar">
    <w:name w:val="Header Char"/>
    <w:basedOn w:val="DefaultParagraphFont"/>
    <w:link w:val="Header"/>
    <w:uiPriority w:val="99"/>
    <w:rsid w:val="00CB18FD"/>
  </w:style>
  <w:style w:type="paragraph" w:styleId="Footer">
    <w:name w:val="footer"/>
    <w:basedOn w:val="Normal"/>
    <w:link w:val="FooterChar"/>
    <w:uiPriority w:val="99"/>
    <w:unhideWhenUsed/>
    <w:qFormat/>
    <w:rsid w:val="00B640B2"/>
    <w:pPr>
      <w:tabs>
        <w:tab w:val="center" w:pos="4252"/>
        <w:tab w:val="right" w:pos="8504"/>
      </w:tabs>
      <w:spacing w:after="0"/>
    </w:pPr>
    <w:rPr>
      <w:sz w:val="18"/>
    </w:rPr>
  </w:style>
  <w:style w:type="character" w:customStyle="1" w:styleId="FooterChar">
    <w:name w:val="Footer Char"/>
    <w:basedOn w:val="DefaultParagraphFont"/>
    <w:link w:val="Footer"/>
    <w:uiPriority w:val="99"/>
    <w:rsid w:val="00B640B2"/>
    <w:rPr>
      <w:sz w:val="18"/>
    </w:rPr>
  </w:style>
  <w:style w:type="character" w:customStyle="1" w:styleId="apple-converted-space">
    <w:name w:val="apple-converted-space"/>
    <w:basedOn w:val="DefaultParagraphFont"/>
    <w:rsid w:val="00A86321"/>
  </w:style>
  <w:style w:type="character" w:styleId="Strong">
    <w:name w:val="Strong"/>
    <w:basedOn w:val="DefaultParagraphFont"/>
    <w:uiPriority w:val="22"/>
    <w:qFormat/>
    <w:rsid w:val="00A86321"/>
    <w:rPr>
      <w:b/>
      <w:bCs/>
    </w:rPr>
  </w:style>
  <w:style w:type="character" w:styleId="FollowedHyperlink">
    <w:name w:val="FollowedHyperlink"/>
    <w:basedOn w:val="DefaultParagraphFont"/>
    <w:uiPriority w:val="99"/>
    <w:semiHidden/>
    <w:unhideWhenUsed/>
    <w:rsid w:val="004D754B"/>
    <w:rPr>
      <w:color w:val="954F72" w:themeColor="followedHyperlink"/>
      <w:u w:val="single"/>
    </w:rPr>
  </w:style>
  <w:style w:type="paragraph" w:styleId="PlainText">
    <w:name w:val="Plain Text"/>
    <w:basedOn w:val="Normal"/>
    <w:link w:val="PlainTextChar"/>
    <w:uiPriority w:val="99"/>
    <w:semiHidden/>
    <w:unhideWhenUsed/>
    <w:rsid w:val="00DF70B8"/>
    <w:pPr>
      <w:spacing w:after="0"/>
      <w:jc w:val="left"/>
    </w:pPr>
    <w:rPr>
      <w:rFonts w:ascii="Calibri" w:hAnsi="Calibri"/>
      <w:szCs w:val="21"/>
    </w:rPr>
  </w:style>
  <w:style w:type="character" w:customStyle="1" w:styleId="PlainTextChar">
    <w:name w:val="Plain Text Char"/>
    <w:basedOn w:val="DefaultParagraphFont"/>
    <w:link w:val="PlainText"/>
    <w:uiPriority w:val="99"/>
    <w:semiHidden/>
    <w:rsid w:val="00DF70B8"/>
    <w:rPr>
      <w:rFonts w:ascii="Calibri" w:hAnsi="Calibri"/>
      <w:szCs w:val="21"/>
    </w:rPr>
  </w:style>
  <w:style w:type="character" w:styleId="BookTitle">
    <w:name w:val="Book Title"/>
    <w:basedOn w:val="DefaultParagraphFont"/>
    <w:uiPriority w:val="33"/>
    <w:qFormat/>
    <w:rsid w:val="00805D48"/>
    <w:rPr>
      <w:b/>
      <w:bCs/>
      <w:smallCaps/>
      <w:spacing w:val="5"/>
    </w:rPr>
  </w:style>
  <w:style w:type="paragraph" w:customStyle="1" w:styleId="ColorfulList-Accent11">
    <w:name w:val="Colorful List - Accent 11"/>
    <w:basedOn w:val="Normal"/>
    <w:link w:val="ColorfulList-Accent1Char"/>
    <w:uiPriority w:val="34"/>
    <w:qFormat/>
    <w:rsid w:val="00805D48"/>
    <w:pPr>
      <w:spacing w:after="0"/>
      <w:ind w:left="720"/>
      <w:contextualSpacing/>
      <w:jc w:val="left"/>
    </w:pPr>
    <w:rPr>
      <w:rFonts w:ascii="Calibri" w:eastAsia="Calibri" w:hAnsi="Calibri" w:cs="Times New Roman"/>
      <w:lang w:val="es-ES_tradnl"/>
    </w:rPr>
  </w:style>
  <w:style w:type="character" w:customStyle="1" w:styleId="ColorfulList-Accent1Char">
    <w:name w:val="Colorful List - Accent 1 Char"/>
    <w:link w:val="ColorfulList-Accent11"/>
    <w:uiPriority w:val="34"/>
    <w:rsid w:val="00805D48"/>
    <w:rPr>
      <w:rFonts w:ascii="Calibri" w:eastAsia="Calibri" w:hAnsi="Calibri" w:cs="Times New Roman"/>
      <w:lang w:val="es-ES_tradnl"/>
    </w:rPr>
  </w:style>
  <w:style w:type="paragraph" w:styleId="Title">
    <w:name w:val="Title"/>
    <w:basedOn w:val="Normal"/>
    <w:link w:val="TitleChar"/>
    <w:qFormat/>
    <w:rsid w:val="00805D48"/>
    <w:pPr>
      <w:tabs>
        <w:tab w:val="left" w:pos="1440"/>
        <w:tab w:val="left" w:pos="3060"/>
      </w:tabs>
      <w:spacing w:after="0"/>
      <w:jc w:val="center"/>
      <w:outlineLvl w:val="0"/>
    </w:pPr>
    <w:rPr>
      <w:rFonts w:ascii="Times New Roman" w:eastAsia="Times New Roman" w:hAnsi="Times New Roman" w:cs="Times New Roman"/>
      <w:sz w:val="24"/>
      <w:szCs w:val="20"/>
      <w:lang w:val="es-ES_tradnl"/>
    </w:rPr>
  </w:style>
  <w:style w:type="character" w:customStyle="1" w:styleId="TitleChar">
    <w:name w:val="Title Char"/>
    <w:basedOn w:val="DefaultParagraphFont"/>
    <w:link w:val="Title"/>
    <w:rsid w:val="00805D48"/>
    <w:rPr>
      <w:rFonts w:ascii="Times New Roman" w:eastAsia="Times New Roman" w:hAnsi="Times New Roman" w:cs="Times New Roman"/>
      <w:sz w:val="24"/>
      <w:szCs w:val="20"/>
      <w:lang w:val="es-ES_tradnl"/>
    </w:rPr>
  </w:style>
  <w:style w:type="paragraph" w:customStyle="1" w:styleId="Newpage">
    <w:name w:val="Newpage"/>
    <w:basedOn w:val="Normal"/>
    <w:rsid w:val="00805D48"/>
    <w:pPr>
      <w:tabs>
        <w:tab w:val="left" w:pos="1440"/>
        <w:tab w:val="left" w:pos="3060"/>
      </w:tabs>
      <w:spacing w:after="0"/>
      <w:jc w:val="center"/>
    </w:pPr>
    <w:rPr>
      <w:rFonts w:ascii="Times New Roman" w:eastAsia="Times New Roman" w:hAnsi="Times New Roman" w:cs="Arial"/>
      <w:b/>
      <w:smallCaps/>
      <w:spacing w:val="-3"/>
      <w:sz w:val="24"/>
      <w:szCs w:val="20"/>
      <w:lang w:val="es-ES_tradnl"/>
    </w:rPr>
  </w:style>
  <w:style w:type="paragraph" w:styleId="BodyText">
    <w:name w:val="Body Text"/>
    <w:basedOn w:val="Normal"/>
    <w:link w:val="BodyTextChar"/>
    <w:uiPriority w:val="99"/>
    <w:semiHidden/>
    <w:unhideWhenUsed/>
    <w:rsid w:val="00805D48"/>
    <w:pPr>
      <w:spacing w:after="120"/>
    </w:pPr>
  </w:style>
  <w:style w:type="character" w:customStyle="1" w:styleId="BodyTextChar">
    <w:name w:val="Body Text Char"/>
    <w:basedOn w:val="DefaultParagraphFont"/>
    <w:link w:val="BodyText"/>
    <w:uiPriority w:val="99"/>
    <w:semiHidden/>
    <w:rsid w:val="00805D4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UY"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qFormat="1"/>
    <w:lsdException w:name="caption" w:uiPriority="35" w:qFormat="1"/>
    <w:lsdException w:name="footnote reference"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77C1"/>
    <w:pPr>
      <w:spacing w:line="240" w:lineRule="auto"/>
      <w:jc w:val="both"/>
    </w:pPr>
  </w:style>
  <w:style w:type="paragraph" w:styleId="Heading1">
    <w:name w:val="heading 1"/>
    <w:basedOn w:val="Normal"/>
    <w:next w:val="Normal"/>
    <w:link w:val="Heading1Char"/>
    <w:uiPriority w:val="9"/>
    <w:qFormat/>
    <w:rsid w:val="00C820DF"/>
    <w:pPr>
      <w:keepNext/>
      <w:keepLines/>
      <w:numPr>
        <w:numId w:val="2"/>
      </w:numPr>
      <w:spacing w:before="240" w:after="120"/>
      <w:ind w:left="431" w:hanging="431"/>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E97D8B"/>
    <w:pPr>
      <w:keepNext/>
      <w:keepLines/>
      <w:numPr>
        <w:ilvl w:val="1"/>
        <w:numId w:val="2"/>
      </w:numPr>
      <w:spacing w:before="40" w:after="0"/>
      <w:outlineLvl w:val="1"/>
    </w:pPr>
    <w:rPr>
      <w:rFonts w:asciiTheme="majorHAnsi" w:eastAsiaTheme="majorEastAsia" w:hAnsiTheme="majorHAnsi" w:cstheme="majorBidi"/>
      <w:b/>
      <w:color w:val="2E74B5" w:themeColor="accent1" w:themeShade="BF"/>
      <w:sz w:val="26"/>
      <w:szCs w:val="26"/>
    </w:rPr>
  </w:style>
  <w:style w:type="paragraph" w:styleId="Heading3">
    <w:name w:val="heading 3"/>
    <w:basedOn w:val="Normal"/>
    <w:next w:val="Normal"/>
    <w:link w:val="Heading3Char"/>
    <w:uiPriority w:val="9"/>
    <w:unhideWhenUsed/>
    <w:qFormat/>
    <w:rsid w:val="00376485"/>
    <w:pPr>
      <w:keepNext/>
      <w:keepLines/>
      <w:numPr>
        <w:ilvl w:val="2"/>
        <w:numId w:val="2"/>
      </w:numPr>
      <w:spacing w:before="240" w:after="0"/>
      <w:outlineLvl w:val="2"/>
    </w:pPr>
    <w:rPr>
      <w:rFonts w:asciiTheme="majorHAnsi" w:eastAsiaTheme="majorEastAsia" w:hAnsiTheme="majorHAnsi" w:cstheme="majorBidi"/>
      <w:b/>
      <w:color w:val="1F4D78" w:themeColor="accent1" w:themeShade="7F"/>
      <w:sz w:val="24"/>
      <w:szCs w:val="24"/>
    </w:rPr>
  </w:style>
  <w:style w:type="paragraph" w:styleId="Heading4">
    <w:name w:val="heading 4"/>
    <w:basedOn w:val="Normal"/>
    <w:next w:val="Normal"/>
    <w:link w:val="Heading4Char"/>
    <w:uiPriority w:val="9"/>
    <w:unhideWhenUsed/>
    <w:qFormat/>
    <w:rsid w:val="00A9444F"/>
    <w:pPr>
      <w:keepNext/>
      <w:keepLines/>
      <w:numPr>
        <w:ilvl w:val="3"/>
        <w:numId w:val="2"/>
      </w:numPr>
      <w:spacing w:before="40" w:after="120"/>
      <w:ind w:left="862" w:hanging="862"/>
      <w:outlineLvl w:val="3"/>
    </w:pPr>
    <w:rPr>
      <w:rFonts w:asciiTheme="majorHAnsi" w:eastAsiaTheme="majorEastAsia" w:hAnsiTheme="majorHAnsi" w:cstheme="majorBidi"/>
      <w:iCs/>
      <w:color w:val="2E74B5" w:themeColor="accent1" w:themeShade="BF"/>
    </w:rPr>
  </w:style>
  <w:style w:type="paragraph" w:styleId="Heading5">
    <w:name w:val="heading 5"/>
    <w:basedOn w:val="Normal"/>
    <w:next w:val="Normal"/>
    <w:link w:val="Heading5Char"/>
    <w:uiPriority w:val="9"/>
    <w:semiHidden/>
    <w:unhideWhenUsed/>
    <w:qFormat/>
    <w:rsid w:val="004C42EE"/>
    <w:pPr>
      <w:keepNext/>
      <w:keepLines/>
      <w:numPr>
        <w:ilvl w:val="4"/>
        <w:numId w:val="2"/>
      </w:numPr>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4C42EE"/>
    <w:pPr>
      <w:keepNext/>
      <w:keepLines/>
      <w:numPr>
        <w:ilvl w:val="5"/>
        <w:numId w:val="2"/>
      </w:numPr>
      <w:spacing w:before="40" w:after="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4C42EE"/>
    <w:pPr>
      <w:keepNext/>
      <w:keepLines/>
      <w:numPr>
        <w:ilvl w:val="6"/>
        <w:numId w:val="2"/>
      </w:numPr>
      <w:spacing w:before="40" w:after="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semiHidden/>
    <w:unhideWhenUsed/>
    <w:qFormat/>
    <w:rsid w:val="004C42EE"/>
    <w:pPr>
      <w:keepNext/>
      <w:keepLines/>
      <w:numPr>
        <w:ilvl w:val="7"/>
        <w:numId w:val="2"/>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4C42EE"/>
    <w:pPr>
      <w:keepNext/>
      <w:keepLines/>
      <w:numPr>
        <w:ilvl w:val="8"/>
        <w:numId w:val="2"/>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820DF"/>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E97D8B"/>
    <w:rPr>
      <w:rFonts w:asciiTheme="majorHAnsi" w:eastAsiaTheme="majorEastAsia" w:hAnsiTheme="majorHAnsi" w:cstheme="majorBidi"/>
      <w:b/>
      <w:color w:val="2E74B5" w:themeColor="accent1" w:themeShade="BF"/>
      <w:sz w:val="26"/>
      <w:szCs w:val="26"/>
    </w:rPr>
  </w:style>
  <w:style w:type="character" w:customStyle="1" w:styleId="Heading3Char">
    <w:name w:val="Heading 3 Char"/>
    <w:basedOn w:val="DefaultParagraphFont"/>
    <w:link w:val="Heading3"/>
    <w:uiPriority w:val="9"/>
    <w:rsid w:val="00376485"/>
    <w:rPr>
      <w:rFonts w:asciiTheme="majorHAnsi" w:eastAsiaTheme="majorEastAsia" w:hAnsiTheme="majorHAnsi" w:cstheme="majorBidi"/>
      <w:b/>
      <w:color w:val="1F4D78" w:themeColor="accent1" w:themeShade="7F"/>
      <w:sz w:val="24"/>
      <w:szCs w:val="24"/>
    </w:rPr>
  </w:style>
  <w:style w:type="character" w:customStyle="1" w:styleId="Heading4Char">
    <w:name w:val="Heading 4 Char"/>
    <w:basedOn w:val="DefaultParagraphFont"/>
    <w:link w:val="Heading4"/>
    <w:uiPriority w:val="9"/>
    <w:rsid w:val="00A9444F"/>
    <w:rPr>
      <w:rFonts w:asciiTheme="majorHAnsi" w:eastAsiaTheme="majorEastAsia" w:hAnsiTheme="majorHAnsi" w:cstheme="majorBidi"/>
      <w:iCs/>
      <w:color w:val="2E74B5" w:themeColor="accent1" w:themeShade="BF"/>
    </w:rPr>
  </w:style>
  <w:style w:type="character" w:customStyle="1" w:styleId="Heading5Char">
    <w:name w:val="Heading 5 Char"/>
    <w:basedOn w:val="DefaultParagraphFont"/>
    <w:link w:val="Heading5"/>
    <w:uiPriority w:val="9"/>
    <w:semiHidden/>
    <w:rsid w:val="004C42EE"/>
    <w:rPr>
      <w:rFonts w:asciiTheme="majorHAnsi" w:eastAsiaTheme="majorEastAsia" w:hAnsiTheme="majorHAnsi" w:cstheme="majorBidi"/>
      <w:color w:val="2E74B5" w:themeColor="accent1" w:themeShade="BF"/>
    </w:rPr>
  </w:style>
  <w:style w:type="character" w:customStyle="1" w:styleId="Heading6Char">
    <w:name w:val="Heading 6 Char"/>
    <w:basedOn w:val="DefaultParagraphFont"/>
    <w:link w:val="Heading6"/>
    <w:uiPriority w:val="9"/>
    <w:semiHidden/>
    <w:rsid w:val="004C42EE"/>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uiPriority w:val="9"/>
    <w:semiHidden/>
    <w:rsid w:val="004C42EE"/>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9"/>
    <w:semiHidden/>
    <w:rsid w:val="004C42EE"/>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4C42EE"/>
    <w:rPr>
      <w:rFonts w:asciiTheme="majorHAnsi" w:eastAsiaTheme="majorEastAsia" w:hAnsiTheme="majorHAnsi" w:cstheme="majorBidi"/>
      <w:i/>
      <w:iCs/>
      <w:color w:val="272727" w:themeColor="text1" w:themeTint="D8"/>
      <w:sz w:val="21"/>
      <w:szCs w:val="21"/>
    </w:rPr>
  </w:style>
  <w:style w:type="paragraph" w:customStyle="1" w:styleId="Chapter">
    <w:name w:val="Chapter"/>
    <w:basedOn w:val="Normal"/>
    <w:next w:val="Normal"/>
    <w:rsid w:val="004C42EE"/>
    <w:pPr>
      <w:numPr>
        <w:numId w:val="1"/>
      </w:numPr>
      <w:tabs>
        <w:tab w:val="left" w:pos="1440"/>
      </w:tabs>
      <w:spacing w:after="240"/>
      <w:jc w:val="center"/>
    </w:pPr>
    <w:rPr>
      <w:rFonts w:ascii="Times New Roman" w:eastAsia="Times New Roman" w:hAnsi="Times New Roman" w:cs="Times New Roman"/>
      <w:b/>
      <w:smallCaps/>
      <w:sz w:val="24"/>
      <w:szCs w:val="20"/>
      <w:lang w:val="es-ES_tradnl"/>
    </w:rPr>
  </w:style>
  <w:style w:type="paragraph" w:styleId="FootnoteText">
    <w:name w:val="footnote text"/>
    <w:aliases w:val="fn,single space,footnote text,texto de nota al pie,Texto nota pie Car Car Car Car Car Car Car Car,Texto nota pie Car Car Car,Footnote Text Char Char Char Char Char Char,Texto nota pie Car Car Car Car Car,Texto nota pie Car1,Texto"/>
    <w:basedOn w:val="Normal"/>
    <w:link w:val="FootnoteTextChar"/>
    <w:rsid w:val="004C42EE"/>
    <w:pPr>
      <w:tabs>
        <w:tab w:val="left" w:pos="360"/>
      </w:tabs>
      <w:spacing w:before="20" w:after="20"/>
      <w:ind w:left="360" w:hanging="360"/>
    </w:pPr>
    <w:rPr>
      <w:rFonts w:ascii="Times New Roman" w:eastAsia="Times New Roman" w:hAnsi="Times New Roman" w:cs="Times New Roman"/>
      <w:sz w:val="18"/>
      <w:szCs w:val="20"/>
      <w:lang w:val="en-US"/>
    </w:rPr>
  </w:style>
  <w:style w:type="character" w:customStyle="1" w:styleId="FootnoteTextChar">
    <w:name w:val="Footnote Text Char"/>
    <w:aliases w:val="fn Char,single space Char,footnote text Char,texto de nota al pie Char,Texto nota pie Car Car Car Car Car Car Car Car Char,Texto nota pie Car Car Car Char,Footnote Text Char Char Char Char Char Char Char,Texto nota pie Car1 Char"/>
    <w:basedOn w:val="DefaultParagraphFont"/>
    <w:link w:val="FootnoteText"/>
    <w:rsid w:val="004C42EE"/>
    <w:rPr>
      <w:rFonts w:ascii="Times New Roman" w:eastAsia="Times New Roman" w:hAnsi="Times New Roman" w:cs="Times New Roman"/>
      <w:sz w:val="18"/>
      <w:szCs w:val="20"/>
      <w:lang w:val="en-US"/>
    </w:rPr>
  </w:style>
  <w:style w:type="paragraph" w:customStyle="1" w:styleId="Paragraph">
    <w:name w:val="Paragraph"/>
    <w:aliases w:val="paragraph,p,PARAGRAPH,PG,pa,at"/>
    <w:basedOn w:val="BodyTextIndent"/>
    <w:link w:val="ParagraphChar"/>
    <w:qFormat/>
    <w:rsid w:val="004C42EE"/>
    <w:pPr>
      <w:numPr>
        <w:ilvl w:val="1"/>
        <w:numId w:val="1"/>
      </w:numPr>
      <w:spacing w:before="120"/>
      <w:outlineLvl w:val="1"/>
    </w:pPr>
    <w:rPr>
      <w:rFonts w:ascii="Times New Roman" w:eastAsia="Times New Roman" w:hAnsi="Times New Roman" w:cs="Times New Roman"/>
      <w:sz w:val="24"/>
      <w:szCs w:val="20"/>
      <w:lang w:val="es-ES_tradnl"/>
    </w:rPr>
  </w:style>
  <w:style w:type="paragraph" w:styleId="BodyTextIndent">
    <w:name w:val="Body Text Indent"/>
    <w:basedOn w:val="Normal"/>
    <w:link w:val="BodyTextIndentChar"/>
    <w:uiPriority w:val="99"/>
    <w:semiHidden/>
    <w:unhideWhenUsed/>
    <w:rsid w:val="004C42EE"/>
    <w:pPr>
      <w:spacing w:after="120"/>
      <w:ind w:left="283"/>
    </w:pPr>
  </w:style>
  <w:style w:type="character" w:customStyle="1" w:styleId="BodyTextIndentChar">
    <w:name w:val="Body Text Indent Char"/>
    <w:basedOn w:val="DefaultParagraphFont"/>
    <w:link w:val="BodyTextIndent"/>
    <w:uiPriority w:val="99"/>
    <w:semiHidden/>
    <w:rsid w:val="004C42EE"/>
  </w:style>
  <w:style w:type="character" w:customStyle="1" w:styleId="ParagraphChar">
    <w:name w:val="Paragraph Char"/>
    <w:link w:val="Paragraph"/>
    <w:locked/>
    <w:rsid w:val="004C42EE"/>
    <w:rPr>
      <w:rFonts w:ascii="Times New Roman" w:eastAsia="Times New Roman" w:hAnsi="Times New Roman" w:cs="Times New Roman"/>
      <w:sz w:val="24"/>
      <w:szCs w:val="20"/>
      <w:lang w:val="es-ES_tradnl"/>
    </w:rPr>
  </w:style>
  <w:style w:type="paragraph" w:customStyle="1" w:styleId="subpar">
    <w:name w:val="subpar"/>
    <w:basedOn w:val="BodyTextIndent3"/>
    <w:rsid w:val="004C42EE"/>
    <w:pPr>
      <w:numPr>
        <w:ilvl w:val="2"/>
        <w:numId w:val="1"/>
      </w:numPr>
      <w:tabs>
        <w:tab w:val="clear" w:pos="1152"/>
        <w:tab w:val="num" w:pos="360"/>
      </w:tabs>
      <w:spacing w:before="120"/>
      <w:ind w:left="283" w:firstLine="0"/>
      <w:outlineLvl w:val="2"/>
    </w:pPr>
    <w:rPr>
      <w:rFonts w:ascii="Times New Roman" w:eastAsia="Times New Roman" w:hAnsi="Times New Roman" w:cs="Times New Roman"/>
      <w:sz w:val="24"/>
      <w:szCs w:val="20"/>
      <w:lang w:val="es-ES_tradnl"/>
    </w:rPr>
  </w:style>
  <w:style w:type="paragraph" w:styleId="BodyTextIndent3">
    <w:name w:val="Body Text Indent 3"/>
    <w:basedOn w:val="Normal"/>
    <w:link w:val="BodyTextIndent3Char"/>
    <w:uiPriority w:val="99"/>
    <w:semiHidden/>
    <w:unhideWhenUsed/>
    <w:rsid w:val="004C42EE"/>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4C42EE"/>
    <w:rPr>
      <w:sz w:val="16"/>
      <w:szCs w:val="16"/>
    </w:rPr>
  </w:style>
  <w:style w:type="paragraph" w:customStyle="1" w:styleId="SubSubPar">
    <w:name w:val="SubSubPar"/>
    <w:basedOn w:val="subpar"/>
    <w:rsid w:val="004C42EE"/>
    <w:pPr>
      <w:numPr>
        <w:ilvl w:val="3"/>
      </w:numPr>
      <w:tabs>
        <w:tab w:val="clear" w:pos="1584"/>
        <w:tab w:val="left" w:pos="0"/>
        <w:tab w:val="num" w:pos="360"/>
      </w:tabs>
    </w:pPr>
  </w:style>
  <w:style w:type="character" w:styleId="FootnoteReference">
    <w:name w:val="footnote reference"/>
    <w:aliases w:val="titulo 2,Style 24,pie pddes"/>
    <w:rsid w:val="004C42EE"/>
    <w:rPr>
      <w:sz w:val="22"/>
      <w:vertAlign w:val="superscript"/>
    </w:rPr>
  </w:style>
  <w:style w:type="paragraph" w:styleId="ListParagraph">
    <w:name w:val="List Paragraph"/>
    <w:basedOn w:val="Normal"/>
    <w:uiPriority w:val="34"/>
    <w:qFormat/>
    <w:rsid w:val="00E97D8B"/>
    <w:pPr>
      <w:ind w:left="720"/>
      <w:contextualSpacing/>
    </w:pPr>
  </w:style>
  <w:style w:type="table" w:styleId="TableGrid">
    <w:name w:val="Table Grid"/>
    <w:basedOn w:val="TableNormal"/>
    <w:uiPriority w:val="39"/>
    <w:rsid w:val="00E97D8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A92CA1"/>
    <w:pPr>
      <w:numPr>
        <w:numId w:val="0"/>
      </w:numPr>
      <w:jc w:val="left"/>
      <w:outlineLvl w:val="9"/>
    </w:pPr>
    <w:rPr>
      <w:lang w:eastAsia="es-UY"/>
    </w:rPr>
  </w:style>
  <w:style w:type="paragraph" w:styleId="TOC1">
    <w:name w:val="toc 1"/>
    <w:basedOn w:val="Normal"/>
    <w:next w:val="Normal"/>
    <w:autoRedefine/>
    <w:uiPriority w:val="39"/>
    <w:unhideWhenUsed/>
    <w:rsid w:val="004D7205"/>
    <w:pPr>
      <w:tabs>
        <w:tab w:val="left" w:pos="440"/>
        <w:tab w:val="right" w:leader="dot" w:pos="8494"/>
      </w:tabs>
      <w:spacing w:after="100"/>
    </w:pPr>
    <w:rPr>
      <w:b/>
      <w:noProof/>
    </w:rPr>
  </w:style>
  <w:style w:type="paragraph" w:styleId="TOC2">
    <w:name w:val="toc 2"/>
    <w:basedOn w:val="Normal"/>
    <w:next w:val="Normal"/>
    <w:autoRedefine/>
    <w:uiPriority w:val="39"/>
    <w:unhideWhenUsed/>
    <w:rsid w:val="00A92CA1"/>
    <w:pPr>
      <w:spacing w:after="100"/>
      <w:ind w:left="220"/>
    </w:pPr>
  </w:style>
  <w:style w:type="paragraph" w:styleId="TOC3">
    <w:name w:val="toc 3"/>
    <w:basedOn w:val="Normal"/>
    <w:next w:val="Normal"/>
    <w:autoRedefine/>
    <w:uiPriority w:val="39"/>
    <w:unhideWhenUsed/>
    <w:rsid w:val="00A92CA1"/>
    <w:pPr>
      <w:spacing w:after="100"/>
      <w:ind w:left="440"/>
    </w:pPr>
  </w:style>
  <w:style w:type="character" w:styleId="Hyperlink">
    <w:name w:val="Hyperlink"/>
    <w:basedOn w:val="DefaultParagraphFont"/>
    <w:uiPriority w:val="99"/>
    <w:unhideWhenUsed/>
    <w:rsid w:val="00A92CA1"/>
    <w:rPr>
      <w:color w:val="0563C1" w:themeColor="hyperlink"/>
      <w:u w:val="single"/>
    </w:rPr>
  </w:style>
  <w:style w:type="paragraph" w:styleId="EndnoteText">
    <w:name w:val="endnote text"/>
    <w:basedOn w:val="Normal"/>
    <w:link w:val="EndnoteTextChar"/>
    <w:uiPriority w:val="99"/>
    <w:semiHidden/>
    <w:unhideWhenUsed/>
    <w:rsid w:val="008C0F9E"/>
    <w:pPr>
      <w:spacing w:after="0"/>
    </w:pPr>
    <w:rPr>
      <w:sz w:val="20"/>
      <w:szCs w:val="20"/>
    </w:rPr>
  </w:style>
  <w:style w:type="character" w:customStyle="1" w:styleId="EndnoteTextChar">
    <w:name w:val="Endnote Text Char"/>
    <w:basedOn w:val="DefaultParagraphFont"/>
    <w:link w:val="EndnoteText"/>
    <w:uiPriority w:val="99"/>
    <w:semiHidden/>
    <w:rsid w:val="008C0F9E"/>
    <w:rPr>
      <w:sz w:val="20"/>
      <w:szCs w:val="20"/>
    </w:rPr>
  </w:style>
  <w:style w:type="character" w:styleId="EndnoteReference">
    <w:name w:val="endnote reference"/>
    <w:basedOn w:val="DefaultParagraphFont"/>
    <w:uiPriority w:val="99"/>
    <w:semiHidden/>
    <w:unhideWhenUsed/>
    <w:rsid w:val="008C0F9E"/>
    <w:rPr>
      <w:vertAlign w:val="superscript"/>
    </w:rPr>
  </w:style>
  <w:style w:type="character" w:styleId="CommentReference">
    <w:name w:val="annotation reference"/>
    <w:basedOn w:val="DefaultParagraphFont"/>
    <w:uiPriority w:val="99"/>
    <w:semiHidden/>
    <w:unhideWhenUsed/>
    <w:rsid w:val="001D5BA4"/>
    <w:rPr>
      <w:sz w:val="16"/>
      <w:szCs w:val="16"/>
    </w:rPr>
  </w:style>
  <w:style w:type="paragraph" w:styleId="CommentText">
    <w:name w:val="annotation text"/>
    <w:basedOn w:val="Normal"/>
    <w:link w:val="CommentTextChar"/>
    <w:uiPriority w:val="99"/>
    <w:semiHidden/>
    <w:unhideWhenUsed/>
    <w:rsid w:val="001D5BA4"/>
    <w:rPr>
      <w:sz w:val="20"/>
      <w:szCs w:val="20"/>
    </w:rPr>
  </w:style>
  <w:style w:type="character" w:customStyle="1" w:styleId="CommentTextChar">
    <w:name w:val="Comment Text Char"/>
    <w:basedOn w:val="DefaultParagraphFont"/>
    <w:link w:val="CommentText"/>
    <w:uiPriority w:val="99"/>
    <w:semiHidden/>
    <w:rsid w:val="001D5BA4"/>
    <w:rPr>
      <w:sz w:val="20"/>
      <w:szCs w:val="20"/>
    </w:rPr>
  </w:style>
  <w:style w:type="paragraph" w:styleId="CommentSubject">
    <w:name w:val="annotation subject"/>
    <w:basedOn w:val="CommentText"/>
    <w:next w:val="CommentText"/>
    <w:link w:val="CommentSubjectChar"/>
    <w:uiPriority w:val="99"/>
    <w:semiHidden/>
    <w:unhideWhenUsed/>
    <w:rsid w:val="001D5BA4"/>
    <w:rPr>
      <w:b/>
      <w:bCs/>
    </w:rPr>
  </w:style>
  <w:style w:type="character" w:customStyle="1" w:styleId="CommentSubjectChar">
    <w:name w:val="Comment Subject Char"/>
    <w:basedOn w:val="CommentTextChar"/>
    <w:link w:val="CommentSubject"/>
    <w:uiPriority w:val="99"/>
    <w:semiHidden/>
    <w:rsid w:val="001D5BA4"/>
    <w:rPr>
      <w:b/>
      <w:bCs/>
      <w:sz w:val="20"/>
      <w:szCs w:val="20"/>
    </w:rPr>
  </w:style>
  <w:style w:type="paragraph" w:styleId="BalloonText">
    <w:name w:val="Balloon Text"/>
    <w:basedOn w:val="Normal"/>
    <w:link w:val="BalloonTextChar"/>
    <w:uiPriority w:val="99"/>
    <w:semiHidden/>
    <w:unhideWhenUsed/>
    <w:rsid w:val="001D5BA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D5BA4"/>
    <w:rPr>
      <w:rFonts w:ascii="Segoe UI" w:hAnsi="Segoe UI" w:cs="Segoe UI"/>
      <w:sz w:val="18"/>
      <w:szCs w:val="18"/>
    </w:rPr>
  </w:style>
  <w:style w:type="paragraph" w:styleId="NormalWeb">
    <w:name w:val="Normal (Web)"/>
    <w:basedOn w:val="Normal"/>
    <w:uiPriority w:val="99"/>
    <w:unhideWhenUsed/>
    <w:rsid w:val="001D5BA4"/>
    <w:pPr>
      <w:spacing w:before="100" w:beforeAutospacing="1" w:after="100" w:afterAutospacing="1"/>
      <w:jc w:val="left"/>
    </w:pPr>
    <w:rPr>
      <w:rFonts w:ascii="Times New Roman" w:eastAsia="Times New Roman" w:hAnsi="Times New Roman" w:cs="Times New Roman"/>
      <w:sz w:val="24"/>
      <w:szCs w:val="24"/>
      <w:lang w:eastAsia="es-UY"/>
    </w:rPr>
  </w:style>
  <w:style w:type="paragraph" w:styleId="Header">
    <w:name w:val="header"/>
    <w:basedOn w:val="Normal"/>
    <w:link w:val="HeaderChar"/>
    <w:uiPriority w:val="99"/>
    <w:unhideWhenUsed/>
    <w:rsid w:val="00CB18FD"/>
    <w:pPr>
      <w:tabs>
        <w:tab w:val="center" w:pos="4252"/>
        <w:tab w:val="right" w:pos="8504"/>
      </w:tabs>
      <w:spacing w:after="0"/>
    </w:pPr>
  </w:style>
  <w:style w:type="character" w:customStyle="1" w:styleId="HeaderChar">
    <w:name w:val="Header Char"/>
    <w:basedOn w:val="DefaultParagraphFont"/>
    <w:link w:val="Header"/>
    <w:uiPriority w:val="99"/>
    <w:rsid w:val="00CB18FD"/>
  </w:style>
  <w:style w:type="paragraph" w:styleId="Footer">
    <w:name w:val="footer"/>
    <w:basedOn w:val="Normal"/>
    <w:link w:val="FooterChar"/>
    <w:uiPriority w:val="99"/>
    <w:unhideWhenUsed/>
    <w:qFormat/>
    <w:rsid w:val="00B640B2"/>
    <w:pPr>
      <w:tabs>
        <w:tab w:val="center" w:pos="4252"/>
        <w:tab w:val="right" w:pos="8504"/>
      </w:tabs>
      <w:spacing w:after="0"/>
    </w:pPr>
    <w:rPr>
      <w:sz w:val="18"/>
    </w:rPr>
  </w:style>
  <w:style w:type="character" w:customStyle="1" w:styleId="FooterChar">
    <w:name w:val="Footer Char"/>
    <w:basedOn w:val="DefaultParagraphFont"/>
    <w:link w:val="Footer"/>
    <w:uiPriority w:val="99"/>
    <w:rsid w:val="00B640B2"/>
    <w:rPr>
      <w:sz w:val="18"/>
    </w:rPr>
  </w:style>
  <w:style w:type="character" w:customStyle="1" w:styleId="apple-converted-space">
    <w:name w:val="apple-converted-space"/>
    <w:basedOn w:val="DefaultParagraphFont"/>
    <w:rsid w:val="00A86321"/>
  </w:style>
  <w:style w:type="character" w:styleId="Strong">
    <w:name w:val="Strong"/>
    <w:basedOn w:val="DefaultParagraphFont"/>
    <w:uiPriority w:val="22"/>
    <w:qFormat/>
    <w:rsid w:val="00A86321"/>
    <w:rPr>
      <w:b/>
      <w:bCs/>
    </w:rPr>
  </w:style>
  <w:style w:type="character" w:styleId="FollowedHyperlink">
    <w:name w:val="FollowedHyperlink"/>
    <w:basedOn w:val="DefaultParagraphFont"/>
    <w:uiPriority w:val="99"/>
    <w:semiHidden/>
    <w:unhideWhenUsed/>
    <w:rsid w:val="004D754B"/>
    <w:rPr>
      <w:color w:val="954F72" w:themeColor="followedHyperlink"/>
      <w:u w:val="single"/>
    </w:rPr>
  </w:style>
  <w:style w:type="paragraph" w:styleId="PlainText">
    <w:name w:val="Plain Text"/>
    <w:basedOn w:val="Normal"/>
    <w:link w:val="PlainTextChar"/>
    <w:uiPriority w:val="99"/>
    <w:semiHidden/>
    <w:unhideWhenUsed/>
    <w:rsid w:val="00DF70B8"/>
    <w:pPr>
      <w:spacing w:after="0"/>
      <w:jc w:val="left"/>
    </w:pPr>
    <w:rPr>
      <w:rFonts w:ascii="Calibri" w:hAnsi="Calibri"/>
      <w:szCs w:val="21"/>
    </w:rPr>
  </w:style>
  <w:style w:type="character" w:customStyle="1" w:styleId="PlainTextChar">
    <w:name w:val="Plain Text Char"/>
    <w:basedOn w:val="DefaultParagraphFont"/>
    <w:link w:val="PlainText"/>
    <w:uiPriority w:val="99"/>
    <w:semiHidden/>
    <w:rsid w:val="00DF70B8"/>
    <w:rPr>
      <w:rFonts w:ascii="Calibri" w:hAnsi="Calibri"/>
      <w:szCs w:val="21"/>
    </w:rPr>
  </w:style>
  <w:style w:type="character" w:styleId="BookTitle">
    <w:name w:val="Book Title"/>
    <w:basedOn w:val="DefaultParagraphFont"/>
    <w:uiPriority w:val="33"/>
    <w:qFormat/>
    <w:rsid w:val="00805D48"/>
    <w:rPr>
      <w:b/>
      <w:bCs/>
      <w:smallCaps/>
      <w:spacing w:val="5"/>
    </w:rPr>
  </w:style>
  <w:style w:type="paragraph" w:customStyle="1" w:styleId="ColorfulList-Accent11">
    <w:name w:val="Colorful List - Accent 11"/>
    <w:basedOn w:val="Normal"/>
    <w:link w:val="ColorfulList-Accent1Char"/>
    <w:uiPriority w:val="34"/>
    <w:qFormat/>
    <w:rsid w:val="00805D48"/>
    <w:pPr>
      <w:spacing w:after="0"/>
      <w:ind w:left="720"/>
      <w:contextualSpacing/>
      <w:jc w:val="left"/>
    </w:pPr>
    <w:rPr>
      <w:rFonts w:ascii="Calibri" w:eastAsia="Calibri" w:hAnsi="Calibri" w:cs="Times New Roman"/>
      <w:lang w:val="es-ES_tradnl"/>
    </w:rPr>
  </w:style>
  <w:style w:type="character" w:customStyle="1" w:styleId="ColorfulList-Accent1Char">
    <w:name w:val="Colorful List - Accent 1 Char"/>
    <w:link w:val="ColorfulList-Accent11"/>
    <w:uiPriority w:val="34"/>
    <w:rsid w:val="00805D48"/>
    <w:rPr>
      <w:rFonts w:ascii="Calibri" w:eastAsia="Calibri" w:hAnsi="Calibri" w:cs="Times New Roman"/>
      <w:lang w:val="es-ES_tradnl"/>
    </w:rPr>
  </w:style>
  <w:style w:type="paragraph" w:styleId="Title">
    <w:name w:val="Title"/>
    <w:basedOn w:val="Normal"/>
    <w:link w:val="TitleChar"/>
    <w:qFormat/>
    <w:rsid w:val="00805D48"/>
    <w:pPr>
      <w:tabs>
        <w:tab w:val="left" w:pos="1440"/>
        <w:tab w:val="left" w:pos="3060"/>
      </w:tabs>
      <w:spacing w:after="0"/>
      <w:jc w:val="center"/>
      <w:outlineLvl w:val="0"/>
    </w:pPr>
    <w:rPr>
      <w:rFonts w:ascii="Times New Roman" w:eastAsia="Times New Roman" w:hAnsi="Times New Roman" w:cs="Times New Roman"/>
      <w:sz w:val="24"/>
      <w:szCs w:val="20"/>
      <w:lang w:val="es-ES_tradnl"/>
    </w:rPr>
  </w:style>
  <w:style w:type="character" w:customStyle="1" w:styleId="TitleChar">
    <w:name w:val="Title Char"/>
    <w:basedOn w:val="DefaultParagraphFont"/>
    <w:link w:val="Title"/>
    <w:rsid w:val="00805D48"/>
    <w:rPr>
      <w:rFonts w:ascii="Times New Roman" w:eastAsia="Times New Roman" w:hAnsi="Times New Roman" w:cs="Times New Roman"/>
      <w:sz w:val="24"/>
      <w:szCs w:val="20"/>
      <w:lang w:val="es-ES_tradnl"/>
    </w:rPr>
  </w:style>
  <w:style w:type="paragraph" w:customStyle="1" w:styleId="Newpage">
    <w:name w:val="Newpage"/>
    <w:basedOn w:val="Normal"/>
    <w:rsid w:val="00805D48"/>
    <w:pPr>
      <w:tabs>
        <w:tab w:val="left" w:pos="1440"/>
        <w:tab w:val="left" w:pos="3060"/>
      </w:tabs>
      <w:spacing w:after="0"/>
      <w:jc w:val="center"/>
    </w:pPr>
    <w:rPr>
      <w:rFonts w:ascii="Times New Roman" w:eastAsia="Times New Roman" w:hAnsi="Times New Roman" w:cs="Arial"/>
      <w:b/>
      <w:smallCaps/>
      <w:spacing w:val="-3"/>
      <w:sz w:val="24"/>
      <w:szCs w:val="20"/>
      <w:lang w:val="es-ES_tradnl"/>
    </w:rPr>
  </w:style>
  <w:style w:type="paragraph" w:styleId="BodyText">
    <w:name w:val="Body Text"/>
    <w:basedOn w:val="Normal"/>
    <w:link w:val="BodyTextChar"/>
    <w:uiPriority w:val="99"/>
    <w:semiHidden/>
    <w:unhideWhenUsed/>
    <w:rsid w:val="00805D48"/>
    <w:pPr>
      <w:spacing w:after="120"/>
    </w:pPr>
  </w:style>
  <w:style w:type="character" w:customStyle="1" w:styleId="BodyTextChar">
    <w:name w:val="Body Text Char"/>
    <w:basedOn w:val="DefaultParagraphFont"/>
    <w:link w:val="BodyText"/>
    <w:uiPriority w:val="99"/>
    <w:semiHidden/>
    <w:rsid w:val="00805D4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251345">
      <w:bodyDiv w:val="1"/>
      <w:marLeft w:val="0"/>
      <w:marRight w:val="0"/>
      <w:marTop w:val="0"/>
      <w:marBottom w:val="0"/>
      <w:divBdr>
        <w:top w:val="none" w:sz="0" w:space="0" w:color="auto"/>
        <w:left w:val="none" w:sz="0" w:space="0" w:color="auto"/>
        <w:bottom w:val="none" w:sz="0" w:space="0" w:color="auto"/>
        <w:right w:val="none" w:sz="0" w:space="0" w:color="auto"/>
      </w:divBdr>
    </w:div>
    <w:div w:id="152458499">
      <w:bodyDiv w:val="1"/>
      <w:marLeft w:val="0"/>
      <w:marRight w:val="0"/>
      <w:marTop w:val="0"/>
      <w:marBottom w:val="0"/>
      <w:divBdr>
        <w:top w:val="none" w:sz="0" w:space="0" w:color="auto"/>
        <w:left w:val="none" w:sz="0" w:space="0" w:color="auto"/>
        <w:bottom w:val="none" w:sz="0" w:space="0" w:color="auto"/>
        <w:right w:val="none" w:sz="0" w:space="0" w:color="auto"/>
      </w:divBdr>
    </w:div>
    <w:div w:id="220404549">
      <w:bodyDiv w:val="1"/>
      <w:marLeft w:val="0"/>
      <w:marRight w:val="0"/>
      <w:marTop w:val="0"/>
      <w:marBottom w:val="0"/>
      <w:divBdr>
        <w:top w:val="none" w:sz="0" w:space="0" w:color="auto"/>
        <w:left w:val="none" w:sz="0" w:space="0" w:color="auto"/>
        <w:bottom w:val="none" w:sz="0" w:space="0" w:color="auto"/>
        <w:right w:val="none" w:sz="0" w:space="0" w:color="auto"/>
      </w:divBdr>
    </w:div>
    <w:div w:id="368141346">
      <w:bodyDiv w:val="1"/>
      <w:marLeft w:val="0"/>
      <w:marRight w:val="0"/>
      <w:marTop w:val="0"/>
      <w:marBottom w:val="0"/>
      <w:divBdr>
        <w:top w:val="none" w:sz="0" w:space="0" w:color="auto"/>
        <w:left w:val="none" w:sz="0" w:space="0" w:color="auto"/>
        <w:bottom w:val="none" w:sz="0" w:space="0" w:color="auto"/>
        <w:right w:val="none" w:sz="0" w:space="0" w:color="auto"/>
      </w:divBdr>
    </w:div>
    <w:div w:id="534775050">
      <w:bodyDiv w:val="1"/>
      <w:marLeft w:val="0"/>
      <w:marRight w:val="0"/>
      <w:marTop w:val="0"/>
      <w:marBottom w:val="0"/>
      <w:divBdr>
        <w:top w:val="none" w:sz="0" w:space="0" w:color="auto"/>
        <w:left w:val="none" w:sz="0" w:space="0" w:color="auto"/>
        <w:bottom w:val="none" w:sz="0" w:space="0" w:color="auto"/>
        <w:right w:val="none" w:sz="0" w:space="0" w:color="auto"/>
      </w:divBdr>
    </w:div>
    <w:div w:id="534804827">
      <w:bodyDiv w:val="1"/>
      <w:marLeft w:val="0"/>
      <w:marRight w:val="0"/>
      <w:marTop w:val="0"/>
      <w:marBottom w:val="0"/>
      <w:divBdr>
        <w:top w:val="none" w:sz="0" w:space="0" w:color="auto"/>
        <w:left w:val="none" w:sz="0" w:space="0" w:color="auto"/>
        <w:bottom w:val="none" w:sz="0" w:space="0" w:color="auto"/>
        <w:right w:val="none" w:sz="0" w:space="0" w:color="auto"/>
      </w:divBdr>
    </w:div>
    <w:div w:id="638531218">
      <w:bodyDiv w:val="1"/>
      <w:marLeft w:val="0"/>
      <w:marRight w:val="0"/>
      <w:marTop w:val="0"/>
      <w:marBottom w:val="0"/>
      <w:divBdr>
        <w:top w:val="none" w:sz="0" w:space="0" w:color="auto"/>
        <w:left w:val="none" w:sz="0" w:space="0" w:color="auto"/>
        <w:bottom w:val="none" w:sz="0" w:space="0" w:color="auto"/>
        <w:right w:val="none" w:sz="0" w:space="0" w:color="auto"/>
      </w:divBdr>
    </w:div>
    <w:div w:id="1611549289">
      <w:bodyDiv w:val="1"/>
      <w:marLeft w:val="0"/>
      <w:marRight w:val="0"/>
      <w:marTop w:val="0"/>
      <w:marBottom w:val="0"/>
      <w:divBdr>
        <w:top w:val="none" w:sz="0" w:space="0" w:color="auto"/>
        <w:left w:val="none" w:sz="0" w:space="0" w:color="auto"/>
        <w:bottom w:val="none" w:sz="0" w:space="0" w:color="auto"/>
        <w:right w:val="none" w:sz="0" w:space="0" w:color="auto"/>
      </w:divBdr>
    </w:div>
    <w:div w:id="1694498894">
      <w:bodyDiv w:val="1"/>
      <w:marLeft w:val="0"/>
      <w:marRight w:val="0"/>
      <w:marTop w:val="0"/>
      <w:marBottom w:val="0"/>
      <w:divBdr>
        <w:top w:val="none" w:sz="0" w:space="0" w:color="auto"/>
        <w:left w:val="none" w:sz="0" w:space="0" w:color="auto"/>
        <w:bottom w:val="none" w:sz="0" w:space="0" w:color="auto"/>
        <w:right w:val="none" w:sz="0" w:space="0" w:color="auto"/>
      </w:divBdr>
    </w:div>
    <w:div w:id="1726295378">
      <w:bodyDiv w:val="1"/>
      <w:marLeft w:val="0"/>
      <w:marRight w:val="0"/>
      <w:marTop w:val="0"/>
      <w:marBottom w:val="0"/>
      <w:divBdr>
        <w:top w:val="none" w:sz="0" w:space="0" w:color="auto"/>
        <w:left w:val="none" w:sz="0" w:space="0" w:color="auto"/>
        <w:bottom w:val="none" w:sz="0" w:space="0" w:color="auto"/>
        <w:right w:val="none" w:sz="0" w:space="0" w:color="auto"/>
      </w:divBdr>
    </w:div>
    <w:div w:id="1784106153">
      <w:bodyDiv w:val="1"/>
      <w:marLeft w:val="0"/>
      <w:marRight w:val="0"/>
      <w:marTop w:val="0"/>
      <w:marBottom w:val="0"/>
      <w:divBdr>
        <w:top w:val="none" w:sz="0" w:space="0" w:color="auto"/>
        <w:left w:val="none" w:sz="0" w:space="0" w:color="auto"/>
        <w:bottom w:val="none" w:sz="0" w:space="0" w:color="auto"/>
        <w:right w:val="none" w:sz="0" w:space="0" w:color="auto"/>
      </w:divBdr>
    </w:div>
    <w:div w:id="1834443605">
      <w:bodyDiv w:val="1"/>
      <w:marLeft w:val="0"/>
      <w:marRight w:val="0"/>
      <w:marTop w:val="0"/>
      <w:marBottom w:val="0"/>
      <w:divBdr>
        <w:top w:val="none" w:sz="0" w:space="0" w:color="auto"/>
        <w:left w:val="none" w:sz="0" w:space="0" w:color="auto"/>
        <w:bottom w:val="none" w:sz="0" w:space="0" w:color="auto"/>
        <w:right w:val="none" w:sz="0" w:space="0" w:color="auto"/>
      </w:divBdr>
    </w:div>
    <w:div w:id="1886015707">
      <w:bodyDiv w:val="1"/>
      <w:marLeft w:val="0"/>
      <w:marRight w:val="0"/>
      <w:marTop w:val="0"/>
      <w:marBottom w:val="0"/>
      <w:divBdr>
        <w:top w:val="none" w:sz="0" w:space="0" w:color="auto"/>
        <w:left w:val="none" w:sz="0" w:space="0" w:color="auto"/>
        <w:bottom w:val="none" w:sz="0" w:space="0" w:color="auto"/>
        <w:right w:val="none" w:sz="0" w:space="0" w:color="auto"/>
      </w:divBdr>
    </w:div>
    <w:div w:id="2113478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emf"/><Relationship Id="rId18" Type="http://schemas.openxmlformats.org/officeDocument/2006/relationships/theme" Target="theme/theme1.xml"/><Relationship Id="rId3" Type="http://schemas.openxmlformats.org/officeDocument/2006/relationships/styles" Target="styles.xml"/><Relationship Id="rId21" Type="http://schemas.openxmlformats.org/officeDocument/2006/relationships/customXml" Target="../customXml/item4.xml"/><Relationship Id="rId7" Type="http://schemas.openxmlformats.org/officeDocument/2006/relationships/footnotes" Target="footnotes.xml"/><Relationship Id="rId12" Type="http://schemas.openxmlformats.org/officeDocument/2006/relationships/image" Target="media/image4.emf"/><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emf"/><Relationship Id="rId5" Type="http://schemas.openxmlformats.org/officeDocument/2006/relationships/settings" Target="settings.xml"/><Relationship Id="rId15" Type="http://schemas.openxmlformats.org/officeDocument/2006/relationships/header" Target="header1.xml"/><Relationship Id="rId23" Type="http://schemas.openxmlformats.org/officeDocument/2006/relationships/customXml" Target="../customXml/item6.xml"/><Relationship Id="rId10" Type="http://schemas.openxmlformats.org/officeDocument/2006/relationships/image" Target="media/image2.emf"/><Relationship Id="rId19" Type="http://schemas.openxmlformats.org/officeDocument/2006/relationships/customXml" Target="../customXml/item2.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image" Target="media/image6.emf"/><Relationship Id="rId22" Type="http://schemas.openxmlformats.org/officeDocument/2006/relationships/customXml" Target="../customXml/item5.xml"/></Relationships>
</file>

<file path=word/_rels/footnotes.xml.rels><?xml version="1.0" encoding="UTF-8" standalone="yes"?>
<Relationships xmlns="http://schemas.openxmlformats.org/package/2006/relationships"><Relationship Id="rId3" Type="http://schemas.openxmlformats.org/officeDocument/2006/relationships/hyperlink" Target="http://www.minterior.gub.uy/index.php/compromisos-de-gestion" TargetMode="External"/><Relationship Id="rId2" Type="http://schemas.openxmlformats.org/officeDocument/2006/relationships/hyperlink" Target="http://www.minterior.gub.uy/index.php/compromisos-de-gestion" TargetMode="External"/><Relationship Id="rId1" Type="http://schemas.openxmlformats.org/officeDocument/2006/relationships/hyperlink" Target="http://www.agesic.gub.uy" TargetMode="External"/><Relationship Id="rId5" Type="http://schemas.openxmlformats.org/officeDocument/2006/relationships/hyperlink" Target="http://www.anep.edu.uy/anep/index.php/codicen-publicaciones/category/39-presupuestos-rendicion-de-cuentas?download=609:rendicion-de-cuentas-y-balance-de-ejecucion-presupuestal-2013" TargetMode="External"/><Relationship Id="rId4" Type="http://schemas.openxmlformats.org/officeDocument/2006/relationships/hyperlink" Target="http://www.agesic.gub.uy"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file>

<file path=customXml/item2.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8BB5EF39DCD20F4CBE4949984162BE2A" ma:contentTypeVersion="0" ma:contentTypeDescription="A content type to manage public (operations) IDB documents" ma:contentTypeScope="" ma:versionID="5ca743f81c8f6f0baa52ba41231615e6">
  <xsd:schema xmlns:xsd="http://www.w3.org/2001/XMLSchema" xmlns:xs="http://www.w3.org/2001/XMLSchema" xmlns:p="http://schemas.microsoft.com/office/2006/metadata/properties" xmlns:ns2="9c571b2f-e523-4ab2-ba2e-09e151a03ef4" targetNamespace="http://schemas.microsoft.com/office/2006/metadata/properties" ma:root="true" ma:fieldsID="fca353a57030c8e3f0c4df7811ea3665"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8280a35e-b938-40a4-87f4-c822ed063427}" ma:internalName="TaxCatchAll" ma:showField="CatchAllData" ma:web="69dee779-4b5f-41e8-86c4-0ae5d8a27b62">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8280a35e-b938-40a4-87f4-c822ed063427}" ma:internalName="TaxCatchAllLabel" ma:readOnly="true" ma:showField="CatchAllDataLabel" ma:web="69dee779-4b5f-41e8-86c4-0ae5d8a27b62">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c456731dbc904a5fb605ec556c33e883 xmlns="9c571b2f-e523-4ab2-ba2e-09e151a03ef4">
      <Terms xmlns="http://schemas.microsoft.com/office/infopath/2007/PartnerControls"/>
    </c456731dbc904a5fb605ec556c33e883>
    <Project_x0020_Document_x0020_Type xmlns="9c571b2f-e523-4ab2-ba2e-09e151a03ef4" xsi:nil="true"/>
    <Business_x0020_Area xmlns="9c571b2f-e523-4ab2-ba2e-09e151a03ef4" xsi:nil="true"/>
    <IDBDocs_x0020_Number xmlns="9c571b2f-e523-4ab2-ba2e-09e151a03ef4">39093036</IDBDocs_x0020_Number>
    <TaxCatchAll xmlns="9c571b2f-e523-4ab2-ba2e-09e151a03ef4">
      <Value>11</Value>
      <Value>10</Value>
    </TaxCatchAll>
    <Phase xmlns="9c571b2f-e523-4ab2-ba2e-09e151a03ef4" xsi:nil="true"/>
    <SISCOR_x0020_Number xmlns="9c571b2f-e523-4ab2-ba2e-09e151a03ef4" xsi:nil="true"/>
    <Division_x0020_or_x0020_Unit xmlns="9c571b2f-e523-4ab2-ba2e-09e151a03ef4">IFD/ICS</Division_x0020_or_x0020_Unit>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Loan Proposal</TermName>
          <TermId xmlns="http://schemas.microsoft.com/office/infopath/2007/PartnerControls">6ee86b6f-6e46-485b-8bfb-87a1f44622ac</TermId>
        </TermInfo>
      </Terms>
    </o5138a91267540169645e33d09c9ddc6>
    <Approval_x0020_Number xmlns="9c571b2f-e523-4ab2-ba2e-09e151a03ef4" xsi:nil="true"/>
    <Document_x0020_Author xmlns="9c571b2f-e523-4ab2-ba2e-09e151a03ef4">Fernandez, Roberto</Document_x0020_Author>
    <e559ffcc31d34167856647188be35015 xmlns="9c571b2f-e523-4ab2-ba2e-09e151a03ef4">
      <Terms xmlns="http://schemas.microsoft.com/office/infopath/2007/PartnerControls"/>
    </e559ffcc31d34167856647188be35015>
    <Fiscal_x0020_Year_x0020_IDB xmlns="9c571b2f-e523-4ab2-ba2e-09e151a03ef4">2014</Fiscal_x0020_Year_x0020_IDB>
    <Other_x0020_Author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fd0e48b6a66848a9885f717e5bbf40c4>
    <Project_x0020_Number xmlns="9c571b2f-e523-4ab2-ba2e-09e151a03ef4">UR-L1098</Project_x0020_Number>
    <Access_x0020_to_x0020_Information_x00a0_Policy xmlns="9c571b2f-e523-4ab2-ba2e-09e151a03ef4">Public</Access_x0020_to_x0020_Information_x00a0_Policy>
    <Package_x0020_Code xmlns="9c571b2f-e523-4ab2-ba2e-09e151a03ef4" xsi:nil="true"/>
    <m555d3814edf4817b4410a4e57f94ce9 xmlns="9c571b2f-e523-4ab2-ba2e-09e151a03ef4">
      <Terms xmlns="http://schemas.microsoft.com/office/infopath/2007/PartnerControls"/>
    </m555d3814edf4817b4410a4e57f94ce9>
    <Key_x0020_Document xmlns="9c571b2f-e523-4ab2-ba2e-09e151a03ef4">false</Key_x0020_Document>
    <j8b96605ee2f4c4e988849e658583fee xmlns="9c571b2f-e523-4ab2-ba2e-09e151a03ef4">
      <Terms xmlns="http://schemas.microsoft.com/office/infopath/2007/PartnerControls"/>
    </j8b96605ee2f4c4e988849e658583fee>
    <Migration_x0020_Info xmlns="9c571b2f-e523-4ab2-ba2e-09e151a03ef4">&lt;Data&gt;&lt;APPLICATION&gt;MS WORD&lt;/APPLICATION&gt;&lt;USER_STAGE&gt;Loan Proposal&lt;/USER_STAGE&gt;&lt;PD_OBJ_TYPE&gt;0&lt;/PD_OBJ_TYPE&gt;&lt;MAKERECORD&gt;N&lt;/MAKERECORD&gt;&lt;PD_FILEPT_NO&gt;PO-UR-L1098-Anl&lt;/PD_FILEPT_NO&gt;&lt;/Data&gt;</Migration_x0020_Info>
    <Operation_x0020_Type xmlns="9c571b2f-e523-4ab2-ba2e-09e151a03ef4" xsi:nil="true"/>
    <Document_x0020_Language_x0020_IDB xmlns="9c571b2f-e523-4ab2-ba2e-09e151a03ef4">Spanish</Document_x0020_Language_x0020_IDB>
    <Identifier xmlns="9c571b2f-e523-4ab2-ba2e-09e151a03ef4"> TECFILE</Identifier>
    <Disclosure_x0020_Activity xmlns="9c571b2f-e523-4ab2-ba2e-09e151a03ef4">Loan Proposal</Disclosure_x0020_Activity>
    <Webtopic xmlns="9c571b2f-e523-4ab2-ba2e-09e151a03ef4">RM-GIP</Webtopic>
    <Issue_x0020_Date xmlns="9c571b2f-e523-4ab2-ba2e-09e151a03ef4" xsi:nil="true"/>
    <Publication_x0020_Type xmlns="9c571b2f-e523-4ab2-ba2e-09e151a03ef4" xsi:nil="true"/>
    <Abstract xmlns="9c571b2f-e523-4ab2-ba2e-09e151a03ef4" xsi:nil="true"/>
    <KP_x0020_Topics xmlns="9c571b2f-e523-4ab2-ba2e-09e151a03ef4" xsi:nil="true"/>
    <Editor1 xmlns="9c571b2f-e523-4ab2-ba2e-09e151a03ef4" xsi:nil="true"/>
    <Region xmlns="9c571b2f-e523-4ab2-ba2e-09e151a03ef4" xsi:nil="true"/>
    <Publishing_x0020_House xmlns="9c571b2f-e523-4ab2-ba2e-09e151a03ef4"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SharedContentType xmlns="Microsoft.SharePoint.Taxonomy.ContentTypeSync" SourceId="cf0be0ad-272c-4e7f-a157-3f0abda6cde5" ContentTypeId="0x01010046CF21643EE8D14686A648AA6DAD0892" PreviousValue="false"/>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CE9A6E6-A41C-44E3-9341-006EFEC673EA}"/>
</file>

<file path=customXml/itemProps2.xml><?xml version="1.0" encoding="utf-8"?>
<ds:datastoreItem xmlns:ds="http://schemas.openxmlformats.org/officeDocument/2006/customXml" ds:itemID="{02C17BCF-2CC3-4541-94BE-D1451CE340AF}"/>
</file>

<file path=customXml/itemProps3.xml><?xml version="1.0" encoding="utf-8"?>
<ds:datastoreItem xmlns:ds="http://schemas.openxmlformats.org/officeDocument/2006/customXml" ds:itemID="{92734A03-67B7-46EC-B47E-AA6EECE5F36C}"/>
</file>

<file path=customXml/itemProps4.xml><?xml version="1.0" encoding="utf-8"?>
<ds:datastoreItem xmlns:ds="http://schemas.openxmlformats.org/officeDocument/2006/customXml" ds:itemID="{FA023965-44C4-4C0D-99E6-EBEE2585E1D0}"/>
</file>

<file path=customXml/itemProps5.xml><?xml version="1.0" encoding="utf-8"?>
<ds:datastoreItem xmlns:ds="http://schemas.openxmlformats.org/officeDocument/2006/customXml" ds:itemID="{AF3AF40D-813F-4443-A988-99A1A012C77C}"/>
</file>

<file path=customXml/itemProps6.xml><?xml version="1.0" encoding="utf-8"?>
<ds:datastoreItem xmlns:ds="http://schemas.openxmlformats.org/officeDocument/2006/customXml" ds:itemID="{F6003355-9FFE-4A2C-BAFD-DE8DB9DED227}"/>
</file>

<file path=docProps/app.xml><?xml version="1.0" encoding="utf-8"?>
<Properties xmlns="http://schemas.openxmlformats.org/officeDocument/2006/extended-properties" xmlns:vt="http://schemas.openxmlformats.org/officeDocument/2006/docPropsVTypes">
  <Template>Normal.dotm</Template>
  <TotalTime>3</TotalTime>
  <Pages>46</Pages>
  <Words>20703</Words>
  <Characters>118010</Characters>
  <Application>Microsoft Office Word</Application>
  <DocSecurity>0</DocSecurity>
  <Lines>983</Lines>
  <Paragraphs>276</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Inter-American Development Bank</Company>
  <LinksUpToDate>false</LinksUpToDate>
  <CharactersWithSpaces>138437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Identificación de oportunidades para el fortalecimiento de la gestión presupuestaria</dc:title>
  <dc:creator>Luciana López</dc:creator>
  <cp:lastModifiedBy>Melissa</cp:lastModifiedBy>
  <cp:revision>3</cp:revision>
  <cp:lastPrinted>2014-08-29T16:06:00Z</cp:lastPrinted>
  <dcterms:created xsi:type="dcterms:W3CDTF">2014-10-02T18:00:00Z</dcterms:created>
  <dcterms:modified xsi:type="dcterms:W3CDTF">2014-11-03T18:06:00Z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0x01010046CF21643EE8D14686A648AA6DAD0892008BB5EF39DCD20F4CBE4949984162BE2A</vt:lpwstr>
  </property>
  <property fmtid="{D5CDD505-2E9C-101B-9397-08002B2CF9AE}" pid="3" name="TaxKeyword">
    <vt:lpwstr/>
  </property>
  <property fmtid="{D5CDD505-2E9C-101B-9397-08002B2CF9AE}" pid="4" name="Function Operations IDB">
    <vt:lpwstr>11;#Project Preparation, Planning and Design|29ca0c72-1fc4-435f-a09c-28585cb5eac9</vt:lpwstr>
  </property>
  <property fmtid="{D5CDD505-2E9C-101B-9397-08002B2CF9AE}" pid="5" name="Sub_x002d_Sector">
    <vt:lpwstr/>
  </property>
  <property fmtid="{D5CDD505-2E9C-101B-9397-08002B2CF9AE}" pid="6" name="TaxKeywordTaxHTField">
    <vt:lpwstr/>
  </property>
  <property fmtid="{D5CDD505-2E9C-101B-9397-08002B2CF9AE}" pid="7" name="Series Operations IDB">
    <vt:lpwstr>10;#Loan Proposal|6ee86b6f-6e46-485b-8bfb-87a1f44622ac</vt:lpwstr>
  </property>
  <property fmtid="{D5CDD505-2E9C-101B-9397-08002B2CF9AE}" pid="9" name="Country">
    <vt:lpwstr/>
  </property>
  <property fmtid="{D5CDD505-2E9C-101B-9397-08002B2CF9AE}" pid="10" name="Fund IDB">
    <vt:lpwstr/>
  </property>
  <property fmtid="{D5CDD505-2E9C-101B-9397-08002B2CF9AE}" pid="11" name="Series_x0020_Operations_x0020_IDB">
    <vt:lpwstr>10;#Loan Proposal|6ee86b6f-6e46-485b-8bfb-87a1f44622ac</vt:lpwstr>
  </property>
  <property fmtid="{D5CDD505-2E9C-101B-9397-08002B2CF9AE}" pid="12" name="To:">
    <vt:lpwstr/>
  </property>
  <property fmtid="{D5CDD505-2E9C-101B-9397-08002B2CF9AE}" pid="13" name="From:">
    <vt:lpwstr/>
  </property>
  <property fmtid="{D5CDD505-2E9C-101B-9397-08002B2CF9AE}" pid="14" name="Sector IDB">
    <vt:lpwstr/>
  </property>
  <property fmtid="{D5CDD505-2E9C-101B-9397-08002B2CF9AE}" pid="15" name="Sub-Sector">
    <vt:lpwstr/>
  </property>
</Properties>
</file>