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091DD" w14:textId="77777777" w:rsidR="00DF13B5" w:rsidRDefault="00DF13B5" w:rsidP="00DF13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color w:val="000000"/>
          <w:sz w:val="24"/>
          <w:szCs w:val="24"/>
          <w:lang w:val="es-ES_tradnl"/>
        </w:rPr>
      </w:pPr>
      <w:bookmarkStart w:id="0" w:name="_GoBack"/>
      <w:bookmarkEnd w:id="0"/>
      <w:r w:rsidRPr="00DF13B5">
        <w:rPr>
          <w:rFonts w:ascii="Arial" w:hAnsi="Arial" w:cs="Arial"/>
          <w:i/>
          <w:iCs/>
          <w:color w:val="000000"/>
          <w:sz w:val="24"/>
          <w:szCs w:val="24"/>
          <w:lang w:val="es-ES_tradnl"/>
        </w:rPr>
        <w:t>TÉRMINOS DE REFERENCIA</w:t>
      </w:r>
    </w:p>
    <w:p w14:paraId="04988655" w14:textId="77777777" w:rsidR="00DF13B5" w:rsidRPr="00DF13B5" w:rsidRDefault="00DF13B5" w:rsidP="00DF13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color w:val="000000"/>
          <w:sz w:val="24"/>
          <w:szCs w:val="24"/>
          <w:lang w:val="es-ES_tradnl"/>
        </w:rPr>
      </w:pPr>
    </w:p>
    <w:p w14:paraId="6A662373" w14:textId="5D361381" w:rsidR="008E0F6F" w:rsidRPr="00DF13B5" w:rsidRDefault="00DF13B5" w:rsidP="00DF13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/>
          <w:iCs/>
          <w:color w:val="000000"/>
          <w:sz w:val="24"/>
          <w:szCs w:val="24"/>
          <w:lang w:val="es-ES_tradnl"/>
        </w:rPr>
      </w:pPr>
      <w:r w:rsidRPr="00DF13B5">
        <w:rPr>
          <w:rFonts w:ascii="Arial" w:hAnsi="Arial" w:cs="Arial"/>
          <w:b/>
          <w:i/>
          <w:iCs/>
          <w:color w:val="000000"/>
          <w:sz w:val="24"/>
          <w:szCs w:val="24"/>
          <w:lang w:val="es-ES_tradnl"/>
        </w:rPr>
        <w:t>Transparencia, gestión de información y gobernanza en el sector de agua &amp; saneamiento – RG-T</w:t>
      </w:r>
      <w:r w:rsidR="0062064B">
        <w:rPr>
          <w:rFonts w:ascii="Arial" w:hAnsi="Arial" w:cs="Arial"/>
          <w:b/>
          <w:i/>
          <w:iCs/>
          <w:color w:val="000000"/>
          <w:sz w:val="24"/>
          <w:szCs w:val="24"/>
          <w:lang w:val="es-ES_tradnl"/>
        </w:rPr>
        <w:t>2744</w:t>
      </w:r>
    </w:p>
    <w:p w14:paraId="6B6AD1EF" w14:textId="77777777" w:rsidR="00DF13B5" w:rsidRPr="00DF13B5" w:rsidRDefault="00DF13B5" w:rsidP="00DF13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color w:val="000000"/>
          <w:sz w:val="24"/>
          <w:szCs w:val="24"/>
          <w:lang w:val="es-ES_tradnl"/>
        </w:rPr>
      </w:pPr>
    </w:p>
    <w:p w14:paraId="7C04B1E3" w14:textId="00BFD0C9" w:rsidR="00DF13B5" w:rsidRPr="00DF13B5" w:rsidRDefault="00DF13B5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  <w:lang w:val="es-ES_tradnl"/>
        </w:rPr>
      </w:pPr>
      <w:r w:rsidRPr="00DF13B5">
        <w:rPr>
          <w:rFonts w:ascii="Arial" w:hAnsi="Arial" w:cs="Arial"/>
          <w:i/>
          <w:iCs/>
          <w:color w:val="000000"/>
          <w:sz w:val="24"/>
          <w:szCs w:val="24"/>
          <w:lang w:val="es-ES_tradnl"/>
        </w:rPr>
        <w:t xml:space="preserve">CONSULTORÍA 1.1. </w:t>
      </w:r>
      <w:r w:rsidR="006604D4">
        <w:rPr>
          <w:rFonts w:ascii="Arial" w:hAnsi="Arial" w:cs="Arial"/>
          <w:i/>
          <w:iCs/>
          <w:color w:val="000000"/>
          <w:sz w:val="24"/>
          <w:szCs w:val="24"/>
          <w:lang w:val="es-ES_tradnl"/>
        </w:rPr>
        <w:t>FIRMA CONSULTORA PARA LA ELABORACIOND E DIAGNOSTICOS Y PLANES DE ACCIÓN</w:t>
      </w:r>
    </w:p>
    <w:p w14:paraId="5B29393D" w14:textId="77777777" w:rsidR="00DF13B5" w:rsidRPr="00DF13B5" w:rsidRDefault="00DF13B5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</w:p>
    <w:p w14:paraId="5785C907" w14:textId="77777777" w:rsidR="00DF13B5" w:rsidRPr="00DF13B5" w:rsidRDefault="00DF13B5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  <w:r w:rsidRPr="00DF13B5"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  <w:t>1. ANTECEDENTES</w:t>
      </w:r>
    </w:p>
    <w:p w14:paraId="74D2B3BA" w14:textId="77777777" w:rsidR="00DF13B5" w:rsidRDefault="00DF13B5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ES_tradnl"/>
        </w:rPr>
      </w:pPr>
    </w:p>
    <w:p w14:paraId="5245D636" w14:textId="77777777" w:rsidR="00DF13B5" w:rsidRPr="00DF13B5" w:rsidRDefault="00DF13B5" w:rsidP="000D0D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CO"/>
        </w:rPr>
      </w:pPr>
      <w:r w:rsidRPr="00DF13B5">
        <w:rPr>
          <w:rFonts w:ascii="Arial" w:hAnsi="Arial" w:cs="Arial"/>
          <w:color w:val="000000"/>
          <w:sz w:val="24"/>
          <w:szCs w:val="24"/>
          <w:lang w:val="es-CO"/>
        </w:rPr>
        <w:t>Una de las lecciones más relevantes de las reformas implementadas en el sector de agua y saneamiento (A&amp;S) en la región en los últimos 20 años, es la importancia de las prácticas de manejo de información, transparencia y gobernanza como determinantes de la eficiencia, efectividad, y calidad del servicio.</w:t>
      </w:r>
      <w:r w:rsidRPr="00DF13B5">
        <w:rPr>
          <w:rFonts w:ascii="Arial" w:hAnsi="Arial" w:cs="Arial"/>
          <w:color w:val="000000"/>
          <w:sz w:val="24"/>
          <w:szCs w:val="24"/>
          <w:vertAlign w:val="superscript"/>
          <w:lang w:val="es-CO"/>
        </w:rPr>
        <w:footnoteReference w:id="1"/>
      </w:r>
      <w:r w:rsidRPr="00DF13B5">
        <w:rPr>
          <w:rFonts w:ascii="Arial" w:hAnsi="Arial" w:cs="Arial"/>
          <w:color w:val="000000"/>
          <w:sz w:val="24"/>
          <w:szCs w:val="24"/>
          <w:lang w:val="es-CO"/>
        </w:rPr>
        <w:t xml:space="preserve"> Existe evidencia empírica que la calidad de la gobernanza corporativa y transparencia de las empresas proveedoras de agua y saneamiento y de las agencias reguladoras y de supervisión es uno de los determinantes de su desempeño. Estudios demuestran que: i) la adopción de políticas de transparencia y mecanismos de rendición de cuentas adecuados por las entidades reguladoras contribuye positivamente al desempeño del sector; ii) mecanismos de rendición de cuentas robustos son esenciales para mejorar el desempeño de los operadores.</w:t>
      </w:r>
      <w:r w:rsidRPr="00DF13B5">
        <w:rPr>
          <w:rFonts w:ascii="Arial" w:hAnsi="Arial" w:cs="Arial"/>
          <w:color w:val="000000"/>
          <w:sz w:val="24"/>
          <w:szCs w:val="24"/>
          <w:vertAlign w:val="superscript"/>
          <w:lang w:val="es-CO"/>
        </w:rPr>
        <w:footnoteReference w:id="2"/>
      </w:r>
      <w:r w:rsidRPr="00DF13B5">
        <w:rPr>
          <w:rFonts w:ascii="Arial" w:hAnsi="Arial" w:cs="Arial"/>
          <w:color w:val="000000"/>
          <w:sz w:val="24"/>
          <w:szCs w:val="24"/>
          <w:lang w:val="es-CO"/>
        </w:rPr>
        <w:t xml:space="preserve"> </w:t>
      </w:r>
    </w:p>
    <w:p w14:paraId="5C37C855" w14:textId="77777777" w:rsidR="00DF13B5" w:rsidRPr="00DF13B5" w:rsidRDefault="00DF13B5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O"/>
        </w:rPr>
      </w:pPr>
    </w:p>
    <w:p w14:paraId="630D423D" w14:textId="275DD93E" w:rsidR="00DF13B5" w:rsidRPr="00DF13B5" w:rsidRDefault="00DF13B5" w:rsidP="002E01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CO"/>
        </w:rPr>
      </w:pPr>
      <w:r w:rsidRPr="00DF13B5">
        <w:rPr>
          <w:rFonts w:ascii="Arial" w:hAnsi="Arial" w:cs="Arial"/>
          <w:color w:val="000000"/>
          <w:sz w:val="24"/>
          <w:szCs w:val="24"/>
          <w:lang w:val="es-CO"/>
        </w:rPr>
        <w:t>Además de mejorar la eficiencia, el buen gobierno corporativo y el acceso de información oportuno y completo tienen el potencial para reducir la corrupción, que afecta negativamente los procesos de adquisiciones y puede llevar a rentas y monopolios; reduce la inversión, y afecta negativamente la calidad, precio y acceso a los servicios; reduce el impacto de las reformas; y puede crear restricciones de capacidad. Se estima que en los países en desarrollo la corrupción puede aumentar el costo de obtener una conexión a la red de agua potable y alcantarillado en un 30%. A la luz de estos factores, es claro que para crear avances sostenibles en la calidad y sostenibilidad del servicio, es necesario fortalecer la estructura de gobernanza y los mecanismos de transparencia y de rendición de cuentas, tanto de los operadores del servicio como de las agencias reguladoras.</w:t>
      </w:r>
    </w:p>
    <w:p w14:paraId="0EB30471" w14:textId="77777777" w:rsidR="00DF13B5" w:rsidRPr="00DF13B5" w:rsidRDefault="00DF13B5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O"/>
        </w:rPr>
      </w:pPr>
    </w:p>
    <w:p w14:paraId="04BE1435" w14:textId="33712327" w:rsidR="00DF13B5" w:rsidRPr="00DF13B5" w:rsidRDefault="00DF13B5" w:rsidP="002E01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CO"/>
        </w:rPr>
      </w:pPr>
      <w:r w:rsidRPr="00DF13B5">
        <w:rPr>
          <w:rFonts w:ascii="Arial" w:hAnsi="Arial" w:cs="Arial"/>
          <w:color w:val="000000"/>
          <w:sz w:val="24"/>
          <w:szCs w:val="24"/>
          <w:lang w:val="es-CO"/>
        </w:rPr>
        <w:t xml:space="preserve">Lamentablemente, estudios demuestran que en la región </w:t>
      </w:r>
      <w:r w:rsidR="006604D4">
        <w:rPr>
          <w:rFonts w:ascii="Arial" w:hAnsi="Arial" w:cs="Arial"/>
          <w:color w:val="000000"/>
          <w:sz w:val="24"/>
          <w:szCs w:val="24"/>
          <w:lang w:val="es-CO"/>
        </w:rPr>
        <w:t xml:space="preserve">de América Latina y </w:t>
      </w:r>
      <w:r w:rsidRPr="00DF13B5">
        <w:rPr>
          <w:rFonts w:ascii="Arial" w:hAnsi="Arial" w:cs="Arial"/>
          <w:color w:val="000000"/>
          <w:sz w:val="24"/>
          <w:szCs w:val="24"/>
          <w:lang w:val="es-CO"/>
        </w:rPr>
        <w:t>casi el 40% de los reguladores no alcanzan criterios mínimos de gobernanza. Los bajos niveles de independencia y transparencia y mecanismos de rendición de cuentas débiles contribuyen a esta baja puntuación.</w:t>
      </w:r>
      <w:r w:rsidRPr="00DF13B5">
        <w:rPr>
          <w:rFonts w:ascii="Arial" w:hAnsi="Arial" w:cs="Arial"/>
          <w:color w:val="000000"/>
          <w:sz w:val="24"/>
          <w:szCs w:val="24"/>
          <w:vertAlign w:val="superscript"/>
          <w:lang w:val="es-CO"/>
        </w:rPr>
        <w:footnoteReference w:id="3"/>
      </w:r>
      <w:r w:rsidRPr="00DF13B5">
        <w:rPr>
          <w:rFonts w:ascii="Arial" w:hAnsi="Arial" w:cs="Arial"/>
          <w:color w:val="000000"/>
          <w:sz w:val="24"/>
          <w:szCs w:val="24"/>
          <w:lang w:val="es-CO"/>
        </w:rPr>
        <w:t xml:space="preserve"> Adicionalmente, un estudio reciente </w:t>
      </w:r>
      <w:r w:rsidR="006604D4">
        <w:rPr>
          <w:rFonts w:ascii="Arial" w:hAnsi="Arial" w:cs="Arial"/>
          <w:color w:val="000000"/>
          <w:sz w:val="24"/>
          <w:szCs w:val="24"/>
          <w:lang w:val="es-CO"/>
        </w:rPr>
        <w:t>del BID, financiado por el Fondo de Transparencia, con base</w:t>
      </w:r>
      <w:r w:rsidRPr="00DF13B5">
        <w:rPr>
          <w:rFonts w:ascii="Arial" w:hAnsi="Arial" w:cs="Arial"/>
          <w:color w:val="000000"/>
          <w:sz w:val="24"/>
          <w:szCs w:val="24"/>
          <w:lang w:val="es-CO"/>
        </w:rPr>
        <w:t xml:space="preserve"> en las experiencias de 4 países de la región</w:t>
      </w:r>
      <w:r w:rsidR="006604D4">
        <w:rPr>
          <w:rFonts w:ascii="Arial" w:hAnsi="Arial" w:cs="Arial"/>
          <w:color w:val="000000"/>
          <w:sz w:val="24"/>
          <w:szCs w:val="24"/>
          <w:lang w:val="es-CO"/>
        </w:rPr>
        <w:t>,</w:t>
      </w:r>
      <w:r w:rsidRPr="00DF13B5">
        <w:rPr>
          <w:rFonts w:ascii="Arial" w:hAnsi="Arial" w:cs="Arial"/>
          <w:color w:val="000000"/>
          <w:sz w:val="24"/>
          <w:szCs w:val="24"/>
          <w:lang w:val="es-CO"/>
        </w:rPr>
        <w:t xml:space="preserve"> identifica </w:t>
      </w:r>
      <w:r w:rsidR="002E013C">
        <w:rPr>
          <w:rFonts w:ascii="Arial" w:hAnsi="Arial" w:cs="Arial"/>
          <w:color w:val="000000"/>
          <w:sz w:val="24"/>
          <w:szCs w:val="24"/>
          <w:lang w:val="es-CO"/>
        </w:rPr>
        <w:t xml:space="preserve">claramente como problemáticas: 1) las </w:t>
      </w:r>
      <w:r w:rsidRPr="00DF13B5">
        <w:rPr>
          <w:rFonts w:ascii="Arial" w:hAnsi="Arial" w:cs="Arial"/>
          <w:color w:val="000000"/>
          <w:sz w:val="24"/>
          <w:szCs w:val="24"/>
          <w:lang w:val="es-CO"/>
        </w:rPr>
        <w:t>debilidades de los marcos regulatorios de transparencia y gobernanza corporativa de los entes reguladores y de las empresas prestadoras de servicios</w:t>
      </w:r>
      <w:r w:rsidR="002E013C">
        <w:rPr>
          <w:rFonts w:ascii="Arial" w:hAnsi="Arial" w:cs="Arial"/>
          <w:color w:val="000000"/>
          <w:sz w:val="24"/>
          <w:szCs w:val="24"/>
          <w:lang w:val="es-CO"/>
        </w:rPr>
        <w:t>; y</w:t>
      </w:r>
      <w:r w:rsidRPr="00DF13B5">
        <w:rPr>
          <w:rFonts w:ascii="Arial" w:hAnsi="Arial" w:cs="Arial"/>
          <w:color w:val="000000"/>
          <w:sz w:val="24"/>
          <w:szCs w:val="24"/>
          <w:lang w:val="es-CO"/>
        </w:rPr>
        <w:t xml:space="preserve"> </w:t>
      </w:r>
      <w:r w:rsidR="002E013C">
        <w:rPr>
          <w:rFonts w:ascii="Arial" w:hAnsi="Arial" w:cs="Arial"/>
          <w:color w:val="000000"/>
          <w:sz w:val="24"/>
          <w:szCs w:val="24"/>
          <w:lang w:val="es-CO"/>
        </w:rPr>
        <w:t xml:space="preserve">2) las </w:t>
      </w:r>
      <w:r w:rsidRPr="00DF13B5">
        <w:rPr>
          <w:rFonts w:ascii="Arial" w:hAnsi="Arial" w:cs="Arial"/>
          <w:color w:val="000000"/>
          <w:sz w:val="24"/>
          <w:szCs w:val="24"/>
          <w:lang w:val="es-CO"/>
        </w:rPr>
        <w:t xml:space="preserve">debilidades en los sistemas de gestión de la información sobre servicios de AyS (información difícil de </w:t>
      </w:r>
      <w:r w:rsidRPr="00DF13B5">
        <w:rPr>
          <w:rFonts w:ascii="Arial" w:hAnsi="Arial" w:cs="Arial"/>
          <w:color w:val="000000"/>
          <w:sz w:val="24"/>
          <w:szCs w:val="24"/>
          <w:lang w:val="es-CO"/>
        </w:rPr>
        <w:lastRenderedPageBreak/>
        <w:t>entender, desactualizada, y no disponible en formatos amigables, estandarizados, y en línea</w:t>
      </w:r>
      <w:r w:rsidR="002E013C">
        <w:rPr>
          <w:rFonts w:ascii="Arial" w:hAnsi="Arial" w:cs="Arial"/>
          <w:color w:val="000000"/>
          <w:sz w:val="24"/>
          <w:szCs w:val="24"/>
          <w:lang w:val="es-CO"/>
        </w:rPr>
        <w:t>)</w:t>
      </w:r>
      <w:r w:rsidRPr="00DF13B5">
        <w:rPr>
          <w:rFonts w:ascii="Arial" w:hAnsi="Arial" w:cs="Arial"/>
          <w:color w:val="000000"/>
          <w:sz w:val="24"/>
          <w:szCs w:val="24"/>
          <w:lang w:val="es-CO"/>
        </w:rPr>
        <w:t xml:space="preserve">. </w:t>
      </w:r>
    </w:p>
    <w:p w14:paraId="0B19EEBA" w14:textId="77777777" w:rsidR="00DF13B5" w:rsidRPr="00DF13B5" w:rsidRDefault="00DF13B5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O"/>
        </w:rPr>
      </w:pPr>
    </w:p>
    <w:p w14:paraId="7CE81542" w14:textId="77777777" w:rsidR="002E013C" w:rsidRPr="00FC6825" w:rsidRDefault="00DF13B5" w:rsidP="002E01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CO"/>
        </w:rPr>
      </w:pPr>
      <w:r w:rsidRPr="00DF13B5">
        <w:rPr>
          <w:rFonts w:ascii="Arial" w:hAnsi="Arial" w:cs="Arial"/>
          <w:color w:val="000000"/>
          <w:sz w:val="24"/>
          <w:szCs w:val="24"/>
          <w:lang w:val="es-CO"/>
        </w:rPr>
        <w:t xml:space="preserve">Para abordar estas debilidades, </w:t>
      </w:r>
      <w:r w:rsidR="002E013C">
        <w:rPr>
          <w:rFonts w:ascii="Arial" w:hAnsi="Arial" w:cs="Arial"/>
          <w:color w:val="000000"/>
          <w:sz w:val="24"/>
          <w:szCs w:val="24"/>
          <w:lang w:val="es-CO"/>
        </w:rPr>
        <w:t xml:space="preserve">las divisiones de Agua y Saneamiento (INE/WSA) y de Capacidad Institucional del Estado (IFD/ICS) diseñaron una </w:t>
      </w:r>
      <w:r w:rsidRPr="00DF13B5">
        <w:rPr>
          <w:rFonts w:ascii="Arial" w:hAnsi="Arial" w:cs="Arial"/>
          <w:color w:val="000000"/>
          <w:sz w:val="24"/>
          <w:szCs w:val="24"/>
          <w:lang w:val="es-CO"/>
        </w:rPr>
        <w:t>Cooperación Técnica (CT)</w:t>
      </w:r>
      <w:r w:rsidR="002E013C">
        <w:rPr>
          <w:rFonts w:ascii="Arial" w:hAnsi="Arial" w:cs="Arial"/>
          <w:color w:val="000000"/>
          <w:sz w:val="24"/>
          <w:szCs w:val="24"/>
          <w:lang w:val="es-CO"/>
        </w:rPr>
        <w:t xml:space="preserve">, co-financiada por el AquaFund y por el Fondo de Transparencia, con el objetivo de </w:t>
      </w:r>
      <w:r w:rsidRPr="00DF13B5">
        <w:rPr>
          <w:rFonts w:ascii="Arial" w:hAnsi="Arial" w:cs="Arial"/>
          <w:color w:val="000000"/>
          <w:sz w:val="24"/>
          <w:szCs w:val="24"/>
          <w:lang w:val="es-CO"/>
        </w:rPr>
        <w:t xml:space="preserve">apoyar a actores claves (prestadores de servicio, agencias reguladoras y de </w:t>
      </w:r>
      <w:r w:rsidRPr="00FC6825">
        <w:rPr>
          <w:rFonts w:ascii="Arial" w:hAnsi="Arial" w:cs="Arial"/>
          <w:color w:val="000000"/>
          <w:sz w:val="24"/>
          <w:szCs w:val="24"/>
          <w:lang w:val="es-CO"/>
        </w:rPr>
        <w:t>supervisión) en el diseño y la implementación de políticas, mecanismos y prácticas de transparencia y gob</w:t>
      </w:r>
      <w:r w:rsidR="002E013C" w:rsidRPr="00FC6825">
        <w:rPr>
          <w:rFonts w:ascii="Arial" w:hAnsi="Arial" w:cs="Arial"/>
          <w:color w:val="000000"/>
          <w:sz w:val="24"/>
          <w:szCs w:val="24"/>
          <w:lang w:val="es-CO"/>
        </w:rPr>
        <w:t>ernanza en el sector de A&amp;S.</w:t>
      </w:r>
      <w:r w:rsidRPr="00FC6825">
        <w:rPr>
          <w:rFonts w:ascii="Arial" w:hAnsi="Arial" w:cs="Arial"/>
          <w:color w:val="000000"/>
          <w:sz w:val="24"/>
          <w:szCs w:val="24"/>
          <w:lang w:val="es-CO"/>
        </w:rPr>
        <w:t xml:space="preserve"> </w:t>
      </w:r>
    </w:p>
    <w:p w14:paraId="78A058C3" w14:textId="77777777" w:rsidR="007F1C5E" w:rsidRPr="00FC6825" w:rsidRDefault="007F1C5E" w:rsidP="002E01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CO"/>
        </w:rPr>
      </w:pPr>
    </w:p>
    <w:p w14:paraId="3A7A2D26" w14:textId="57BFE08D" w:rsidR="007F1C5E" w:rsidRPr="00FC6825" w:rsidRDefault="007F1C5E" w:rsidP="002E01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CO"/>
        </w:rPr>
      </w:pPr>
      <w:r w:rsidRPr="00FC6825">
        <w:rPr>
          <w:rFonts w:ascii="Arial" w:hAnsi="Arial" w:cs="Arial"/>
          <w:color w:val="000000"/>
          <w:sz w:val="24"/>
          <w:szCs w:val="24"/>
          <w:lang w:val="es-CO"/>
        </w:rPr>
        <w:t xml:space="preserve">Los componentes de la CT son los siguientes: </w:t>
      </w:r>
    </w:p>
    <w:p w14:paraId="4DED1556" w14:textId="77777777" w:rsidR="007F1C5E" w:rsidRPr="00FC6825" w:rsidRDefault="007F1C5E" w:rsidP="002E01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CO"/>
        </w:rPr>
      </w:pPr>
    </w:p>
    <w:p w14:paraId="0C27FA41" w14:textId="77777777" w:rsidR="007F1C5E" w:rsidRPr="00FC6825" w:rsidRDefault="007F1C5E" w:rsidP="007F1C5E">
      <w:pPr>
        <w:spacing w:after="120" w:line="240" w:lineRule="auto"/>
        <w:jc w:val="both"/>
        <w:rPr>
          <w:rFonts w:ascii="Arial" w:hAnsi="Arial" w:cs="Arial"/>
          <w:sz w:val="24"/>
          <w:szCs w:val="24"/>
          <w:lang w:val="es-CO"/>
        </w:rPr>
      </w:pPr>
      <w:r w:rsidRPr="00FC6825">
        <w:rPr>
          <w:rFonts w:ascii="Arial" w:hAnsi="Arial" w:cs="Arial"/>
          <w:b/>
          <w:sz w:val="24"/>
          <w:szCs w:val="24"/>
          <w:lang w:val="es-CO"/>
        </w:rPr>
        <w:t xml:space="preserve">Componente 1: Diagnósticos, y Diseño e Implementación de Planes de Acción. </w:t>
      </w:r>
      <w:r w:rsidRPr="00FC6825">
        <w:rPr>
          <w:rFonts w:ascii="Arial" w:hAnsi="Arial" w:cs="Arial"/>
          <w:sz w:val="24"/>
          <w:szCs w:val="24"/>
          <w:lang w:val="es-CO"/>
        </w:rPr>
        <w:t>Tiene como objetivo elaborar diagnósticos y plantear planes de acción para mejorar las prácticas de transparencia y gobernanza en empresas públicas/privadas y agentes reguladores de la región. Los productos a financiar y desarrollar incluyen: (i) diagnósticos para identificar áreas de mejoras de los niveles de transparencia; (ii) desarrollo de planes de acción para implementar las actividades identificadas como prioritarias en la fase de diagnóstico, en particular en dos áreas clave: a) sistemas de información y transparencia, y b) marcos de gobierno corporativo. Este componente se basará en metodologías ya comprobadas para transparencia e integridad en el sector, como la Caja de Herramienta sobre Manejo de Integridad (</w:t>
      </w:r>
      <w:hyperlink r:id="rId9" w:history="1">
        <w:r w:rsidRPr="00FC6825">
          <w:rPr>
            <w:rStyle w:val="Hyperlink"/>
            <w:rFonts w:ascii="Arial" w:hAnsi="Arial" w:cs="Arial"/>
            <w:sz w:val="24"/>
            <w:szCs w:val="24"/>
            <w:lang w:val="es-CO"/>
          </w:rPr>
          <w:t>Integrity Management Toolbox)</w:t>
        </w:r>
      </w:hyperlink>
      <w:r w:rsidRPr="00FC6825">
        <w:rPr>
          <w:rFonts w:ascii="Arial" w:hAnsi="Arial" w:cs="Arial"/>
          <w:sz w:val="24"/>
          <w:szCs w:val="24"/>
          <w:lang w:val="es-CO"/>
        </w:rPr>
        <w:t>.</w:t>
      </w:r>
      <w:r w:rsidRPr="00FC6825">
        <w:rPr>
          <w:rStyle w:val="FootnoteReference"/>
          <w:rFonts w:ascii="Arial" w:hAnsi="Arial" w:cs="Arial"/>
          <w:sz w:val="24"/>
          <w:szCs w:val="24"/>
          <w:lang w:val="es-CO"/>
        </w:rPr>
        <w:footnoteReference w:id="4"/>
      </w:r>
      <w:r w:rsidRPr="00FC6825">
        <w:rPr>
          <w:rFonts w:ascii="Arial" w:hAnsi="Arial" w:cs="Arial"/>
          <w:sz w:val="24"/>
          <w:szCs w:val="24"/>
          <w:lang w:val="es-CO"/>
        </w:rPr>
        <w:t xml:space="preserve"> </w:t>
      </w:r>
    </w:p>
    <w:p w14:paraId="74B83945" w14:textId="77777777" w:rsidR="007F1C5E" w:rsidRPr="00FC6825" w:rsidRDefault="007F1C5E" w:rsidP="007F1C5E">
      <w:pPr>
        <w:spacing w:after="120" w:line="240" w:lineRule="auto"/>
        <w:jc w:val="both"/>
        <w:rPr>
          <w:rFonts w:ascii="Arial" w:hAnsi="Arial" w:cs="Arial"/>
          <w:sz w:val="24"/>
          <w:szCs w:val="24"/>
          <w:lang w:val="es-CO"/>
        </w:rPr>
      </w:pPr>
      <w:r w:rsidRPr="00FC6825">
        <w:rPr>
          <w:rFonts w:ascii="Arial" w:hAnsi="Arial" w:cs="Arial"/>
          <w:b/>
          <w:sz w:val="24"/>
          <w:szCs w:val="24"/>
          <w:lang w:val="es-CO"/>
        </w:rPr>
        <w:t xml:space="preserve">Componente 2: Marcos y Sistemas de Transparencia. </w:t>
      </w:r>
      <w:r w:rsidRPr="00FC6825">
        <w:rPr>
          <w:rFonts w:ascii="Arial" w:hAnsi="Arial" w:cs="Arial"/>
          <w:sz w:val="24"/>
          <w:szCs w:val="24"/>
          <w:lang w:val="es-CO"/>
        </w:rPr>
        <w:t>Con base en los resultados de los diagnósticos realizados bajo el Componente 1 y en análisis pre-existentes,</w:t>
      </w:r>
      <w:r w:rsidRPr="00FC6825">
        <w:rPr>
          <w:rStyle w:val="FootnoteReference"/>
          <w:rFonts w:ascii="Arial" w:hAnsi="Arial" w:cs="Arial"/>
          <w:sz w:val="24"/>
          <w:szCs w:val="24"/>
          <w:lang w:val="es-CO"/>
        </w:rPr>
        <w:footnoteReference w:id="5"/>
      </w:r>
      <w:r w:rsidRPr="00FC6825">
        <w:rPr>
          <w:rFonts w:ascii="Arial" w:hAnsi="Arial" w:cs="Arial"/>
          <w:sz w:val="24"/>
          <w:szCs w:val="24"/>
          <w:lang w:val="es-CO"/>
        </w:rPr>
        <w:t xml:space="preserve"> tiene como objetivo</w:t>
      </w:r>
      <w:r w:rsidRPr="00FC6825">
        <w:rPr>
          <w:rFonts w:ascii="Arial" w:hAnsi="Arial" w:cs="Arial"/>
          <w:b/>
          <w:sz w:val="24"/>
          <w:szCs w:val="24"/>
          <w:lang w:val="es-CO"/>
        </w:rPr>
        <w:t xml:space="preserve"> </w:t>
      </w:r>
      <w:r w:rsidRPr="00FC6825">
        <w:rPr>
          <w:rFonts w:ascii="Arial" w:hAnsi="Arial" w:cs="Arial"/>
          <w:sz w:val="24"/>
          <w:szCs w:val="24"/>
          <w:lang w:val="es-CO"/>
        </w:rPr>
        <w:t>el fortalecimiento de los sistemas de transparencia y acceso a información de los entes reguladores, empresas y proveedores de servicios, con miras a mejorar y sistematizar los flujos de información interna y externa, así como la gobernanza sectorial. Los productos a financiar y desarrollar son: (i) análisis y diseño de arquitectura de sistemas de gestión y publicación de información; e (ii) implementación de sistemas informáticos para gestión y publicación de información.</w:t>
      </w:r>
      <w:r w:rsidRPr="00FC6825">
        <w:rPr>
          <w:rStyle w:val="FootnoteReference"/>
          <w:rFonts w:ascii="Arial" w:hAnsi="Arial" w:cs="Arial"/>
          <w:sz w:val="24"/>
          <w:szCs w:val="24"/>
          <w:lang w:val="es-CO"/>
        </w:rPr>
        <w:footnoteReference w:id="6"/>
      </w:r>
    </w:p>
    <w:p w14:paraId="2B9EF4F4" w14:textId="5A7A0BF8" w:rsidR="007F1C5E" w:rsidRPr="00FC6825" w:rsidRDefault="007F1C5E" w:rsidP="007F1C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CO"/>
        </w:rPr>
      </w:pPr>
      <w:r w:rsidRPr="00FC6825">
        <w:rPr>
          <w:rFonts w:ascii="Arial" w:hAnsi="Arial" w:cs="Arial"/>
          <w:b/>
          <w:sz w:val="24"/>
          <w:szCs w:val="24"/>
          <w:lang w:val="es-CO"/>
        </w:rPr>
        <w:t>Componente 3: Capacitación, Conocimiento y Diseminación</w:t>
      </w:r>
      <w:r w:rsidRPr="00FC6825">
        <w:rPr>
          <w:rFonts w:ascii="Arial" w:hAnsi="Arial" w:cs="Arial"/>
          <w:sz w:val="24"/>
          <w:szCs w:val="24"/>
          <w:lang w:val="es-CO"/>
        </w:rPr>
        <w:t>. Tiene como objetivo apoyar a gobiernos, reguladores, empresas y prestadores de servicio en  fortalecer su capacidad en el área de transparencia y gobierno corporativo, y en capitalizar las experiencias de la CT identificando y diseminando buenas prácticas y casos de estudio. Los productos a financiar y desarrollar son: (i) difusión de información para usuarios sobre temas de transparencia;</w:t>
      </w:r>
      <w:r w:rsidRPr="00FC6825">
        <w:rPr>
          <w:rStyle w:val="FootnoteReference"/>
          <w:rFonts w:ascii="Arial" w:hAnsi="Arial" w:cs="Arial"/>
          <w:sz w:val="24"/>
          <w:szCs w:val="24"/>
          <w:lang w:val="es-CO"/>
        </w:rPr>
        <w:footnoteReference w:id="7"/>
      </w:r>
      <w:r w:rsidRPr="00FC6825">
        <w:rPr>
          <w:rFonts w:ascii="Arial" w:hAnsi="Arial" w:cs="Arial"/>
          <w:sz w:val="24"/>
          <w:szCs w:val="24"/>
          <w:lang w:val="es-CO"/>
        </w:rPr>
        <w:t xml:space="preserve"> (ii) talleres de capacitación para audiencias internas y externas, con enfoque en modelos de gestión basados en transparencia y en implementación de sistemas de información (previstos bajo el componente 2); (iii) </w:t>
      </w:r>
      <w:r w:rsidRPr="00FC6825">
        <w:rPr>
          <w:rFonts w:ascii="Arial" w:hAnsi="Arial" w:cs="Arial"/>
          <w:sz w:val="24"/>
          <w:szCs w:val="24"/>
          <w:lang w:val="es-CO"/>
        </w:rPr>
        <w:lastRenderedPageBreak/>
        <w:t xml:space="preserve">identificación de buenas prácticas y elaboración de casos de estudio; (iv) organización de eventos: a) un evento regional en uno de los países beneficiarios, para diseminación de las lecciones aprendidas de la CT; b) talleres en los 3 países beneficiarios para recoger insumos y/o diseminar los resultados de las actividades realizadas; (iv) evaluación de los resultados de la CT.  </w:t>
      </w:r>
    </w:p>
    <w:p w14:paraId="6E846DF3" w14:textId="77777777" w:rsidR="002E013C" w:rsidRPr="00FC6825" w:rsidRDefault="002E013C" w:rsidP="002E01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CO"/>
        </w:rPr>
      </w:pPr>
    </w:p>
    <w:p w14:paraId="697AEF8C" w14:textId="67B95E65" w:rsidR="002E013C" w:rsidRPr="00FC6825" w:rsidRDefault="006604D4" w:rsidP="002E01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CO"/>
        </w:rPr>
      </w:pPr>
      <w:r w:rsidRPr="00FC6825">
        <w:rPr>
          <w:rFonts w:ascii="Arial" w:hAnsi="Arial" w:cs="Arial"/>
          <w:color w:val="000000"/>
          <w:sz w:val="24"/>
          <w:szCs w:val="24"/>
          <w:lang w:val="es-CO"/>
        </w:rPr>
        <w:t>En el marco de esta CT</w:t>
      </w:r>
      <w:r w:rsidR="007F1C5E" w:rsidRPr="00FC6825">
        <w:rPr>
          <w:rFonts w:ascii="Arial" w:hAnsi="Arial" w:cs="Arial"/>
          <w:color w:val="000000"/>
          <w:sz w:val="24"/>
          <w:szCs w:val="24"/>
          <w:lang w:val="es-CO"/>
        </w:rPr>
        <w:t xml:space="preserve">, y en particular en el marco del Componente 1, </w:t>
      </w:r>
      <w:r w:rsidRPr="00FC6825">
        <w:rPr>
          <w:rFonts w:ascii="Arial" w:hAnsi="Arial" w:cs="Arial"/>
          <w:color w:val="000000"/>
          <w:sz w:val="24"/>
          <w:szCs w:val="24"/>
          <w:lang w:val="es-CO"/>
        </w:rPr>
        <w:t>una d</w:t>
      </w:r>
      <w:r w:rsidR="002E013C" w:rsidRPr="00FC6825">
        <w:rPr>
          <w:rFonts w:ascii="Arial" w:hAnsi="Arial" w:cs="Arial"/>
          <w:color w:val="000000"/>
          <w:sz w:val="24"/>
          <w:szCs w:val="24"/>
          <w:lang w:val="es-CO"/>
        </w:rPr>
        <w:t>e</w:t>
      </w:r>
      <w:r w:rsidRPr="00FC6825">
        <w:rPr>
          <w:rFonts w:ascii="Arial" w:hAnsi="Arial" w:cs="Arial"/>
          <w:color w:val="000000"/>
          <w:sz w:val="24"/>
          <w:szCs w:val="24"/>
          <w:lang w:val="es-CO"/>
        </w:rPr>
        <w:t xml:space="preserve"> </w:t>
      </w:r>
      <w:r w:rsidR="002E013C" w:rsidRPr="00FC6825">
        <w:rPr>
          <w:rFonts w:ascii="Arial" w:hAnsi="Arial" w:cs="Arial"/>
          <w:color w:val="000000"/>
          <w:sz w:val="24"/>
          <w:szCs w:val="24"/>
          <w:lang w:val="es-CO"/>
        </w:rPr>
        <w:t xml:space="preserve">las </w:t>
      </w:r>
      <w:r w:rsidR="0053515B" w:rsidRPr="00FC6825">
        <w:rPr>
          <w:rFonts w:ascii="Arial" w:hAnsi="Arial" w:cs="Arial"/>
          <w:color w:val="000000"/>
          <w:sz w:val="24"/>
          <w:szCs w:val="24"/>
          <w:lang w:val="es-CO"/>
        </w:rPr>
        <w:t xml:space="preserve">principales </w:t>
      </w:r>
      <w:r w:rsidR="002E013C" w:rsidRPr="00FC6825">
        <w:rPr>
          <w:rFonts w:ascii="Arial" w:hAnsi="Arial" w:cs="Arial"/>
          <w:color w:val="000000"/>
          <w:sz w:val="24"/>
          <w:szCs w:val="24"/>
          <w:lang w:val="es-CO"/>
        </w:rPr>
        <w:t>actividades previstas es</w:t>
      </w:r>
      <w:r w:rsidR="00375BCC" w:rsidRPr="00FC6825">
        <w:rPr>
          <w:rFonts w:ascii="Arial" w:hAnsi="Arial" w:cs="Arial"/>
          <w:color w:val="000000"/>
          <w:sz w:val="24"/>
          <w:szCs w:val="24"/>
          <w:lang w:val="es-CO"/>
        </w:rPr>
        <w:t xml:space="preserve"> la realización de diagnósticos y planes de acción con el objetivo de aumentar la transparencia de 1) entes reguladores, y 2) empresas proveedoras, apoyándolas en incorporar estándares de transparencia en sus sistemas de gestión y de información. </w:t>
      </w:r>
      <w:r w:rsidR="0053515B" w:rsidRPr="00FC6825">
        <w:rPr>
          <w:rFonts w:ascii="Arial" w:hAnsi="Arial" w:cs="Arial"/>
          <w:color w:val="000000"/>
          <w:sz w:val="24"/>
          <w:szCs w:val="24"/>
          <w:lang w:val="es-CO"/>
        </w:rPr>
        <w:t>Por esta razón, el banco contratará una firma consultora con experiencia en el sector.</w:t>
      </w:r>
      <w:r w:rsidR="00375BCC" w:rsidRPr="00FC6825">
        <w:rPr>
          <w:rFonts w:ascii="Arial" w:hAnsi="Arial" w:cs="Arial"/>
          <w:color w:val="000000"/>
          <w:sz w:val="24"/>
          <w:szCs w:val="24"/>
          <w:lang w:val="es-CO"/>
        </w:rPr>
        <w:t xml:space="preserve"> </w:t>
      </w:r>
    </w:p>
    <w:p w14:paraId="2C44B9D5" w14:textId="77777777" w:rsidR="00DF13B5" w:rsidRPr="00FC6825" w:rsidRDefault="00DF13B5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O"/>
        </w:rPr>
      </w:pPr>
    </w:p>
    <w:p w14:paraId="277871E0" w14:textId="007683FB" w:rsidR="0053515B" w:rsidRPr="00FC6825" w:rsidRDefault="0053515B" w:rsidP="002A76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CO"/>
        </w:rPr>
      </w:pPr>
      <w:r w:rsidRPr="00FC6825">
        <w:rPr>
          <w:rFonts w:ascii="Arial" w:hAnsi="Arial" w:cs="Arial"/>
          <w:color w:val="000000"/>
          <w:sz w:val="24"/>
          <w:szCs w:val="24"/>
          <w:lang w:val="es-CO"/>
        </w:rPr>
        <w:t xml:space="preserve">De forma preliminar, se han </w:t>
      </w:r>
      <w:r w:rsidR="002A76F3" w:rsidRPr="00FC6825">
        <w:rPr>
          <w:rFonts w:ascii="Arial" w:hAnsi="Arial" w:cs="Arial"/>
          <w:color w:val="000000"/>
          <w:sz w:val="24"/>
          <w:szCs w:val="24"/>
          <w:lang w:val="es-CO"/>
        </w:rPr>
        <w:t>identificado</w:t>
      </w:r>
      <w:r w:rsidRPr="00FC6825">
        <w:rPr>
          <w:rFonts w:ascii="Arial" w:hAnsi="Arial" w:cs="Arial"/>
          <w:color w:val="000000"/>
          <w:sz w:val="24"/>
          <w:szCs w:val="24"/>
          <w:lang w:val="es-CO"/>
        </w:rPr>
        <w:t xml:space="preserve"> como beneficiarios de la </w:t>
      </w:r>
      <w:r w:rsidR="002A76F3" w:rsidRPr="00FC6825">
        <w:rPr>
          <w:rFonts w:ascii="Arial" w:hAnsi="Arial" w:cs="Arial"/>
          <w:color w:val="000000"/>
          <w:sz w:val="24"/>
          <w:szCs w:val="24"/>
          <w:lang w:val="es-CO"/>
        </w:rPr>
        <w:t>consultoría</w:t>
      </w:r>
      <w:r w:rsidRPr="00FC6825">
        <w:rPr>
          <w:rFonts w:ascii="Arial" w:hAnsi="Arial" w:cs="Arial"/>
          <w:color w:val="000000"/>
          <w:sz w:val="24"/>
          <w:szCs w:val="24"/>
          <w:lang w:val="es-CO"/>
        </w:rPr>
        <w:t xml:space="preserve"> las siguientes </w:t>
      </w:r>
      <w:r w:rsidR="002A76F3" w:rsidRPr="00FC6825">
        <w:rPr>
          <w:rFonts w:ascii="Arial" w:hAnsi="Arial" w:cs="Arial"/>
          <w:color w:val="000000"/>
          <w:sz w:val="24"/>
          <w:szCs w:val="24"/>
          <w:lang w:val="es-CO"/>
        </w:rPr>
        <w:t xml:space="preserve">entidades: 1) La Empresa Pública Metropolitana de Agua Potable y Saneamiento de Quito (EPMAPS); y 2) </w:t>
      </w:r>
      <w:r w:rsidRPr="00FC6825">
        <w:rPr>
          <w:rFonts w:ascii="Arial" w:hAnsi="Arial" w:cs="Arial"/>
          <w:color w:val="000000"/>
          <w:sz w:val="24"/>
          <w:szCs w:val="24"/>
          <w:lang w:val="es-CO"/>
        </w:rPr>
        <w:t xml:space="preserve"> </w:t>
      </w:r>
      <w:r w:rsidR="002A76F3" w:rsidRPr="00FC6825">
        <w:rPr>
          <w:rFonts w:ascii="Arial" w:hAnsi="Arial" w:cs="Arial"/>
          <w:color w:val="000000"/>
          <w:sz w:val="24"/>
          <w:szCs w:val="24"/>
          <w:lang w:val="es-CO"/>
        </w:rPr>
        <w:t>el Ente Regulador de los Servicios de Agua Potable y Saneamiento de Honduras (ERSAPS).</w:t>
      </w:r>
      <w:r w:rsidR="00D46DBE" w:rsidRPr="00FC6825">
        <w:rPr>
          <w:rFonts w:ascii="Arial" w:hAnsi="Arial" w:cs="Arial"/>
          <w:color w:val="000000"/>
          <w:sz w:val="24"/>
          <w:szCs w:val="24"/>
          <w:lang w:val="es-CO"/>
        </w:rPr>
        <w:t xml:space="preserve"> No todos los componentes y actividades listados abajo aplicarán necesariamente a ambas entidades. Las siguientes secciones presentan un menú de opciones. Las actividades específicas a desarrollarse con cada entidad beneficiaria se definirán en detalle en la fase inicial de diseño del plan de trabajo </w:t>
      </w:r>
    </w:p>
    <w:p w14:paraId="6399F067" w14:textId="77777777" w:rsidR="00DF13B5" w:rsidRPr="00FC6825" w:rsidRDefault="00DF13B5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O"/>
        </w:rPr>
      </w:pPr>
    </w:p>
    <w:p w14:paraId="23A878F6" w14:textId="0AA659BA" w:rsidR="00DF13B5" w:rsidRPr="00FC6825" w:rsidRDefault="00DF13B5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  <w:r w:rsidRPr="00FC6825"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  <w:t>2. OBJET</w:t>
      </w:r>
      <w:r w:rsidR="00375BCC" w:rsidRPr="00FC6825"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  <w:t>IV</w:t>
      </w:r>
      <w:r w:rsidRPr="00FC6825"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  <w:t>OS DE LA CONSULTORÍA</w:t>
      </w:r>
    </w:p>
    <w:p w14:paraId="11ECD824" w14:textId="21E20629" w:rsidR="0053515B" w:rsidRPr="00FC6825" w:rsidRDefault="00375BCC" w:rsidP="001866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ES_tradnl"/>
        </w:rPr>
      </w:pPr>
      <w:r w:rsidRPr="00FC6825">
        <w:rPr>
          <w:rFonts w:ascii="Arial" w:hAnsi="Arial" w:cs="Arial"/>
          <w:color w:val="000000"/>
          <w:sz w:val="24"/>
          <w:szCs w:val="24"/>
          <w:lang w:val="es-ES_tradnl"/>
        </w:rPr>
        <w:t xml:space="preserve">El objetivo de esta consultoría es fortalecer la transparencia de 1) ente reguladores y 2) empresas proveedoras del sector de agua y saneamiento, apoyando específicamente la </w:t>
      </w:r>
      <w:r w:rsidR="0062064B" w:rsidRPr="00FC6825">
        <w:rPr>
          <w:rFonts w:ascii="Arial" w:hAnsi="Arial" w:cs="Arial"/>
          <w:color w:val="000000"/>
          <w:sz w:val="24"/>
          <w:szCs w:val="24"/>
          <w:lang w:val="es-ES_tradnl"/>
        </w:rPr>
        <w:t>incorporación</w:t>
      </w:r>
      <w:r w:rsidRPr="00FC6825">
        <w:rPr>
          <w:rFonts w:ascii="Arial" w:hAnsi="Arial" w:cs="Arial"/>
          <w:color w:val="000000"/>
          <w:sz w:val="24"/>
          <w:szCs w:val="24"/>
          <w:lang w:val="es-ES_tradnl"/>
        </w:rPr>
        <w:t xml:space="preserve"> de estándares de transparencia en sus modelos de gestión y en sus </w:t>
      </w:r>
      <w:r w:rsidR="0062064B" w:rsidRPr="00FC6825">
        <w:rPr>
          <w:rFonts w:ascii="Arial" w:hAnsi="Arial" w:cs="Arial"/>
          <w:color w:val="000000"/>
          <w:sz w:val="24"/>
          <w:szCs w:val="24"/>
          <w:lang w:val="es-ES_tradnl"/>
        </w:rPr>
        <w:t>sistemas</w:t>
      </w:r>
      <w:r w:rsidRPr="00FC6825">
        <w:rPr>
          <w:rFonts w:ascii="Arial" w:hAnsi="Arial" w:cs="Arial"/>
          <w:color w:val="000000"/>
          <w:sz w:val="24"/>
          <w:szCs w:val="24"/>
          <w:lang w:val="es-ES_tradnl"/>
        </w:rPr>
        <w:t xml:space="preserve"> de gestión de la información. </w:t>
      </w:r>
    </w:p>
    <w:p w14:paraId="3A727E10" w14:textId="77777777" w:rsidR="0053515B" w:rsidRPr="00FC6825" w:rsidRDefault="0053515B" w:rsidP="001866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ES_tradnl"/>
        </w:rPr>
      </w:pPr>
    </w:p>
    <w:p w14:paraId="6CAC6C29" w14:textId="2933172C" w:rsidR="00375BCC" w:rsidRPr="00FC6825" w:rsidRDefault="00375BCC" w:rsidP="001866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ES_tradnl"/>
        </w:rPr>
      </w:pPr>
      <w:r w:rsidRPr="00FC6825">
        <w:rPr>
          <w:rFonts w:ascii="Arial" w:hAnsi="Arial" w:cs="Arial"/>
          <w:color w:val="000000"/>
          <w:sz w:val="24"/>
          <w:szCs w:val="24"/>
          <w:lang w:val="es-ES_tradnl"/>
        </w:rPr>
        <w:t xml:space="preserve">Este objetivo se </w:t>
      </w:r>
      <w:r w:rsidR="0053515B" w:rsidRPr="00FC6825">
        <w:rPr>
          <w:rFonts w:ascii="Arial" w:hAnsi="Arial" w:cs="Arial"/>
          <w:color w:val="000000"/>
          <w:sz w:val="24"/>
          <w:szCs w:val="24"/>
          <w:lang w:val="es-ES_tradnl"/>
        </w:rPr>
        <w:t xml:space="preserve">alcanzará a través de tres </w:t>
      </w:r>
      <w:r w:rsidR="002A76F3" w:rsidRPr="00FC6825">
        <w:rPr>
          <w:rFonts w:ascii="Arial" w:hAnsi="Arial" w:cs="Arial"/>
          <w:color w:val="000000"/>
          <w:sz w:val="24"/>
          <w:szCs w:val="24"/>
          <w:lang w:val="es-ES_tradnl"/>
        </w:rPr>
        <w:t>componentes</w:t>
      </w:r>
      <w:r w:rsidR="0053515B" w:rsidRPr="00FC6825">
        <w:rPr>
          <w:rFonts w:ascii="Arial" w:hAnsi="Arial" w:cs="Arial"/>
          <w:color w:val="000000"/>
          <w:sz w:val="24"/>
          <w:szCs w:val="24"/>
          <w:lang w:val="es-ES_tradnl"/>
        </w:rPr>
        <w:t>.</w:t>
      </w:r>
    </w:p>
    <w:p w14:paraId="76D10F22" w14:textId="77777777" w:rsidR="0053515B" w:rsidRPr="00FC6825" w:rsidRDefault="0053515B" w:rsidP="001866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ES_tradnl"/>
        </w:rPr>
      </w:pPr>
    </w:p>
    <w:p w14:paraId="5CA4C956" w14:textId="4BE1739F" w:rsidR="002A76F3" w:rsidRPr="00FC6825" w:rsidRDefault="00317641" w:rsidP="002A76F3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 w:rsidRPr="00FC6825">
        <w:rPr>
          <w:rFonts w:ascii="Arial" w:hAnsi="Arial" w:cs="Arial"/>
          <w:b/>
          <w:color w:val="000000"/>
          <w:sz w:val="24"/>
          <w:szCs w:val="24"/>
          <w:u w:val="single"/>
          <w:lang w:val="es-ES_tradnl"/>
        </w:rPr>
        <w:t>Diagnósticos</w:t>
      </w:r>
      <w:r w:rsidR="0053515B" w:rsidRPr="00FC6825">
        <w:rPr>
          <w:rFonts w:ascii="Arial" w:hAnsi="Arial" w:cs="Arial"/>
          <w:color w:val="000000"/>
          <w:sz w:val="24"/>
          <w:szCs w:val="24"/>
          <w:lang w:val="es-ES_tradnl"/>
        </w:rPr>
        <w:t xml:space="preserve">. </w:t>
      </w:r>
      <w:r w:rsidR="002A76F3" w:rsidRPr="00FC6825">
        <w:rPr>
          <w:rFonts w:ascii="Arial" w:hAnsi="Arial" w:cs="Arial"/>
          <w:color w:val="000000"/>
          <w:sz w:val="24"/>
          <w:szCs w:val="24"/>
          <w:lang w:val="es-ES_tradnl"/>
        </w:rPr>
        <w:t xml:space="preserve">El objetivo de este componente es </w:t>
      </w:r>
    </w:p>
    <w:p w14:paraId="2DB337D2" w14:textId="64026B0A" w:rsidR="00317641" w:rsidRPr="00FC6825" w:rsidRDefault="00317641" w:rsidP="00317641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 w:rsidRPr="00FC6825">
        <w:rPr>
          <w:rFonts w:ascii="Arial" w:hAnsi="Arial" w:cs="Arial"/>
          <w:color w:val="000000" w:themeColor="text1"/>
          <w:sz w:val="24"/>
          <w:szCs w:val="24"/>
          <w:lang w:val="es-CO"/>
        </w:rPr>
        <w:t>E</w:t>
      </w:r>
      <w:r w:rsidR="002A76F3" w:rsidRPr="00FC6825"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valuar los avances de las políticas, normativas e iniciativas proyectos de transparencia </w:t>
      </w:r>
      <w:r w:rsidR="00DE1D3C" w:rsidRPr="00FC6825"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y </w:t>
      </w:r>
      <w:r w:rsidRPr="00FC6825">
        <w:rPr>
          <w:rFonts w:ascii="Arial" w:hAnsi="Arial" w:cs="Arial"/>
          <w:color w:val="000000" w:themeColor="text1"/>
          <w:sz w:val="24"/>
          <w:szCs w:val="24"/>
          <w:lang w:val="es-CO"/>
        </w:rPr>
        <w:t>planes estratégicos de las entidades beneficiarias;</w:t>
      </w:r>
      <w:r w:rsidR="002A76F3" w:rsidRPr="00FC6825"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 </w:t>
      </w:r>
    </w:p>
    <w:p w14:paraId="4EA14B5A" w14:textId="1C2C2FD0" w:rsidR="0053515B" w:rsidRPr="00FC6825" w:rsidRDefault="00317641" w:rsidP="00317641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 w:rsidRPr="00FC6825">
        <w:rPr>
          <w:rFonts w:ascii="Arial" w:hAnsi="Arial" w:cs="Arial"/>
          <w:color w:val="000000"/>
          <w:sz w:val="24"/>
          <w:szCs w:val="24"/>
          <w:lang w:val="es-CO"/>
        </w:rPr>
        <w:t>Identificar</w:t>
      </w:r>
      <w:r w:rsidR="0053515B" w:rsidRPr="00FC6825">
        <w:rPr>
          <w:rFonts w:ascii="Arial" w:hAnsi="Arial" w:cs="Arial"/>
          <w:color w:val="000000"/>
          <w:sz w:val="24"/>
          <w:szCs w:val="24"/>
          <w:lang w:val="es-CO"/>
        </w:rPr>
        <w:t xml:space="preserve"> </w:t>
      </w:r>
      <w:r w:rsidRPr="00FC6825">
        <w:rPr>
          <w:rFonts w:ascii="Arial" w:hAnsi="Arial" w:cs="Arial"/>
          <w:color w:val="000000"/>
          <w:sz w:val="24"/>
          <w:szCs w:val="24"/>
          <w:lang w:val="es-CO"/>
        </w:rPr>
        <w:t xml:space="preserve">brechas y </w:t>
      </w:r>
      <w:r w:rsidR="0053515B" w:rsidRPr="00FC6825">
        <w:rPr>
          <w:rFonts w:ascii="Arial" w:hAnsi="Arial" w:cs="Arial"/>
          <w:color w:val="000000"/>
          <w:sz w:val="24"/>
          <w:szCs w:val="24"/>
          <w:lang w:val="es-CO"/>
        </w:rPr>
        <w:t xml:space="preserve">cuellos de botella </w:t>
      </w:r>
      <w:r w:rsidRPr="00FC6825">
        <w:rPr>
          <w:rFonts w:ascii="Arial" w:hAnsi="Arial" w:cs="Arial"/>
          <w:color w:val="000000"/>
          <w:sz w:val="24"/>
          <w:szCs w:val="24"/>
          <w:lang w:val="es-CO"/>
        </w:rPr>
        <w:t>para el manejo transparente de las entidades beneficiarias y</w:t>
      </w:r>
      <w:r w:rsidR="0053515B" w:rsidRPr="00FC6825">
        <w:rPr>
          <w:rFonts w:ascii="Arial" w:hAnsi="Arial" w:cs="Arial"/>
          <w:color w:val="000000"/>
          <w:sz w:val="24"/>
          <w:szCs w:val="24"/>
          <w:lang w:val="es-CO"/>
        </w:rPr>
        <w:t xml:space="preserve"> </w:t>
      </w:r>
      <w:r w:rsidRPr="00FC6825">
        <w:rPr>
          <w:rFonts w:ascii="Arial" w:hAnsi="Arial" w:cs="Arial"/>
          <w:color w:val="000000"/>
          <w:sz w:val="24"/>
          <w:szCs w:val="24"/>
          <w:lang w:val="es-CO"/>
        </w:rPr>
        <w:t>mapear</w:t>
      </w:r>
      <w:r w:rsidR="0053515B" w:rsidRPr="00FC6825">
        <w:rPr>
          <w:rFonts w:ascii="Arial" w:hAnsi="Arial" w:cs="Arial"/>
          <w:color w:val="000000"/>
          <w:sz w:val="24"/>
          <w:szCs w:val="24"/>
          <w:lang w:val="es-CO"/>
        </w:rPr>
        <w:t xml:space="preserve"> </w:t>
      </w:r>
      <w:r w:rsidRPr="00FC6825">
        <w:rPr>
          <w:rFonts w:ascii="Arial" w:hAnsi="Arial" w:cs="Arial"/>
          <w:color w:val="000000"/>
          <w:sz w:val="24"/>
          <w:szCs w:val="24"/>
          <w:lang w:val="es-CO"/>
        </w:rPr>
        <w:t>los</w:t>
      </w:r>
      <w:r w:rsidR="0053515B" w:rsidRPr="00FC6825">
        <w:rPr>
          <w:rFonts w:ascii="Arial" w:hAnsi="Arial" w:cs="Arial"/>
          <w:color w:val="000000"/>
          <w:sz w:val="24"/>
          <w:szCs w:val="24"/>
          <w:lang w:val="es-CO"/>
        </w:rPr>
        <w:t xml:space="preserve"> actores</w:t>
      </w:r>
      <w:r w:rsidRPr="00FC6825">
        <w:rPr>
          <w:rFonts w:ascii="Arial" w:hAnsi="Arial" w:cs="Arial"/>
          <w:color w:val="000000"/>
          <w:sz w:val="24"/>
          <w:szCs w:val="24"/>
          <w:lang w:val="es-CO"/>
        </w:rPr>
        <w:t>,</w:t>
      </w:r>
      <w:r w:rsidR="0053515B" w:rsidRPr="00FC6825">
        <w:rPr>
          <w:rFonts w:ascii="Arial" w:hAnsi="Arial" w:cs="Arial"/>
          <w:color w:val="000000"/>
          <w:sz w:val="24"/>
          <w:szCs w:val="24"/>
          <w:lang w:val="es-CO"/>
        </w:rPr>
        <w:t xml:space="preserve"> usuarios y comunidades </w:t>
      </w:r>
      <w:r w:rsidRPr="00FC6825">
        <w:rPr>
          <w:rFonts w:ascii="Arial" w:hAnsi="Arial" w:cs="Arial"/>
          <w:color w:val="000000"/>
          <w:sz w:val="24"/>
          <w:szCs w:val="24"/>
          <w:lang w:val="es-CO"/>
        </w:rPr>
        <w:t>(stakeholders) afectado</w:t>
      </w:r>
      <w:r w:rsidR="0053515B" w:rsidRPr="00FC6825">
        <w:rPr>
          <w:rFonts w:ascii="Arial" w:hAnsi="Arial" w:cs="Arial"/>
          <w:color w:val="000000"/>
          <w:sz w:val="24"/>
          <w:szCs w:val="24"/>
          <w:lang w:val="es-CO"/>
        </w:rPr>
        <w:t xml:space="preserve">s </w:t>
      </w:r>
      <w:r w:rsidRPr="00FC6825">
        <w:rPr>
          <w:rFonts w:ascii="Arial" w:hAnsi="Arial" w:cs="Arial"/>
          <w:color w:val="000000"/>
          <w:sz w:val="24"/>
          <w:szCs w:val="24"/>
          <w:lang w:val="es-CO"/>
        </w:rPr>
        <w:t xml:space="preserve">por </w:t>
      </w:r>
      <w:r w:rsidR="0053515B" w:rsidRPr="00FC6825">
        <w:rPr>
          <w:rFonts w:ascii="Arial" w:hAnsi="Arial" w:cs="Arial"/>
          <w:color w:val="000000"/>
          <w:sz w:val="24"/>
          <w:szCs w:val="24"/>
          <w:lang w:val="es-CO"/>
        </w:rPr>
        <w:t>los procesos decisionales.</w:t>
      </w:r>
    </w:p>
    <w:p w14:paraId="76D13699" w14:textId="3A020B7C" w:rsidR="00317641" w:rsidRPr="00317641" w:rsidRDefault="00317641" w:rsidP="00317641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 w:rsidRPr="00FC6825">
        <w:rPr>
          <w:rFonts w:ascii="Arial" w:hAnsi="Arial" w:cs="Arial"/>
          <w:color w:val="000000"/>
          <w:sz w:val="24"/>
          <w:szCs w:val="24"/>
          <w:lang w:val="es-CO"/>
        </w:rPr>
        <w:t>Identificar brechas</w:t>
      </w:r>
      <w:r w:rsidRPr="00317641">
        <w:rPr>
          <w:rFonts w:ascii="Arial" w:hAnsi="Arial" w:cs="Arial"/>
          <w:color w:val="000000"/>
          <w:sz w:val="24"/>
          <w:szCs w:val="24"/>
          <w:lang w:val="es-CO"/>
        </w:rPr>
        <w:t xml:space="preserve"> de conocimiento y capacidades en l</w:t>
      </w:r>
      <w:r>
        <w:rPr>
          <w:rFonts w:ascii="Arial" w:hAnsi="Arial" w:cs="Arial"/>
          <w:color w:val="000000"/>
          <w:sz w:val="24"/>
          <w:szCs w:val="24"/>
          <w:lang w:val="es-CO"/>
        </w:rPr>
        <w:t>as entidades beneficiarias</w:t>
      </w:r>
      <w:r w:rsidR="00DE1D3C">
        <w:rPr>
          <w:rFonts w:ascii="Arial" w:hAnsi="Arial" w:cs="Arial"/>
          <w:color w:val="000000"/>
          <w:sz w:val="24"/>
          <w:szCs w:val="24"/>
          <w:lang w:val="es-CO"/>
        </w:rPr>
        <w:t xml:space="preserve"> sobre</w:t>
      </w:r>
      <w:r>
        <w:rPr>
          <w:rFonts w:ascii="Arial" w:hAnsi="Arial" w:cs="Arial"/>
          <w:color w:val="000000"/>
          <w:sz w:val="24"/>
          <w:szCs w:val="24"/>
          <w:lang w:val="es-CO"/>
        </w:rPr>
        <w:t xml:space="preserve"> transparencia y rendición de cuentas. </w:t>
      </w:r>
    </w:p>
    <w:p w14:paraId="2145E848" w14:textId="77777777" w:rsidR="0053515B" w:rsidRPr="0053515B" w:rsidRDefault="0053515B" w:rsidP="0053515B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CO"/>
        </w:rPr>
      </w:pPr>
    </w:p>
    <w:p w14:paraId="60F84289" w14:textId="77777777" w:rsidR="00DE1D3C" w:rsidRPr="00DE1D3C" w:rsidRDefault="00317641" w:rsidP="00DE1D3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ES_tradnl"/>
        </w:rPr>
      </w:pPr>
      <w:r w:rsidRPr="00DE1D3C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CO"/>
        </w:rPr>
        <w:t>Planes de acción</w:t>
      </w:r>
      <w:r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. </w:t>
      </w:r>
      <w:r w:rsidR="00DE1D3C">
        <w:rPr>
          <w:rFonts w:ascii="Arial" w:hAnsi="Arial" w:cs="Arial"/>
          <w:color w:val="000000" w:themeColor="text1"/>
          <w:sz w:val="24"/>
          <w:szCs w:val="24"/>
          <w:lang w:val="es-CO"/>
        </w:rPr>
        <w:t>El objetivo de este componente es e</w:t>
      </w:r>
      <w:r w:rsidR="00DE1D3C" w:rsidRPr="00DE1D3C"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laborar </w:t>
      </w:r>
      <w:r w:rsidR="00DE1D3C">
        <w:rPr>
          <w:rFonts w:ascii="Arial" w:hAnsi="Arial" w:cs="Arial"/>
          <w:color w:val="000000" w:themeColor="text1"/>
          <w:sz w:val="24"/>
          <w:szCs w:val="24"/>
          <w:lang w:val="es-CO"/>
        </w:rPr>
        <w:t>planes de acción para que las entidades beneficiarias puedan incorporar mecanismos de transparencia y rendición de cuentas en sus sistemas de gestión.</w:t>
      </w:r>
    </w:p>
    <w:p w14:paraId="14E5BA9F" w14:textId="77777777" w:rsidR="00DE1D3C" w:rsidRPr="00DE1D3C" w:rsidRDefault="00DE1D3C" w:rsidP="00DE1D3C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ES_tradnl"/>
        </w:rPr>
      </w:pPr>
    </w:p>
    <w:p w14:paraId="1310032C" w14:textId="5EEFA7CC" w:rsidR="00A550BB" w:rsidRPr="00016418" w:rsidRDefault="00DE1D3C" w:rsidP="00016418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 w:rsidRPr="00DE1D3C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CO"/>
        </w:rPr>
        <w:t>Capacitación</w:t>
      </w:r>
      <w:r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. </w:t>
      </w:r>
      <w:r w:rsidRPr="00DE1D3C">
        <w:rPr>
          <w:rFonts w:ascii="Arial" w:hAnsi="Arial" w:cs="Arial"/>
          <w:color w:val="000000" w:themeColor="text1"/>
          <w:sz w:val="24"/>
          <w:szCs w:val="24"/>
          <w:lang w:val="es-EC"/>
        </w:rPr>
        <w:t>El objetivo de este componen</w:t>
      </w:r>
      <w:r w:rsidR="00A550BB">
        <w:rPr>
          <w:rFonts w:ascii="Arial" w:hAnsi="Arial" w:cs="Arial"/>
          <w:color w:val="000000" w:themeColor="text1"/>
          <w:sz w:val="24"/>
          <w:szCs w:val="24"/>
          <w:lang w:val="es-EC"/>
        </w:rPr>
        <w:t>te es:</w:t>
      </w:r>
      <w:r>
        <w:rPr>
          <w:rFonts w:ascii="Arial" w:hAnsi="Arial" w:cs="Arial"/>
          <w:color w:val="000000" w:themeColor="text1"/>
          <w:sz w:val="24"/>
          <w:szCs w:val="24"/>
          <w:lang w:val="es-EC"/>
        </w:rPr>
        <w:t xml:space="preserve"> </w:t>
      </w:r>
    </w:p>
    <w:p w14:paraId="6A6D56FC" w14:textId="78BC3CEE" w:rsidR="00A550BB" w:rsidRDefault="00DE1D3C" w:rsidP="00A550BB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>
        <w:rPr>
          <w:rFonts w:ascii="Arial" w:hAnsi="Arial" w:cs="Arial"/>
          <w:color w:val="000000" w:themeColor="text1"/>
          <w:sz w:val="24"/>
          <w:szCs w:val="24"/>
          <w:lang w:val="es-EC"/>
        </w:rPr>
        <w:lastRenderedPageBreak/>
        <w:t>con base en</w:t>
      </w:r>
      <w:r w:rsidRPr="00DE1D3C">
        <w:rPr>
          <w:rFonts w:ascii="Arial" w:hAnsi="Arial" w:cs="Arial"/>
          <w:color w:val="000000" w:themeColor="text1"/>
          <w:sz w:val="24"/>
          <w:szCs w:val="24"/>
          <w:lang w:val="es-EC"/>
        </w:rPr>
        <w:t xml:space="preserve"> las brechas </w:t>
      </w:r>
      <w:r>
        <w:rPr>
          <w:rFonts w:ascii="Arial" w:hAnsi="Arial" w:cs="Arial"/>
          <w:color w:val="000000" w:themeColor="text1"/>
          <w:sz w:val="24"/>
          <w:szCs w:val="24"/>
          <w:lang w:val="es-EC"/>
        </w:rPr>
        <w:t xml:space="preserve">de conocimiento </w:t>
      </w:r>
      <w:r w:rsidRPr="00DE1D3C">
        <w:rPr>
          <w:rFonts w:ascii="Arial" w:hAnsi="Arial" w:cs="Arial"/>
          <w:color w:val="000000" w:themeColor="text1"/>
          <w:sz w:val="24"/>
          <w:szCs w:val="24"/>
          <w:lang w:val="es-EC"/>
        </w:rPr>
        <w:t>identificada</w:t>
      </w:r>
      <w:r>
        <w:rPr>
          <w:rFonts w:ascii="Arial" w:hAnsi="Arial" w:cs="Arial"/>
          <w:color w:val="000000" w:themeColor="text1"/>
          <w:sz w:val="24"/>
          <w:szCs w:val="24"/>
          <w:lang w:val="es-EC"/>
        </w:rPr>
        <w:t>s</w:t>
      </w:r>
      <w:r w:rsidRPr="00DE1D3C">
        <w:rPr>
          <w:rFonts w:ascii="Arial" w:hAnsi="Arial" w:cs="Arial"/>
          <w:color w:val="000000" w:themeColor="text1"/>
          <w:sz w:val="24"/>
          <w:szCs w:val="24"/>
          <w:lang w:val="es-EC"/>
        </w:rPr>
        <w:t xml:space="preserve"> a través de los </w:t>
      </w:r>
      <w:r w:rsidR="00A550BB" w:rsidRPr="00DE1D3C">
        <w:rPr>
          <w:rFonts w:ascii="Arial" w:hAnsi="Arial" w:cs="Arial"/>
          <w:color w:val="000000" w:themeColor="text1"/>
          <w:sz w:val="24"/>
          <w:szCs w:val="24"/>
          <w:lang w:val="es-EC"/>
        </w:rPr>
        <w:t>diagnósticos</w:t>
      </w:r>
      <w:r w:rsidRPr="00DE1D3C">
        <w:rPr>
          <w:rFonts w:ascii="Arial" w:hAnsi="Arial" w:cs="Arial"/>
          <w:color w:val="000000" w:themeColor="text1"/>
          <w:sz w:val="24"/>
          <w:szCs w:val="24"/>
          <w:lang w:val="es-EC"/>
        </w:rPr>
        <w:t>,</w:t>
      </w:r>
      <w:r>
        <w:rPr>
          <w:rFonts w:ascii="Arial" w:hAnsi="Arial" w:cs="Arial"/>
          <w:b/>
          <w:color w:val="000000" w:themeColor="text1"/>
          <w:sz w:val="24"/>
          <w:szCs w:val="24"/>
          <w:lang w:val="es-EC"/>
        </w:rPr>
        <w:t xml:space="preserve"> </w:t>
      </w:r>
      <w:r w:rsidRPr="00A550BB">
        <w:rPr>
          <w:rFonts w:ascii="Arial" w:hAnsi="Arial" w:cs="Arial"/>
          <w:color w:val="000000" w:themeColor="text1"/>
          <w:sz w:val="24"/>
          <w:szCs w:val="24"/>
          <w:lang w:val="es-EC"/>
        </w:rPr>
        <w:t xml:space="preserve">capacitar al </w:t>
      </w:r>
      <w:r w:rsidRPr="00A550BB">
        <w:rPr>
          <w:rFonts w:ascii="Arial" w:hAnsi="Arial" w:cs="Arial"/>
          <w:color w:val="000000" w:themeColor="text1"/>
          <w:sz w:val="24"/>
          <w:szCs w:val="24"/>
          <w:lang w:val="es-CO"/>
        </w:rPr>
        <w:t>personal</w:t>
      </w:r>
      <w:r w:rsidRPr="00DE1D3C"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 de la</w:t>
      </w:r>
      <w:r>
        <w:rPr>
          <w:rFonts w:ascii="Arial" w:hAnsi="Arial" w:cs="Arial"/>
          <w:color w:val="000000" w:themeColor="text1"/>
          <w:sz w:val="24"/>
          <w:szCs w:val="24"/>
          <w:lang w:val="es-CO"/>
        </w:rPr>
        <w:t>s entidades beneficiarias para asegurar que cuentan con el conocimiento y las herramientas necesarias</w:t>
      </w:r>
      <w:r w:rsidR="00A550BB"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 para implementar políticas y mecanismos de transparencia;</w:t>
      </w:r>
    </w:p>
    <w:p w14:paraId="2B72E447" w14:textId="23E4F212" w:rsidR="00A550BB" w:rsidRPr="00A550BB" w:rsidRDefault="00A550BB" w:rsidP="00A550BB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capacitar </w:t>
      </w:r>
      <w:r w:rsidRPr="00A550BB">
        <w:rPr>
          <w:rFonts w:ascii="Arial" w:hAnsi="Arial" w:cs="Arial"/>
          <w:color w:val="000000" w:themeColor="text1"/>
          <w:sz w:val="24"/>
          <w:szCs w:val="24"/>
          <w:lang w:val="es-EC"/>
        </w:rPr>
        <w:t xml:space="preserve">al </w:t>
      </w:r>
      <w:r w:rsidRPr="00A550BB">
        <w:rPr>
          <w:rFonts w:ascii="Arial" w:hAnsi="Arial" w:cs="Arial"/>
          <w:color w:val="000000" w:themeColor="text1"/>
          <w:sz w:val="24"/>
          <w:szCs w:val="24"/>
          <w:lang w:val="es-CO"/>
        </w:rPr>
        <w:t>personal</w:t>
      </w:r>
      <w:r w:rsidRPr="00DE1D3C"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 de la</w:t>
      </w:r>
      <w:r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s entidades beneficiarias para que puedan a su vez capacitar al personal de otras entidades supervisadas o reguladas sobre temas de transparencia y rendición de cuentas (training of trainers).  </w:t>
      </w:r>
    </w:p>
    <w:p w14:paraId="7D5CC137" w14:textId="77777777" w:rsidR="00A550BB" w:rsidRPr="00A550BB" w:rsidRDefault="00A550BB" w:rsidP="00A550BB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</w:p>
    <w:p w14:paraId="783948E1" w14:textId="0F1678CB" w:rsidR="000C6E4D" w:rsidRPr="00A550BB" w:rsidRDefault="00A550BB" w:rsidP="00A550BB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 w:rsidRPr="00114A3A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CO"/>
        </w:rPr>
        <w:t>Implementación de planes de acción y gestión de cambio</w:t>
      </w:r>
      <w:r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. El objetivo de este componente es acompañar a las entidades beneficiarias en la implementación de iniciativas, proyecto, mecanismos o políticas </w:t>
      </w:r>
      <w:r w:rsidR="00D46DBE">
        <w:rPr>
          <w:rFonts w:ascii="Arial" w:hAnsi="Arial" w:cs="Arial"/>
          <w:color w:val="000000" w:themeColor="text1"/>
          <w:sz w:val="24"/>
          <w:szCs w:val="24"/>
          <w:lang w:val="es-CO"/>
        </w:rPr>
        <w:t>específicas</w:t>
      </w:r>
      <w:r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 que se hayan identificado en las fases anteriores junto con las entidades beneficiarias, y en particular </w:t>
      </w:r>
      <w:r w:rsidR="00DE1D3C" w:rsidRPr="00A550BB">
        <w:rPr>
          <w:rFonts w:ascii="Arial" w:hAnsi="Arial" w:cs="Arial"/>
          <w:color w:val="000000" w:themeColor="text1"/>
          <w:sz w:val="24"/>
          <w:szCs w:val="24"/>
          <w:lang w:val="es-CO"/>
        </w:rPr>
        <w:t>generar los mecanismos internos necesarios al cambio.</w:t>
      </w:r>
    </w:p>
    <w:p w14:paraId="48ADDA9F" w14:textId="77777777" w:rsidR="000C6E4D" w:rsidRPr="00DF13B5" w:rsidRDefault="000C6E4D" w:rsidP="001866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ES_tradnl"/>
        </w:rPr>
      </w:pPr>
    </w:p>
    <w:p w14:paraId="756C284D" w14:textId="571CB88E" w:rsidR="000E119D" w:rsidRDefault="00DF13B5" w:rsidP="001866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  <w:r w:rsidRPr="00DF13B5"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  <w:t xml:space="preserve">3. </w:t>
      </w:r>
      <w:r w:rsidR="000E119D"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  <w:t xml:space="preserve">ALCANCE Y ENFOQUE </w:t>
      </w:r>
    </w:p>
    <w:p w14:paraId="7A0CE42E" w14:textId="77777777" w:rsidR="000E119D" w:rsidRDefault="000E119D" w:rsidP="001866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</w:p>
    <w:p w14:paraId="03E0F1DC" w14:textId="13252FD1" w:rsidR="000E119D" w:rsidRPr="007F1C5E" w:rsidRDefault="000E119D" w:rsidP="001866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 w:rsidRPr="007F1C5E">
        <w:rPr>
          <w:rFonts w:ascii="Arial" w:hAnsi="Arial" w:cs="Arial"/>
          <w:color w:val="000000" w:themeColor="text1"/>
          <w:sz w:val="24"/>
          <w:szCs w:val="24"/>
          <w:lang w:val="es-CO"/>
        </w:rPr>
        <w:t>Para el desarrollo de los trabajos de la presente consultoría, se han identificado los siguientes prestadores públicos y reguladores:</w:t>
      </w:r>
    </w:p>
    <w:p w14:paraId="39E5244A" w14:textId="77777777" w:rsidR="000E119D" w:rsidRPr="007F1C5E" w:rsidRDefault="000E119D" w:rsidP="001866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</w:p>
    <w:p w14:paraId="451A9215" w14:textId="77777777" w:rsidR="007F1C5E" w:rsidRPr="007F1C5E" w:rsidRDefault="007F1C5E" w:rsidP="000E119D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 w:rsidRPr="007F1C5E"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La Empresa Pública Metropolitana de Agua Potable y Saneamiento de Quito (EPMAPS); y </w:t>
      </w:r>
    </w:p>
    <w:p w14:paraId="26AE0D1E" w14:textId="1DFECBCD" w:rsidR="000E119D" w:rsidRPr="007F1C5E" w:rsidRDefault="007F1C5E" w:rsidP="000E119D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 w:rsidRPr="007F1C5E">
        <w:rPr>
          <w:rFonts w:ascii="Arial" w:hAnsi="Arial" w:cs="Arial"/>
          <w:color w:val="000000" w:themeColor="text1"/>
          <w:sz w:val="24"/>
          <w:szCs w:val="24"/>
          <w:lang w:val="es-CO"/>
        </w:rPr>
        <w:t>el Ente Regulador de los Servicios de Agua Potable y Saneamiento de Honduras (ERSAPS).</w:t>
      </w:r>
    </w:p>
    <w:p w14:paraId="7E39F064" w14:textId="77777777" w:rsidR="000E119D" w:rsidRPr="007F1C5E" w:rsidRDefault="000E119D" w:rsidP="001866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</w:p>
    <w:p w14:paraId="277E579E" w14:textId="77777777" w:rsidR="000E119D" w:rsidRPr="002D722E" w:rsidRDefault="000E119D" w:rsidP="000E119D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 w:rsidRPr="002D722E">
        <w:rPr>
          <w:rFonts w:ascii="Arial" w:hAnsi="Arial" w:cs="Arial"/>
          <w:color w:val="000000" w:themeColor="text1"/>
          <w:sz w:val="24"/>
          <w:szCs w:val="24"/>
          <w:lang w:val="es-CO"/>
        </w:rPr>
        <w:t>Para cumplir con los objetivos de los servicios de consultoría, el Consultor deberá abarcar pero no limitarse a los siguientes temas:</w:t>
      </w:r>
    </w:p>
    <w:p w14:paraId="6AC8D165" w14:textId="77777777" w:rsidR="000E119D" w:rsidRPr="002D722E" w:rsidRDefault="000E119D" w:rsidP="001866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s-ES"/>
        </w:rPr>
      </w:pPr>
    </w:p>
    <w:p w14:paraId="4FF44B08" w14:textId="1B11A2B2" w:rsidR="002D722E" w:rsidRPr="002D722E" w:rsidRDefault="002D722E" w:rsidP="002D722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val="es-ES_tradnl"/>
        </w:rPr>
      </w:pPr>
      <w:r w:rsidRPr="002D722E">
        <w:rPr>
          <w:rFonts w:ascii="Arial" w:hAnsi="Arial" w:cs="Arial"/>
          <w:sz w:val="24"/>
          <w:szCs w:val="24"/>
          <w:lang w:val="es-ES_tradnl"/>
        </w:rPr>
        <w:t xml:space="preserve">Para EPMAPS: </w:t>
      </w:r>
    </w:p>
    <w:p w14:paraId="011A2E33" w14:textId="77777777" w:rsidR="002D722E" w:rsidRPr="002D722E" w:rsidRDefault="002D722E" w:rsidP="002D722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val="es-ES_tradnl"/>
        </w:rPr>
      </w:pPr>
    </w:p>
    <w:p w14:paraId="6BB2CDCE" w14:textId="2C4F8C76" w:rsidR="002D722E" w:rsidRPr="002D722E" w:rsidRDefault="00D33396" w:rsidP="002D722E">
      <w:pPr>
        <w:pStyle w:val="ListParagraph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D</w:t>
      </w:r>
      <w:r w:rsidR="002D722E" w:rsidRPr="002D722E">
        <w:rPr>
          <w:rFonts w:ascii="Arial" w:hAnsi="Arial" w:cs="Arial"/>
          <w:sz w:val="24"/>
          <w:szCs w:val="24"/>
          <w:lang w:val="es-ES_tradnl"/>
        </w:rPr>
        <w:t>esarrollar un diagnóstico de la Empresa Pública Metropolitana de Agua Potable y Saneamiento en temas de Transparencia y su relación con Responsabilidad Social Empresarial.</w:t>
      </w:r>
    </w:p>
    <w:p w14:paraId="458E4382" w14:textId="77777777" w:rsidR="002D722E" w:rsidRPr="002D722E" w:rsidRDefault="002D722E" w:rsidP="002D722E">
      <w:pPr>
        <w:pStyle w:val="ListParagraph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val="es-ES_tradnl"/>
        </w:rPr>
      </w:pPr>
      <w:r w:rsidRPr="002D722E">
        <w:rPr>
          <w:rFonts w:ascii="Arial" w:hAnsi="Arial" w:cs="Arial"/>
          <w:sz w:val="24"/>
          <w:szCs w:val="24"/>
          <w:lang w:val="es-ES_tradnl"/>
        </w:rPr>
        <w:t>La Elaboración un Plan de Gestión de Transparencia y Responsabilidad Social Empresarial.</w:t>
      </w:r>
    </w:p>
    <w:p w14:paraId="3515FC57" w14:textId="7DC0ACD0" w:rsidR="000E119D" w:rsidRPr="002D722E" w:rsidRDefault="002D722E" w:rsidP="002D722E">
      <w:pPr>
        <w:pStyle w:val="ListParagraph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val="es-ES_tradnl"/>
        </w:rPr>
      </w:pPr>
      <w:r w:rsidRPr="002D722E">
        <w:rPr>
          <w:rFonts w:ascii="Arial" w:hAnsi="Arial" w:cs="Arial"/>
          <w:sz w:val="24"/>
          <w:szCs w:val="24"/>
          <w:lang w:val="es-ES_tradnl"/>
        </w:rPr>
        <w:t>La capacitación del personal de la Empresa en temas de Transparencia y Responsabilidad Social bajo una perspectiva de sostenibilidad, eficiencia e innovación.</w:t>
      </w:r>
    </w:p>
    <w:p w14:paraId="52DD42A0" w14:textId="77777777" w:rsidR="007F1C5E" w:rsidRPr="002D722E" w:rsidRDefault="007F1C5E" w:rsidP="001866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</w:p>
    <w:p w14:paraId="0D51D516" w14:textId="19097672" w:rsidR="007F1C5E" w:rsidRDefault="002D722E" w:rsidP="001866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 w:rsidRPr="003A7257">
        <w:rPr>
          <w:rFonts w:ascii="Arial" w:hAnsi="Arial" w:cs="Arial"/>
          <w:bCs/>
          <w:color w:val="000000"/>
          <w:sz w:val="24"/>
          <w:szCs w:val="24"/>
          <w:lang w:val="es-ES_tradnl"/>
        </w:rPr>
        <w:t>Para</w:t>
      </w:r>
      <w:r w:rsidRPr="003A7257"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  <w:t xml:space="preserve"> </w:t>
      </w:r>
      <w:r w:rsidRPr="003A7257">
        <w:rPr>
          <w:rFonts w:ascii="Arial" w:hAnsi="Arial" w:cs="Arial"/>
          <w:color w:val="000000" w:themeColor="text1"/>
          <w:sz w:val="24"/>
          <w:szCs w:val="24"/>
          <w:lang w:val="es-CO"/>
        </w:rPr>
        <w:t>ERSAPS:</w:t>
      </w:r>
      <w:r w:rsidRPr="002D722E"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 </w:t>
      </w:r>
    </w:p>
    <w:p w14:paraId="2E2861FB" w14:textId="77777777" w:rsidR="00D33396" w:rsidRDefault="00D33396" w:rsidP="001866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</w:p>
    <w:p w14:paraId="28614C0F" w14:textId="5E43A93B" w:rsidR="00D33396" w:rsidRPr="00D33396" w:rsidRDefault="00D33396" w:rsidP="00D33396">
      <w:pPr>
        <w:pStyle w:val="ListParagraph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val="es-ES_tradnl"/>
        </w:rPr>
      </w:pPr>
      <w:r w:rsidRPr="00D33396">
        <w:rPr>
          <w:rFonts w:ascii="Arial" w:hAnsi="Arial" w:cs="Arial"/>
          <w:sz w:val="24"/>
          <w:szCs w:val="24"/>
          <w:lang w:val="es-ES_tradnl"/>
        </w:rPr>
        <w:t>Actualizar el diagnóstico del sector agua y saneamiento en cuanto a temas de transparencia y buen gobierno corporativo en sus instituciones, especialmente entre proveedores de servicios.</w:t>
      </w:r>
    </w:p>
    <w:p w14:paraId="37AF9A3D" w14:textId="64C02E79" w:rsidR="00D33396" w:rsidRPr="00D33396" w:rsidRDefault="00D33396" w:rsidP="00D33396">
      <w:pPr>
        <w:pStyle w:val="ListParagraph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val="es-ES_tradnl"/>
        </w:rPr>
      </w:pPr>
      <w:r w:rsidRPr="00D33396">
        <w:rPr>
          <w:rFonts w:ascii="Arial" w:hAnsi="Arial" w:cs="Arial"/>
          <w:sz w:val="24"/>
          <w:szCs w:val="24"/>
          <w:lang w:val="es-ES_tradnl"/>
        </w:rPr>
        <w:lastRenderedPageBreak/>
        <w:t xml:space="preserve">Capacitar un grupo de líderes del sector en herramientas que fomenten la transparencia y buen gobierno corporativo entre proveedores de servicios, </w:t>
      </w:r>
    </w:p>
    <w:p w14:paraId="66BCF83D" w14:textId="3BC3C354" w:rsidR="00D33396" w:rsidRPr="00D33396" w:rsidRDefault="00D33396" w:rsidP="00D33396">
      <w:pPr>
        <w:pStyle w:val="ListParagraph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val="es-ES_tradnl"/>
        </w:rPr>
      </w:pPr>
      <w:r w:rsidRPr="00D33396">
        <w:rPr>
          <w:rFonts w:ascii="Arial" w:hAnsi="Arial" w:cs="Arial"/>
          <w:sz w:val="24"/>
          <w:szCs w:val="24"/>
          <w:lang w:val="es-ES_tradnl"/>
        </w:rPr>
        <w:t>Generar un plan de acción de manera participativa  para los siguientes 3 años, que se base en un acuerdo político-administrativo entre instituciones líderes, avance el uso de herramientas probadas de promoción de los temas, y que se apoye en instrumentos informáticos y de comunicación para estos fines.   </w:t>
      </w:r>
    </w:p>
    <w:p w14:paraId="5FDC4352" w14:textId="77777777" w:rsidR="00210F34" w:rsidRPr="00D33396" w:rsidRDefault="00210F34" w:rsidP="001866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EC"/>
        </w:rPr>
      </w:pPr>
    </w:p>
    <w:p w14:paraId="7EFBB2DB" w14:textId="77777777" w:rsidR="002D722E" w:rsidRDefault="002D722E" w:rsidP="001866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</w:p>
    <w:p w14:paraId="5395E98C" w14:textId="1F08501E" w:rsidR="000E119D" w:rsidRPr="000E119D" w:rsidRDefault="000E119D" w:rsidP="001866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aps/>
          <w:color w:val="000000"/>
          <w:sz w:val="24"/>
          <w:szCs w:val="24"/>
          <w:lang w:val="es-ES_tradnl"/>
        </w:rPr>
      </w:pPr>
      <w:r w:rsidRPr="000E119D">
        <w:rPr>
          <w:rFonts w:ascii="Arial" w:hAnsi="Arial" w:cs="Arial"/>
          <w:b/>
          <w:bCs/>
          <w:caps/>
          <w:color w:val="000000"/>
          <w:sz w:val="24"/>
          <w:szCs w:val="24"/>
          <w:lang w:val="es-ES_tradnl"/>
        </w:rPr>
        <w:t xml:space="preserve">4. Metodología de los trabajos  </w:t>
      </w:r>
    </w:p>
    <w:p w14:paraId="21E48B38" w14:textId="77777777" w:rsidR="000E119D" w:rsidRPr="00210F34" w:rsidRDefault="000E119D" w:rsidP="001866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</w:p>
    <w:p w14:paraId="093C593F" w14:textId="4C285AD8" w:rsidR="000E119D" w:rsidRPr="00210F34" w:rsidRDefault="000E119D" w:rsidP="00EF190B">
      <w:pPr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210F34">
        <w:rPr>
          <w:rFonts w:ascii="Arial" w:hAnsi="Arial" w:cs="Arial"/>
          <w:sz w:val="24"/>
          <w:szCs w:val="24"/>
          <w:lang w:val="es-ES"/>
        </w:rPr>
        <w:t xml:space="preserve">El Consultor en su Propuesta Técnica tendrá amplia libertad para presentar la metodología que a su criterio y experiencia mejor se ajuste a los objetivos, requerimientos y alcances de la presente consultoría. Dicho esto, se espera que el Consultor adopte y utilice herramientas </w:t>
      </w:r>
      <w:r w:rsidR="00EF190B" w:rsidRPr="00210F34">
        <w:rPr>
          <w:rFonts w:ascii="Arial" w:hAnsi="Arial" w:cs="Arial"/>
          <w:sz w:val="24"/>
          <w:szCs w:val="24"/>
          <w:lang w:val="es-ES"/>
        </w:rPr>
        <w:t>y</w:t>
      </w:r>
      <w:r w:rsidR="00EF190B" w:rsidRPr="00210F34">
        <w:rPr>
          <w:rFonts w:ascii="Arial" w:hAnsi="Arial" w:cs="Arial"/>
          <w:sz w:val="24"/>
          <w:szCs w:val="24"/>
          <w:lang w:val="es-CO"/>
        </w:rPr>
        <w:t xml:space="preserve"> metodologías ya comprobadas para transparencia e integridad en el sector, como la Caja de Herramienta sobre Manejo de Integridad (</w:t>
      </w:r>
      <w:hyperlink r:id="rId10" w:history="1">
        <w:r w:rsidR="00EF190B" w:rsidRPr="00210F34">
          <w:rPr>
            <w:rStyle w:val="Hyperlink"/>
            <w:rFonts w:ascii="Arial" w:hAnsi="Arial" w:cs="Arial"/>
            <w:sz w:val="24"/>
            <w:szCs w:val="24"/>
            <w:lang w:val="es-CO"/>
          </w:rPr>
          <w:t>Integrity Management Toolbox)</w:t>
        </w:r>
      </w:hyperlink>
      <w:r w:rsidR="00EF190B" w:rsidRPr="00210F34">
        <w:rPr>
          <w:rFonts w:ascii="Arial" w:hAnsi="Arial" w:cs="Arial"/>
          <w:sz w:val="24"/>
          <w:szCs w:val="24"/>
          <w:lang w:val="es-CO"/>
        </w:rPr>
        <w:t>.</w:t>
      </w:r>
      <w:r w:rsidR="00EF190B" w:rsidRPr="00210F34">
        <w:rPr>
          <w:rStyle w:val="FootnoteReference"/>
          <w:rFonts w:ascii="Arial" w:hAnsi="Arial" w:cs="Arial"/>
          <w:sz w:val="24"/>
          <w:szCs w:val="24"/>
          <w:lang w:val="es-CO"/>
        </w:rPr>
        <w:footnoteReference w:id="8"/>
      </w:r>
      <w:r w:rsidR="00EF190B" w:rsidRPr="00210F34">
        <w:rPr>
          <w:rFonts w:ascii="Arial" w:hAnsi="Arial" w:cs="Arial"/>
          <w:sz w:val="24"/>
          <w:szCs w:val="24"/>
          <w:lang w:val="es-CO"/>
        </w:rPr>
        <w:t xml:space="preserve"> </w:t>
      </w:r>
      <w:r w:rsidRPr="00210F34">
        <w:rPr>
          <w:rFonts w:ascii="Arial" w:hAnsi="Arial" w:cs="Arial"/>
          <w:sz w:val="24"/>
          <w:szCs w:val="24"/>
          <w:lang w:val="es-ES"/>
        </w:rPr>
        <w:t xml:space="preserve"> </w:t>
      </w:r>
    </w:p>
    <w:p w14:paraId="6B386C06" w14:textId="77777777" w:rsidR="000E119D" w:rsidRPr="00210F34" w:rsidRDefault="000E119D" w:rsidP="000E119D">
      <w:pPr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6E950D79" w14:textId="77777777" w:rsidR="000E119D" w:rsidRPr="00210F34" w:rsidRDefault="000E119D" w:rsidP="000E119D">
      <w:pPr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210F34">
        <w:rPr>
          <w:rFonts w:ascii="Arial" w:hAnsi="Arial" w:cs="Arial"/>
          <w:sz w:val="24"/>
          <w:szCs w:val="24"/>
          <w:lang w:val="es-ES"/>
        </w:rPr>
        <w:t>La metodología aportada por el  consultor en su propuesta técnica incluirá cuando menos los siguientes aspectos:</w:t>
      </w:r>
    </w:p>
    <w:p w14:paraId="6732DF5A" w14:textId="77777777" w:rsidR="000E119D" w:rsidRPr="00210F34" w:rsidRDefault="000E119D" w:rsidP="000E119D">
      <w:pPr>
        <w:pStyle w:val="BodyText"/>
        <w:tabs>
          <w:tab w:val="left" w:pos="-720"/>
          <w:tab w:val="left" w:pos="720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210F34">
        <w:rPr>
          <w:rFonts w:ascii="Arial" w:hAnsi="Arial" w:cs="Arial"/>
          <w:sz w:val="24"/>
          <w:szCs w:val="24"/>
          <w:u w:val="single"/>
          <w:lang w:val="es-ES"/>
        </w:rPr>
        <w:t>Enfoque Técnico, Metodología y Organización del equipo del Consultor:</w:t>
      </w:r>
      <w:r w:rsidRPr="00210F34">
        <w:rPr>
          <w:rFonts w:ascii="Arial" w:hAnsi="Arial" w:cs="Arial"/>
          <w:sz w:val="24"/>
          <w:szCs w:val="24"/>
          <w:lang w:val="es-ES"/>
        </w:rPr>
        <w:t xml:space="preserve"> En el que el Consultor explicará su comprensión sobre el objeto y alcance de los términos de referencia y la metodología que propone implementar para conseguir el objetivo general y los objetivos específicos de la consultoría. Se presentará también una descripción de la estructura organizativa del equipo del consultor.</w:t>
      </w:r>
    </w:p>
    <w:p w14:paraId="25AF7E67" w14:textId="77777777" w:rsidR="000E119D" w:rsidRPr="00210F34" w:rsidRDefault="000E119D" w:rsidP="000E119D">
      <w:pPr>
        <w:pStyle w:val="BodyText"/>
        <w:tabs>
          <w:tab w:val="left" w:pos="-720"/>
          <w:tab w:val="left" w:pos="720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210F34">
        <w:rPr>
          <w:rFonts w:ascii="Arial" w:hAnsi="Arial" w:cs="Arial"/>
          <w:sz w:val="24"/>
          <w:szCs w:val="24"/>
          <w:u w:val="single"/>
          <w:lang w:val="es-ES"/>
        </w:rPr>
        <w:t>Plan de Trabajo y Personal asignado al Proyecto:</w:t>
      </w:r>
      <w:r w:rsidRPr="00210F34">
        <w:rPr>
          <w:rFonts w:ascii="Arial" w:hAnsi="Arial" w:cs="Arial"/>
          <w:sz w:val="24"/>
          <w:szCs w:val="24"/>
          <w:lang w:val="es-ES"/>
        </w:rPr>
        <w:t xml:space="preserve"> Descripción de las principales actividades, su contenido, duración y fechas de entrega de los informes que deberá estar acorde con el cronograma de los trabajos.   Aquí se deberá incluir un Cronograma de Gantt  en el que consten las tareas y el equipo que el consultor asignará para la ejecución de los trabajos, con sus respectivos tiempos de participación.</w:t>
      </w:r>
    </w:p>
    <w:p w14:paraId="5890EED0" w14:textId="77777777" w:rsidR="000E119D" w:rsidRPr="00210F34" w:rsidRDefault="000E119D" w:rsidP="000E119D">
      <w:pPr>
        <w:pStyle w:val="BodyText"/>
        <w:spacing w:before="120" w:after="0" w:line="240" w:lineRule="auto"/>
        <w:jc w:val="both"/>
        <w:rPr>
          <w:rFonts w:ascii="Arial" w:hAnsi="Arial" w:cs="Arial"/>
          <w:sz w:val="24"/>
          <w:szCs w:val="24"/>
          <w:u w:val="single"/>
          <w:lang w:val="es-ES"/>
        </w:rPr>
      </w:pPr>
      <w:r w:rsidRPr="00210F34">
        <w:rPr>
          <w:rFonts w:ascii="Arial" w:hAnsi="Arial" w:cs="Arial"/>
          <w:sz w:val="24"/>
          <w:szCs w:val="24"/>
          <w:u w:val="single"/>
          <w:lang w:val="es-ES"/>
        </w:rPr>
        <w:t xml:space="preserve">Comentarios y Mejoras a los TDRs </w:t>
      </w:r>
    </w:p>
    <w:p w14:paraId="4B2680A5" w14:textId="77777777" w:rsidR="000E119D" w:rsidRPr="00210F34" w:rsidRDefault="000E119D" w:rsidP="000E119D">
      <w:pPr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210F34">
        <w:rPr>
          <w:rFonts w:ascii="Arial" w:hAnsi="Arial" w:cs="Arial"/>
          <w:sz w:val="24"/>
          <w:szCs w:val="24"/>
          <w:lang w:val="es-ES"/>
        </w:rPr>
        <w:t>La metodología debe aportar objetivamente a la consecución de los objetivos de la presente consultoría, por tanto no debe limitarse a la transcripción de lo mencionado en los términos de referencia, sino que debe ser demostrativa de la capacidad y experiencia del consultor y del equipo de consultores. Se valorará positivamente los comentarios y mejoras que el Consultor realice en su propuesta metodológica a los alcances y resultados especificados en los presentes términos de referencia, así como aquellos elementos de su propuesta que agreguen valor a los productos solicitados.</w:t>
      </w:r>
    </w:p>
    <w:p w14:paraId="1F108ACF" w14:textId="77777777" w:rsidR="000E119D" w:rsidRPr="00210F34" w:rsidRDefault="000E119D" w:rsidP="001866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s-ES"/>
        </w:rPr>
      </w:pPr>
    </w:p>
    <w:p w14:paraId="58A9E829" w14:textId="77777777" w:rsidR="000E119D" w:rsidRDefault="000E119D" w:rsidP="001866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</w:p>
    <w:p w14:paraId="50A8DB67" w14:textId="531D6149" w:rsidR="00DF13B5" w:rsidRPr="00DF13B5" w:rsidRDefault="00EF190B" w:rsidP="001866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  <w:r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  <w:t xml:space="preserve">5. </w:t>
      </w:r>
      <w:r w:rsidR="00DF13B5" w:rsidRPr="00DF13B5"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  <w:t xml:space="preserve">ACTIVIDADES </w:t>
      </w:r>
      <w:r w:rsidR="006F300C"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  <w:t>o TAREAS A REALIZAR</w:t>
      </w:r>
    </w:p>
    <w:p w14:paraId="671B264A" w14:textId="77777777" w:rsidR="00451BFC" w:rsidRDefault="00451BFC" w:rsidP="001866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ES_tradnl"/>
        </w:rPr>
      </w:pPr>
    </w:p>
    <w:p w14:paraId="7CFE3CC8" w14:textId="34B3A4F6" w:rsidR="00A550BB" w:rsidRPr="00016418" w:rsidRDefault="0062064B" w:rsidP="00016418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 w:rsidRPr="00A550BB">
        <w:rPr>
          <w:rFonts w:ascii="Arial" w:hAnsi="Arial" w:cs="Arial"/>
          <w:b/>
          <w:color w:val="000000" w:themeColor="text1"/>
          <w:sz w:val="24"/>
          <w:szCs w:val="24"/>
          <w:lang w:val="es-CO"/>
        </w:rPr>
        <w:t>Diagnósticos</w:t>
      </w:r>
      <w:r w:rsidR="00A550BB"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. </w:t>
      </w:r>
    </w:p>
    <w:p w14:paraId="46195832" w14:textId="77777777" w:rsidR="00D46DBE" w:rsidRDefault="00D46DBE" w:rsidP="00016418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 w:rsidRPr="003F43A5">
        <w:rPr>
          <w:rFonts w:ascii="Arial" w:hAnsi="Arial" w:cs="Arial"/>
          <w:color w:val="000000" w:themeColor="text1"/>
          <w:sz w:val="24"/>
          <w:szCs w:val="24"/>
          <w:lang w:val="es-CO"/>
        </w:rPr>
        <w:lastRenderedPageBreak/>
        <w:t>Lev</w:t>
      </w:r>
      <w:r>
        <w:rPr>
          <w:rFonts w:ascii="Arial" w:hAnsi="Arial" w:cs="Arial"/>
          <w:color w:val="000000" w:themeColor="text1"/>
          <w:sz w:val="24"/>
          <w:szCs w:val="24"/>
          <w:lang w:val="es-CO"/>
        </w:rPr>
        <w:t>antamiento y elaboración de un d</w:t>
      </w:r>
      <w:r w:rsidRPr="003F43A5"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iagnóstico integral de </w:t>
      </w:r>
      <w:r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transparencia  para las entidades beneficiarias, que incluya </w:t>
      </w:r>
    </w:p>
    <w:p w14:paraId="263E0BEE" w14:textId="77777777" w:rsidR="00D46DBE" w:rsidRDefault="00451BFC" w:rsidP="00D46DBE">
      <w:pPr>
        <w:pStyle w:val="ListParagraph"/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 w:rsidRPr="00D46DBE">
        <w:rPr>
          <w:rFonts w:ascii="Arial" w:hAnsi="Arial" w:cs="Arial"/>
          <w:color w:val="000000" w:themeColor="text1"/>
          <w:sz w:val="24"/>
          <w:szCs w:val="24"/>
          <w:lang w:val="es-CO"/>
        </w:rPr>
        <w:t>Evaluación de</w:t>
      </w:r>
      <w:r w:rsidR="00A5292C" w:rsidRPr="00D46DBE"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 los avances en materia de transparencia de las entidades beneficiarias.</w:t>
      </w:r>
    </w:p>
    <w:p w14:paraId="12566221" w14:textId="77777777" w:rsidR="00D46DBE" w:rsidRDefault="00A5292C" w:rsidP="00D46DBE">
      <w:pPr>
        <w:pStyle w:val="ListParagraph"/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 w:rsidRPr="00D46DBE">
        <w:rPr>
          <w:rFonts w:ascii="Arial" w:hAnsi="Arial" w:cs="Arial"/>
          <w:color w:val="000000" w:themeColor="text1"/>
          <w:sz w:val="24"/>
          <w:szCs w:val="24"/>
          <w:lang w:val="es-CO"/>
        </w:rPr>
        <w:t>Evaluación de las políticas de transparencia de las entidades beneficiarias, y análisis de brechas (gap análisis) y oportunidades de mejora.</w:t>
      </w:r>
    </w:p>
    <w:p w14:paraId="4F700AFF" w14:textId="70751C25" w:rsidR="002B791C" w:rsidRPr="002B791C" w:rsidRDefault="002B791C" w:rsidP="00D46DBE">
      <w:pPr>
        <w:pStyle w:val="ListParagraph"/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>
        <w:rPr>
          <w:rFonts w:ascii="Arial" w:hAnsi="Arial" w:cs="Arial"/>
          <w:color w:val="000000"/>
          <w:sz w:val="24"/>
          <w:szCs w:val="24"/>
          <w:lang w:val="es-CO"/>
        </w:rPr>
        <w:t>Basado en reuniones presenciales, d</w:t>
      </w:r>
      <w:r w:rsidRPr="002B791C">
        <w:rPr>
          <w:rFonts w:ascii="Arial" w:hAnsi="Arial" w:cs="Arial"/>
          <w:color w:val="000000"/>
          <w:sz w:val="24"/>
          <w:szCs w:val="24"/>
          <w:lang w:val="es-CO"/>
        </w:rPr>
        <w:t>efinición de los grupos de interés en temas de Transparencia</w:t>
      </w:r>
      <w:r>
        <w:rPr>
          <w:rFonts w:ascii="Arial" w:hAnsi="Arial" w:cs="Arial"/>
          <w:color w:val="000000"/>
          <w:sz w:val="24"/>
          <w:szCs w:val="24"/>
          <w:lang w:val="es-CO"/>
        </w:rPr>
        <w:t>, su grado de influencia y rol (stakeholder análisis)</w:t>
      </w:r>
      <w:r w:rsidRPr="002B791C">
        <w:rPr>
          <w:rFonts w:ascii="Arial" w:hAnsi="Arial" w:cs="Arial"/>
          <w:color w:val="000000"/>
          <w:sz w:val="24"/>
          <w:szCs w:val="24"/>
          <w:lang w:val="es-CO"/>
        </w:rPr>
        <w:t>.</w:t>
      </w:r>
    </w:p>
    <w:p w14:paraId="6999AB36" w14:textId="1862B2C7" w:rsidR="00D46DBE" w:rsidRDefault="00A5292C" w:rsidP="00D46DBE">
      <w:pPr>
        <w:pStyle w:val="ListParagraph"/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 w:rsidRPr="00D46DBE">
        <w:rPr>
          <w:rFonts w:ascii="Arial" w:hAnsi="Arial" w:cs="Arial"/>
          <w:color w:val="000000" w:themeColor="text1"/>
          <w:sz w:val="24"/>
          <w:szCs w:val="24"/>
          <w:lang w:val="es-CO"/>
        </w:rPr>
        <w:t>Análisis de los p</w:t>
      </w:r>
      <w:r w:rsidR="00A550BB" w:rsidRPr="00D46DBE">
        <w:rPr>
          <w:rFonts w:ascii="Arial" w:hAnsi="Arial" w:cs="Arial"/>
          <w:color w:val="000000" w:themeColor="text1"/>
          <w:sz w:val="24"/>
          <w:szCs w:val="24"/>
          <w:lang w:val="es-CO"/>
        </w:rPr>
        <w:t>lan</w:t>
      </w:r>
      <w:r w:rsidRPr="00D46DBE">
        <w:rPr>
          <w:rFonts w:ascii="Arial" w:hAnsi="Arial" w:cs="Arial"/>
          <w:color w:val="000000" w:themeColor="text1"/>
          <w:sz w:val="24"/>
          <w:szCs w:val="24"/>
          <w:lang w:val="es-CO"/>
        </w:rPr>
        <w:t>es e</w:t>
      </w:r>
      <w:r w:rsidR="00A550BB" w:rsidRPr="00D46DBE">
        <w:rPr>
          <w:rFonts w:ascii="Arial" w:hAnsi="Arial" w:cs="Arial"/>
          <w:color w:val="000000" w:themeColor="text1"/>
          <w:sz w:val="24"/>
          <w:szCs w:val="24"/>
          <w:lang w:val="es-CO"/>
        </w:rPr>
        <w:t>stratégico</w:t>
      </w:r>
      <w:r w:rsidRPr="00D46DBE">
        <w:rPr>
          <w:rFonts w:ascii="Arial" w:hAnsi="Arial" w:cs="Arial"/>
          <w:color w:val="000000" w:themeColor="text1"/>
          <w:sz w:val="24"/>
          <w:szCs w:val="24"/>
          <w:lang w:val="es-CO"/>
        </w:rPr>
        <w:t>s de las entidades beneficiarias para determinar su alineación con las mejores prácticas internacionales de transparencia.</w:t>
      </w:r>
      <w:r w:rsidR="00A550BB" w:rsidRPr="00D46DBE"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 </w:t>
      </w:r>
    </w:p>
    <w:p w14:paraId="2AD9FEE2" w14:textId="77777777" w:rsidR="00D46DBE" w:rsidRPr="00D46DBE" w:rsidRDefault="00A5292C" w:rsidP="00D46DBE">
      <w:pPr>
        <w:pStyle w:val="ListParagraph"/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 w:rsidRPr="00D46DBE">
        <w:rPr>
          <w:rFonts w:ascii="Arial" w:hAnsi="Arial" w:cs="Arial"/>
          <w:color w:val="000000"/>
          <w:sz w:val="24"/>
          <w:szCs w:val="24"/>
          <w:lang w:val="es-CO"/>
        </w:rPr>
        <w:t>Análisis de benchmarking nacional e internacional de las mejores prácticas establecidas en temas de Transparencia tanto a nivel público como privado.</w:t>
      </w:r>
    </w:p>
    <w:p w14:paraId="7BC27A95" w14:textId="529D2760" w:rsidR="002B791C" w:rsidRPr="002B791C" w:rsidRDefault="002B791C" w:rsidP="00016418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Identificación de brechas de conocimiento y capacidad sobre temas de transparencia. </w:t>
      </w:r>
    </w:p>
    <w:p w14:paraId="1428C962" w14:textId="77777777" w:rsidR="002B791C" w:rsidRPr="00D46DBE" w:rsidRDefault="002B791C" w:rsidP="002B791C">
      <w:pPr>
        <w:pStyle w:val="ListParagraph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</w:p>
    <w:p w14:paraId="7077114A" w14:textId="3D063775" w:rsidR="00A550BB" w:rsidRDefault="00D46DBE" w:rsidP="00016418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 w:rsidRPr="00D46DBE">
        <w:rPr>
          <w:rFonts w:ascii="Arial" w:hAnsi="Arial" w:cs="Arial"/>
          <w:b/>
          <w:color w:val="000000" w:themeColor="text1"/>
          <w:sz w:val="24"/>
          <w:szCs w:val="24"/>
          <w:lang w:val="es-CO"/>
        </w:rPr>
        <w:t>Planes de acción</w:t>
      </w:r>
      <w:r>
        <w:rPr>
          <w:rFonts w:ascii="Arial" w:hAnsi="Arial" w:cs="Arial"/>
          <w:color w:val="000000" w:themeColor="text1"/>
          <w:sz w:val="24"/>
          <w:szCs w:val="24"/>
          <w:lang w:val="es-CO"/>
        </w:rPr>
        <w:t>.</w:t>
      </w:r>
    </w:p>
    <w:p w14:paraId="6F7F7CEB" w14:textId="550885BD" w:rsidR="00D46DBE" w:rsidRDefault="00016418" w:rsidP="00016418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color w:val="000000"/>
          <w:sz w:val="24"/>
          <w:szCs w:val="24"/>
          <w:lang w:val="es-CO"/>
        </w:rPr>
      </w:pPr>
      <w:r>
        <w:rPr>
          <w:rFonts w:ascii="Arial" w:hAnsi="Arial" w:cs="Arial"/>
          <w:color w:val="000000"/>
          <w:sz w:val="24"/>
          <w:szCs w:val="24"/>
          <w:lang w:val="es-CO"/>
        </w:rPr>
        <w:t>Preparación</w:t>
      </w:r>
      <w:r w:rsidR="00D46DBE">
        <w:rPr>
          <w:rFonts w:ascii="Arial" w:hAnsi="Arial" w:cs="Arial"/>
          <w:color w:val="000000"/>
          <w:sz w:val="24"/>
          <w:szCs w:val="24"/>
          <w:lang w:val="es-CO"/>
        </w:rPr>
        <w:t xml:space="preserve"> de p</w:t>
      </w:r>
      <w:r w:rsidR="00D46DBE" w:rsidRPr="00663A55">
        <w:rPr>
          <w:rFonts w:ascii="Arial" w:hAnsi="Arial" w:cs="Arial"/>
          <w:color w:val="000000"/>
          <w:sz w:val="24"/>
          <w:szCs w:val="24"/>
          <w:lang w:val="es-CO"/>
        </w:rPr>
        <w:t>ropuesta</w:t>
      </w:r>
      <w:r w:rsidR="00D46DBE">
        <w:rPr>
          <w:rFonts w:ascii="Arial" w:hAnsi="Arial" w:cs="Arial"/>
          <w:color w:val="000000"/>
          <w:sz w:val="24"/>
          <w:szCs w:val="24"/>
          <w:lang w:val="es-CO"/>
        </w:rPr>
        <w:t>s</w:t>
      </w:r>
      <w:r w:rsidR="00D46DBE" w:rsidRPr="00663A55">
        <w:rPr>
          <w:rFonts w:ascii="Arial" w:hAnsi="Arial" w:cs="Arial"/>
          <w:color w:val="000000"/>
          <w:sz w:val="24"/>
          <w:szCs w:val="24"/>
          <w:lang w:val="es-CO"/>
        </w:rPr>
        <w:t xml:space="preserve"> de Modelo</w:t>
      </w:r>
      <w:r w:rsidR="00D46DBE">
        <w:rPr>
          <w:rFonts w:ascii="Arial" w:hAnsi="Arial" w:cs="Arial"/>
          <w:color w:val="000000"/>
          <w:sz w:val="24"/>
          <w:szCs w:val="24"/>
          <w:lang w:val="es-CO"/>
        </w:rPr>
        <w:t>s</w:t>
      </w:r>
      <w:r w:rsidR="00D46DBE" w:rsidRPr="00663A55">
        <w:rPr>
          <w:rFonts w:ascii="Arial" w:hAnsi="Arial" w:cs="Arial"/>
          <w:color w:val="000000"/>
          <w:sz w:val="24"/>
          <w:szCs w:val="24"/>
          <w:lang w:val="es-CO"/>
        </w:rPr>
        <w:t xml:space="preserve"> de Gestión de </w:t>
      </w:r>
      <w:r w:rsidR="00D46DBE">
        <w:rPr>
          <w:rFonts w:ascii="Arial" w:hAnsi="Arial" w:cs="Arial"/>
          <w:color w:val="000000"/>
          <w:sz w:val="24"/>
          <w:szCs w:val="24"/>
          <w:lang w:val="es-CO"/>
        </w:rPr>
        <w:t>Transparencia</w:t>
      </w:r>
      <w:r w:rsidR="00D46DBE" w:rsidRPr="00663A55">
        <w:rPr>
          <w:rFonts w:ascii="Arial" w:hAnsi="Arial" w:cs="Arial"/>
          <w:color w:val="000000"/>
          <w:sz w:val="24"/>
          <w:szCs w:val="24"/>
          <w:lang w:val="es-CO"/>
        </w:rPr>
        <w:t>.</w:t>
      </w:r>
    </w:p>
    <w:p w14:paraId="14F4F88A" w14:textId="0C8304FF" w:rsidR="002B791C" w:rsidRDefault="002B791C" w:rsidP="00016418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color w:val="000000"/>
          <w:sz w:val="24"/>
          <w:szCs w:val="24"/>
          <w:lang w:val="es-CO"/>
        </w:rPr>
      </w:pPr>
      <w:r>
        <w:rPr>
          <w:rFonts w:ascii="Arial" w:hAnsi="Arial" w:cs="Arial"/>
          <w:color w:val="000000"/>
          <w:sz w:val="24"/>
          <w:szCs w:val="24"/>
          <w:lang w:val="es-CO"/>
        </w:rPr>
        <w:t>Prepara</w:t>
      </w:r>
      <w:r w:rsidR="0001270E">
        <w:rPr>
          <w:rFonts w:ascii="Arial" w:hAnsi="Arial" w:cs="Arial"/>
          <w:color w:val="000000"/>
          <w:sz w:val="24"/>
          <w:szCs w:val="24"/>
          <w:lang w:val="es-CO"/>
        </w:rPr>
        <w:t>ción de Planes de Transparencia y propuestas de reformas</w:t>
      </w:r>
    </w:p>
    <w:p w14:paraId="082F37F4" w14:textId="77777777" w:rsidR="002B791C" w:rsidRDefault="00D46DBE" w:rsidP="00016418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color w:val="000000"/>
          <w:sz w:val="24"/>
          <w:szCs w:val="24"/>
          <w:lang w:val="es-CO"/>
        </w:rPr>
      </w:pPr>
      <w:r w:rsidRPr="00D46DBE">
        <w:rPr>
          <w:rFonts w:ascii="Arial" w:hAnsi="Arial" w:cs="Arial"/>
          <w:color w:val="000000"/>
          <w:sz w:val="24"/>
          <w:szCs w:val="24"/>
          <w:lang w:val="es-CO"/>
        </w:rPr>
        <w:t>Determinación de políticas a implementarse en base al Modelo de Gestión de Transparencia.</w:t>
      </w:r>
    </w:p>
    <w:p w14:paraId="0D5F4519" w14:textId="77777777" w:rsidR="002B791C" w:rsidRDefault="002B791C" w:rsidP="00016418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color w:val="000000"/>
          <w:sz w:val="24"/>
          <w:szCs w:val="24"/>
          <w:lang w:val="es-CO"/>
        </w:rPr>
      </w:pPr>
      <w:r>
        <w:rPr>
          <w:rFonts w:ascii="Arial" w:hAnsi="Arial" w:cs="Arial"/>
          <w:color w:val="000000"/>
          <w:sz w:val="24"/>
          <w:szCs w:val="24"/>
          <w:lang w:val="es-CO"/>
        </w:rPr>
        <w:t>Determinación de</w:t>
      </w:r>
      <w:r w:rsidR="00D46DBE" w:rsidRPr="002B791C">
        <w:rPr>
          <w:rFonts w:ascii="Arial" w:hAnsi="Arial" w:cs="Arial"/>
          <w:color w:val="000000"/>
          <w:sz w:val="24"/>
          <w:szCs w:val="24"/>
          <w:lang w:val="es-CO"/>
        </w:rPr>
        <w:t xml:space="preserve"> los factores y variables de mayor impacto en la selección </w:t>
      </w:r>
      <w:r>
        <w:rPr>
          <w:rFonts w:ascii="Arial" w:hAnsi="Arial" w:cs="Arial"/>
          <w:color w:val="000000"/>
          <w:sz w:val="24"/>
          <w:szCs w:val="24"/>
          <w:lang w:val="es-CO"/>
        </w:rPr>
        <w:t xml:space="preserve">y priorización de </w:t>
      </w:r>
      <w:r w:rsidR="00D46DBE" w:rsidRPr="002B791C">
        <w:rPr>
          <w:rFonts w:ascii="Arial" w:hAnsi="Arial" w:cs="Arial"/>
          <w:color w:val="000000"/>
          <w:sz w:val="24"/>
          <w:szCs w:val="24"/>
          <w:lang w:val="es-CO"/>
        </w:rPr>
        <w:t xml:space="preserve">proyectos </w:t>
      </w:r>
      <w:r>
        <w:rPr>
          <w:rFonts w:ascii="Arial" w:hAnsi="Arial" w:cs="Arial"/>
          <w:color w:val="000000"/>
          <w:sz w:val="24"/>
          <w:szCs w:val="24"/>
          <w:lang w:val="es-CO"/>
        </w:rPr>
        <w:t>e iniciativas de t</w:t>
      </w:r>
      <w:r w:rsidR="00D46DBE" w:rsidRPr="002B791C">
        <w:rPr>
          <w:rFonts w:ascii="Arial" w:hAnsi="Arial" w:cs="Arial"/>
          <w:color w:val="000000"/>
          <w:sz w:val="24"/>
          <w:szCs w:val="24"/>
          <w:lang w:val="es-CO"/>
        </w:rPr>
        <w:t>ransparencia con perspectiva de eficiencia e innovación.</w:t>
      </w:r>
    </w:p>
    <w:p w14:paraId="081F7062" w14:textId="77777777" w:rsidR="002B791C" w:rsidRDefault="002B791C" w:rsidP="00016418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color w:val="000000"/>
          <w:sz w:val="24"/>
          <w:szCs w:val="24"/>
          <w:lang w:val="es-CO"/>
        </w:rPr>
      </w:pPr>
      <w:r>
        <w:rPr>
          <w:rFonts w:ascii="Arial" w:hAnsi="Arial" w:cs="Arial"/>
          <w:color w:val="000000"/>
          <w:sz w:val="24"/>
          <w:szCs w:val="24"/>
          <w:lang w:val="es-CO"/>
        </w:rPr>
        <w:t xml:space="preserve">Selección de </w:t>
      </w:r>
      <w:r w:rsidR="00D46DBE" w:rsidRPr="002B791C">
        <w:rPr>
          <w:rFonts w:ascii="Arial" w:hAnsi="Arial" w:cs="Arial"/>
          <w:color w:val="000000"/>
          <w:sz w:val="24"/>
          <w:szCs w:val="24"/>
          <w:lang w:val="es-CO"/>
        </w:rPr>
        <w:t>dos perfiles de proyectos estratégicos a implementarse con perspectiva de sostenibilidad, eficiencia e innovación.</w:t>
      </w:r>
    </w:p>
    <w:p w14:paraId="71FC69CF" w14:textId="64404753" w:rsidR="002B791C" w:rsidRDefault="00D46DBE" w:rsidP="00016418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color w:val="000000"/>
          <w:sz w:val="24"/>
          <w:szCs w:val="24"/>
          <w:lang w:val="es-CO"/>
        </w:rPr>
      </w:pPr>
      <w:r w:rsidRPr="002B791C">
        <w:rPr>
          <w:rFonts w:ascii="Arial" w:hAnsi="Arial" w:cs="Arial"/>
          <w:color w:val="000000"/>
          <w:sz w:val="24"/>
          <w:szCs w:val="24"/>
          <w:lang w:val="es-CO"/>
        </w:rPr>
        <w:t>Diseño de indicadores de medición de impactos sociales (cualitativos y cuantitativos)</w:t>
      </w:r>
      <w:r w:rsidR="002B791C">
        <w:rPr>
          <w:rFonts w:ascii="Arial" w:hAnsi="Arial" w:cs="Arial"/>
          <w:color w:val="000000"/>
          <w:sz w:val="24"/>
          <w:szCs w:val="24"/>
          <w:lang w:val="es-CO"/>
        </w:rPr>
        <w:t>.</w:t>
      </w:r>
    </w:p>
    <w:p w14:paraId="12871BC0" w14:textId="14F026C5" w:rsidR="002B791C" w:rsidRPr="002B791C" w:rsidRDefault="0001270E" w:rsidP="00016418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color w:val="000000"/>
          <w:sz w:val="24"/>
          <w:szCs w:val="24"/>
          <w:lang w:val="es-CO"/>
        </w:rPr>
      </w:pPr>
      <w:r>
        <w:rPr>
          <w:rFonts w:ascii="Arial" w:hAnsi="Arial" w:cs="Arial"/>
          <w:color w:val="000000"/>
          <w:sz w:val="24"/>
          <w:szCs w:val="24"/>
          <w:lang w:val="es-CO"/>
        </w:rPr>
        <w:t>Preparación</w:t>
      </w:r>
      <w:r w:rsidR="002B791C">
        <w:rPr>
          <w:rFonts w:ascii="Arial" w:hAnsi="Arial" w:cs="Arial"/>
          <w:color w:val="000000"/>
          <w:sz w:val="24"/>
          <w:szCs w:val="24"/>
          <w:lang w:val="es-CO"/>
        </w:rPr>
        <w:t xml:space="preserve"> de planes de capacitación, con base en los </w:t>
      </w:r>
      <w:r w:rsidR="00114A3A">
        <w:rPr>
          <w:rFonts w:ascii="Arial" w:hAnsi="Arial" w:cs="Arial"/>
          <w:color w:val="000000"/>
          <w:sz w:val="24"/>
          <w:szCs w:val="24"/>
          <w:lang w:val="es-CO"/>
        </w:rPr>
        <w:t xml:space="preserve">diagnosticos relevantes y análisis de brechas. </w:t>
      </w:r>
    </w:p>
    <w:p w14:paraId="1EAF209A" w14:textId="77777777" w:rsidR="00D46DBE" w:rsidRDefault="00D46DBE" w:rsidP="002B791C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</w:p>
    <w:p w14:paraId="3D31F24D" w14:textId="77777777" w:rsidR="002B791C" w:rsidRDefault="002B791C" w:rsidP="00016418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 w:rsidRPr="002B791C">
        <w:rPr>
          <w:rFonts w:ascii="Arial" w:hAnsi="Arial" w:cs="Arial"/>
          <w:b/>
          <w:color w:val="000000" w:themeColor="text1"/>
          <w:sz w:val="24"/>
          <w:szCs w:val="24"/>
          <w:lang w:val="es-CO"/>
        </w:rPr>
        <w:t>Capacitación</w:t>
      </w:r>
      <w:r>
        <w:rPr>
          <w:rFonts w:ascii="Arial" w:hAnsi="Arial" w:cs="Arial"/>
          <w:color w:val="000000" w:themeColor="text1"/>
          <w:sz w:val="24"/>
          <w:szCs w:val="24"/>
          <w:lang w:val="es-CO"/>
        </w:rPr>
        <w:t>.</w:t>
      </w:r>
    </w:p>
    <w:p w14:paraId="61A5CEC2" w14:textId="77777777" w:rsidR="00114A3A" w:rsidRDefault="002B791C" w:rsidP="00016418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Realización de talleres de capacitación </w:t>
      </w:r>
      <w:r w:rsidR="00114A3A">
        <w:rPr>
          <w:rFonts w:ascii="Arial" w:hAnsi="Arial" w:cs="Arial"/>
          <w:color w:val="000000" w:themeColor="text1"/>
          <w:sz w:val="24"/>
          <w:szCs w:val="24"/>
          <w:lang w:val="es-CO"/>
        </w:rPr>
        <w:t>sobre los temas prioritarios identificados e incluidos en los planes de acciones.</w:t>
      </w:r>
    </w:p>
    <w:p w14:paraId="29E61878" w14:textId="77777777" w:rsidR="00114A3A" w:rsidRDefault="00114A3A" w:rsidP="00016418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>
        <w:rPr>
          <w:rFonts w:ascii="Arial" w:hAnsi="Arial" w:cs="Arial"/>
          <w:color w:val="000000" w:themeColor="text1"/>
          <w:sz w:val="24"/>
          <w:szCs w:val="24"/>
          <w:lang w:val="es-CO"/>
        </w:rPr>
        <w:t>Talleres sobre buenas practicas nacionales e internacionales.</w:t>
      </w:r>
    </w:p>
    <w:p w14:paraId="05D83775" w14:textId="314B587F" w:rsidR="00114A3A" w:rsidRDefault="00114A3A" w:rsidP="00016418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Talleres de capacitación de capacitadores (training of trainers) sobre buenas practicas nacionales e internacionales. </w:t>
      </w:r>
    </w:p>
    <w:p w14:paraId="25E8D7E6" w14:textId="52D4303C" w:rsidR="00114A3A" w:rsidRDefault="00114A3A" w:rsidP="00016418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Talleres de capacitación relacionados con las actividades bajo los componentes a y b. </w:t>
      </w:r>
    </w:p>
    <w:p w14:paraId="10C5A909" w14:textId="69D7BB81" w:rsidR="00114A3A" w:rsidRDefault="00114A3A" w:rsidP="00114A3A">
      <w:pPr>
        <w:pStyle w:val="ListParagraph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</w:p>
    <w:p w14:paraId="0F7D4E50" w14:textId="77777777" w:rsidR="00114A3A" w:rsidRDefault="00114A3A" w:rsidP="00114A3A">
      <w:pPr>
        <w:pStyle w:val="ListParagraph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</w:p>
    <w:p w14:paraId="2E3A8ABC" w14:textId="60F89A99" w:rsidR="002B791C" w:rsidRPr="00114A3A" w:rsidRDefault="002B791C" w:rsidP="00016418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  </w:t>
      </w:r>
      <w:r w:rsidR="00114A3A" w:rsidRPr="00114A3A">
        <w:rPr>
          <w:rFonts w:ascii="Arial" w:hAnsi="Arial" w:cs="Arial"/>
          <w:b/>
          <w:color w:val="000000" w:themeColor="text1"/>
          <w:sz w:val="24"/>
          <w:szCs w:val="24"/>
          <w:lang w:val="es-CO"/>
        </w:rPr>
        <w:t>Implementación de planes de acción y gestión de cambio</w:t>
      </w:r>
      <w:r w:rsidR="00114A3A">
        <w:rPr>
          <w:rFonts w:ascii="Arial" w:hAnsi="Arial" w:cs="Arial"/>
          <w:b/>
          <w:color w:val="000000" w:themeColor="text1"/>
          <w:sz w:val="24"/>
          <w:szCs w:val="24"/>
          <w:lang w:val="es-CO"/>
        </w:rPr>
        <w:t>.</w:t>
      </w:r>
    </w:p>
    <w:p w14:paraId="729BE04B" w14:textId="434F394F" w:rsidR="00114A3A" w:rsidRDefault="00114A3A" w:rsidP="00016418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>
        <w:rPr>
          <w:rFonts w:ascii="Arial" w:hAnsi="Arial" w:cs="Arial"/>
          <w:color w:val="000000" w:themeColor="text1"/>
          <w:sz w:val="24"/>
          <w:szCs w:val="24"/>
          <w:lang w:val="es-CO"/>
        </w:rPr>
        <w:t>con este componente la firma consultora realizará actividades de seguimiento para acompañar la implementación de las iniciativas y proyec</w:t>
      </w:r>
      <w:r w:rsidR="0001270E">
        <w:rPr>
          <w:rFonts w:ascii="Arial" w:hAnsi="Arial" w:cs="Arial"/>
          <w:color w:val="000000" w:themeColor="text1"/>
          <w:sz w:val="24"/>
          <w:szCs w:val="24"/>
          <w:lang w:val="es-CO"/>
        </w:rPr>
        <w:t>tos d</w:t>
      </w:r>
      <w:r>
        <w:rPr>
          <w:rFonts w:ascii="Arial" w:hAnsi="Arial" w:cs="Arial"/>
          <w:color w:val="000000" w:themeColor="text1"/>
          <w:sz w:val="24"/>
          <w:szCs w:val="24"/>
          <w:lang w:val="es-CO"/>
        </w:rPr>
        <w:t>e</w:t>
      </w:r>
      <w:r w:rsidR="0001270E"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es-CO"/>
        </w:rPr>
        <w:t>transparencia identificados y priorizados bajo el componente b. Estas actividades incluyen:</w:t>
      </w:r>
    </w:p>
    <w:p w14:paraId="59318935" w14:textId="2D83BF18" w:rsidR="00114A3A" w:rsidRDefault="00114A3A" w:rsidP="00016418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Apoyo en el diseño de los proyectos. </w:t>
      </w:r>
    </w:p>
    <w:p w14:paraId="660B573D" w14:textId="6E7D54F7" w:rsidR="00114A3A" w:rsidRPr="00114A3A" w:rsidRDefault="00114A3A" w:rsidP="00016418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>
        <w:rPr>
          <w:rFonts w:ascii="Arial" w:hAnsi="Arial" w:cs="Arial"/>
          <w:color w:val="000000" w:themeColor="text1"/>
          <w:sz w:val="24"/>
          <w:szCs w:val="24"/>
          <w:lang w:val="es-CO"/>
        </w:rPr>
        <w:t>Asesoramiento y control de calidad sobre los proyectos de transparencia a implementarse.</w:t>
      </w:r>
    </w:p>
    <w:p w14:paraId="26FE0EB7" w14:textId="77777777" w:rsidR="00974D2C" w:rsidRPr="00974D2C" w:rsidRDefault="00974D2C" w:rsidP="00974D2C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</w:p>
    <w:p w14:paraId="7B875280" w14:textId="60E57D64" w:rsidR="00DF13B5" w:rsidRPr="00974D2C" w:rsidRDefault="006F300C" w:rsidP="00974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  <w:r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  <w:t>6</w:t>
      </w:r>
      <w:r w:rsidR="00DF13B5" w:rsidRPr="00974D2C"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  <w:t>. PRODUCTOS</w:t>
      </w:r>
      <w:r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  <w:t xml:space="preserve"> ESPERADOS</w:t>
      </w:r>
      <w:r w:rsidR="007A20AE"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  <w:t xml:space="preserve"> e INFORMES</w:t>
      </w:r>
    </w:p>
    <w:p w14:paraId="18E6E3F7" w14:textId="77777777" w:rsidR="00C20849" w:rsidRDefault="00C20849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u w:val="single"/>
          <w:lang w:val="es-ES_tradnl"/>
        </w:rPr>
      </w:pPr>
    </w:p>
    <w:p w14:paraId="6C0BA5F5" w14:textId="3D2E312E" w:rsidR="007A20AE" w:rsidRPr="007A20AE" w:rsidRDefault="007A20AE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u w:val="single"/>
          <w:lang w:val="es-ES_tradnl"/>
        </w:rPr>
      </w:pPr>
      <w:r w:rsidRPr="007A20AE">
        <w:rPr>
          <w:rFonts w:ascii="Arial" w:hAnsi="Arial" w:cs="Arial"/>
          <w:color w:val="000000"/>
          <w:sz w:val="24"/>
          <w:szCs w:val="24"/>
          <w:u w:val="single"/>
          <w:lang w:val="es-ES_tradnl"/>
        </w:rPr>
        <w:t xml:space="preserve">6.1 Productos Esperados </w:t>
      </w:r>
    </w:p>
    <w:p w14:paraId="626CB73A" w14:textId="77777777" w:rsidR="007A20AE" w:rsidRDefault="007A20AE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ES_tradnl"/>
        </w:rPr>
      </w:pPr>
    </w:p>
    <w:p w14:paraId="1174F868" w14:textId="7FBE28BF" w:rsidR="00DF13B5" w:rsidRDefault="00DF13B5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ES_tradnl"/>
        </w:rPr>
      </w:pPr>
      <w:r w:rsidRPr="0001270E">
        <w:rPr>
          <w:rFonts w:ascii="Arial" w:hAnsi="Arial" w:cs="Arial"/>
          <w:color w:val="000000"/>
          <w:sz w:val="24"/>
          <w:szCs w:val="24"/>
          <w:lang w:val="es-ES_tradnl"/>
        </w:rPr>
        <w:t xml:space="preserve">Los productos que deberá desarrollar y entregar </w:t>
      </w:r>
      <w:r w:rsidR="0001270E" w:rsidRPr="0001270E">
        <w:rPr>
          <w:rFonts w:ascii="Arial" w:hAnsi="Arial" w:cs="Arial"/>
          <w:color w:val="000000"/>
          <w:sz w:val="24"/>
          <w:szCs w:val="24"/>
          <w:lang w:val="es-ES_tradnl"/>
        </w:rPr>
        <w:t>la firma</w:t>
      </w:r>
      <w:r w:rsidRPr="0001270E">
        <w:rPr>
          <w:rFonts w:ascii="Arial" w:hAnsi="Arial" w:cs="Arial"/>
          <w:color w:val="000000"/>
          <w:sz w:val="24"/>
          <w:szCs w:val="24"/>
          <w:lang w:val="es-ES_tradnl"/>
        </w:rPr>
        <w:t xml:space="preserve"> consultor/a son:</w:t>
      </w:r>
    </w:p>
    <w:p w14:paraId="37DBC071" w14:textId="77777777" w:rsidR="00016418" w:rsidRPr="0001270E" w:rsidRDefault="00016418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ES_tradnl"/>
        </w:rPr>
      </w:pPr>
    </w:p>
    <w:p w14:paraId="0CCF1AC6" w14:textId="77777777" w:rsidR="0001270E" w:rsidRPr="00016418" w:rsidRDefault="0001270E" w:rsidP="000164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val="es-ES_tradnl"/>
        </w:rPr>
      </w:pPr>
      <w:r w:rsidRPr="00016418">
        <w:rPr>
          <w:rFonts w:ascii="Arial" w:hAnsi="Arial" w:cs="Arial"/>
          <w:b/>
          <w:color w:val="000000"/>
          <w:sz w:val="24"/>
          <w:szCs w:val="24"/>
          <w:lang w:val="es-ES_tradnl"/>
        </w:rPr>
        <w:t>Productos generales</w:t>
      </w:r>
    </w:p>
    <w:p w14:paraId="1964E0DA" w14:textId="77777777" w:rsidR="0001270E" w:rsidRPr="00016418" w:rsidRDefault="00DF13B5" w:rsidP="00016418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 w:rsidRPr="00016418">
        <w:rPr>
          <w:rFonts w:ascii="Arial" w:hAnsi="Arial" w:cs="Arial"/>
          <w:color w:val="000000" w:themeColor="text1"/>
          <w:sz w:val="24"/>
          <w:szCs w:val="24"/>
          <w:lang w:val="es-CO"/>
        </w:rPr>
        <w:t>Cronograma y metodología de trabajo.</w:t>
      </w:r>
    </w:p>
    <w:p w14:paraId="6CCAF006" w14:textId="0DBFF8C4" w:rsidR="0001270E" w:rsidRPr="00016418" w:rsidRDefault="0001270E" w:rsidP="00016418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 w:rsidRPr="00016418"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Misión de arranque a los países beneficiarios. </w:t>
      </w:r>
    </w:p>
    <w:p w14:paraId="46A3236F" w14:textId="59C5881B" w:rsidR="00974D2C" w:rsidRPr="00016418" w:rsidRDefault="00F66ADC" w:rsidP="00016418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 w:rsidRPr="00016418">
        <w:rPr>
          <w:rFonts w:ascii="Arial" w:hAnsi="Arial" w:cs="Arial"/>
          <w:color w:val="000000" w:themeColor="text1"/>
          <w:sz w:val="24"/>
          <w:szCs w:val="24"/>
          <w:lang w:val="es-CO"/>
        </w:rPr>
        <w:t>Informe de arranque con los resultados de la</w:t>
      </w:r>
      <w:r w:rsidR="0001270E" w:rsidRPr="00016418">
        <w:rPr>
          <w:rFonts w:ascii="Arial" w:hAnsi="Arial" w:cs="Arial"/>
          <w:color w:val="000000" w:themeColor="text1"/>
          <w:sz w:val="24"/>
          <w:szCs w:val="24"/>
          <w:lang w:val="es-CO"/>
        </w:rPr>
        <w:t>s misio</w:t>
      </w:r>
      <w:r w:rsidRPr="00016418">
        <w:rPr>
          <w:rFonts w:ascii="Arial" w:hAnsi="Arial" w:cs="Arial"/>
          <w:color w:val="000000" w:themeColor="text1"/>
          <w:sz w:val="24"/>
          <w:szCs w:val="24"/>
          <w:lang w:val="es-CO"/>
        </w:rPr>
        <w:t>n</w:t>
      </w:r>
      <w:r w:rsidR="0001270E" w:rsidRPr="00016418">
        <w:rPr>
          <w:rFonts w:ascii="Arial" w:hAnsi="Arial" w:cs="Arial"/>
          <w:color w:val="000000" w:themeColor="text1"/>
          <w:sz w:val="24"/>
          <w:szCs w:val="24"/>
          <w:lang w:val="es-CO"/>
        </w:rPr>
        <w:t>es</w:t>
      </w:r>
      <w:r w:rsidRPr="00016418"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 a</w:t>
      </w:r>
      <w:r w:rsidR="0001270E" w:rsidRPr="00016418"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 </w:t>
      </w:r>
      <w:r w:rsidRPr="00016418">
        <w:rPr>
          <w:rFonts w:ascii="Arial" w:hAnsi="Arial" w:cs="Arial"/>
          <w:color w:val="000000" w:themeColor="text1"/>
          <w:sz w:val="24"/>
          <w:szCs w:val="24"/>
          <w:lang w:val="es-CO"/>
        </w:rPr>
        <w:t>l</w:t>
      </w:r>
      <w:r w:rsidR="0001270E" w:rsidRPr="00016418">
        <w:rPr>
          <w:rFonts w:ascii="Arial" w:hAnsi="Arial" w:cs="Arial"/>
          <w:color w:val="000000" w:themeColor="text1"/>
          <w:sz w:val="24"/>
          <w:szCs w:val="24"/>
          <w:lang w:val="es-CO"/>
        </w:rPr>
        <w:t>os</w:t>
      </w:r>
      <w:r w:rsidRPr="00016418"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 país</w:t>
      </w:r>
      <w:r w:rsidR="0001270E" w:rsidRPr="00016418">
        <w:rPr>
          <w:rFonts w:ascii="Arial" w:hAnsi="Arial" w:cs="Arial"/>
          <w:color w:val="000000" w:themeColor="text1"/>
          <w:sz w:val="24"/>
          <w:szCs w:val="24"/>
          <w:lang w:val="es-CO"/>
        </w:rPr>
        <w:t>es</w:t>
      </w:r>
      <w:r w:rsidRPr="00016418"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 y de las reuniones con </w:t>
      </w:r>
      <w:r w:rsidR="0001270E" w:rsidRPr="00016418">
        <w:rPr>
          <w:rFonts w:ascii="Arial" w:hAnsi="Arial" w:cs="Arial"/>
          <w:color w:val="000000" w:themeColor="text1"/>
          <w:sz w:val="24"/>
          <w:szCs w:val="24"/>
          <w:lang w:val="es-CO"/>
        </w:rPr>
        <w:t>las entidades beneficiarias</w:t>
      </w:r>
      <w:r w:rsidR="00016418">
        <w:rPr>
          <w:rFonts w:ascii="Arial" w:hAnsi="Arial" w:cs="Arial"/>
          <w:color w:val="000000" w:themeColor="text1"/>
          <w:sz w:val="24"/>
          <w:szCs w:val="24"/>
          <w:lang w:val="es-CO"/>
        </w:rPr>
        <w:t>, mapa de necesidades y plan de trabajo con cada entidad.</w:t>
      </w:r>
    </w:p>
    <w:p w14:paraId="1EBE97C0" w14:textId="22C32BCA" w:rsidR="0001270E" w:rsidRDefault="0001270E" w:rsidP="00DF13B5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  <w:sz w:val="24"/>
          <w:szCs w:val="24"/>
          <w:lang w:val="es-ES_tradnl"/>
        </w:rPr>
      </w:pPr>
      <w:r>
        <w:rPr>
          <w:rFonts w:ascii="Arial" w:eastAsia="ArialMT" w:hAnsi="Arial" w:cs="Arial"/>
          <w:color w:val="000000"/>
          <w:sz w:val="24"/>
          <w:szCs w:val="24"/>
          <w:lang w:val="es-ES_tradnl"/>
        </w:rPr>
        <w:t>Los productos específicos a desar</w:t>
      </w:r>
      <w:r w:rsidR="00016418">
        <w:rPr>
          <w:rFonts w:ascii="Arial" w:eastAsia="ArialMT" w:hAnsi="Arial" w:cs="Arial"/>
          <w:color w:val="000000"/>
          <w:sz w:val="24"/>
          <w:szCs w:val="24"/>
          <w:lang w:val="es-ES_tradnl"/>
        </w:rPr>
        <w:t>rollarse bajo cada componente d</w:t>
      </w:r>
      <w:r>
        <w:rPr>
          <w:rFonts w:ascii="Arial" w:eastAsia="ArialMT" w:hAnsi="Arial" w:cs="Arial"/>
          <w:color w:val="000000"/>
          <w:sz w:val="24"/>
          <w:szCs w:val="24"/>
          <w:lang w:val="es-ES_tradnl"/>
        </w:rPr>
        <w:t>e</w:t>
      </w:r>
      <w:r w:rsidR="00016418">
        <w:rPr>
          <w:rFonts w:ascii="Arial" w:eastAsia="ArialMT" w:hAnsi="Arial" w:cs="Arial"/>
          <w:color w:val="000000"/>
          <w:sz w:val="24"/>
          <w:szCs w:val="24"/>
          <w:lang w:val="es-ES_tradnl"/>
        </w:rPr>
        <w:t xml:space="preserve"> </w:t>
      </w:r>
      <w:r>
        <w:rPr>
          <w:rFonts w:ascii="Arial" w:eastAsia="ArialMT" w:hAnsi="Arial" w:cs="Arial"/>
          <w:color w:val="000000"/>
          <w:sz w:val="24"/>
          <w:szCs w:val="24"/>
          <w:lang w:val="es-ES_tradnl"/>
        </w:rPr>
        <w:t xml:space="preserve">la consultoria se definirán después de las misiones de arranque. Sin embargo los principales </w:t>
      </w:r>
      <w:r w:rsidR="00016418">
        <w:rPr>
          <w:rFonts w:ascii="Arial" w:eastAsia="ArialMT" w:hAnsi="Arial" w:cs="Arial"/>
          <w:color w:val="000000"/>
          <w:sz w:val="24"/>
          <w:szCs w:val="24"/>
          <w:lang w:val="es-ES_tradnl"/>
        </w:rPr>
        <w:t xml:space="preserve">tipos de </w:t>
      </w:r>
      <w:r>
        <w:rPr>
          <w:rFonts w:ascii="Arial" w:eastAsia="ArialMT" w:hAnsi="Arial" w:cs="Arial"/>
          <w:color w:val="000000"/>
          <w:sz w:val="24"/>
          <w:szCs w:val="24"/>
          <w:lang w:val="es-ES_tradnl"/>
        </w:rPr>
        <w:t>productos esperados bajo cada componente son los siguientes:</w:t>
      </w:r>
    </w:p>
    <w:p w14:paraId="19F7BA6A" w14:textId="77777777" w:rsidR="0001270E" w:rsidRDefault="0001270E" w:rsidP="00DF13B5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  <w:sz w:val="24"/>
          <w:szCs w:val="24"/>
          <w:lang w:val="es-ES_tradnl"/>
        </w:rPr>
      </w:pPr>
    </w:p>
    <w:p w14:paraId="39F84BC4" w14:textId="3B2039E8" w:rsidR="0001270E" w:rsidRPr="00016418" w:rsidRDefault="0062064B" w:rsidP="00016418">
      <w:pPr>
        <w:pStyle w:val="ListParagraph"/>
        <w:numPr>
          <w:ilvl w:val="0"/>
          <w:numId w:val="26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 w:rsidRPr="00A550BB">
        <w:rPr>
          <w:rFonts w:ascii="Arial" w:hAnsi="Arial" w:cs="Arial"/>
          <w:b/>
          <w:color w:val="000000" w:themeColor="text1"/>
          <w:sz w:val="24"/>
          <w:szCs w:val="24"/>
          <w:lang w:val="es-CO"/>
        </w:rPr>
        <w:t>Diagnósticos</w:t>
      </w:r>
      <w:r w:rsidR="0001270E"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. </w:t>
      </w:r>
    </w:p>
    <w:p w14:paraId="7B1320B5" w14:textId="77777777" w:rsidR="00CE3A15" w:rsidRDefault="00CE3A15" w:rsidP="00016418">
      <w:pPr>
        <w:pStyle w:val="ListParagraph"/>
        <w:numPr>
          <w:ilvl w:val="0"/>
          <w:numId w:val="24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>
        <w:rPr>
          <w:rFonts w:ascii="Arial" w:hAnsi="Arial" w:cs="Arial"/>
          <w:color w:val="000000" w:themeColor="text1"/>
          <w:sz w:val="24"/>
          <w:szCs w:val="24"/>
          <w:lang w:val="es-CO"/>
        </w:rPr>
        <w:t>D</w:t>
      </w:r>
      <w:r w:rsidR="0001270E" w:rsidRPr="003F43A5"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iagnóstico integral de </w:t>
      </w:r>
      <w:r w:rsidR="0001270E">
        <w:rPr>
          <w:rFonts w:ascii="Arial" w:hAnsi="Arial" w:cs="Arial"/>
          <w:color w:val="000000" w:themeColor="text1"/>
          <w:sz w:val="24"/>
          <w:szCs w:val="24"/>
          <w:lang w:val="es-CO"/>
        </w:rPr>
        <w:t>transparencia para las entidades beneficiarias, que incluya</w:t>
      </w:r>
      <w:r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 </w:t>
      </w:r>
    </w:p>
    <w:p w14:paraId="0255FBE7" w14:textId="0642AA18" w:rsidR="0001270E" w:rsidRPr="00CE3A15" w:rsidRDefault="0001270E" w:rsidP="00CE3A15">
      <w:pPr>
        <w:pStyle w:val="ListParagraph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 </w:t>
      </w:r>
      <w:r w:rsidRPr="00CE3A15">
        <w:rPr>
          <w:rFonts w:ascii="Arial" w:hAnsi="Arial" w:cs="Arial"/>
          <w:color w:val="000000" w:themeColor="text1"/>
          <w:sz w:val="24"/>
          <w:szCs w:val="24"/>
          <w:lang w:val="es-CO"/>
        </w:rPr>
        <w:t>Evaluación de los avances en materia de transparencia de las entidades beneficiarias.</w:t>
      </w:r>
    </w:p>
    <w:p w14:paraId="50A90249" w14:textId="40FB62E8" w:rsidR="00CE3A15" w:rsidRPr="00CE3A15" w:rsidRDefault="0001270E" w:rsidP="00CE3A15">
      <w:pPr>
        <w:pStyle w:val="ListParagraph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 w:rsidRPr="00D46DBE">
        <w:rPr>
          <w:rFonts w:ascii="Arial" w:hAnsi="Arial" w:cs="Arial"/>
          <w:color w:val="000000" w:themeColor="text1"/>
          <w:sz w:val="24"/>
          <w:szCs w:val="24"/>
          <w:lang w:val="es-CO"/>
        </w:rPr>
        <w:t>Evaluación de las políticas de transparencia de las entidades beneficiarias</w:t>
      </w:r>
      <w:r w:rsidR="00CE3A15"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 y de las brechas correspondientes (gap analysis).</w:t>
      </w:r>
    </w:p>
    <w:p w14:paraId="14910679" w14:textId="28B3BE76" w:rsidR="0001270E" w:rsidRPr="002B791C" w:rsidRDefault="00CE3A15" w:rsidP="0001270E">
      <w:pPr>
        <w:pStyle w:val="ListParagraph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>
        <w:rPr>
          <w:rFonts w:ascii="Arial" w:hAnsi="Arial" w:cs="Arial"/>
          <w:color w:val="000000"/>
          <w:sz w:val="24"/>
          <w:szCs w:val="24"/>
          <w:lang w:val="es-CO"/>
        </w:rPr>
        <w:t>S</w:t>
      </w:r>
      <w:r w:rsidR="0001270E">
        <w:rPr>
          <w:rFonts w:ascii="Arial" w:hAnsi="Arial" w:cs="Arial"/>
          <w:color w:val="000000"/>
          <w:sz w:val="24"/>
          <w:szCs w:val="24"/>
          <w:lang w:val="es-CO"/>
        </w:rPr>
        <w:t>takeholder análisis</w:t>
      </w:r>
      <w:r w:rsidR="0001270E" w:rsidRPr="002B791C">
        <w:rPr>
          <w:rFonts w:ascii="Arial" w:hAnsi="Arial" w:cs="Arial"/>
          <w:color w:val="000000"/>
          <w:sz w:val="24"/>
          <w:szCs w:val="24"/>
          <w:lang w:val="es-CO"/>
        </w:rPr>
        <w:t>.</w:t>
      </w:r>
    </w:p>
    <w:p w14:paraId="1AB21B7D" w14:textId="129E7E60" w:rsidR="0001270E" w:rsidRDefault="0001270E" w:rsidP="0001270E">
      <w:pPr>
        <w:pStyle w:val="ListParagraph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 w:rsidRPr="00D46DBE"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Análisis de los planes estratégicos. </w:t>
      </w:r>
    </w:p>
    <w:p w14:paraId="3DD5417C" w14:textId="6562E39E" w:rsidR="0001270E" w:rsidRPr="00D46DBE" w:rsidRDefault="0001270E" w:rsidP="0001270E">
      <w:pPr>
        <w:pStyle w:val="ListParagraph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 w:rsidRPr="00D46DBE">
        <w:rPr>
          <w:rFonts w:ascii="Arial" w:hAnsi="Arial" w:cs="Arial"/>
          <w:color w:val="000000"/>
          <w:sz w:val="24"/>
          <w:szCs w:val="24"/>
          <w:lang w:val="es-CO"/>
        </w:rPr>
        <w:t>Análisis de benchmarking nacional e internacional.</w:t>
      </w:r>
    </w:p>
    <w:p w14:paraId="3B227C05" w14:textId="1475B5C1" w:rsidR="00CE3A15" w:rsidRDefault="00016418" w:rsidP="00016418">
      <w:pPr>
        <w:pStyle w:val="ListParagraph"/>
        <w:numPr>
          <w:ilvl w:val="0"/>
          <w:numId w:val="24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>
        <w:rPr>
          <w:rFonts w:ascii="Arial" w:hAnsi="Arial" w:cs="Arial"/>
          <w:color w:val="000000" w:themeColor="text1"/>
          <w:sz w:val="24"/>
          <w:szCs w:val="24"/>
          <w:lang w:val="es-CO"/>
        </w:rPr>
        <w:t>Diagnóstico</w:t>
      </w:r>
      <w:r w:rsidR="00CE3A15"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 </w:t>
      </w:r>
      <w:r w:rsidR="0001270E">
        <w:rPr>
          <w:rFonts w:ascii="Arial" w:hAnsi="Arial" w:cs="Arial"/>
          <w:color w:val="000000" w:themeColor="text1"/>
          <w:sz w:val="24"/>
          <w:szCs w:val="24"/>
          <w:lang w:val="es-CO"/>
        </w:rPr>
        <w:t>de brechas de conocimiento y capacidad.</w:t>
      </w:r>
    </w:p>
    <w:p w14:paraId="198395DC" w14:textId="34FC8C55" w:rsidR="0001270E" w:rsidRPr="002B791C" w:rsidRDefault="0001270E" w:rsidP="00CE3A1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 </w:t>
      </w:r>
    </w:p>
    <w:p w14:paraId="06AF472F" w14:textId="77777777" w:rsidR="00CE3A15" w:rsidRDefault="00CE3A15" w:rsidP="00016418">
      <w:pPr>
        <w:pStyle w:val="ListParagraph"/>
        <w:numPr>
          <w:ilvl w:val="0"/>
          <w:numId w:val="26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 w:rsidRPr="00D46DBE">
        <w:rPr>
          <w:rFonts w:ascii="Arial" w:hAnsi="Arial" w:cs="Arial"/>
          <w:b/>
          <w:color w:val="000000" w:themeColor="text1"/>
          <w:sz w:val="24"/>
          <w:szCs w:val="24"/>
          <w:lang w:val="es-CO"/>
        </w:rPr>
        <w:t>Planes de acción</w:t>
      </w:r>
      <w:r>
        <w:rPr>
          <w:rFonts w:ascii="Arial" w:hAnsi="Arial" w:cs="Arial"/>
          <w:color w:val="000000" w:themeColor="text1"/>
          <w:sz w:val="24"/>
          <w:szCs w:val="24"/>
          <w:lang w:val="es-CO"/>
        </w:rPr>
        <w:t>.</w:t>
      </w:r>
    </w:p>
    <w:p w14:paraId="0D4A8ECC" w14:textId="70C39410" w:rsidR="00CE3A15" w:rsidRPr="00016418" w:rsidRDefault="00CE3A15" w:rsidP="00016418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 w:rsidRPr="00016418">
        <w:rPr>
          <w:rFonts w:ascii="Arial" w:hAnsi="Arial" w:cs="Arial"/>
          <w:color w:val="000000" w:themeColor="text1"/>
          <w:sz w:val="24"/>
          <w:szCs w:val="24"/>
          <w:lang w:val="es-CO"/>
        </w:rPr>
        <w:t>Propuestas de Modelos de Gestión de Transparencia.</w:t>
      </w:r>
    </w:p>
    <w:p w14:paraId="0054EED9" w14:textId="1118885C" w:rsidR="00CE3A15" w:rsidRPr="00016418" w:rsidRDefault="00CE3A15" w:rsidP="00016418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 w:rsidRPr="00016418">
        <w:rPr>
          <w:rFonts w:ascii="Arial" w:hAnsi="Arial" w:cs="Arial"/>
          <w:color w:val="000000" w:themeColor="text1"/>
          <w:sz w:val="24"/>
          <w:szCs w:val="24"/>
          <w:lang w:val="es-CO"/>
        </w:rPr>
        <w:t>Propuesta de Planes de Transparencia.</w:t>
      </w:r>
    </w:p>
    <w:p w14:paraId="01550B2A" w14:textId="69EF6EED" w:rsidR="00CE3A15" w:rsidRPr="00016418" w:rsidRDefault="00CE3A15" w:rsidP="00016418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 w:rsidRPr="00016418">
        <w:rPr>
          <w:rFonts w:ascii="Arial" w:hAnsi="Arial" w:cs="Arial"/>
          <w:color w:val="000000" w:themeColor="text1"/>
          <w:sz w:val="24"/>
          <w:szCs w:val="24"/>
          <w:lang w:val="es-CO"/>
        </w:rPr>
        <w:t>Documento de priorización y selección de proyectos e iniciativas de transparencia.</w:t>
      </w:r>
    </w:p>
    <w:p w14:paraId="3699FCD6" w14:textId="24B82A16" w:rsidR="00CE3A15" w:rsidRPr="00016418" w:rsidRDefault="00CE3A15" w:rsidP="00016418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 w:rsidRPr="00016418">
        <w:rPr>
          <w:rFonts w:ascii="Arial" w:hAnsi="Arial" w:cs="Arial"/>
          <w:color w:val="000000" w:themeColor="text1"/>
          <w:sz w:val="24"/>
          <w:szCs w:val="24"/>
          <w:lang w:val="es-CO"/>
        </w:rPr>
        <w:lastRenderedPageBreak/>
        <w:t>Documento de indicadores de medición de impactos sociales (cualitativos y cuantitativos).</w:t>
      </w:r>
    </w:p>
    <w:p w14:paraId="4C856885" w14:textId="30E743E3" w:rsidR="00CE3A15" w:rsidRPr="00016418" w:rsidRDefault="00CE3A15" w:rsidP="00016418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 w:rsidRPr="00016418"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Planes de capacitación. </w:t>
      </w:r>
    </w:p>
    <w:p w14:paraId="46B93DB3" w14:textId="2AAD3F66" w:rsidR="0001270E" w:rsidRDefault="0001270E" w:rsidP="00DF13B5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color w:val="000000"/>
          <w:sz w:val="24"/>
          <w:szCs w:val="24"/>
          <w:lang w:val="es-CO"/>
        </w:rPr>
      </w:pPr>
    </w:p>
    <w:p w14:paraId="478CCA7E" w14:textId="77777777" w:rsidR="00CE3A15" w:rsidRDefault="00CE3A15" w:rsidP="00016418">
      <w:pPr>
        <w:pStyle w:val="ListParagraph"/>
        <w:numPr>
          <w:ilvl w:val="0"/>
          <w:numId w:val="26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 w:rsidRPr="002B791C">
        <w:rPr>
          <w:rFonts w:ascii="Arial" w:hAnsi="Arial" w:cs="Arial"/>
          <w:b/>
          <w:color w:val="000000" w:themeColor="text1"/>
          <w:sz w:val="24"/>
          <w:szCs w:val="24"/>
          <w:lang w:val="es-CO"/>
        </w:rPr>
        <w:t>Capacitación</w:t>
      </w:r>
      <w:r>
        <w:rPr>
          <w:rFonts w:ascii="Arial" w:hAnsi="Arial" w:cs="Arial"/>
          <w:color w:val="000000" w:themeColor="text1"/>
          <w:sz w:val="24"/>
          <w:szCs w:val="24"/>
          <w:lang w:val="es-CO"/>
        </w:rPr>
        <w:t>.</w:t>
      </w:r>
    </w:p>
    <w:p w14:paraId="018F90E6" w14:textId="52A771B0" w:rsidR="00CE3A15" w:rsidRDefault="00CE3A15" w:rsidP="00016418">
      <w:pPr>
        <w:pStyle w:val="ListParagraph"/>
        <w:numPr>
          <w:ilvl w:val="0"/>
          <w:numId w:val="27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Talleres sobre buenas </w:t>
      </w:r>
      <w:r w:rsidR="00016418">
        <w:rPr>
          <w:rFonts w:ascii="Arial" w:hAnsi="Arial" w:cs="Arial"/>
          <w:color w:val="000000" w:themeColor="text1"/>
          <w:sz w:val="24"/>
          <w:szCs w:val="24"/>
          <w:lang w:val="es-CO"/>
        </w:rPr>
        <w:t>prácticas</w:t>
      </w:r>
      <w:r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 nacionales e internacionales.</w:t>
      </w:r>
    </w:p>
    <w:p w14:paraId="7BB67BED" w14:textId="77777777" w:rsidR="00CE3A15" w:rsidRDefault="00CE3A15" w:rsidP="00016418">
      <w:pPr>
        <w:pStyle w:val="ListParagraph"/>
        <w:numPr>
          <w:ilvl w:val="0"/>
          <w:numId w:val="27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Talleres de capacitación de capacitadores (training of trainers) sobre buenas practicas nacionales e internacionales. </w:t>
      </w:r>
    </w:p>
    <w:p w14:paraId="22BD3208" w14:textId="77777777" w:rsidR="00CE3A15" w:rsidRDefault="00CE3A15" w:rsidP="00016418">
      <w:pPr>
        <w:pStyle w:val="ListParagraph"/>
        <w:numPr>
          <w:ilvl w:val="0"/>
          <w:numId w:val="27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Talleres de capacitación relacionados con las actividades bajo los componentes a y b. </w:t>
      </w:r>
    </w:p>
    <w:p w14:paraId="3EE8E106" w14:textId="77777777" w:rsidR="00CE3A15" w:rsidRDefault="00CE3A15" w:rsidP="00CE3A15">
      <w:pPr>
        <w:pStyle w:val="ListParagraph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</w:p>
    <w:p w14:paraId="33185BE6" w14:textId="6074609F" w:rsidR="00CE3A15" w:rsidRPr="00CE3A15" w:rsidRDefault="00CE3A15" w:rsidP="00016418">
      <w:pPr>
        <w:pStyle w:val="ListParagraph"/>
        <w:numPr>
          <w:ilvl w:val="0"/>
          <w:numId w:val="26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 w:rsidRPr="00114A3A">
        <w:rPr>
          <w:rFonts w:ascii="Arial" w:hAnsi="Arial" w:cs="Arial"/>
          <w:b/>
          <w:color w:val="000000" w:themeColor="text1"/>
          <w:sz w:val="24"/>
          <w:szCs w:val="24"/>
          <w:lang w:val="es-CO"/>
        </w:rPr>
        <w:t>Implementación de planes de acción y gestión de cambio</w:t>
      </w:r>
      <w:r>
        <w:rPr>
          <w:rFonts w:ascii="Arial" w:hAnsi="Arial" w:cs="Arial"/>
          <w:b/>
          <w:color w:val="000000" w:themeColor="text1"/>
          <w:sz w:val="24"/>
          <w:szCs w:val="24"/>
          <w:lang w:val="es-CO"/>
        </w:rPr>
        <w:t>.</w:t>
      </w:r>
    </w:p>
    <w:p w14:paraId="488A4BF0" w14:textId="5FDE9B7F" w:rsidR="00CE3A15" w:rsidRDefault="00016418" w:rsidP="00016418">
      <w:pPr>
        <w:pStyle w:val="ListParagraph"/>
        <w:numPr>
          <w:ilvl w:val="0"/>
          <w:numId w:val="28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>
        <w:rPr>
          <w:rFonts w:ascii="Arial" w:hAnsi="Arial" w:cs="Arial"/>
          <w:color w:val="000000" w:themeColor="text1"/>
          <w:sz w:val="24"/>
          <w:szCs w:val="24"/>
          <w:lang w:val="es-CO"/>
        </w:rPr>
        <w:t>Documento</w:t>
      </w:r>
      <w:r w:rsidR="00CE3A15">
        <w:rPr>
          <w:rFonts w:ascii="Arial" w:hAnsi="Arial" w:cs="Arial"/>
          <w:color w:val="000000" w:themeColor="text1"/>
          <w:sz w:val="24"/>
          <w:szCs w:val="24"/>
          <w:lang w:val="es-CO"/>
        </w:rPr>
        <w:t xml:space="preserve"> de diseño de los proyectos de transparencia a implementarse. </w:t>
      </w:r>
    </w:p>
    <w:p w14:paraId="7C9017AA" w14:textId="34914300" w:rsidR="00CE3A15" w:rsidRPr="00114A3A" w:rsidRDefault="00CE3A15" w:rsidP="00016418">
      <w:pPr>
        <w:pStyle w:val="ListParagraph"/>
        <w:numPr>
          <w:ilvl w:val="0"/>
          <w:numId w:val="28"/>
        </w:numPr>
        <w:jc w:val="both"/>
        <w:rPr>
          <w:rFonts w:ascii="Arial" w:hAnsi="Arial" w:cs="Arial"/>
          <w:color w:val="000000" w:themeColor="text1"/>
          <w:sz w:val="24"/>
          <w:szCs w:val="24"/>
          <w:lang w:val="es-CO"/>
        </w:rPr>
      </w:pPr>
      <w:r>
        <w:rPr>
          <w:rFonts w:ascii="Arial" w:hAnsi="Arial" w:cs="Arial"/>
          <w:color w:val="000000" w:themeColor="text1"/>
          <w:sz w:val="24"/>
          <w:szCs w:val="24"/>
          <w:lang w:val="es-CO"/>
        </w:rPr>
        <w:t>Informe de control de calidad sobre los proyectos de transparencia a implementarse.</w:t>
      </w:r>
    </w:p>
    <w:p w14:paraId="7B933854" w14:textId="77777777" w:rsidR="00DF13B5" w:rsidRDefault="00DF13B5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ES_tradnl"/>
        </w:rPr>
      </w:pPr>
      <w:r w:rsidRPr="00DF13B5">
        <w:rPr>
          <w:rFonts w:ascii="Arial" w:hAnsi="Arial" w:cs="Arial"/>
          <w:color w:val="000000"/>
          <w:sz w:val="24"/>
          <w:szCs w:val="24"/>
          <w:lang w:val="es-ES_tradnl"/>
        </w:rPr>
        <w:t>La versión final de los productos deberá incluir los comentarios y retroalimentación</w:t>
      </w:r>
      <w:r w:rsidR="00496160">
        <w:rPr>
          <w:rFonts w:ascii="Arial" w:hAnsi="Arial" w:cs="Arial"/>
          <w:color w:val="000000"/>
          <w:sz w:val="24"/>
          <w:szCs w:val="24"/>
          <w:lang w:val="es-ES_tradnl"/>
        </w:rPr>
        <w:t xml:space="preserve"> recibida por parte del equipo del BID.</w:t>
      </w:r>
    </w:p>
    <w:p w14:paraId="5F086168" w14:textId="77777777" w:rsidR="007A20AE" w:rsidRDefault="007A20AE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ES_tradnl"/>
        </w:rPr>
      </w:pPr>
    </w:p>
    <w:p w14:paraId="5DB8ECAB" w14:textId="289752CB" w:rsidR="007A20AE" w:rsidRPr="007A20AE" w:rsidRDefault="007A20AE" w:rsidP="007A20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u w:val="single"/>
          <w:lang w:val="es-ES_tradnl"/>
        </w:rPr>
      </w:pPr>
      <w:r w:rsidRPr="00D67CCC">
        <w:rPr>
          <w:rFonts w:ascii="Arial" w:hAnsi="Arial" w:cs="Arial"/>
          <w:color w:val="000000"/>
          <w:sz w:val="24"/>
          <w:szCs w:val="24"/>
          <w:u w:val="single"/>
          <w:lang w:val="es-ES_tradnl"/>
        </w:rPr>
        <w:t>6.2 Informes</w:t>
      </w:r>
      <w:r w:rsidRPr="007A20AE">
        <w:rPr>
          <w:rFonts w:ascii="Arial" w:hAnsi="Arial" w:cs="Arial"/>
          <w:color w:val="000000"/>
          <w:sz w:val="24"/>
          <w:szCs w:val="24"/>
          <w:u w:val="single"/>
          <w:lang w:val="es-ES_tradnl"/>
        </w:rPr>
        <w:t xml:space="preserve"> </w:t>
      </w:r>
    </w:p>
    <w:p w14:paraId="5F8DCB30" w14:textId="77777777" w:rsidR="007A20AE" w:rsidRDefault="007A20AE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ES_tradnl"/>
        </w:rPr>
      </w:pPr>
    </w:p>
    <w:p w14:paraId="52DE8D4E" w14:textId="77777777" w:rsidR="00890FB3" w:rsidRPr="00805F98" w:rsidRDefault="00890FB3" w:rsidP="00890FB3">
      <w:pPr>
        <w:rPr>
          <w:rFonts w:ascii="Arial" w:hAnsi="Arial" w:cs="Arial"/>
          <w:color w:val="000000"/>
          <w:sz w:val="24"/>
          <w:szCs w:val="24"/>
          <w:lang w:val="es-ES_tradnl"/>
        </w:rPr>
      </w:pPr>
      <w:r w:rsidRPr="00805F98">
        <w:rPr>
          <w:rFonts w:ascii="Arial" w:hAnsi="Arial" w:cs="Arial"/>
          <w:color w:val="000000"/>
          <w:sz w:val="24"/>
          <w:szCs w:val="24"/>
          <w:lang w:val="es-ES_tradnl"/>
        </w:rPr>
        <w:t>El Consultor entregará los siguientes informes:</w:t>
      </w:r>
    </w:p>
    <w:p w14:paraId="195139F6" w14:textId="68B6466A" w:rsidR="00890FB3" w:rsidRPr="003466D5" w:rsidRDefault="00890FB3" w:rsidP="00805F98">
      <w:pPr>
        <w:pStyle w:val="BodyText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ES_tradnl"/>
        </w:rPr>
      </w:pPr>
      <w:r w:rsidRPr="00805F98">
        <w:rPr>
          <w:rFonts w:ascii="Arial" w:hAnsi="Arial" w:cs="Arial"/>
          <w:b/>
          <w:color w:val="000000"/>
          <w:sz w:val="24"/>
          <w:szCs w:val="24"/>
          <w:lang w:val="es-ES_tradnl"/>
        </w:rPr>
        <w:t>Informe No. 1</w:t>
      </w:r>
      <w:r w:rsidRPr="00805F98">
        <w:rPr>
          <w:rFonts w:ascii="Arial" w:hAnsi="Arial" w:cs="Arial"/>
          <w:color w:val="000000"/>
          <w:sz w:val="24"/>
          <w:szCs w:val="24"/>
          <w:lang w:val="es-ES_tradnl"/>
        </w:rPr>
        <w:t xml:space="preserve">, con </w:t>
      </w:r>
      <w:r w:rsidRPr="003466D5">
        <w:rPr>
          <w:rFonts w:ascii="Arial" w:hAnsi="Arial" w:cs="Arial"/>
          <w:color w:val="000000"/>
          <w:sz w:val="24"/>
          <w:szCs w:val="24"/>
          <w:lang w:val="es-ES_tradnl"/>
        </w:rPr>
        <w:t xml:space="preserve">los productos bajo el componente I (Diagnósticos) </w:t>
      </w:r>
    </w:p>
    <w:p w14:paraId="5C2945B1" w14:textId="6FBBEFC3" w:rsidR="00890FB3" w:rsidRPr="00805F98" w:rsidRDefault="00890FB3" w:rsidP="00805F98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ES_tradnl"/>
        </w:rPr>
      </w:pPr>
      <w:r w:rsidRPr="00805F98">
        <w:rPr>
          <w:rFonts w:ascii="Arial" w:hAnsi="Arial" w:cs="Arial"/>
          <w:b/>
          <w:color w:val="000000"/>
          <w:sz w:val="24"/>
          <w:szCs w:val="24"/>
          <w:lang w:val="es-ES_tradnl"/>
        </w:rPr>
        <w:t>Informe No. 2</w:t>
      </w:r>
      <w:r w:rsidRPr="00805F98">
        <w:rPr>
          <w:rFonts w:ascii="Arial" w:hAnsi="Arial" w:cs="Arial"/>
          <w:color w:val="000000"/>
          <w:sz w:val="24"/>
          <w:szCs w:val="24"/>
          <w:lang w:val="es-ES_tradnl"/>
        </w:rPr>
        <w:t xml:space="preserve">, con los productos bajo los componentes II y III (Planes de Acción y Capacitación) </w:t>
      </w:r>
    </w:p>
    <w:p w14:paraId="36638166" w14:textId="5B6BC847" w:rsidR="00890FB3" w:rsidRPr="00805F98" w:rsidRDefault="00890FB3" w:rsidP="00805F98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ES_tradnl"/>
        </w:rPr>
      </w:pPr>
      <w:r w:rsidRPr="00805F98">
        <w:rPr>
          <w:rFonts w:ascii="Arial" w:hAnsi="Arial" w:cs="Arial"/>
          <w:b/>
          <w:color w:val="000000"/>
          <w:sz w:val="24"/>
          <w:szCs w:val="24"/>
          <w:lang w:val="es-ES_tradnl"/>
        </w:rPr>
        <w:t>Informe No. 3</w:t>
      </w:r>
      <w:r w:rsidRPr="00805F98">
        <w:rPr>
          <w:rFonts w:ascii="Arial" w:hAnsi="Arial" w:cs="Arial"/>
          <w:color w:val="000000"/>
          <w:sz w:val="24"/>
          <w:szCs w:val="24"/>
          <w:lang w:val="es-ES_tradnl"/>
        </w:rPr>
        <w:t>, con los productos bajo el componente IV (Implementación de planes de acción y gestión de cambio)</w:t>
      </w:r>
    </w:p>
    <w:p w14:paraId="59E4FB01" w14:textId="77777777" w:rsidR="00A2724A" w:rsidRPr="00805F98" w:rsidRDefault="00A2724A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ES_tradnl"/>
        </w:rPr>
      </w:pPr>
    </w:p>
    <w:p w14:paraId="77CC7B4A" w14:textId="02032C15" w:rsidR="003427D4" w:rsidRPr="00805F98" w:rsidRDefault="003427D4" w:rsidP="003427D4">
      <w:pPr>
        <w:rPr>
          <w:rFonts w:ascii="Arial" w:hAnsi="Arial" w:cs="Arial"/>
          <w:color w:val="000000"/>
          <w:sz w:val="24"/>
          <w:szCs w:val="24"/>
          <w:lang w:val="es-ES_tradnl"/>
        </w:rPr>
      </w:pPr>
      <w:r w:rsidRPr="00805F98">
        <w:rPr>
          <w:rFonts w:ascii="Arial" w:hAnsi="Arial" w:cs="Arial"/>
          <w:b/>
          <w:color w:val="000000"/>
          <w:sz w:val="24"/>
          <w:szCs w:val="24"/>
          <w:lang w:val="es-ES_tradnl"/>
        </w:rPr>
        <w:t>Informe mensual de los servicios de consultoría</w:t>
      </w:r>
    </w:p>
    <w:p w14:paraId="7AA2B393" w14:textId="4EBECEF6" w:rsidR="003427D4" w:rsidRPr="00805F98" w:rsidRDefault="003427D4" w:rsidP="003427D4">
      <w:pPr>
        <w:jc w:val="both"/>
        <w:rPr>
          <w:rFonts w:ascii="Arial" w:hAnsi="Arial" w:cs="Arial"/>
          <w:color w:val="000000"/>
          <w:sz w:val="24"/>
          <w:szCs w:val="24"/>
          <w:lang w:val="es-ES_tradnl"/>
        </w:rPr>
      </w:pPr>
      <w:r w:rsidRPr="00805F98">
        <w:rPr>
          <w:rFonts w:ascii="Arial" w:hAnsi="Arial" w:cs="Arial"/>
          <w:color w:val="000000"/>
          <w:sz w:val="24"/>
          <w:szCs w:val="24"/>
          <w:lang w:val="es-ES_tradnl"/>
        </w:rPr>
        <w:t xml:space="preserve">Dentro de los 5 primeros días laborables de cada mes el Consultor presentará </w:t>
      </w:r>
      <w:r w:rsidR="00805F98">
        <w:rPr>
          <w:rFonts w:ascii="Arial" w:hAnsi="Arial" w:cs="Arial"/>
          <w:color w:val="000000"/>
          <w:sz w:val="24"/>
          <w:szCs w:val="24"/>
          <w:lang w:val="es-ES_tradnl"/>
        </w:rPr>
        <w:t xml:space="preserve">al BID </w:t>
      </w:r>
      <w:r w:rsidRPr="00805F98">
        <w:rPr>
          <w:rFonts w:ascii="Arial" w:hAnsi="Arial" w:cs="Arial"/>
          <w:color w:val="000000"/>
          <w:sz w:val="24"/>
          <w:szCs w:val="24"/>
          <w:lang w:val="es-ES_tradnl"/>
        </w:rPr>
        <w:t>un breve informe mensual de avance de los trabajos, que contendrá cuando menos: (i) antecedentes; actividades realizadas durante el período; (ii) personal que participó en el período; (iii) estado de cumplimento del cronograma valorado de los trabajos; (iv) Informe borrador de los productos o subproductos desarrollados durante el período; (v)</w:t>
      </w:r>
      <w:r w:rsidR="00805F98">
        <w:rPr>
          <w:rFonts w:ascii="Arial" w:hAnsi="Arial" w:cs="Arial"/>
          <w:color w:val="000000"/>
          <w:sz w:val="24"/>
          <w:szCs w:val="24"/>
          <w:lang w:val="es-ES_tradnl"/>
        </w:rPr>
        <w:t xml:space="preserve"> </w:t>
      </w:r>
      <w:r w:rsidRPr="00805F98">
        <w:rPr>
          <w:rFonts w:ascii="Arial" w:hAnsi="Arial" w:cs="Arial"/>
          <w:color w:val="000000"/>
          <w:sz w:val="24"/>
          <w:szCs w:val="24"/>
          <w:lang w:val="es-ES_tradnl"/>
        </w:rPr>
        <w:t xml:space="preserve">conclusiones y recomendaciones del consultor; y cualquier otro dato importante que a criterio del consultor sea relevante para el proyecto. </w:t>
      </w:r>
    </w:p>
    <w:p w14:paraId="1DB3B19D" w14:textId="77777777" w:rsidR="003427D4" w:rsidRPr="00805F98" w:rsidRDefault="003427D4" w:rsidP="003427D4">
      <w:pPr>
        <w:jc w:val="both"/>
        <w:rPr>
          <w:rFonts w:ascii="Arial" w:hAnsi="Arial" w:cs="Arial"/>
          <w:b/>
          <w:color w:val="000000"/>
          <w:sz w:val="24"/>
          <w:szCs w:val="24"/>
          <w:lang w:val="es-ES_tradnl"/>
        </w:rPr>
      </w:pPr>
      <w:r w:rsidRPr="00805F98">
        <w:rPr>
          <w:rFonts w:ascii="Arial" w:hAnsi="Arial" w:cs="Arial"/>
          <w:b/>
          <w:color w:val="000000"/>
          <w:sz w:val="24"/>
          <w:szCs w:val="24"/>
          <w:lang w:val="es-ES_tradnl"/>
        </w:rPr>
        <w:t>Informe Final de los Servicios de Consultoría</w:t>
      </w:r>
    </w:p>
    <w:p w14:paraId="11B1A21D" w14:textId="2FE60BB0" w:rsidR="003427D4" w:rsidRPr="00805F98" w:rsidRDefault="003427D4" w:rsidP="003427D4">
      <w:pPr>
        <w:jc w:val="both"/>
        <w:rPr>
          <w:rFonts w:ascii="Arial" w:hAnsi="Arial" w:cs="Arial"/>
          <w:color w:val="000000"/>
          <w:sz w:val="24"/>
          <w:szCs w:val="24"/>
          <w:lang w:val="es-ES_tradnl"/>
        </w:rPr>
      </w:pPr>
      <w:r w:rsidRPr="00805F98">
        <w:rPr>
          <w:rFonts w:ascii="Arial" w:hAnsi="Arial" w:cs="Arial"/>
          <w:color w:val="000000"/>
          <w:sz w:val="24"/>
          <w:szCs w:val="24"/>
          <w:lang w:val="es-ES_tradnl"/>
        </w:rPr>
        <w:t>Dentro de los 15 días calendario siguientes a la aprobación del Informe No. 3, el consultor presentará al</w:t>
      </w:r>
      <w:r w:rsidR="00805F98">
        <w:rPr>
          <w:rFonts w:ascii="Arial" w:hAnsi="Arial" w:cs="Arial"/>
          <w:color w:val="000000"/>
          <w:sz w:val="24"/>
          <w:szCs w:val="24"/>
          <w:lang w:val="es-ES_tradnl"/>
        </w:rPr>
        <w:t xml:space="preserve"> BID </w:t>
      </w:r>
      <w:r w:rsidRPr="00805F98">
        <w:rPr>
          <w:rFonts w:ascii="Arial" w:hAnsi="Arial" w:cs="Arial"/>
          <w:color w:val="000000"/>
          <w:sz w:val="24"/>
          <w:szCs w:val="24"/>
          <w:lang w:val="es-ES_tradnl"/>
        </w:rPr>
        <w:t xml:space="preserve">el Informe Final de los Servicios de Consultoría que </w:t>
      </w:r>
      <w:r w:rsidRPr="00805F98">
        <w:rPr>
          <w:rFonts w:ascii="Arial" w:hAnsi="Arial" w:cs="Arial"/>
          <w:color w:val="000000"/>
          <w:sz w:val="24"/>
          <w:szCs w:val="24"/>
          <w:lang w:val="es-ES_tradnl"/>
        </w:rPr>
        <w:lastRenderedPageBreak/>
        <w:t>resumirá los trabajos realizados, el personal utilizado, la liquidación económica y de plazos, el cumplimiento del contrato, las conclusiones y recomendaciones y cualquier otro dato que a criterio de la contratante o del consultor sea requerido para demostrar el cumplimento de los términos de referencia.</w:t>
      </w:r>
    </w:p>
    <w:p w14:paraId="23C17E69" w14:textId="77777777" w:rsidR="003427D4" w:rsidRPr="00805F98" w:rsidRDefault="003427D4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s-EC"/>
        </w:rPr>
      </w:pPr>
    </w:p>
    <w:p w14:paraId="5835FEF0" w14:textId="77777777" w:rsidR="006F300C" w:rsidRPr="00805F98" w:rsidRDefault="006F300C" w:rsidP="006F300C">
      <w:pPr>
        <w:rPr>
          <w:rFonts w:ascii="Arial" w:hAnsi="Arial" w:cs="Arial"/>
          <w:b/>
          <w:sz w:val="24"/>
          <w:szCs w:val="24"/>
          <w:lang w:val="es-ES"/>
        </w:rPr>
      </w:pPr>
      <w:r w:rsidRPr="00805F98">
        <w:rPr>
          <w:rFonts w:ascii="Arial" w:hAnsi="Arial" w:cs="Arial"/>
          <w:b/>
          <w:sz w:val="24"/>
          <w:szCs w:val="24"/>
          <w:lang w:val="es-ES"/>
        </w:rPr>
        <w:t>7. DURACIÓN DE LOS SERVICIOS DE CONSULTORÍA</w:t>
      </w:r>
    </w:p>
    <w:p w14:paraId="4473CEC6" w14:textId="74A34110" w:rsidR="006F300C" w:rsidRPr="00805F98" w:rsidRDefault="006F300C" w:rsidP="006F300C">
      <w:pPr>
        <w:spacing w:after="0" w:line="240" w:lineRule="auto"/>
        <w:jc w:val="both"/>
        <w:rPr>
          <w:rFonts w:ascii="Arial" w:hAnsi="Arial" w:cs="Arial"/>
          <w:sz w:val="24"/>
          <w:szCs w:val="24"/>
          <w:lang w:val="es-EC"/>
        </w:rPr>
      </w:pPr>
      <w:r w:rsidRPr="00805F98">
        <w:rPr>
          <w:rFonts w:ascii="Arial" w:hAnsi="Arial" w:cs="Arial"/>
          <w:sz w:val="24"/>
          <w:szCs w:val="24"/>
          <w:lang w:val="es-ES"/>
        </w:rPr>
        <w:t xml:space="preserve">El plazo de ejecución de los servicios de consultoría es de </w:t>
      </w:r>
      <w:r w:rsidRPr="00805F98">
        <w:rPr>
          <w:rFonts w:ascii="Arial" w:hAnsi="Arial" w:cs="Arial"/>
          <w:b/>
          <w:bCs/>
          <w:color w:val="000000"/>
          <w:sz w:val="24"/>
          <w:szCs w:val="24"/>
          <w:lang w:val="es-EC"/>
        </w:rPr>
        <w:t xml:space="preserve">24 meses </w:t>
      </w:r>
      <w:r w:rsidRPr="00805F98">
        <w:rPr>
          <w:rFonts w:ascii="Arial" w:hAnsi="Arial" w:cs="Arial"/>
          <w:color w:val="000000"/>
          <w:sz w:val="24"/>
          <w:szCs w:val="24"/>
          <w:lang w:val="es-EC"/>
        </w:rPr>
        <w:t>a partir del mes de agosto 2016.</w:t>
      </w:r>
    </w:p>
    <w:p w14:paraId="2A8218FA" w14:textId="29D056D3" w:rsidR="006F300C" w:rsidRPr="00805F98" w:rsidRDefault="006F300C" w:rsidP="006F300C">
      <w:pPr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5697E6A2" w14:textId="512E56A2" w:rsidR="006F300C" w:rsidRPr="00805F98" w:rsidRDefault="006F300C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es-ES"/>
        </w:rPr>
      </w:pPr>
      <w:r w:rsidRPr="00805F98">
        <w:rPr>
          <w:rFonts w:ascii="Arial" w:hAnsi="Arial" w:cs="Arial"/>
          <w:b/>
          <w:sz w:val="24"/>
          <w:szCs w:val="24"/>
          <w:lang w:val="es-ES"/>
        </w:rPr>
        <w:t>8. PRESUPUESTO REFERENCIAL Y FORMA DE PAGO</w:t>
      </w:r>
    </w:p>
    <w:p w14:paraId="79BE6428" w14:textId="77777777" w:rsidR="006F300C" w:rsidRPr="00805F98" w:rsidRDefault="006F300C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s-EC"/>
        </w:rPr>
      </w:pPr>
    </w:p>
    <w:p w14:paraId="39881BBB" w14:textId="38FD0DDB" w:rsidR="006F300C" w:rsidRPr="00805F98" w:rsidRDefault="006F300C" w:rsidP="00890FB3">
      <w:pPr>
        <w:jc w:val="both"/>
        <w:rPr>
          <w:rFonts w:ascii="Arial" w:hAnsi="Arial" w:cs="Arial"/>
          <w:b/>
          <w:bCs/>
          <w:color w:val="000000"/>
          <w:sz w:val="24"/>
          <w:szCs w:val="24"/>
          <w:lang w:val="es-ES"/>
        </w:rPr>
      </w:pPr>
      <w:r w:rsidRPr="00805F98">
        <w:rPr>
          <w:rFonts w:ascii="Arial" w:hAnsi="Arial" w:cs="Arial"/>
          <w:sz w:val="24"/>
          <w:szCs w:val="24"/>
          <w:lang w:val="es-ES"/>
        </w:rPr>
        <w:t>El presupuesto referencial de este proceso es de USD$</w:t>
      </w:r>
      <w:r w:rsidR="00890FB3" w:rsidRPr="00805F98">
        <w:rPr>
          <w:rFonts w:ascii="Arial" w:hAnsi="Arial" w:cs="Arial"/>
          <w:sz w:val="24"/>
          <w:szCs w:val="24"/>
          <w:lang w:val="es-EC"/>
        </w:rPr>
        <w:t>150,000</w:t>
      </w:r>
      <w:r w:rsidR="00890FB3" w:rsidRPr="00805F98">
        <w:rPr>
          <w:rFonts w:ascii="Arial" w:hAnsi="Arial" w:cs="Arial"/>
          <w:bCs/>
          <w:color w:val="000000"/>
          <w:sz w:val="24"/>
          <w:szCs w:val="24"/>
          <w:lang w:val="es-EC"/>
        </w:rPr>
        <w:t xml:space="preserve">. </w:t>
      </w:r>
      <w:r w:rsidRPr="00805F98">
        <w:rPr>
          <w:rFonts w:ascii="Arial" w:hAnsi="Arial" w:cs="Arial"/>
          <w:sz w:val="24"/>
          <w:szCs w:val="24"/>
          <w:lang w:val="es-ES_tradnl"/>
        </w:rPr>
        <w:t>El valor del contrato será cancelado de conformidad con el siguiente calendario:</w:t>
      </w:r>
    </w:p>
    <w:p w14:paraId="359CA808" w14:textId="77777777" w:rsidR="006F300C" w:rsidRPr="00805F98" w:rsidRDefault="006F300C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s-ES"/>
        </w:rPr>
      </w:pPr>
    </w:p>
    <w:p w14:paraId="5811D331" w14:textId="042533A1" w:rsidR="006F300C" w:rsidRPr="00805F98" w:rsidRDefault="006F300C" w:rsidP="00805F98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EC"/>
        </w:rPr>
      </w:pPr>
      <w:r w:rsidRPr="00805F98">
        <w:rPr>
          <w:rFonts w:ascii="Arial" w:hAnsi="Arial" w:cs="Arial"/>
          <w:sz w:val="24"/>
          <w:szCs w:val="24"/>
          <w:lang w:val="es-EC"/>
        </w:rPr>
        <w:t>Un anticipo del 2</w:t>
      </w:r>
      <w:r w:rsidR="00805F98" w:rsidRPr="00805F98">
        <w:rPr>
          <w:rFonts w:ascii="Arial" w:hAnsi="Arial" w:cs="Arial"/>
          <w:sz w:val="24"/>
          <w:szCs w:val="24"/>
          <w:lang w:val="es-EC"/>
        </w:rPr>
        <w:t>0</w:t>
      </w:r>
      <w:r w:rsidRPr="00805F98">
        <w:rPr>
          <w:rFonts w:ascii="Arial" w:hAnsi="Arial" w:cs="Arial"/>
          <w:sz w:val="24"/>
          <w:szCs w:val="24"/>
          <w:lang w:val="es-EC"/>
        </w:rPr>
        <w:t xml:space="preserve">% del valor del contrato. </w:t>
      </w:r>
    </w:p>
    <w:p w14:paraId="2BCC05A8" w14:textId="104C717D" w:rsidR="006F300C" w:rsidRPr="00805F98" w:rsidRDefault="006F300C" w:rsidP="00805F98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EC"/>
        </w:rPr>
      </w:pPr>
      <w:r w:rsidRPr="00805F98">
        <w:rPr>
          <w:rFonts w:ascii="Arial" w:hAnsi="Arial" w:cs="Arial"/>
          <w:sz w:val="24"/>
          <w:szCs w:val="24"/>
          <w:lang w:val="es-EC"/>
        </w:rPr>
        <w:t xml:space="preserve">Un pago equivalente al </w:t>
      </w:r>
      <w:r w:rsidR="00805F98" w:rsidRPr="00805F98">
        <w:rPr>
          <w:rFonts w:ascii="Arial" w:hAnsi="Arial" w:cs="Arial"/>
          <w:sz w:val="24"/>
          <w:szCs w:val="24"/>
          <w:lang w:val="es-EC"/>
        </w:rPr>
        <w:t>25</w:t>
      </w:r>
      <w:r w:rsidRPr="00805F98">
        <w:rPr>
          <w:rFonts w:ascii="Arial" w:hAnsi="Arial" w:cs="Arial"/>
          <w:sz w:val="24"/>
          <w:szCs w:val="24"/>
          <w:lang w:val="es-EC"/>
        </w:rPr>
        <w:t xml:space="preserve">% del monto del contrato, a la entrega y aprobación del Informe No. 1. </w:t>
      </w:r>
    </w:p>
    <w:p w14:paraId="5A98399F" w14:textId="62F07696" w:rsidR="006F300C" w:rsidRPr="00805F98" w:rsidRDefault="006F300C" w:rsidP="00805F98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EC"/>
        </w:rPr>
      </w:pPr>
      <w:r w:rsidRPr="00805F98">
        <w:rPr>
          <w:rFonts w:ascii="Arial" w:hAnsi="Arial" w:cs="Arial"/>
          <w:sz w:val="24"/>
          <w:szCs w:val="24"/>
          <w:lang w:val="es-EC"/>
        </w:rPr>
        <w:t xml:space="preserve">Un pago equivalente al </w:t>
      </w:r>
      <w:r w:rsidR="00805F98" w:rsidRPr="00805F98">
        <w:rPr>
          <w:rFonts w:ascii="Arial" w:hAnsi="Arial" w:cs="Arial"/>
          <w:sz w:val="24"/>
          <w:szCs w:val="24"/>
          <w:lang w:val="es-EC"/>
        </w:rPr>
        <w:t>25</w:t>
      </w:r>
      <w:r w:rsidRPr="00805F98">
        <w:rPr>
          <w:rFonts w:ascii="Arial" w:hAnsi="Arial" w:cs="Arial"/>
          <w:sz w:val="24"/>
          <w:szCs w:val="24"/>
          <w:lang w:val="es-EC"/>
        </w:rPr>
        <w:t xml:space="preserve">% del monto del contrato, a la entrega y aprobación del Informe No. 2. </w:t>
      </w:r>
    </w:p>
    <w:p w14:paraId="5A8DF09E" w14:textId="45281E8B" w:rsidR="006F300C" w:rsidRPr="00805F98" w:rsidRDefault="006F300C" w:rsidP="00805F98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EC"/>
        </w:rPr>
      </w:pPr>
      <w:r w:rsidRPr="00805F98">
        <w:rPr>
          <w:rFonts w:ascii="Arial" w:hAnsi="Arial" w:cs="Arial"/>
          <w:sz w:val="24"/>
          <w:szCs w:val="24"/>
          <w:lang w:val="es-EC"/>
        </w:rPr>
        <w:t xml:space="preserve">Un pago equivalente al </w:t>
      </w:r>
      <w:r w:rsidR="00805F98" w:rsidRPr="00805F98">
        <w:rPr>
          <w:rFonts w:ascii="Arial" w:hAnsi="Arial" w:cs="Arial"/>
          <w:sz w:val="24"/>
          <w:szCs w:val="24"/>
          <w:lang w:val="es-EC"/>
        </w:rPr>
        <w:t>25</w:t>
      </w:r>
      <w:r w:rsidRPr="00805F98">
        <w:rPr>
          <w:rFonts w:ascii="Arial" w:hAnsi="Arial" w:cs="Arial"/>
          <w:sz w:val="24"/>
          <w:szCs w:val="24"/>
          <w:lang w:val="es-EC"/>
        </w:rPr>
        <w:t>% del monto del contrato, a la entrega y aprobación del Informe No. 3.</w:t>
      </w:r>
    </w:p>
    <w:p w14:paraId="1911A5C0" w14:textId="79C97F87" w:rsidR="004E2AB3" w:rsidRPr="00805F98" w:rsidRDefault="004E2AB3" w:rsidP="00805F98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4"/>
          <w:szCs w:val="24"/>
          <w:lang w:val="es-EC"/>
        </w:rPr>
      </w:pPr>
      <w:r w:rsidRPr="00805F98">
        <w:rPr>
          <w:rFonts w:ascii="Arial" w:hAnsi="Arial" w:cs="Arial"/>
          <w:sz w:val="24"/>
          <w:szCs w:val="24"/>
          <w:lang w:val="es-EC"/>
        </w:rPr>
        <w:t>Un pago equivalente al 5% del monto del contrato, a la entrega y aprobación del Informe Final.</w:t>
      </w:r>
    </w:p>
    <w:p w14:paraId="1254BE36" w14:textId="77777777" w:rsidR="006F300C" w:rsidRPr="00805F98" w:rsidRDefault="006F300C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s-EC"/>
        </w:rPr>
      </w:pPr>
    </w:p>
    <w:p w14:paraId="53455A43" w14:textId="77777777" w:rsidR="00097D48" w:rsidRPr="00805F98" w:rsidRDefault="00097D48" w:rsidP="00097D48">
      <w:pPr>
        <w:rPr>
          <w:rFonts w:ascii="Arial" w:hAnsi="Arial" w:cs="Arial"/>
          <w:b/>
          <w:sz w:val="24"/>
          <w:szCs w:val="24"/>
          <w:lang w:val="es-ES"/>
        </w:rPr>
      </w:pPr>
      <w:bookmarkStart w:id="1" w:name="_Toc400529645"/>
      <w:r w:rsidRPr="00805F98">
        <w:rPr>
          <w:rFonts w:ascii="Arial" w:hAnsi="Arial" w:cs="Arial"/>
          <w:b/>
          <w:sz w:val="24"/>
          <w:szCs w:val="24"/>
          <w:lang w:val="es-ES"/>
        </w:rPr>
        <w:t>9. RECURSOS Y FACILIDADES A SER PROVISTOS POR LA ENTIDAD CONTRATANTE</w:t>
      </w:r>
      <w:bookmarkEnd w:id="1"/>
    </w:p>
    <w:p w14:paraId="78D8D584" w14:textId="2F75F10B" w:rsidR="00097D48" w:rsidRPr="00805F98" w:rsidRDefault="00097D48" w:rsidP="00097D48">
      <w:pPr>
        <w:pStyle w:val="ListParagraph"/>
        <w:spacing w:before="120" w:after="120" w:line="240" w:lineRule="auto"/>
        <w:ind w:left="0"/>
        <w:jc w:val="both"/>
        <w:rPr>
          <w:rFonts w:ascii="Arial" w:hAnsi="Arial" w:cs="Arial"/>
          <w:sz w:val="24"/>
          <w:szCs w:val="24"/>
          <w:lang w:val="es-ES"/>
        </w:rPr>
      </w:pPr>
      <w:r w:rsidRPr="00805F98">
        <w:rPr>
          <w:rFonts w:ascii="Arial" w:hAnsi="Arial" w:cs="Arial"/>
          <w:sz w:val="24"/>
          <w:szCs w:val="24"/>
          <w:lang w:val="es-ES"/>
        </w:rPr>
        <w:t xml:space="preserve">El BID al Consultor proveerá al Consultor informes y publicaciones relevantes para esta Consultoría. </w:t>
      </w:r>
    </w:p>
    <w:p w14:paraId="33239832" w14:textId="77777777" w:rsidR="00097D48" w:rsidRPr="00805F98" w:rsidRDefault="00097D48" w:rsidP="00097D48">
      <w:pPr>
        <w:pStyle w:val="ListParagraph"/>
        <w:spacing w:before="120" w:after="120" w:line="240" w:lineRule="auto"/>
        <w:ind w:left="0"/>
        <w:jc w:val="both"/>
        <w:rPr>
          <w:rFonts w:ascii="Arial" w:hAnsi="Arial" w:cs="Arial"/>
          <w:sz w:val="24"/>
          <w:szCs w:val="24"/>
          <w:lang w:val="es-ES"/>
        </w:rPr>
      </w:pPr>
    </w:p>
    <w:p w14:paraId="34982A38" w14:textId="6F6FE1D9" w:rsidR="00097D48" w:rsidRPr="00805F98" w:rsidRDefault="00097D48" w:rsidP="00097D48">
      <w:pPr>
        <w:pStyle w:val="ListParagraph"/>
        <w:spacing w:before="120" w:after="120" w:line="240" w:lineRule="auto"/>
        <w:ind w:left="0"/>
        <w:jc w:val="both"/>
        <w:rPr>
          <w:rFonts w:ascii="Arial" w:hAnsi="Arial" w:cs="Arial"/>
          <w:sz w:val="24"/>
          <w:szCs w:val="24"/>
          <w:lang w:val="es-ES"/>
        </w:rPr>
      </w:pPr>
      <w:r w:rsidRPr="00805F98">
        <w:rPr>
          <w:rFonts w:ascii="Arial" w:hAnsi="Arial" w:cs="Arial"/>
          <w:sz w:val="24"/>
          <w:szCs w:val="24"/>
          <w:lang w:val="es-ES"/>
        </w:rPr>
        <w:t xml:space="preserve">Adicionalmente, el BID facilitará la información de contacto referente a los prestadores de servicio que serán atendidos en esta consultoría. </w:t>
      </w:r>
    </w:p>
    <w:p w14:paraId="15FFB894" w14:textId="77777777" w:rsidR="00097D48" w:rsidRPr="00805F98" w:rsidRDefault="00097D48" w:rsidP="00097D48">
      <w:pPr>
        <w:pStyle w:val="ListParagraph"/>
        <w:spacing w:before="120" w:after="120" w:line="240" w:lineRule="auto"/>
        <w:ind w:left="0"/>
        <w:jc w:val="both"/>
        <w:rPr>
          <w:rFonts w:ascii="Arial" w:hAnsi="Arial" w:cs="Arial"/>
          <w:sz w:val="24"/>
          <w:szCs w:val="24"/>
          <w:lang w:val="es-ES"/>
        </w:rPr>
      </w:pPr>
    </w:p>
    <w:p w14:paraId="26A4AE4F" w14:textId="0BD0DA43" w:rsidR="00097D48" w:rsidRPr="00805F98" w:rsidRDefault="00097D48" w:rsidP="00097D48">
      <w:pPr>
        <w:pStyle w:val="ListParagraph"/>
        <w:spacing w:before="120" w:after="120" w:line="240" w:lineRule="auto"/>
        <w:ind w:left="0"/>
        <w:jc w:val="both"/>
        <w:rPr>
          <w:rFonts w:ascii="Arial" w:hAnsi="Arial" w:cs="Arial"/>
          <w:sz w:val="24"/>
          <w:szCs w:val="24"/>
          <w:lang w:val="es-ES"/>
        </w:rPr>
      </w:pPr>
      <w:r w:rsidRPr="00805F98">
        <w:rPr>
          <w:rFonts w:ascii="Arial" w:hAnsi="Arial" w:cs="Arial"/>
          <w:sz w:val="24"/>
          <w:szCs w:val="24"/>
          <w:lang w:val="es-ES"/>
        </w:rPr>
        <w:t xml:space="preserve">El BID no proporcionará a los Consultores insumos tales como: personal técnico, oficinas, equipos de computación, vehículos; por lo que estos deberán estar costeados en la Propuesta de Precios del Consultor. </w:t>
      </w:r>
    </w:p>
    <w:p w14:paraId="48E6D53B" w14:textId="77777777" w:rsidR="003466D5" w:rsidRPr="00805F98" w:rsidRDefault="003466D5" w:rsidP="003466D5">
      <w:pPr>
        <w:pStyle w:val="ListParagraph"/>
        <w:spacing w:before="120" w:after="120" w:line="240" w:lineRule="auto"/>
        <w:ind w:left="0"/>
        <w:jc w:val="both"/>
        <w:rPr>
          <w:rFonts w:ascii="Arial" w:hAnsi="Arial" w:cs="Arial"/>
          <w:b/>
          <w:sz w:val="24"/>
          <w:szCs w:val="24"/>
          <w:lang w:val="es-ES"/>
        </w:rPr>
      </w:pPr>
    </w:p>
    <w:p w14:paraId="3781E877" w14:textId="77777777" w:rsidR="003466D5" w:rsidRPr="003466D5" w:rsidRDefault="003466D5" w:rsidP="003466D5">
      <w:pPr>
        <w:pStyle w:val="ListParagraph"/>
        <w:spacing w:before="120" w:after="120" w:line="240" w:lineRule="auto"/>
        <w:ind w:left="0"/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3466D5">
        <w:rPr>
          <w:rFonts w:ascii="Arial" w:hAnsi="Arial" w:cs="Arial"/>
          <w:b/>
          <w:sz w:val="24"/>
          <w:szCs w:val="24"/>
          <w:lang w:val="es-ES"/>
        </w:rPr>
        <w:t xml:space="preserve">10. PERFIL DEL CONSULTOR Y PERSONAL TÉCNICO CLAVE </w:t>
      </w:r>
    </w:p>
    <w:p w14:paraId="0DBFE46A" w14:textId="77777777" w:rsidR="003466D5" w:rsidRPr="003466D5" w:rsidRDefault="003466D5" w:rsidP="003466D5">
      <w:pPr>
        <w:pStyle w:val="ListParagraph"/>
        <w:spacing w:before="120" w:after="120" w:line="240" w:lineRule="auto"/>
        <w:ind w:left="0"/>
        <w:jc w:val="both"/>
        <w:rPr>
          <w:rFonts w:ascii="Arial" w:hAnsi="Arial" w:cs="Arial"/>
          <w:b/>
          <w:sz w:val="24"/>
          <w:szCs w:val="24"/>
          <w:lang w:val="es-ES"/>
        </w:rPr>
      </w:pPr>
    </w:p>
    <w:p w14:paraId="15AA7F6A" w14:textId="77777777" w:rsidR="003466D5" w:rsidRPr="003466D5" w:rsidRDefault="003466D5" w:rsidP="003466D5">
      <w:pPr>
        <w:pStyle w:val="ListParagraph"/>
        <w:spacing w:before="120" w:after="120" w:line="240" w:lineRule="auto"/>
        <w:ind w:left="0"/>
        <w:jc w:val="both"/>
        <w:rPr>
          <w:rFonts w:ascii="Arial" w:hAnsi="Arial" w:cs="Arial"/>
          <w:sz w:val="24"/>
          <w:szCs w:val="24"/>
          <w:lang w:val="es-ES"/>
        </w:rPr>
      </w:pPr>
      <w:r w:rsidRPr="003466D5">
        <w:rPr>
          <w:rFonts w:ascii="Arial" w:hAnsi="Arial" w:cs="Arial"/>
          <w:sz w:val="24"/>
          <w:szCs w:val="24"/>
          <w:lang w:val="es-ES"/>
        </w:rPr>
        <w:t xml:space="preserve">Este proceso está abierto para Firmas Consultoras con demostrada experiencia en la realización de trabajos similares a los descritos en estos Términos de Referencia. El proceso de selección se realizará bajo la modalidad de Selección Basada en Calidad y </w:t>
      </w:r>
      <w:r w:rsidRPr="003466D5">
        <w:rPr>
          <w:rFonts w:ascii="Arial" w:hAnsi="Arial" w:cs="Arial"/>
          <w:sz w:val="24"/>
          <w:szCs w:val="24"/>
          <w:lang w:val="es-ES"/>
        </w:rPr>
        <w:lastRenderedPageBreak/>
        <w:t xml:space="preserve">Costo, conforme a las </w:t>
      </w:r>
      <w:r w:rsidRPr="003466D5">
        <w:rPr>
          <w:rFonts w:ascii="Arial" w:hAnsi="Arial" w:cs="Arial"/>
          <w:i/>
          <w:sz w:val="24"/>
          <w:szCs w:val="24"/>
          <w:lang w:val="es-ES"/>
        </w:rPr>
        <w:t>Políticas para la Selección y Contratación de Consultores Financiados por el Banco Interamericano de Desarrollo (GN-2350-9).</w:t>
      </w:r>
    </w:p>
    <w:p w14:paraId="0A34ED1A" w14:textId="77777777" w:rsidR="00097D48" w:rsidRPr="003466D5" w:rsidRDefault="00097D48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s-ES"/>
        </w:rPr>
      </w:pPr>
    </w:p>
    <w:p w14:paraId="3A43F913" w14:textId="6CC43A91" w:rsidR="00CE5D89" w:rsidRPr="003466D5" w:rsidRDefault="00657D6B" w:rsidP="00CE5D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ES_tradnl"/>
        </w:rPr>
      </w:pPr>
      <w:r w:rsidRPr="003466D5">
        <w:rPr>
          <w:rFonts w:ascii="Arial" w:hAnsi="Arial" w:cs="Arial"/>
          <w:bCs/>
          <w:color w:val="000000"/>
          <w:sz w:val="24"/>
          <w:szCs w:val="24"/>
          <w:lang w:val="es-ES_tradnl"/>
        </w:rPr>
        <w:t xml:space="preserve">La empresa consultora deberá tener un </w:t>
      </w:r>
      <w:r w:rsidR="00745F81" w:rsidRPr="003466D5">
        <w:rPr>
          <w:rFonts w:ascii="Arial" w:hAnsi="Arial" w:cs="Arial"/>
          <w:bCs/>
          <w:color w:val="000000"/>
          <w:sz w:val="24"/>
          <w:szCs w:val="24"/>
          <w:lang w:val="es-ES_tradnl"/>
        </w:rPr>
        <w:t>mínimo</w:t>
      </w:r>
      <w:r w:rsidRPr="003466D5">
        <w:rPr>
          <w:rFonts w:ascii="Arial" w:hAnsi="Arial" w:cs="Arial"/>
          <w:bCs/>
          <w:color w:val="000000"/>
          <w:sz w:val="24"/>
          <w:szCs w:val="24"/>
          <w:lang w:val="es-ES_tradnl"/>
        </w:rPr>
        <w:t xml:space="preserve"> de 6 </w:t>
      </w:r>
      <w:r w:rsidR="00745F81" w:rsidRPr="003466D5">
        <w:rPr>
          <w:rFonts w:ascii="Arial" w:hAnsi="Arial" w:cs="Arial"/>
          <w:bCs/>
          <w:color w:val="000000"/>
          <w:sz w:val="24"/>
          <w:szCs w:val="24"/>
          <w:lang w:val="es-ES_tradnl"/>
        </w:rPr>
        <w:t>años</w:t>
      </w:r>
      <w:r w:rsidRPr="003466D5">
        <w:rPr>
          <w:rFonts w:ascii="Arial" w:hAnsi="Arial" w:cs="Arial"/>
          <w:bCs/>
          <w:color w:val="000000"/>
          <w:sz w:val="24"/>
          <w:szCs w:val="24"/>
          <w:lang w:val="es-ES_tradnl"/>
        </w:rPr>
        <w:t xml:space="preserve"> de experiencia en apoyar empresas y entes reguladores del sector de agua y saneamiento en temas de transparencia, gobernanza corporativa, ética y anticorrupción, y responsabilidad social corporativa. Es preferible experiencia en el diseño e implementación de metodologías y herramientas específicas para la transparencia del sector, así como también en la realización de diagnósticos y capacitaciones. El equipo de la empresa consultora debería ofr</w:t>
      </w:r>
      <w:r w:rsidR="00016418" w:rsidRPr="003466D5">
        <w:rPr>
          <w:rFonts w:ascii="Arial" w:hAnsi="Arial" w:cs="Arial"/>
          <w:bCs/>
          <w:color w:val="000000"/>
          <w:sz w:val="24"/>
          <w:szCs w:val="24"/>
          <w:lang w:val="es-ES_tradnl"/>
        </w:rPr>
        <w:t>ecer un balance de profesionales con background en distintas disciplinas (abogados, economistas etc</w:t>
      </w:r>
      <w:r w:rsidR="00C20849">
        <w:rPr>
          <w:rFonts w:ascii="Arial" w:hAnsi="Arial" w:cs="Arial"/>
          <w:bCs/>
          <w:color w:val="000000"/>
          <w:sz w:val="24"/>
          <w:szCs w:val="24"/>
          <w:lang w:val="es-ES_tradnl"/>
        </w:rPr>
        <w:t>.</w:t>
      </w:r>
      <w:r w:rsidR="00016418" w:rsidRPr="003466D5">
        <w:rPr>
          <w:rFonts w:ascii="Arial" w:hAnsi="Arial" w:cs="Arial"/>
          <w:bCs/>
          <w:color w:val="000000"/>
          <w:sz w:val="24"/>
          <w:szCs w:val="24"/>
          <w:lang w:val="es-ES_tradnl"/>
        </w:rPr>
        <w:t xml:space="preserve">) pero con experiencia y trayectoria de trabajo en el sector de AyS y en temáticas de transparencia. </w:t>
      </w:r>
    </w:p>
    <w:p w14:paraId="15B6821B" w14:textId="77777777" w:rsidR="00496160" w:rsidRDefault="00496160" w:rsidP="004961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</w:p>
    <w:p w14:paraId="3448FD24" w14:textId="77777777" w:rsidR="00496160" w:rsidRDefault="00496160" w:rsidP="004961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ES_tradnl"/>
        </w:rPr>
      </w:pPr>
    </w:p>
    <w:p w14:paraId="6C8CD744" w14:textId="77777777" w:rsidR="00CE5D89" w:rsidRPr="00496160" w:rsidRDefault="00CE5D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ES_tradnl"/>
        </w:rPr>
      </w:pPr>
    </w:p>
    <w:sectPr w:rsidR="00CE5D89" w:rsidRPr="00496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16B556" w14:textId="77777777" w:rsidR="009A7143" w:rsidRDefault="009A7143" w:rsidP="00DF13B5">
      <w:pPr>
        <w:spacing w:after="0" w:line="240" w:lineRule="auto"/>
      </w:pPr>
      <w:r>
        <w:separator/>
      </w:r>
    </w:p>
  </w:endnote>
  <w:endnote w:type="continuationSeparator" w:id="0">
    <w:p w14:paraId="3B512D57" w14:textId="77777777" w:rsidR="009A7143" w:rsidRDefault="009A7143" w:rsidP="00DF1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B4B8B3" w14:textId="77777777" w:rsidR="009A7143" w:rsidRDefault="009A7143" w:rsidP="00DF13B5">
      <w:pPr>
        <w:spacing w:after="0" w:line="240" w:lineRule="auto"/>
      </w:pPr>
      <w:r>
        <w:separator/>
      </w:r>
    </w:p>
  </w:footnote>
  <w:footnote w:type="continuationSeparator" w:id="0">
    <w:p w14:paraId="350D13A2" w14:textId="77777777" w:rsidR="009A7143" w:rsidRDefault="009A7143" w:rsidP="00DF13B5">
      <w:pPr>
        <w:spacing w:after="0" w:line="240" w:lineRule="auto"/>
      </w:pPr>
      <w:r>
        <w:continuationSeparator/>
      </w:r>
    </w:p>
  </w:footnote>
  <w:footnote w:id="1">
    <w:p w14:paraId="25B152CD" w14:textId="77777777" w:rsidR="009A7143" w:rsidRPr="00816A81" w:rsidRDefault="009A7143" w:rsidP="00DF13B5">
      <w:pPr>
        <w:pStyle w:val="FootnoteText"/>
        <w:rPr>
          <w:rFonts w:ascii="Arial" w:hAnsi="Arial" w:cs="Arial"/>
          <w:sz w:val="18"/>
          <w:szCs w:val="18"/>
        </w:rPr>
      </w:pPr>
      <w:r w:rsidRPr="00816A81">
        <w:rPr>
          <w:rStyle w:val="FootnoteReference"/>
          <w:rFonts w:ascii="Arial" w:hAnsi="Arial" w:cs="Arial"/>
          <w:sz w:val="18"/>
          <w:szCs w:val="18"/>
        </w:rPr>
        <w:footnoteRef/>
      </w:r>
      <w:r w:rsidRPr="00816A81">
        <w:rPr>
          <w:rFonts w:ascii="Arial" w:hAnsi="Arial" w:cs="Arial"/>
          <w:sz w:val="18"/>
          <w:szCs w:val="18"/>
        </w:rPr>
        <w:t xml:space="preserve"> Andrés, Schwartz and Guasch (2013).</w:t>
      </w:r>
    </w:p>
  </w:footnote>
  <w:footnote w:id="2">
    <w:p w14:paraId="1EC25A37" w14:textId="77777777" w:rsidR="009A7143" w:rsidRPr="00816A81" w:rsidRDefault="009A7143" w:rsidP="00DF13B5">
      <w:pPr>
        <w:pStyle w:val="FootnoteText"/>
        <w:rPr>
          <w:rFonts w:ascii="Arial" w:hAnsi="Arial" w:cs="Arial"/>
          <w:sz w:val="18"/>
          <w:szCs w:val="18"/>
        </w:rPr>
      </w:pPr>
      <w:r w:rsidRPr="00816A81">
        <w:rPr>
          <w:rStyle w:val="FootnoteReference"/>
          <w:rFonts w:ascii="Arial" w:hAnsi="Arial" w:cs="Arial"/>
          <w:sz w:val="18"/>
          <w:szCs w:val="18"/>
        </w:rPr>
        <w:footnoteRef/>
      </w:r>
      <w:r w:rsidRPr="00816A81">
        <w:rPr>
          <w:rFonts w:ascii="Arial" w:hAnsi="Arial" w:cs="Arial"/>
          <w:sz w:val="18"/>
          <w:szCs w:val="18"/>
        </w:rPr>
        <w:t xml:space="preserve"> Andrés, Schwartz and Guasch (2013).</w:t>
      </w:r>
    </w:p>
  </w:footnote>
  <w:footnote w:id="3">
    <w:p w14:paraId="5A9282BF" w14:textId="77777777" w:rsidR="009A7143" w:rsidRPr="009D6A9F" w:rsidRDefault="009A7143" w:rsidP="00DF13B5">
      <w:pPr>
        <w:pStyle w:val="FootnoteText"/>
        <w:rPr>
          <w:rFonts w:ascii="Arial" w:hAnsi="Arial" w:cs="Arial"/>
          <w:sz w:val="18"/>
          <w:szCs w:val="18"/>
          <w:lang w:val="es-ES_tradnl"/>
        </w:rPr>
      </w:pPr>
      <w:r w:rsidRPr="00816A81">
        <w:rPr>
          <w:rStyle w:val="FootnoteReference"/>
          <w:rFonts w:ascii="Arial" w:hAnsi="Arial" w:cs="Arial"/>
          <w:sz w:val="18"/>
          <w:szCs w:val="18"/>
        </w:rPr>
        <w:footnoteRef/>
      </w:r>
      <w:r w:rsidRPr="009D6A9F">
        <w:rPr>
          <w:rFonts w:ascii="Arial" w:hAnsi="Arial" w:cs="Arial"/>
          <w:sz w:val="18"/>
          <w:szCs w:val="18"/>
          <w:lang w:val="es-ES_tradnl"/>
        </w:rPr>
        <w:t xml:space="preserve"> Andrés, Schwartz and Guasch (2013).</w:t>
      </w:r>
    </w:p>
  </w:footnote>
  <w:footnote w:id="4">
    <w:p w14:paraId="172A0555" w14:textId="77777777" w:rsidR="007F1C5E" w:rsidRPr="00800AFF" w:rsidRDefault="007F1C5E" w:rsidP="007F1C5E">
      <w:pPr>
        <w:pStyle w:val="FootnoteText"/>
        <w:jc w:val="both"/>
        <w:rPr>
          <w:rFonts w:ascii="Arial" w:hAnsi="Arial" w:cs="Arial"/>
          <w:sz w:val="18"/>
          <w:szCs w:val="18"/>
          <w:lang w:val="es-ES_tradnl"/>
        </w:rPr>
      </w:pPr>
      <w:r w:rsidRPr="00800AFF">
        <w:rPr>
          <w:rStyle w:val="FootnoteReference"/>
          <w:rFonts w:ascii="Arial" w:hAnsi="Arial" w:cs="Arial"/>
          <w:sz w:val="18"/>
          <w:szCs w:val="18"/>
        </w:rPr>
        <w:footnoteRef/>
      </w:r>
      <w:r w:rsidRPr="00800AFF">
        <w:rPr>
          <w:rFonts w:ascii="Arial" w:hAnsi="Arial" w:cs="Arial"/>
          <w:sz w:val="18"/>
          <w:szCs w:val="18"/>
          <w:lang w:val="es-ES_tradnl"/>
        </w:rPr>
        <w:t xml:space="preserve"> Desarrollada por un grupo de organizaciones bajo la guía de</w:t>
      </w:r>
      <w:r>
        <w:rPr>
          <w:rFonts w:ascii="Arial" w:hAnsi="Arial" w:cs="Arial"/>
          <w:sz w:val="18"/>
          <w:szCs w:val="18"/>
          <w:lang w:val="es-ES_tradnl"/>
        </w:rPr>
        <w:t>l</w:t>
      </w:r>
      <w:r w:rsidRPr="00800AFF">
        <w:rPr>
          <w:rFonts w:ascii="Arial" w:hAnsi="Arial" w:cs="Arial"/>
          <w:sz w:val="18"/>
          <w:szCs w:val="18"/>
          <w:lang w:val="es-ES_tradnl"/>
        </w:rPr>
        <w:t xml:space="preserve"> Water Integrity Network.</w:t>
      </w:r>
    </w:p>
  </w:footnote>
  <w:footnote w:id="5">
    <w:p w14:paraId="421B585C" w14:textId="77777777" w:rsidR="007F1C5E" w:rsidRPr="00800AFF" w:rsidRDefault="007F1C5E" w:rsidP="007F1C5E">
      <w:pPr>
        <w:pStyle w:val="FootnoteText"/>
        <w:jc w:val="both"/>
        <w:rPr>
          <w:rFonts w:ascii="Arial" w:hAnsi="Arial" w:cs="Arial"/>
          <w:sz w:val="18"/>
          <w:szCs w:val="18"/>
          <w:lang w:val="es-ES_tradnl"/>
        </w:rPr>
      </w:pPr>
      <w:r w:rsidRPr="00800AFF">
        <w:rPr>
          <w:rStyle w:val="FootnoteReference"/>
          <w:rFonts w:ascii="Arial" w:hAnsi="Arial" w:cs="Arial"/>
          <w:sz w:val="18"/>
          <w:szCs w:val="18"/>
        </w:rPr>
        <w:footnoteRef/>
      </w:r>
      <w:r w:rsidRPr="00800AFF">
        <w:rPr>
          <w:rFonts w:ascii="Arial" w:hAnsi="Arial" w:cs="Arial"/>
          <w:sz w:val="18"/>
          <w:szCs w:val="18"/>
          <w:lang w:val="es-ES_tradnl"/>
        </w:rPr>
        <w:t xml:space="preserve"> Tanto diagnósticos producidos por el Banco, como por agencias externas, como por ejemplo el </w:t>
      </w:r>
      <w:hyperlink r:id="rId1" w:history="1">
        <w:r w:rsidRPr="00EF23E5">
          <w:rPr>
            <w:rStyle w:val="Hyperlink"/>
            <w:rFonts w:ascii="Arial" w:hAnsi="Arial" w:cs="Arial"/>
            <w:sz w:val="18"/>
            <w:szCs w:val="18"/>
            <w:lang w:val="es-ES_tradnl"/>
          </w:rPr>
          <w:t>AquaRating</w:t>
        </w:r>
      </w:hyperlink>
      <w:r w:rsidRPr="00800AFF">
        <w:rPr>
          <w:rFonts w:ascii="Arial" w:hAnsi="Arial" w:cs="Arial"/>
          <w:sz w:val="18"/>
          <w:szCs w:val="18"/>
          <w:lang w:val="es-ES_tradnl"/>
        </w:rPr>
        <w:t xml:space="preserve">. </w:t>
      </w:r>
      <w:r>
        <w:rPr>
          <w:rFonts w:ascii="Arial" w:hAnsi="Arial" w:cs="Arial"/>
          <w:sz w:val="18"/>
          <w:szCs w:val="18"/>
          <w:lang w:val="es-ES_tradnl"/>
        </w:rPr>
        <w:t xml:space="preserve"> </w:t>
      </w:r>
    </w:p>
  </w:footnote>
  <w:footnote w:id="6">
    <w:p w14:paraId="2E198A07" w14:textId="77777777" w:rsidR="007F1C5E" w:rsidRPr="00800AFF" w:rsidRDefault="007F1C5E" w:rsidP="007F1C5E">
      <w:pPr>
        <w:pStyle w:val="FootnoteText"/>
        <w:jc w:val="both"/>
        <w:rPr>
          <w:rFonts w:ascii="Arial" w:hAnsi="Arial" w:cs="Arial"/>
          <w:sz w:val="18"/>
          <w:szCs w:val="18"/>
          <w:lang w:val="es-ES_tradnl"/>
        </w:rPr>
      </w:pPr>
      <w:r w:rsidRPr="00800AFF">
        <w:rPr>
          <w:rStyle w:val="FootnoteReference"/>
          <w:rFonts w:ascii="Arial" w:hAnsi="Arial" w:cs="Arial"/>
          <w:sz w:val="18"/>
          <w:szCs w:val="18"/>
        </w:rPr>
        <w:footnoteRef/>
      </w:r>
      <w:r w:rsidRPr="00800AFF">
        <w:rPr>
          <w:rFonts w:ascii="Arial" w:hAnsi="Arial" w:cs="Arial"/>
          <w:sz w:val="18"/>
          <w:szCs w:val="18"/>
          <w:lang w:val="es-ES_tradnl"/>
        </w:rPr>
        <w:t xml:space="preserve"> Ejemplos incluyen sistemas informáticos geo-referenciados (ver por ejemplo </w:t>
      </w:r>
      <w:hyperlink r:id="rId2" w:anchor="/" w:history="1">
        <w:r w:rsidRPr="00800AFF">
          <w:rPr>
            <w:rStyle w:val="Hyperlink"/>
            <w:rFonts w:ascii="Arial" w:hAnsi="Arial" w:cs="Arial"/>
            <w:sz w:val="18"/>
            <w:szCs w:val="18"/>
            <w:lang w:val="es-ES_tradnl"/>
          </w:rPr>
          <w:t>MapaRegalias</w:t>
        </w:r>
      </w:hyperlink>
      <w:r w:rsidRPr="00800AFF">
        <w:rPr>
          <w:rFonts w:ascii="Arial" w:hAnsi="Arial" w:cs="Arial"/>
          <w:sz w:val="18"/>
          <w:szCs w:val="18"/>
          <w:lang w:val="es-ES_tradnl"/>
        </w:rPr>
        <w:t xml:space="preserve"> en Colombia) y plataformas para el intercambio con usuarios y la gestión de quejas y reclamos, basadas en el modelo de fix-my-street (ver por ejemplo el sitio </w:t>
      </w:r>
      <w:hyperlink r:id="rId3" w:history="1">
        <w:r w:rsidRPr="00800AFF">
          <w:rPr>
            <w:rStyle w:val="Hyperlink"/>
            <w:rFonts w:ascii="Arial" w:hAnsi="Arial" w:cs="Arial"/>
            <w:sz w:val="18"/>
            <w:szCs w:val="18"/>
            <w:lang w:val="es-ES_tradnl"/>
          </w:rPr>
          <w:t>Reporte SAPAO</w:t>
        </w:r>
      </w:hyperlink>
      <w:r w:rsidRPr="00800AFF">
        <w:rPr>
          <w:rFonts w:ascii="Arial" w:hAnsi="Arial" w:cs="Arial"/>
          <w:sz w:val="18"/>
          <w:szCs w:val="18"/>
          <w:lang w:val="es-ES_tradnl"/>
        </w:rPr>
        <w:t xml:space="preserve"> en Oaxaca).</w:t>
      </w:r>
    </w:p>
  </w:footnote>
  <w:footnote w:id="7">
    <w:p w14:paraId="24D108C2" w14:textId="77777777" w:rsidR="007F1C5E" w:rsidRPr="00800AFF" w:rsidRDefault="007F1C5E" w:rsidP="007F1C5E">
      <w:pPr>
        <w:pStyle w:val="FootnoteText"/>
        <w:jc w:val="both"/>
        <w:rPr>
          <w:rFonts w:ascii="Arial" w:hAnsi="Arial" w:cs="Arial"/>
          <w:sz w:val="18"/>
          <w:szCs w:val="18"/>
          <w:lang w:val="es-ES_tradnl"/>
        </w:rPr>
      </w:pPr>
      <w:r w:rsidRPr="00800AFF">
        <w:rPr>
          <w:rStyle w:val="FootnoteReference"/>
          <w:rFonts w:ascii="Arial" w:hAnsi="Arial" w:cs="Arial"/>
          <w:sz w:val="18"/>
          <w:szCs w:val="18"/>
        </w:rPr>
        <w:footnoteRef/>
      </w:r>
      <w:r w:rsidRPr="00800AFF">
        <w:rPr>
          <w:rFonts w:ascii="Arial" w:hAnsi="Arial" w:cs="Arial"/>
          <w:sz w:val="18"/>
          <w:szCs w:val="18"/>
          <w:lang w:val="es-ES_tradnl"/>
        </w:rPr>
        <w:t xml:space="preserve"> Por ejemplo, campañas para informar sobre la calidad del agua, y para socializar y transparentar iniciativas específicas (por ejemplo, cambios de tarifas o instalación de medidores).   </w:t>
      </w:r>
    </w:p>
  </w:footnote>
  <w:footnote w:id="8">
    <w:p w14:paraId="0CAFD9F7" w14:textId="77777777" w:rsidR="00EF190B" w:rsidRPr="00800AFF" w:rsidRDefault="00EF190B" w:rsidP="00EF190B">
      <w:pPr>
        <w:pStyle w:val="FootnoteText"/>
        <w:jc w:val="both"/>
        <w:rPr>
          <w:rFonts w:ascii="Arial" w:hAnsi="Arial" w:cs="Arial"/>
          <w:sz w:val="18"/>
          <w:szCs w:val="18"/>
          <w:lang w:val="es-ES_tradnl"/>
        </w:rPr>
      </w:pPr>
      <w:r w:rsidRPr="00800AFF">
        <w:rPr>
          <w:rStyle w:val="FootnoteReference"/>
          <w:rFonts w:ascii="Arial" w:hAnsi="Arial" w:cs="Arial"/>
          <w:sz w:val="18"/>
          <w:szCs w:val="18"/>
        </w:rPr>
        <w:footnoteRef/>
      </w:r>
      <w:r w:rsidRPr="00800AFF">
        <w:rPr>
          <w:rFonts w:ascii="Arial" w:hAnsi="Arial" w:cs="Arial"/>
          <w:sz w:val="18"/>
          <w:szCs w:val="18"/>
          <w:lang w:val="es-ES_tradnl"/>
        </w:rPr>
        <w:t xml:space="preserve"> Desarrollada por un grupo de organizaciones bajo la guía de</w:t>
      </w:r>
      <w:r>
        <w:rPr>
          <w:rFonts w:ascii="Arial" w:hAnsi="Arial" w:cs="Arial"/>
          <w:sz w:val="18"/>
          <w:szCs w:val="18"/>
          <w:lang w:val="es-ES_tradnl"/>
        </w:rPr>
        <w:t>l</w:t>
      </w:r>
      <w:r w:rsidRPr="00800AFF">
        <w:rPr>
          <w:rFonts w:ascii="Arial" w:hAnsi="Arial" w:cs="Arial"/>
          <w:sz w:val="18"/>
          <w:szCs w:val="18"/>
          <w:lang w:val="es-ES_tradnl"/>
        </w:rPr>
        <w:t xml:space="preserve"> Water Integrity Network.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145BB"/>
    <w:multiLevelType w:val="hybridMultilevel"/>
    <w:tmpl w:val="C388C310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>
    <w:nsid w:val="09164095"/>
    <w:multiLevelType w:val="hybridMultilevel"/>
    <w:tmpl w:val="A94A1354"/>
    <w:lvl w:ilvl="0" w:tplc="E54C4E4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36D29"/>
    <w:multiLevelType w:val="hybridMultilevel"/>
    <w:tmpl w:val="01AA1F8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DAB7FC9"/>
    <w:multiLevelType w:val="multilevel"/>
    <w:tmpl w:val="AE8A8050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4">
    <w:nsid w:val="0F990C54"/>
    <w:multiLevelType w:val="hybridMultilevel"/>
    <w:tmpl w:val="5914DC1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53429A4"/>
    <w:multiLevelType w:val="hybridMultilevel"/>
    <w:tmpl w:val="D3CCB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5E5C57"/>
    <w:multiLevelType w:val="hybridMultilevel"/>
    <w:tmpl w:val="01AA1F8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2DC0EE1"/>
    <w:multiLevelType w:val="hybridMultilevel"/>
    <w:tmpl w:val="01AA1F8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4644910"/>
    <w:multiLevelType w:val="hybridMultilevel"/>
    <w:tmpl w:val="820442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3F1F7C"/>
    <w:multiLevelType w:val="hybridMultilevel"/>
    <w:tmpl w:val="01AA1F8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58356B5"/>
    <w:multiLevelType w:val="hybridMultilevel"/>
    <w:tmpl w:val="598809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C23069"/>
    <w:multiLevelType w:val="hybridMultilevel"/>
    <w:tmpl w:val="7D468A4A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E34F8D"/>
    <w:multiLevelType w:val="hybridMultilevel"/>
    <w:tmpl w:val="4B9868BC"/>
    <w:lvl w:ilvl="0" w:tplc="0409001B">
      <w:start w:val="1"/>
      <w:numFmt w:val="lowerRoman"/>
      <w:lvlText w:val="%1."/>
      <w:lvlJc w:val="right"/>
      <w:pPr>
        <w:ind w:left="3960" w:hanging="360"/>
      </w:p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3">
    <w:nsid w:val="33F56A8F"/>
    <w:multiLevelType w:val="hybridMultilevel"/>
    <w:tmpl w:val="7E96BF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070182"/>
    <w:multiLevelType w:val="hybridMultilevel"/>
    <w:tmpl w:val="598809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180BD8"/>
    <w:multiLevelType w:val="hybridMultilevel"/>
    <w:tmpl w:val="01AA1F8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C0E1503"/>
    <w:multiLevelType w:val="hybridMultilevel"/>
    <w:tmpl w:val="C388C310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7">
    <w:nsid w:val="4A864380"/>
    <w:multiLevelType w:val="multilevel"/>
    <w:tmpl w:val="1C46EB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4CE773C9"/>
    <w:multiLevelType w:val="hybridMultilevel"/>
    <w:tmpl w:val="BE36C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441C1"/>
    <w:multiLevelType w:val="hybridMultilevel"/>
    <w:tmpl w:val="598809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B64179"/>
    <w:multiLevelType w:val="hybridMultilevel"/>
    <w:tmpl w:val="071AB20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BF93971"/>
    <w:multiLevelType w:val="hybridMultilevel"/>
    <w:tmpl w:val="01AA1F8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EA23C25"/>
    <w:multiLevelType w:val="hybridMultilevel"/>
    <w:tmpl w:val="7C8228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B100E7"/>
    <w:multiLevelType w:val="hybridMultilevel"/>
    <w:tmpl w:val="F75C2D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181B5A"/>
    <w:multiLevelType w:val="hybridMultilevel"/>
    <w:tmpl w:val="598809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3B475C"/>
    <w:multiLevelType w:val="hybridMultilevel"/>
    <w:tmpl w:val="B746A2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D53F87"/>
    <w:multiLevelType w:val="hybridMultilevel"/>
    <w:tmpl w:val="7D468A4A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DA472B"/>
    <w:multiLevelType w:val="multilevel"/>
    <w:tmpl w:val="7068DA16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73F003DA"/>
    <w:multiLevelType w:val="hybridMultilevel"/>
    <w:tmpl w:val="E19CD81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335321"/>
    <w:multiLevelType w:val="hybridMultilevel"/>
    <w:tmpl w:val="01AA1F8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ED466DC"/>
    <w:multiLevelType w:val="hybridMultilevel"/>
    <w:tmpl w:val="D14CD21C"/>
    <w:lvl w:ilvl="0" w:tplc="E54C4E4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302DD8"/>
    <w:multiLevelType w:val="hybridMultilevel"/>
    <w:tmpl w:val="7D468A4A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8"/>
  </w:num>
  <w:num w:numId="3">
    <w:abstractNumId w:val="22"/>
  </w:num>
  <w:num w:numId="4">
    <w:abstractNumId w:val="5"/>
  </w:num>
  <w:num w:numId="5">
    <w:abstractNumId w:val="26"/>
  </w:num>
  <w:num w:numId="6">
    <w:abstractNumId w:val="25"/>
  </w:num>
  <w:num w:numId="7">
    <w:abstractNumId w:val="17"/>
  </w:num>
  <w:num w:numId="8">
    <w:abstractNumId w:val="10"/>
  </w:num>
  <w:num w:numId="9">
    <w:abstractNumId w:val="3"/>
  </w:num>
  <w:num w:numId="10">
    <w:abstractNumId w:val="8"/>
  </w:num>
  <w:num w:numId="11">
    <w:abstractNumId w:val="28"/>
  </w:num>
  <w:num w:numId="12">
    <w:abstractNumId w:val="23"/>
  </w:num>
  <w:num w:numId="13">
    <w:abstractNumId w:val="24"/>
  </w:num>
  <w:num w:numId="14">
    <w:abstractNumId w:val="20"/>
  </w:num>
  <w:num w:numId="15">
    <w:abstractNumId w:val="14"/>
  </w:num>
  <w:num w:numId="16">
    <w:abstractNumId w:val="19"/>
  </w:num>
  <w:num w:numId="17">
    <w:abstractNumId w:val="31"/>
  </w:num>
  <w:num w:numId="18">
    <w:abstractNumId w:val="2"/>
  </w:num>
  <w:num w:numId="19">
    <w:abstractNumId w:val="0"/>
  </w:num>
  <w:num w:numId="20">
    <w:abstractNumId w:val="12"/>
  </w:num>
  <w:num w:numId="21">
    <w:abstractNumId w:val="16"/>
  </w:num>
  <w:num w:numId="22">
    <w:abstractNumId w:val="9"/>
  </w:num>
  <w:num w:numId="23">
    <w:abstractNumId w:val="21"/>
  </w:num>
  <w:num w:numId="24">
    <w:abstractNumId w:val="29"/>
  </w:num>
  <w:num w:numId="25">
    <w:abstractNumId w:val="6"/>
  </w:num>
  <w:num w:numId="26">
    <w:abstractNumId w:val="11"/>
  </w:num>
  <w:num w:numId="27">
    <w:abstractNumId w:val="15"/>
  </w:num>
  <w:num w:numId="28">
    <w:abstractNumId w:val="7"/>
  </w:num>
  <w:num w:numId="29">
    <w:abstractNumId w:val="30"/>
  </w:num>
  <w:num w:numId="30">
    <w:abstractNumId w:val="4"/>
  </w:num>
  <w:num w:numId="31">
    <w:abstractNumId w:val="13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832"/>
    <w:rsid w:val="0001270E"/>
    <w:rsid w:val="00016418"/>
    <w:rsid w:val="00097D48"/>
    <w:rsid w:val="000C6E4D"/>
    <w:rsid w:val="000D0D27"/>
    <w:rsid w:val="000E119D"/>
    <w:rsid w:val="00114A3A"/>
    <w:rsid w:val="001603AA"/>
    <w:rsid w:val="00186613"/>
    <w:rsid w:val="00210F34"/>
    <w:rsid w:val="002A76F3"/>
    <w:rsid w:val="002B791C"/>
    <w:rsid w:val="002D722E"/>
    <w:rsid w:val="002E013C"/>
    <w:rsid w:val="00317641"/>
    <w:rsid w:val="0034145B"/>
    <w:rsid w:val="003427D4"/>
    <w:rsid w:val="003466D5"/>
    <w:rsid w:val="00375BCC"/>
    <w:rsid w:val="003A7257"/>
    <w:rsid w:val="00451BFC"/>
    <w:rsid w:val="00490093"/>
    <w:rsid w:val="00496160"/>
    <w:rsid w:val="004E2AB3"/>
    <w:rsid w:val="00510518"/>
    <w:rsid w:val="0053515B"/>
    <w:rsid w:val="00545F99"/>
    <w:rsid w:val="0062064B"/>
    <w:rsid w:val="00620AF6"/>
    <w:rsid w:val="00657D6B"/>
    <w:rsid w:val="006604D4"/>
    <w:rsid w:val="006F300C"/>
    <w:rsid w:val="00722D23"/>
    <w:rsid w:val="00745F81"/>
    <w:rsid w:val="00787632"/>
    <w:rsid w:val="00797ECF"/>
    <w:rsid w:val="007A20AE"/>
    <w:rsid w:val="007F1C5E"/>
    <w:rsid w:val="00805F98"/>
    <w:rsid w:val="00890FB3"/>
    <w:rsid w:val="008E0F6F"/>
    <w:rsid w:val="00900A16"/>
    <w:rsid w:val="00911111"/>
    <w:rsid w:val="00970AEA"/>
    <w:rsid w:val="00974D2C"/>
    <w:rsid w:val="009A7143"/>
    <w:rsid w:val="009D7145"/>
    <w:rsid w:val="00A2724A"/>
    <w:rsid w:val="00A5292C"/>
    <w:rsid w:val="00A550BB"/>
    <w:rsid w:val="00A7267E"/>
    <w:rsid w:val="00B3313E"/>
    <w:rsid w:val="00BB3EDF"/>
    <w:rsid w:val="00BC5D49"/>
    <w:rsid w:val="00BF3281"/>
    <w:rsid w:val="00C20849"/>
    <w:rsid w:val="00CE3A15"/>
    <w:rsid w:val="00CE5D89"/>
    <w:rsid w:val="00D33396"/>
    <w:rsid w:val="00D46DBE"/>
    <w:rsid w:val="00D67CCC"/>
    <w:rsid w:val="00DE1D3C"/>
    <w:rsid w:val="00DF13B5"/>
    <w:rsid w:val="00E0583A"/>
    <w:rsid w:val="00E97AE5"/>
    <w:rsid w:val="00EF190B"/>
    <w:rsid w:val="00F42832"/>
    <w:rsid w:val="00F66ADC"/>
    <w:rsid w:val="00F836F0"/>
    <w:rsid w:val="00FB6A97"/>
    <w:rsid w:val="00FC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1A07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DF13B5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F13B5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F13B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97AE5"/>
    <w:rPr>
      <w:color w:val="0000FF" w:themeColor="hyperlink"/>
      <w:u w:val="single"/>
    </w:rPr>
  </w:style>
  <w:style w:type="paragraph" w:styleId="ListParagraph">
    <w:name w:val="List Paragraph"/>
    <w:aliases w:val="TIT 2 IND,Capítulo"/>
    <w:basedOn w:val="Normal"/>
    <w:link w:val="ListParagraphChar"/>
    <w:uiPriority w:val="34"/>
    <w:qFormat/>
    <w:rsid w:val="009D71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36F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6F0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E1D3C"/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E1D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1D3C"/>
    <w:pPr>
      <w:spacing w:after="160" w:line="240" w:lineRule="auto"/>
    </w:pPr>
    <w:rPr>
      <w:sz w:val="20"/>
      <w:szCs w:val="20"/>
      <w:lang w:val="es-EC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1D3C"/>
    <w:rPr>
      <w:sz w:val="20"/>
      <w:szCs w:val="20"/>
      <w:lang w:val="es-EC"/>
    </w:rPr>
  </w:style>
  <w:style w:type="character" w:customStyle="1" w:styleId="ListParagraphChar">
    <w:name w:val="List Paragraph Char"/>
    <w:aliases w:val="TIT 2 IND Char,Capítulo Char"/>
    <w:link w:val="ListParagraph"/>
    <w:uiPriority w:val="34"/>
    <w:locked/>
    <w:rsid w:val="00A5292C"/>
  </w:style>
  <w:style w:type="paragraph" w:customStyle="1" w:styleId="Chapter">
    <w:name w:val="Chapter"/>
    <w:basedOn w:val="Normal"/>
    <w:next w:val="Normal"/>
    <w:rsid w:val="00A5292C"/>
    <w:pPr>
      <w:numPr>
        <w:numId w:val="9"/>
      </w:numPr>
      <w:tabs>
        <w:tab w:val="left" w:pos="1440"/>
      </w:tabs>
      <w:spacing w:after="240" w:line="240" w:lineRule="auto"/>
      <w:jc w:val="center"/>
    </w:pPr>
    <w:rPr>
      <w:rFonts w:ascii="Times New Roman" w:eastAsia="Times New Roman" w:hAnsi="Times New Roman" w:cs="Times New Roman"/>
      <w:b/>
      <w:smallCaps/>
      <w:sz w:val="24"/>
      <w:szCs w:val="24"/>
      <w:lang w:val="es-ES_tradnl"/>
    </w:rPr>
  </w:style>
  <w:style w:type="paragraph" w:customStyle="1" w:styleId="Paragraph">
    <w:name w:val="Paragraph"/>
    <w:basedOn w:val="BodyTextIndent"/>
    <w:link w:val="ParagraphChar"/>
    <w:rsid w:val="00A5292C"/>
    <w:pPr>
      <w:numPr>
        <w:ilvl w:val="1"/>
        <w:numId w:val="9"/>
      </w:numPr>
      <w:spacing w:before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subpar">
    <w:name w:val="subpar"/>
    <w:basedOn w:val="BodyTextIndent3"/>
    <w:rsid w:val="00A5292C"/>
    <w:pPr>
      <w:numPr>
        <w:ilvl w:val="2"/>
        <w:numId w:val="9"/>
      </w:numPr>
      <w:tabs>
        <w:tab w:val="clear" w:pos="1152"/>
        <w:tab w:val="num" w:pos="360"/>
      </w:tabs>
      <w:spacing w:before="12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SubSubPar">
    <w:name w:val="SubSubPar"/>
    <w:basedOn w:val="subpar"/>
    <w:rsid w:val="00A5292C"/>
    <w:pPr>
      <w:numPr>
        <w:ilvl w:val="3"/>
      </w:numPr>
      <w:tabs>
        <w:tab w:val="clear" w:pos="1584"/>
        <w:tab w:val="left" w:pos="0"/>
        <w:tab w:val="num" w:pos="360"/>
      </w:tabs>
      <w:ind w:left="720" w:hanging="720"/>
    </w:pPr>
  </w:style>
  <w:style w:type="character" w:customStyle="1" w:styleId="ParagraphChar">
    <w:name w:val="Paragraph Char"/>
    <w:basedOn w:val="DefaultParagraphFont"/>
    <w:link w:val="Paragraph"/>
    <w:rsid w:val="00A5292C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5292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5292C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5292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5292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5D89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5D89"/>
    <w:rPr>
      <w:b/>
      <w:bCs/>
      <w:sz w:val="20"/>
      <w:szCs w:val="20"/>
      <w:lang w:val="es-EC"/>
    </w:rPr>
  </w:style>
  <w:style w:type="paragraph" w:styleId="BodyText">
    <w:name w:val="Body Text"/>
    <w:basedOn w:val="Normal"/>
    <w:link w:val="BodyTextChar"/>
    <w:unhideWhenUsed/>
    <w:rsid w:val="000E119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E119D"/>
  </w:style>
  <w:style w:type="paragraph" w:styleId="BodyText2">
    <w:name w:val="Body Text 2"/>
    <w:basedOn w:val="Normal"/>
    <w:link w:val="BodyText2Char"/>
    <w:uiPriority w:val="99"/>
    <w:semiHidden/>
    <w:unhideWhenUsed/>
    <w:rsid w:val="006F300C"/>
    <w:pPr>
      <w:spacing w:after="120" w:line="480" w:lineRule="auto"/>
    </w:pPr>
    <w:rPr>
      <w:lang w:val="es-EC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F300C"/>
    <w:rPr>
      <w:lang w:val="es-EC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DF13B5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F13B5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F13B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97AE5"/>
    <w:rPr>
      <w:color w:val="0000FF" w:themeColor="hyperlink"/>
      <w:u w:val="single"/>
    </w:rPr>
  </w:style>
  <w:style w:type="paragraph" w:styleId="ListParagraph">
    <w:name w:val="List Paragraph"/>
    <w:aliases w:val="TIT 2 IND,Capítulo"/>
    <w:basedOn w:val="Normal"/>
    <w:link w:val="ListParagraphChar"/>
    <w:uiPriority w:val="34"/>
    <w:qFormat/>
    <w:rsid w:val="009D71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36F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6F0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E1D3C"/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E1D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1D3C"/>
    <w:pPr>
      <w:spacing w:after="160" w:line="240" w:lineRule="auto"/>
    </w:pPr>
    <w:rPr>
      <w:sz w:val="20"/>
      <w:szCs w:val="20"/>
      <w:lang w:val="es-EC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1D3C"/>
    <w:rPr>
      <w:sz w:val="20"/>
      <w:szCs w:val="20"/>
      <w:lang w:val="es-EC"/>
    </w:rPr>
  </w:style>
  <w:style w:type="character" w:customStyle="1" w:styleId="ListParagraphChar">
    <w:name w:val="List Paragraph Char"/>
    <w:aliases w:val="TIT 2 IND Char,Capítulo Char"/>
    <w:link w:val="ListParagraph"/>
    <w:uiPriority w:val="34"/>
    <w:locked/>
    <w:rsid w:val="00A5292C"/>
  </w:style>
  <w:style w:type="paragraph" w:customStyle="1" w:styleId="Chapter">
    <w:name w:val="Chapter"/>
    <w:basedOn w:val="Normal"/>
    <w:next w:val="Normal"/>
    <w:rsid w:val="00A5292C"/>
    <w:pPr>
      <w:numPr>
        <w:numId w:val="9"/>
      </w:numPr>
      <w:tabs>
        <w:tab w:val="left" w:pos="1440"/>
      </w:tabs>
      <w:spacing w:after="240" w:line="240" w:lineRule="auto"/>
      <w:jc w:val="center"/>
    </w:pPr>
    <w:rPr>
      <w:rFonts w:ascii="Times New Roman" w:eastAsia="Times New Roman" w:hAnsi="Times New Roman" w:cs="Times New Roman"/>
      <w:b/>
      <w:smallCaps/>
      <w:sz w:val="24"/>
      <w:szCs w:val="24"/>
      <w:lang w:val="es-ES_tradnl"/>
    </w:rPr>
  </w:style>
  <w:style w:type="paragraph" w:customStyle="1" w:styleId="Paragraph">
    <w:name w:val="Paragraph"/>
    <w:basedOn w:val="BodyTextIndent"/>
    <w:link w:val="ParagraphChar"/>
    <w:rsid w:val="00A5292C"/>
    <w:pPr>
      <w:numPr>
        <w:ilvl w:val="1"/>
        <w:numId w:val="9"/>
      </w:numPr>
      <w:spacing w:before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subpar">
    <w:name w:val="subpar"/>
    <w:basedOn w:val="BodyTextIndent3"/>
    <w:rsid w:val="00A5292C"/>
    <w:pPr>
      <w:numPr>
        <w:ilvl w:val="2"/>
        <w:numId w:val="9"/>
      </w:numPr>
      <w:tabs>
        <w:tab w:val="clear" w:pos="1152"/>
        <w:tab w:val="num" w:pos="360"/>
      </w:tabs>
      <w:spacing w:before="12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SubSubPar">
    <w:name w:val="SubSubPar"/>
    <w:basedOn w:val="subpar"/>
    <w:rsid w:val="00A5292C"/>
    <w:pPr>
      <w:numPr>
        <w:ilvl w:val="3"/>
      </w:numPr>
      <w:tabs>
        <w:tab w:val="clear" w:pos="1584"/>
        <w:tab w:val="left" w:pos="0"/>
        <w:tab w:val="num" w:pos="360"/>
      </w:tabs>
      <w:ind w:left="720" w:hanging="720"/>
    </w:pPr>
  </w:style>
  <w:style w:type="character" w:customStyle="1" w:styleId="ParagraphChar">
    <w:name w:val="Paragraph Char"/>
    <w:basedOn w:val="DefaultParagraphFont"/>
    <w:link w:val="Paragraph"/>
    <w:rsid w:val="00A5292C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5292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5292C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5292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5292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5D89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5D89"/>
    <w:rPr>
      <w:b/>
      <w:bCs/>
      <w:sz w:val="20"/>
      <w:szCs w:val="20"/>
      <w:lang w:val="es-EC"/>
    </w:rPr>
  </w:style>
  <w:style w:type="paragraph" w:styleId="BodyText">
    <w:name w:val="Body Text"/>
    <w:basedOn w:val="Normal"/>
    <w:link w:val="BodyTextChar"/>
    <w:unhideWhenUsed/>
    <w:rsid w:val="000E119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E119D"/>
  </w:style>
  <w:style w:type="paragraph" w:styleId="BodyText2">
    <w:name w:val="Body Text 2"/>
    <w:basedOn w:val="Normal"/>
    <w:link w:val="BodyText2Char"/>
    <w:uiPriority w:val="99"/>
    <w:semiHidden/>
    <w:unhideWhenUsed/>
    <w:rsid w:val="006F300C"/>
    <w:pPr>
      <w:spacing w:after="120" w:line="480" w:lineRule="auto"/>
    </w:pPr>
    <w:rPr>
      <w:lang w:val="es-EC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F300C"/>
    <w:rPr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2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6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yperlink" Target="http://www.waterintegritynetwork.net/imtoolbox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waterintegritynetwork.net/imtoolbox/" TargetMode="External"/><Relationship Id="rId14" Type="http://schemas.openxmlformats.org/officeDocument/2006/relationships/customXml" Target="../customXml/item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reportesapao.oaxaca.gob.mx/" TargetMode="External"/><Relationship Id="rId2" Type="http://schemas.openxmlformats.org/officeDocument/2006/relationships/hyperlink" Target="http://maparegalias.sgr.gov.co/" TargetMode="External"/><Relationship Id="rId1" Type="http://schemas.openxmlformats.org/officeDocument/2006/relationships/hyperlink" Target="http://www.aquarating.org/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E605D29E52C9094089EC083CE2A76546" ma:contentTypeVersion="0" ma:contentTypeDescription="A content type to manage public (operations) IDB documents" ma:contentTypeScope="" ma:versionID="188a6772bdbc25b0a461a2fad6acd3cc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a472df5bebbbf6f21bee7075c0164153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7b9f53c-cd6a-4d49-961c-a9d04affd81a}" ma:internalName="TaxCatchAll" ma:showField="CatchAllData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7b9f53c-cd6a-4d49-961c-a9d04affd81a}" ma:internalName="TaxCatchAllLabel" ma:readOnly="true" ma:showField="CatchAllDataLabel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40348153</IDBDocs_x0020_Number>
    <TaxCatchAll xmlns="9c571b2f-e523-4ab2-ba2e-09e151a03ef4">
      <Value>13</Value>
      <Value>12</Value>
    </TaxCatchAll>
    <Phase xmlns="9c571b2f-e523-4ab2-ba2e-09e151a03ef4" xsi:nil="true"/>
    <SISCOR_x0020_Number xmlns="9c571b2f-e523-4ab2-ba2e-09e151a03ef4" xsi:nil="true"/>
    <Division_x0020_or_x0020_Unit xmlns="9c571b2f-e523-4ab2-ba2e-09e151a03ef4">INE/WSA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o5138a91267540169645e33d09c9ddc6>
    <Approval_x0020_Number xmlns="9c571b2f-e523-4ab2-ba2e-09e151a03ef4" xsi:nil="true"/>
    <Document_x0020_Author xmlns="9c571b2f-e523-4ab2-ba2e-09e151a03ef4">Basani, Marcello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2016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RG-T2744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WORD&lt;/APPLICATION&gt;&lt;USER_STAGE&gt;Approved TC document&lt;/USER_STAGE&gt;&lt;PD_OBJ_TYPE&gt;0&lt;/PD_OBJ_TYPE&gt;&lt;MAKERECORD&gt;N&lt;/MAKERECORD&gt;&lt;PD_FILEPT_NO&gt;PO-RG-T2744-Plan&lt;/PD_FILEPT_NO&gt;&lt;/Data&gt;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Approved TC document</Disclosure_x0020_Activity>
    <Webtopic xmlns="9c571b2f-e523-4ab2-ba2e-09e151a03ef4">OS-ASA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4C503E8A-84D6-42A0-92D5-AF50F1CA1DB1}"/>
</file>

<file path=customXml/itemProps2.xml><?xml version="1.0" encoding="utf-8"?>
<ds:datastoreItem xmlns:ds="http://schemas.openxmlformats.org/officeDocument/2006/customXml" ds:itemID="{AE42B1F1-AD1D-40B0-880E-2C289EE829A7}"/>
</file>

<file path=customXml/itemProps3.xml><?xml version="1.0" encoding="utf-8"?>
<ds:datastoreItem xmlns:ds="http://schemas.openxmlformats.org/officeDocument/2006/customXml" ds:itemID="{D7618228-B194-4391-9B2E-11D58B631B45}"/>
</file>

<file path=customXml/itemProps4.xml><?xml version="1.0" encoding="utf-8"?>
<ds:datastoreItem xmlns:ds="http://schemas.openxmlformats.org/officeDocument/2006/customXml" ds:itemID="{7F87FCFD-D3A0-4B1D-85DE-F702F9ED81D1}"/>
</file>

<file path=customXml/itemProps5.xml><?xml version="1.0" encoding="utf-8"?>
<ds:datastoreItem xmlns:ds="http://schemas.openxmlformats.org/officeDocument/2006/customXml" ds:itemID="{7E1E5F7F-CF97-4876-9C90-E812C32B8BF2}"/>
</file>

<file path=customXml/itemProps6.xml><?xml version="1.0" encoding="utf-8"?>
<ds:datastoreItem xmlns:ds="http://schemas.openxmlformats.org/officeDocument/2006/customXml" ds:itemID="{ABE0BCA9-007C-4E32-90CC-BEE2B2AF43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3148</Words>
  <Characters>17948</Characters>
  <Application>Microsoft Office Word</Application>
  <DocSecurity>4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21054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 - TOR 1_1 - Diagnósticos y Planes de Acción</dc:title>
  <dc:creator>IADB</dc:creator>
  <cp:lastModifiedBy>IADB</cp:lastModifiedBy>
  <cp:revision>2</cp:revision>
  <dcterms:created xsi:type="dcterms:W3CDTF">2016-06-17T14:27:00Z</dcterms:created>
  <dcterms:modified xsi:type="dcterms:W3CDTF">2016-06-17T14:27:00Z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0x01010046CF21643EE8D14686A648AA6DAD089200E605D29E52C9094089EC083CE2A76546</vt:lpwstr>
  </property>
  <property fmtid="{D5CDD505-2E9C-101B-9397-08002B2CF9AE}" pid="3" name="TaxKeyword">
    <vt:lpwstr/>
  </property>
  <property fmtid="{D5CDD505-2E9C-101B-9397-08002B2CF9AE}" pid="4" name="Function Operations IDB">
    <vt:lpwstr>12;#Project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13;#Project Profile (PP)|ac5f0c28-f2f6-431c-8d05-62f851b6a822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13;#Project Profile (PP)|ac5f0c28-f2f6-431c-8d05-62f851b6a822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