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BAE330" w14:textId="5548EC25" w:rsidR="00676BEA" w:rsidRPr="008853E5" w:rsidRDefault="00676BEA" w:rsidP="00676BEA">
      <w:pPr>
        <w:jc w:val="center"/>
        <w:rPr>
          <w:rFonts w:ascii="Arial" w:hAnsi="Arial" w:cs="Arial"/>
          <w:smallCaps/>
        </w:rPr>
      </w:pPr>
      <w:bookmarkStart w:id="0" w:name="_Toc493544700"/>
      <w:bookmarkStart w:id="1" w:name="_GoBack"/>
      <w:bookmarkEnd w:id="1"/>
      <w:r w:rsidRPr="008853E5">
        <w:rPr>
          <w:rFonts w:ascii="Arial" w:hAnsi="Arial" w:cs="Arial"/>
          <w:smallCaps/>
        </w:rPr>
        <w:t>Documento del Banco Interamericano de Desarrollo</w:t>
      </w:r>
    </w:p>
    <w:p w14:paraId="7BAAAC3C" w14:textId="77777777" w:rsidR="00676BEA" w:rsidRPr="008853E5" w:rsidRDefault="00676BEA" w:rsidP="00676BEA">
      <w:pPr>
        <w:jc w:val="center"/>
        <w:rPr>
          <w:rFonts w:ascii="Arial" w:hAnsi="Arial" w:cs="Arial"/>
          <w:b/>
        </w:rPr>
      </w:pPr>
    </w:p>
    <w:p w14:paraId="5D9E671E" w14:textId="77777777" w:rsidR="00676BEA" w:rsidRPr="005B5394" w:rsidRDefault="00676BEA" w:rsidP="00676BEA">
      <w:pPr>
        <w:jc w:val="center"/>
        <w:rPr>
          <w:rFonts w:ascii="Arial" w:hAnsi="Arial" w:cs="Arial"/>
          <w:b/>
          <w:sz w:val="22"/>
          <w:szCs w:val="22"/>
        </w:rPr>
      </w:pPr>
    </w:p>
    <w:p w14:paraId="20E6C457" w14:textId="77777777" w:rsidR="00676BEA" w:rsidRPr="005B5394" w:rsidRDefault="00676BEA" w:rsidP="00676BEA">
      <w:pPr>
        <w:jc w:val="center"/>
        <w:rPr>
          <w:rFonts w:ascii="Arial" w:hAnsi="Arial" w:cs="Arial"/>
          <w:b/>
          <w:sz w:val="22"/>
          <w:szCs w:val="22"/>
        </w:rPr>
      </w:pPr>
    </w:p>
    <w:p w14:paraId="5006FA4C" w14:textId="77777777" w:rsidR="00676BEA" w:rsidRPr="005B5394" w:rsidRDefault="00676BEA" w:rsidP="00676BEA">
      <w:pPr>
        <w:jc w:val="center"/>
        <w:rPr>
          <w:rFonts w:ascii="Arial" w:hAnsi="Arial" w:cs="Arial"/>
          <w:b/>
          <w:sz w:val="22"/>
          <w:szCs w:val="22"/>
        </w:rPr>
      </w:pPr>
    </w:p>
    <w:p w14:paraId="36BD1465" w14:textId="77777777" w:rsidR="00676BEA" w:rsidRPr="005B5394" w:rsidRDefault="00676BEA" w:rsidP="00676BEA">
      <w:pPr>
        <w:jc w:val="center"/>
        <w:rPr>
          <w:rFonts w:ascii="Arial" w:hAnsi="Arial" w:cs="Arial"/>
          <w:b/>
          <w:sz w:val="22"/>
          <w:szCs w:val="22"/>
        </w:rPr>
      </w:pPr>
    </w:p>
    <w:p w14:paraId="0EC437EB" w14:textId="77777777" w:rsidR="00676BEA" w:rsidRPr="005B5394" w:rsidRDefault="00676BEA" w:rsidP="00676BEA">
      <w:pPr>
        <w:jc w:val="center"/>
        <w:rPr>
          <w:rFonts w:ascii="Arial" w:hAnsi="Arial" w:cs="Arial"/>
          <w:b/>
          <w:sz w:val="22"/>
          <w:szCs w:val="22"/>
        </w:rPr>
      </w:pPr>
    </w:p>
    <w:p w14:paraId="18A1E1F4" w14:textId="77777777" w:rsidR="00676BEA" w:rsidRPr="005B5394" w:rsidRDefault="00676BEA" w:rsidP="00676BEA">
      <w:pPr>
        <w:jc w:val="center"/>
        <w:rPr>
          <w:rFonts w:ascii="Arial" w:hAnsi="Arial" w:cs="Arial"/>
          <w:b/>
          <w:sz w:val="22"/>
          <w:szCs w:val="22"/>
        </w:rPr>
      </w:pPr>
    </w:p>
    <w:p w14:paraId="15660E3B" w14:textId="77777777" w:rsidR="00676BEA" w:rsidRPr="005B5394" w:rsidRDefault="00676BEA" w:rsidP="00676BEA">
      <w:pPr>
        <w:jc w:val="center"/>
        <w:rPr>
          <w:rFonts w:ascii="Arial" w:hAnsi="Arial" w:cs="Arial"/>
          <w:b/>
          <w:sz w:val="22"/>
          <w:szCs w:val="22"/>
        </w:rPr>
      </w:pPr>
    </w:p>
    <w:p w14:paraId="073CB6F1" w14:textId="77777777" w:rsidR="00676BEA" w:rsidRPr="005B5394" w:rsidRDefault="00676BEA" w:rsidP="00676BEA">
      <w:pPr>
        <w:jc w:val="center"/>
        <w:rPr>
          <w:rFonts w:ascii="Arial" w:hAnsi="Arial" w:cs="Arial"/>
          <w:b/>
          <w:sz w:val="22"/>
          <w:szCs w:val="22"/>
        </w:rPr>
      </w:pPr>
    </w:p>
    <w:p w14:paraId="3F42F64C" w14:textId="77777777" w:rsidR="00676BEA" w:rsidRPr="00D60EE9" w:rsidRDefault="00676BEA" w:rsidP="00676BEA">
      <w:pPr>
        <w:jc w:val="center"/>
        <w:rPr>
          <w:rFonts w:ascii="Arial" w:hAnsi="Arial" w:cs="Arial"/>
          <w:b/>
          <w:bCs/>
          <w:smallCaps/>
          <w:sz w:val="28"/>
          <w:szCs w:val="28"/>
        </w:rPr>
      </w:pPr>
      <w:r w:rsidRPr="00D60EE9">
        <w:rPr>
          <w:rFonts w:ascii="Arial" w:hAnsi="Arial" w:cs="Arial"/>
          <w:b/>
          <w:bCs/>
          <w:smallCaps/>
          <w:sz w:val="28"/>
          <w:szCs w:val="28"/>
        </w:rPr>
        <w:t>Paraguay</w:t>
      </w:r>
    </w:p>
    <w:p w14:paraId="06EF84AD" w14:textId="77777777" w:rsidR="00676BEA" w:rsidRPr="00D60EE9" w:rsidRDefault="00676BEA" w:rsidP="00676BEA">
      <w:pPr>
        <w:jc w:val="center"/>
        <w:rPr>
          <w:rFonts w:ascii="Arial" w:hAnsi="Arial" w:cs="Arial"/>
          <w:b/>
          <w:sz w:val="28"/>
          <w:szCs w:val="28"/>
        </w:rPr>
      </w:pPr>
    </w:p>
    <w:p w14:paraId="2DC183C4" w14:textId="77777777" w:rsidR="00676BEA" w:rsidRPr="00D60EE9" w:rsidRDefault="00676BEA" w:rsidP="00676BEA">
      <w:pPr>
        <w:tabs>
          <w:tab w:val="left" w:pos="709"/>
        </w:tabs>
        <w:jc w:val="center"/>
        <w:rPr>
          <w:rFonts w:ascii="Arial" w:hAnsi="Arial" w:cs="Arial"/>
          <w:b/>
          <w:sz w:val="28"/>
          <w:szCs w:val="28"/>
        </w:rPr>
      </w:pPr>
    </w:p>
    <w:p w14:paraId="73E8C267" w14:textId="77777777" w:rsidR="00676BEA" w:rsidRPr="00D60EE9" w:rsidRDefault="00676BEA" w:rsidP="00676BEA">
      <w:pPr>
        <w:jc w:val="center"/>
        <w:rPr>
          <w:rFonts w:ascii="Arial" w:hAnsi="Arial" w:cs="Arial"/>
          <w:b/>
          <w:sz w:val="28"/>
          <w:szCs w:val="28"/>
        </w:rPr>
      </w:pPr>
    </w:p>
    <w:p w14:paraId="4376DF35" w14:textId="77777777" w:rsidR="00676BEA" w:rsidRPr="00D60EE9" w:rsidRDefault="00676BEA" w:rsidP="00676BEA">
      <w:pPr>
        <w:jc w:val="center"/>
        <w:rPr>
          <w:rFonts w:ascii="Arial" w:hAnsi="Arial" w:cs="Arial"/>
          <w:b/>
          <w:sz w:val="28"/>
          <w:szCs w:val="28"/>
        </w:rPr>
      </w:pPr>
    </w:p>
    <w:p w14:paraId="425DBC69" w14:textId="77777777" w:rsidR="00676BEA" w:rsidRPr="00D60EE9" w:rsidRDefault="00676BEA" w:rsidP="00676BEA">
      <w:pPr>
        <w:jc w:val="center"/>
        <w:rPr>
          <w:rFonts w:ascii="Arial" w:hAnsi="Arial" w:cs="Arial"/>
          <w:b/>
          <w:sz w:val="28"/>
          <w:szCs w:val="28"/>
        </w:rPr>
      </w:pPr>
    </w:p>
    <w:p w14:paraId="0E5343B9" w14:textId="77777777" w:rsidR="00BE22BC" w:rsidRPr="008853E5" w:rsidRDefault="00BE22BC" w:rsidP="00BE22BC">
      <w:pPr>
        <w:jc w:val="center"/>
        <w:rPr>
          <w:rFonts w:ascii="Arial" w:hAnsi="Arial" w:cs="Arial"/>
          <w:b/>
          <w:smallCaps/>
          <w:color w:val="000000"/>
        </w:rPr>
      </w:pPr>
      <w:r w:rsidRPr="008853E5">
        <w:rPr>
          <w:rFonts w:ascii="Arial" w:hAnsi="Arial" w:cs="Arial"/>
          <w:b/>
          <w:smallCaps/>
          <w:color w:val="000000"/>
        </w:rPr>
        <w:t>Programa de Apoyo a la Agenda de Transparencia en</w:t>
      </w:r>
    </w:p>
    <w:p w14:paraId="3091E145" w14:textId="77777777" w:rsidR="00BE22BC" w:rsidRPr="008853E5" w:rsidRDefault="00BE22BC" w:rsidP="00BE22BC">
      <w:pPr>
        <w:jc w:val="center"/>
        <w:rPr>
          <w:rFonts w:ascii="Arial" w:hAnsi="Arial" w:cs="Arial"/>
          <w:b/>
          <w:smallCaps/>
          <w:color w:val="000000"/>
        </w:rPr>
      </w:pPr>
      <w:r w:rsidRPr="008853E5">
        <w:rPr>
          <w:rFonts w:ascii="Arial" w:hAnsi="Arial" w:cs="Arial"/>
          <w:b/>
          <w:smallCaps/>
          <w:color w:val="000000"/>
        </w:rPr>
        <w:t>Paraguay</w:t>
      </w:r>
    </w:p>
    <w:p w14:paraId="45A17785" w14:textId="71EF00A9" w:rsidR="00676BEA" w:rsidRPr="008853E5" w:rsidRDefault="00676BEA" w:rsidP="00BE22BC">
      <w:pPr>
        <w:jc w:val="center"/>
        <w:rPr>
          <w:rFonts w:ascii="Arial" w:hAnsi="Arial" w:cs="Arial"/>
          <w:b/>
          <w:bCs/>
        </w:rPr>
      </w:pPr>
      <w:r w:rsidRPr="008853E5">
        <w:rPr>
          <w:rFonts w:ascii="Arial" w:hAnsi="Arial" w:cs="Arial"/>
          <w:b/>
          <w:bCs/>
        </w:rPr>
        <w:t xml:space="preserve"> (PR-L11</w:t>
      </w:r>
      <w:r w:rsidR="00BE22BC" w:rsidRPr="008853E5">
        <w:rPr>
          <w:rFonts w:ascii="Arial" w:hAnsi="Arial" w:cs="Arial"/>
          <w:b/>
          <w:bCs/>
        </w:rPr>
        <w:t>61</w:t>
      </w:r>
      <w:r w:rsidRPr="008853E5">
        <w:rPr>
          <w:rFonts w:ascii="Arial" w:hAnsi="Arial" w:cs="Arial"/>
          <w:b/>
          <w:bCs/>
        </w:rPr>
        <w:t>)</w:t>
      </w:r>
    </w:p>
    <w:p w14:paraId="5E731237" w14:textId="77777777" w:rsidR="00676BEA" w:rsidRPr="00D60EE9" w:rsidRDefault="00676BEA" w:rsidP="00676BEA">
      <w:pPr>
        <w:jc w:val="center"/>
        <w:rPr>
          <w:rFonts w:ascii="Arial" w:hAnsi="Arial" w:cs="Arial"/>
          <w:b/>
          <w:sz w:val="28"/>
          <w:szCs w:val="28"/>
        </w:rPr>
      </w:pPr>
    </w:p>
    <w:p w14:paraId="7F8EAD34" w14:textId="77777777" w:rsidR="00676BEA" w:rsidRPr="005B5394" w:rsidRDefault="00676BEA" w:rsidP="00676BEA">
      <w:pPr>
        <w:tabs>
          <w:tab w:val="left" w:pos="1440"/>
          <w:tab w:val="left" w:pos="3060"/>
        </w:tabs>
        <w:jc w:val="center"/>
        <w:rPr>
          <w:rFonts w:ascii="Arial" w:hAnsi="Arial" w:cs="Arial"/>
          <w:smallCaps/>
          <w:sz w:val="22"/>
          <w:szCs w:val="22"/>
        </w:rPr>
      </w:pPr>
    </w:p>
    <w:p w14:paraId="1F97B34E" w14:textId="77777777" w:rsidR="00676BEA" w:rsidRPr="005B5394" w:rsidRDefault="00676BEA" w:rsidP="00676BEA">
      <w:pPr>
        <w:tabs>
          <w:tab w:val="left" w:pos="1440"/>
          <w:tab w:val="left" w:pos="3060"/>
        </w:tabs>
        <w:jc w:val="center"/>
        <w:rPr>
          <w:rFonts w:ascii="Arial" w:hAnsi="Arial" w:cs="Arial"/>
          <w:smallCaps/>
          <w:sz w:val="22"/>
          <w:szCs w:val="22"/>
        </w:rPr>
      </w:pPr>
    </w:p>
    <w:p w14:paraId="19C6844A" w14:textId="77777777" w:rsidR="00676BEA" w:rsidRPr="005B5394" w:rsidRDefault="00676BEA" w:rsidP="00676BEA">
      <w:pPr>
        <w:tabs>
          <w:tab w:val="left" w:pos="1440"/>
          <w:tab w:val="left" w:pos="3060"/>
        </w:tabs>
        <w:jc w:val="center"/>
        <w:rPr>
          <w:rFonts w:ascii="Arial" w:hAnsi="Arial" w:cs="Arial"/>
          <w:smallCaps/>
          <w:sz w:val="22"/>
          <w:szCs w:val="22"/>
        </w:rPr>
      </w:pPr>
    </w:p>
    <w:p w14:paraId="6FCDD343" w14:textId="77777777" w:rsidR="00676BEA" w:rsidRPr="005B5394" w:rsidRDefault="00676BEA" w:rsidP="00676BEA">
      <w:pPr>
        <w:tabs>
          <w:tab w:val="left" w:pos="1440"/>
          <w:tab w:val="left" w:pos="3060"/>
        </w:tabs>
        <w:jc w:val="center"/>
        <w:rPr>
          <w:rFonts w:ascii="Arial" w:hAnsi="Arial" w:cs="Arial"/>
          <w:smallCaps/>
          <w:sz w:val="22"/>
          <w:szCs w:val="22"/>
        </w:rPr>
      </w:pPr>
    </w:p>
    <w:p w14:paraId="462E9D03" w14:textId="77777777" w:rsidR="00676BEA" w:rsidRPr="005B5394" w:rsidRDefault="00676BEA" w:rsidP="00676BEA">
      <w:pPr>
        <w:tabs>
          <w:tab w:val="left" w:pos="1440"/>
          <w:tab w:val="left" w:pos="2995"/>
          <w:tab w:val="left" w:pos="4680"/>
          <w:tab w:val="left" w:pos="5155"/>
          <w:tab w:val="left" w:pos="7675"/>
          <w:tab w:val="left" w:pos="10555"/>
        </w:tabs>
        <w:jc w:val="center"/>
        <w:rPr>
          <w:rFonts w:ascii="Arial" w:hAnsi="Arial" w:cs="Arial"/>
          <w:b/>
          <w:smallCaps/>
          <w:color w:val="000000"/>
          <w:sz w:val="22"/>
          <w:szCs w:val="22"/>
        </w:rPr>
      </w:pPr>
    </w:p>
    <w:p w14:paraId="054A56AF" w14:textId="77777777" w:rsidR="00676BEA" w:rsidRPr="005B5394" w:rsidRDefault="00676BEA" w:rsidP="00676BEA">
      <w:pPr>
        <w:tabs>
          <w:tab w:val="left" w:pos="1440"/>
          <w:tab w:val="left" w:pos="2995"/>
          <w:tab w:val="left" w:pos="4680"/>
          <w:tab w:val="left" w:pos="5155"/>
          <w:tab w:val="left" w:pos="7675"/>
          <w:tab w:val="left" w:pos="10555"/>
        </w:tabs>
        <w:jc w:val="center"/>
        <w:rPr>
          <w:rFonts w:ascii="Arial" w:hAnsi="Arial" w:cs="Arial"/>
          <w:b/>
          <w:smallCaps/>
          <w:color w:val="000000"/>
          <w:sz w:val="22"/>
          <w:szCs w:val="22"/>
        </w:rPr>
      </w:pPr>
    </w:p>
    <w:p w14:paraId="0FEC1BD8" w14:textId="77777777" w:rsidR="00676BEA" w:rsidRPr="005B5394" w:rsidRDefault="00676BEA" w:rsidP="00676BEA">
      <w:pPr>
        <w:tabs>
          <w:tab w:val="left" w:pos="1440"/>
          <w:tab w:val="left" w:pos="2995"/>
          <w:tab w:val="left" w:pos="4680"/>
          <w:tab w:val="left" w:pos="5155"/>
          <w:tab w:val="left" w:pos="7675"/>
          <w:tab w:val="left" w:pos="10555"/>
        </w:tabs>
        <w:jc w:val="center"/>
        <w:rPr>
          <w:rFonts w:ascii="Arial" w:hAnsi="Arial" w:cs="Arial"/>
          <w:sz w:val="22"/>
          <w:szCs w:val="22"/>
        </w:rPr>
      </w:pPr>
    </w:p>
    <w:p w14:paraId="6FF4DDA5" w14:textId="77777777" w:rsidR="00676BEA" w:rsidRPr="005B5394" w:rsidRDefault="00676BEA" w:rsidP="00676BEA">
      <w:pPr>
        <w:tabs>
          <w:tab w:val="left" w:pos="1440"/>
          <w:tab w:val="left" w:pos="2995"/>
          <w:tab w:val="left" w:pos="4680"/>
          <w:tab w:val="left" w:pos="5155"/>
          <w:tab w:val="left" w:pos="7675"/>
          <w:tab w:val="left" w:pos="10555"/>
        </w:tabs>
        <w:jc w:val="center"/>
        <w:rPr>
          <w:rFonts w:ascii="Arial" w:hAnsi="Arial" w:cs="Arial"/>
          <w:sz w:val="22"/>
          <w:szCs w:val="22"/>
        </w:rPr>
      </w:pPr>
    </w:p>
    <w:p w14:paraId="1FE7FB47" w14:textId="77777777" w:rsidR="00676BEA" w:rsidRPr="005B5394" w:rsidRDefault="00676BEA" w:rsidP="00676BEA">
      <w:pPr>
        <w:tabs>
          <w:tab w:val="left" w:pos="1440"/>
          <w:tab w:val="left" w:pos="3060"/>
        </w:tabs>
        <w:jc w:val="center"/>
        <w:rPr>
          <w:rFonts w:ascii="Arial" w:hAnsi="Arial" w:cs="Arial"/>
          <w:smallCaps/>
          <w:sz w:val="22"/>
          <w:szCs w:val="22"/>
        </w:rPr>
      </w:pPr>
    </w:p>
    <w:p w14:paraId="219FA1D8" w14:textId="77777777" w:rsidR="00676BEA" w:rsidRPr="005B5394" w:rsidRDefault="00676BEA" w:rsidP="00676BEA">
      <w:pPr>
        <w:tabs>
          <w:tab w:val="left" w:pos="1440"/>
          <w:tab w:val="left" w:pos="3060"/>
        </w:tabs>
        <w:jc w:val="center"/>
        <w:rPr>
          <w:rFonts w:ascii="Arial" w:hAnsi="Arial" w:cs="Arial"/>
          <w:smallCaps/>
          <w:sz w:val="22"/>
          <w:szCs w:val="22"/>
        </w:rPr>
      </w:pPr>
    </w:p>
    <w:p w14:paraId="0410A726" w14:textId="77777777" w:rsidR="00676BEA" w:rsidRPr="005B5394" w:rsidRDefault="00676BEA" w:rsidP="00676BEA">
      <w:pPr>
        <w:tabs>
          <w:tab w:val="left" w:pos="1440"/>
          <w:tab w:val="left" w:pos="3060"/>
        </w:tabs>
        <w:jc w:val="center"/>
        <w:rPr>
          <w:rFonts w:ascii="Arial" w:hAnsi="Arial" w:cs="Arial"/>
          <w:smallCaps/>
          <w:sz w:val="22"/>
          <w:szCs w:val="22"/>
        </w:rPr>
      </w:pPr>
    </w:p>
    <w:p w14:paraId="0DE921D1" w14:textId="77777777" w:rsidR="00676BEA" w:rsidRPr="005B5394" w:rsidRDefault="00676BEA" w:rsidP="00676BEA">
      <w:pPr>
        <w:tabs>
          <w:tab w:val="left" w:pos="1440"/>
          <w:tab w:val="left" w:pos="3060"/>
        </w:tabs>
        <w:jc w:val="center"/>
        <w:rPr>
          <w:rFonts w:ascii="Arial" w:hAnsi="Arial" w:cs="Arial"/>
          <w:smallCaps/>
          <w:sz w:val="22"/>
          <w:szCs w:val="22"/>
        </w:rPr>
      </w:pPr>
    </w:p>
    <w:p w14:paraId="43C30D91" w14:textId="77777777" w:rsidR="00676BEA" w:rsidRPr="00D60EE9" w:rsidRDefault="00676BEA" w:rsidP="00676BEA">
      <w:pPr>
        <w:tabs>
          <w:tab w:val="left" w:pos="1440"/>
          <w:tab w:val="left" w:pos="3060"/>
        </w:tabs>
        <w:jc w:val="center"/>
        <w:rPr>
          <w:rFonts w:ascii="Arial" w:hAnsi="Arial" w:cs="Arial"/>
          <w:smallCaps/>
        </w:rPr>
      </w:pPr>
    </w:p>
    <w:p w14:paraId="2CEC47D2" w14:textId="77777777" w:rsidR="00676BEA" w:rsidRPr="00D60EE9" w:rsidRDefault="00676BEA" w:rsidP="00676BEA">
      <w:pPr>
        <w:tabs>
          <w:tab w:val="left" w:pos="1440"/>
          <w:tab w:val="left" w:pos="3060"/>
        </w:tabs>
        <w:jc w:val="center"/>
        <w:rPr>
          <w:rFonts w:ascii="Arial" w:hAnsi="Arial" w:cs="Arial"/>
        </w:rPr>
      </w:pPr>
      <w:r w:rsidRPr="00D60EE9">
        <w:rPr>
          <w:rFonts w:ascii="Arial" w:hAnsi="Arial" w:cs="Arial"/>
          <w:b/>
          <w:bCs/>
          <w:smallCaps/>
        </w:rPr>
        <w:t>Plan de Monitoreo y Evaluación</w:t>
      </w:r>
    </w:p>
    <w:p w14:paraId="7F8C1C73" w14:textId="77777777" w:rsidR="00676BEA" w:rsidRPr="005B5394" w:rsidRDefault="00676BEA" w:rsidP="00676BEA">
      <w:pPr>
        <w:tabs>
          <w:tab w:val="left" w:pos="1440"/>
          <w:tab w:val="left" w:pos="3060"/>
        </w:tabs>
        <w:jc w:val="center"/>
        <w:rPr>
          <w:rFonts w:ascii="Arial" w:hAnsi="Arial" w:cs="Arial"/>
          <w:sz w:val="22"/>
          <w:szCs w:val="22"/>
        </w:rPr>
      </w:pPr>
    </w:p>
    <w:p w14:paraId="3D2C6DD3" w14:textId="77777777" w:rsidR="00676BEA" w:rsidRPr="005B5394" w:rsidRDefault="00676BEA" w:rsidP="00676BEA">
      <w:pPr>
        <w:tabs>
          <w:tab w:val="left" w:pos="1440"/>
          <w:tab w:val="left" w:pos="3060"/>
        </w:tabs>
        <w:jc w:val="center"/>
        <w:rPr>
          <w:rFonts w:ascii="Arial" w:hAnsi="Arial" w:cs="Arial"/>
          <w:sz w:val="22"/>
          <w:szCs w:val="22"/>
        </w:rPr>
      </w:pPr>
    </w:p>
    <w:p w14:paraId="6C7E0FD7" w14:textId="77777777" w:rsidR="00676BEA" w:rsidRPr="005B5394" w:rsidRDefault="00676BEA" w:rsidP="00676BEA">
      <w:pPr>
        <w:tabs>
          <w:tab w:val="left" w:pos="1440"/>
          <w:tab w:val="left" w:pos="3060"/>
        </w:tabs>
        <w:jc w:val="center"/>
        <w:rPr>
          <w:rFonts w:ascii="Arial" w:hAnsi="Arial" w:cs="Arial"/>
          <w:sz w:val="22"/>
          <w:szCs w:val="22"/>
        </w:rPr>
      </w:pPr>
    </w:p>
    <w:p w14:paraId="3B32A34B" w14:textId="77777777" w:rsidR="00676BEA" w:rsidRPr="005B5394" w:rsidRDefault="00676BEA" w:rsidP="00676BEA">
      <w:pPr>
        <w:tabs>
          <w:tab w:val="left" w:pos="1440"/>
          <w:tab w:val="left" w:pos="3060"/>
        </w:tabs>
        <w:jc w:val="center"/>
        <w:rPr>
          <w:rFonts w:ascii="Arial" w:hAnsi="Arial" w:cs="Arial"/>
          <w:sz w:val="22"/>
          <w:szCs w:val="22"/>
        </w:rPr>
      </w:pPr>
    </w:p>
    <w:p w14:paraId="20AF3536" w14:textId="77777777" w:rsidR="00676BEA" w:rsidRPr="005B5394" w:rsidRDefault="00676BEA" w:rsidP="00676BEA">
      <w:pPr>
        <w:tabs>
          <w:tab w:val="left" w:pos="1440"/>
          <w:tab w:val="left" w:pos="3060"/>
        </w:tabs>
        <w:suppressAutoHyphens/>
        <w:jc w:val="center"/>
        <w:rPr>
          <w:rFonts w:ascii="Arial" w:hAnsi="Arial" w:cs="Arial"/>
          <w:sz w:val="22"/>
          <w:szCs w:val="22"/>
        </w:rPr>
      </w:pPr>
    </w:p>
    <w:p w14:paraId="7C991E99" w14:textId="77777777" w:rsidR="00676BEA" w:rsidRPr="005B5394" w:rsidRDefault="00676BEA" w:rsidP="00676BEA">
      <w:pPr>
        <w:tabs>
          <w:tab w:val="left" w:pos="1440"/>
          <w:tab w:val="left" w:pos="3060"/>
        </w:tabs>
        <w:suppressAutoHyphens/>
        <w:jc w:val="center"/>
        <w:rPr>
          <w:rFonts w:ascii="Arial" w:hAnsi="Arial" w:cs="Arial"/>
          <w:sz w:val="22"/>
          <w:szCs w:val="22"/>
        </w:rPr>
      </w:pPr>
    </w:p>
    <w:p w14:paraId="1937C673" w14:textId="77777777" w:rsidR="00676BEA" w:rsidRPr="005B5394" w:rsidRDefault="00676BEA" w:rsidP="00676BEA">
      <w:pPr>
        <w:tabs>
          <w:tab w:val="left" w:pos="1440"/>
          <w:tab w:val="left" w:pos="3060"/>
        </w:tabs>
        <w:suppressAutoHyphens/>
        <w:jc w:val="center"/>
        <w:rPr>
          <w:rFonts w:ascii="Arial" w:hAnsi="Arial" w:cs="Arial"/>
          <w:sz w:val="22"/>
          <w:szCs w:val="22"/>
        </w:rPr>
      </w:pPr>
    </w:p>
    <w:p w14:paraId="0BC4EECA" w14:textId="77777777" w:rsidR="00676BEA" w:rsidRPr="005B5394" w:rsidRDefault="00676BEA" w:rsidP="00676BEA">
      <w:pPr>
        <w:tabs>
          <w:tab w:val="left" w:pos="1440"/>
          <w:tab w:val="left" w:pos="3060"/>
        </w:tabs>
        <w:suppressAutoHyphens/>
        <w:jc w:val="center"/>
        <w:rPr>
          <w:rFonts w:ascii="Arial" w:hAnsi="Arial" w:cs="Arial"/>
          <w:sz w:val="22"/>
          <w:szCs w:val="22"/>
        </w:rPr>
      </w:pPr>
    </w:p>
    <w:p w14:paraId="1D097A06" w14:textId="77777777" w:rsidR="00676BEA" w:rsidRPr="005B5394" w:rsidRDefault="00676BEA" w:rsidP="00676BEA">
      <w:pPr>
        <w:tabs>
          <w:tab w:val="left" w:pos="1440"/>
          <w:tab w:val="left" w:pos="3060"/>
        </w:tabs>
        <w:suppressAutoHyphens/>
        <w:jc w:val="center"/>
        <w:rPr>
          <w:rFonts w:ascii="Arial" w:hAnsi="Arial" w:cs="Arial"/>
          <w:sz w:val="22"/>
          <w:szCs w:val="22"/>
        </w:rPr>
      </w:pPr>
    </w:p>
    <w:p w14:paraId="0F9B0C54" w14:textId="4FB030BC" w:rsidR="00676BEA" w:rsidRPr="005B5394" w:rsidRDefault="00676BEA" w:rsidP="00BE22BC">
      <w:pPr>
        <w:pStyle w:val="BodyText"/>
        <w:pBdr>
          <w:top w:val="single" w:sz="4" w:space="1" w:color="auto"/>
          <w:left w:val="single" w:sz="4" w:space="4" w:color="auto"/>
          <w:bottom w:val="single" w:sz="4" w:space="1" w:color="auto"/>
          <w:right w:val="single" w:sz="4" w:space="4" w:color="auto"/>
        </w:pBdr>
        <w:tabs>
          <w:tab w:val="left" w:pos="1440"/>
        </w:tabs>
        <w:suppressAutoHyphens/>
        <w:jc w:val="both"/>
        <w:rPr>
          <w:rFonts w:ascii="Arial" w:hAnsi="Arial" w:cs="Arial"/>
          <w:sz w:val="20"/>
          <w:szCs w:val="20"/>
        </w:rPr>
      </w:pPr>
      <w:r w:rsidRPr="005B5394">
        <w:rPr>
          <w:rFonts w:ascii="Arial" w:hAnsi="Arial" w:cs="Arial"/>
          <w:sz w:val="20"/>
          <w:szCs w:val="20"/>
        </w:rPr>
        <w:t xml:space="preserve">Este documento fue preparado por Gastón Pierri (SPD/SDV) </w:t>
      </w:r>
      <w:r w:rsidR="00BE22BC" w:rsidRPr="005B5394">
        <w:rPr>
          <w:rFonts w:ascii="Arial" w:hAnsi="Arial" w:cs="Arial"/>
          <w:sz w:val="20"/>
          <w:szCs w:val="20"/>
        </w:rPr>
        <w:t>con aportes de Roberto de Michele (IFD/ICS), Jean Eric Theinhardt (IFD/ICS)</w:t>
      </w:r>
      <w:r w:rsidR="00641915" w:rsidRPr="005B5394">
        <w:rPr>
          <w:rFonts w:ascii="Arial" w:hAnsi="Arial" w:cs="Arial"/>
          <w:sz w:val="20"/>
          <w:szCs w:val="20"/>
        </w:rPr>
        <w:t xml:space="preserve">, </w:t>
      </w:r>
      <w:r w:rsidR="00BE22BC" w:rsidRPr="005B5394">
        <w:rPr>
          <w:rFonts w:ascii="Arial" w:hAnsi="Arial" w:cs="Arial"/>
          <w:sz w:val="20"/>
          <w:szCs w:val="20"/>
        </w:rPr>
        <w:t>Nicolás Dassen (IFD/ICS)</w:t>
      </w:r>
      <w:r w:rsidR="00641915" w:rsidRPr="005B5394">
        <w:rPr>
          <w:rFonts w:ascii="Arial" w:hAnsi="Arial" w:cs="Arial"/>
          <w:sz w:val="20"/>
          <w:szCs w:val="20"/>
        </w:rPr>
        <w:t>, Nathalie Hoffman (IFD</w:t>
      </w:r>
      <w:r w:rsidR="007778D0" w:rsidRPr="005B5394">
        <w:rPr>
          <w:rFonts w:ascii="Arial" w:hAnsi="Arial" w:cs="Arial"/>
          <w:sz w:val="20"/>
          <w:szCs w:val="20"/>
        </w:rPr>
        <w:t>/ICS)</w:t>
      </w:r>
      <w:r w:rsidR="00641915" w:rsidRPr="005B5394">
        <w:rPr>
          <w:rFonts w:ascii="Arial" w:hAnsi="Arial" w:cs="Arial"/>
          <w:sz w:val="20"/>
          <w:szCs w:val="20"/>
        </w:rPr>
        <w:t xml:space="preserve"> y Alejandro Barón</w:t>
      </w:r>
      <w:r w:rsidR="007778D0" w:rsidRPr="005B5394">
        <w:rPr>
          <w:rFonts w:ascii="Arial" w:hAnsi="Arial" w:cs="Arial"/>
          <w:sz w:val="20"/>
          <w:szCs w:val="20"/>
        </w:rPr>
        <w:t xml:space="preserve"> Goiriena (consultor)</w:t>
      </w:r>
      <w:r w:rsidR="005B5394">
        <w:rPr>
          <w:rFonts w:ascii="Arial" w:hAnsi="Arial" w:cs="Arial"/>
          <w:sz w:val="20"/>
          <w:szCs w:val="20"/>
        </w:rPr>
        <w:t>.</w:t>
      </w:r>
    </w:p>
    <w:p w14:paraId="3388D51B" w14:textId="77777777" w:rsidR="008853E5" w:rsidRDefault="008853E5" w:rsidP="00676BEA">
      <w:pPr>
        <w:tabs>
          <w:tab w:val="left" w:pos="1440"/>
          <w:tab w:val="left" w:pos="3060"/>
        </w:tabs>
        <w:suppressAutoHyphens/>
        <w:jc w:val="center"/>
        <w:rPr>
          <w:sz w:val="22"/>
          <w:szCs w:val="22"/>
          <w:lang w:val="es-US"/>
        </w:rPr>
        <w:sectPr w:rsidR="008853E5">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pPr>
    </w:p>
    <w:p w14:paraId="4A34A551" w14:textId="299AD276" w:rsidR="00676BEA" w:rsidRPr="00A40BB8" w:rsidRDefault="00676BEA" w:rsidP="00676BEA">
      <w:pPr>
        <w:tabs>
          <w:tab w:val="left" w:pos="1440"/>
          <w:tab w:val="left" w:pos="3060"/>
        </w:tabs>
        <w:suppressAutoHyphens/>
        <w:jc w:val="center"/>
        <w:rPr>
          <w:sz w:val="22"/>
          <w:szCs w:val="22"/>
          <w:lang w:val="es-US"/>
        </w:rPr>
      </w:pPr>
    </w:p>
    <w:p w14:paraId="2D02B3E4" w14:textId="7295CFC3" w:rsidR="00BE22BC" w:rsidRPr="00D60EE9" w:rsidRDefault="00036603" w:rsidP="0043770D">
      <w:pPr>
        <w:pStyle w:val="Heading1"/>
        <w:ind w:left="720" w:hanging="360"/>
        <w:rPr>
          <w:rFonts w:ascii="Arial" w:hAnsi="Arial" w:cs="Arial"/>
          <w:sz w:val="22"/>
          <w:szCs w:val="22"/>
          <w:lang w:val="es-ES_tradnl"/>
        </w:rPr>
      </w:pPr>
      <w:bookmarkStart w:id="2" w:name="_Toc521173795"/>
      <w:r w:rsidRPr="00D60EE9">
        <w:rPr>
          <w:rFonts w:ascii="Arial" w:hAnsi="Arial" w:cs="Arial"/>
          <w:sz w:val="22"/>
          <w:szCs w:val="22"/>
          <w:lang w:val="es-ES_tradnl"/>
        </w:rPr>
        <w:lastRenderedPageBreak/>
        <w:t>Introducción</w:t>
      </w:r>
      <w:bookmarkEnd w:id="2"/>
    </w:p>
    <w:p w14:paraId="081E9750" w14:textId="36731442" w:rsidR="00036603" w:rsidRPr="005B5394" w:rsidRDefault="00101948" w:rsidP="00097ABD">
      <w:pPr>
        <w:pStyle w:val="AutoNumpara"/>
        <w:rPr>
          <w:rFonts w:ascii="Arial" w:hAnsi="Arial" w:cs="Arial"/>
          <w:noProof w:val="0"/>
          <w:color w:val="000000"/>
          <w:spacing w:val="0"/>
          <w:sz w:val="22"/>
          <w:szCs w:val="22"/>
          <w:lang w:eastAsia="en-US"/>
        </w:rPr>
      </w:pPr>
      <w:r w:rsidRPr="005B5394">
        <w:rPr>
          <w:rFonts w:ascii="Arial" w:hAnsi="Arial" w:cs="Arial"/>
          <w:noProof w:val="0"/>
          <w:color w:val="000000"/>
          <w:spacing w:val="0"/>
          <w:sz w:val="22"/>
          <w:szCs w:val="22"/>
          <w:lang w:eastAsia="en-US"/>
        </w:rPr>
        <w:t xml:space="preserve">Este documento describe los mecanismos de monitoreo y evaluación del Programa de Apoyo </w:t>
      </w:r>
      <w:r w:rsidR="00097ABD" w:rsidRPr="005B5394">
        <w:rPr>
          <w:rFonts w:ascii="Arial" w:hAnsi="Arial" w:cs="Arial"/>
          <w:noProof w:val="0"/>
          <w:color w:val="000000"/>
          <w:spacing w:val="0"/>
          <w:sz w:val="22"/>
          <w:szCs w:val="22"/>
          <w:lang w:eastAsia="en-US"/>
        </w:rPr>
        <w:t>a la Agenda de Transparencia en Paraguay (PR-L1161).</w:t>
      </w:r>
    </w:p>
    <w:p w14:paraId="30E82DAA" w14:textId="49C489FC" w:rsidR="00DA3EE9" w:rsidRPr="005B5394" w:rsidRDefault="00AE21DF" w:rsidP="00097ABD">
      <w:pPr>
        <w:pStyle w:val="AutoNumpara"/>
        <w:rPr>
          <w:rFonts w:ascii="Arial" w:hAnsi="Arial" w:cs="Arial"/>
          <w:noProof w:val="0"/>
          <w:color w:val="000000"/>
          <w:spacing w:val="0"/>
          <w:sz w:val="22"/>
          <w:szCs w:val="22"/>
          <w:lang w:eastAsia="en-US"/>
        </w:rPr>
      </w:pPr>
      <w:r w:rsidRPr="005B5394">
        <w:rPr>
          <w:rFonts w:ascii="Arial" w:hAnsi="Arial" w:cs="Arial"/>
          <w:noProof w:val="0"/>
          <w:color w:val="000000"/>
          <w:spacing w:val="0"/>
          <w:sz w:val="22"/>
          <w:szCs w:val="22"/>
          <w:lang w:eastAsia="en-US"/>
        </w:rPr>
        <w:t xml:space="preserve">El objetivo del programa es </w:t>
      </w:r>
      <w:r w:rsidR="00F731BB" w:rsidRPr="005B5394">
        <w:rPr>
          <w:rFonts w:ascii="Arial" w:hAnsi="Arial" w:cs="Arial"/>
          <w:noProof w:val="0"/>
          <w:color w:val="000000"/>
          <w:spacing w:val="0"/>
          <w:sz w:val="22"/>
          <w:szCs w:val="22"/>
          <w:lang w:eastAsia="en-US"/>
        </w:rPr>
        <w:t>contribuir a una mayor transparencia en Paraguay a través de una mejora en: (i) la eficacia en el acceso a la información pública; (ii) la eficiencia en la gestión de los recursos públicos; y (iii) la eficacia en la supervisión financiera en el país.</w:t>
      </w:r>
      <w:r w:rsidRPr="005B5394">
        <w:rPr>
          <w:rFonts w:ascii="Arial" w:hAnsi="Arial" w:cs="Arial"/>
          <w:noProof w:val="0"/>
          <w:color w:val="000000"/>
          <w:spacing w:val="0"/>
          <w:sz w:val="22"/>
          <w:szCs w:val="22"/>
          <w:lang w:eastAsia="en-US"/>
        </w:rPr>
        <w:t xml:space="preserve"> </w:t>
      </w:r>
    </w:p>
    <w:p w14:paraId="7E27D549" w14:textId="5E842CDA" w:rsidR="00E962D0" w:rsidRPr="005B5394" w:rsidRDefault="00850A04" w:rsidP="00097ABD">
      <w:pPr>
        <w:pStyle w:val="AutoNumpara"/>
        <w:rPr>
          <w:rFonts w:ascii="Arial" w:hAnsi="Arial" w:cs="Arial"/>
          <w:noProof w:val="0"/>
          <w:color w:val="000000"/>
          <w:spacing w:val="0"/>
          <w:sz w:val="22"/>
          <w:szCs w:val="22"/>
          <w:lang w:eastAsia="en-US"/>
        </w:rPr>
      </w:pPr>
      <w:r w:rsidRPr="005B5394">
        <w:rPr>
          <w:rFonts w:ascii="Arial" w:hAnsi="Arial" w:cs="Arial"/>
          <w:noProof w:val="0"/>
          <w:color w:val="000000"/>
          <w:spacing w:val="0"/>
          <w:sz w:val="22"/>
          <w:szCs w:val="22"/>
          <w:lang w:eastAsia="en-US"/>
        </w:rPr>
        <w:t>Se propone que este programa sea apoyado por el Banco mediante una operación estructurada bajo la modalidad de Préstamo Programático de Apoyo a Reformas de Políticas (PBP)</w:t>
      </w:r>
      <w:r w:rsidR="00040C4D" w:rsidRPr="005B5394">
        <w:rPr>
          <w:rFonts w:ascii="Arial" w:hAnsi="Arial" w:cs="Arial"/>
          <w:noProof w:val="0"/>
          <w:color w:val="000000"/>
          <w:spacing w:val="0"/>
          <w:sz w:val="22"/>
          <w:szCs w:val="22"/>
          <w:lang w:eastAsia="en-US"/>
        </w:rPr>
        <w:t xml:space="preserve">, que prevé dos operaciones individuales y secuenciales, conforme al documento “Préstamos en Apoyo de Reformas de Política: Directrices sobre Preparación y Aplicación </w:t>
      </w:r>
      <w:r w:rsidR="004834A0" w:rsidRPr="005B5394">
        <w:rPr>
          <w:rFonts w:ascii="Arial" w:hAnsi="Arial" w:cs="Arial"/>
          <w:noProof w:val="0"/>
          <w:color w:val="000000"/>
          <w:spacing w:val="0"/>
          <w:sz w:val="22"/>
          <w:szCs w:val="22"/>
          <w:lang w:eastAsia="en-US"/>
        </w:rPr>
        <w:t>(CS-3633-1)</w:t>
      </w:r>
      <w:r w:rsidR="004834A0" w:rsidRPr="005B5394">
        <w:rPr>
          <w:rStyle w:val="FootnoteReference"/>
          <w:rFonts w:ascii="Arial" w:hAnsi="Arial" w:cs="Arial"/>
          <w:noProof w:val="0"/>
          <w:color w:val="000000"/>
          <w:spacing w:val="0"/>
          <w:sz w:val="22"/>
          <w:szCs w:val="22"/>
          <w:lang w:eastAsia="en-US"/>
        </w:rPr>
        <w:footnoteReference w:id="1"/>
      </w:r>
      <w:r w:rsidR="001011E3" w:rsidRPr="005B5394">
        <w:rPr>
          <w:rFonts w:ascii="Arial" w:hAnsi="Arial" w:cs="Arial"/>
          <w:noProof w:val="0"/>
          <w:color w:val="000000"/>
          <w:spacing w:val="0"/>
          <w:sz w:val="22"/>
          <w:szCs w:val="22"/>
          <w:lang w:eastAsia="en-US"/>
        </w:rPr>
        <w:t>. La primera operación (PR-L1161) se estructura en cuatro componentes conforme se describe a continuación</w:t>
      </w:r>
      <w:r w:rsidR="006E56EF" w:rsidRPr="005B5394">
        <w:rPr>
          <w:rFonts w:ascii="Arial" w:hAnsi="Arial" w:cs="Arial"/>
          <w:noProof w:val="0"/>
          <w:color w:val="000000"/>
          <w:spacing w:val="0"/>
          <w:sz w:val="22"/>
          <w:szCs w:val="22"/>
          <w:lang w:eastAsia="en-US"/>
        </w:rPr>
        <w:t xml:space="preserve">. </w:t>
      </w:r>
    </w:p>
    <w:p w14:paraId="24E9E6C0" w14:textId="77777777" w:rsidR="00C017F1" w:rsidRPr="005B5394" w:rsidRDefault="00C017F1" w:rsidP="00C017F1">
      <w:pPr>
        <w:pStyle w:val="AutoNumpara"/>
        <w:rPr>
          <w:rFonts w:ascii="Arial" w:hAnsi="Arial" w:cs="Arial"/>
          <w:sz w:val="22"/>
          <w:szCs w:val="22"/>
        </w:rPr>
      </w:pPr>
      <w:r w:rsidRPr="005B5394">
        <w:rPr>
          <w:rFonts w:ascii="Arial" w:hAnsi="Arial" w:cs="Arial"/>
          <w:b/>
          <w:sz w:val="22"/>
          <w:szCs w:val="22"/>
        </w:rPr>
        <w:t>Componente 1. Estabilidad macroeconómica.</w:t>
      </w:r>
      <w:r w:rsidRPr="005B5394">
        <w:rPr>
          <w:rFonts w:ascii="Arial" w:hAnsi="Arial" w:cs="Arial"/>
          <w:sz w:val="22"/>
          <w:szCs w:val="22"/>
        </w:rPr>
        <w:t xml:space="preserve"> El objetivo de este componente es el mantenimiento de un contexto macroeconómico congruente con los objetivos del programa según establecido en la Matriz de Políticas y en la Carta de Políticas. </w:t>
      </w:r>
    </w:p>
    <w:p w14:paraId="20ED95A3" w14:textId="7E75A1B6" w:rsidR="009F101A" w:rsidRPr="005B5394" w:rsidRDefault="00F32BEA" w:rsidP="00097ABD">
      <w:pPr>
        <w:pStyle w:val="AutoNumpara"/>
        <w:rPr>
          <w:rFonts w:ascii="Arial" w:hAnsi="Arial" w:cs="Arial"/>
          <w:noProof w:val="0"/>
          <w:color w:val="000000"/>
          <w:spacing w:val="0"/>
          <w:sz w:val="22"/>
          <w:szCs w:val="22"/>
          <w:lang w:eastAsia="en-US"/>
        </w:rPr>
      </w:pPr>
      <w:r w:rsidRPr="005B5394">
        <w:rPr>
          <w:rFonts w:ascii="Arial" w:hAnsi="Arial" w:cs="Arial"/>
          <w:b/>
          <w:sz w:val="22"/>
          <w:szCs w:val="22"/>
        </w:rPr>
        <w:t>Componente 2. Fortalecimiento del acceso a la información y de las políticas de gobierno abierto</w:t>
      </w:r>
      <w:r w:rsidRPr="005B5394">
        <w:rPr>
          <w:rFonts w:ascii="Arial" w:hAnsi="Arial" w:cs="Arial"/>
          <w:b/>
          <w:noProof w:val="0"/>
          <w:color w:val="000000"/>
          <w:spacing w:val="0"/>
          <w:sz w:val="22"/>
          <w:szCs w:val="22"/>
          <w:lang w:eastAsia="en-US"/>
        </w:rPr>
        <w:t xml:space="preserve">. </w:t>
      </w:r>
      <w:r w:rsidR="00CB1432" w:rsidRPr="005B5394">
        <w:rPr>
          <w:rFonts w:ascii="Arial" w:hAnsi="Arial" w:cs="Arial"/>
          <w:noProof w:val="0"/>
          <w:color w:val="000000"/>
          <w:spacing w:val="0"/>
          <w:sz w:val="22"/>
          <w:szCs w:val="22"/>
          <w:lang w:eastAsia="en-US"/>
        </w:rPr>
        <w:t xml:space="preserve">Este componente agrupa un conjunto de medidas </w:t>
      </w:r>
      <w:r w:rsidR="001C1E0C" w:rsidRPr="005B5394">
        <w:rPr>
          <w:rFonts w:ascii="Arial" w:hAnsi="Arial" w:cs="Arial"/>
          <w:noProof w:val="0"/>
          <w:color w:val="000000"/>
          <w:spacing w:val="0"/>
          <w:sz w:val="22"/>
          <w:szCs w:val="22"/>
          <w:lang w:eastAsia="en-US"/>
        </w:rPr>
        <w:t xml:space="preserve">con el objetivo de </w:t>
      </w:r>
      <w:r w:rsidR="00085E0A" w:rsidRPr="005B5394">
        <w:rPr>
          <w:rFonts w:ascii="Arial" w:hAnsi="Arial" w:cs="Arial"/>
          <w:noProof w:val="0"/>
          <w:color w:val="000000"/>
          <w:spacing w:val="0"/>
          <w:sz w:val="22"/>
          <w:szCs w:val="22"/>
          <w:lang w:eastAsia="en-US"/>
        </w:rPr>
        <w:t>contribuir a una mayor eficacia del acceso a la información pública, por parte de ciudadanos y actores económicos</w:t>
      </w:r>
      <w:r w:rsidR="00564819" w:rsidRPr="005B5394">
        <w:rPr>
          <w:rFonts w:ascii="Arial" w:hAnsi="Arial" w:cs="Arial"/>
          <w:noProof w:val="0"/>
          <w:color w:val="000000"/>
          <w:spacing w:val="0"/>
          <w:sz w:val="22"/>
          <w:szCs w:val="22"/>
          <w:lang w:eastAsia="en-US"/>
        </w:rPr>
        <w:t xml:space="preserve">. Para ello se propone, como acciones de política de la primera operación: </w:t>
      </w:r>
    </w:p>
    <w:p w14:paraId="75D29E8C" w14:textId="5D672C0E" w:rsidR="006C7CF8" w:rsidRPr="005B5394" w:rsidRDefault="005B5394" w:rsidP="005B5394">
      <w:pPr>
        <w:pStyle w:val="AutoNumpara"/>
        <w:numPr>
          <w:ilvl w:val="3"/>
          <w:numId w:val="1"/>
        </w:numPr>
        <w:tabs>
          <w:tab w:val="clear" w:pos="2088"/>
          <w:tab w:val="num" w:pos="1260"/>
        </w:tabs>
        <w:ind w:left="1260" w:hanging="360"/>
        <w:rPr>
          <w:rFonts w:ascii="Arial" w:hAnsi="Arial" w:cs="Arial"/>
          <w:sz w:val="22"/>
          <w:szCs w:val="22"/>
        </w:rPr>
      </w:pPr>
      <w:r>
        <w:rPr>
          <w:rFonts w:ascii="Arial" w:hAnsi="Arial" w:cs="Arial"/>
          <w:sz w:val="22"/>
          <w:szCs w:val="22"/>
        </w:rPr>
        <w:t>A</w:t>
      </w:r>
      <w:r w:rsidR="006C7CF8" w:rsidRPr="005B5394">
        <w:rPr>
          <w:rFonts w:ascii="Arial" w:hAnsi="Arial" w:cs="Arial"/>
          <w:sz w:val="22"/>
          <w:szCs w:val="22"/>
        </w:rPr>
        <w:t>dopción del Cuarto Plan de Acción de Gobierno Abierto</w:t>
      </w:r>
      <w:r w:rsidR="004C7853" w:rsidRPr="005B5394">
        <w:rPr>
          <w:rFonts w:ascii="Arial" w:hAnsi="Arial" w:cs="Arial"/>
          <w:sz w:val="22"/>
          <w:szCs w:val="22"/>
        </w:rPr>
        <w:t xml:space="preserve">, por el cual </w:t>
      </w:r>
      <w:r w:rsidR="00BD6675" w:rsidRPr="005B5394">
        <w:rPr>
          <w:rFonts w:ascii="Arial" w:hAnsi="Arial" w:cs="Arial"/>
          <w:sz w:val="22"/>
          <w:szCs w:val="22"/>
        </w:rPr>
        <w:t xml:space="preserve">se adoptan compromisos ante la Alianza </w:t>
      </w:r>
      <w:r w:rsidR="0047080D" w:rsidRPr="005B5394">
        <w:rPr>
          <w:rFonts w:ascii="Arial" w:hAnsi="Arial" w:cs="Arial"/>
          <w:sz w:val="22"/>
          <w:szCs w:val="22"/>
        </w:rPr>
        <w:t>p</w:t>
      </w:r>
      <w:r w:rsidR="00E81E03" w:rsidRPr="005B5394">
        <w:rPr>
          <w:rFonts w:ascii="Arial" w:hAnsi="Arial" w:cs="Arial"/>
          <w:sz w:val="22"/>
          <w:szCs w:val="22"/>
        </w:rPr>
        <w:t xml:space="preserve">ara el </w:t>
      </w:r>
      <w:r w:rsidR="0047080D" w:rsidRPr="005B5394">
        <w:rPr>
          <w:rFonts w:ascii="Arial" w:hAnsi="Arial" w:cs="Arial"/>
          <w:sz w:val="22"/>
          <w:szCs w:val="22"/>
        </w:rPr>
        <w:t xml:space="preserve">Gobierno </w:t>
      </w:r>
      <w:r w:rsidR="00E81E03" w:rsidRPr="005B5394">
        <w:rPr>
          <w:rFonts w:ascii="Arial" w:hAnsi="Arial" w:cs="Arial"/>
          <w:sz w:val="22"/>
          <w:szCs w:val="22"/>
        </w:rPr>
        <w:t xml:space="preserve">(AGA) </w:t>
      </w:r>
      <w:r w:rsidR="008F023E" w:rsidRPr="005B5394">
        <w:rPr>
          <w:rFonts w:ascii="Arial" w:hAnsi="Arial" w:cs="Arial"/>
          <w:sz w:val="22"/>
          <w:szCs w:val="22"/>
        </w:rPr>
        <w:t xml:space="preserve">formulados en consulta con la sociedad civil para promover iniciativas de </w:t>
      </w:r>
      <w:r w:rsidR="00E81E03" w:rsidRPr="005B5394">
        <w:rPr>
          <w:rFonts w:ascii="Arial" w:hAnsi="Arial" w:cs="Arial"/>
          <w:sz w:val="22"/>
          <w:szCs w:val="22"/>
        </w:rPr>
        <w:t>transparencia, integridad, participación social y el uso de tecnologías para una mayor apertura y rendición de cuentas</w:t>
      </w:r>
      <w:r w:rsidR="008F023E" w:rsidRPr="005B5394">
        <w:rPr>
          <w:rFonts w:ascii="Arial" w:hAnsi="Arial" w:cs="Arial"/>
          <w:sz w:val="22"/>
          <w:szCs w:val="22"/>
        </w:rPr>
        <w:t xml:space="preserve">. </w:t>
      </w:r>
      <w:r w:rsidR="006C7CF8" w:rsidRPr="005B5394">
        <w:rPr>
          <w:rFonts w:ascii="Arial" w:hAnsi="Arial" w:cs="Arial"/>
          <w:sz w:val="22"/>
          <w:szCs w:val="22"/>
        </w:rPr>
        <w:t xml:space="preserve"> </w:t>
      </w:r>
    </w:p>
    <w:p w14:paraId="5E6C13E0" w14:textId="1BAB93E1" w:rsidR="006C7CF8" w:rsidRPr="005B5394" w:rsidRDefault="005B5394" w:rsidP="005B5394">
      <w:pPr>
        <w:pStyle w:val="AutoNumpara"/>
        <w:numPr>
          <w:ilvl w:val="3"/>
          <w:numId w:val="1"/>
        </w:numPr>
        <w:tabs>
          <w:tab w:val="clear" w:pos="2088"/>
          <w:tab w:val="num" w:pos="1260"/>
        </w:tabs>
        <w:ind w:left="1260" w:hanging="360"/>
        <w:rPr>
          <w:rFonts w:ascii="Arial" w:hAnsi="Arial" w:cs="Arial"/>
          <w:b/>
          <w:noProof w:val="0"/>
          <w:color w:val="000000"/>
          <w:spacing w:val="0"/>
          <w:sz w:val="22"/>
          <w:szCs w:val="22"/>
          <w:lang w:eastAsia="en-US"/>
        </w:rPr>
      </w:pPr>
      <w:r>
        <w:rPr>
          <w:rFonts w:ascii="Arial" w:hAnsi="Arial" w:cs="Arial"/>
          <w:sz w:val="22"/>
          <w:szCs w:val="22"/>
        </w:rPr>
        <w:t>A</w:t>
      </w:r>
      <w:r w:rsidR="006C7CF8" w:rsidRPr="005B5394">
        <w:rPr>
          <w:rFonts w:ascii="Arial" w:hAnsi="Arial" w:cs="Arial"/>
          <w:sz w:val="22"/>
          <w:szCs w:val="22"/>
        </w:rPr>
        <w:t>dopción de un Reglamento de Acceso a la Información Pública para tramitar solicitudes de acceso a la información obrante en el Ministerio de Hacienda</w:t>
      </w:r>
      <w:r w:rsidR="00A95C23" w:rsidRPr="005B5394">
        <w:rPr>
          <w:rFonts w:ascii="Arial" w:hAnsi="Arial" w:cs="Arial"/>
          <w:sz w:val="22"/>
          <w:szCs w:val="22"/>
        </w:rPr>
        <w:t xml:space="preserve">. Se trata de una reglamentación </w:t>
      </w:r>
      <w:r w:rsidR="001B696D" w:rsidRPr="005B5394">
        <w:rPr>
          <w:rFonts w:ascii="Arial" w:hAnsi="Arial" w:cs="Arial"/>
          <w:sz w:val="22"/>
          <w:szCs w:val="22"/>
        </w:rPr>
        <w:t xml:space="preserve">interna de la Ley de Acceso a la Información </w:t>
      </w:r>
      <w:r w:rsidR="00A95C23" w:rsidRPr="005B5394">
        <w:rPr>
          <w:rFonts w:ascii="Arial" w:hAnsi="Arial" w:cs="Arial"/>
          <w:sz w:val="22"/>
          <w:szCs w:val="22"/>
        </w:rPr>
        <w:t xml:space="preserve">para fijar </w:t>
      </w:r>
      <w:r w:rsidR="0068242D" w:rsidRPr="005B5394">
        <w:rPr>
          <w:rFonts w:ascii="Arial" w:hAnsi="Arial" w:cs="Arial"/>
          <w:sz w:val="22"/>
          <w:szCs w:val="22"/>
        </w:rPr>
        <w:t>procesos internos dentro del MH para tramitar las solicitudes, el establecimiento de plazos y responsables de responder</w:t>
      </w:r>
      <w:r>
        <w:rPr>
          <w:rFonts w:ascii="Arial" w:hAnsi="Arial" w:cs="Arial"/>
          <w:sz w:val="22"/>
          <w:szCs w:val="22"/>
        </w:rPr>
        <w:t>.</w:t>
      </w:r>
    </w:p>
    <w:p w14:paraId="427040EC" w14:textId="044D20D3" w:rsidR="006E4311" w:rsidRPr="00A55C0C" w:rsidRDefault="005B5394" w:rsidP="00A55C0C">
      <w:pPr>
        <w:pStyle w:val="AutoNumpara"/>
        <w:numPr>
          <w:ilvl w:val="3"/>
          <w:numId w:val="1"/>
        </w:numPr>
        <w:tabs>
          <w:tab w:val="clear" w:pos="2088"/>
          <w:tab w:val="num" w:pos="1260"/>
        </w:tabs>
        <w:ind w:left="1260" w:hanging="360"/>
        <w:rPr>
          <w:rFonts w:ascii="Arial" w:hAnsi="Arial" w:cs="Arial"/>
          <w:b/>
          <w:noProof w:val="0"/>
          <w:color w:val="000000"/>
          <w:spacing w:val="0"/>
          <w:sz w:val="22"/>
          <w:szCs w:val="22"/>
          <w:lang w:eastAsia="en-US"/>
        </w:rPr>
      </w:pPr>
      <w:r>
        <w:rPr>
          <w:rFonts w:ascii="Arial" w:hAnsi="Arial" w:cs="Arial"/>
          <w:sz w:val="22"/>
          <w:szCs w:val="22"/>
        </w:rPr>
        <w:t>A</w:t>
      </w:r>
      <w:r w:rsidR="006C7CF8" w:rsidRPr="005B5394">
        <w:rPr>
          <w:rFonts w:ascii="Arial" w:hAnsi="Arial" w:cs="Arial"/>
          <w:sz w:val="22"/>
          <w:szCs w:val="22"/>
        </w:rPr>
        <w:t>dopción de un Manual de Rendición de Cuentas para organismos del Poder Ejecutivo</w:t>
      </w:r>
      <w:r w:rsidR="006A0AFE" w:rsidRPr="005B5394">
        <w:rPr>
          <w:rFonts w:ascii="Arial" w:hAnsi="Arial" w:cs="Arial"/>
          <w:sz w:val="22"/>
          <w:szCs w:val="22"/>
        </w:rPr>
        <w:t xml:space="preserve">, para promover en el ámbito de la Administración Pública </w:t>
      </w:r>
      <w:r w:rsidR="00837B22" w:rsidRPr="005B5394">
        <w:rPr>
          <w:rFonts w:ascii="Arial" w:hAnsi="Arial" w:cs="Arial"/>
          <w:sz w:val="22"/>
          <w:szCs w:val="22"/>
        </w:rPr>
        <w:t xml:space="preserve">la elaboración de informas de gestión y su difución ante la ciudadanía. </w:t>
      </w:r>
    </w:p>
    <w:p w14:paraId="1BEDDF82" w14:textId="638484CE" w:rsidR="00BE402A" w:rsidRPr="005B5394" w:rsidRDefault="00882849" w:rsidP="00BE402A">
      <w:pPr>
        <w:pStyle w:val="AutoNumpara"/>
        <w:rPr>
          <w:rFonts w:ascii="Arial" w:hAnsi="Arial" w:cs="Arial"/>
          <w:sz w:val="22"/>
          <w:szCs w:val="22"/>
        </w:rPr>
      </w:pPr>
      <w:r w:rsidRPr="005B5394">
        <w:rPr>
          <w:rFonts w:ascii="Arial" w:hAnsi="Arial" w:cs="Arial"/>
          <w:b/>
          <w:noProof w:val="0"/>
          <w:color w:val="000000"/>
          <w:spacing w:val="0"/>
          <w:sz w:val="22"/>
          <w:szCs w:val="22"/>
          <w:lang w:eastAsia="en-US"/>
        </w:rPr>
        <w:t xml:space="preserve">Componente 3. </w:t>
      </w:r>
      <w:r w:rsidR="006E4311" w:rsidRPr="005B5394">
        <w:rPr>
          <w:rFonts w:ascii="Arial" w:hAnsi="Arial" w:cs="Arial"/>
          <w:b/>
          <w:sz w:val="22"/>
          <w:szCs w:val="22"/>
        </w:rPr>
        <w:t>Fortalecimiento de la transparencia del uso de recursos públicos.</w:t>
      </w:r>
      <w:r w:rsidR="006E4311" w:rsidRPr="005B5394">
        <w:rPr>
          <w:rFonts w:ascii="Arial" w:hAnsi="Arial" w:cs="Arial"/>
          <w:sz w:val="22"/>
          <w:szCs w:val="22"/>
        </w:rPr>
        <w:t xml:space="preserve"> Este componente incluye un conjunto de medidas </w:t>
      </w:r>
      <w:r w:rsidR="0094005F" w:rsidRPr="005B5394">
        <w:rPr>
          <w:rFonts w:ascii="Arial" w:hAnsi="Arial" w:cs="Arial"/>
          <w:sz w:val="22"/>
          <w:szCs w:val="22"/>
        </w:rPr>
        <w:t xml:space="preserve">con el objetivo de </w:t>
      </w:r>
      <w:r w:rsidR="004D61BE" w:rsidRPr="005B5394">
        <w:rPr>
          <w:rFonts w:ascii="Arial" w:hAnsi="Arial" w:cs="Arial"/>
          <w:sz w:val="22"/>
          <w:szCs w:val="22"/>
        </w:rPr>
        <w:t>fortalecer la eficiencia en la gestión de los recursos públicos, con énfasis en los proyectos de inversión pública y de las compras y contrataciones de bienes y servicios</w:t>
      </w:r>
      <w:r w:rsidR="0094005F" w:rsidRPr="005B5394">
        <w:rPr>
          <w:rFonts w:ascii="Arial" w:hAnsi="Arial" w:cs="Arial"/>
          <w:sz w:val="22"/>
          <w:szCs w:val="22"/>
        </w:rPr>
        <w:t>.</w:t>
      </w:r>
      <w:r w:rsidR="00BE402A" w:rsidRPr="005B5394">
        <w:rPr>
          <w:rFonts w:ascii="Arial" w:hAnsi="Arial" w:cs="Arial"/>
          <w:sz w:val="22"/>
          <w:szCs w:val="22"/>
        </w:rPr>
        <w:t xml:space="preserve"> Para ello se propone, como acciones de política de la primera operación: </w:t>
      </w:r>
    </w:p>
    <w:p w14:paraId="3069452A" w14:textId="6165E051" w:rsidR="00BE402A" w:rsidRPr="005B5394" w:rsidRDefault="00A80139" w:rsidP="008853E5">
      <w:pPr>
        <w:pStyle w:val="SecHeading"/>
        <w:numPr>
          <w:ilvl w:val="0"/>
          <w:numId w:val="12"/>
        </w:numPr>
        <w:ind w:left="1260" w:hanging="540"/>
        <w:jc w:val="both"/>
        <w:rPr>
          <w:rFonts w:ascii="Arial" w:hAnsi="Arial" w:cs="Arial"/>
          <w:b w:val="0"/>
          <w:sz w:val="22"/>
          <w:szCs w:val="22"/>
        </w:rPr>
      </w:pPr>
      <w:r>
        <w:rPr>
          <w:rFonts w:ascii="Arial" w:hAnsi="Arial" w:cs="Arial"/>
          <w:b w:val="0"/>
          <w:sz w:val="22"/>
          <w:szCs w:val="22"/>
        </w:rPr>
        <w:t>I</w:t>
      </w:r>
      <w:r w:rsidR="006E4311" w:rsidRPr="005B5394">
        <w:rPr>
          <w:rFonts w:ascii="Arial" w:hAnsi="Arial" w:cs="Arial"/>
          <w:b w:val="0"/>
          <w:sz w:val="22"/>
          <w:szCs w:val="22"/>
        </w:rPr>
        <w:t>ncorporación de la obligatoriedad de informar periódicamente a la Dirección del Sistema de Inversión Pública de los Organismos y Entidades del Estado (OEE) que ejecuten proyectos acerca del avance físico-financiero comprometido en su Plan de Ejecución Plurianual (PEP)</w:t>
      </w:r>
      <w:r w:rsidR="000059FA" w:rsidRPr="005B5394">
        <w:rPr>
          <w:rFonts w:ascii="Arial" w:hAnsi="Arial" w:cs="Arial"/>
          <w:b w:val="0"/>
          <w:sz w:val="22"/>
          <w:szCs w:val="22"/>
        </w:rPr>
        <w:t>.</w:t>
      </w:r>
      <w:r w:rsidR="005F6353" w:rsidRPr="005B5394">
        <w:rPr>
          <w:rFonts w:ascii="Arial" w:hAnsi="Arial" w:cs="Arial"/>
          <w:b w:val="0"/>
          <w:sz w:val="22"/>
          <w:szCs w:val="22"/>
        </w:rPr>
        <w:t xml:space="preserve"> Con la introducción de un artículo específico en la Ley de Presupuesto, esta medida apunta a </w:t>
      </w:r>
      <w:r w:rsidR="002F6B6A" w:rsidRPr="005B5394">
        <w:rPr>
          <w:rFonts w:ascii="Arial" w:hAnsi="Arial" w:cs="Arial"/>
          <w:b w:val="0"/>
          <w:sz w:val="22"/>
          <w:szCs w:val="22"/>
        </w:rPr>
        <w:t>dotar de información valiosa</w:t>
      </w:r>
      <w:r w:rsidR="00D70DA3" w:rsidRPr="005B5394">
        <w:rPr>
          <w:rFonts w:ascii="Arial" w:hAnsi="Arial" w:cs="Arial"/>
          <w:b w:val="0"/>
          <w:sz w:val="22"/>
          <w:szCs w:val="22"/>
        </w:rPr>
        <w:t xml:space="preserve"> para el ejercicio </w:t>
      </w:r>
      <w:r w:rsidR="00D70DA3" w:rsidRPr="005B5394">
        <w:rPr>
          <w:rFonts w:ascii="Arial" w:hAnsi="Arial" w:cs="Arial"/>
          <w:b w:val="0"/>
          <w:sz w:val="22"/>
          <w:szCs w:val="22"/>
        </w:rPr>
        <w:lastRenderedPageBreak/>
        <w:t xml:space="preserve">de control social </w:t>
      </w:r>
      <w:r w:rsidR="006A7086" w:rsidRPr="005B5394">
        <w:rPr>
          <w:rFonts w:ascii="Arial" w:hAnsi="Arial" w:cs="Arial"/>
          <w:b w:val="0"/>
          <w:sz w:val="22"/>
          <w:szCs w:val="22"/>
        </w:rPr>
        <w:t>por parte de organizaciones de la sociedad civil como para el seguimiento</w:t>
      </w:r>
      <w:r w:rsidR="00CC7D5E" w:rsidRPr="005B5394">
        <w:rPr>
          <w:rFonts w:ascii="Arial" w:hAnsi="Arial" w:cs="Arial"/>
          <w:b w:val="0"/>
          <w:sz w:val="22"/>
          <w:szCs w:val="22"/>
        </w:rPr>
        <w:t xml:space="preserve"> </w:t>
      </w:r>
      <w:r w:rsidR="006A7086" w:rsidRPr="005B5394">
        <w:rPr>
          <w:rFonts w:ascii="Arial" w:hAnsi="Arial" w:cs="Arial"/>
          <w:b w:val="0"/>
          <w:sz w:val="22"/>
          <w:szCs w:val="22"/>
        </w:rPr>
        <w:t>de</w:t>
      </w:r>
      <w:r w:rsidR="00B87409" w:rsidRPr="005B5394">
        <w:rPr>
          <w:rFonts w:ascii="Arial" w:hAnsi="Arial" w:cs="Arial"/>
          <w:b w:val="0"/>
          <w:sz w:val="22"/>
          <w:szCs w:val="22"/>
        </w:rPr>
        <w:t>l avance de</w:t>
      </w:r>
      <w:r w:rsidR="006A7086" w:rsidRPr="005B5394">
        <w:rPr>
          <w:rFonts w:ascii="Arial" w:hAnsi="Arial" w:cs="Arial"/>
          <w:b w:val="0"/>
          <w:sz w:val="22"/>
          <w:szCs w:val="22"/>
        </w:rPr>
        <w:t xml:space="preserve"> las obras públicas</w:t>
      </w:r>
      <w:r w:rsidR="00B87409" w:rsidRPr="005B5394">
        <w:rPr>
          <w:rFonts w:ascii="Arial" w:hAnsi="Arial" w:cs="Arial"/>
          <w:b w:val="0"/>
          <w:sz w:val="22"/>
          <w:szCs w:val="22"/>
        </w:rPr>
        <w:t xml:space="preserve"> de parte de organismos a cargo de la supervisión</w:t>
      </w:r>
      <w:r w:rsidR="009F3BBB" w:rsidRPr="005B5394">
        <w:rPr>
          <w:rFonts w:ascii="Arial" w:hAnsi="Arial" w:cs="Arial"/>
          <w:b w:val="0"/>
          <w:sz w:val="22"/>
          <w:szCs w:val="22"/>
        </w:rPr>
        <w:t xml:space="preserve">. </w:t>
      </w:r>
    </w:p>
    <w:p w14:paraId="412F5ECE" w14:textId="792C9ED4" w:rsidR="00BE402A" w:rsidRPr="005B5394" w:rsidRDefault="00A80139" w:rsidP="00A80139">
      <w:pPr>
        <w:pStyle w:val="SecHeading"/>
        <w:numPr>
          <w:ilvl w:val="0"/>
          <w:numId w:val="12"/>
        </w:numPr>
        <w:ind w:left="1260" w:hanging="630"/>
        <w:jc w:val="both"/>
        <w:rPr>
          <w:rFonts w:ascii="Arial" w:hAnsi="Arial" w:cs="Arial"/>
          <w:b w:val="0"/>
          <w:sz w:val="22"/>
          <w:szCs w:val="22"/>
        </w:rPr>
      </w:pPr>
      <w:r>
        <w:rPr>
          <w:rFonts w:ascii="Arial" w:hAnsi="Arial" w:cs="Arial"/>
          <w:b w:val="0"/>
          <w:sz w:val="22"/>
          <w:szCs w:val="22"/>
        </w:rPr>
        <w:t>A</w:t>
      </w:r>
      <w:r w:rsidR="006E4311" w:rsidRPr="005B5394">
        <w:rPr>
          <w:rFonts w:ascii="Arial" w:hAnsi="Arial" w:cs="Arial"/>
          <w:b w:val="0"/>
          <w:sz w:val="22"/>
          <w:szCs w:val="22"/>
        </w:rPr>
        <w:t>dopción de un módulo de pliego electrónico para la generación de los pliegos de bases y condiciones en los procesos de compras públicas de bienes</w:t>
      </w:r>
      <w:r w:rsidR="009F3BBB" w:rsidRPr="005B5394">
        <w:rPr>
          <w:rFonts w:ascii="Arial" w:hAnsi="Arial" w:cs="Arial"/>
          <w:b w:val="0"/>
          <w:sz w:val="22"/>
          <w:szCs w:val="22"/>
        </w:rPr>
        <w:t>.</w:t>
      </w:r>
      <w:r w:rsidR="00CC7D5E" w:rsidRPr="005B5394">
        <w:rPr>
          <w:rFonts w:ascii="Arial" w:hAnsi="Arial" w:cs="Arial"/>
          <w:b w:val="0"/>
          <w:sz w:val="22"/>
          <w:szCs w:val="22"/>
        </w:rPr>
        <w:t xml:space="preserve"> </w:t>
      </w:r>
      <w:r w:rsidR="009F3BBB" w:rsidRPr="005B5394">
        <w:rPr>
          <w:rFonts w:ascii="Arial" w:hAnsi="Arial" w:cs="Arial"/>
          <w:b w:val="0"/>
          <w:sz w:val="22"/>
          <w:szCs w:val="22"/>
        </w:rPr>
        <w:t>A</w:t>
      </w:r>
      <w:r w:rsidR="00CC7D5E" w:rsidRPr="005B5394">
        <w:rPr>
          <w:rFonts w:ascii="Arial" w:hAnsi="Arial" w:cs="Arial"/>
          <w:b w:val="0"/>
          <w:sz w:val="22"/>
          <w:szCs w:val="22"/>
        </w:rPr>
        <w:t xml:space="preserve"> través del módulo, se espera aumentar la eficiencia de los operadores del sistema de compras públicas, permitiendo la confección de pliegos en forma más ágil y disminuyendo el margen de error. </w:t>
      </w:r>
    </w:p>
    <w:p w14:paraId="70CC5E97" w14:textId="13C991C0" w:rsidR="00073870" w:rsidRPr="005B5394" w:rsidRDefault="00A80139" w:rsidP="00A80139">
      <w:pPr>
        <w:pStyle w:val="SecHeading"/>
        <w:numPr>
          <w:ilvl w:val="0"/>
          <w:numId w:val="12"/>
        </w:numPr>
        <w:ind w:left="1260" w:hanging="630"/>
        <w:jc w:val="both"/>
        <w:rPr>
          <w:rFonts w:ascii="Arial" w:hAnsi="Arial" w:cs="Arial"/>
          <w:b w:val="0"/>
          <w:sz w:val="22"/>
          <w:szCs w:val="22"/>
        </w:rPr>
      </w:pPr>
      <w:r>
        <w:rPr>
          <w:rFonts w:ascii="Arial" w:hAnsi="Arial" w:cs="Arial"/>
          <w:b w:val="0"/>
          <w:sz w:val="22"/>
          <w:szCs w:val="22"/>
        </w:rPr>
        <w:t>A</w:t>
      </w:r>
      <w:r w:rsidR="006E4311" w:rsidRPr="005B5394">
        <w:rPr>
          <w:rFonts w:ascii="Arial" w:hAnsi="Arial" w:cs="Arial"/>
          <w:b w:val="0"/>
          <w:sz w:val="22"/>
          <w:szCs w:val="22"/>
        </w:rPr>
        <w:t>dopción de un Sistema de Seguimiento de Contratos del Sistema de Información de Contrataciones Públicas (SICP) obligatorio para las entidades contratantes del Poder Ejecutivo regidas por la ley de Contrataciones Públicas</w:t>
      </w:r>
      <w:r w:rsidR="00C50EE5" w:rsidRPr="005B5394">
        <w:rPr>
          <w:rFonts w:ascii="Arial" w:hAnsi="Arial" w:cs="Arial"/>
          <w:b w:val="0"/>
          <w:sz w:val="22"/>
          <w:szCs w:val="22"/>
        </w:rPr>
        <w:t>.</w:t>
      </w:r>
      <w:r w:rsidR="00601AAC" w:rsidRPr="005B5394">
        <w:rPr>
          <w:rFonts w:ascii="Arial" w:hAnsi="Arial" w:cs="Arial"/>
          <w:b w:val="0"/>
          <w:sz w:val="22"/>
          <w:szCs w:val="22"/>
        </w:rPr>
        <w:t xml:space="preserve"> </w:t>
      </w:r>
      <w:r w:rsidR="00C50EE5" w:rsidRPr="005B5394">
        <w:rPr>
          <w:rFonts w:ascii="Arial" w:hAnsi="Arial" w:cs="Arial"/>
          <w:b w:val="0"/>
          <w:sz w:val="22"/>
          <w:szCs w:val="22"/>
        </w:rPr>
        <w:t>El módulo de seguimiento de contratos permitirá</w:t>
      </w:r>
      <w:r w:rsidR="00601AAC" w:rsidRPr="005B5394">
        <w:rPr>
          <w:rFonts w:ascii="Arial" w:hAnsi="Arial" w:cs="Arial"/>
          <w:b w:val="0"/>
          <w:sz w:val="22"/>
          <w:szCs w:val="22"/>
        </w:rPr>
        <w:t xml:space="preserve"> a la Dirección Nacional de Compras Públicas conocer el avance de la ejecución de los contratos </w:t>
      </w:r>
      <w:r w:rsidR="009069AE" w:rsidRPr="005B5394">
        <w:rPr>
          <w:rFonts w:ascii="Arial" w:hAnsi="Arial" w:cs="Arial"/>
          <w:b w:val="0"/>
          <w:sz w:val="22"/>
          <w:szCs w:val="22"/>
        </w:rPr>
        <w:t>con posterioridad a su firma,</w:t>
      </w:r>
      <w:r w:rsidR="00CB2C1E" w:rsidRPr="005B5394">
        <w:rPr>
          <w:rFonts w:ascii="Arial" w:hAnsi="Arial" w:cs="Arial"/>
          <w:b w:val="0"/>
          <w:sz w:val="22"/>
          <w:szCs w:val="22"/>
        </w:rPr>
        <w:t xml:space="preserve"> ya que</w:t>
      </w:r>
      <w:r w:rsidR="00C73FF1" w:rsidRPr="005B5394">
        <w:rPr>
          <w:rFonts w:ascii="Arial" w:hAnsi="Arial" w:cs="Arial"/>
          <w:b w:val="0"/>
          <w:sz w:val="22"/>
          <w:szCs w:val="22"/>
        </w:rPr>
        <w:t>,</w:t>
      </w:r>
      <w:r w:rsidR="00CB2C1E" w:rsidRPr="005B5394">
        <w:rPr>
          <w:rFonts w:ascii="Arial" w:hAnsi="Arial" w:cs="Arial"/>
          <w:b w:val="0"/>
          <w:sz w:val="22"/>
          <w:szCs w:val="22"/>
        </w:rPr>
        <w:t xml:space="preserve"> </w:t>
      </w:r>
      <w:r w:rsidR="009069AE" w:rsidRPr="005B5394">
        <w:rPr>
          <w:rFonts w:ascii="Arial" w:hAnsi="Arial" w:cs="Arial"/>
          <w:b w:val="0"/>
          <w:sz w:val="22"/>
          <w:szCs w:val="22"/>
        </w:rPr>
        <w:t>en la actualidad, únicamente conoce</w:t>
      </w:r>
      <w:r w:rsidR="000B641D" w:rsidRPr="005B5394">
        <w:rPr>
          <w:rFonts w:ascii="Arial" w:hAnsi="Arial" w:cs="Arial"/>
          <w:b w:val="0"/>
          <w:sz w:val="22"/>
          <w:szCs w:val="22"/>
        </w:rPr>
        <w:t xml:space="preserve"> sobre ellos hasta dicha instancia. </w:t>
      </w:r>
      <w:r w:rsidR="009069AE" w:rsidRPr="005B5394">
        <w:rPr>
          <w:rFonts w:ascii="Arial" w:hAnsi="Arial" w:cs="Arial"/>
          <w:b w:val="0"/>
          <w:sz w:val="22"/>
          <w:szCs w:val="22"/>
        </w:rPr>
        <w:t xml:space="preserve"> </w:t>
      </w:r>
      <w:r w:rsidR="00C50EE5" w:rsidRPr="005B5394">
        <w:rPr>
          <w:rFonts w:ascii="Arial" w:hAnsi="Arial" w:cs="Arial"/>
          <w:b w:val="0"/>
          <w:sz w:val="22"/>
          <w:szCs w:val="22"/>
        </w:rPr>
        <w:t xml:space="preserve"> </w:t>
      </w:r>
      <w:r w:rsidR="006E4311" w:rsidRPr="005B5394">
        <w:rPr>
          <w:rFonts w:ascii="Arial" w:hAnsi="Arial" w:cs="Arial"/>
          <w:b w:val="0"/>
          <w:sz w:val="22"/>
          <w:szCs w:val="22"/>
        </w:rPr>
        <w:t xml:space="preserve"> </w:t>
      </w:r>
    </w:p>
    <w:p w14:paraId="5E3192AE" w14:textId="1A426929" w:rsidR="00A55C0C" w:rsidRPr="00A55C0C" w:rsidRDefault="00A80139" w:rsidP="00A55C0C">
      <w:pPr>
        <w:pStyle w:val="SecHeading"/>
        <w:numPr>
          <w:ilvl w:val="0"/>
          <w:numId w:val="12"/>
        </w:numPr>
        <w:ind w:left="1260" w:hanging="630"/>
        <w:jc w:val="both"/>
        <w:rPr>
          <w:rFonts w:ascii="Arial" w:eastAsia="Arial" w:hAnsi="Arial" w:cs="Arial"/>
          <w:b w:val="0"/>
          <w:sz w:val="22"/>
          <w:szCs w:val="22"/>
        </w:rPr>
      </w:pPr>
      <w:bookmarkStart w:id="3" w:name="_Toc525318519"/>
      <w:r>
        <w:rPr>
          <w:rFonts w:ascii="Arial" w:hAnsi="Arial" w:cs="Arial"/>
          <w:b w:val="0"/>
          <w:sz w:val="22"/>
          <w:szCs w:val="22"/>
        </w:rPr>
        <w:t>E</w:t>
      </w:r>
      <w:r w:rsidR="006E4311" w:rsidRPr="005B5394">
        <w:rPr>
          <w:rFonts w:ascii="Arial" w:hAnsi="Arial" w:cs="Arial"/>
          <w:b w:val="0"/>
          <w:sz w:val="22"/>
          <w:szCs w:val="22"/>
        </w:rPr>
        <w:t xml:space="preserve">laboración de un régimen de </w:t>
      </w:r>
      <w:r w:rsidR="006E4311" w:rsidRPr="005B5394">
        <w:rPr>
          <w:rFonts w:ascii="Arial" w:eastAsia="Arial" w:hAnsi="Arial" w:cs="Arial"/>
          <w:b w:val="0"/>
          <w:sz w:val="22"/>
          <w:szCs w:val="22"/>
        </w:rPr>
        <w:t>transparencia y rendición de cuentas del presupuesto a través del presupuesto ciudadano.</w:t>
      </w:r>
      <w:bookmarkEnd w:id="3"/>
      <w:r w:rsidR="00C73FF1" w:rsidRPr="005B5394">
        <w:rPr>
          <w:rFonts w:ascii="Arial" w:eastAsia="Arial" w:hAnsi="Arial" w:cs="Arial"/>
          <w:b w:val="0"/>
          <w:sz w:val="22"/>
          <w:szCs w:val="22"/>
        </w:rPr>
        <w:t xml:space="preserve"> A través de este formato, los ciudadanos accederán a una versión del presupuesto</w:t>
      </w:r>
      <w:r w:rsidR="00A1229D" w:rsidRPr="005B5394">
        <w:rPr>
          <w:rFonts w:ascii="Arial" w:eastAsia="Arial" w:hAnsi="Arial" w:cs="Arial"/>
          <w:b w:val="0"/>
          <w:sz w:val="22"/>
          <w:szCs w:val="22"/>
        </w:rPr>
        <w:t xml:space="preserve"> desprovista de lenguaje técnico</w:t>
      </w:r>
      <w:r w:rsidR="005E4DA1" w:rsidRPr="005B5394">
        <w:rPr>
          <w:rFonts w:ascii="Arial" w:eastAsia="Arial" w:hAnsi="Arial" w:cs="Arial"/>
          <w:b w:val="0"/>
          <w:sz w:val="22"/>
          <w:szCs w:val="22"/>
        </w:rPr>
        <w:t xml:space="preserve">, más accesible y con un diseño amigable. </w:t>
      </w:r>
    </w:p>
    <w:p w14:paraId="2FF0DD1A" w14:textId="11F2E1A1" w:rsidR="00E75942" w:rsidRPr="005B5394" w:rsidRDefault="008F1C4C" w:rsidP="00E75942">
      <w:pPr>
        <w:pStyle w:val="AutoNumpara"/>
        <w:rPr>
          <w:rFonts w:ascii="Arial" w:hAnsi="Arial" w:cs="Arial"/>
          <w:sz w:val="22"/>
          <w:szCs w:val="22"/>
        </w:rPr>
      </w:pPr>
      <w:r w:rsidRPr="005B5394">
        <w:rPr>
          <w:rFonts w:ascii="Arial" w:hAnsi="Arial" w:cs="Arial"/>
          <w:b/>
          <w:sz w:val="22"/>
          <w:szCs w:val="22"/>
        </w:rPr>
        <w:t>Componente 4. Fortalecimiento de la transparencia financiera.</w:t>
      </w:r>
      <w:r w:rsidRPr="005B5394">
        <w:rPr>
          <w:rFonts w:ascii="Arial" w:hAnsi="Arial" w:cs="Arial"/>
          <w:sz w:val="22"/>
          <w:szCs w:val="22"/>
        </w:rPr>
        <w:t xml:space="preserve"> </w:t>
      </w:r>
      <w:r w:rsidR="001478FA" w:rsidRPr="005B5394">
        <w:rPr>
          <w:rFonts w:ascii="Arial" w:hAnsi="Arial" w:cs="Arial"/>
          <w:sz w:val="22"/>
          <w:szCs w:val="22"/>
        </w:rPr>
        <w:t xml:space="preserve">El componente incluye medidas </w:t>
      </w:r>
      <w:r w:rsidR="002968A8" w:rsidRPr="005B5394">
        <w:rPr>
          <w:rFonts w:ascii="Arial" w:hAnsi="Arial" w:cs="Arial"/>
          <w:sz w:val="22"/>
          <w:szCs w:val="22"/>
        </w:rPr>
        <w:t xml:space="preserve">de transparencia financiera con el </w:t>
      </w:r>
      <w:r w:rsidRPr="005B5394">
        <w:rPr>
          <w:rFonts w:ascii="Arial" w:hAnsi="Arial" w:cs="Arial"/>
          <w:sz w:val="22"/>
          <w:szCs w:val="22"/>
        </w:rPr>
        <w:t xml:space="preserve">objetivo de incrementar la </w:t>
      </w:r>
      <w:r w:rsidR="000E25F2" w:rsidRPr="005B5394">
        <w:rPr>
          <w:rFonts w:ascii="Arial" w:hAnsi="Arial" w:cs="Arial"/>
          <w:sz w:val="22"/>
          <w:szCs w:val="22"/>
        </w:rPr>
        <w:t xml:space="preserve">eficacia en la supervisión financiera y reducir los </w:t>
      </w:r>
      <w:r w:rsidRPr="005B5394">
        <w:rPr>
          <w:rFonts w:ascii="Arial" w:hAnsi="Arial" w:cs="Arial"/>
          <w:sz w:val="22"/>
          <w:szCs w:val="22"/>
        </w:rPr>
        <w:t>costos de transacción, con base a la adopción de medidas alineadas con las recomendaciones del G</w:t>
      </w:r>
      <w:r w:rsidR="002968A8" w:rsidRPr="005B5394">
        <w:rPr>
          <w:rFonts w:ascii="Arial" w:hAnsi="Arial" w:cs="Arial"/>
          <w:sz w:val="22"/>
          <w:szCs w:val="22"/>
        </w:rPr>
        <w:t>rupo de Acción Financiera Internacional (G</w:t>
      </w:r>
      <w:r w:rsidRPr="005B5394">
        <w:rPr>
          <w:rFonts w:ascii="Arial" w:hAnsi="Arial" w:cs="Arial"/>
          <w:sz w:val="22"/>
          <w:szCs w:val="22"/>
        </w:rPr>
        <w:t>AFI</w:t>
      </w:r>
      <w:r w:rsidR="002968A8" w:rsidRPr="005B5394">
        <w:rPr>
          <w:rFonts w:ascii="Arial" w:hAnsi="Arial" w:cs="Arial"/>
          <w:sz w:val="22"/>
          <w:szCs w:val="22"/>
        </w:rPr>
        <w:t>).</w:t>
      </w:r>
      <w:r w:rsidR="00E75942" w:rsidRPr="005B5394">
        <w:rPr>
          <w:rFonts w:ascii="Arial" w:hAnsi="Arial" w:cs="Arial"/>
          <w:sz w:val="22"/>
          <w:szCs w:val="22"/>
        </w:rPr>
        <w:t xml:space="preserve"> Para ello se propone, como acciones de política de la primera operación:</w:t>
      </w:r>
    </w:p>
    <w:p w14:paraId="384E759D" w14:textId="4375529B" w:rsidR="00E75942" w:rsidRPr="005B5394" w:rsidRDefault="00A80139" w:rsidP="00A80139">
      <w:pPr>
        <w:pStyle w:val="AutoNumpara"/>
        <w:numPr>
          <w:ilvl w:val="0"/>
          <w:numId w:val="13"/>
        </w:numPr>
        <w:ind w:left="1260" w:hanging="540"/>
        <w:rPr>
          <w:rFonts w:ascii="Arial" w:hAnsi="Arial" w:cs="Arial"/>
          <w:sz w:val="22"/>
          <w:szCs w:val="22"/>
        </w:rPr>
      </w:pPr>
      <w:r>
        <w:rPr>
          <w:rFonts w:ascii="Arial" w:hAnsi="Arial" w:cs="Arial"/>
          <w:sz w:val="22"/>
          <w:szCs w:val="22"/>
        </w:rPr>
        <w:t>E</w:t>
      </w:r>
      <w:r w:rsidR="008F1C4C" w:rsidRPr="005B5394">
        <w:rPr>
          <w:rFonts w:ascii="Arial" w:hAnsi="Arial" w:cs="Arial"/>
          <w:sz w:val="22"/>
          <w:szCs w:val="22"/>
        </w:rPr>
        <w:t>laboración de un anteproyecto de ley para actualizar el Sistema de Prevención y Mitigación de Riesgos de realización de actos destinados al lavado de activos</w:t>
      </w:r>
      <w:r w:rsidR="00B90D1A" w:rsidRPr="005B5394">
        <w:rPr>
          <w:rFonts w:ascii="Arial" w:hAnsi="Arial" w:cs="Arial"/>
          <w:sz w:val="22"/>
          <w:szCs w:val="22"/>
        </w:rPr>
        <w:t xml:space="preserve">. </w:t>
      </w:r>
      <w:r w:rsidR="00DF7E28" w:rsidRPr="005B5394">
        <w:rPr>
          <w:rFonts w:ascii="Arial" w:hAnsi="Arial" w:cs="Arial"/>
          <w:sz w:val="22"/>
          <w:szCs w:val="22"/>
        </w:rPr>
        <w:t>Con ello,</w:t>
      </w:r>
      <w:r w:rsidR="007919B8" w:rsidRPr="005B5394">
        <w:rPr>
          <w:rFonts w:ascii="Arial" w:hAnsi="Arial" w:cs="Arial"/>
          <w:sz w:val="22"/>
          <w:szCs w:val="22"/>
        </w:rPr>
        <w:t xml:space="preserve"> se adecuaría la legislación nacional a la nueva metodología de evaluación del GAFI</w:t>
      </w:r>
      <w:r w:rsidR="002B0FC7" w:rsidRPr="005B5394">
        <w:rPr>
          <w:rFonts w:ascii="Arial" w:hAnsi="Arial" w:cs="Arial"/>
          <w:sz w:val="22"/>
          <w:szCs w:val="22"/>
        </w:rPr>
        <w:t xml:space="preserve">, la cual requiere tanto el cumplimiento técnico de </w:t>
      </w:r>
      <w:r w:rsidR="00423D05" w:rsidRPr="005B5394">
        <w:rPr>
          <w:rFonts w:ascii="Arial" w:hAnsi="Arial" w:cs="Arial"/>
          <w:sz w:val="22"/>
          <w:szCs w:val="22"/>
        </w:rPr>
        <w:t xml:space="preserve">sus </w:t>
      </w:r>
      <w:r w:rsidR="00C169BD" w:rsidRPr="005B5394">
        <w:rPr>
          <w:rFonts w:ascii="Arial" w:hAnsi="Arial" w:cs="Arial"/>
          <w:sz w:val="22"/>
          <w:szCs w:val="22"/>
        </w:rPr>
        <w:t>r</w:t>
      </w:r>
      <w:r w:rsidR="00423D05" w:rsidRPr="005B5394">
        <w:rPr>
          <w:rFonts w:ascii="Arial" w:hAnsi="Arial" w:cs="Arial"/>
          <w:sz w:val="22"/>
          <w:szCs w:val="22"/>
        </w:rPr>
        <w:t>ecomendaciones como la demostración efectiva del sistema</w:t>
      </w:r>
      <w:r w:rsidR="00C169BD" w:rsidRPr="005B5394">
        <w:rPr>
          <w:rFonts w:ascii="Arial" w:hAnsi="Arial" w:cs="Arial"/>
          <w:sz w:val="22"/>
          <w:szCs w:val="22"/>
        </w:rPr>
        <w:t xml:space="preserve">. </w:t>
      </w:r>
    </w:p>
    <w:p w14:paraId="0FC2A8FF" w14:textId="11F30A54" w:rsidR="00E75942" w:rsidRPr="005B5394" w:rsidRDefault="00A80139" w:rsidP="00A80139">
      <w:pPr>
        <w:pStyle w:val="AutoNumpara"/>
        <w:numPr>
          <w:ilvl w:val="0"/>
          <w:numId w:val="13"/>
        </w:numPr>
        <w:ind w:left="1260" w:hanging="540"/>
        <w:rPr>
          <w:rFonts w:ascii="Arial" w:hAnsi="Arial" w:cs="Arial"/>
          <w:sz w:val="22"/>
          <w:szCs w:val="22"/>
        </w:rPr>
      </w:pPr>
      <w:r>
        <w:rPr>
          <w:rFonts w:ascii="Arial" w:hAnsi="Arial" w:cs="Arial"/>
          <w:sz w:val="22"/>
          <w:szCs w:val="22"/>
        </w:rPr>
        <w:t>E</w:t>
      </w:r>
      <w:r w:rsidR="008F1C4C" w:rsidRPr="005B5394">
        <w:rPr>
          <w:rFonts w:ascii="Arial" w:hAnsi="Arial" w:cs="Arial"/>
          <w:sz w:val="22"/>
          <w:szCs w:val="22"/>
        </w:rPr>
        <w:t>laboración de un anteproyecto de ley para la adopción de un régimen legal de identificación y registro de beneficiarios finales en cumplimiento de las Recomendaciones 24 y 25 del GAFI</w:t>
      </w:r>
      <w:r w:rsidR="00BD4A1A" w:rsidRPr="005B5394">
        <w:rPr>
          <w:rFonts w:ascii="Arial" w:hAnsi="Arial" w:cs="Arial"/>
          <w:sz w:val="22"/>
          <w:szCs w:val="22"/>
        </w:rPr>
        <w:t xml:space="preserve">. Con ello, se buscará conocer los beneficiarios finales de </w:t>
      </w:r>
      <w:r w:rsidR="00033575" w:rsidRPr="005B5394">
        <w:rPr>
          <w:rFonts w:ascii="Arial" w:hAnsi="Arial" w:cs="Arial"/>
          <w:sz w:val="22"/>
          <w:szCs w:val="22"/>
        </w:rPr>
        <w:t>diferentes tipos de personas juridicas</w:t>
      </w:r>
      <w:r w:rsidR="00A74637" w:rsidRPr="005B5394">
        <w:rPr>
          <w:rFonts w:ascii="Arial" w:hAnsi="Arial" w:cs="Arial"/>
          <w:sz w:val="22"/>
          <w:szCs w:val="22"/>
        </w:rPr>
        <w:t xml:space="preserve">. </w:t>
      </w:r>
    </w:p>
    <w:p w14:paraId="422D937C" w14:textId="31AB47A1" w:rsidR="00CC765F" w:rsidRPr="005B5394" w:rsidRDefault="00710DDF" w:rsidP="00A80139">
      <w:pPr>
        <w:pStyle w:val="AutoNumpara"/>
        <w:numPr>
          <w:ilvl w:val="0"/>
          <w:numId w:val="13"/>
        </w:numPr>
        <w:ind w:left="1260" w:hanging="540"/>
        <w:rPr>
          <w:rFonts w:ascii="Arial" w:hAnsi="Arial" w:cs="Arial"/>
          <w:sz w:val="22"/>
          <w:szCs w:val="22"/>
        </w:rPr>
      </w:pPr>
      <w:r w:rsidRPr="005B5394">
        <w:rPr>
          <w:rFonts w:ascii="Arial" w:hAnsi="Arial" w:cs="Arial"/>
          <w:sz w:val="22"/>
          <w:szCs w:val="22"/>
        </w:rPr>
        <w:t xml:space="preserve">Elaboración de un proyecto de Resolución </w:t>
      </w:r>
      <w:r w:rsidR="008F1C4C" w:rsidRPr="005B5394">
        <w:rPr>
          <w:rFonts w:ascii="Arial" w:hAnsi="Arial" w:cs="Arial"/>
          <w:sz w:val="22"/>
          <w:szCs w:val="22"/>
        </w:rPr>
        <w:t>dirigido a la identificación y gestión de riesgos de clientes o beneficiarios finales que sean personas expuestas políticamente (PEPs), en cumplimiento de las Recomendaciones 12 y 22 del GAFI</w:t>
      </w:r>
      <w:r w:rsidR="00A74637" w:rsidRPr="005B5394">
        <w:rPr>
          <w:rFonts w:ascii="Arial" w:hAnsi="Arial" w:cs="Arial"/>
          <w:sz w:val="22"/>
          <w:szCs w:val="22"/>
        </w:rPr>
        <w:t xml:space="preserve">. La medida apunta </w:t>
      </w:r>
      <w:r w:rsidR="00A4247E" w:rsidRPr="005B5394">
        <w:rPr>
          <w:rFonts w:ascii="Arial" w:hAnsi="Arial" w:cs="Arial"/>
          <w:sz w:val="22"/>
          <w:szCs w:val="22"/>
        </w:rPr>
        <w:t>a</w:t>
      </w:r>
      <w:r w:rsidR="005E3A5A" w:rsidRPr="005B5394">
        <w:rPr>
          <w:rFonts w:ascii="Arial" w:hAnsi="Arial" w:cs="Arial"/>
          <w:sz w:val="22"/>
          <w:szCs w:val="22"/>
        </w:rPr>
        <w:t xml:space="preserve"> </w:t>
      </w:r>
      <w:r w:rsidR="00B11C58" w:rsidRPr="005B5394">
        <w:rPr>
          <w:rFonts w:ascii="Arial" w:hAnsi="Arial" w:cs="Arial"/>
          <w:sz w:val="22"/>
          <w:szCs w:val="22"/>
        </w:rPr>
        <w:t xml:space="preserve">apoyar </w:t>
      </w:r>
      <w:r w:rsidR="005608DA" w:rsidRPr="005B5394">
        <w:rPr>
          <w:rFonts w:ascii="Arial" w:hAnsi="Arial" w:cs="Arial"/>
          <w:sz w:val="22"/>
          <w:szCs w:val="22"/>
        </w:rPr>
        <w:t>a</w:t>
      </w:r>
      <w:r w:rsidR="00B11C58" w:rsidRPr="005B5394">
        <w:rPr>
          <w:rFonts w:ascii="Arial" w:hAnsi="Arial" w:cs="Arial"/>
          <w:sz w:val="22"/>
          <w:szCs w:val="22"/>
        </w:rPr>
        <w:t xml:space="preserve"> los sujetos obligados de reportar operaciones sospechosas de lavado de activos, </w:t>
      </w:r>
      <w:r w:rsidR="002C02C1" w:rsidRPr="005B5394">
        <w:rPr>
          <w:rFonts w:ascii="Arial" w:hAnsi="Arial" w:cs="Arial"/>
          <w:sz w:val="22"/>
          <w:szCs w:val="22"/>
        </w:rPr>
        <w:t xml:space="preserve">brindándoles </w:t>
      </w:r>
      <w:r w:rsidR="008D56B1" w:rsidRPr="005B5394">
        <w:rPr>
          <w:rFonts w:ascii="Arial" w:hAnsi="Arial" w:cs="Arial"/>
          <w:sz w:val="22"/>
          <w:szCs w:val="22"/>
        </w:rPr>
        <w:t xml:space="preserve">criterios </w:t>
      </w:r>
      <w:r w:rsidR="008F38CE" w:rsidRPr="005B5394">
        <w:rPr>
          <w:rFonts w:ascii="Arial" w:hAnsi="Arial" w:cs="Arial"/>
          <w:sz w:val="22"/>
          <w:szCs w:val="22"/>
        </w:rPr>
        <w:t>que les permita iden</w:t>
      </w:r>
      <w:r w:rsidR="008D56B1" w:rsidRPr="005B5394">
        <w:rPr>
          <w:rFonts w:ascii="Arial" w:hAnsi="Arial" w:cs="Arial"/>
          <w:sz w:val="22"/>
          <w:szCs w:val="22"/>
        </w:rPr>
        <w:t>ti</w:t>
      </w:r>
      <w:r w:rsidR="008F38CE" w:rsidRPr="005B5394">
        <w:rPr>
          <w:rFonts w:ascii="Arial" w:hAnsi="Arial" w:cs="Arial"/>
          <w:sz w:val="22"/>
          <w:szCs w:val="22"/>
        </w:rPr>
        <w:t>fi</w:t>
      </w:r>
      <w:r w:rsidR="002C02C1" w:rsidRPr="005B5394">
        <w:rPr>
          <w:rFonts w:ascii="Arial" w:hAnsi="Arial" w:cs="Arial"/>
          <w:sz w:val="22"/>
          <w:szCs w:val="22"/>
        </w:rPr>
        <w:t xml:space="preserve">car </w:t>
      </w:r>
      <w:r w:rsidR="008F38CE" w:rsidRPr="005B5394">
        <w:rPr>
          <w:rFonts w:ascii="Arial" w:hAnsi="Arial" w:cs="Arial"/>
          <w:sz w:val="22"/>
          <w:szCs w:val="22"/>
        </w:rPr>
        <w:t xml:space="preserve">clientes que son considerados PEPs, de manera de realizar un escrutinio más </w:t>
      </w:r>
      <w:r w:rsidR="005C34D8" w:rsidRPr="005B5394">
        <w:rPr>
          <w:rFonts w:ascii="Arial" w:hAnsi="Arial" w:cs="Arial"/>
          <w:sz w:val="22"/>
          <w:szCs w:val="22"/>
        </w:rPr>
        <w:t xml:space="preserve">estricto </w:t>
      </w:r>
      <w:r w:rsidR="0016209E" w:rsidRPr="005B5394">
        <w:rPr>
          <w:rFonts w:ascii="Arial" w:hAnsi="Arial" w:cs="Arial"/>
          <w:sz w:val="22"/>
          <w:szCs w:val="22"/>
        </w:rPr>
        <w:t>sobre sus opera</w:t>
      </w:r>
      <w:r w:rsidR="009C53C8" w:rsidRPr="005B5394">
        <w:rPr>
          <w:rFonts w:ascii="Arial" w:hAnsi="Arial" w:cs="Arial"/>
          <w:sz w:val="22"/>
          <w:szCs w:val="22"/>
        </w:rPr>
        <w:t xml:space="preserve">ciones. </w:t>
      </w:r>
    </w:p>
    <w:p w14:paraId="0FB986F5" w14:textId="7226BB4D" w:rsidR="006E56EF" w:rsidRPr="00A80139" w:rsidRDefault="00A80139" w:rsidP="00A80139">
      <w:pPr>
        <w:pStyle w:val="AutoNumpara"/>
        <w:numPr>
          <w:ilvl w:val="0"/>
          <w:numId w:val="13"/>
        </w:numPr>
        <w:ind w:left="1260" w:hanging="540"/>
        <w:rPr>
          <w:rFonts w:ascii="Arial" w:hAnsi="Arial" w:cs="Arial"/>
          <w:sz w:val="22"/>
          <w:szCs w:val="22"/>
        </w:rPr>
      </w:pPr>
      <w:r>
        <w:rPr>
          <w:rFonts w:ascii="Arial" w:hAnsi="Arial" w:cs="Arial"/>
          <w:sz w:val="22"/>
          <w:szCs w:val="22"/>
        </w:rPr>
        <w:t>C</w:t>
      </w:r>
      <w:r w:rsidR="008F1C4C" w:rsidRPr="005B5394">
        <w:rPr>
          <w:rFonts w:ascii="Arial" w:hAnsi="Arial" w:cs="Arial"/>
          <w:sz w:val="22"/>
          <w:szCs w:val="22"/>
        </w:rPr>
        <w:t>reación de un Consejo de Supervisores de Sujetos Obligados, componentes del Sistema Anti Lavado de activos (ALD)/Contra el Financiamiento del Terrorismo (CFT) /Contra el Financiamiento para la Proliferación de Armas de Destrucción Masiva del Paraguay (CFP) (Consejo de Supervisores)</w:t>
      </w:r>
      <w:r w:rsidR="00BB6C5C" w:rsidRPr="005B5394">
        <w:rPr>
          <w:rFonts w:ascii="Arial" w:hAnsi="Arial" w:cs="Arial"/>
          <w:sz w:val="22"/>
          <w:szCs w:val="22"/>
        </w:rPr>
        <w:t>. Esta medida se promueve</w:t>
      </w:r>
      <w:r w:rsidR="008F1C4C" w:rsidRPr="005B5394">
        <w:rPr>
          <w:rFonts w:ascii="Arial" w:hAnsi="Arial" w:cs="Arial"/>
          <w:sz w:val="22"/>
          <w:szCs w:val="22"/>
        </w:rPr>
        <w:t xml:space="preserve"> con el objetivo de fortalecer el ejercicio de las mejores prácticas internacionales en la materia</w:t>
      </w:r>
      <w:r w:rsidR="0084330D" w:rsidRPr="005B5394">
        <w:rPr>
          <w:rFonts w:ascii="Arial" w:hAnsi="Arial" w:cs="Arial"/>
          <w:sz w:val="22"/>
          <w:szCs w:val="22"/>
        </w:rPr>
        <w:t xml:space="preserve"> y una mayor coordinación entre distintos organismos, de manera de </w:t>
      </w:r>
      <w:r w:rsidR="008F1C4C" w:rsidRPr="005B5394">
        <w:rPr>
          <w:rFonts w:ascii="Arial" w:hAnsi="Arial" w:cs="Arial"/>
          <w:sz w:val="22"/>
          <w:szCs w:val="22"/>
        </w:rPr>
        <w:t xml:space="preserve">velar por la </w:t>
      </w:r>
      <w:r w:rsidR="003A0706" w:rsidRPr="005B5394">
        <w:rPr>
          <w:rFonts w:ascii="Arial" w:hAnsi="Arial" w:cs="Arial"/>
          <w:sz w:val="22"/>
          <w:szCs w:val="22"/>
        </w:rPr>
        <w:t xml:space="preserve">mayor </w:t>
      </w:r>
      <w:r w:rsidR="008F1C4C" w:rsidRPr="005B5394">
        <w:rPr>
          <w:rFonts w:ascii="Arial" w:hAnsi="Arial" w:cs="Arial"/>
          <w:sz w:val="22"/>
          <w:szCs w:val="22"/>
        </w:rPr>
        <w:t>efectividad de</w:t>
      </w:r>
      <w:r w:rsidR="003A0706" w:rsidRPr="005B5394">
        <w:rPr>
          <w:rFonts w:ascii="Arial" w:hAnsi="Arial" w:cs="Arial"/>
          <w:sz w:val="22"/>
          <w:szCs w:val="22"/>
        </w:rPr>
        <w:t>l marco</w:t>
      </w:r>
      <w:r w:rsidR="00EC0229" w:rsidRPr="005B5394">
        <w:rPr>
          <w:rFonts w:ascii="Arial" w:hAnsi="Arial" w:cs="Arial"/>
          <w:sz w:val="22"/>
          <w:szCs w:val="22"/>
        </w:rPr>
        <w:t xml:space="preserve"> normativo ALD/DFT. </w:t>
      </w:r>
    </w:p>
    <w:p w14:paraId="2BE9D51F" w14:textId="611AABCC" w:rsidR="000E1EA9" w:rsidRPr="005B5394" w:rsidRDefault="000E1EA9" w:rsidP="00AB5D24">
      <w:pPr>
        <w:pStyle w:val="Heading1"/>
        <w:ind w:left="1260"/>
        <w:rPr>
          <w:rFonts w:ascii="Arial" w:hAnsi="Arial" w:cs="Arial"/>
          <w:noProof w:val="0"/>
          <w:sz w:val="22"/>
          <w:szCs w:val="22"/>
          <w:lang w:val="es-US"/>
        </w:rPr>
      </w:pPr>
      <w:bookmarkStart w:id="4" w:name="_Toc521173796"/>
      <w:r w:rsidRPr="005B5394">
        <w:rPr>
          <w:rFonts w:ascii="Arial" w:hAnsi="Arial" w:cs="Arial"/>
          <w:noProof w:val="0"/>
          <w:sz w:val="22"/>
          <w:szCs w:val="22"/>
          <w:lang w:val="es-US"/>
        </w:rPr>
        <w:lastRenderedPageBreak/>
        <w:t>M</w:t>
      </w:r>
      <w:bookmarkEnd w:id="4"/>
      <w:r w:rsidR="00D60EE9">
        <w:rPr>
          <w:rFonts w:ascii="Arial" w:hAnsi="Arial" w:cs="Arial"/>
          <w:noProof w:val="0"/>
          <w:sz w:val="22"/>
          <w:szCs w:val="22"/>
          <w:lang w:val="es-US"/>
        </w:rPr>
        <w:t>onitoreo</w:t>
      </w:r>
    </w:p>
    <w:p w14:paraId="1084AED0" w14:textId="01C9B038" w:rsidR="0094452F" w:rsidRPr="005B5394" w:rsidRDefault="0094452F" w:rsidP="00A80139">
      <w:pPr>
        <w:pStyle w:val="Paragraph"/>
        <w:numPr>
          <w:ilvl w:val="1"/>
          <w:numId w:val="14"/>
        </w:numPr>
        <w:tabs>
          <w:tab w:val="left" w:pos="708"/>
        </w:tabs>
        <w:ind w:left="720" w:hanging="720"/>
        <w:rPr>
          <w:rFonts w:ascii="Arial" w:hAnsi="Arial" w:cs="Arial"/>
          <w:sz w:val="22"/>
        </w:rPr>
      </w:pPr>
      <w:r w:rsidRPr="005B5394">
        <w:rPr>
          <w:rFonts w:ascii="Arial" w:hAnsi="Arial" w:cs="Arial"/>
          <w:sz w:val="22"/>
          <w:lang w:val="uz-Cyrl-UZ"/>
        </w:rPr>
        <w:t>El prestatario será la República</w:t>
      </w:r>
      <w:r w:rsidR="009C3166" w:rsidRPr="005B5394">
        <w:rPr>
          <w:rFonts w:ascii="Arial" w:hAnsi="Arial" w:cs="Arial"/>
          <w:sz w:val="22"/>
          <w:lang w:val="uz-Cyrl-UZ"/>
        </w:rPr>
        <w:t xml:space="preserve"> de Paraguay</w:t>
      </w:r>
      <w:r w:rsidRPr="005B5394">
        <w:rPr>
          <w:rFonts w:ascii="Arial" w:hAnsi="Arial" w:cs="Arial"/>
          <w:sz w:val="22"/>
          <w:lang w:val="uz-Cyrl-UZ"/>
        </w:rPr>
        <w:t xml:space="preserve"> y el </w:t>
      </w:r>
      <w:r w:rsidRPr="005B5394">
        <w:rPr>
          <w:rFonts w:ascii="Arial" w:hAnsi="Arial" w:cs="Arial"/>
          <w:sz w:val="22"/>
        </w:rPr>
        <w:t xml:space="preserve">Organismo Ejecutor (OE) del programa </w:t>
      </w:r>
      <w:r w:rsidRPr="005B5394">
        <w:rPr>
          <w:rFonts w:ascii="Arial" w:hAnsi="Arial" w:cs="Arial"/>
          <w:sz w:val="22"/>
          <w:lang w:val="uz-Cyrl-UZ"/>
        </w:rPr>
        <w:t>será el Ministerio de Hacienda</w:t>
      </w:r>
      <w:r w:rsidR="00BE30E2" w:rsidRPr="005B5394">
        <w:rPr>
          <w:rFonts w:ascii="Arial" w:hAnsi="Arial" w:cs="Arial"/>
          <w:sz w:val="22"/>
        </w:rPr>
        <w:t xml:space="preserve">. A </w:t>
      </w:r>
      <w:r w:rsidR="00BF5327" w:rsidRPr="005B5394">
        <w:rPr>
          <w:rFonts w:ascii="Arial" w:hAnsi="Arial" w:cs="Arial"/>
          <w:sz w:val="22"/>
        </w:rPr>
        <w:t xml:space="preserve">través de la </w:t>
      </w:r>
      <w:r w:rsidR="00BE30E2" w:rsidRPr="005B5394">
        <w:rPr>
          <w:rFonts w:ascii="Arial" w:hAnsi="Arial" w:cs="Arial"/>
          <w:sz w:val="22"/>
        </w:rPr>
        <w:t>Dirección de Política de Endeudamiento</w:t>
      </w:r>
      <w:r w:rsidR="003D554A" w:rsidRPr="005B5394">
        <w:rPr>
          <w:rFonts w:ascii="Arial" w:hAnsi="Arial" w:cs="Arial"/>
          <w:sz w:val="22"/>
        </w:rPr>
        <w:t xml:space="preserve"> de dicho Ministerio,</w:t>
      </w:r>
      <w:r w:rsidRPr="005B5394">
        <w:rPr>
          <w:rFonts w:ascii="Arial" w:hAnsi="Arial" w:cs="Arial"/>
          <w:sz w:val="22"/>
        </w:rPr>
        <w:t xml:space="preserve"> </w:t>
      </w:r>
      <w:r w:rsidR="00C33485" w:rsidRPr="005B5394">
        <w:rPr>
          <w:rFonts w:ascii="Arial" w:hAnsi="Arial" w:cs="Arial"/>
          <w:sz w:val="22"/>
        </w:rPr>
        <w:t xml:space="preserve">se </w:t>
      </w:r>
      <w:r w:rsidRPr="005B5394">
        <w:rPr>
          <w:rFonts w:ascii="Arial" w:hAnsi="Arial" w:cs="Arial"/>
          <w:sz w:val="22"/>
        </w:rPr>
        <w:t xml:space="preserve">presentará al Banco la evidencia de cumplimiento de los compromisos de política y otros aspectos del mismo que el BID necesite para aprobar el desembolso respectivo. El Banco y el prestatario han acordado utilizar los siguientes instrumentos que conforman el </w:t>
      </w:r>
      <w:r w:rsidRPr="00E076D9">
        <w:rPr>
          <w:rFonts w:ascii="Arial" w:hAnsi="Arial" w:cs="Arial"/>
          <w:sz w:val="22"/>
        </w:rPr>
        <w:t>plan de M&amp;E: (i) Matriz de Políticas (Anexo II); (ii) </w:t>
      </w:r>
      <w:hyperlink r:id="rId19" w:history="1">
        <w:r w:rsidR="00791C7B" w:rsidRPr="00E076D9">
          <w:rPr>
            <w:rStyle w:val="Hyperlink"/>
            <w:rFonts w:ascii="Arial" w:hAnsi="Arial" w:cs="Arial"/>
            <w:sz w:val="22"/>
          </w:rPr>
          <w:t>Medios de Verificación</w:t>
        </w:r>
      </w:hyperlink>
      <w:r w:rsidRPr="00E076D9">
        <w:rPr>
          <w:rFonts w:ascii="Arial" w:hAnsi="Arial" w:cs="Arial"/>
          <w:sz w:val="22"/>
        </w:rPr>
        <w:t xml:space="preserve">; y (iii) </w:t>
      </w:r>
      <w:r w:rsidR="00E076D9" w:rsidRPr="008853E5">
        <w:rPr>
          <w:rFonts w:ascii="Arial" w:hAnsi="Arial" w:cs="Arial"/>
          <w:sz w:val="22"/>
        </w:rPr>
        <w:t>Matriz de Resultados</w:t>
      </w:r>
      <w:r w:rsidRPr="00E076D9">
        <w:rPr>
          <w:rFonts w:ascii="Arial" w:hAnsi="Arial" w:cs="Arial"/>
          <w:sz w:val="22"/>
        </w:rPr>
        <w:t>. Estos configuran los parámetros clave para la supervisión y evaluación de</w:t>
      </w:r>
      <w:r w:rsidRPr="005B5394">
        <w:rPr>
          <w:rFonts w:ascii="Arial" w:hAnsi="Arial" w:cs="Arial"/>
          <w:sz w:val="22"/>
        </w:rPr>
        <w:t xml:space="preserve"> los resultados del programa.</w:t>
      </w:r>
    </w:p>
    <w:p w14:paraId="4D330CF2" w14:textId="767F7287" w:rsidR="0094452F" w:rsidRPr="005B5394" w:rsidRDefault="0094452F" w:rsidP="00A80139">
      <w:pPr>
        <w:pStyle w:val="ListParagraph"/>
        <w:numPr>
          <w:ilvl w:val="1"/>
          <w:numId w:val="14"/>
        </w:numPr>
        <w:spacing w:before="120" w:after="120" w:line="240" w:lineRule="auto"/>
        <w:ind w:left="720" w:hanging="720"/>
        <w:jc w:val="both"/>
        <w:rPr>
          <w:rFonts w:ascii="Arial" w:hAnsi="Arial" w:cs="Arial"/>
          <w:sz w:val="22"/>
          <w:szCs w:val="22"/>
        </w:rPr>
      </w:pPr>
      <w:r w:rsidRPr="005B5394">
        <w:rPr>
          <w:rFonts w:ascii="Arial" w:hAnsi="Arial" w:cs="Arial"/>
          <w:sz w:val="22"/>
          <w:szCs w:val="22"/>
        </w:rPr>
        <w:t xml:space="preserve">El objetivo del monitoreo es: (i) verificar el cumplimiento de los compromisos de política del Gobierno de </w:t>
      </w:r>
      <w:r w:rsidR="00C33485" w:rsidRPr="005B5394">
        <w:rPr>
          <w:rFonts w:ascii="Arial" w:hAnsi="Arial" w:cs="Arial"/>
          <w:sz w:val="22"/>
          <w:szCs w:val="22"/>
        </w:rPr>
        <w:t xml:space="preserve">Paraguay </w:t>
      </w:r>
      <w:r w:rsidRPr="005B5394">
        <w:rPr>
          <w:rFonts w:ascii="Arial" w:hAnsi="Arial" w:cs="Arial"/>
          <w:sz w:val="22"/>
          <w:szCs w:val="22"/>
        </w:rPr>
        <w:t xml:space="preserve">establecidos en la Matriz de Políticas (Anexo II); y (ii) verificar su alcance e impacto de acuerdo a las metas e indicadores establecidos en la </w:t>
      </w:r>
      <w:r w:rsidR="006C33D3" w:rsidRPr="008853E5">
        <w:rPr>
          <w:rFonts w:ascii="Arial" w:hAnsi="Arial" w:cs="Arial"/>
          <w:sz w:val="22"/>
          <w:szCs w:val="22"/>
        </w:rPr>
        <w:t>Matriz de Resultados</w:t>
      </w:r>
      <w:r w:rsidRPr="005B5394">
        <w:rPr>
          <w:rFonts w:ascii="Arial" w:hAnsi="Arial" w:cs="Arial"/>
          <w:sz w:val="22"/>
          <w:szCs w:val="22"/>
        </w:rPr>
        <w:t xml:space="preserve">. Los </w:t>
      </w:r>
      <w:hyperlink r:id="rId20" w:history="1">
        <w:r w:rsidR="006C33D3" w:rsidRPr="00E076D9">
          <w:rPr>
            <w:rStyle w:val="Hyperlink"/>
            <w:rFonts w:ascii="Arial" w:hAnsi="Arial" w:cs="Arial"/>
            <w:sz w:val="22"/>
            <w:szCs w:val="22"/>
          </w:rPr>
          <w:t>Medios de Verificación</w:t>
        </w:r>
      </w:hyperlink>
      <w:r w:rsidRPr="005B5394">
        <w:rPr>
          <w:rFonts w:ascii="Arial" w:hAnsi="Arial" w:cs="Arial"/>
          <w:sz w:val="22"/>
          <w:szCs w:val="22"/>
        </w:rPr>
        <w:t xml:space="preserve"> serán la fuente de información que determinará el cumplimiento de las metas de política.</w:t>
      </w:r>
    </w:p>
    <w:p w14:paraId="3A848046" w14:textId="77777777" w:rsidR="0094452F" w:rsidRPr="005B5394" w:rsidRDefault="0094452F" w:rsidP="00A80139">
      <w:pPr>
        <w:pStyle w:val="Paragraph"/>
        <w:numPr>
          <w:ilvl w:val="1"/>
          <w:numId w:val="14"/>
        </w:numPr>
        <w:tabs>
          <w:tab w:val="left" w:pos="708"/>
        </w:tabs>
        <w:ind w:left="720" w:hanging="720"/>
        <w:rPr>
          <w:rFonts w:ascii="Arial" w:hAnsi="Arial" w:cs="Arial"/>
          <w:sz w:val="22"/>
        </w:rPr>
      </w:pPr>
      <w:r w:rsidRPr="005B5394">
        <w:rPr>
          <w:rFonts w:ascii="Arial" w:hAnsi="Arial" w:cs="Arial"/>
          <w:sz w:val="22"/>
        </w:rPr>
        <w:t>El equipo de proyecto del BID monitoreará su ejecución desde la oficina de país. El OE será la entidad responsable del monitoreo y seguimiento de los resultados de la operación, a efectos de informar debidamente al Banco.</w:t>
      </w:r>
    </w:p>
    <w:p w14:paraId="0839C78A" w14:textId="70889DDE" w:rsidR="0094452F" w:rsidRPr="005B5394" w:rsidRDefault="0094452F" w:rsidP="00A80139">
      <w:pPr>
        <w:pStyle w:val="Paragraph"/>
        <w:numPr>
          <w:ilvl w:val="1"/>
          <w:numId w:val="14"/>
        </w:numPr>
        <w:tabs>
          <w:tab w:val="left" w:pos="708"/>
        </w:tabs>
        <w:ind w:left="720" w:hanging="720"/>
        <w:rPr>
          <w:rFonts w:ascii="Arial" w:hAnsi="Arial" w:cs="Arial"/>
          <w:sz w:val="22"/>
        </w:rPr>
      </w:pPr>
      <w:r w:rsidRPr="005B5394">
        <w:rPr>
          <w:rFonts w:ascii="Arial" w:hAnsi="Arial" w:cs="Arial"/>
          <w:sz w:val="22"/>
        </w:rPr>
        <w:t xml:space="preserve">El monitoreo del equipo de proyecto tendrá inicio después de la aprobación de la operación en el Directorio del Banco, con el objetivo de elaborar el Memorando de Desembolso sobre la base de la verificación del cumplimiento de los compromisos de política establecidos en la Matriz de Políticas (Anexo II) </w:t>
      </w:r>
      <w:r w:rsidR="00EB7D1A">
        <w:rPr>
          <w:rFonts w:ascii="Arial" w:hAnsi="Arial" w:cs="Arial"/>
          <w:sz w:val="22"/>
        </w:rPr>
        <w:t xml:space="preserve">con base </w:t>
      </w:r>
      <w:r w:rsidRPr="005B5394">
        <w:rPr>
          <w:rFonts w:ascii="Arial" w:hAnsi="Arial" w:cs="Arial"/>
          <w:sz w:val="22"/>
        </w:rPr>
        <w:t xml:space="preserve">los medios definidos en </w:t>
      </w:r>
      <w:r w:rsidR="00EB7D1A">
        <w:rPr>
          <w:rFonts w:ascii="Arial" w:hAnsi="Arial" w:cs="Arial"/>
          <w:sz w:val="22"/>
        </w:rPr>
        <w:t>los</w:t>
      </w:r>
      <w:r w:rsidRPr="005B5394">
        <w:rPr>
          <w:rFonts w:ascii="Arial" w:hAnsi="Arial" w:cs="Arial"/>
          <w:sz w:val="22"/>
        </w:rPr>
        <w:t xml:space="preserve"> </w:t>
      </w:r>
      <w:hyperlink r:id="rId21" w:history="1">
        <w:r w:rsidR="00EB7D1A" w:rsidRPr="00E076D9">
          <w:rPr>
            <w:rStyle w:val="Hyperlink"/>
            <w:rFonts w:ascii="Arial" w:hAnsi="Arial" w:cs="Arial"/>
            <w:sz w:val="22"/>
          </w:rPr>
          <w:t>Medios de Verificación</w:t>
        </w:r>
      </w:hyperlink>
      <w:r w:rsidRPr="005B5394">
        <w:rPr>
          <w:rFonts w:ascii="Arial" w:hAnsi="Arial" w:cs="Arial"/>
          <w:sz w:val="22"/>
        </w:rPr>
        <w:t>. Por otro lado, el monitoreo de las metas e indicadores de productos, resultados y propósitos tendrá inicio una vez desembolsados los recursos de la operación.</w:t>
      </w:r>
    </w:p>
    <w:p w14:paraId="2BA89EE6" w14:textId="77777777" w:rsidR="0094452F" w:rsidRPr="005B5394" w:rsidRDefault="0094452F" w:rsidP="00A80139">
      <w:pPr>
        <w:pStyle w:val="Paragraph"/>
        <w:numPr>
          <w:ilvl w:val="1"/>
          <w:numId w:val="15"/>
        </w:numPr>
        <w:ind w:left="720" w:hanging="720"/>
        <w:rPr>
          <w:rFonts w:ascii="Arial" w:hAnsi="Arial" w:cs="Arial"/>
          <w:sz w:val="22"/>
        </w:rPr>
      </w:pPr>
      <w:r w:rsidRPr="005B5394">
        <w:rPr>
          <w:rFonts w:ascii="Arial" w:hAnsi="Arial" w:cs="Arial"/>
          <w:sz w:val="22"/>
        </w:rPr>
        <w:t>El esquema de monitoreo del programa incluirá, por lo menos:</w:t>
      </w:r>
    </w:p>
    <w:p w14:paraId="7EE4A602" w14:textId="1FEAC24D" w:rsidR="0094452F" w:rsidRPr="005B5394" w:rsidRDefault="0094452F" w:rsidP="00A80139">
      <w:pPr>
        <w:pStyle w:val="Paragraph"/>
        <w:numPr>
          <w:ilvl w:val="2"/>
          <w:numId w:val="15"/>
        </w:numPr>
        <w:ind w:left="1260" w:hanging="540"/>
        <w:rPr>
          <w:rFonts w:ascii="Arial" w:hAnsi="Arial" w:cs="Arial"/>
          <w:sz w:val="22"/>
        </w:rPr>
      </w:pPr>
      <w:r w:rsidRPr="005B5394">
        <w:rPr>
          <w:rFonts w:ascii="Arial" w:hAnsi="Arial" w:cs="Arial"/>
          <w:sz w:val="22"/>
        </w:rPr>
        <w:t>La realización de misiones de supervisión para el apoyo y seguimiento técnico y operativo de los avances del programa y reuniones periódicas, en las que participarán los actores institucionales relevantes y el Banco, dando luego debida difusión a los acuerdos de gestión alcanzados.</w:t>
      </w:r>
    </w:p>
    <w:p w14:paraId="24C18D5E" w14:textId="77777777" w:rsidR="0094452F" w:rsidRPr="005B5394" w:rsidRDefault="0094452F" w:rsidP="00A80139">
      <w:pPr>
        <w:pStyle w:val="Paragraph"/>
        <w:numPr>
          <w:ilvl w:val="2"/>
          <w:numId w:val="15"/>
        </w:numPr>
        <w:ind w:left="1260" w:hanging="540"/>
        <w:rPr>
          <w:rFonts w:ascii="Arial" w:hAnsi="Arial" w:cs="Arial"/>
          <w:sz w:val="22"/>
        </w:rPr>
      </w:pPr>
      <w:r w:rsidRPr="005B5394">
        <w:rPr>
          <w:rFonts w:ascii="Arial" w:hAnsi="Arial" w:cs="Arial"/>
          <w:sz w:val="22"/>
        </w:rPr>
        <w:t>Los informes semestrales de los avances de cada uno de los componentes y el desempeño del programa según la Matriz de Resultados acordada.</w:t>
      </w:r>
    </w:p>
    <w:p w14:paraId="305925B1" w14:textId="77777777" w:rsidR="0094452F" w:rsidRPr="005B5394" w:rsidRDefault="0094452F" w:rsidP="00A80139">
      <w:pPr>
        <w:pStyle w:val="Paragraph"/>
        <w:numPr>
          <w:ilvl w:val="1"/>
          <w:numId w:val="14"/>
        </w:numPr>
        <w:tabs>
          <w:tab w:val="left" w:pos="708"/>
        </w:tabs>
        <w:ind w:left="720" w:hanging="720"/>
        <w:rPr>
          <w:rFonts w:ascii="Arial" w:hAnsi="Arial" w:cs="Arial"/>
          <w:sz w:val="22"/>
        </w:rPr>
      </w:pPr>
      <w:r w:rsidRPr="005B5394">
        <w:rPr>
          <w:rFonts w:ascii="Arial" w:hAnsi="Arial" w:cs="Arial"/>
          <w:sz w:val="22"/>
        </w:rPr>
        <w:t xml:space="preserve">Este esquema estará vigente mientras este activa la operación, y finalizará cuando concluya la misma. Posterior a esto, el equipo de proyecto monitorearía, únicamente y de forma anual, el avance en los indicadores de resultado de la Matriz de Resultados acordada hasta la evaluación de impacto que se propone en este documento.  </w:t>
      </w:r>
    </w:p>
    <w:p w14:paraId="6707C945" w14:textId="77777777" w:rsidR="0094452F" w:rsidRPr="005B5394" w:rsidRDefault="0094452F" w:rsidP="00A80139">
      <w:pPr>
        <w:pStyle w:val="Heading2"/>
        <w:numPr>
          <w:ilvl w:val="1"/>
          <w:numId w:val="0"/>
        </w:numPr>
        <w:tabs>
          <w:tab w:val="num" w:pos="1080"/>
        </w:tabs>
        <w:spacing w:after="240" w:line="276" w:lineRule="auto"/>
        <w:ind w:left="720" w:hanging="720"/>
        <w:rPr>
          <w:rFonts w:cs="Arial"/>
          <w:sz w:val="22"/>
          <w:szCs w:val="22"/>
          <w:lang w:val="es-ES"/>
        </w:rPr>
      </w:pPr>
      <w:bookmarkStart w:id="5" w:name="_Toc394918511"/>
      <w:bookmarkStart w:id="6" w:name="_Toc456504510"/>
      <w:bookmarkStart w:id="7" w:name="_Toc456504423"/>
      <w:bookmarkStart w:id="8" w:name="_Toc456504329"/>
      <w:bookmarkStart w:id="9" w:name="_Toc456504241"/>
      <w:bookmarkStart w:id="10" w:name="_Toc456503689"/>
      <w:bookmarkStart w:id="11" w:name="_Toc456503319"/>
      <w:bookmarkStart w:id="12" w:name="_Toc456499751"/>
      <w:bookmarkStart w:id="13" w:name="_Toc456499556"/>
      <w:bookmarkStart w:id="14" w:name="_Toc456499462"/>
      <w:bookmarkStart w:id="15" w:name="_Toc451922471"/>
      <w:bookmarkStart w:id="16" w:name="_Toc451059763"/>
      <w:bookmarkStart w:id="17" w:name="_Toc451059699"/>
      <w:bookmarkStart w:id="18" w:name="_Toc450478047"/>
      <w:bookmarkStart w:id="19" w:name="_Toc445703977"/>
      <w:bookmarkStart w:id="20" w:name="_Toc445703758"/>
      <w:bookmarkStart w:id="21" w:name="_Toc444883307"/>
      <w:bookmarkStart w:id="22" w:name="_Toc437759766"/>
      <w:bookmarkStart w:id="23" w:name="_Toc434846938"/>
      <w:bookmarkStart w:id="24" w:name="_Toc434846225"/>
      <w:bookmarkStart w:id="25" w:name="_Toc434845957"/>
      <w:bookmarkStart w:id="26" w:name="_Toc430679400"/>
      <w:bookmarkStart w:id="27" w:name="_Toc430679376"/>
      <w:bookmarkStart w:id="28" w:name="_Toc429657383"/>
      <w:bookmarkStart w:id="29" w:name="_Toc429655690"/>
      <w:bookmarkStart w:id="30" w:name="_Toc429655493"/>
      <w:bookmarkStart w:id="31" w:name="_Toc429655349"/>
      <w:bookmarkStart w:id="32" w:name="_Toc429655314"/>
      <w:bookmarkStart w:id="33" w:name="_Toc429652578"/>
      <w:bookmarkStart w:id="34" w:name="_Toc429646046"/>
      <w:r w:rsidRPr="005B5394">
        <w:rPr>
          <w:rFonts w:cs="Arial"/>
          <w:sz w:val="22"/>
          <w:szCs w:val="22"/>
          <w:lang w:val="es-ES"/>
        </w:rPr>
        <w:t>Indicadores</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p w14:paraId="30C15155" w14:textId="14FCCA03" w:rsidR="0094452F" w:rsidRPr="005B5394" w:rsidRDefault="0094452F" w:rsidP="00A80139">
      <w:pPr>
        <w:pStyle w:val="Paragraph"/>
        <w:numPr>
          <w:ilvl w:val="1"/>
          <w:numId w:val="14"/>
        </w:numPr>
        <w:tabs>
          <w:tab w:val="left" w:pos="708"/>
        </w:tabs>
        <w:ind w:left="720" w:hanging="720"/>
        <w:rPr>
          <w:rFonts w:ascii="Arial" w:hAnsi="Arial" w:cs="Arial"/>
          <w:sz w:val="22"/>
        </w:rPr>
      </w:pPr>
      <w:r w:rsidRPr="005B5394">
        <w:rPr>
          <w:rFonts w:ascii="Arial" w:hAnsi="Arial" w:cs="Arial"/>
          <w:sz w:val="22"/>
        </w:rPr>
        <w:t>Los indicadores de monitoreo medirán el grado de avance en la consecución anual de cada uno de los productos</w:t>
      </w:r>
      <w:r w:rsidRPr="00EA4151">
        <w:rPr>
          <w:rFonts w:ascii="Arial" w:hAnsi="Arial" w:cs="Arial"/>
          <w:sz w:val="22"/>
        </w:rPr>
        <w:t xml:space="preserve">, resultados y propósitos listados en la Matriz de Políticas (Anexo II) y la </w:t>
      </w:r>
      <w:r w:rsidR="00EA4151" w:rsidRPr="008853E5">
        <w:rPr>
          <w:rFonts w:ascii="Arial" w:hAnsi="Arial" w:cs="Arial"/>
          <w:sz w:val="22"/>
        </w:rPr>
        <w:t>Matriz de Resultados</w:t>
      </w:r>
      <w:r w:rsidRPr="00EA4151">
        <w:rPr>
          <w:rFonts w:ascii="Arial" w:hAnsi="Arial" w:cs="Arial"/>
          <w:sz w:val="22"/>
        </w:rPr>
        <w:t>.</w:t>
      </w:r>
    </w:p>
    <w:p w14:paraId="0359E7A0" w14:textId="5604FFB7" w:rsidR="0094452F" w:rsidRPr="0016261F" w:rsidRDefault="0094452F" w:rsidP="00A80139">
      <w:pPr>
        <w:pStyle w:val="Paragraph"/>
        <w:numPr>
          <w:ilvl w:val="1"/>
          <w:numId w:val="14"/>
        </w:numPr>
        <w:tabs>
          <w:tab w:val="left" w:pos="708"/>
        </w:tabs>
        <w:ind w:left="720" w:hanging="720"/>
        <w:rPr>
          <w:rFonts w:ascii="Arial" w:hAnsi="Arial" w:cs="Arial"/>
          <w:sz w:val="22"/>
        </w:rPr>
      </w:pPr>
      <w:r w:rsidRPr="005B5394">
        <w:rPr>
          <w:rFonts w:ascii="Arial" w:hAnsi="Arial" w:cs="Arial"/>
          <w:b/>
          <w:sz w:val="22"/>
        </w:rPr>
        <w:t>Indicadores de productos</w:t>
      </w:r>
      <w:r w:rsidRPr="005B5394">
        <w:rPr>
          <w:rFonts w:ascii="Arial" w:hAnsi="Arial" w:cs="Arial"/>
          <w:sz w:val="22"/>
        </w:rPr>
        <w:t xml:space="preserve">. Al tratarse de un préstamo programático, los indicadores a los que se dará seguimiento como parte de la verificación del cumplimiento de las acciones del programa son aquellos contenidos en la Matriz de Políticas. El cumplimiento de dichos indicadores será comprobado mediante la información contenida en </w:t>
      </w:r>
      <w:r w:rsidR="00EA4151">
        <w:rPr>
          <w:rFonts w:ascii="Arial" w:hAnsi="Arial" w:cs="Arial"/>
          <w:sz w:val="22"/>
        </w:rPr>
        <w:t>los</w:t>
      </w:r>
      <w:r w:rsidRPr="005B5394">
        <w:rPr>
          <w:rFonts w:ascii="Arial" w:hAnsi="Arial" w:cs="Arial"/>
          <w:sz w:val="22"/>
        </w:rPr>
        <w:t xml:space="preserve"> </w:t>
      </w:r>
      <w:hyperlink r:id="rId22" w:history="1">
        <w:r w:rsidR="00293D9C" w:rsidRPr="00E076D9">
          <w:rPr>
            <w:rStyle w:val="Hyperlink"/>
            <w:rFonts w:ascii="Arial" w:hAnsi="Arial" w:cs="Arial"/>
            <w:sz w:val="22"/>
          </w:rPr>
          <w:t>Medios de Verificación</w:t>
        </w:r>
      </w:hyperlink>
      <w:r w:rsidRPr="005B5394">
        <w:rPr>
          <w:rFonts w:ascii="Arial" w:hAnsi="Arial" w:cs="Arial"/>
          <w:sz w:val="22"/>
        </w:rPr>
        <w:t xml:space="preserve">. Dicha Matriz especifica todas las acciones a ser implementadas en el </w:t>
      </w:r>
      <w:r w:rsidRPr="0016261F">
        <w:rPr>
          <w:rFonts w:ascii="Arial" w:hAnsi="Arial" w:cs="Arial"/>
          <w:sz w:val="22"/>
        </w:rPr>
        <w:lastRenderedPageBreak/>
        <w:t>programa, las entidades responsables por llevar a cabo cada una de dichas acciones, y la información específica que permitirá al Banco verificar su cumplimiento.</w:t>
      </w:r>
    </w:p>
    <w:p w14:paraId="3403BEEE" w14:textId="35DC00D2" w:rsidR="003848BA" w:rsidRPr="00D60EE9" w:rsidRDefault="0094452F" w:rsidP="00A80139">
      <w:pPr>
        <w:pStyle w:val="Paragraph"/>
        <w:numPr>
          <w:ilvl w:val="1"/>
          <w:numId w:val="14"/>
        </w:numPr>
        <w:tabs>
          <w:tab w:val="left" w:pos="708"/>
        </w:tabs>
        <w:ind w:left="720" w:hanging="720"/>
        <w:rPr>
          <w:rFonts w:ascii="Arial" w:hAnsi="Arial" w:cs="Arial"/>
          <w:sz w:val="22"/>
        </w:rPr>
        <w:sectPr w:rsidR="003848BA" w:rsidRPr="00D60EE9" w:rsidSect="008853E5">
          <w:footerReference w:type="default" r:id="rId23"/>
          <w:type w:val="continuous"/>
          <w:pgSz w:w="12240" w:h="15840"/>
          <w:pgMar w:top="1440" w:right="1440" w:bottom="1440" w:left="1440" w:header="720" w:footer="720" w:gutter="0"/>
          <w:cols w:space="720"/>
          <w:docGrid w:linePitch="360"/>
        </w:sectPr>
      </w:pPr>
      <w:r w:rsidRPr="00D60EE9">
        <w:rPr>
          <w:rFonts w:ascii="Arial" w:hAnsi="Arial" w:cs="Arial"/>
          <w:b/>
          <w:sz w:val="22"/>
        </w:rPr>
        <w:t>Indicadores de resultados</w:t>
      </w:r>
      <w:r w:rsidRPr="00D60EE9">
        <w:rPr>
          <w:rFonts w:ascii="Arial" w:hAnsi="Arial" w:cs="Arial"/>
          <w:sz w:val="22"/>
        </w:rPr>
        <w:t xml:space="preserve">. Los indicadores a los que se dará seguimiento son aquellos contenidos en la </w:t>
      </w:r>
      <w:r w:rsidR="00D60EE9" w:rsidRPr="008853E5">
        <w:rPr>
          <w:rFonts w:ascii="Arial" w:hAnsi="Arial" w:cs="Arial"/>
          <w:sz w:val="22"/>
        </w:rPr>
        <w:t>Matriz de Resultados</w:t>
      </w:r>
      <w:r w:rsidRPr="00D60EE9">
        <w:rPr>
          <w:rFonts w:ascii="Arial" w:hAnsi="Arial" w:cs="Arial"/>
          <w:sz w:val="22"/>
        </w:rPr>
        <w:t>. El progreso de dichos indicadores será relevado en base a informes de avance elaborados por el OE.</w:t>
      </w:r>
      <w:r w:rsidR="00190EAD" w:rsidRPr="00D60EE9">
        <w:rPr>
          <w:rFonts w:ascii="Arial" w:hAnsi="Arial" w:cs="Arial"/>
          <w:sz w:val="22"/>
        </w:rPr>
        <w:t xml:space="preserve"> </w:t>
      </w:r>
    </w:p>
    <w:p w14:paraId="69B38B60" w14:textId="54A688CF" w:rsidR="003848BA" w:rsidRPr="00EB04A7" w:rsidRDefault="002F49CE" w:rsidP="003848BA">
      <w:pPr>
        <w:spacing w:before="240" w:after="240"/>
        <w:jc w:val="center"/>
        <w:textAlignment w:val="baseline"/>
      </w:pPr>
      <w:r w:rsidRPr="00EB4871">
        <w:rPr>
          <w:rFonts w:ascii="Arial" w:hAnsi="Arial" w:cs="Arial"/>
          <w:b/>
          <w:bCs/>
          <w:smallCaps/>
          <w:color w:val="000000"/>
          <w:sz w:val="20"/>
          <w:szCs w:val="20"/>
        </w:rPr>
        <w:lastRenderedPageBreak/>
        <w:t>Tabla 1.</w:t>
      </w:r>
      <w:r w:rsidR="003848BA" w:rsidRPr="00EB4871">
        <w:rPr>
          <w:rFonts w:ascii="Arial" w:hAnsi="Arial" w:cs="Arial"/>
          <w:b/>
          <w:bCs/>
          <w:smallCaps/>
          <w:color w:val="000000"/>
          <w:sz w:val="20"/>
          <w:szCs w:val="20"/>
        </w:rPr>
        <w:t xml:space="preserve"> </w:t>
      </w:r>
      <w:r w:rsidR="00AB5D24">
        <w:rPr>
          <w:rFonts w:ascii="Arial" w:hAnsi="Arial" w:cs="Arial"/>
          <w:b/>
          <w:bCs/>
          <w:smallCaps/>
          <w:color w:val="000000"/>
          <w:sz w:val="20"/>
          <w:szCs w:val="20"/>
        </w:rPr>
        <w:t>Indicadores de R</w:t>
      </w:r>
      <w:r w:rsidR="003848BA" w:rsidRPr="00EB04A7">
        <w:rPr>
          <w:rFonts w:ascii="Arial" w:hAnsi="Arial" w:cs="Arial"/>
          <w:b/>
          <w:bCs/>
          <w:smallCaps/>
          <w:color w:val="000000"/>
          <w:sz w:val="20"/>
          <w:szCs w:val="20"/>
        </w:rPr>
        <w:t>esultado</w:t>
      </w:r>
    </w:p>
    <w:p w14:paraId="11DF0303" w14:textId="77777777" w:rsidR="003848BA" w:rsidRDefault="003848BA" w:rsidP="003848BA">
      <w:pPr>
        <w:jc w:val="center"/>
        <w:rPr>
          <w:rFonts w:ascii="Arial" w:hAnsi="Arial" w:cs="Arial"/>
          <w:b/>
          <w:smallCaps/>
          <w:color w:val="000000"/>
          <w:sz w:val="20"/>
          <w:szCs w:val="20"/>
        </w:rPr>
      </w:pPr>
    </w:p>
    <w:tbl>
      <w:tblPr>
        <w:tblW w:w="134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7"/>
        <w:gridCol w:w="1351"/>
        <w:gridCol w:w="856"/>
        <w:gridCol w:w="1060"/>
        <w:gridCol w:w="900"/>
        <w:gridCol w:w="900"/>
        <w:gridCol w:w="900"/>
        <w:gridCol w:w="936"/>
        <w:gridCol w:w="754"/>
        <w:gridCol w:w="1681"/>
        <w:gridCol w:w="2070"/>
      </w:tblGrid>
      <w:tr w:rsidR="004F3CE4" w:rsidRPr="00F17A08" w14:paraId="229758A5" w14:textId="77777777" w:rsidTr="005B5394">
        <w:trPr>
          <w:trHeight w:val="791"/>
          <w:tblHeader/>
        </w:trPr>
        <w:tc>
          <w:tcPr>
            <w:tcW w:w="19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8C3F1E0" w14:textId="7B2F8BB9" w:rsidR="004F3CE4" w:rsidRPr="00F17A08" w:rsidRDefault="004F3CE4" w:rsidP="004F3CE4">
            <w:pPr>
              <w:jc w:val="center"/>
              <w:rPr>
                <w:rFonts w:ascii="Arial" w:hAnsi="Arial" w:cs="Arial"/>
                <w:b/>
                <w:sz w:val="20"/>
                <w:szCs w:val="20"/>
                <w:lang w:eastAsia="zh-CN"/>
              </w:rPr>
            </w:pPr>
            <w:r w:rsidRPr="00155C21">
              <w:rPr>
                <w:rFonts w:ascii="Arial" w:hAnsi="Arial" w:cs="Arial"/>
                <w:b/>
                <w:sz w:val="18"/>
                <w:szCs w:val="18"/>
                <w:lang w:eastAsia="zh-CN"/>
              </w:rPr>
              <w:t>Indicadores</w:t>
            </w:r>
          </w:p>
        </w:tc>
        <w:tc>
          <w:tcPr>
            <w:tcW w:w="13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2022FB21" w14:textId="07ECCCF4" w:rsidR="004F3CE4" w:rsidRPr="00F17A08" w:rsidRDefault="004F3CE4" w:rsidP="004F3CE4">
            <w:pPr>
              <w:jc w:val="center"/>
              <w:rPr>
                <w:rFonts w:ascii="Arial" w:hAnsi="Arial" w:cs="Arial"/>
                <w:b/>
                <w:sz w:val="20"/>
                <w:szCs w:val="20"/>
                <w:lang w:eastAsia="zh-CN"/>
              </w:rPr>
            </w:pPr>
            <w:r w:rsidRPr="00155C21">
              <w:rPr>
                <w:rFonts w:ascii="Arial" w:hAnsi="Arial" w:cs="Arial"/>
                <w:b/>
                <w:sz w:val="18"/>
                <w:szCs w:val="18"/>
                <w:lang w:eastAsia="zh-CN"/>
              </w:rPr>
              <w:t>Unidad de Medida</w:t>
            </w:r>
          </w:p>
        </w:tc>
        <w:tc>
          <w:tcPr>
            <w:tcW w:w="8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908E698" w14:textId="095B2A4F" w:rsidR="004F3CE4" w:rsidRPr="00F17A08" w:rsidRDefault="004F3CE4" w:rsidP="004F3CE4">
            <w:pPr>
              <w:jc w:val="center"/>
              <w:rPr>
                <w:rFonts w:ascii="Arial" w:hAnsi="Arial" w:cs="Arial"/>
                <w:b/>
                <w:sz w:val="20"/>
                <w:szCs w:val="20"/>
                <w:lang w:eastAsia="zh-CN"/>
              </w:rPr>
            </w:pPr>
            <w:r w:rsidRPr="00155C21">
              <w:rPr>
                <w:rFonts w:ascii="Arial" w:hAnsi="Arial" w:cs="Arial"/>
                <w:b/>
                <w:sz w:val="18"/>
                <w:szCs w:val="18"/>
                <w:lang w:eastAsia="zh-CN"/>
              </w:rPr>
              <w:t>Línea de Base</w:t>
            </w:r>
          </w:p>
        </w:tc>
        <w:tc>
          <w:tcPr>
            <w:tcW w:w="10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62933D7" w14:textId="77777777" w:rsidR="004F3CE4" w:rsidRPr="00155C21" w:rsidRDefault="004F3CE4" w:rsidP="004F3CE4">
            <w:pPr>
              <w:jc w:val="center"/>
              <w:rPr>
                <w:rFonts w:ascii="Arial" w:hAnsi="Arial" w:cs="Arial"/>
                <w:b/>
                <w:sz w:val="18"/>
                <w:szCs w:val="18"/>
                <w:lang w:eastAsia="zh-CN"/>
              </w:rPr>
            </w:pPr>
            <w:r w:rsidRPr="00155C21">
              <w:rPr>
                <w:rFonts w:ascii="Arial" w:hAnsi="Arial" w:cs="Arial"/>
                <w:b/>
                <w:sz w:val="18"/>
                <w:szCs w:val="18"/>
                <w:lang w:eastAsia="zh-CN"/>
              </w:rPr>
              <w:t>Año</w:t>
            </w:r>
          </w:p>
          <w:p w14:paraId="78F852D8" w14:textId="45B66EC3" w:rsidR="004F3CE4" w:rsidRPr="00F17A08" w:rsidRDefault="004F3CE4" w:rsidP="004F3CE4">
            <w:pPr>
              <w:jc w:val="center"/>
              <w:rPr>
                <w:rFonts w:ascii="Arial" w:hAnsi="Arial" w:cs="Arial"/>
                <w:b/>
                <w:sz w:val="20"/>
                <w:szCs w:val="20"/>
                <w:lang w:eastAsia="zh-CN"/>
              </w:rPr>
            </w:pPr>
            <w:r w:rsidRPr="00155C21">
              <w:rPr>
                <w:rFonts w:ascii="Arial" w:hAnsi="Arial" w:cs="Arial"/>
                <w:b/>
                <w:sz w:val="18"/>
                <w:szCs w:val="18"/>
                <w:lang w:eastAsia="zh-CN"/>
              </w:rPr>
              <w:t>Línea de Base</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98F2AFE" w14:textId="32D06C70" w:rsidR="004F3CE4" w:rsidRPr="00F17A08" w:rsidRDefault="004F3CE4" w:rsidP="004F3CE4">
            <w:pPr>
              <w:jc w:val="center"/>
              <w:rPr>
                <w:rFonts w:ascii="Arial" w:hAnsi="Arial" w:cs="Arial"/>
                <w:b/>
                <w:sz w:val="20"/>
                <w:szCs w:val="20"/>
                <w:lang w:eastAsia="zh-CN"/>
              </w:rPr>
            </w:pPr>
            <w:r w:rsidRPr="00155C21">
              <w:rPr>
                <w:rFonts w:ascii="Arial" w:hAnsi="Arial" w:cs="Arial"/>
                <w:b/>
                <w:sz w:val="18"/>
                <w:szCs w:val="18"/>
                <w:lang w:eastAsia="zh-CN"/>
              </w:rPr>
              <w:t>Año 1</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34713C4C" w14:textId="3576FC87" w:rsidR="004F3CE4" w:rsidRPr="00F17A08" w:rsidRDefault="004F3CE4" w:rsidP="004F3CE4">
            <w:pPr>
              <w:jc w:val="center"/>
              <w:rPr>
                <w:rFonts w:ascii="Arial" w:hAnsi="Arial" w:cs="Arial"/>
                <w:b/>
                <w:sz w:val="20"/>
                <w:szCs w:val="20"/>
                <w:lang w:eastAsia="zh-CN"/>
              </w:rPr>
            </w:pPr>
            <w:r w:rsidRPr="00155C21">
              <w:rPr>
                <w:rFonts w:ascii="Arial" w:hAnsi="Arial" w:cs="Arial"/>
                <w:b/>
                <w:sz w:val="18"/>
                <w:szCs w:val="18"/>
                <w:lang w:eastAsia="zh-CN"/>
              </w:rPr>
              <w:t>Año 2</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77230A45" w14:textId="347508D1" w:rsidR="004F3CE4" w:rsidRPr="00F17A08" w:rsidRDefault="004F3CE4" w:rsidP="004F3CE4">
            <w:pPr>
              <w:jc w:val="center"/>
              <w:rPr>
                <w:rFonts w:ascii="Arial" w:hAnsi="Arial" w:cs="Arial"/>
                <w:b/>
                <w:sz w:val="20"/>
                <w:szCs w:val="20"/>
                <w:lang w:eastAsia="zh-CN"/>
              </w:rPr>
            </w:pPr>
            <w:r w:rsidRPr="00155C21">
              <w:rPr>
                <w:rFonts w:ascii="Arial" w:hAnsi="Arial" w:cs="Arial"/>
                <w:b/>
                <w:sz w:val="18"/>
                <w:szCs w:val="18"/>
                <w:lang w:eastAsia="zh-CN"/>
              </w:rPr>
              <w:t>Año 3</w:t>
            </w:r>
          </w:p>
        </w:tc>
        <w:tc>
          <w:tcPr>
            <w:tcW w:w="9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164DF108" w14:textId="17B953FF" w:rsidR="004F3CE4" w:rsidRPr="00F17A08" w:rsidRDefault="004F3CE4" w:rsidP="004F3CE4">
            <w:pPr>
              <w:jc w:val="center"/>
              <w:rPr>
                <w:rFonts w:ascii="Arial" w:hAnsi="Arial" w:cs="Arial"/>
                <w:b/>
                <w:sz w:val="20"/>
                <w:szCs w:val="20"/>
                <w:lang w:eastAsia="zh-CN"/>
              </w:rPr>
            </w:pPr>
            <w:r w:rsidRPr="00155C21">
              <w:rPr>
                <w:rFonts w:ascii="Arial" w:hAnsi="Arial" w:cs="Arial"/>
                <w:b/>
                <w:sz w:val="18"/>
                <w:szCs w:val="18"/>
                <w:lang w:eastAsia="zh-CN"/>
              </w:rPr>
              <w:t>Año 4</w:t>
            </w:r>
          </w:p>
        </w:tc>
        <w:tc>
          <w:tcPr>
            <w:tcW w:w="7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47246C0A" w14:textId="6F7C2482" w:rsidR="004F3CE4" w:rsidRPr="00F17A08" w:rsidRDefault="004F3CE4" w:rsidP="004F3CE4">
            <w:pPr>
              <w:jc w:val="center"/>
              <w:rPr>
                <w:rFonts w:ascii="Arial" w:hAnsi="Arial" w:cs="Arial"/>
                <w:b/>
                <w:sz w:val="20"/>
                <w:szCs w:val="20"/>
                <w:lang w:eastAsia="zh-CN"/>
              </w:rPr>
            </w:pPr>
            <w:r w:rsidRPr="00155C21">
              <w:rPr>
                <w:rFonts w:ascii="Arial" w:hAnsi="Arial" w:cs="Arial"/>
                <w:b/>
                <w:sz w:val="18"/>
                <w:szCs w:val="18"/>
                <w:lang w:eastAsia="zh-CN"/>
              </w:rPr>
              <w:t>Meta Final</w:t>
            </w:r>
          </w:p>
        </w:tc>
        <w:tc>
          <w:tcPr>
            <w:tcW w:w="168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5B5194F2" w14:textId="528608BA" w:rsidR="004F3CE4" w:rsidRPr="00F17A08" w:rsidRDefault="004F3CE4" w:rsidP="004F3CE4">
            <w:pPr>
              <w:jc w:val="center"/>
              <w:rPr>
                <w:rFonts w:ascii="Arial" w:hAnsi="Arial" w:cs="Arial"/>
                <w:b/>
                <w:sz w:val="20"/>
                <w:szCs w:val="20"/>
                <w:lang w:eastAsia="zh-CN"/>
              </w:rPr>
            </w:pPr>
            <w:r w:rsidRPr="00155C21">
              <w:rPr>
                <w:rFonts w:ascii="Arial" w:hAnsi="Arial" w:cs="Arial"/>
                <w:b/>
                <w:sz w:val="18"/>
                <w:szCs w:val="18"/>
                <w:lang w:eastAsia="zh-CN"/>
              </w:rPr>
              <w:t>Medios de Verificación</w:t>
            </w:r>
          </w:p>
        </w:tc>
        <w:tc>
          <w:tcPr>
            <w:tcW w:w="20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14:paraId="63CBF588" w14:textId="3A87F612" w:rsidR="004F3CE4" w:rsidRPr="00F17A08" w:rsidRDefault="004F3CE4" w:rsidP="004F3CE4">
            <w:pPr>
              <w:jc w:val="center"/>
              <w:rPr>
                <w:rFonts w:ascii="Arial" w:hAnsi="Arial" w:cs="Arial"/>
                <w:b/>
                <w:sz w:val="20"/>
                <w:szCs w:val="20"/>
                <w:lang w:eastAsia="zh-CN"/>
              </w:rPr>
            </w:pPr>
            <w:r w:rsidRPr="00155C21">
              <w:rPr>
                <w:rFonts w:ascii="Arial" w:hAnsi="Arial" w:cs="Arial"/>
                <w:b/>
                <w:sz w:val="18"/>
                <w:szCs w:val="18"/>
                <w:lang w:eastAsia="zh-CN"/>
              </w:rPr>
              <w:t>Comentarios</w:t>
            </w:r>
          </w:p>
        </w:tc>
      </w:tr>
      <w:tr w:rsidR="004F3CE4" w:rsidRPr="00A80139" w14:paraId="164D21E7" w14:textId="77777777" w:rsidTr="00A80139">
        <w:trPr>
          <w:trHeight w:val="179"/>
        </w:trPr>
        <w:tc>
          <w:tcPr>
            <w:tcW w:w="13405" w:type="dxa"/>
            <w:gridSpan w:val="11"/>
            <w:tcBorders>
              <w:top w:val="single" w:sz="4" w:space="0" w:color="000000"/>
              <w:left w:val="single" w:sz="4" w:space="0" w:color="000000"/>
              <w:bottom w:val="single" w:sz="4" w:space="0" w:color="000000"/>
              <w:right w:val="single" w:sz="4" w:space="0" w:color="000000"/>
            </w:tcBorders>
            <w:vAlign w:val="center"/>
            <w:hideMark/>
          </w:tcPr>
          <w:p w14:paraId="23307D8C" w14:textId="1A1608E2" w:rsidR="004F3CE4" w:rsidRPr="00A80139" w:rsidRDefault="004F3CE4" w:rsidP="004F3CE4">
            <w:pPr>
              <w:spacing w:before="120" w:after="120"/>
              <w:rPr>
                <w:rFonts w:ascii="Arial" w:hAnsi="Arial" w:cs="Arial"/>
                <w:sz w:val="20"/>
                <w:szCs w:val="20"/>
                <w:lang w:eastAsia="zh-CN"/>
              </w:rPr>
            </w:pPr>
            <w:r w:rsidRPr="00155C21">
              <w:rPr>
                <w:rFonts w:ascii="Arial" w:hAnsi="Arial" w:cs="Arial"/>
                <w:b/>
                <w:sz w:val="18"/>
                <w:szCs w:val="18"/>
                <w:lang w:eastAsia="zh-CN"/>
              </w:rPr>
              <w:t>Resultado 1</w:t>
            </w:r>
            <w:r w:rsidRPr="00155C21">
              <w:rPr>
                <w:rFonts w:ascii="Arial" w:hAnsi="Arial" w:cs="Arial"/>
                <w:b/>
                <w:caps/>
                <w:sz w:val="18"/>
                <w:szCs w:val="18"/>
                <w:lang w:eastAsia="zh-CN"/>
              </w:rPr>
              <w:t xml:space="preserve">: </w:t>
            </w:r>
            <w:bookmarkStart w:id="35" w:name="_Hlk3496740"/>
            <w:r w:rsidRPr="00155C21">
              <w:rPr>
                <w:rFonts w:ascii="Arial" w:hAnsi="Arial" w:cs="Arial"/>
                <w:b/>
                <w:sz w:val="18"/>
                <w:szCs w:val="18"/>
              </w:rPr>
              <w:t xml:space="preserve">Eficacia en el acceso a la información </w:t>
            </w:r>
            <w:bookmarkEnd w:id="35"/>
            <w:r w:rsidRPr="00155C21">
              <w:rPr>
                <w:rFonts w:ascii="Arial" w:hAnsi="Arial" w:cs="Arial"/>
                <w:b/>
                <w:sz w:val="18"/>
                <w:szCs w:val="18"/>
              </w:rPr>
              <w:t>pública</w:t>
            </w:r>
          </w:p>
        </w:tc>
      </w:tr>
      <w:tr w:rsidR="00EC5FC5" w:rsidRPr="00C3526D" w14:paraId="1E62AA6E" w14:textId="77777777" w:rsidTr="00A80139">
        <w:trPr>
          <w:trHeight w:val="4022"/>
        </w:trPr>
        <w:tc>
          <w:tcPr>
            <w:tcW w:w="1997" w:type="dxa"/>
            <w:tcBorders>
              <w:top w:val="single" w:sz="4" w:space="0" w:color="000000"/>
              <w:left w:val="single" w:sz="4" w:space="0" w:color="000000"/>
              <w:bottom w:val="single" w:sz="4" w:space="0" w:color="000000"/>
              <w:right w:val="single" w:sz="4" w:space="0" w:color="000000"/>
            </w:tcBorders>
            <w:hideMark/>
          </w:tcPr>
          <w:p w14:paraId="281A5DAE" w14:textId="10901064" w:rsidR="00EC5FC5" w:rsidRPr="004539C9" w:rsidRDefault="00EC5FC5" w:rsidP="00EC5FC5">
            <w:pPr>
              <w:pStyle w:val="ListParagraph"/>
              <w:spacing w:after="0" w:line="240" w:lineRule="auto"/>
              <w:ind w:left="0"/>
              <w:rPr>
                <w:rFonts w:ascii="Arial" w:hAnsi="Arial" w:cs="Arial"/>
                <w:sz w:val="20"/>
                <w:szCs w:val="20"/>
                <w:lang w:val="es-ES_tradnl" w:eastAsia="zh-CN"/>
              </w:rPr>
            </w:pPr>
            <w:r w:rsidRPr="00155C21">
              <w:rPr>
                <w:rFonts w:ascii="Arial" w:hAnsi="Arial" w:cs="Arial"/>
                <w:sz w:val="18"/>
                <w:szCs w:val="18"/>
                <w:lang w:val="es-ES_tradnl"/>
              </w:rPr>
              <w:t>1.1. Porcentaje de respuestas a solicitudes de oficina de acceso a la información pública en el MH resueltas favorablemente en comparación con la cantidad de solicitudes recibidas</w:t>
            </w:r>
          </w:p>
        </w:tc>
        <w:tc>
          <w:tcPr>
            <w:tcW w:w="1351" w:type="dxa"/>
            <w:tcBorders>
              <w:top w:val="single" w:sz="4" w:space="0" w:color="000000"/>
              <w:left w:val="single" w:sz="4" w:space="0" w:color="000000"/>
              <w:bottom w:val="single" w:sz="4" w:space="0" w:color="000000"/>
              <w:right w:val="single" w:sz="4" w:space="0" w:color="000000"/>
            </w:tcBorders>
          </w:tcPr>
          <w:p w14:paraId="1688AFFC" w14:textId="5BDC021F" w:rsidR="00EC5FC5" w:rsidRPr="00400992" w:rsidRDefault="00EC5FC5" w:rsidP="00EC5FC5">
            <w:pPr>
              <w:jc w:val="center"/>
              <w:rPr>
                <w:rFonts w:ascii="Arial" w:hAnsi="Arial" w:cs="Arial"/>
                <w:sz w:val="20"/>
                <w:szCs w:val="20"/>
                <w:lang w:val="uz-Cyrl-UZ" w:eastAsia="zh-CN"/>
              </w:rPr>
            </w:pPr>
            <w:r w:rsidRPr="00155C21">
              <w:rPr>
                <w:rFonts w:ascii="Arial" w:hAnsi="Arial" w:cs="Arial"/>
                <w:sz w:val="18"/>
                <w:szCs w:val="18"/>
              </w:rPr>
              <w:t>Solicitudes de acceso a información respondidas favorablemente/ Total solicitudes de acceso a información</w:t>
            </w:r>
          </w:p>
        </w:tc>
        <w:tc>
          <w:tcPr>
            <w:tcW w:w="856" w:type="dxa"/>
            <w:tcBorders>
              <w:top w:val="single" w:sz="4" w:space="0" w:color="000000"/>
              <w:left w:val="single" w:sz="4" w:space="0" w:color="000000"/>
              <w:bottom w:val="single" w:sz="4" w:space="0" w:color="000000"/>
              <w:right w:val="single" w:sz="4" w:space="0" w:color="000000"/>
            </w:tcBorders>
          </w:tcPr>
          <w:p w14:paraId="14D40CDF" w14:textId="15385AB8" w:rsidR="00EC5FC5" w:rsidRPr="00F17A08" w:rsidRDefault="00EC5FC5" w:rsidP="00EC5FC5">
            <w:pPr>
              <w:jc w:val="center"/>
              <w:rPr>
                <w:rFonts w:ascii="Arial" w:hAnsi="Arial" w:cs="Arial"/>
                <w:sz w:val="20"/>
                <w:szCs w:val="20"/>
                <w:lang w:eastAsia="zh-CN"/>
              </w:rPr>
            </w:pPr>
            <w:r w:rsidRPr="00155C21">
              <w:rPr>
                <w:rFonts w:ascii="Arial" w:hAnsi="Arial" w:cs="Arial"/>
                <w:sz w:val="18"/>
                <w:szCs w:val="18"/>
              </w:rPr>
              <w:t>70%</w:t>
            </w:r>
          </w:p>
        </w:tc>
        <w:tc>
          <w:tcPr>
            <w:tcW w:w="1060" w:type="dxa"/>
            <w:tcBorders>
              <w:top w:val="single" w:sz="4" w:space="0" w:color="000000"/>
              <w:left w:val="single" w:sz="4" w:space="0" w:color="000000"/>
              <w:bottom w:val="single" w:sz="4" w:space="0" w:color="000000"/>
              <w:right w:val="single" w:sz="4" w:space="0" w:color="000000"/>
            </w:tcBorders>
          </w:tcPr>
          <w:p w14:paraId="25FE94F0" w14:textId="5B7C02B8" w:rsidR="00EC5FC5" w:rsidRPr="00F17A08" w:rsidRDefault="00EC5FC5" w:rsidP="00EC5FC5">
            <w:pPr>
              <w:jc w:val="center"/>
              <w:rPr>
                <w:rFonts w:ascii="Arial" w:hAnsi="Arial" w:cs="Arial"/>
                <w:sz w:val="20"/>
                <w:szCs w:val="20"/>
                <w:lang w:eastAsia="zh-CN"/>
              </w:rPr>
            </w:pPr>
            <w:r w:rsidRPr="00155C21">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tcPr>
          <w:p w14:paraId="32A4916E" w14:textId="5C872D46" w:rsidR="00EC5FC5" w:rsidRPr="00F17A08" w:rsidRDefault="00EC5FC5" w:rsidP="00EC5FC5">
            <w:pPr>
              <w:jc w:val="center"/>
              <w:rPr>
                <w:rFonts w:ascii="Arial" w:hAnsi="Arial" w:cs="Arial"/>
                <w:sz w:val="20"/>
                <w:szCs w:val="20"/>
                <w:lang w:eastAsia="zh-CN"/>
              </w:rPr>
            </w:pPr>
            <w:r w:rsidRPr="00155C21">
              <w:rPr>
                <w:rFonts w:ascii="Arial" w:hAnsi="Arial" w:cs="Arial"/>
                <w:sz w:val="18"/>
                <w:szCs w:val="18"/>
              </w:rPr>
              <w:t>75%</w:t>
            </w:r>
          </w:p>
        </w:tc>
        <w:tc>
          <w:tcPr>
            <w:tcW w:w="900" w:type="dxa"/>
            <w:tcBorders>
              <w:top w:val="single" w:sz="4" w:space="0" w:color="000000"/>
              <w:left w:val="single" w:sz="4" w:space="0" w:color="000000"/>
              <w:bottom w:val="single" w:sz="4" w:space="0" w:color="000000"/>
              <w:right w:val="single" w:sz="4" w:space="0" w:color="000000"/>
            </w:tcBorders>
          </w:tcPr>
          <w:p w14:paraId="6E6C056C" w14:textId="718339F5" w:rsidR="00EC5FC5" w:rsidRPr="00F17A08" w:rsidRDefault="00EC5FC5" w:rsidP="00EC5FC5">
            <w:pPr>
              <w:jc w:val="center"/>
              <w:rPr>
                <w:rFonts w:ascii="Arial" w:hAnsi="Arial" w:cs="Arial"/>
                <w:sz w:val="20"/>
                <w:szCs w:val="20"/>
                <w:lang w:eastAsia="zh-CN"/>
              </w:rPr>
            </w:pPr>
            <w:r w:rsidRPr="00155C21">
              <w:rPr>
                <w:rFonts w:ascii="Arial" w:hAnsi="Arial" w:cs="Arial"/>
                <w:sz w:val="18"/>
                <w:szCs w:val="18"/>
              </w:rPr>
              <w:t>75%</w:t>
            </w:r>
          </w:p>
        </w:tc>
        <w:tc>
          <w:tcPr>
            <w:tcW w:w="900" w:type="dxa"/>
            <w:tcBorders>
              <w:top w:val="single" w:sz="4" w:space="0" w:color="000000"/>
              <w:left w:val="single" w:sz="4" w:space="0" w:color="000000"/>
              <w:bottom w:val="single" w:sz="4" w:space="0" w:color="000000"/>
              <w:right w:val="single" w:sz="4" w:space="0" w:color="000000"/>
            </w:tcBorders>
          </w:tcPr>
          <w:p w14:paraId="4118DF9E" w14:textId="62182548" w:rsidR="00EC5FC5" w:rsidRPr="00F17A08" w:rsidRDefault="00EC5FC5" w:rsidP="00EC5FC5">
            <w:pPr>
              <w:jc w:val="center"/>
              <w:rPr>
                <w:rFonts w:ascii="Arial" w:hAnsi="Arial" w:cs="Arial"/>
                <w:sz w:val="20"/>
                <w:szCs w:val="20"/>
                <w:lang w:eastAsia="zh-CN"/>
              </w:rPr>
            </w:pPr>
            <w:r w:rsidRPr="00155C21">
              <w:rPr>
                <w:rFonts w:ascii="Arial" w:hAnsi="Arial" w:cs="Arial"/>
                <w:sz w:val="18"/>
                <w:szCs w:val="18"/>
              </w:rPr>
              <w:t>80%</w:t>
            </w:r>
          </w:p>
        </w:tc>
        <w:tc>
          <w:tcPr>
            <w:tcW w:w="936" w:type="dxa"/>
            <w:tcBorders>
              <w:top w:val="single" w:sz="4" w:space="0" w:color="000000"/>
              <w:left w:val="single" w:sz="4" w:space="0" w:color="000000"/>
              <w:bottom w:val="single" w:sz="4" w:space="0" w:color="000000"/>
              <w:right w:val="single" w:sz="4" w:space="0" w:color="000000"/>
            </w:tcBorders>
          </w:tcPr>
          <w:p w14:paraId="72479314" w14:textId="68106E81" w:rsidR="00EC5FC5" w:rsidRPr="00F17A08" w:rsidRDefault="00EC5FC5" w:rsidP="00EC5FC5">
            <w:pPr>
              <w:jc w:val="center"/>
              <w:rPr>
                <w:rFonts w:ascii="Arial" w:hAnsi="Arial" w:cs="Arial"/>
                <w:sz w:val="20"/>
                <w:szCs w:val="20"/>
                <w:lang w:eastAsia="zh-CN"/>
              </w:rPr>
            </w:pPr>
            <w:r w:rsidRPr="00155C21">
              <w:rPr>
                <w:rFonts w:ascii="Arial" w:hAnsi="Arial" w:cs="Arial"/>
                <w:sz w:val="18"/>
                <w:szCs w:val="18"/>
              </w:rPr>
              <w:t>85%</w:t>
            </w:r>
          </w:p>
        </w:tc>
        <w:tc>
          <w:tcPr>
            <w:tcW w:w="754" w:type="dxa"/>
            <w:tcBorders>
              <w:top w:val="single" w:sz="4" w:space="0" w:color="000000"/>
              <w:left w:val="single" w:sz="4" w:space="0" w:color="000000"/>
              <w:bottom w:val="single" w:sz="4" w:space="0" w:color="000000"/>
              <w:right w:val="single" w:sz="4" w:space="0" w:color="000000"/>
            </w:tcBorders>
          </w:tcPr>
          <w:p w14:paraId="3EE24892" w14:textId="29778923" w:rsidR="00EC5FC5" w:rsidRPr="00F17A08" w:rsidRDefault="00EC5FC5" w:rsidP="00EC5FC5">
            <w:pPr>
              <w:jc w:val="center"/>
              <w:rPr>
                <w:rFonts w:ascii="Arial" w:hAnsi="Arial" w:cs="Arial"/>
                <w:sz w:val="20"/>
                <w:szCs w:val="20"/>
                <w:lang w:eastAsia="zh-CN"/>
              </w:rPr>
            </w:pPr>
            <w:r w:rsidRPr="00155C21">
              <w:rPr>
                <w:rFonts w:ascii="Arial" w:hAnsi="Arial" w:cs="Arial"/>
                <w:sz w:val="18"/>
                <w:szCs w:val="18"/>
              </w:rPr>
              <w:t>85%</w:t>
            </w:r>
          </w:p>
        </w:tc>
        <w:tc>
          <w:tcPr>
            <w:tcW w:w="1681" w:type="dxa"/>
            <w:tcBorders>
              <w:top w:val="single" w:sz="4" w:space="0" w:color="000000"/>
              <w:left w:val="single" w:sz="4" w:space="0" w:color="000000"/>
              <w:bottom w:val="single" w:sz="4" w:space="0" w:color="000000"/>
              <w:right w:val="single" w:sz="4" w:space="0" w:color="000000"/>
            </w:tcBorders>
          </w:tcPr>
          <w:p w14:paraId="0A06EEDF" w14:textId="21A137AC" w:rsidR="00EC5FC5" w:rsidRPr="004539C9" w:rsidRDefault="00EC5FC5" w:rsidP="00EC5FC5">
            <w:pPr>
              <w:spacing w:before="120" w:after="120"/>
              <w:rPr>
                <w:rFonts w:ascii="Arial" w:hAnsi="Arial" w:cs="Arial"/>
                <w:sz w:val="20"/>
                <w:szCs w:val="20"/>
                <w:lang w:eastAsia="zh-CN"/>
              </w:rPr>
            </w:pPr>
            <w:r w:rsidRPr="00155C21">
              <w:rPr>
                <w:rFonts w:ascii="Arial" w:hAnsi="Arial" w:cs="Arial"/>
                <w:sz w:val="18"/>
                <w:szCs w:val="18"/>
              </w:rPr>
              <w:t>Portal Unificado de información pública de Paraguay (</w:t>
            </w:r>
            <w:hyperlink r:id="rId24" w:history="1">
              <w:r w:rsidRPr="00155C21">
                <w:rPr>
                  <w:rStyle w:val="Hyperlink"/>
                  <w:rFonts w:ascii="Arial" w:hAnsi="Arial" w:cs="Arial"/>
                  <w:sz w:val="18"/>
                  <w:szCs w:val="18"/>
                  <w:lang w:val="es-AR"/>
                </w:rPr>
                <w:t>https://informacionpublica.paraguay.gov.py/</w:t>
              </w:r>
            </w:hyperlink>
            <w:r w:rsidRPr="00155C21">
              <w:rPr>
                <w:rFonts w:ascii="Arial" w:hAnsi="Arial" w:cs="Arial"/>
                <w:sz w:val="18"/>
                <w:szCs w:val="18"/>
                <w:lang w:val="es-AR"/>
              </w:rPr>
              <w:t>)</w:t>
            </w:r>
          </w:p>
        </w:tc>
        <w:tc>
          <w:tcPr>
            <w:tcW w:w="2070" w:type="dxa"/>
            <w:tcBorders>
              <w:top w:val="single" w:sz="4" w:space="0" w:color="000000"/>
              <w:left w:val="single" w:sz="4" w:space="0" w:color="000000"/>
              <w:bottom w:val="single" w:sz="4" w:space="0" w:color="000000"/>
              <w:right w:val="single" w:sz="4" w:space="0" w:color="000000"/>
            </w:tcBorders>
          </w:tcPr>
          <w:p w14:paraId="26591BA2" w14:textId="77777777" w:rsidR="00EC5FC5" w:rsidRPr="00155C21" w:rsidRDefault="00EC5FC5" w:rsidP="00EC5FC5">
            <w:pPr>
              <w:rPr>
                <w:rFonts w:ascii="Arial" w:hAnsi="Arial" w:cs="Arial"/>
                <w:b/>
                <w:sz w:val="18"/>
                <w:szCs w:val="18"/>
              </w:rPr>
            </w:pPr>
            <w:r w:rsidRPr="00155C21">
              <w:rPr>
                <w:rFonts w:ascii="Arial" w:hAnsi="Arial" w:cs="Arial"/>
                <w:b/>
                <w:sz w:val="18"/>
                <w:szCs w:val="18"/>
              </w:rPr>
              <w:t>Método antes y después</w:t>
            </w:r>
          </w:p>
          <w:p w14:paraId="4385DE3B" w14:textId="77777777" w:rsidR="00EC5FC5" w:rsidRPr="00155C21" w:rsidRDefault="00EC5FC5" w:rsidP="00EC5FC5">
            <w:pPr>
              <w:rPr>
                <w:rFonts w:ascii="Arial" w:hAnsi="Arial" w:cs="Arial"/>
                <w:sz w:val="18"/>
                <w:szCs w:val="18"/>
              </w:rPr>
            </w:pPr>
            <w:r w:rsidRPr="00155C21">
              <w:rPr>
                <w:rFonts w:ascii="Arial" w:hAnsi="Arial" w:cs="Arial"/>
                <w:sz w:val="18"/>
                <w:szCs w:val="18"/>
              </w:rPr>
              <w:t>Sobre la línea de base: las estadísticas oficiales se recibieron 704 solicitudes. De éstas 613 casos se resolvieron favorablemente.</w:t>
            </w:r>
          </w:p>
          <w:p w14:paraId="04B49271" w14:textId="01AB691C" w:rsidR="00EC5FC5" w:rsidRPr="004539C9" w:rsidRDefault="00EC5FC5" w:rsidP="00EC5FC5">
            <w:pPr>
              <w:spacing w:before="120" w:after="120"/>
              <w:rPr>
                <w:rFonts w:ascii="Arial" w:hAnsi="Arial" w:cs="Arial"/>
                <w:sz w:val="20"/>
                <w:szCs w:val="20"/>
                <w:lang w:eastAsia="zh-CN"/>
              </w:rPr>
            </w:pPr>
            <w:r w:rsidRPr="00155C21">
              <w:rPr>
                <w:rFonts w:ascii="Arial" w:hAnsi="Arial" w:cs="Arial"/>
                <w:sz w:val="18"/>
                <w:szCs w:val="18"/>
                <w:lang w:eastAsia="zh-CN"/>
              </w:rPr>
              <w:t>Como referencia se tomó en cuenta los avances realizados por Argentina que paso de un porcentaje de solicitudes con respuesta del 81,2% en el 2015 al 91,7%</w:t>
            </w:r>
            <w:r w:rsidRPr="00155C21">
              <w:rPr>
                <w:rStyle w:val="FootnoteReference"/>
                <w:rFonts w:ascii="Arial" w:hAnsi="Arial" w:cs="Arial"/>
                <w:sz w:val="18"/>
                <w:szCs w:val="18"/>
                <w:lang w:eastAsia="zh-CN"/>
              </w:rPr>
              <w:footnoteReference w:id="2"/>
            </w:r>
            <w:r w:rsidRPr="00155C21">
              <w:rPr>
                <w:rFonts w:ascii="Arial" w:hAnsi="Arial" w:cs="Arial"/>
                <w:sz w:val="18"/>
                <w:szCs w:val="18"/>
                <w:lang w:eastAsia="zh-CN"/>
              </w:rPr>
              <w:t xml:space="preserve"> en el 2018</w:t>
            </w:r>
          </w:p>
        </w:tc>
      </w:tr>
      <w:tr w:rsidR="004F3CE4" w:rsidRPr="00655DB7" w14:paraId="56B318EE" w14:textId="77777777" w:rsidTr="008853E5">
        <w:trPr>
          <w:trHeight w:val="368"/>
        </w:trPr>
        <w:tc>
          <w:tcPr>
            <w:tcW w:w="13405" w:type="dxa"/>
            <w:gridSpan w:val="11"/>
            <w:tcBorders>
              <w:top w:val="single" w:sz="4" w:space="0" w:color="000000"/>
              <w:left w:val="single" w:sz="4" w:space="0" w:color="000000"/>
              <w:bottom w:val="single" w:sz="4" w:space="0" w:color="000000"/>
              <w:right w:val="single" w:sz="4" w:space="0" w:color="000000"/>
            </w:tcBorders>
            <w:hideMark/>
          </w:tcPr>
          <w:p w14:paraId="4A310C56" w14:textId="7B36415F" w:rsidR="004F3CE4" w:rsidRPr="00243A09" w:rsidRDefault="004F3CE4" w:rsidP="004F3CE4">
            <w:pPr>
              <w:spacing w:before="120" w:after="120"/>
              <w:rPr>
                <w:rFonts w:ascii="Arial" w:hAnsi="Arial" w:cs="Arial"/>
                <w:sz w:val="20"/>
                <w:szCs w:val="20"/>
                <w:lang w:eastAsia="zh-CN"/>
              </w:rPr>
            </w:pPr>
            <w:r w:rsidRPr="00155C21">
              <w:rPr>
                <w:rFonts w:ascii="Arial" w:hAnsi="Arial" w:cs="Arial"/>
                <w:b/>
                <w:sz w:val="18"/>
                <w:szCs w:val="18"/>
              </w:rPr>
              <w:t xml:space="preserve">Resultado 2: </w:t>
            </w:r>
            <w:bookmarkStart w:id="36" w:name="_Hlk3496776"/>
            <w:r w:rsidRPr="00155C21">
              <w:rPr>
                <w:rFonts w:ascii="Arial" w:hAnsi="Arial" w:cs="Arial"/>
                <w:b/>
                <w:sz w:val="18"/>
                <w:szCs w:val="18"/>
                <w:lang w:val="es-AR"/>
              </w:rPr>
              <w:t xml:space="preserve">Eficiencia en la gestión </w:t>
            </w:r>
            <w:r w:rsidRPr="00155C21">
              <w:rPr>
                <w:rFonts w:ascii="Arial" w:hAnsi="Arial" w:cs="Arial"/>
                <w:b/>
                <w:sz w:val="18"/>
                <w:szCs w:val="18"/>
              </w:rPr>
              <w:t>de recursos públicos</w:t>
            </w:r>
            <w:bookmarkEnd w:id="36"/>
          </w:p>
        </w:tc>
      </w:tr>
      <w:tr w:rsidR="00650616" w:rsidRPr="00C3526D" w14:paraId="3942299B" w14:textId="77777777" w:rsidTr="005B5394">
        <w:trPr>
          <w:trHeight w:val="64"/>
        </w:trPr>
        <w:tc>
          <w:tcPr>
            <w:tcW w:w="1997" w:type="dxa"/>
            <w:tcBorders>
              <w:top w:val="single" w:sz="4" w:space="0" w:color="000000"/>
              <w:left w:val="single" w:sz="4" w:space="0" w:color="000000"/>
              <w:bottom w:val="single" w:sz="4" w:space="0" w:color="000000"/>
              <w:right w:val="single" w:sz="4" w:space="0" w:color="000000"/>
            </w:tcBorders>
            <w:hideMark/>
          </w:tcPr>
          <w:p w14:paraId="2FD04C90" w14:textId="4019C0D1" w:rsidR="00650616" w:rsidRPr="00243A09" w:rsidRDefault="00650616" w:rsidP="00650616">
            <w:pPr>
              <w:pStyle w:val="ListParagraph"/>
              <w:spacing w:after="0" w:line="240" w:lineRule="auto"/>
              <w:ind w:left="0"/>
              <w:rPr>
                <w:rFonts w:ascii="Arial" w:hAnsi="Arial" w:cs="Arial"/>
                <w:sz w:val="20"/>
                <w:szCs w:val="20"/>
                <w:lang w:val="es-ES_tradnl" w:eastAsia="zh-CN"/>
              </w:rPr>
            </w:pPr>
            <w:r w:rsidRPr="00BC5428">
              <w:rPr>
                <w:rFonts w:ascii="Arial" w:hAnsi="Arial" w:cs="Arial"/>
                <w:sz w:val="18"/>
                <w:szCs w:val="18"/>
                <w:lang w:val="es-ES_tradnl" w:eastAsia="zh-CN"/>
              </w:rPr>
              <w:t xml:space="preserve">2.1. Porcentaje de los organismos de la </w:t>
            </w:r>
            <w:r w:rsidRPr="00BC5428">
              <w:rPr>
                <w:rFonts w:ascii="Arial" w:hAnsi="Arial" w:cs="Arial"/>
                <w:sz w:val="18"/>
                <w:szCs w:val="18"/>
                <w:lang w:val="es-ES_tradnl"/>
              </w:rPr>
              <w:t xml:space="preserve">Administración Pública Nacional Paraguaya (APN) </w:t>
            </w:r>
            <w:r w:rsidRPr="00BC5428">
              <w:rPr>
                <w:rFonts w:ascii="Arial" w:hAnsi="Arial" w:cs="Arial"/>
                <w:sz w:val="18"/>
                <w:szCs w:val="18"/>
                <w:lang w:val="es-ES_tradnl" w:eastAsia="zh-CN"/>
              </w:rPr>
              <w:t xml:space="preserve">que utilizan pliego electrónico para realizar sus contrataciones sobre el total de organismos </w:t>
            </w:r>
            <w:r w:rsidRPr="00BC5428">
              <w:rPr>
                <w:rFonts w:ascii="Arial" w:hAnsi="Arial" w:cs="Arial"/>
                <w:sz w:val="18"/>
                <w:szCs w:val="18"/>
                <w:lang w:val="es-ES_tradnl" w:eastAsia="zh-CN"/>
              </w:rPr>
              <w:lastRenderedPageBreak/>
              <w:t xml:space="preserve">de la APN que realizan contrataciones </w:t>
            </w:r>
          </w:p>
        </w:tc>
        <w:tc>
          <w:tcPr>
            <w:tcW w:w="1351" w:type="dxa"/>
            <w:tcBorders>
              <w:top w:val="single" w:sz="4" w:space="0" w:color="000000"/>
              <w:left w:val="single" w:sz="4" w:space="0" w:color="000000"/>
              <w:bottom w:val="single" w:sz="4" w:space="0" w:color="000000"/>
              <w:right w:val="single" w:sz="4" w:space="0" w:color="000000"/>
            </w:tcBorders>
          </w:tcPr>
          <w:p w14:paraId="6515EB94" w14:textId="1F02B637" w:rsidR="00650616" w:rsidRPr="00400992" w:rsidRDefault="00650616" w:rsidP="00650616">
            <w:pPr>
              <w:jc w:val="center"/>
              <w:rPr>
                <w:rFonts w:ascii="Arial" w:hAnsi="Arial" w:cs="Arial"/>
                <w:sz w:val="20"/>
                <w:szCs w:val="20"/>
                <w:lang w:val="uz-Cyrl-UZ" w:eastAsia="zh-CN"/>
              </w:rPr>
            </w:pPr>
            <w:r w:rsidRPr="00BC5428">
              <w:rPr>
                <w:rFonts w:ascii="Arial" w:hAnsi="Arial" w:cs="Arial"/>
                <w:sz w:val="18"/>
                <w:szCs w:val="18"/>
              </w:rPr>
              <w:lastRenderedPageBreak/>
              <w:t>Organismos y entidades del estado (OEE) que utilizan pliego electrónico / Total de OEE</w:t>
            </w:r>
          </w:p>
        </w:tc>
        <w:tc>
          <w:tcPr>
            <w:tcW w:w="856" w:type="dxa"/>
            <w:tcBorders>
              <w:top w:val="single" w:sz="4" w:space="0" w:color="000000"/>
              <w:left w:val="single" w:sz="4" w:space="0" w:color="000000"/>
              <w:bottom w:val="single" w:sz="4" w:space="0" w:color="000000"/>
              <w:right w:val="single" w:sz="4" w:space="0" w:color="000000"/>
            </w:tcBorders>
          </w:tcPr>
          <w:p w14:paraId="14FB809C" w14:textId="32719C7E" w:rsidR="00650616" w:rsidRPr="00F17A08" w:rsidRDefault="00650616" w:rsidP="00650616">
            <w:pPr>
              <w:jc w:val="center"/>
              <w:rPr>
                <w:rFonts w:ascii="Arial" w:hAnsi="Arial" w:cs="Arial"/>
                <w:sz w:val="20"/>
                <w:szCs w:val="20"/>
                <w:lang w:eastAsia="zh-CN"/>
              </w:rPr>
            </w:pPr>
            <w:r w:rsidRPr="00BC5428">
              <w:rPr>
                <w:rFonts w:ascii="Arial" w:hAnsi="Arial" w:cs="Arial"/>
                <w:sz w:val="18"/>
                <w:szCs w:val="18"/>
                <w:lang w:eastAsia="zh-CN"/>
              </w:rPr>
              <w:t>4%</w:t>
            </w:r>
          </w:p>
        </w:tc>
        <w:tc>
          <w:tcPr>
            <w:tcW w:w="1060" w:type="dxa"/>
            <w:tcBorders>
              <w:top w:val="single" w:sz="4" w:space="0" w:color="000000"/>
              <w:left w:val="single" w:sz="4" w:space="0" w:color="000000"/>
              <w:bottom w:val="single" w:sz="4" w:space="0" w:color="000000"/>
              <w:right w:val="single" w:sz="4" w:space="0" w:color="000000"/>
            </w:tcBorders>
          </w:tcPr>
          <w:p w14:paraId="0F818D1C" w14:textId="0B8D5B0C" w:rsidR="00650616" w:rsidRPr="00F17A08" w:rsidRDefault="00650616" w:rsidP="00650616">
            <w:pPr>
              <w:jc w:val="center"/>
              <w:rPr>
                <w:rFonts w:ascii="Arial" w:hAnsi="Arial" w:cs="Arial"/>
                <w:sz w:val="20"/>
                <w:szCs w:val="20"/>
                <w:lang w:eastAsia="zh-CN"/>
              </w:rPr>
            </w:pPr>
            <w:r w:rsidRPr="00BC5428">
              <w:rPr>
                <w:rFonts w:ascii="Arial" w:hAnsi="Arial" w:cs="Arial"/>
                <w:sz w:val="18"/>
                <w:szCs w:val="18"/>
                <w:lang w:eastAsia="zh-CN"/>
              </w:rPr>
              <w:t>2019</w:t>
            </w:r>
          </w:p>
        </w:tc>
        <w:tc>
          <w:tcPr>
            <w:tcW w:w="900" w:type="dxa"/>
            <w:tcBorders>
              <w:top w:val="single" w:sz="4" w:space="0" w:color="000000"/>
              <w:left w:val="single" w:sz="4" w:space="0" w:color="000000"/>
              <w:bottom w:val="single" w:sz="4" w:space="0" w:color="000000"/>
              <w:right w:val="single" w:sz="4" w:space="0" w:color="000000"/>
            </w:tcBorders>
          </w:tcPr>
          <w:p w14:paraId="780F13A1" w14:textId="6842E740" w:rsidR="00650616" w:rsidRPr="00F17A08" w:rsidRDefault="00650616" w:rsidP="00650616">
            <w:pPr>
              <w:jc w:val="center"/>
              <w:rPr>
                <w:rFonts w:ascii="Arial" w:hAnsi="Arial" w:cs="Arial"/>
                <w:sz w:val="20"/>
                <w:szCs w:val="20"/>
                <w:lang w:eastAsia="zh-CN"/>
              </w:rPr>
            </w:pPr>
            <w:r w:rsidRPr="00BC5428">
              <w:rPr>
                <w:rFonts w:ascii="Arial" w:hAnsi="Arial" w:cs="Arial"/>
                <w:sz w:val="18"/>
                <w:szCs w:val="18"/>
                <w:lang w:eastAsia="zh-CN"/>
              </w:rPr>
              <w:t>20%</w:t>
            </w:r>
          </w:p>
        </w:tc>
        <w:tc>
          <w:tcPr>
            <w:tcW w:w="900" w:type="dxa"/>
            <w:tcBorders>
              <w:top w:val="single" w:sz="4" w:space="0" w:color="000000"/>
              <w:left w:val="single" w:sz="4" w:space="0" w:color="000000"/>
              <w:bottom w:val="single" w:sz="4" w:space="0" w:color="000000"/>
              <w:right w:val="single" w:sz="4" w:space="0" w:color="000000"/>
            </w:tcBorders>
          </w:tcPr>
          <w:p w14:paraId="75710AFC" w14:textId="63D5B015" w:rsidR="00650616" w:rsidRPr="00F17A08" w:rsidRDefault="00650616" w:rsidP="00650616">
            <w:pPr>
              <w:jc w:val="center"/>
              <w:rPr>
                <w:rFonts w:ascii="Arial" w:hAnsi="Arial" w:cs="Arial"/>
                <w:sz w:val="20"/>
                <w:szCs w:val="20"/>
                <w:lang w:eastAsia="zh-CN"/>
              </w:rPr>
            </w:pPr>
            <w:r w:rsidRPr="00BC5428">
              <w:rPr>
                <w:rFonts w:ascii="Arial" w:hAnsi="Arial" w:cs="Arial"/>
                <w:sz w:val="18"/>
                <w:szCs w:val="18"/>
                <w:lang w:eastAsia="zh-CN"/>
              </w:rPr>
              <w:t>30%</w:t>
            </w:r>
          </w:p>
        </w:tc>
        <w:tc>
          <w:tcPr>
            <w:tcW w:w="900" w:type="dxa"/>
            <w:tcBorders>
              <w:top w:val="single" w:sz="4" w:space="0" w:color="000000"/>
              <w:left w:val="single" w:sz="4" w:space="0" w:color="000000"/>
              <w:bottom w:val="single" w:sz="4" w:space="0" w:color="000000"/>
              <w:right w:val="single" w:sz="4" w:space="0" w:color="000000"/>
            </w:tcBorders>
          </w:tcPr>
          <w:p w14:paraId="0CBF5D5C" w14:textId="481D6222" w:rsidR="00650616" w:rsidRPr="00F17A08" w:rsidRDefault="00650616" w:rsidP="00650616">
            <w:pPr>
              <w:jc w:val="center"/>
              <w:rPr>
                <w:rFonts w:ascii="Arial" w:hAnsi="Arial" w:cs="Arial"/>
                <w:sz w:val="20"/>
                <w:szCs w:val="20"/>
                <w:lang w:eastAsia="zh-CN"/>
              </w:rPr>
            </w:pPr>
            <w:r w:rsidRPr="00BC5428">
              <w:rPr>
                <w:rFonts w:ascii="Arial" w:hAnsi="Arial" w:cs="Arial"/>
                <w:sz w:val="18"/>
                <w:szCs w:val="18"/>
                <w:lang w:eastAsia="zh-CN"/>
              </w:rPr>
              <w:t>40%</w:t>
            </w:r>
          </w:p>
        </w:tc>
        <w:tc>
          <w:tcPr>
            <w:tcW w:w="936" w:type="dxa"/>
            <w:tcBorders>
              <w:top w:val="single" w:sz="4" w:space="0" w:color="000000"/>
              <w:left w:val="single" w:sz="4" w:space="0" w:color="000000"/>
              <w:bottom w:val="single" w:sz="4" w:space="0" w:color="000000"/>
              <w:right w:val="single" w:sz="4" w:space="0" w:color="000000"/>
            </w:tcBorders>
          </w:tcPr>
          <w:p w14:paraId="246D56FC" w14:textId="08B4A831" w:rsidR="00650616" w:rsidRPr="00F17A08" w:rsidRDefault="00650616" w:rsidP="00650616">
            <w:pPr>
              <w:jc w:val="center"/>
              <w:rPr>
                <w:rFonts w:ascii="Arial" w:hAnsi="Arial" w:cs="Arial"/>
                <w:sz w:val="20"/>
                <w:szCs w:val="20"/>
                <w:lang w:eastAsia="zh-CN"/>
              </w:rPr>
            </w:pPr>
            <w:r w:rsidRPr="00BC5428">
              <w:rPr>
                <w:rFonts w:ascii="Arial" w:hAnsi="Arial" w:cs="Arial"/>
                <w:sz w:val="18"/>
                <w:szCs w:val="18"/>
                <w:lang w:eastAsia="zh-CN"/>
              </w:rPr>
              <w:t>50%</w:t>
            </w:r>
          </w:p>
        </w:tc>
        <w:tc>
          <w:tcPr>
            <w:tcW w:w="754" w:type="dxa"/>
            <w:tcBorders>
              <w:top w:val="single" w:sz="4" w:space="0" w:color="000000"/>
              <w:left w:val="single" w:sz="4" w:space="0" w:color="000000"/>
              <w:bottom w:val="single" w:sz="4" w:space="0" w:color="000000"/>
              <w:right w:val="single" w:sz="4" w:space="0" w:color="000000"/>
            </w:tcBorders>
          </w:tcPr>
          <w:p w14:paraId="11AEBCBE" w14:textId="7A48AC4C" w:rsidR="00650616" w:rsidRPr="00A85D26" w:rsidRDefault="00650616" w:rsidP="00650616">
            <w:pPr>
              <w:jc w:val="center"/>
              <w:rPr>
                <w:rFonts w:ascii="Arial" w:hAnsi="Arial" w:cs="Arial"/>
                <w:sz w:val="18"/>
                <w:szCs w:val="18"/>
                <w:lang w:val="es-AR"/>
              </w:rPr>
            </w:pPr>
            <w:r w:rsidRPr="00BC5428">
              <w:rPr>
                <w:rFonts w:ascii="Arial" w:hAnsi="Arial" w:cs="Arial"/>
                <w:sz w:val="18"/>
                <w:szCs w:val="18"/>
                <w:lang w:val="es-AR"/>
              </w:rPr>
              <w:t>50%</w:t>
            </w:r>
          </w:p>
        </w:tc>
        <w:tc>
          <w:tcPr>
            <w:tcW w:w="1681" w:type="dxa"/>
            <w:tcBorders>
              <w:top w:val="single" w:sz="4" w:space="0" w:color="000000"/>
              <w:left w:val="single" w:sz="4" w:space="0" w:color="000000"/>
              <w:bottom w:val="single" w:sz="4" w:space="0" w:color="000000"/>
              <w:right w:val="single" w:sz="4" w:space="0" w:color="000000"/>
            </w:tcBorders>
          </w:tcPr>
          <w:p w14:paraId="778B8B87" w14:textId="0D3E3D7C" w:rsidR="00650616" w:rsidRPr="000A531D" w:rsidRDefault="00650616" w:rsidP="00650616">
            <w:pPr>
              <w:spacing w:before="120" w:after="120"/>
              <w:rPr>
                <w:rFonts w:ascii="Arial" w:hAnsi="Arial" w:cs="Arial"/>
                <w:sz w:val="18"/>
                <w:szCs w:val="18"/>
                <w:lang w:val="es-AR"/>
              </w:rPr>
            </w:pPr>
            <w:r w:rsidRPr="00BC5428">
              <w:rPr>
                <w:rFonts w:ascii="Arial" w:hAnsi="Arial" w:cs="Arial"/>
                <w:sz w:val="18"/>
                <w:szCs w:val="18"/>
                <w:lang w:val="es-AR"/>
              </w:rPr>
              <w:t xml:space="preserve">Informe DNCP </w:t>
            </w:r>
          </w:p>
        </w:tc>
        <w:tc>
          <w:tcPr>
            <w:tcW w:w="2070" w:type="dxa"/>
            <w:tcBorders>
              <w:top w:val="single" w:sz="4" w:space="0" w:color="000000"/>
              <w:left w:val="single" w:sz="4" w:space="0" w:color="000000"/>
              <w:bottom w:val="single" w:sz="4" w:space="0" w:color="000000"/>
              <w:right w:val="single" w:sz="4" w:space="0" w:color="000000"/>
            </w:tcBorders>
          </w:tcPr>
          <w:p w14:paraId="791470D2" w14:textId="77777777" w:rsidR="00650616" w:rsidRPr="00BC5428" w:rsidRDefault="00650616" w:rsidP="00650616">
            <w:pPr>
              <w:rPr>
                <w:rFonts w:ascii="Arial" w:hAnsi="Arial" w:cs="Arial"/>
                <w:b/>
                <w:sz w:val="18"/>
                <w:szCs w:val="18"/>
                <w:lang w:val="es-ES" w:eastAsia="zh-CN"/>
              </w:rPr>
            </w:pPr>
            <w:r w:rsidRPr="00BC5428">
              <w:rPr>
                <w:rFonts w:ascii="Arial" w:hAnsi="Arial" w:cs="Arial"/>
                <w:b/>
                <w:sz w:val="18"/>
                <w:szCs w:val="18"/>
                <w:lang w:val="es-ES" w:eastAsia="zh-CN"/>
              </w:rPr>
              <w:t xml:space="preserve">Diferencia en Diferencias (con muestra </w:t>
            </w:r>
            <w:r>
              <w:rPr>
                <w:rFonts w:ascii="Arial" w:hAnsi="Arial" w:cs="Arial"/>
                <w:b/>
                <w:sz w:val="18"/>
                <w:szCs w:val="18"/>
                <w:lang w:val="es-ES" w:eastAsia="zh-CN"/>
              </w:rPr>
              <w:t>aleatoria</w:t>
            </w:r>
            <w:r w:rsidRPr="00BC5428">
              <w:rPr>
                <w:rFonts w:ascii="Arial" w:hAnsi="Arial" w:cs="Arial"/>
                <w:b/>
                <w:sz w:val="18"/>
                <w:szCs w:val="18"/>
                <w:lang w:val="es-ES" w:eastAsia="zh-CN"/>
              </w:rPr>
              <w:t>)</w:t>
            </w:r>
          </w:p>
          <w:p w14:paraId="7BA9B999" w14:textId="20390DE5" w:rsidR="00650616" w:rsidRPr="00243A09" w:rsidRDefault="00650616" w:rsidP="00650616">
            <w:pPr>
              <w:spacing w:before="120" w:after="120"/>
              <w:rPr>
                <w:rFonts w:ascii="Arial" w:hAnsi="Arial" w:cs="Arial"/>
                <w:sz w:val="20"/>
                <w:szCs w:val="20"/>
                <w:lang w:eastAsia="zh-CN"/>
              </w:rPr>
            </w:pPr>
            <w:r w:rsidRPr="00BC5428">
              <w:rPr>
                <w:rFonts w:ascii="Arial" w:hAnsi="Arial" w:cs="Arial"/>
                <w:sz w:val="18"/>
                <w:szCs w:val="18"/>
              </w:rPr>
              <w:t>Los OEE son aquellos abarcados por el artículo 1 de la Ley 2051</w:t>
            </w:r>
          </w:p>
        </w:tc>
      </w:tr>
      <w:tr w:rsidR="00650616" w:rsidRPr="00C3526D" w14:paraId="4DD5D0F6" w14:textId="77777777" w:rsidTr="00A80139">
        <w:trPr>
          <w:trHeight w:val="2042"/>
        </w:trPr>
        <w:tc>
          <w:tcPr>
            <w:tcW w:w="1997" w:type="dxa"/>
            <w:tcBorders>
              <w:top w:val="single" w:sz="4" w:space="0" w:color="000000"/>
              <w:left w:val="single" w:sz="4" w:space="0" w:color="000000"/>
              <w:bottom w:val="single" w:sz="4" w:space="0" w:color="000000"/>
              <w:right w:val="single" w:sz="4" w:space="0" w:color="000000"/>
            </w:tcBorders>
          </w:tcPr>
          <w:p w14:paraId="3A42DF13" w14:textId="15F7869F" w:rsidR="00650616" w:rsidRPr="00120CB7" w:rsidRDefault="00650616" w:rsidP="00650616">
            <w:pPr>
              <w:pStyle w:val="ListParagraph"/>
              <w:spacing w:after="0" w:line="240" w:lineRule="auto"/>
              <w:ind w:left="0"/>
              <w:rPr>
                <w:rFonts w:ascii="Arial" w:hAnsi="Arial" w:cs="Arial"/>
                <w:sz w:val="18"/>
                <w:szCs w:val="18"/>
                <w:lang w:val="uz-Cyrl-UZ" w:eastAsia="zh-CN"/>
              </w:rPr>
            </w:pPr>
            <w:r w:rsidRPr="00BC5428">
              <w:rPr>
                <w:rFonts w:ascii="Arial" w:hAnsi="Arial" w:cs="Arial"/>
                <w:sz w:val="18"/>
                <w:szCs w:val="18"/>
                <w:lang w:val="es-ES_tradnl"/>
              </w:rPr>
              <w:t>2.2 Porcentaje de organismos de la APN abarcada por el la Ley 2051 que utilizan módulo de seguimiento de contratos</w:t>
            </w:r>
            <w:r>
              <w:rPr>
                <w:rFonts w:ascii="Arial" w:hAnsi="Arial" w:cs="Arial"/>
                <w:sz w:val="18"/>
                <w:szCs w:val="18"/>
                <w:lang w:val="es-ES_tradnl"/>
              </w:rPr>
              <w:t xml:space="preserve"> públicos</w:t>
            </w:r>
            <w:r w:rsidRPr="00BC5428">
              <w:rPr>
                <w:rFonts w:ascii="Arial" w:hAnsi="Arial" w:cs="Arial"/>
                <w:sz w:val="18"/>
                <w:szCs w:val="18"/>
                <w:lang w:val="es-ES_tradnl"/>
              </w:rPr>
              <w:t xml:space="preserve"> / Total organismos de la APN que realizan compras públicas</w:t>
            </w:r>
          </w:p>
        </w:tc>
        <w:tc>
          <w:tcPr>
            <w:tcW w:w="1351" w:type="dxa"/>
            <w:tcBorders>
              <w:top w:val="single" w:sz="4" w:space="0" w:color="000000"/>
              <w:left w:val="single" w:sz="4" w:space="0" w:color="000000"/>
              <w:bottom w:val="single" w:sz="4" w:space="0" w:color="000000"/>
              <w:right w:val="single" w:sz="4" w:space="0" w:color="000000"/>
            </w:tcBorders>
          </w:tcPr>
          <w:p w14:paraId="3274A57C" w14:textId="5BFE6792" w:rsidR="00650616" w:rsidRPr="00120CB7" w:rsidRDefault="00650616" w:rsidP="00650616">
            <w:pPr>
              <w:jc w:val="center"/>
              <w:rPr>
                <w:rFonts w:ascii="Arial" w:hAnsi="Arial" w:cs="Arial"/>
                <w:sz w:val="18"/>
                <w:szCs w:val="18"/>
                <w:lang w:val="uz-Cyrl-UZ" w:eastAsia="zh-CN"/>
              </w:rPr>
            </w:pPr>
            <w:r w:rsidRPr="00BC5428">
              <w:rPr>
                <w:rFonts w:ascii="Arial" w:hAnsi="Arial" w:cs="Arial"/>
                <w:sz w:val="18"/>
                <w:szCs w:val="18"/>
              </w:rPr>
              <w:t>Organismos y entidades del estado (OEE) que utilizan módulo de seguimiento de contratos</w:t>
            </w:r>
            <w:r>
              <w:rPr>
                <w:rFonts w:ascii="Arial" w:hAnsi="Arial" w:cs="Arial"/>
                <w:sz w:val="18"/>
                <w:szCs w:val="18"/>
              </w:rPr>
              <w:t xml:space="preserve"> públicos</w:t>
            </w:r>
            <w:r w:rsidRPr="00BC5428">
              <w:rPr>
                <w:rFonts w:ascii="Arial" w:hAnsi="Arial" w:cs="Arial"/>
                <w:sz w:val="18"/>
                <w:szCs w:val="18"/>
              </w:rPr>
              <w:t xml:space="preserve"> / Total OEE</w:t>
            </w:r>
            <w:r>
              <w:rPr>
                <w:rFonts w:ascii="Arial" w:hAnsi="Arial" w:cs="Arial"/>
                <w:sz w:val="18"/>
                <w:szCs w:val="18"/>
              </w:rPr>
              <w:t xml:space="preserve"> que realizan compras públicas</w:t>
            </w:r>
          </w:p>
        </w:tc>
        <w:tc>
          <w:tcPr>
            <w:tcW w:w="856" w:type="dxa"/>
            <w:tcBorders>
              <w:top w:val="single" w:sz="4" w:space="0" w:color="000000"/>
              <w:left w:val="single" w:sz="4" w:space="0" w:color="000000"/>
              <w:bottom w:val="single" w:sz="4" w:space="0" w:color="000000"/>
              <w:right w:val="single" w:sz="4" w:space="0" w:color="000000"/>
            </w:tcBorders>
          </w:tcPr>
          <w:p w14:paraId="3FFD47C2" w14:textId="05FDE5B9" w:rsidR="00650616" w:rsidRPr="00120CB7" w:rsidRDefault="00650616" w:rsidP="00650616">
            <w:pPr>
              <w:spacing w:line="360" w:lineRule="auto"/>
              <w:jc w:val="center"/>
              <w:rPr>
                <w:rFonts w:ascii="Arial" w:hAnsi="Arial" w:cs="Arial"/>
                <w:sz w:val="18"/>
                <w:szCs w:val="18"/>
                <w:lang w:eastAsia="zh-CN"/>
              </w:rPr>
            </w:pPr>
            <w:r w:rsidRPr="00BC5428">
              <w:rPr>
                <w:rFonts w:ascii="Arial" w:hAnsi="Arial" w:cs="Arial"/>
                <w:sz w:val="18"/>
                <w:szCs w:val="18"/>
                <w:lang w:eastAsia="zh-CN"/>
              </w:rPr>
              <w:t>10%</w:t>
            </w:r>
          </w:p>
        </w:tc>
        <w:tc>
          <w:tcPr>
            <w:tcW w:w="1060" w:type="dxa"/>
            <w:tcBorders>
              <w:top w:val="single" w:sz="4" w:space="0" w:color="000000"/>
              <w:left w:val="single" w:sz="4" w:space="0" w:color="000000"/>
              <w:bottom w:val="single" w:sz="4" w:space="0" w:color="000000"/>
              <w:right w:val="single" w:sz="4" w:space="0" w:color="000000"/>
            </w:tcBorders>
          </w:tcPr>
          <w:p w14:paraId="72B6C2C7" w14:textId="7922E16F" w:rsidR="00650616" w:rsidRPr="00120CB7" w:rsidRDefault="00650616" w:rsidP="00650616">
            <w:pPr>
              <w:jc w:val="center"/>
              <w:rPr>
                <w:rFonts w:ascii="Arial" w:hAnsi="Arial" w:cs="Arial"/>
                <w:sz w:val="18"/>
                <w:szCs w:val="18"/>
                <w:lang w:eastAsia="zh-CN"/>
              </w:rPr>
            </w:pPr>
            <w:r w:rsidRPr="00BC5428">
              <w:rPr>
                <w:rFonts w:ascii="Arial" w:hAnsi="Arial" w:cs="Arial"/>
                <w:sz w:val="18"/>
                <w:szCs w:val="18"/>
                <w:lang w:eastAsia="zh-CN"/>
              </w:rPr>
              <w:t>2019</w:t>
            </w:r>
          </w:p>
        </w:tc>
        <w:tc>
          <w:tcPr>
            <w:tcW w:w="900" w:type="dxa"/>
            <w:tcBorders>
              <w:top w:val="single" w:sz="4" w:space="0" w:color="000000"/>
              <w:left w:val="single" w:sz="4" w:space="0" w:color="000000"/>
              <w:bottom w:val="single" w:sz="4" w:space="0" w:color="000000"/>
              <w:right w:val="single" w:sz="4" w:space="0" w:color="000000"/>
            </w:tcBorders>
          </w:tcPr>
          <w:p w14:paraId="685B3C4F" w14:textId="1620136A" w:rsidR="00650616" w:rsidRPr="00120CB7" w:rsidRDefault="00650616" w:rsidP="00650616">
            <w:pPr>
              <w:jc w:val="center"/>
              <w:rPr>
                <w:rFonts w:ascii="Arial" w:hAnsi="Arial" w:cs="Arial"/>
                <w:sz w:val="18"/>
                <w:szCs w:val="18"/>
                <w:lang w:eastAsia="zh-CN"/>
              </w:rPr>
            </w:pPr>
            <w:r w:rsidRPr="00BC5428">
              <w:rPr>
                <w:rFonts w:ascii="Arial" w:hAnsi="Arial" w:cs="Arial"/>
                <w:sz w:val="18"/>
                <w:szCs w:val="18"/>
                <w:lang w:eastAsia="zh-CN"/>
              </w:rPr>
              <w:t>20%</w:t>
            </w:r>
          </w:p>
        </w:tc>
        <w:tc>
          <w:tcPr>
            <w:tcW w:w="900" w:type="dxa"/>
            <w:tcBorders>
              <w:top w:val="single" w:sz="4" w:space="0" w:color="000000"/>
              <w:left w:val="single" w:sz="4" w:space="0" w:color="000000"/>
              <w:bottom w:val="single" w:sz="4" w:space="0" w:color="000000"/>
              <w:right w:val="single" w:sz="4" w:space="0" w:color="000000"/>
            </w:tcBorders>
          </w:tcPr>
          <w:p w14:paraId="0F2591D2" w14:textId="6DEE3573" w:rsidR="00650616" w:rsidRPr="00120CB7" w:rsidRDefault="00650616" w:rsidP="00650616">
            <w:pPr>
              <w:jc w:val="center"/>
              <w:rPr>
                <w:rFonts w:ascii="Arial" w:hAnsi="Arial" w:cs="Arial"/>
                <w:sz w:val="18"/>
                <w:szCs w:val="18"/>
                <w:lang w:eastAsia="zh-CN"/>
              </w:rPr>
            </w:pPr>
            <w:r w:rsidRPr="00BC5428">
              <w:rPr>
                <w:rFonts w:ascii="Arial" w:hAnsi="Arial" w:cs="Arial"/>
                <w:sz w:val="18"/>
                <w:szCs w:val="18"/>
                <w:lang w:eastAsia="zh-CN"/>
              </w:rPr>
              <w:t>30%</w:t>
            </w:r>
          </w:p>
        </w:tc>
        <w:tc>
          <w:tcPr>
            <w:tcW w:w="900" w:type="dxa"/>
            <w:tcBorders>
              <w:top w:val="single" w:sz="4" w:space="0" w:color="000000"/>
              <w:left w:val="single" w:sz="4" w:space="0" w:color="000000"/>
              <w:bottom w:val="single" w:sz="4" w:space="0" w:color="000000"/>
              <w:right w:val="single" w:sz="4" w:space="0" w:color="000000"/>
            </w:tcBorders>
          </w:tcPr>
          <w:p w14:paraId="2F57E714" w14:textId="25920EFA" w:rsidR="00650616" w:rsidRPr="00120CB7" w:rsidRDefault="00650616" w:rsidP="00650616">
            <w:pPr>
              <w:jc w:val="center"/>
              <w:rPr>
                <w:rFonts w:ascii="Arial" w:hAnsi="Arial" w:cs="Arial"/>
                <w:sz w:val="18"/>
                <w:szCs w:val="18"/>
                <w:lang w:eastAsia="zh-CN"/>
              </w:rPr>
            </w:pPr>
            <w:r w:rsidRPr="00BC5428">
              <w:rPr>
                <w:rFonts w:ascii="Arial" w:hAnsi="Arial" w:cs="Arial"/>
                <w:sz w:val="18"/>
                <w:szCs w:val="18"/>
                <w:lang w:eastAsia="zh-CN"/>
              </w:rPr>
              <w:t>40%</w:t>
            </w:r>
          </w:p>
        </w:tc>
        <w:tc>
          <w:tcPr>
            <w:tcW w:w="936" w:type="dxa"/>
            <w:tcBorders>
              <w:top w:val="single" w:sz="4" w:space="0" w:color="000000"/>
              <w:left w:val="single" w:sz="4" w:space="0" w:color="000000"/>
              <w:bottom w:val="single" w:sz="4" w:space="0" w:color="000000"/>
              <w:right w:val="single" w:sz="4" w:space="0" w:color="000000"/>
            </w:tcBorders>
          </w:tcPr>
          <w:p w14:paraId="5A48B02C" w14:textId="362B82CA" w:rsidR="00650616" w:rsidRPr="00120CB7" w:rsidRDefault="00650616" w:rsidP="00650616">
            <w:pPr>
              <w:jc w:val="center"/>
              <w:rPr>
                <w:rFonts w:ascii="Arial" w:hAnsi="Arial" w:cs="Arial"/>
                <w:sz w:val="18"/>
                <w:szCs w:val="18"/>
                <w:lang w:eastAsia="zh-CN"/>
              </w:rPr>
            </w:pPr>
            <w:r w:rsidRPr="00BC5428">
              <w:rPr>
                <w:rFonts w:ascii="Arial" w:hAnsi="Arial" w:cs="Arial"/>
                <w:sz w:val="18"/>
                <w:szCs w:val="18"/>
                <w:lang w:eastAsia="zh-CN"/>
              </w:rPr>
              <w:t>50%</w:t>
            </w:r>
          </w:p>
        </w:tc>
        <w:tc>
          <w:tcPr>
            <w:tcW w:w="754" w:type="dxa"/>
            <w:tcBorders>
              <w:top w:val="single" w:sz="4" w:space="0" w:color="000000"/>
              <w:left w:val="single" w:sz="4" w:space="0" w:color="000000"/>
              <w:bottom w:val="single" w:sz="4" w:space="0" w:color="000000"/>
              <w:right w:val="single" w:sz="4" w:space="0" w:color="000000"/>
            </w:tcBorders>
          </w:tcPr>
          <w:p w14:paraId="319B73E2" w14:textId="035A89F4" w:rsidR="00650616" w:rsidRPr="00120CB7" w:rsidRDefault="00650616" w:rsidP="00650616">
            <w:pPr>
              <w:jc w:val="center"/>
              <w:rPr>
                <w:rFonts w:ascii="Arial" w:hAnsi="Arial" w:cs="Arial"/>
                <w:sz w:val="18"/>
                <w:szCs w:val="18"/>
                <w:lang w:eastAsia="zh-CN"/>
              </w:rPr>
            </w:pPr>
            <w:r w:rsidRPr="00BC5428">
              <w:rPr>
                <w:rFonts w:ascii="Arial" w:hAnsi="Arial" w:cs="Arial"/>
                <w:sz w:val="18"/>
                <w:szCs w:val="18"/>
                <w:lang w:eastAsia="zh-CN"/>
              </w:rPr>
              <w:t>50%</w:t>
            </w:r>
          </w:p>
        </w:tc>
        <w:tc>
          <w:tcPr>
            <w:tcW w:w="1681" w:type="dxa"/>
            <w:tcBorders>
              <w:top w:val="single" w:sz="4" w:space="0" w:color="000000"/>
              <w:left w:val="single" w:sz="4" w:space="0" w:color="000000"/>
              <w:bottom w:val="single" w:sz="4" w:space="0" w:color="000000"/>
              <w:right w:val="single" w:sz="4" w:space="0" w:color="000000"/>
            </w:tcBorders>
          </w:tcPr>
          <w:p w14:paraId="33B96E28" w14:textId="7E93FB2F" w:rsidR="00650616" w:rsidRPr="00120CB7" w:rsidRDefault="00650616" w:rsidP="00650616">
            <w:pPr>
              <w:spacing w:before="120" w:after="120"/>
              <w:ind w:right="-116"/>
              <w:rPr>
                <w:rFonts w:ascii="Arial" w:hAnsi="Arial" w:cs="Arial"/>
                <w:sz w:val="18"/>
                <w:szCs w:val="18"/>
                <w:lang w:eastAsia="zh-CN"/>
              </w:rPr>
            </w:pPr>
            <w:r w:rsidRPr="00BC5428">
              <w:rPr>
                <w:rFonts w:ascii="Arial" w:hAnsi="Arial" w:cs="Arial"/>
                <w:sz w:val="18"/>
                <w:szCs w:val="18"/>
              </w:rPr>
              <w:t>Informe</w:t>
            </w:r>
            <w:r w:rsidRPr="00BC5428">
              <w:rPr>
                <w:rFonts w:ascii="Arial" w:hAnsi="Arial" w:cs="Arial"/>
                <w:sz w:val="18"/>
                <w:szCs w:val="18"/>
                <w:lang w:val="uz-Cyrl-UZ"/>
              </w:rPr>
              <w:t xml:space="preserve"> DNCP</w:t>
            </w:r>
          </w:p>
        </w:tc>
        <w:tc>
          <w:tcPr>
            <w:tcW w:w="2070" w:type="dxa"/>
            <w:tcBorders>
              <w:top w:val="single" w:sz="4" w:space="0" w:color="000000"/>
              <w:left w:val="single" w:sz="4" w:space="0" w:color="000000"/>
              <w:bottom w:val="single" w:sz="4" w:space="0" w:color="000000"/>
              <w:right w:val="single" w:sz="4" w:space="0" w:color="000000"/>
            </w:tcBorders>
          </w:tcPr>
          <w:p w14:paraId="52EDC2A0" w14:textId="2CE29ECA" w:rsidR="00650616" w:rsidRPr="00BC5428" w:rsidRDefault="00650616" w:rsidP="00650616">
            <w:pPr>
              <w:rPr>
                <w:rFonts w:ascii="Arial" w:hAnsi="Arial" w:cs="Arial"/>
                <w:b/>
                <w:sz w:val="18"/>
                <w:szCs w:val="18"/>
                <w:lang w:val="es-ES" w:eastAsia="zh-CN"/>
              </w:rPr>
            </w:pPr>
            <w:r>
              <w:rPr>
                <w:rFonts w:ascii="Arial" w:hAnsi="Arial" w:cs="Arial"/>
                <w:b/>
                <w:sz w:val="18"/>
                <w:szCs w:val="18"/>
                <w:lang w:val="es-ES" w:eastAsia="zh-CN"/>
              </w:rPr>
              <w:t xml:space="preserve">Diferencias en </w:t>
            </w:r>
            <w:r w:rsidRPr="00BC5428">
              <w:rPr>
                <w:rFonts w:ascii="Arial" w:hAnsi="Arial" w:cs="Arial"/>
                <w:b/>
                <w:sz w:val="18"/>
                <w:szCs w:val="18"/>
                <w:lang w:val="es-ES" w:eastAsia="zh-CN"/>
              </w:rPr>
              <w:t xml:space="preserve">Diferencias (con muestra </w:t>
            </w:r>
            <w:r>
              <w:rPr>
                <w:rFonts w:ascii="Arial" w:hAnsi="Arial" w:cs="Arial"/>
                <w:b/>
                <w:sz w:val="18"/>
                <w:szCs w:val="18"/>
                <w:lang w:val="es-ES" w:eastAsia="zh-CN"/>
              </w:rPr>
              <w:t>aleatoria</w:t>
            </w:r>
            <w:r w:rsidRPr="00BC5428">
              <w:rPr>
                <w:rFonts w:ascii="Arial" w:hAnsi="Arial" w:cs="Arial"/>
                <w:b/>
                <w:sz w:val="18"/>
                <w:szCs w:val="18"/>
                <w:lang w:val="es-ES" w:eastAsia="zh-CN"/>
              </w:rPr>
              <w:t>)</w:t>
            </w:r>
            <w:r w:rsidR="00381FFD">
              <w:rPr>
                <w:rFonts w:ascii="Arial" w:hAnsi="Arial" w:cs="Arial"/>
                <w:b/>
                <w:sz w:val="18"/>
                <w:szCs w:val="18"/>
                <w:lang w:val="es-ES" w:eastAsia="zh-CN"/>
              </w:rPr>
              <w:t>.</w:t>
            </w:r>
          </w:p>
          <w:p w14:paraId="52637D96" w14:textId="06505157" w:rsidR="00650616" w:rsidRPr="0090231D" w:rsidRDefault="00650616" w:rsidP="00650616">
            <w:pPr>
              <w:spacing w:before="120" w:after="120"/>
              <w:rPr>
                <w:rFonts w:ascii="Arial" w:hAnsi="Arial" w:cs="Arial"/>
                <w:sz w:val="18"/>
                <w:szCs w:val="18"/>
                <w:lang w:eastAsia="zh-CN"/>
              </w:rPr>
            </w:pPr>
            <w:r w:rsidRPr="00BC5428">
              <w:rPr>
                <w:rFonts w:ascii="Arial" w:hAnsi="Arial" w:cs="Arial"/>
                <w:sz w:val="18"/>
                <w:szCs w:val="18"/>
              </w:rPr>
              <w:t>Los OEE son aquellos abarcados por el artículo 1 de la Ley 2051</w:t>
            </w:r>
          </w:p>
        </w:tc>
      </w:tr>
      <w:tr w:rsidR="00650616" w:rsidRPr="00A80139" w14:paraId="02EBD657" w14:textId="77777777" w:rsidTr="00A80139">
        <w:trPr>
          <w:trHeight w:val="1313"/>
        </w:trPr>
        <w:tc>
          <w:tcPr>
            <w:tcW w:w="1997" w:type="dxa"/>
            <w:tcBorders>
              <w:top w:val="single" w:sz="4" w:space="0" w:color="000000"/>
              <w:left w:val="single" w:sz="4" w:space="0" w:color="000000"/>
              <w:bottom w:val="single" w:sz="4" w:space="0" w:color="000000"/>
              <w:right w:val="single" w:sz="4" w:space="0" w:color="000000"/>
            </w:tcBorders>
          </w:tcPr>
          <w:p w14:paraId="06E954F8" w14:textId="751ABBE2" w:rsidR="00650616" w:rsidRPr="00A80139" w:rsidRDefault="00650616" w:rsidP="00650616">
            <w:pPr>
              <w:pStyle w:val="ListParagraph"/>
              <w:spacing w:after="0" w:line="240" w:lineRule="auto"/>
              <w:ind w:left="0"/>
              <w:rPr>
                <w:rFonts w:ascii="Arial" w:hAnsi="Arial" w:cs="Arial"/>
                <w:sz w:val="18"/>
                <w:szCs w:val="18"/>
                <w:lang w:val="es-ES_tradnl"/>
              </w:rPr>
            </w:pPr>
            <w:r w:rsidRPr="00BC5428">
              <w:rPr>
                <w:rFonts w:ascii="Arial" w:hAnsi="Arial" w:cs="Arial"/>
                <w:sz w:val="18"/>
                <w:szCs w:val="18"/>
              </w:rPr>
              <w:t>2.3 Porcentaje de las OEE que publican las consultas realizadas a sus pliegos de bases y condiciones por parte de potenciales oferentes</w:t>
            </w:r>
          </w:p>
        </w:tc>
        <w:tc>
          <w:tcPr>
            <w:tcW w:w="1351" w:type="dxa"/>
            <w:tcBorders>
              <w:top w:val="single" w:sz="4" w:space="0" w:color="000000"/>
              <w:left w:val="single" w:sz="4" w:space="0" w:color="000000"/>
              <w:bottom w:val="single" w:sz="4" w:space="0" w:color="000000"/>
              <w:right w:val="single" w:sz="4" w:space="0" w:color="000000"/>
            </w:tcBorders>
          </w:tcPr>
          <w:p w14:paraId="40BD7EC5" w14:textId="23E83208" w:rsidR="00650616" w:rsidRPr="00A80139" w:rsidRDefault="00650616" w:rsidP="00650616">
            <w:pPr>
              <w:jc w:val="center"/>
              <w:rPr>
                <w:rFonts w:ascii="Arial" w:hAnsi="Arial" w:cs="Arial"/>
                <w:sz w:val="18"/>
                <w:szCs w:val="18"/>
              </w:rPr>
            </w:pPr>
            <w:r w:rsidRPr="00BC5428">
              <w:rPr>
                <w:rFonts w:ascii="Arial" w:hAnsi="Arial" w:cs="Arial"/>
                <w:sz w:val="18"/>
                <w:szCs w:val="18"/>
              </w:rPr>
              <w:t>OEE que publican las consultas/Total OEE</w:t>
            </w:r>
          </w:p>
        </w:tc>
        <w:tc>
          <w:tcPr>
            <w:tcW w:w="856" w:type="dxa"/>
            <w:tcBorders>
              <w:top w:val="single" w:sz="4" w:space="0" w:color="000000"/>
              <w:left w:val="single" w:sz="4" w:space="0" w:color="000000"/>
              <w:bottom w:val="single" w:sz="4" w:space="0" w:color="000000"/>
              <w:right w:val="single" w:sz="4" w:space="0" w:color="000000"/>
            </w:tcBorders>
          </w:tcPr>
          <w:p w14:paraId="40B5222F" w14:textId="6F428635" w:rsidR="00650616" w:rsidRPr="00A80139" w:rsidRDefault="00650616" w:rsidP="00650616">
            <w:pPr>
              <w:spacing w:line="360" w:lineRule="auto"/>
              <w:jc w:val="center"/>
              <w:rPr>
                <w:rFonts w:ascii="Arial" w:hAnsi="Arial" w:cs="Arial"/>
                <w:sz w:val="18"/>
                <w:szCs w:val="18"/>
                <w:lang w:eastAsia="zh-CN"/>
              </w:rPr>
            </w:pPr>
            <w:r w:rsidRPr="00BC5428">
              <w:rPr>
                <w:rFonts w:ascii="Arial" w:hAnsi="Arial" w:cs="Arial"/>
                <w:sz w:val="18"/>
                <w:szCs w:val="18"/>
                <w:lang w:eastAsia="zh-CN"/>
              </w:rPr>
              <w:t>4%</w:t>
            </w:r>
          </w:p>
        </w:tc>
        <w:tc>
          <w:tcPr>
            <w:tcW w:w="1060" w:type="dxa"/>
            <w:tcBorders>
              <w:top w:val="single" w:sz="4" w:space="0" w:color="000000"/>
              <w:left w:val="single" w:sz="4" w:space="0" w:color="000000"/>
              <w:bottom w:val="single" w:sz="4" w:space="0" w:color="000000"/>
              <w:right w:val="single" w:sz="4" w:space="0" w:color="000000"/>
            </w:tcBorders>
          </w:tcPr>
          <w:p w14:paraId="7FED3E03" w14:textId="7B28712F" w:rsidR="00650616" w:rsidRPr="00A80139" w:rsidRDefault="00650616" w:rsidP="00650616">
            <w:pPr>
              <w:jc w:val="center"/>
              <w:rPr>
                <w:rFonts w:ascii="Arial" w:hAnsi="Arial" w:cs="Arial"/>
                <w:sz w:val="18"/>
                <w:szCs w:val="18"/>
                <w:lang w:eastAsia="zh-CN"/>
              </w:rPr>
            </w:pPr>
            <w:r w:rsidRPr="00BC5428">
              <w:rPr>
                <w:rFonts w:ascii="Arial" w:hAnsi="Arial" w:cs="Arial"/>
                <w:sz w:val="18"/>
                <w:szCs w:val="18"/>
                <w:lang w:eastAsia="zh-CN"/>
              </w:rPr>
              <w:t>2019</w:t>
            </w:r>
          </w:p>
        </w:tc>
        <w:tc>
          <w:tcPr>
            <w:tcW w:w="900" w:type="dxa"/>
            <w:tcBorders>
              <w:top w:val="single" w:sz="4" w:space="0" w:color="000000"/>
              <w:left w:val="single" w:sz="4" w:space="0" w:color="000000"/>
              <w:bottom w:val="single" w:sz="4" w:space="0" w:color="000000"/>
              <w:right w:val="single" w:sz="4" w:space="0" w:color="000000"/>
            </w:tcBorders>
          </w:tcPr>
          <w:p w14:paraId="4B70EA3B" w14:textId="44E4F382" w:rsidR="00650616" w:rsidRPr="00A80139" w:rsidRDefault="00650616" w:rsidP="00650616">
            <w:pPr>
              <w:jc w:val="center"/>
              <w:rPr>
                <w:rFonts w:ascii="Arial" w:hAnsi="Arial" w:cs="Arial"/>
                <w:sz w:val="18"/>
                <w:szCs w:val="18"/>
                <w:lang w:eastAsia="zh-CN"/>
              </w:rPr>
            </w:pPr>
            <w:r w:rsidRPr="00BC5428">
              <w:rPr>
                <w:rFonts w:ascii="Arial" w:hAnsi="Arial" w:cs="Arial"/>
                <w:sz w:val="18"/>
                <w:szCs w:val="18"/>
                <w:lang w:eastAsia="zh-CN"/>
              </w:rPr>
              <w:t>20%</w:t>
            </w:r>
          </w:p>
        </w:tc>
        <w:tc>
          <w:tcPr>
            <w:tcW w:w="900" w:type="dxa"/>
            <w:tcBorders>
              <w:top w:val="single" w:sz="4" w:space="0" w:color="000000"/>
              <w:left w:val="single" w:sz="4" w:space="0" w:color="000000"/>
              <w:bottom w:val="single" w:sz="4" w:space="0" w:color="000000"/>
              <w:right w:val="single" w:sz="4" w:space="0" w:color="000000"/>
            </w:tcBorders>
          </w:tcPr>
          <w:p w14:paraId="45D6BE10" w14:textId="2D96355C" w:rsidR="00650616" w:rsidRPr="00A80139" w:rsidRDefault="00650616" w:rsidP="00650616">
            <w:pPr>
              <w:jc w:val="center"/>
              <w:rPr>
                <w:rFonts w:ascii="Arial" w:hAnsi="Arial" w:cs="Arial"/>
                <w:sz w:val="18"/>
                <w:szCs w:val="18"/>
                <w:lang w:eastAsia="zh-CN"/>
              </w:rPr>
            </w:pPr>
            <w:r w:rsidRPr="00BC5428">
              <w:rPr>
                <w:rFonts w:ascii="Arial" w:hAnsi="Arial" w:cs="Arial"/>
                <w:sz w:val="18"/>
                <w:szCs w:val="18"/>
                <w:lang w:eastAsia="zh-CN"/>
              </w:rPr>
              <w:t>40%</w:t>
            </w:r>
          </w:p>
        </w:tc>
        <w:tc>
          <w:tcPr>
            <w:tcW w:w="900" w:type="dxa"/>
            <w:tcBorders>
              <w:top w:val="single" w:sz="4" w:space="0" w:color="000000"/>
              <w:left w:val="single" w:sz="4" w:space="0" w:color="000000"/>
              <w:bottom w:val="single" w:sz="4" w:space="0" w:color="000000"/>
              <w:right w:val="single" w:sz="4" w:space="0" w:color="000000"/>
            </w:tcBorders>
          </w:tcPr>
          <w:p w14:paraId="5A46437A" w14:textId="206EADE3" w:rsidR="00650616" w:rsidRPr="00A80139" w:rsidRDefault="00650616" w:rsidP="00650616">
            <w:pPr>
              <w:jc w:val="center"/>
              <w:rPr>
                <w:rFonts w:ascii="Arial" w:hAnsi="Arial" w:cs="Arial"/>
                <w:sz w:val="18"/>
                <w:szCs w:val="18"/>
                <w:lang w:eastAsia="zh-CN"/>
              </w:rPr>
            </w:pPr>
            <w:r w:rsidRPr="00BC5428">
              <w:rPr>
                <w:rFonts w:ascii="Arial" w:hAnsi="Arial" w:cs="Arial"/>
                <w:sz w:val="18"/>
                <w:szCs w:val="18"/>
                <w:lang w:eastAsia="zh-CN"/>
              </w:rPr>
              <w:t>60%</w:t>
            </w:r>
          </w:p>
        </w:tc>
        <w:tc>
          <w:tcPr>
            <w:tcW w:w="936" w:type="dxa"/>
            <w:tcBorders>
              <w:top w:val="single" w:sz="4" w:space="0" w:color="000000"/>
              <w:left w:val="single" w:sz="4" w:space="0" w:color="000000"/>
              <w:bottom w:val="single" w:sz="4" w:space="0" w:color="000000"/>
              <w:right w:val="single" w:sz="4" w:space="0" w:color="000000"/>
            </w:tcBorders>
          </w:tcPr>
          <w:p w14:paraId="54978D17" w14:textId="2E9289F1" w:rsidR="00650616" w:rsidRPr="00A80139" w:rsidRDefault="00650616" w:rsidP="00650616">
            <w:pPr>
              <w:jc w:val="center"/>
              <w:rPr>
                <w:rFonts w:ascii="Arial" w:hAnsi="Arial" w:cs="Arial"/>
                <w:sz w:val="18"/>
                <w:szCs w:val="18"/>
                <w:lang w:eastAsia="zh-CN"/>
              </w:rPr>
            </w:pPr>
            <w:r w:rsidRPr="00BC5428">
              <w:rPr>
                <w:rFonts w:ascii="Arial" w:hAnsi="Arial" w:cs="Arial"/>
                <w:sz w:val="18"/>
                <w:szCs w:val="18"/>
                <w:lang w:eastAsia="zh-CN"/>
              </w:rPr>
              <w:t>80%</w:t>
            </w:r>
          </w:p>
        </w:tc>
        <w:tc>
          <w:tcPr>
            <w:tcW w:w="754" w:type="dxa"/>
            <w:tcBorders>
              <w:top w:val="single" w:sz="4" w:space="0" w:color="000000"/>
              <w:left w:val="single" w:sz="4" w:space="0" w:color="000000"/>
              <w:bottom w:val="single" w:sz="4" w:space="0" w:color="000000"/>
              <w:right w:val="single" w:sz="4" w:space="0" w:color="000000"/>
            </w:tcBorders>
          </w:tcPr>
          <w:p w14:paraId="550C892A" w14:textId="36356BD9" w:rsidR="00650616" w:rsidRPr="00A80139" w:rsidRDefault="00650616" w:rsidP="00650616">
            <w:pPr>
              <w:jc w:val="center"/>
              <w:rPr>
                <w:rFonts w:ascii="Arial" w:hAnsi="Arial" w:cs="Arial"/>
                <w:sz w:val="18"/>
                <w:szCs w:val="18"/>
                <w:lang w:eastAsia="zh-CN"/>
              </w:rPr>
            </w:pPr>
            <w:r w:rsidRPr="00BC5428">
              <w:rPr>
                <w:rFonts w:ascii="Arial" w:hAnsi="Arial" w:cs="Arial"/>
                <w:sz w:val="18"/>
                <w:szCs w:val="18"/>
                <w:lang w:eastAsia="zh-CN"/>
              </w:rPr>
              <w:t>80%</w:t>
            </w:r>
          </w:p>
        </w:tc>
        <w:tc>
          <w:tcPr>
            <w:tcW w:w="1681" w:type="dxa"/>
            <w:tcBorders>
              <w:top w:val="single" w:sz="4" w:space="0" w:color="000000"/>
              <w:left w:val="single" w:sz="4" w:space="0" w:color="000000"/>
              <w:bottom w:val="single" w:sz="4" w:space="0" w:color="000000"/>
              <w:right w:val="single" w:sz="4" w:space="0" w:color="000000"/>
            </w:tcBorders>
          </w:tcPr>
          <w:p w14:paraId="5CF6F9FB" w14:textId="0A71CD93" w:rsidR="00650616" w:rsidRPr="00A80139" w:rsidRDefault="00650616" w:rsidP="00650616">
            <w:pPr>
              <w:spacing w:before="120" w:after="120"/>
              <w:ind w:right="-116"/>
              <w:rPr>
                <w:rFonts w:ascii="Arial" w:hAnsi="Arial" w:cs="Arial"/>
                <w:sz w:val="18"/>
                <w:szCs w:val="18"/>
              </w:rPr>
            </w:pPr>
            <w:r w:rsidRPr="00BC5428">
              <w:rPr>
                <w:rFonts w:ascii="Arial" w:hAnsi="Arial" w:cs="Arial"/>
                <w:sz w:val="18"/>
                <w:szCs w:val="18"/>
              </w:rPr>
              <w:t>Informe</w:t>
            </w:r>
            <w:r w:rsidRPr="00BC5428">
              <w:rPr>
                <w:rFonts w:ascii="Arial" w:hAnsi="Arial" w:cs="Arial"/>
                <w:sz w:val="18"/>
                <w:szCs w:val="18"/>
                <w:lang w:val="uz-Cyrl-UZ"/>
              </w:rPr>
              <w:t xml:space="preserve"> DNCP </w:t>
            </w:r>
          </w:p>
        </w:tc>
        <w:tc>
          <w:tcPr>
            <w:tcW w:w="2070" w:type="dxa"/>
            <w:tcBorders>
              <w:top w:val="single" w:sz="4" w:space="0" w:color="000000"/>
              <w:left w:val="single" w:sz="4" w:space="0" w:color="000000"/>
              <w:bottom w:val="single" w:sz="4" w:space="0" w:color="000000"/>
              <w:right w:val="single" w:sz="4" w:space="0" w:color="000000"/>
            </w:tcBorders>
          </w:tcPr>
          <w:p w14:paraId="4AD5BC7E" w14:textId="77777777" w:rsidR="00650616" w:rsidRPr="00BC5428" w:rsidRDefault="00650616" w:rsidP="00650616">
            <w:pPr>
              <w:rPr>
                <w:rFonts w:ascii="Arial" w:hAnsi="Arial" w:cs="Arial"/>
                <w:b/>
                <w:sz w:val="18"/>
                <w:szCs w:val="18"/>
                <w:lang w:eastAsia="zh-CN"/>
              </w:rPr>
            </w:pPr>
            <w:r w:rsidRPr="00BC5428">
              <w:rPr>
                <w:rFonts w:ascii="Arial" w:hAnsi="Arial" w:cs="Arial"/>
                <w:b/>
                <w:sz w:val="18"/>
                <w:szCs w:val="18"/>
                <w:lang w:eastAsia="zh-CN"/>
              </w:rPr>
              <w:t xml:space="preserve">Método antes y después. </w:t>
            </w:r>
          </w:p>
          <w:p w14:paraId="67B0C113" w14:textId="04AD18B3" w:rsidR="00650616" w:rsidRPr="00A80139" w:rsidRDefault="00650616" w:rsidP="00650616">
            <w:pPr>
              <w:spacing w:before="120" w:after="120"/>
              <w:rPr>
                <w:rFonts w:ascii="Arial" w:hAnsi="Arial" w:cs="Arial"/>
                <w:b/>
                <w:sz w:val="18"/>
                <w:szCs w:val="18"/>
                <w:lang w:eastAsia="zh-CN"/>
              </w:rPr>
            </w:pPr>
            <w:r w:rsidRPr="00BC5428">
              <w:rPr>
                <w:rFonts w:ascii="Arial" w:hAnsi="Arial" w:cs="Arial"/>
                <w:sz w:val="18"/>
                <w:szCs w:val="18"/>
              </w:rPr>
              <w:t>Los OEE son aquellos abarcados por el artículo 1 de la Ley 2051</w:t>
            </w:r>
          </w:p>
        </w:tc>
      </w:tr>
      <w:tr w:rsidR="00650616" w:rsidRPr="00A80139" w14:paraId="0D8743BB" w14:textId="77777777" w:rsidTr="00A80139">
        <w:trPr>
          <w:trHeight w:val="1763"/>
        </w:trPr>
        <w:tc>
          <w:tcPr>
            <w:tcW w:w="1997" w:type="dxa"/>
            <w:tcBorders>
              <w:top w:val="single" w:sz="4" w:space="0" w:color="000000"/>
              <w:left w:val="single" w:sz="4" w:space="0" w:color="000000"/>
              <w:bottom w:val="single" w:sz="4" w:space="0" w:color="000000"/>
              <w:right w:val="single" w:sz="4" w:space="0" w:color="000000"/>
            </w:tcBorders>
            <w:hideMark/>
          </w:tcPr>
          <w:p w14:paraId="2C8A7251" w14:textId="3627BF37" w:rsidR="00650616" w:rsidRPr="00A80139" w:rsidRDefault="00650616" w:rsidP="00650616">
            <w:pPr>
              <w:pStyle w:val="ListParagraph"/>
              <w:spacing w:after="0" w:line="240" w:lineRule="auto"/>
              <w:ind w:left="0"/>
              <w:rPr>
                <w:rFonts w:ascii="Arial" w:hAnsi="Arial" w:cs="Arial"/>
                <w:sz w:val="18"/>
                <w:szCs w:val="18"/>
                <w:lang w:val="es-ES_tradnl" w:eastAsia="zh-CN"/>
              </w:rPr>
            </w:pPr>
            <w:r w:rsidRPr="00BC5428">
              <w:rPr>
                <w:rFonts w:ascii="Arial" w:eastAsia="Times New Roman" w:hAnsi="Arial" w:cs="Arial"/>
                <w:sz w:val="18"/>
                <w:szCs w:val="18"/>
                <w:lang w:val="es-ES_tradnl"/>
              </w:rPr>
              <w:t>2.4. </w:t>
            </w:r>
            <w:r w:rsidRPr="00BC5428">
              <w:rPr>
                <w:rFonts w:ascii="Arial" w:eastAsia="Times New Roman" w:hAnsi="Arial" w:cs="Arial"/>
                <w:sz w:val="18"/>
                <w:szCs w:val="18"/>
                <w:lang w:val="es-AR"/>
              </w:rPr>
              <w:t>Cantidad de días promedio entre el envío y la aprobación de proyectos del SNIP en el Ministerio de Hac</w:t>
            </w:r>
            <w:r>
              <w:rPr>
                <w:rFonts w:ascii="Arial" w:eastAsia="Times New Roman" w:hAnsi="Arial" w:cs="Arial"/>
                <w:sz w:val="18"/>
                <w:szCs w:val="18"/>
                <w:lang w:val="es-AR"/>
              </w:rPr>
              <w:t>i</w:t>
            </w:r>
            <w:r w:rsidRPr="00BC5428">
              <w:rPr>
                <w:rFonts w:ascii="Arial" w:eastAsia="Times New Roman" w:hAnsi="Arial" w:cs="Arial"/>
                <w:sz w:val="18"/>
                <w:szCs w:val="18"/>
                <w:lang w:val="es-AR"/>
              </w:rPr>
              <w:t>enda (MH)</w:t>
            </w:r>
          </w:p>
        </w:tc>
        <w:tc>
          <w:tcPr>
            <w:tcW w:w="1351" w:type="dxa"/>
            <w:tcBorders>
              <w:top w:val="single" w:sz="4" w:space="0" w:color="000000"/>
              <w:left w:val="single" w:sz="4" w:space="0" w:color="000000"/>
              <w:bottom w:val="single" w:sz="4" w:space="0" w:color="000000"/>
              <w:right w:val="single" w:sz="4" w:space="0" w:color="000000"/>
            </w:tcBorders>
          </w:tcPr>
          <w:p w14:paraId="62EA6328" w14:textId="710A60DF" w:rsidR="00650616" w:rsidRPr="00A80139" w:rsidRDefault="00650616" w:rsidP="00650616">
            <w:pPr>
              <w:jc w:val="center"/>
              <w:rPr>
                <w:rFonts w:cs="Calibri"/>
                <w:sz w:val="18"/>
                <w:szCs w:val="18"/>
                <w:lang w:val="es-AR"/>
              </w:rPr>
            </w:pPr>
            <w:r w:rsidRPr="00BC5428">
              <w:rPr>
                <w:rFonts w:ascii="Arial" w:hAnsi="Arial" w:cs="Arial"/>
                <w:sz w:val="18"/>
                <w:szCs w:val="18"/>
              </w:rPr>
              <w:t>Promedio simple de la diferencia de días entre la fecha de creación y aprobación de cada proyecto</w:t>
            </w:r>
          </w:p>
        </w:tc>
        <w:tc>
          <w:tcPr>
            <w:tcW w:w="856" w:type="dxa"/>
            <w:tcBorders>
              <w:top w:val="single" w:sz="4" w:space="0" w:color="000000"/>
              <w:left w:val="single" w:sz="4" w:space="0" w:color="000000"/>
              <w:bottom w:val="single" w:sz="4" w:space="0" w:color="000000"/>
              <w:right w:val="single" w:sz="4" w:space="0" w:color="000000"/>
            </w:tcBorders>
          </w:tcPr>
          <w:p w14:paraId="54EADB95" w14:textId="6940CA12" w:rsidR="00650616" w:rsidRPr="00A80139" w:rsidRDefault="00650616" w:rsidP="00650616">
            <w:pPr>
              <w:jc w:val="center"/>
              <w:rPr>
                <w:rFonts w:ascii="Arial" w:hAnsi="Arial" w:cs="Arial"/>
                <w:sz w:val="18"/>
                <w:szCs w:val="18"/>
                <w:lang w:eastAsia="zh-CN"/>
              </w:rPr>
            </w:pPr>
            <w:r w:rsidRPr="00BC5428">
              <w:rPr>
                <w:rFonts w:ascii="Arial" w:hAnsi="Arial" w:cs="Arial"/>
                <w:sz w:val="18"/>
                <w:szCs w:val="18"/>
                <w:lang w:eastAsia="zh-CN"/>
              </w:rPr>
              <w:t>4,3</w:t>
            </w:r>
          </w:p>
        </w:tc>
        <w:tc>
          <w:tcPr>
            <w:tcW w:w="1060" w:type="dxa"/>
            <w:tcBorders>
              <w:top w:val="single" w:sz="4" w:space="0" w:color="000000"/>
              <w:left w:val="single" w:sz="4" w:space="0" w:color="000000"/>
              <w:bottom w:val="single" w:sz="4" w:space="0" w:color="000000"/>
              <w:right w:val="single" w:sz="4" w:space="0" w:color="000000"/>
            </w:tcBorders>
          </w:tcPr>
          <w:p w14:paraId="50F6CC1A" w14:textId="6F475CDD" w:rsidR="00650616" w:rsidRPr="00A80139" w:rsidRDefault="00650616" w:rsidP="00650616">
            <w:pPr>
              <w:jc w:val="center"/>
              <w:rPr>
                <w:rFonts w:ascii="Arial" w:hAnsi="Arial" w:cs="Arial"/>
                <w:sz w:val="18"/>
                <w:szCs w:val="18"/>
                <w:lang w:eastAsia="zh-CN"/>
              </w:rPr>
            </w:pPr>
            <w:r w:rsidRPr="00BC5428">
              <w:rPr>
                <w:rFonts w:ascii="Arial" w:hAnsi="Arial" w:cs="Arial"/>
                <w:sz w:val="18"/>
                <w:szCs w:val="18"/>
                <w:lang w:eastAsia="zh-CN"/>
              </w:rPr>
              <w:t>2018</w:t>
            </w:r>
          </w:p>
        </w:tc>
        <w:tc>
          <w:tcPr>
            <w:tcW w:w="900" w:type="dxa"/>
            <w:tcBorders>
              <w:top w:val="single" w:sz="4" w:space="0" w:color="000000"/>
              <w:left w:val="single" w:sz="4" w:space="0" w:color="000000"/>
              <w:bottom w:val="single" w:sz="4" w:space="0" w:color="000000"/>
              <w:right w:val="single" w:sz="4" w:space="0" w:color="000000"/>
            </w:tcBorders>
          </w:tcPr>
          <w:p w14:paraId="2700EDA5" w14:textId="017C1AE0" w:rsidR="00650616" w:rsidRPr="00A80139" w:rsidRDefault="00650616" w:rsidP="00650616">
            <w:pPr>
              <w:jc w:val="center"/>
              <w:rPr>
                <w:rFonts w:ascii="Arial" w:hAnsi="Arial" w:cs="Arial"/>
                <w:sz w:val="18"/>
                <w:szCs w:val="18"/>
                <w:lang w:eastAsia="zh-CN"/>
              </w:rPr>
            </w:pPr>
            <w:r w:rsidRPr="00BC5428">
              <w:rPr>
                <w:rFonts w:ascii="Arial" w:hAnsi="Arial" w:cs="Arial"/>
                <w:sz w:val="18"/>
                <w:szCs w:val="18"/>
                <w:lang w:eastAsia="zh-CN"/>
              </w:rPr>
              <w:t>3,3</w:t>
            </w:r>
          </w:p>
        </w:tc>
        <w:tc>
          <w:tcPr>
            <w:tcW w:w="900" w:type="dxa"/>
            <w:tcBorders>
              <w:top w:val="single" w:sz="4" w:space="0" w:color="000000"/>
              <w:left w:val="single" w:sz="4" w:space="0" w:color="000000"/>
              <w:bottom w:val="single" w:sz="4" w:space="0" w:color="000000"/>
              <w:right w:val="single" w:sz="4" w:space="0" w:color="000000"/>
            </w:tcBorders>
          </w:tcPr>
          <w:p w14:paraId="69A99181" w14:textId="05B71D67" w:rsidR="00650616" w:rsidRPr="00A80139" w:rsidRDefault="00650616" w:rsidP="00650616">
            <w:pPr>
              <w:jc w:val="center"/>
              <w:rPr>
                <w:rFonts w:ascii="Arial" w:hAnsi="Arial" w:cs="Arial"/>
                <w:sz w:val="18"/>
                <w:szCs w:val="18"/>
                <w:lang w:eastAsia="zh-CN"/>
              </w:rPr>
            </w:pPr>
            <w:r w:rsidRPr="00BC5428">
              <w:rPr>
                <w:rFonts w:ascii="Arial" w:hAnsi="Arial" w:cs="Arial"/>
                <w:sz w:val="18"/>
                <w:szCs w:val="18"/>
                <w:lang w:eastAsia="zh-CN"/>
              </w:rPr>
              <w:t>3</w:t>
            </w:r>
          </w:p>
        </w:tc>
        <w:tc>
          <w:tcPr>
            <w:tcW w:w="900" w:type="dxa"/>
            <w:tcBorders>
              <w:top w:val="single" w:sz="4" w:space="0" w:color="000000"/>
              <w:left w:val="single" w:sz="4" w:space="0" w:color="000000"/>
              <w:bottom w:val="single" w:sz="4" w:space="0" w:color="000000"/>
              <w:right w:val="single" w:sz="4" w:space="0" w:color="000000"/>
            </w:tcBorders>
          </w:tcPr>
          <w:p w14:paraId="293FF568" w14:textId="7175B3DD" w:rsidR="00650616" w:rsidRPr="00A80139" w:rsidRDefault="00650616" w:rsidP="00650616">
            <w:pPr>
              <w:jc w:val="center"/>
              <w:rPr>
                <w:rFonts w:ascii="Arial" w:hAnsi="Arial" w:cs="Arial"/>
                <w:sz w:val="18"/>
                <w:szCs w:val="18"/>
                <w:lang w:eastAsia="zh-CN"/>
              </w:rPr>
            </w:pPr>
            <w:r w:rsidRPr="00BC5428">
              <w:rPr>
                <w:rFonts w:ascii="Arial" w:hAnsi="Arial" w:cs="Arial"/>
                <w:sz w:val="18"/>
                <w:szCs w:val="18"/>
                <w:lang w:eastAsia="zh-CN"/>
              </w:rPr>
              <w:t>2,5</w:t>
            </w:r>
          </w:p>
        </w:tc>
        <w:tc>
          <w:tcPr>
            <w:tcW w:w="936" w:type="dxa"/>
            <w:tcBorders>
              <w:top w:val="single" w:sz="4" w:space="0" w:color="000000"/>
              <w:left w:val="single" w:sz="4" w:space="0" w:color="000000"/>
              <w:bottom w:val="single" w:sz="4" w:space="0" w:color="000000"/>
              <w:right w:val="single" w:sz="4" w:space="0" w:color="000000"/>
            </w:tcBorders>
          </w:tcPr>
          <w:p w14:paraId="15B64DB5" w14:textId="5BC81404" w:rsidR="00650616" w:rsidRPr="00A80139" w:rsidRDefault="00650616" w:rsidP="00650616">
            <w:pPr>
              <w:jc w:val="center"/>
              <w:rPr>
                <w:rFonts w:ascii="Arial" w:hAnsi="Arial" w:cs="Arial"/>
                <w:sz w:val="18"/>
                <w:szCs w:val="18"/>
                <w:lang w:eastAsia="zh-CN"/>
              </w:rPr>
            </w:pPr>
            <w:r w:rsidRPr="00BC5428">
              <w:rPr>
                <w:rFonts w:ascii="Arial" w:hAnsi="Arial" w:cs="Arial"/>
                <w:sz w:val="18"/>
                <w:szCs w:val="18"/>
                <w:lang w:eastAsia="zh-CN"/>
              </w:rPr>
              <w:t>2</w:t>
            </w:r>
          </w:p>
        </w:tc>
        <w:tc>
          <w:tcPr>
            <w:tcW w:w="754" w:type="dxa"/>
            <w:tcBorders>
              <w:top w:val="single" w:sz="4" w:space="0" w:color="000000"/>
              <w:left w:val="single" w:sz="4" w:space="0" w:color="000000"/>
              <w:bottom w:val="single" w:sz="4" w:space="0" w:color="000000"/>
              <w:right w:val="single" w:sz="4" w:space="0" w:color="000000"/>
            </w:tcBorders>
          </w:tcPr>
          <w:p w14:paraId="0DCFD1B4" w14:textId="202232D8" w:rsidR="00650616" w:rsidRPr="00A80139" w:rsidRDefault="00650616" w:rsidP="00650616">
            <w:pPr>
              <w:jc w:val="center"/>
              <w:rPr>
                <w:rFonts w:ascii="Arial" w:hAnsi="Arial" w:cs="Arial"/>
                <w:sz w:val="18"/>
                <w:szCs w:val="18"/>
                <w:lang w:eastAsia="zh-CN"/>
              </w:rPr>
            </w:pPr>
            <w:r w:rsidRPr="00BC5428">
              <w:rPr>
                <w:rFonts w:ascii="Arial" w:hAnsi="Arial" w:cs="Arial"/>
                <w:sz w:val="18"/>
                <w:szCs w:val="18"/>
                <w:lang w:eastAsia="zh-CN"/>
              </w:rPr>
              <w:t>2</w:t>
            </w:r>
          </w:p>
        </w:tc>
        <w:tc>
          <w:tcPr>
            <w:tcW w:w="1681" w:type="dxa"/>
            <w:tcBorders>
              <w:top w:val="single" w:sz="4" w:space="0" w:color="000000"/>
              <w:left w:val="single" w:sz="4" w:space="0" w:color="000000"/>
              <w:bottom w:val="single" w:sz="4" w:space="0" w:color="000000"/>
              <w:right w:val="single" w:sz="4" w:space="0" w:color="000000"/>
            </w:tcBorders>
          </w:tcPr>
          <w:p w14:paraId="78AC9BA9" w14:textId="7526CA12" w:rsidR="00650616" w:rsidRPr="005539AA" w:rsidRDefault="00650616" w:rsidP="00650616">
            <w:pPr>
              <w:spacing w:before="120" w:after="120"/>
              <w:rPr>
                <w:rFonts w:ascii="Arial" w:hAnsi="Arial" w:cs="Arial"/>
                <w:sz w:val="18"/>
                <w:szCs w:val="18"/>
                <w:lang w:val="it-IT" w:eastAsia="zh-CN"/>
              </w:rPr>
            </w:pPr>
            <w:r w:rsidRPr="00BC5428">
              <w:rPr>
                <w:rFonts w:ascii="Arial" w:hAnsi="Arial" w:cs="Arial"/>
                <w:sz w:val="18"/>
                <w:szCs w:val="18"/>
              </w:rPr>
              <w:t>Reporte anual del SNIP del MH</w:t>
            </w:r>
          </w:p>
        </w:tc>
        <w:tc>
          <w:tcPr>
            <w:tcW w:w="2070" w:type="dxa"/>
            <w:tcBorders>
              <w:top w:val="single" w:sz="4" w:space="0" w:color="000000"/>
              <w:left w:val="single" w:sz="4" w:space="0" w:color="000000"/>
              <w:bottom w:val="single" w:sz="4" w:space="0" w:color="000000"/>
              <w:right w:val="single" w:sz="4" w:space="0" w:color="000000"/>
            </w:tcBorders>
          </w:tcPr>
          <w:p w14:paraId="12E8F18C" w14:textId="18AEB10C" w:rsidR="00650616" w:rsidRPr="00A80139" w:rsidRDefault="00650616" w:rsidP="00650616">
            <w:pPr>
              <w:spacing w:before="120" w:after="120"/>
              <w:rPr>
                <w:rFonts w:ascii="Arial" w:hAnsi="Arial" w:cs="Arial"/>
                <w:sz w:val="18"/>
                <w:szCs w:val="18"/>
                <w:lang w:eastAsia="zh-CN"/>
              </w:rPr>
            </w:pPr>
            <w:r w:rsidRPr="00BC5428">
              <w:rPr>
                <w:rFonts w:ascii="Arial" w:hAnsi="Arial" w:cs="Arial"/>
                <w:b/>
                <w:sz w:val="18"/>
                <w:szCs w:val="18"/>
              </w:rPr>
              <w:t xml:space="preserve">Método antes y después. </w:t>
            </w:r>
            <w:r w:rsidRPr="00BC5428">
              <w:rPr>
                <w:rFonts w:ascii="Arial" w:hAnsi="Arial" w:cs="Arial"/>
                <w:sz w:val="18"/>
                <w:szCs w:val="18"/>
              </w:rPr>
              <w:t>Si el proyecto se aprueba el mismo día que se aprueba se computa como 1 (un) día </w:t>
            </w:r>
          </w:p>
        </w:tc>
      </w:tr>
      <w:tr w:rsidR="004F3CE4" w:rsidRPr="00C3526D" w14:paraId="7DC8F526" w14:textId="77777777" w:rsidTr="008853E5">
        <w:trPr>
          <w:trHeight w:val="260"/>
        </w:trPr>
        <w:tc>
          <w:tcPr>
            <w:tcW w:w="13405" w:type="dxa"/>
            <w:gridSpan w:val="11"/>
            <w:tcBorders>
              <w:top w:val="single" w:sz="4" w:space="0" w:color="000000"/>
              <w:left w:val="single" w:sz="4" w:space="0" w:color="000000"/>
              <w:bottom w:val="single" w:sz="4" w:space="0" w:color="000000"/>
              <w:right w:val="single" w:sz="4" w:space="0" w:color="000000"/>
            </w:tcBorders>
            <w:vAlign w:val="center"/>
          </w:tcPr>
          <w:p w14:paraId="193E156F" w14:textId="38D3662A" w:rsidR="004F3CE4" w:rsidRPr="00FB5657" w:rsidRDefault="004F3CE4" w:rsidP="004F3CE4">
            <w:pPr>
              <w:spacing w:before="120" w:after="120"/>
              <w:jc w:val="both"/>
              <w:rPr>
                <w:rFonts w:ascii="Arial" w:hAnsi="Arial" w:cs="Arial"/>
                <w:b/>
                <w:sz w:val="18"/>
                <w:szCs w:val="18"/>
              </w:rPr>
            </w:pPr>
            <w:r w:rsidRPr="00155C21">
              <w:rPr>
                <w:rFonts w:ascii="Arial" w:hAnsi="Arial" w:cs="Arial"/>
                <w:b/>
                <w:sz w:val="18"/>
                <w:szCs w:val="18"/>
              </w:rPr>
              <w:t>Resultado 3: Eficacia en la supervisión financiera</w:t>
            </w:r>
          </w:p>
        </w:tc>
      </w:tr>
      <w:tr w:rsidR="00650616" w:rsidRPr="00FB5657" w14:paraId="23BEBB98" w14:textId="77777777" w:rsidTr="005B5394">
        <w:trPr>
          <w:trHeight w:val="547"/>
        </w:trPr>
        <w:tc>
          <w:tcPr>
            <w:tcW w:w="1997" w:type="dxa"/>
            <w:tcBorders>
              <w:top w:val="single" w:sz="4" w:space="0" w:color="000000"/>
              <w:left w:val="single" w:sz="4" w:space="0" w:color="000000"/>
              <w:bottom w:val="single" w:sz="4" w:space="0" w:color="000000"/>
              <w:right w:val="single" w:sz="4" w:space="0" w:color="000000"/>
            </w:tcBorders>
          </w:tcPr>
          <w:p w14:paraId="2171AAFE" w14:textId="04A3A126" w:rsidR="00650616" w:rsidRPr="00AB20F0" w:rsidRDefault="00650616" w:rsidP="00650616">
            <w:pPr>
              <w:pStyle w:val="ListParagraph"/>
              <w:spacing w:after="0" w:line="240" w:lineRule="auto"/>
              <w:ind w:left="0"/>
              <w:rPr>
                <w:rFonts w:ascii="Arial" w:hAnsi="Arial" w:cs="Arial"/>
                <w:sz w:val="18"/>
                <w:szCs w:val="18"/>
                <w:lang w:val="es-ES_tradnl"/>
              </w:rPr>
            </w:pPr>
            <w:r w:rsidRPr="00155C21">
              <w:rPr>
                <w:rFonts w:ascii="Arial" w:eastAsia="Times New Roman" w:hAnsi="Arial" w:cs="Arial"/>
                <w:sz w:val="18"/>
                <w:szCs w:val="18"/>
                <w:lang w:val="es-ES_tradnl"/>
              </w:rPr>
              <w:t>3.1 Porcentaje de Reportes de Operaciones Sospechosas (ROS) recibidos desde los bancos judicializados</w:t>
            </w:r>
          </w:p>
        </w:tc>
        <w:tc>
          <w:tcPr>
            <w:tcW w:w="1351" w:type="dxa"/>
            <w:tcBorders>
              <w:top w:val="single" w:sz="4" w:space="0" w:color="000000"/>
              <w:left w:val="single" w:sz="4" w:space="0" w:color="000000"/>
              <w:bottom w:val="single" w:sz="4" w:space="0" w:color="000000"/>
              <w:right w:val="single" w:sz="4" w:space="0" w:color="000000"/>
            </w:tcBorders>
          </w:tcPr>
          <w:p w14:paraId="0A525126" w14:textId="3F25DE4B" w:rsidR="00650616" w:rsidRPr="000E6797" w:rsidRDefault="00650616" w:rsidP="00650616">
            <w:pPr>
              <w:jc w:val="center"/>
              <w:rPr>
                <w:rFonts w:ascii="Arial" w:hAnsi="Arial" w:cs="Arial"/>
                <w:sz w:val="18"/>
                <w:szCs w:val="18"/>
              </w:rPr>
            </w:pPr>
            <w:bookmarkStart w:id="37" w:name="OLE_LINK1"/>
            <w:r w:rsidRPr="00155C21">
              <w:rPr>
                <w:rFonts w:ascii="Arial" w:hAnsi="Arial" w:cs="Arial"/>
                <w:sz w:val="18"/>
                <w:szCs w:val="18"/>
              </w:rPr>
              <w:t xml:space="preserve">Cantidad de ROS judicializados recibidos desde bancos /Cantidad total de ROS </w:t>
            </w:r>
            <w:r w:rsidRPr="00155C21">
              <w:rPr>
                <w:rFonts w:ascii="Arial" w:hAnsi="Arial" w:cs="Arial"/>
                <w:sz w:val="18"/>
                <w:szCs w:val="18"/>
              </w:rPr>
              <w:lastRenderedPageBreak/>
              <w:t>recibidos desde bancos</w:t>
            </w:r>
            <w:bookmarkEnd w:id="37"/>
          </w:p>
        </w:tc>
        <w:tc>
          <w:tcPr>
            <w:tcW w:w="856" w:type="dxa"/>
            <w:tcBorders>
              <w:top w:val="single" w:sz="4" w:space="0" w:color="000000"/>
              <w:left w:val="single" w:sz="4" w:space="0" w:color="000000"/>
              <w:bottom w:val="single" w:sz="4" w:space="0" w:color="000000"/>
              <w:right w:val="single" w:sz="4" w:space="0" w:color="000000"/>
            </w:tcBorders>
          </w:tcPr>
          <w:p w14:paraId="12FFC4F2" w14:textId="2E9FEBE9" w:rsidR="00650616" w:rsidRDefault="00650616" w:rsidP="00650616">
            <w:pPr>
              <w:jc w:val="center"/>
              <w:rPr>
                <w:rFonts w:ascii="Arial" w:hAnsi="Arial" w:cs="Arial"/>
                <w:sz w:val="18"/>
                <w:szCs w:val="18"/>
                <w:lang w:eastAsia="zh-CN"/>
              </w:rPr>
            </w:pPr>
            <w:r w:rsidRPr="00155C21">
              <w:rPr>
                <w:rFonts w:ascii="Arial" w:hAnsi="Arial" w:cs="Arial"/>
                <w:sz w:val="18"/>
                <w:szCs w:val="18"/>
                <w:lang w:eastAsia="zh-CN"/>
              </w:rPr>
              <w:lastRenderedPageBreak/>
              <w:t>3%</w:t>
            </w:r>
          </w:p>
        </w:tc>
        <w:tc>
          <w:tcPr>
            <w:tcW w:w="1060" w:type="dxa"/>
            <w:tcBorders>
              <w:top w:val="single" w:sz="4" w:space="0" w:color="000000"/>
              <w:left w:val="single" w:sz="4" w:space="0" w:color="000000"/>
              <w:bottom w:val="single" w:sz="4" w:space="0" w:color="000000"/>
              <w:right w:val="single" w:sz="4" w:space="0" w:color="000000"/>
            </w:tcBorders>
          </w:tcPr>
          <w:p w14:paraId="79333CD8" w14:textId="1332E2A3" w:rsidR="00650616" w:rsidRDefault="00650616" w:rsidP="00650616">
            <w:pPr>
              <w:jc w:val="center"/>
              <w:rPr>
                <w:rFonts w:ascii="Arial" w:hAnsi="Arial" w:cs="Arial"/>
                <w:sz w:val="18"/>
                <w:szCs w:val="18"/>
                <w:lang w:eastAsia="zh-CN"/>
              </w:rPr>
            </w:pPr>
            <w:r w:rsidRPr="00155C21">
              <w:rPr>
                <w:rFonts w:ascii="Arial" w:hAnsi="Arial" w:cs="Arial"/>
                <w:sz w:val="18"/>
                <w:szCs w:val="18"/>
              </w:rPr>
              <w:t>2018</w:t>
            </w:r>
          </w:p>
        </w:tc>
        <w:tc>
          <w:tcPr>
            <w:tcW w:w="900" w:type="dxa"/>
            <w:tcBorders>
              <w:top w:val="single" w:sz="4" w:space="0" w:color="000000"/>
              <w:left w:val="single" w:sz="4" w:space="0" w:color="000000"/>
              <w:bottom w:val="single" w:sz="4" w:space="0" w:color="000000"/>
              <w:right w:val="single" w:sz="4" w:space="0" w:color="000000"/>
            </w:tcBorders>
          </w:tcPr>
          <w:p w14:paraId="3DB22EDE" w14:textId="3C98E551" w:rsidR="00650616" w:rsidRDefault="00650616" w:rsidP="00650616">
            <w:pPr>
              <w:jc w:val="center"/>
              <w:rPr>
                <w:rFonts w:ascii="Arial" w:hAnsi="Arial" w:cs="Arial"/>
                <w:sz w:val="18"/>
                <w:szCs w:val="18"/>
                <w:lang w:eastAsia="zh-CN"/>
              </w:rPr>
            </w:pPr>
            <w:r w:rsidRPr="00155C21">
              <w:rPr>
                <w:rFonts w:ascii="Arial" w:hAnsi="Arial" w:cs="Arial"/>
                <w:sz w:val="18"/>
                <w:szCs w:val="18"/>
                <w:lang w:eastAsia="zh-CN"/>
              </w:rPr>
              <w:t>5%</w:t>
            </w:r>
          </w:p>
        </w:tc>
        <w:tc>
          <w:tcPr>
            <w:tcW w:w="900" w:type="dxa"/>
            <w:tcBorders>
              <w:top w:val="single" w:sz="4" w:space="0" w:color="000000"/>
              <w:left w:val="single" w:sz="4" w:space="0" w:color="000000"/>
              <w:bottom w:val="single" w:sz="4" w:space="0" w:color="000000"/>
              <w:right w:val="single" w:sz="4" w:space="0" w:color="000000"/>
            </w:tcBorders>
          </w:tcPr>
          <w:p w14:paraId="77BCD2FC" w14:textId="7987F05B" w:rsidR="00650616" w:rsidRDefault="00650616" w:rsidP="00650616">
            <w:pPr>
              <w:jc w:val="center"/>
              <w:rPr>
                <w:rFonts w:ascii="Arial" w:hAnsi="Arial" w:cs="Arial"/>
                <w:sz w:val="18"/>
                <w:szCs w:val="18"/>
                <w:lang w:eastAsia="zh-CN"/>
              </w:rPr>
            </w:pPr>
            <w:r w:rsidRPr="00155C21">
              <w:rPr>
                <w:rFonts w:ascii="Arial" w:hAnsi="Arial" w:cs="Arial"/>
                <w:sz w:val="18"/>
                <w:szCs w:val="18"/>
                <w:lang w:eastAsia="zh-CN"/>
              </w:rPr>
              <w:t>7%</w:t>
            </w:r>
          </w:p>
        </w:tc>
        <w:tc>
          <w:tcPr>
            <w:tcW w:w="900" w:type="dxa"/>
            <w:tcBorders>
              <w:top w:val="single" w:sz="4" w:space="0" w:color="000000"/>
              <w:left w:val="single" w:sz="4" w:space="0" w:color="000000"/>
              <w:bottom w:val="single" w:sz="4" w:space="0" w:color="000000"/>
              <w:right w:val="single" w:sz="4" w:space="0" w:color="000000"/>
            </w:tcBorders>
          </w:tcPr>
          <w:p w14:paraId="21F713AC" w14:textId="3C04AF93" w:rsidR="00650616" w:rsidRDefault="00650616" w:rsidP="00650616">
            <w:pPr>
              <w:jc w:val="center"/>
              <w:rPr>
                <w:rFonts w:ascii="Arial" w:hAnsi="Arial" w:cs="Arial"/>
                <w:sz w:val="18"/>
                <w:szCs w:val="18"/>
                <w:lang w:eastAsia="zh-CN"/>
              </w:rPr>
            </w:pPr>
            <w:r w:rsidRPr="00155C21">
              <w:rPr>
                <w:rFonts w:ascii="Arial" w:hAnsi="Arial" w:cs="Arial"/>
                <w:sz w:val="18"/>
                <w:szCs w:val="18"/>
                <w:lang w:eastAsia="zh-CN"/>
              </w:rPr>
              <w:t>9%</w:t>
            </w:r>
          </w:p>
        </w:tc>
        <w:tc>
          <w:tcPr>
            <w:tcW w:w="936" w:type="dxa"/>
            <w:tcBorders>
              <w:top w:val="single" w:sz="4" w:space="0" w:color="000000"/>
              <w:left w:val="single" w:sz="4" w:space="0" w:color="000000"/>
              <w:bottom w:val="single" w:sz="4" w:space="0" w:color="000000"/>
              <w:right w:val="single" w:sz="4" w:space="0" w:color="000000"/>
            </w:tcBorders>
          </w:tcPr>
          <w:p w14:paraId="1EBA665B" w14:textId="4AC037EB" w:rsidR="00650616" w:rsidRPr="00FB5657" w:rsidRDefault="00650616" w:rsidP="00650616">
            <w:pPr>
              <w:jc w:val="center"/>
              <w:rPr>
                <w:rFonts w:ascii="Arial" w:hAnsi="Arial" w:cs="Arial"/>
                <w:sz w:val="18"/>
                <w:szCs w:val="18"/>
                <w:lang w:eastAsia="zh-CN"/>
              </w:rPr>
            </w:pPr>
            <w:r w:rsidRPr="00155C21">
              <w:rPr>
                <w:rFonts w:ascii="Arial" w:hAnsi="Arial" w:cs="Arial"/>
                <w:sz w:val="18"/>
                <w:szCs w:val="18"/>
                <w:lang w:eastAsia="zh-CN"/>
              </w:rPr>
              <w:t>11%</w:t>
            </w:r>
          </w:p>
        </w:tc>
        <w:tc>
          <w:tcPr>
            <w:tcW w:w="754" w:type="dxa"/>
            <w:tcBorders>
              <w:top w:val="single" w:sz="4" w:space="0" w:color="000000"/>
              <w:left w:val="single" w:sz="4" w:space="0" w:color="000000"/>
              <w:bottom w:val="single" w:sz="4" w:space="0" w:color="000000"/>
              <w:right w:val="single" w:sz="4" w:space="0" w:color="000000"/>
            </w:tcBorders>
          </w:tcPr>
          <w:p w14:paraId="6FF585BA" w14:textId="413DFDCA" w:rsidR="00650616" w:rsidRPr="00FB5657" w:rsidRDefault="00650616" w:rsidP="00650616">
            <w:pPr>
              <w:jc w:val="center"/>
              <w:rPr>
                <w:rFonts w:ascii="Arial" w:hAnsi="Arial" w:cs="Arial"/>
                <w:sz w:val="18"/>
                <w:szCs w:val="18"/>
                <w:lang w:eastAsia="zh-CN"/>
              </w:rPr>
            </w:pPr>
            <w:r w:rsidRPr="00155C21">
              <w:rPr>
                <w:rFonts w:ascii="Arial" w:hAnsi="Arial" w:cs="Arial"/>
                <w:sz w:val="18"/>
                <w:szCs w:val="18"/>
                <w:lang w:eastAsia="zh-CN"/>
              </w:rPr>
              <w:t>11%</w:t>
            </w:r>
          </w:p>
        </w:tc>
        <w:tc>
          <w:tcPr>
            <w:tcW w:w="1681" w:type="dxa"/>
            <w:tcBorders>
              <w:top w:val="single" w:sz="4" w:space="0" w:color="000000"/>
              <w:left w:val="single" w:sz="4" w:space="0" w:color="000000"/>
              <w:bottom w:val="single" w:sz="4" w:space="0" w:color="000000"/>
              <w:right w:val="single" w:sz="4" w:space="0" w:color="000000"/>
            </w:tcBorders>
          </w:tcPr>
          <w:p w14:paraId="39181427" w14:textId="1F69D46B" w:rsidR="00650616" w:rsidRDefault="00650616" w:rsidP="00650616">
            <w:pPr>
              <w:spacing w:before="120" w:after="120"/>
              <w:rPr>
                <w:rFonts w:ascii="Arial" w:hAnsi="Arial" w:cs="Arial"/>
                <w:sz w:val="18"/>
                <w:szCs w:val="18"/>
              </w:rPr>
            </w:pPr>
            <w:r w:rsidRPr="00155C21">
              <w:rPr>
                <w:rFonts w:ascii="Arial" w:hAnsi="Arial" w:cs="Arial"/>
                <w:sz w:val="18"/>
                <w:szCs w:val="18"/>
                <w:lang w:val="es-AR"/>
              </w:rPr>
              <w:t>SEPRELAD</w:t>
            </w:r>
          </w:p>
        </w:tc>
        <w:tc>
          <w:tcPr>
            <w:tcW w:w="2070" w:type="dxa"/>
            <w:tcBorders>
              <w:top w:val="single" w:sz="4" w:space="0" w:color="000000"/>
              <w:left w:val="single" w:sz="4" w:space="0" w:color="000000"/>
              <w:bottom w:val="single" w:sz="4" w:space="0" w:color="000000"/>
              <w:right w:val="single" w:sz="4" w:space="0" w:color="000000"/>
            </w:tcBorders>
          </w:tcPr>
          <w:p w14:paraId="57599BE6" w14:textId="3A06CC30" w:rsidR="00650616" w:rsidRPr="00FB5657" w:rsidRDefault="00650616" w:rsidP="00650616">
            <w:pPr>
              <w:spacing w:before="120" w:after="120"/>
              <w:jc w:val="both"/>
              <w:rPr>
                <w:rFonts w:ascii="Arial" w:hAnsi="Arial" w:cs="Arial"/>
                <w:b/>
                <w:sz w:val="18"/>
                <w:szCs w:val="18"/>
              </w:rPr>
            </w:pPr>
            <w:r w:rsidRPr="00155C21">
              <w:rPr>
                <w:rFonts w:ascii="Arial" w:hAnsi="Arial" w:cs="Arial"/>
                <w:b/>
                <w:sz w:val="18"/>
                <w:szCs w:val="18"/>
              </w:rPr>
              <w:t>Método antes y después</w:t>
            </w:r>
          </w:p>
        </w:tc>
      </w:tr>
    </w:tbl>
    <w:p w14:paraId="672F856A" w14:textId="77777777" w:rsidR="00F40E87" w:rsidRDefault="00F40E87" w:rsidP="00F40E87">
      <w:pPr>
        <w:jc w:val="center"/>
        <w:rPr>
          <w:rFonts w:ascii="Arial" w:hAnsi="Arial" w:cs="Arial"/>
          <w:b/>
          <w:smallCaps/>
          <w:color w:val="000000"/>
          <w:sz w:val="20"/>
          <w:szCs w:val="20"/>
        </w:rPr>
      </w:pPr>
    </w:p>
    <w:p w14:paraId="4E816277" w14:textId="77777777" w:rsidR="003848BA" w:rsidRDefault="003848BA" w:rsidP="00A80139">
      <w:pPr>
        <w:rPr>
          <w:rFonts w:ascii="Arial" w:hAnsi="Arial" w:cs="Arial"/>
          <w:b/>
          <w:smallCaps/>
          <w:color w:val="000000"/>
          <w:sz w:val="20"/>
          <w:szCs w:val="20"/>
        </w:rPr>
      </w:pPr>
    </w:p>
    <w:p w14:paraId="4BDF7509" w14:textId="0CE56F95" w:rsidR="003848BA" w:rsidRPr="00F47021" w:rsidRDefault="00F40E87" w:rsidP="00A80139">
      <w:pPr>
        <w:jc w:val="center"/>
        <w:rPr>
          <w:rFonts w:ascii="Arial" w:hAnsi="Arial" w:cs="Arial"/>
          <w:b/>
          <w:smallCaps/>
          <w:color w:val="000000"/>
          <w:sz w:val="20"/>
          <w:szCs w:val="20"/>
        </w:rPr>
      </w:pPr>
      <w:r>
        <w:rPr>
          <w:rFonts w:ascii="Arial" w:hAnsi="Arial" w:cs="Arial"/>
          <w:b/>
          <w:smallCaps/>
          <w:color w:val="000000"/>
          <w:sz w:val="20"/>
          <w:szCs w:val="20"/>
        </w:rPr>
        <w:t xml:space="preserve">Tabla 2. </w:t>
      </w:r>
      <w:r w:rsidR="00AB5D24">
        <w:rPr>
          <w:rFonts w:ascii="Arial" w:hAnsi="Arial" w:cs="Arial"/>
          <w:b/>
          <w:smallCaps/>
          <w:color w:val="000000"/>
          <w:sz w:val="20"/>
          <w:szCs w:val="20"/>
        </w:rPr>
        <w:t xml:space="preserve">Indicadores de Productos </w:t>
      </w:r>
    </w:p>
    <w:p w14:paraId="31A1EB13" w14:textId="2BC3F99E" w:rsidR="00F40E87" w:rsidRDefault="00F40E87" w:rsidP="003848BA">
      <w:pPr>
        <w:rPr>
          <w:rFonts w:ascii="Arial" w:hAnsi="Arial" w:cs="Arial"/>
          <w:sz w:val="18"/>
          <w:szCs w:val="18"/>
          <w:lang w:val="es-ES"/>
        </w:rPr>
      </w:pPr>
    </w:p>
    <w:tbl>
      <w:tblPr>
        <w:tblW w:w="1341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0"/>
        <w:gridCol w:w="1350"/>
        <w:gridCol w:w="810"/>
        <w:gridCol w:w="810"/>
        <w:gridCol w:w="810"/>
        <w:gridCol w:w="810"/>
        <w:gridCol w:w="810"/>
        <w:gridCol w:w="810"/>
        <w:gridCol w:w="2070"/>
        <w:gridCol w:w="3060"/>
      </w:tblGrid>
      <w:tr w:rsidR="004F3CE4" w:rsidRPr="00BC5428" w14:paraId="2CB396F4" w14:textId="77777777" w:rsidTr="008853E5">
        <w:trPr>
          <w:trHeight w:val="539"/>
          <w:tblHeader/>
        </w:trPr>
        <w:tc>
          <w:tcPr>
            <w:tcW w:w="2070" w:type="dxa"/>
            <w:tcBorders>
              <w:bottom w:val="single" w:sz="4" w:space="0" w:color="auto"/>
            </w:tcBorders>
            <w:shd w:val="clear" w:color="auto" w:fill="C5E0B3"/>
          </w:tcPr>
          <w:p w14:paraId="744EE719" w14:textId="77777777" w:rsidR="004F3CE4" w:rsidRPr="00BC5428" w:rsidRDefault="004F3CE4" w:rsidP="008853E5">
            <w:pPr>
              <w:jc w:val="center"/>
              <w:rPr>
                <w:rFonts w:ascii="Arial" w:hAnsi="Arial" w:cs="Arial"/>
                <w:b/>
                <w:bCs/>
                <w:sz w:val="18"/>
                <w:szCs w:val="18"/>
                <w:lang w:val="es-EC" w:eastAsia="zh-CN"/>
              </w:rPr>
            </w:pPr>
            <w:r w:rsidRPr="00BC5428">
              <w:rPr>
                <w:rFonts w:ascii="Arial" w:hAnsi="Arial" w:cs="Arial"/>
                <w:b/>
                <w:bCs/>
                <w:sz w:val="18"/>
                <w:szCs w:val="18"/>
                <w:lang w:val="es-EC" w:eastAsia="zh-CN"/>
              </w:rPr>
              <w:t>Productos</w:t>
            </w:r>
          </w:p>
        </w:tc>
        <w:tc>
          <w:tcPr>
            <w:tcW w:w="1350" w:type="dxa"/>
            <w:tcBorders>
              <w:bottom w:val="single" w:sz="4" w:space="0" w:color="auto"/>
            </w:tcBorders>
            <w:shd w:val="clear" w:color="auto" w:fill="C5E0B3"/>
          </w:tcPr>
          <w:p w14:paraId="12048CD7" w14:textId="77777777" w:rsidR="004F3CE4" w:rsidRPr="00BC5428" w:rsidRDefault="004F3CE4" w:rsidP="008853E5">
            <w:pPr>
              <w:jc w:val="center"/>
              <w:rPr>
                <w:rFonts w:ascii="Arial" w:hAnsi="Arial" w:cs="Arial"/>
                <w:b/>
                <w:bCs/>
                <w:sz w:val="18"/>
                <w:szCs w:val="18"/>
                <w:lang w:val="es-EC" w:eastAsia="zh-CN"/>
              </w:rPr>
            </w:pPr>
            <w:r w:rsidRPr="00BC5428">
              <w:rPr>
                <w:rFonts w:ascii="Arial" w:hAnsi="Arial" w:cs="Arial"/>
                <w:b/>
                <w:bCs/>
                <w:sz w:val="18"/>
                <w:szCs w:val="18"/>
                <w:lang w:val="es-EC" w:eastAsia="zh-CN"/>
              </w:rPr>
              <w:t>Unidad de Medida</w:t>
            </w:r>
          </w:p>
        </w:tc>
        <w:tc>
          <w:tcPr>
            <w:tcW w:w="810" w:type="dxa"/>
            <w:tcBorders>
              <w:bottom w:val="single" w:sz="4" w:space="0" w:color="auto"/>
            </w:tcBorders>
            <w:shd w:val="clear" w:color="auto" w:fill="C5E0B3"/>
          </w:tcPr>
          <w:p w14:paraId="539BD72A" w14:textId="77777777" w:rsidR="004F3CE4" w:rsidRPr="00BC5428" w:rsidRDefault="004F3CE4" w:rsidP="008853E5">
            <w:pPr>
              <w:jc w:val="center"/>
              <w:rPr>
                <w:rFonts w:ascii="Arial" w:hAnsi="Arial" w:cs="Arial"/>
                <w:b/>
                <w:bCs/>
                <w:sz w:val="18"/>
                <w:szCs w:val="18"/>
                <w:lang w:val="es-EC" w:eastAsia="zh-CN"/>
              </w:rPr>
            </w:pPr>
            <w:r w:rsidRPr="00BC5428">
              <w:rPr>
                <w:rFonts w:ascii="Arial" w:hAnsi="Arial" w:cs="Arial"/>
                <w:b/>
                <w:bCs/>
                <w:sz w:val="18"/>
                <w:szCs w:val="18"/>
                <w:lang w:val="es-EC" w:eastAsia="zh-CN"/>
              </w:rPr>
              <w:t>Línea de Base</w:t>
            </w:r>
          </w:p>
        </w:tc>
        <w:tc>
          <w:tcPr>
            <w:tcW w:w="810" w:type="dxa"/>
            <w:tcBorders>
              <w:bottom w:val="single" w:sz="4" w:space="0" w:color="auto"/>
            </w:tcBorders>
            <w:shd w:val="clear" w:color="auto" w:fill="C5E0B3"/>
          </w:tcPr>
          <w:p w14:paraId="1C9A55E7" w14:textId="77777777" w:rsidR="004F3CE4" w:rsidRPr="00BC5428" w:rsidRDefault="004F3CE4" w:rsidP="008853E5">
            <w:pPr>
              <w:jc w:val="center"/>
              <w:rPr>
                <w:rFonts w:ascii="Arial" w:hAnsi="Arial" w:cs="Arial"/>
                <w:b/>
                <w:bCs/>
                <w:sz w:val="18"/>
                <w:szCs w:val="18"/>
                <w:lang w:val="es-EC" w:eastAsia="zh-CN"/>
              </w:rPr>
            </w:pPr>
            <w:r w:rsidRPr="00BC5428">
              <w:rPr>
                <w:rFonts w:ascii="Arial" w:hAnsi="Arial" w:cs="Arial"/>
                <w:b/>
                <w:bCs/>
                <w:sz w:val="18"/>
                <w:szCs w:val="18"/>
                <w:lang w:val="es-EC" w:eastAsia="zh-CN"/>
              </w:rPr>
              <w:t xml:space="preserve">Año </w:t>
            </w:r>
            <w:r w:rsidRPr="00BC5428">
              <w:rPr>
                <w:rFonts w:ascii="Arial" w:hAnsi="Arial" w:cs="Arial"/>
                <w:b/>
                <w:bCs/>
                <w:sz w:val="18"/>
                <w:szCs w:val="18"/>
                <w:lang w:val="es-EC"/>
              </w:rPr>
              <w:t>1</w:t>
            </w:r>
          </w:p>
        </w:tc>
        <w:tc>
          <w:tcPr>
            <w:tcW w:w="810" w:type="dxa"/>
            <w:tcBorders>
              <w:bottom w:val="single" w:sz="4" w:space="0" w:color="auto"/>
            </w:tcBorders>
            <w:shd w:val="clear" w:color="auto" w:fill="C5E0B3"/>
          </w:tcPr>
          <w:p w14:paraId="67DE4B1E" w14:textId="77777777" w:rsidR="004F3CE4" w:rsidRPr="00BC5428" w:rsidRDefault="004F3CE4" w:rsidP="008853E5">
            <w:pPr>
              <w:jc w:val="center"/>
              <w:rPr>
                <w:rFonts w:ascii="Arial" w:hAnsi="Arial" w:cs="Arial"/>
                <w:b/>
                <w:bCs/>
                <w:sz w:val="18"/>
                <w:szCs w:val="18"/>
                <w:lang w:val="es-EC" w:eastAsia="zh-CN"/>
              </w:rPr>
            </w:pPr>
            <w:r w:rsidRPr="00BC5428">
              <w:rPr>
                <w:rFonts w:ascii="Arial" w:hAnsi="Arial" w:cs="Arial"/>
                <w:b/>
                <w:bCs/>
                <w:sz w:val="18"/>
                <w:szCs w:val="18"/>
                <w:lang w:val="es-EC" w:eastAsia="zh-CN"/>
              </w:rPr>
              <w:t xml:space="preserve">Año </w:t>
            </w:r>
            <w:r w:rsidRPr="00BC5428">
              <w:rPr>
                <w:rFonts w:ascii="Arial" w:hAnsi="Arial" w:cs="Arial"/>
                <w:b/>
                <w:bCs/>
                <w:sz w:val="18"/>
                <w:szCs w:val="18"/>
                <w:lang w:val="es-EC"/>
              </w:rPr>
              <w:t>2</w:t>
            </w:r>
          </w:p>
        </w:tc>
        <w:tc>
          <w:tcPr>
            <w:tcW w:w="810" w:type="dxa"/>
            <w:tcBorders>
              <w:bottom w:val="single" w:sz="4" w:space="0" w:color="auto"/>
            </w:tcBorders>
            <w:shd w:val="clear" w:color="auto" w:fill="C5E0B3"/>
          </w:tcPr>
          <w:p w14:paraId="55F4B3AF" w14:textId="77777777" w:rsidR="004F3CE4" w:rsidRPr="00BC5428" w:rsidRDefault="004F3CE4" w:rsidP="008853E5">
            <w:pPr>
              <w:jc w:val="center"/>
              <w:rPr>
                <w:rFonts w:ascii="Arial" w:hAnsi="Arial" w:cs="Arial"/>
                <w:b/>
                <w:bCs/>
                <w:sz w:val="18"/>
                <w:szCs w:val="18"/>
                <w:lang w:val="es-EC" w:eastAsia="zh-CN"/>
              </w:rPr>
            </w:pPr>
            <w:r w:rsidRPr="00BC5428">
              <w:rPr>
                <w:rFonts w:ascii="Arial" w:hAnsi="Arial" w:cs="Arial"/>
                <w:b/>
                <w:bCs/>
                <w:sz w:val="18"/>
                <w:szCs w:val="18"/>
                <w:lang w:val="es-EC" w:eastAsia="zh-CN"/>
              </w:rPr>
              <w:t xml:space="preserve">Año </w:t>
            </w:r>
            <w:r w:rsidRPr="00BC5428">
              <w:rPr>
                <w:rFonts w:ascii="Arial" w:hAnsi="Arial" w:cs="Arial"/>
                <w:b/>
                <w:bCs/>
                <w:sz w:val="18"/>
                <w:szCs w:val="18"/>
                <w:lang w:val="es-EC"/>
              </w:rPr>
              <w:t>3</w:t>
            </w:r>
          </w:p>
        </w:tc>
        <w:tc>
          <w:tcPr>
            <w:tcW w:w="810" w:type="dxa"/>
            <w:tcBorders>
              <w:bottom w:val="single" w:sz="4" w:space="0" w:color="auto"/>
            </w:tcBorders>
            <w:shd w:val="clear" w:color="auto" w:fill="C5E0B3"/>
          </w:tcPr>
          <w:p w14:paraId="279E2F18" w14:textId="77777777" w:rsidR="004F3CE4" w:rsidRPr="00BC5428" w:rsidRDefault="004F3CE4" w:rsidP="008853E5">
            <w:pPr>
              <w:jc w:val="center"/>
              <w:rPr>
                <w:rFonts w:ascii="Arial" w:hAnsi="Arial" w:cs="Arial"/>
                <w:b/>
                <w:bCs/>
                <w:sz w:val="18"/>
                <w:szCs w:val="18"/>
                <w:lang w:val="es-EC" w:eastAsia="zh-CN"/>
              </w:rPr>
            </w:pPr>
            <w:r w:rsidRPr="00BC5428">
              <w:rPr>
                <w:rFonts w:ascii="Arial" w:hAnsi="Arial" w:cs="Arial"/>
                <w:b/>
                <w:bCs/>
                <w:sz w:val="18"/>
                <w:szCs w:val="18"/>
                <w:lang w:val="es-EC" w:eastAsia="zh-CN"/>
              </w:rPr>
              <w:t xml:space="preserve">Año </w:t>
            </w:r>
            <w:r w:rsidRPr="00BC5428">
              <w:rPr>
                <w:rFonts w:ascii="Arial" w:hAnsi="Arial" w:cs="Arial"/>
                <w:b/>
                <w:bCs/>
                <w:sz w:val="18"/>
                <w:szCs w:val="18"/>
                <w:lang w:val="es-EC"/>
              </w:rPr>
              <w:t>4</w:t>
            </w:r>
          </w:p>
        </w:tc>
        <w:tc>
          <w:tcPr>
            <w:tcW w:w="810" w:type="dxa"/>
            <w:tcBorders>
              <w:bottom w:val="single" w:sz="4" w:space="0" w:color="auto"/>
            </w:tcBorders>
            <w:shd w:val="clear" w:color="auto" w:fill="C5E0B3"/>
          </w:tcPr>
          <w:p w14:paraId="7A81827C" w14:textId="77777777" w:rsidR="004F3CE4" w:rsidRPr="00BC5428" w:rsidRDefault="004F3CE4" w:rsidP="008853E5">
            <w:pPr>
              <w:jc w:val="center"/>
              <w:rPr>
                <w:rFonts w:ascii="Arial" w:hAnsi="Arial" w:cs="Arial"/>
                <w:b/>
                <w:bCs/>
                <w:sz w:val="18"/>
                <w:szCs w:val="18"/>
                <w:lang w:val="es-EC" w:eastAsia="zh-CN"/>
              </w:rPr>
            </w:pPr>
            <w:r w:rsidRPr="00BC5428">
              <w:rPr>
                <w:rFonts w:ascii="Arial" w:hAnsi="Arial" w:cs="Arial"/>
                <w:b/>
                <w:bCs/>
                <w:sz w:val="18"/>
                <w:szCs w:val="18"/>
                <w:lang w:val="es-EC"/>
              </w:rPr>
              <w:t>Meta Final</w:t>
            </w:r>
          </w:p>
        </w:tc>
        <w:tc>
          <w:tcPr>
            <w:tcW w:w="2070" w:type="dxa"/>
            <w:tcBorders>
              <w:bottom w:val="single" w:sz="4" w:space="0" w:color="auto"/>
            </w:tcBorders>
            <w:shd w:val="clear" w:color="auto" w:fill="C5E0B3"/>
          </w:tcPr>
          <w:p w14:paraId="5577B5EC" w14:textId="77777777" w:rsidR="004F3CE4" w:rsidRPr="00BC5428" w:rsidRDefault="004F3CE4" w:rsidP="008853E5">
            <w:pPr>
              <w:keepNext/>
              <w:keepLines/>
              <w:widowControl w:val="0"/>
              <w:jc w:val="center"/>
              <w:rPr>
                <w:rFonts w:ascii="Arial" w:hAnsi="Arial" w:cs="Arial"/>
                <w:b/>
                <w:sz w:val="18"/>
                <w:szCs w:val="18"/>
                <w:lang w:val="es-ES"/>
              </w:rPr>
            </w:pPr>
            <w:r w:rsidRPr="00BC5428">
              <w:rPr>
                <w:rFonts w:ascii="Arial" w:hAnsi="Arial" w:cs="Arial"/>
                <w:b/>
                <w:sz w:val="18"/>
                <w:szCs w:val="18"/>
                <w:lang w:val="es-ES"/>
              </w:rPr>
              <w:t>Medios de Verificación</w:t>
            </w:r>
          </w:p>
        </w:tc>
        <w:tc>
          <w:tcPr>
            <w:tcW w:w="3060" w:type="dxa"/>
            <w:tcBorders>
              <w:bottom w:val="single" w:sz="4" w:space="0" w:color="auto"/>
            </w:tcBorders>
            <w:shd w:val="clear" w:color="auto" w:fill="C5E0B3"/>
          </w:tcPr>
          <w:p w14:paraId="6C8B07B5" w14:textId="77777777" w:rsidR="004F3CE4" w:rsidRPr="00BC5428" w:rsidRDefault="004F3CE4" w:rsidP="008853E5">
            <w:pPr>
              <w:keepNext/>
              <w:keepLines/>
              <w:widowControl w:val="0"/>
              <w:jc w:val="center"/>
              <w:rPr>
                <w:rFonts w:ascii="Arial" w:hAnsi="Arial" w:cs="Arial"/>
                <w:b/>
                <w:sz w:val="18"/>
                <w:szCs w:val="18"/>
                <w:lang w:val="es-ES"/>
              </w:rPr>
            </w:pPr>
            <w:r w:rsidRPr="00BC5428">
              <w:rPr>
                <w:rFonts w:ascii="Arial" w:hAnsi="Arial" w:cs="Arial"/>
                <w:b/>
                <w:sz w:val="18"/>
                <w:szCs w:val="18"/>
                <w:lang w:val="es-ES"/>
              </w:rPr>
              <w:t>Comentarios</w:t>
            </w:r>
          </w:p>
        </w:tc>
      </w:tr>
      <w:tr w:rsidR="004F3CE4" w:rsidRPr="00DB4EC8" w14:paraId="1AFFAA35" w14:textId="77777777" w:rsidTr="008853E5">
        <w:trPr>
          <w:trHeight w:val="260"/>
        </w:trPr>
        <w:tc>
          <w:tcPr>
            <w:tcW w:w="10350" w:type="dxa"/>
            <w:gridSpan w:val="9"/>
            <w:shd w:val="clear" w:color="auto" w:fill="BFBFBF" w:themeFill="background1" w:themeFillShade="BF"/>
          </w:tcPr>
          <w:p w14:paraId="502ADFA9" w14:textId="77777777" w:rsidR="004F3CE4" w:rsidRPr="00BC5428" w:rsidRDefault="004F3CE4" w:rsidP="008853E5">
            <w:pPr>
              <w:rPr>
                <w:rFonts w:ascii="Arial" w:hAnsi="Arial" w:cs="Arial"/>
                <w:b/>
                <w:bCs/>
                <w:sz w:val="18"/>
                <w:szCs w:val="18"/>
                <w:lang w:val="es-EC" w:eastAsia="zh-CN"/>
              </w:rPr>
            </w:pPr>
            <w:r w:rsidRPr="00BC5428">
              <w:rPr>
                <w:rFonts w:ascii="Arial" w:hAnsi="Arial" w:cs="Arial"/>
                <w:b/>
                <w:bCs/>
                <w:sz w:val="18"/>
                <w:szCs w:val="18"/>
                <w:lang w:val="es-EC" w:eastAsia="zh-CN"/>
              </w:rPr>
              <w:t>Componente 2</w:t>
            </w:r>
            <w:r>
              <w:rPr>
                <w:rFonts w:ascii="Arial" w:hAnsi="Arial" w:cs="Arial"/>
                <w:b/>
                <w:bCs/>
                <w:sz w:val="18"/>
                <w:szCs w:val="18"/>
                <w:lang w:val="es-EC" w:eastAsia="zh-CN"/>
              </w:rPr>
              <w:t>.</w:t>
            </w:r>
            <w:r w:rsidRPr="00BC5428">
              <w:rPr>
                <w:rFonts w:ascii="Arial" w:hAnsi="Arial" w:cs="Arial"/>
                <w:b/>
                <w:bCs/>
                <w:sz w:val="18"/>
                <w:szCs w:val="18"/>
                <w:lang w:val="es-EC" w:eastAsia="zh-CN"/>
              </w:rPr>
              <w:t xml:space="preserve"> Fortalecimiento del Acceso a la Información y de las Políticas de Gobierno Abierto</w:t>
            </w:r>
          </w:p>
        </w:tc>
        <w:tc>
          <w:tcPr>
            <w:tcW w:w="3060" w:type="dxa"/>
            <w:shd w:val="clear" w:color="auto" w:fill="BFBFBF" w:themeFill="background1" w:themeFillShade="BF"/>
          </w:tcPr>
          <w:p w14:paraId="17D32A04" w14:textId="77777777" w:rsidR="004F3CE4" w:rsidRPr="00BC5428" w:rsidRDefault="004F3CE4" w:rsidP="008853E5">
            <w:pPr>
              <w:rPr>
                <w:rFonts w:ascii="Arial" w:hAnsi="Arial" w:cs="Arial"/>
                <w:b/>
                <w:bCs/>
                <w:sz w:val="18"/>
                <w:szCs w:val="18"/>
                <w:lang w:val="es-EC" w:eastAsia="zh-CN"/>
              </w:rPr>
            </w:pPr>
          </w:p>
        </w:tc>
      </w:tr>
      <w:tr w:rsidR="004F3CE4" w:rsidRPr="00DB4EC8" w14:paraId="259DE550" w14:textId="77777777" w:rsidTr="008853E5">
        <w:trPr>
          <w:trHeight w:val="800"/>
        </w:trPr>
        <w:tc>
          <w:tcPr>
            <w:tcW w:w="2070" w:type="dxa"/>
            <w:shd w:val="clear" w:color="auto" w:fill="FFFFFF" w:themeFill="background1"/>
          </w:tcPr>
          <w:p w14:paraId="5D31630F" w14:textId="77777777" w:rsidR="004F3CE4" w:rsidRPr="00BC5428" w:rsidRDefault="004F3CE4" w:rsidP="008853E5">
            <w:pPr>
              <w:widowControl w:val="0"/>
              <w:rPr>
                <w:rFonts w:ascii="Arial" w:hAnsi="Arial" w:cs="Arial"/>
                <w:sz w:val="18"/>
                <w:szCs w:val="18"/>
                <w:lang w:val="es-ES"/>
              </w:rPr>
            </w:pPr>
            <w:r w:rsidRPr="00BC5428">
              <w:rPr>
                <w:rFonts w:ascii="Arial" w:eastAsia="Arial" w:hAnsi="Arial" w:cs="Arial"/>
                <w:sz w:val="18"/>
                <w:szCs w:val="18"/>
                <w:lang w:val="es-ES"/>
              </w:rPr>
              <w:t xml:space="preserve">2.1. </w:t>
            </w:r>
            <w:r>
              <w:rPr>
                <w:rFonts w:ascii="Arial" w:eastAsia="Arial" w:hAnsi="Arial" w:cs="Arial"/>
                <w:sz w:val="18"/>
                <w:szCs w:val="18"/>
                <w:lang w:val="es-ES"/>
              </w:rPr>
              <w:t>Cuarto Plan de Acción de Gobierno Abierto adoptado.</w:t>
            </w:r>
            <w:r w:rsidRPr="00BC5428" w:rsidDel="00AF7CA9">
              <w:rPr>
                <w:rFonts w:ascii="Arial" w:eastAsia="Arial" w:hAnsi="Arial" w:cs="Arial"/>
                <w:sz w:val="18"/>
                <w:szCs w:val="18"/>
                <w:lang w:val="es-ES"/>
              </w:rPr>
              <w:t xml:space="preserve"> </w:t>
            </w:r>
          </w:p>
        </w:tc>
        <w:tc>
          <w:tcPr>
            <w:tcW w:w="1350" w:type="dxa"/>
            <w:shd w:val="clear" w:color="auto" w:fill="FFFFFF" w:themeFill="background1"/>
          </w:tcPr>
          <w:p w14:paraId="4AB20BF1" w14:textId="77777777" w:rsidR="004F3CE4" w:rsidRPr="00BC5428" w:rsidRDefault="004F3CE4" w:rsidP="008853E5">
            <w:pPr>
              <w:widowControl w:val="0"/>
              <w:jc w:val="center"/>
              <w:rPr>
                <w:rFonts w:ascii="Arial" w:hAnsi="Arial" w:cs="Arial"/>
                <w:sz w:val="18"/>
                <w:szCs w:val="18"/>
                <w:lang w:val="es-ES"/>
              </w:rPr>
            </w:pPr>
            <w:r>
              <w:rPr>
                <w:rFonts w:ascii="Arial" w:hAnsi="Arial" w:cs="Arial"/>
                <w:sz w:val="18"/>
                <w:szCs w:val="18"/>
                <w:lang w:val="es-ES"/>
              </w:rPr>
              <w:t xml:space="preserve">Documento (Plan) </w:t>
            </w:r>
          </w:p>
        </w:tc>
        <w:tc>
          <w:tcPr>
            <w:tcW w:w="810" w:type="dxa"/>
            <w:shd w:val="clear" w:color="auto" w:fill="FFFFFF" w:themeFill="background1"/>
          </w:tcPr>
          <w:p w14:paraId="2B81000F" w14:textId="77777777" w:rsidR="004F3CE4" w:rsidRPr="00BC5428" w:rsidRDefault="004F3CE4" w:rsidP="008853E5">
            <w:pPr>
              <w:widowControl w:val="0"/>
              <w:jc w:val="center"/>
              <w:rPr>
                <w:rFonts w:ascii="Arial" w:hAnsi="Arial" w:cs="Arial"/>
                <w:sz w:val="18"/>
                <w:szCs w:val="18"/>
                <w:lang w:val="es-ES"/>
              </w:rPr>
            </w:pPr>
            <w:r>
              <w:rPr>
                <w:rFonts w:ascii="Arial" w:hAnsi="Arial" w:cs="Arial"/>
                <w:sz w:val="18"/>
                <w:szCs w:val="18"/>
                <w:lang w:val="es-ES"/>
              </w:rPr>
              <w:t>0</w:t>
            </w:r>
          </w:p>
        </w:tc>
        <w:tc>
          <w:tcPr>
            <w:tcW w:w="810" w:type="dxa"/>
            <w:shd w:val="clear" w:color="auto" w:fill="FFFFFF" w:themeFill="background1"/>
          </w:tcPr>
          <w:p w14:paraId="0EEBFB52" w14:textId="77777777" w:rsidR="004F3CE4" w:rsidRPr="00BC5428" w:rsidRDefault="004F3CE4" w:rsidP="008853E5">
            <w:pPr>
              <w:widowControl w:val="0"/>
              <w:jc w:val="center"/>
              <w:rPr>
                <w:rFonts w:ascii="Arial" w:hAnsi="Arial" w:cs="Arial"/>
                <w:sz w:val="18"/>
                <w:szCs w:val="18"/>
                <w:lang w:val="es-ES"/>
              </w:rPr>
            </w:pPr>
            <w:r>
              <w:rPr>
                <w:rFonts w:ascii="Arial" w:hAnsi="Arial" w:cs="Arial"/>
                <w:sz w:val="18"/>
                <w:szCs w:val="18"/>
                <w:lang w:val="es-ES"/>
              </w:rPr>
              <w:t>1</w:t>
            </w:r>
          </w:p>
        </w:tc>
        <w:tc>
          <w:tcPr>
            <w:tcW w:w="810" w:type="dxa"/>
            <w:shd w:val="clear" w:color="auto" w:fill="FFFFFF" w:themeFill="background1"/>
          </w:tcPr>
          <w:p w14:paraId="0E15314A"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FFFFFF" w:themeFill="background1"/>
          </w:tcPr>
          <w:p w14:paraId="5E1095B5"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FFFFFF" w:themeFill="background1"/>
          </w:tcPr>
          <w:p w14:paraId="3D4C38F0"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FFFFFF" w:themeFill="background1"/>
          </w:tcPr>
          <w:p w14:paraId="30313684"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1</w:t>
            </w:r>
          </w:p>
        </w:tc>
        <w:tc>
          <w:tcPr>
            <w:tcW w:w="2070" w:type="dxa"/>
            <w:shd w:val="clear" w:color="auto" w:fill="FFFFFF" w:themeFill="background1"/>
          </w:tcPr>
          <w:p w14:paraId="6B052BEF" w14:textId="77777777" w:rsidR="004F3CE4" w:rsidRPr="00BC5428" w:rsidRDefault="004F3CE4" w:rsidP="008853E5">
            <w:pPr>
              <w:widowControl w:val="0"/>
              <w:suppressAutoHyphens/>
              <w:autoSpaceDN w:val="0"/>
              <w:jc w:val="center"/>
              <w:textAlignment w:val="baseline"/>
              <w:rPr>
                <w:rFonts w:ascii="Arial" w:hAnsi="Arial" w:cs="Arial"/>
                <w:sz w:val="18"/>
                <w:szCs w:val="18"/>
                <w:lang w:val="es-ES"/>
              </w:rPr>
            </w:pPr>
            <w:r w:rsidRPr="00BC5428">
              <w:rPr>
                <w:rFonts w:ascii="Arial" w:eastAsia="Arial" w:hAnsi="Arial" w:cs="Arial"/>
                <w:sz w:val="18"/>
                <w:szCs w:val="18"/>
                <w:lang w:val="es-ES"/>
              </w:rPr>
              <w:t>Copia de la publicación en la Gaceta Oficial de la República del Paraguay, Ley 1341/2019</w:t>
            </w:r>
          </w:p>
        </w:tc>
        <w:tc>
          <w:tcPr>
            <w:tcW w:w="3060" w:type="dxa"/>
            <w:shd w:val="clear" w:color="auto" w:fill="FFFFFF" w:themeFill="background1"/>
          </w:tcPr>
          <w:p w14:paraId="407362B1" w14:textId="77777777" w:rsidR="004F3CE4" w:rsidRPr="00BC5428" w:rsidRDefault="004F3CE4" w:rsidP="008853E5">
            <w:pPr>
              <w:widowControl w:val="0"/>
              <w:suppressAutoHyphens/>
              <w:autoSpaceDN w:val="0"/>
              <w:textAlignment w:val="baseline"/>
              <w:rPr>
                <w:rFonts w:ascii="Arial" w:eastAsia="Arial" w:hAnsi="Arial" w:cs="Arial"/>
                <w:sz w:val="18"/>
                <w:szCs w:val="18"/>
                <w:lang w:val="es-ES"/>
              </w:rPr>
            </w:pPr>
            <w:r w:rsidRPr="00BC5428">
              <w:rPr>
                <w:rFonts w:ascii="Arial" w:eastAsia="Arial" w:hAnsi="Arial" w:cs="Arial"/>
                <w:sz w:val="18"/>
                <w:szCs w:val="18"/>
                <w:lang w:val="es-ES"/>
              </w:rPr>
              <w:t>Este cuarto Plan de Acción de Gobierno Abierto para Paraguay se compone de 38 compromisos concretos para la alineación progresiva del país con los principios de la Alianza por el Gobierno Abierto, a la que el país se unió en 2011</w:t>
            </w:r>
          </w:p>
        </w:tc>
      </w:tr>
      <w:tr w:rsidR="004F3CE4" w:rsidRPr="00DB4EC8" w14:paraId="391D10A7" w14:textId="77777777" w:rsidTr="008853E5">
        <w:trPr>
          <w:trHeight w:val="638"/>
        </w:trPr>
        <w:tc>
          <w:tcPr>
            <w:tcW w:w="2070" w:type="dxa"/>
            <w:shd w:val="clear" w:color="auto" w:fill="FFFFFF" w:themeFill="background1"/>
          </w:tcPr>
          <w:p w14:paraId="3572ECB4" w14:textId="77777777" w:rsidR="004F3CE4" w:rsidRPr="00BC5428" w:rsidRDefault="004F3CE4" w:rsidP="008853E5">
            <w:pPr>
              <w:widowControl w:val="0"/>
              <w:rPr>
                <w:rFonts w:ascii="Arial" w:hAnsi="Arial" w:cs="Arial"/>
                <w:sz w:val="18"/>
                <w:szCs w:val="18"/>
                <w:lang w:val="es-ES"/>
              </w:rPr>
            </w:pPr>
            <w:r w:rsidRPr="00BC5428">
              <w:rPr>
                <w:rFonts w:ascii="Arial" w:eastAsia="Arial" w:hAnsi="Arial" w:cs="Arial"/>
                <w:sz w:val="18"/>
                <w:szCs w:val="18"/>
              </w:rPr>
              <w:t xml:space="preserve">2.2. Reglamento de Acceso a la Información Pública </w:t>
            </w:r>
            <w:r w:rsidRPr="00BC5428">
              <w:rPr>
                <w:rFonts w:ascii="Arial" w:eastAsia="Arial" w:hAnsi="Arial" w:cs="Arial"/>
                <w:sz w:val="18"/>
                <w:szCs w:val="18"/>
                <w:lang w:val="es-ES"/>
              </w:rPr>
              <w:t>Nro. 38/2019</w:t>
            </w:r>
            <w:r>
              <w:rPr>
                <w:rFonts w:ascii="Arial" w:eastAsia="Arial" w:hAnsi="Arial" w:cs="Arial"/>
                <w:sz w:val="18"/>
                <w:szCs w:val="18"/>
                <w:lang w:val="es-ES"/>
              </w:rPr>
              <w:t xml:space="preserve"> adoptado</w:t>
            </w:r>
          </w:p>
        </w:tc>
        <w:tc>
          <w:tcPr>
            <w:tcW w:w="1350" w:type="dxa"/>
            <w:shd w:val="clear" w:color="auto" w:fill="FFFFFF" w:themeFill="background1"/>
          </w:tcPr>
          <w:p w14:paraId="14EF898A"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Reglamento</w:t>
            </w:r>
          </w:p>
        </w:tc>
        <w:tc>
          <w:tcPr>
            <w:tcW w:w="810" w:type="dxa"/>
            <w:shd w:val="clear" w:color="auto" w:fill="FFFFFF" w:themeFill="background1"/>
          </w:tcPr>
          <w:p w14:paraId="447C25EF" w14:textId="77777777" w:rsidR="004F3CE4" w:rsidRPr="00BC5428" w:rsidRDefault="004F3CE4" w:rsidP="008853E5">
            <w:pPr>
              <w:widowControl w:val="0"/>
              <w:jc w:val="center"/>
              <w:rPr>
                <w:rFonts w:ascii="Arial" w:hAnsi="Arial" w:cs="Arial"/>
                <w:sz w:val="18"/>
                <w:szCs w:val="18"/>
                <w:lang w:val="es-ES"/>
              </w:rPr>
            </w:pPr>
            <w:r>
              <w:rPr>
                <w:rFonts w:ascii="Arial" w:hAnsi="Arial" w:cs="Arial"/>
                <w:sz w:val="18"/>
                <w:szCs w:val="18"/>
                <w:lang w:val="es-ES"/>
              </w:rPr>
              <w:t>0</w:t>
            </w:r>
          </w:p>
        </w:tc>
        <w:tc>
          <w:tcPr>
            <w:tcW w:w="810" w:type="dxa"/>
            <w:shd w:val="clear" w:color="auto" w:fill="FFFFFF" w:themeFill="background1"/>
          </w:tcPr>
          <w:p w14:paraId="69C82181" w14:textId="77777777" w:rsidR="004F3CE4" w:rsidRPr="00BC5428" w:rsidRDefault="004F3CE4" w:rsidP="008853E5">
            <w:pPr>
              <w:widowControl w:val="0"/>
              <w:jc w:val="center"/>
              <w:rPr>
                <w:rFonts w:ascii="Arial" w:hAnsi="Arial" w:cs="Arial"/>
                <w:sz w:val="18"/>
                <w:szCs w:val="18"/>
                <w:lang w:val="es-ES"/>
              </w:rPr>
            </w:pPr>
            <w:r>
              <w:rPr>
                <w:rFonts w:ascii="Arial" w:hAnsi="Arial" w:cs="Arial"/>
                <w:sz w:val="18"/>
                <w:szCs w:val="18"/>
                <w:lang w:val="es-ES"/>
              </w:rPr>
              <w:t>1</w:t>
            </w:r>
          </w:p>
        </w:tc>
        <w:tc>
          <w:tcPr>
            <w:tcW w:w="810" w:type="dxa"/>
            <w:shd w:val="clear" w:color="auto" w:fill="FFFFFF" w:themeFill="background1"/>
          </w:tcPr>
          <w:p w14:paraId="3DBA5058"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FFFFFF" w:themeFill="background1"/>
          </w:tcPr>
          <w:p w14:paraId="2FA90AD3"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FFFFFF" w:themeFill="background1"/>
          </w:tcPr>
          <w:p w14:paraId="031105BE"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FFFFFF" w:themeFill="background1"/>
          </w:tcPr>
          <w:p w14:paraId="3F15E945"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1</w:t>
            </w:r>
          </w:p>
        </w:tc>
        <w:tc>
          <w:tcPr>
            <w:tcW w:w="2070" w:type="dxa"/>
            <w:shd w:val="clear" w:color="auto" w:fill="FFFFFF" w:themeFill="background1"/>
          </w:tcPr>
          <w:p w14:paraId="46A2CC18" w14:textId="77777777" w:rsidR="004F3CE4" w:rsidRPr="00BC5428" w:rsidRDefault="004F3CE4" w:rsidP="008853E5">
            <w:pPr>
              <w:widowControl w:val="0"/>
              <w:suppressAutoHyphens/>
              <w:autoSpaceDN w:val="0"/>
              <w:jc w:val="center"/>
              <w:textAlignment w:val="baseline"/>
              <w:rPr>
                <w:rFonts w:ascii="Arial" w:hAnsi="Arial" w:cs="Arial"/>
                <w:sz w:val="18"/>
                <w:szCs w:val="18"/>
                <w:lang w:val="es-ES"/>
              </w:rPr>
            </w:pPr>
            <w:r w:rsidRPr="00BC5428">
              <w:rPr>
                <w:rFonts w:ascii="Arial" w:hAnsi="Arial" w:cs="Arial"/>
                <w:sz w:val="18"/>
                <w:szCs w:val="18"/>
                <w:lang w:val="es-ES"/>
              </w:rPr>
              <w:t xml:space="preserve">Copia de la </w:t>
            </w:r>
            <w:r w:rsidRPr="00BC5428">
              <w:rPr>
                <w:rFonts w:ascii="Arial" w:eastAsia="Arial" w:hAnsi="Arial" w:cs="Arial"/>
                <w:sz w:val="18"/>
                <w:szCs w:val="18"/>
                <w:lang w:val="es-ES"/>
              </w:rPr>
              <w:t xml:space="preserve">publicación </w:t>
            </w:r>
            <w:r w:rsidRPr="00BC5428">
              <w:rPr>
                <w:rFonts w:ascii="Arial" w:hAnsi="Arial" w:cs="Arial"/>
                <w:sz w:val="18"/>
                <w:szCs w:val="18"/>
                <w:lang w:val="es-ES"/>
              </w:rPr>
              <w:t xml:space="preserve">por el Ministerio de Hacienda (Dirección Anticorrupción), Reglamento </w:t>
            </w:r>
            <w:r w:rsidRPr="00BC5428">
              <w:rPr>
                <w:rFonts w:ascii="Arial" w:eastAsia="Arial" w:hAnsi="Arial" w:cs="Arial"/>
                <w:sz w:val="18"/>
                <w:szCs w:val="18"/>
                <w:lang w:val="es-ES"/>
              </w:rPr>
              <w:t>38/2019</w:t>
            </w:r>
          </w:p>
        </w:tc>
        <w:tc>
          <w:tcPr>
            <w:tcW w:w="3060" w:type="dxa"/>
            <w:shd w:val="clear" w:color="auto" w:fill="FFFFFF" w:themeFill="background1"/>
          </w:tcPr>
          <w:p w14:paraId="6E7C7EE5" w14:textId="77777777" w:rsidR="004F3CE4" w:rsidRPr="00BC5428" w:rsidRDefault="004F3CE4" w:rsidP="008853E5">
            <w:pPr>
              <w:widowControl w:val="0"/>
              <w:suppressAutoHyphens/>
              <w:autoSpaceDN w:val="0"/>
              <w:textAlignment w:val="baseline"/>
              <w:rPr>
                <w:rFonts w:ascii="Arial" w:eastAsia="Arial" w:hAnsi="Arial" w:cs="Arial"/>
                <w:sz w:val="18"/>
                <w:szCs w:val="18"/>
                <w:lang w:val="es-ES"/>
              </w:rPr>
            </w:pPr>
            <w:r w:rsidRPr="00BC5428">
              <w:rPr>
                <w:rFonts w:ascii="Arial" w:hAnsi="Arial" w:cs="Arial"/>
                <w:sz w:val="18"/>
                <w:szCs w:val="18"/>
                <w:lang w:val="es-ES"/>
              </w:rPr>
              <w:t xml:space="preserve">Este Reglamento también apoya en la profundización de la aplicación del </w:t>
            </w:r>
            <w:r w:rsidRPr="00BC5428">
              <w:rPr>
                <w:rFonts w:ascii="Arial" w:eastAsia="Arial" w:hAnsi="Arial" w:cs="Arial"/>
                <w:sz w:val="18"/>
                <w:szCs w:val="18"/>
                <w:lang w:val="es-ES"/>
              </w:rPr>
              <w:t>Plan de Gobierno Abierto 2018-20, especialmente de cara a la tramitación de solicitudes de acceso a la información obrante en el Ministerio de Hacienda</w:t>
            </w:r>
          </w:p>
        </w:tc>
      </w:tr>
      <w:tr w:rsidR="004F3CE4" w:rsidRPr="00DB4EC8" w14:paraId="11A73DCA" w14:textId="77777777" w:rsidTr="008853E5">
        <w:trPr>
          <w:trHeight w:val="1376"/>
        </w:trPr>
        <w:tc>
          <w:tcPr>
            <w:tcW w:w="2070" w:type="dxa"/>
            <w:shd w:val="clear" w:color="auto" w:fill="FFFFFF" w:themeFill="background1"/>
          </w:tcPr>
          <w:p w14:paraId="2B149B14" w14:textId="77777777" w:rsidR="004F3CE4" w:rsidRPr="00BC5428" w:rsidRDefault="004F3CE4" w:rsidP="008853E5">
            <w:pPr>
              <w:widowControl w:val="0"/>
              <w:rPr>
                <w:rFonts w:ascii="Arial" w:hAnsi="Arial" w:cs="Arial"/>
                <w:sz w:val="18"/>
                <w:szCs w:val="18"/>
                <w:lang w:val="es-ES"/>
              </w:rPr>
            </w:pPr>
            <w:r w:rsidRPr="00BC5428">
              <w:rPr>
                <w:rFonts w:ascii="Arial" w:eastAsia="Arial" w:hAnsi="Arial" w:cs="Arial"/>
                <w:sz w:val="18"/>
                <w:szCs w:val="18"/>
              </w:rPr>
              <w:t>2.3. Manual de Rendición de Cuentas para organismos del Poder Ejecutivo</w:t>
            </w:r>
            <w:r>
              <w:rPr>
                <w:rFonts w:ascii="Arial" w:eastAsia="Arial" w:hAnsi="Arial" w:cs="Arial"/>
                <w:sz w:val="18"/>
                <w:szCs w:val="18"/>
              </w:rPr>
              <w:t xml:space="preserve"> adoptado</w:t>
            </w:r>
          </w:p>
        </w:tc>
        <w:tc>
          <w:tcPr>
            <w:tcW w:w="1350" w:type="dxa"/>
            <w:shd w:val="clear" w:color="auto" w:fill="FFFFFF" w:themeFill="background1"/>
          </w:tcPr>
          <w:p w14:paraId="508E21E3" w14:textId="77777777" w:rsidR="004F3CE4" w:rsidRPr="00BC5428" w:rsidRDefault="004F3CE4" w:rsidP="008853E5">
            <w:pPr>
              <w:widowControl w:val="0"/>
              <w:jc w:val="center"/>
              <w:rPr>
                <w:rFonts w:ascii="Arial" w:hAnsi="Arial" w:cs="Arial"/>
                <w:sz w:val="18"/>
                <w:szCs w:val="18"/>
                <w:lang w:val="es-ES"/>
              </w:rPr>
            </w:pPr>
            <w:r>
              <w:rPr>
                <w:rFonts w:ascii="Arial" w:hAnsi="Arial" w:cs="Arial"/>
                <w:sz w:val="18"/>
                <w:szCs w:val="18"/>
                <w:lang w:val="es-ES"/>
              </w:rPr>
              <w:t>Documento (Manual)</w:t>
            </w:r>
          </w:p>
        </w:tc>
        <w:tc>
          <w:tcPr>
            <w:tcW w:w="810" w:type="dxa"/>
            <w:shd w:val="clear" w:color="auto" w:fill="FFFFFF" w:themeFill="background1"/>
          </w:tcPr>
          <w:p w14:paraId="77B6D036"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FFFFFF" w:themeFill="background1"/>
          </w:tcPr>
          <w:p w14:paraId="3B5EA426"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1</w:t>
            </w:r>
          </w:p>
        </w:tc>
        <w:tc>
          <w:tcPr>
            <w:tcW w:w="810" w:type="dxa"/>
            <w:shd w:val="clear" w:color="auto" w:fill="FFFFFF" w:themeFill="background1"/>
          </w:tcPr>
          <w:p w14:paraId="38CC1B73"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FFFFFF" w:themeFill="background1"/>
          </w:tcPr>
          <w:p w14:paraId="0945D5DC"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FFFFFF" w:themeFill="background1"/>
          </w:tcPr>
          <w:p w14:paraId="572A0C8C"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FFFFFF" w:themeFill="background1"/>
          </w:tcPr>
          <w:p w14:paraId="03303679"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1</w:t>
            </w:r>
          </w:p>
        </w:tc>
        <w:tc>
          <w:tcPr>
            <w:tcW w:w="2070" w:type="dxa"/>
            <w:shd w:val="clear" w:color="auto" w:fill="FFFFFF" w:themeFill="background1"/>
          </w:tcPr>
          <w:p w14:paraId="6BA66ABD" w14:textId="77777777" w:rsidR="004F3CE4" w:rsidRPr="00BC5428" w:rsidRDefault="004F3CE4" w:rsidP="008853E5">
            <w:pPr>
              <w:widowControl w:val="0"/>
              <w:suppressAutoHyphens/>
              <w:autoSpaceDN w:val="0"/>
              <w:jc w:val="center"/>
              <w:textAlignment w:val="baseline"/>
              <w:rPr>
                <w:rFonts w:ascii="Arial" w:hAnsi="Arial" w:cs="Arial"/>
                <w:sz w:val="18"/>
                <w:szCs w:val="18"/>
                <w:lang w:val="es-ES"/>
              </w:rPr>
            </w:pPr>
            <w:r w:rsidRPr="00BC5428">
              <w:rPr>
                <w:rFonts w:ascii="Arial" w:hAnsi="Arial" w:cs="Arial"/>
                <w:sz w:val="18"/>
                <w:szCs w:val="18"/>
                <w:lang w:val="es-ES"/>
              </w:rPr>
              <w:t xml:space="preserve">Copia de la </w:t>
            </w:r>
            <w:r w:rsidRPr="00BC5428">
              <w:rPr>
                <w:rFonts w:ascii="Arial" w:eastAsia="Arial" w:hAnsi="Arial" w:cs="Arial"/>
                <w:sz w:val="18"/>
                <w:szCs w:val="18"/>
                <w:lang w:val="es-ES"/>
              </w:rPr>
              <w:t xml:space="preserve">publicación en la </w:t>
            </w:r>
            <w:r w:rsidRPr="00BC5428">
              <w:rPr>
                <w:rFonts w:ascii="Arial" w:hAnsi="Arial" w:cs="Arial"/>
                <w:sz w:val="18"/>
                <w:szCs w:val="18"/>
                <w:lang w:val="es-ES"/>
              </w:rPr>
              <w:t>Gaceta Oficial de la República del Paraguay (por publicar)</w:t>
            </w:r>
          </w:p>
        </w:tc>
        <w:tc>
          <w:tcPr>
            <w:tcW w:w="3060" w:type="dxa"/>
            <w:shd w:val="clear" w:color="auto" w:fill="FFFFFF" w:themeFill="background1"/>
          </w:tcPr>
          <w:p w14:paraId="6A59C9FF" w14:textId="77777777" w:rsidR="004F3CE4" w:rsidRPr="00BC5428" w:rsidRDefault="004F3CE4" w:rsidP="008853E5">
            <w:pPr>
              <w:widowControl w:val="0"/>
              <w:suppressAutoHyphens/>
              <w:autoSpaceDN w:val="0"/>
              <w:textAlignment w:val="baseline"/>
              <w:rPr>
                <w:rFonts w:ascii="Arial" w:eastAsia="Arial" w:hAnsi="Arial" w:cs="Arial"/>
                <w:sz w:val="18"/>
                <w:szCs w:val="18"/>
                <w:lang w:val="es-ES"/>
              </w:rPr>
            </w:pPr>
            <w:r w:rsidRPr="00BC5428">
              <w:rPr>
                <w:rFonts w:ascii="Arial" w:eastAsia="Arial" w:hAnsi="Arial" w:cs="Arial"/>
                <w:sz w:val="18"/>
                <w:szCs w:val="18"/>
                <w:lang w:val="es-ES"/>
              </w:rPr>
              <w:t>Este Decreto profundizará en la aplicación del compromiso 22 del Plan de Gobierno Abierto 2018-20 para Paraguay, al adoptar un Manual de Rendición de Cuentas de uso obligatorio en la Administración Pública</w:t>
            </w:r>
          </w:p>
        </w:tc>
      </w:tr>
      <w:tr w:rsidR="004F3CE4" w:rsidRPr="00DB4EC8" w14:paraId="11268413" w14:textId="77777777" w:rsidTr="008853E5">
        <w:trPr>
          <w:trHeight w:val="251"/>
        </w:trPr>
        <w:tc>
          <w:tcPr>
            <w:tcW w:w="10350" w:type="dxa"/>
            <w:gridSpan w:val="9"/>
            <w:shd w:val="clear" w:color="auto" w:fill="BFBFBF" w:themeFill="background1" w:themeFillShade="BF"/>
          </w:tcPr>
          <w:p w14:paraId="57FA356A" w14:textId="77777777" w:rsidR="004F3CE4" w:rsidRPr="00BC5428" w:rsidRDefault="004F3CE4" w:rsidP="008853E5">
            <w:pPr>
              <w:jc w:val="both"/>
              <w:rPr>
                <w:rFonts w:ascii="Arial" w:hAnsi="Arial" w:cs="Arial"/>
                <w:sz w:val="18"/>
                <w:szCs w:val="18"/>
              </w:rPr>
            </w:pPr>
            <w:r w:rsidRPr="00BC5428">
              <w:rPr>
                <w:rFonts w:ascii="Arial" w:hAnsi="Arial" w:cs="Arial"/>
                <w:b/>
                <w:bCs/>
                <w:sz w:val="18"/>
                <w:szCs w:val="18"/>
                <w:lang w:val="es-EC" w:eastAsia="zh-CN"/>
              </w:rPr>
              <w:t>Componente 3</w:t>
            </w:r>
            <w:r>
              <w:rPr>
                <w:rFonts w:ascii="Arial" w:hAnsi="Arial" w:cs="Arial"/>
                <w:b/>
                <w:bCs/>
                <w:sz w:val="18"/>
                <w:szCs w:val="18"/>
                <w:lang w:val="es-EC" w:eastAsia="zh-CN"/>
              </w:rPr>
              <w:t>.</w:t>
            </w:r>
            <w:r w:rsidRPr="00BC5428">
              <w:rPr>
                <w:rFonts w:ascii="Arial" w:hAnsi="Arial" w:cs="Arial"/>
                <w:b/>
                <w:bCs/>
                <w:sz w:val="18"/>
                <w:szCs w:val="18"/>
                <w:lang w:val="es-EC" w:eastAsia="zh-CN"/>
              </w:rPr>
              <w:t xml:space="preserve"> Fortalecimiento de la Transparencia del Uso de Recursos Públicos</w:t>
            </w:r>
          </w:p>
        </w:tc>
        <w:tc>
          <w:tcPr>
            <w:tcW w:w="3060" w:type="dxa"/>
            <w:shd w:val="clear" w:color="auto" w:fill="BFBFBF" w:themeFill="background1" w:themeFillShade="BF"/>
          </w:tcPr>
          <w:p w14:paraId="34E004D7" w14:textId="77777777" w:rsidR="004F3CE4" w:rsidRPr="00BC5428" w:rsidRDefault="004F3CE4" w:rsidP="008853E5">
            <w:pPr>
              <w:rPr>
                <w:rFonts w:ascii="Arial" w:hAnsi="Arial" w:cs="Arial"/>
                <w:b/>
                <w:bCs/>
                <w:sz w:val="18"/>
                <w:szCs w:val="18"/>
                <w:lang w:val="es-EC" w:eastAsia="zh-CN"/>
              </w:rPr>
            </w:pPr>
          </w:p>
        </w:tc>
      </w:tr>
      <w:tr w:rsidR="004F3CE4" w:rsidRPr="00DB4EC8" w14:paraId="6A3ED465" w14:textId="77777777" w:rsidTr="008853E5">
        <w:trPr>
          <w:trHeight w:val="638"/>
        </w:trPr>
        <w:tc>
          <w:tcPr>
            <w:tcW w:w="2070" w:type="dxa"/>
            <w:shd w:val="clear" w:color="auto" w:fill="auto"/>
          </w:tcPr>
          <w:p w14:paraId="0DA589D3" w14:textId="180158B3" w:rsidR="004F3CE4" w:rsidRPr="00BC5428" w:rsidRDefault="004F3CE4" w:rsidP="008853E5">
            <w:pPr>
              <w:widowControl w:val="0"/>
              <w:rPr>
                <w:rFonts w:ascii="Arial" w:hAnsi="Arial" w:cs="Arial"/>
                <w:sz w:val="18"/>
                <w:szCs w:val="18"/>
                <w:lang w:val="es-ES"/>
              </w:rPr>
            </w:pPr>
            <w:r w:rsidRPr="00BC5428">
              <w:rPr>
                <w:rFonts w:ascii="Arial" w:eastAsia="Arial" w:hAnsi="Arial" w:cs="Arial"/>
                <w:sz w:val="18"/>
                <w:szCs w:val="18"/>
                <w:lang w:val="es-ES"/>
              </w:rPr>
              <w:t xml:space="preserve">3.1. </w:t>
            </w:r>
            <w:r w:rsidR="002A1EA4">
              <w:rPr>
                <w:rFonts w:ascii="Arial" w:eastAsia="Arial" w:hAnsi="Arial" w:cs="Arial"/>
                <w:sz w:val="18"/>
                <w:szCs w:val="18"/>
                <w:lang w:val="es-ES"/>
              </w:rPr>
              <w:t>Incorporación por Ley del Presupuesto de la o</w:t>
            </w:r>
            <w:r>
              <w:rPr>
                <w:rFonts w:ascii="Arial" w:eastAsia="Arial" w:hAnsi="Arial" w:cs="Arial"/>
                <w:sz w:val="18"/>
                <w:szCs w:val="18"/>
                <w:lang w:val="es-ES"/>
              </w:rPr>
              <w:t xml:space="preserve">bligatoriedad </w:t>
            </w:r>
            <w:r w:rsidRPr="00CC2EAB">
              <w:rPr>
                <w:rFonts w:ascii="Arial" w:hAnsi="Arial" w:cs="Arial"/>
                <w:sz w:val="20"/>
                <w:szCs w:val="20"/>
              </w:rPr>
              <w:t xml:space="preserve">de informar periódicamente a la </w:t>
            </w:r>
            <w:r w:rsidRPr="00CC2EAB">
              <w:rPr>
                <w:rFonts w:ascii="Arial" w:hAnsi="Arial" w:cs="Arial"/>
                <w:sz w:val="20"/>
                <w:szCs w:val="20"/>
              </w:rPr>
              <w:lastRenderedPageBreak/>
              <w:t>Dirección del Sistema de Inversión Pública de los Organismos y Entidades del Estado (OEE) que ejecuten proyectos acerca del avance físico-financiero comprometido en su Plan de Ejecución Plurianual (PEP)</w:t>
            </w:r>
            <w:r>
              <w:rPr>
                <w:rFonts w:ascii="Arial" w:hAnsi="Arial" w:cs="Arial"/>
                <w:sz w:val="20"/>
                <w:szCs w:val="20"/>
              </w:rPr>
              <w:t xml:space="preserve"> adoptada </w:t>
            </w:r>
          </w:p>
        </w:tc>
        <w:tc>
          <w:tcPr>
            <w:tcW w:w="1350" w:type="dxa"/>
            <w:shd w:val="clear" w:color="auto" w:fill="auto"/>
          </w:tcPr>
          <w:p w14:paraId="22A50A9E" w14:textId="74559C50" w:rsidR="004F3CE4" w:rsidRPr="00BC5428" w:rsidRDefault="002A1EA4" w:rsidP="008853E5">
            <w:pPr>
              <w:widowControl w:val="0"/>
              <w:jc w:val="center"/>
              <w:rPr>
                <w:rFonts w:ascii="Arial" w:hAnsi="Arial" w:cs="Arial"/>
                <w:sz w:val="18"/>
                <w:szCs w:val="18"/>
                <w:lang w:val="es-ES"/>
              </w:rPr>
            </w:pPr>
            <w:r>
              <w:rPr>
                <w:rFonts w:ascii="Arial" w:hAnsi="Arial" w:cs="Arial"/>
                <w:sz w:val="18"/>
                <w:szCs w:val="18"/>
                <w:lang w:val="es-ES"/>
              </w:rPr>
              <w:lastRenderedPageBreak/>
              <w:t xml:space="preserve">Artículo específico incorporado en la </w:t>
            </w:r>
            <w:r w:rsidR="004F3CE4" w:rsidRPr="00BC5428">
              <w:rPr>
                <w:rFonts w:ascii="Arial" w:hAnsi="Arial" w:cs="Arial"/>
                <w:sz w:val="18"/>
                <w:szCs w:val="18"/>
                <w:lang w:val="es-ES"/>
              </w:rPr>
              <w:t>Ley</w:t>
            </w:r>
            <w:r>
              <w:rPr>
                <w:rFonts w:ascii="Arial" w:hAnsi="Arial" w:cs="Arial"/>
                <w:sz w:val="18"/>
                <w:szCs w:val="18"/>
                <w:lang w:val="es-ES"/>
              </w:rPr>
              <w:t xml:space="preserve"> de Presupuesto</w:t>
            </w:r>
          </w:p>
        </w:tc>
        <w:tc>
          <w:tcPr>
            <w:tcW w:w="810" w:type="dxa"/>
            <w:shd w:val="clear" w:color="auto" w:fill="auto"/>
          </w:tcPr>
          <w:p w14:paraId="30951442" w14:textId="77777777" w:rsidR="004F3CE4" w:rsidRPr="00BC5428" w:rsidRDefault="004F3CE4" w:rsidP="008853E5">
            <w:pPr>
              <w:widowControl w:val="0"/>
              <w:jc w:val="center"/>
              <w:rPr>
                <w:rFonts w:ascii="Arial" w:hAnsi="Arial" w:cs="Arial"/>
                <w:sz w:val="18"/>
                <w:szCs w:val="18"/>
                <w:lang w:val="es-ES"/>
              </w:rPr>
            </w:pPr>
            <w:r>
              <w:rPr>
                <w:rFonts w:ascii="Arial" w:hAnsi="Arial" w:cs="Arial"/>
                <w:sz w:val="18"/>
                <w:szCs w:val="18"/>
                <w:lang w:val="es-ES"/>
              </w:rPr>
              <w:t>0</w:t>
            </w:r>
          </w:p>
        </w:tc>
        <w:tc>
          <w:tcPr>
            <w:tcW w:w="810" w:type="dxa"/>
            <w:shd w:val="clear" w:color="auto" w:fill="auto"/>
          </w:tcPr>
          <w:p w14:paraId="6236FF0B" w14:textId="77777777" w:rsidR="004F3CE4" w:rsidRPr="00BC5428" w:rsidRDefault="004F3CE4" w:rsidP="008853E5">
            <w:pPr>
              <w:widowControl w:val="0"/>
              <w:jc w:val="center"/>
              <w:rPr>
                <w:rFonts w:ascii="Arial" w:hAnsi="Arial" w:cs="Arial"/>
                <w:b/>
                <w:sz w:val="18"/>
                <w:szCs w:val="18"/>
                <w:lang w:val="es-ES"/>
              </w:rPr>
            </w:pPr>
            <w:r>
              <w:rPr>
                <w:rFonts w:ascii="Arial" w:hAnsi="Arial" w:cs="Arial"/>
                <w:sz w:val="18"/>
                <w:szCs w:val="18"/>
                <w:lang w:val="es-ES"/>
              </w:rPr>
              <w:t>1</w:t>
            </w:r>
          </w:p>
        </w:tc>
        <w:tc>
          <w:tcPr>
            <w:tcW w:w="810" w:type="dxa"/>
            <w:shd w:val="clear" w:color="auto" w:fill="auto"/>
          </w:tcPr>
          <w:p w14:paraId="72E32561"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0F1DF905"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0BE6F52F"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3658C0AD"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1</w:t>
            </w:r>
          </w:p>
        </w:tc>
        <w:tc>
          <w:tcPr>
            <w:tcW w:w="2070" w:type="dxa"/>
            <w:shd w:val="clear" w:color="auto" w:fill="auto"/>
          </w:tcPr>
          <w:p w14:paraId="05E473F5" w14:textId="77777777" w:rsidR="004F3CE4" w:rsidRPr="00BC5428" w:rsidRDefault="004F3CE4" w:rsidP="008853E5">
            <w:pPr>
              <w:widowControl w:val="0"/>
              <w:suppressAutoHyphens/>
              <w:autoSpaceDN w:val="0"/>
              <w:jc w:val="center"/>
              <w:textAlignment w:val="baseline"/>
              <w:rPr>
                <w:rFonts w:ascii="Arial" w:hAnsi="Arial" w:cs="Arial"/>
                <w:sz w:val="18"/>
                <w:szCs w:val="18"/>
                <w:lang w:val="es-ES"/>
              </w:rPr>
            </w:pPr>
            <w:r w:rsidRPr="00BC5428">
              <w:rPr>
                <w:rFonts w:ascii="Arial" w:eastAsia="Arial" w:hAnsi="Arial" w:cs="Arial"/>
                <w:sz w:val="18"/>
                <w:szCs w:val="18"/>
                <w:lang w:val="es-ES"/>
              </w:rPr>
              <w:t xml:space="preserve">Copia de la publicación en la Gaceta Oficial de la República del Paraguay, </w:t>
            </w:r>
            <w:r>
              <w:rPr>
                <w:rFonts w:ascii="Arial" w:eastAsia="Arial" w:hAnsi="Arial" w:cs="Arial"/>
                <w:sz w:val="18"/>
                <w:szCs w:val="18"/>
                <w:lang w:val="es-ES"/>
              </w:rPr>
              <w:t xml:space="preserve">art. 63, </w:t>
            </w:r>
            <w:r w:rsidRPr="00BC5428">
              <w:rPr>
                <w:rFonts w:ascii="Arial" w:eastAsia="Arial" w:hAnsi="Arial" w:cs="Arial"/>
                <w:sz w:val="18"/>
                <w:szCs w:val="18"/>
                <w:lang w:val="es-ES"/>
              </w:rPr>
              <w:t xml:space="preserve">Ley No. 6258 de </w:t>
            </w:r>
            <w:r w:rsidRPr="00BC5428">
              <w:rPr>
                <w:rFonts w:ascii="Arial" w:eastAsia="Arial" w:hAnsi="Arial" w:cs="Arial"/>
                <w:sz w:val="18"/>
                <w:szCs w:val="18"/>
                <w:lang w:val="es-ES"/>
              </w:rPr>
              <w:lastRenderedPageBreak/>
              <w:t>Presupuesto General de la Nación 2019</w:t>
            </w:r>
          </w:p>
        </w:tc>
        <w:tc>
          <w:tcPr>
            <w:tcW w:w="3060" w:type="dxa"/>
          </w:tcPr>
          <w:p w14:paraId="28413FF1" w14:textId="77777777" w:rsidR="004F3CE4" w:rsidRPr="00BC5428" w:rsidRDefault="004F3CE4" w:rsidP="008853E5">
            <w:pPr>
              <w:widowControl w:val="0"/>
              <w:suppressAutoHyphens/>
              <w:autoSpaceDN w:val="0"/>
              <w:textAlignment w:val="baseline"/>
              <w:rPr>
                <w:rFonts w:ascii="Arial" w:hAnsi="Arial" w:cs="Arial"/>
                <w:sz w:val="18"/>
                <w:szCs w:val="18"/>
                <w:lang w:val="es-ES"/>
              </w:rPr>
            </w:pPr>
            <w:r w:rsidRPr="00BC5428">
              <w:rPr>
                <w:rFonts w:ascii="Arial" w:hAnsi="Arial" w:cs="Arial"/>
                <w:sz w:val="18"/>
                <w:szCs w:val="18"/>
                <w:lang w:val="es-ES"/>
              </w:rPr>
              <w:lastRenderedPageBreak/>
              <w:t>Este artículo enuncia la obligación de los Organismos Ejecutores del Estado de proveer información sobre el grado de ejecución física y financiera en el que están incurriendo</w:t>
            </w:r>
          </w:p>
        </w:tc>
      </w:tr>
      <w:tr w:rsidR="004F3CE4" w:rsidRPr="00DB4EC8" w14:paraId="5436AC3C" w14:textId="77777777" w:rsidTr="008853E5">
        <w:trPr>
          <w:trHeight w:val="638"/>
        </w:trPr>
        <w:tc>
          <w:tcPr>
            <w:tcW w:w="2070" w:type="dxa"/>
            <w:shd w:val="clear" w:color="auto" w:fill="auto"/>
          </w:tcPr>
          <w:p w14:paraId="07670A5A" w14:textId="77777777" w:rsidR="004F3CE4" w:rsidRPr="00BC5428" w:rsidRDefault="004F3CE4" w:rsidP="008853E5">
            <w:pPr>
              <w:rPr>
                <w:rFonts w:ascii="Arial" w:hAnsi="Arial" w:cs="Arial"/>
                <w:sz w:val="18"/>
                <w:szCs w:val="18"/>
              </w:rPr>
            </w:pPr>
            <w:r w:rsidRPr="00BC5428">
              <w:rPr>
                <w:rFonts w:ascii="Arial" w:hAnsi="Arial" w:cs="Arial"/>
                <w:sz w:val="18"/>
                <w:szCs w:val="18"/>
              </w:rPr>
              <w:t>3.2. Módulo de Pliego Electrónico para la generación de los pliegos de bases y condiciones en los procesos de compras públicas de bienes</w:t>
            </w:r>
            <w:r>
              <w:rPr>
                <w:rFonts w:ascii="Arial" w:hAnsi="Arial" w:cs="Arial"/>
                <w:sz w:val="18"/>
                <w:szCs w:val="18"/>
              </w:rPr>
              <w:t xml:space="preserve"> adoptado</w:t>
            </w:r>
          </w:p>
        </w:tc>
        <w:tc>
          <w:tcPr>
            <w:tcW w:w="1350" w:type="dxa"/>
            <w:shd w:val="clear" w:color="auto" w:fill="auto"/>
          </w:tcPr>
          <w:p w14:paraId="1704C224" w14:textId="77777777" w:rsidR="004F3CE4" w:rsidRPr="00BC5428" w:rsidRDefault="004F3CE4" w:rsidP="008853E5">
            <w:pPr>
              <w:widowControl w:val="0"/>
              <w:jc w:val="center"/>
              <w:rPr>
                <w:rFonts w:ascii="Arial" w:hAnsi="Arial" w:cs="Arial"/>
                <w:sz w:val="18"/>
                <w:szCs w:val="18"/>
                <w:lang w:val="es-ES"/>
              </w:rPr>
            </w:pPr>
            <w:r w:rsidRPr="003B00B2">
              <w:rPr>
                <w:rFonts w:ascii="Arial" w:hAnsi="Arial" w:cs="Arial"/>
                <w:i/>
                <w:iCs/>
                <w:sz w:val="18"/>
                <w:szCs w:val="18"/>
                <w:lang w:val="es-ES"/>
              </w:rPr>
              <w:t>Software</w:t>
            </w:r>
            <w:r>
              <w:rPr>
                <w:rFonts w:ascii="Arial" w:hAnsi="Arial" w:cs="Arial"/>
                <w:sz w:val="18"/>
                <w:szCs w:val="18"/>
                <w:lang w:val="es-ES"/>
              </w:rPr>
              <w:t xml:space="preserve"> (Módulo) </w:t>
            </w:r>
          </w:p>
        </w:tc>
        <w:tc>
          <w:tcPr>
            <w:tcW w:w="810" w:type="dxa"/>
            <w:shd w:val="clear" w:color="auto" w:fill="auto"/>
          </w:tcPr>
          <w:p w14:paraId="2C988F55"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73BF88D1"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1</w:t>
            </w:r>
          </w:p>
        </w:tc>
        <w:tc>
          <w:tcPr>
            <w:tcW w:w="810" w:type="dxa"/>
            <w:shd w:val="clear" w:color="auto" w:fill="auto"/>
          </w:tcPr>
          <w:p w14:paraId="15F0AB12"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4CDF8FCE"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379CA981"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101F8146"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1</w:t>
            </w:r>
          </w:p>
        </w:tc>
        <w:tc>
          <w:tcPr>
            <w:tcW w:w="2070" w:type="dxa"/>
            <w:shd w:val="clear" w:color="auto" w:fill="auto"/>
          </w:tcPr>
          <w:p w14:paraId="23AF11E1" w14:textId="77777777" w:rsidR="004F3CE4" w:rsidRPr="00BC5428" w:rsidRDefault="004F3CE4" w:rsidP="008853E5">
            <w:pPr>
              <w:widowControl w:val="0"/>
              <w:suppressAutoHyphens/>
              <w:autoSpaceDN w:val="0"/>
              <w:jc w:val="center"/>
              <w:textAlignment w:val="baseline"/>
              <w:rPr>
                <w:rFonts w:ascii="Arial" w:hAnsi="Arial" w:cs="Arial"/>
                <w:sz w:val="18"/>
                <w:szCs w:val="18"/>
                <w:lang w:val="es-ES"/>
              </w:rPr>
            </w:pPr>
            <w:r w:rsidRPr="00BC5428">
              <w:rPr>
                <w:rFonts w:ascii="Arial" w:hAnsi="Arial" w:cs="Arial"/>
                <w:sz w:val="18"/>
                <w:szCs w:val="18"/>
                <w:lang w:val="es-ES"/>
              </w:rPr>
              <w:t>Copia de la Resolución de la Dirección Nacional de Compras Públicas (por publicar)</w:t>
            </w:r>
          </w:p>
        </w:tc>
        <w:tc>
          <w:tcPr>
            <w:tcW w:w="3060" w:type="dxa"/>
          </w:tcPr>
          <w:p w14:paraId="0E4DA81A" w14:textId="77777777" w:rsidR="004F3CE4" w:rsidRPr="00DB4EC8" w:rsidRDefault="004F3CE4" w:rsidP="008853E5">
            <w:pPr>
              <w:widowControl w:val="0"/>
              <w:suppressAutoHyphens/>
              <w:autoSpaceDN w:val="0"/>
              <w:textAlignment w:val="baseline"/>
              <w:rPr>
                <w:rFonts w:ascii="Arial" w:hAnsi="Arial" w:cs="Arial"/>
                <w:sz w:val="18"/>
                <w:szCs w:val="18"/>
              </w:rPr>
            </w:pPr>
            <w:r w:rsidRPr="00BC5428">
              <w:rPr>
                <w:rFonts w:ascii="Arial" w:hAnsi="Arial" w:cs="Arial"/>
                <w:sz w:val="18"/>
                <w:szCs w:val="18"/>
                <w:lang w:val="es-ES"/>
              </w:rPr>
              <w:t>Este pliego enunciará el funcionamiento del mecanismo abierto y electrónico de compras públicas por parte de la Dirección Nacional de Compras Públicas (DNCP), así como las condiciones que los oferentes han de cumplir en los procesos de compras públicas de bienes</w:t>
            </w:r>
            <w:r>
              <w:rPr>
                <w:rFonts w:ascii="Arial" w:hAnsi="Arial" w:cs="Arial"/>
                <w:sz w:val="18"/>
                <w:szCs w:val="18"/>
                <w:lang w:val="es-ES"/>
              </w:rPr>
              <w:t xml:space="preserve">. </w:t>
            </w:r>
            <w:r w:rsidRPr="00383521">
              <w:rPr>
                <w:rFonts w:ascii="Arial" w:hAnsi="Arial" w:cs="Arial"/>
                <w:sz w:val="18"/>
                <w:szCs w:val="18"/>
                <w:lang w:val="es-ES"/>
              </w:rPr>
              <w:t xml:space="preserve">El </w:t>
            </w:r>
            <w:r>
              <w:rPr>
                <w:rFonts w:ascii="Arial" w:hAnsi="Arial" w:cs="Arial"/>
                <w:sz w:val="18"/>
                <w:szCs w:val="18"/>
                <w:lang w:val="es-ES"/>
              </w:rPr>
              <w:t>módulo</w:t>
            </w:r>
            <w:r w:rsidRPr="00383521">
              <w:rPr>
                <w:rFonts w:ascii="Arial" w:hAnsi="Arial" w:cs="Arial"/>
                <w:sz w:val="18"/>
                <w:szCs w:val="18"/>
                <w:lang w:val="es-ES"/>
              </w:rPr>
              <w:t xml:space="preserve"> será considerado implementado cuando al menos un usuario haya utilizado el software y comprobado su correcto funcionamiento</w:t>
            </w:r>
          </w:p>
        </w:tc>
      </w:tr>
      <w:tr w:rsidR="004F3CE4" w:rsidRPr="00DB4EC8" w14:paraId="28DFC52F" w14:textId="77777777" w:rsidTr="008853E5">
        <w:trPr>
          <w:trHeight w:val="170"/>
        </w:trPr>
        <w:tc>
          <w:tcPr>
            <w:tcW w:w="2070" w:type="dxa"/>
            <w:shd w:val="clear" w:color="auto" w:fill="auto"/>
          </w:tcPr>
          <w:p w14:paraId="507A5BE1" w14:textId="77777777" w:rsidR="004F3CE4" w:rsidRPr="00BC5428" w:rsidRDefault="004F3CE4" w:rsidP="008853E5">
            <w:pPr>
              <w:widowControl w:val="0"/>
              <w:rPr>
                <w:rFonts w:ascii="Arial" w:hAnsi="Arial" w:cs="Arial"/>
                <w:sz w:val="18"/>
                <w:szCs w:val="18"/>
                <w:lang w:val="es-ES"/>
              </w:rPr>
            </w:pPr>
            <w:r w:rsidRPr="00BC5428">
              <w:rPr>
                <w:rFonts w:ascii="Arial" w:hAnsi="Arial" w:cs="Arial"/>
                <w:sz w:val="18"/>
                <w:szCs w:val="18"/>
              </w:rPr>
              <w:t>3.3. Sistema de Seguimiento de Contratos del Sistema de Información de Contrataciones Públicas (SICP)</w:t>
            </w:r>
            <w:r>
              <w:rPr>
                <w:rFonts w:ascii="Arial" w:hAnsi="Arial" w:cs="Arial"/>
                <w:sz w:val="18"/>
                <w:szCs w:val="18"/>
              </w:rPr>
              <w:t xml:space="preserve"> adoptado</w:t>
            </w:r>
          </w:p>
        </w:tc>
        <w:tc>
          <w:tcPr>
            <w:tcW w:w="1350" w:type="dxa"/>
            <w:shd w:val="clear" w:color="auto" w:fill="auto"/>
          </w:tcPr>
          <w:p w14:paraId="012397AA" w14:textId="77777777" w:rsidR="004F3CE4" w:rsidRPr="00BC5428" w:rsidRDefault="004F3CE4" w:rsidP="008853E5">
            <w:pPr>
              <w:widowControl w:val="0"/>
              <w:jc w:val="center"/>
              <w:rPr>
                <w:rFonts w:ascii="Arial" w:hAnsi="Arial" w:cs="Arial"/>
                <w:sz w:val="18"/>
                <w:szCs w:val="18"/>
                <w:lang w:val="es-ES"/>
              </w:rPr>
            </w:pPr>
            <w:r w:rsidRPr="003B00B2">
              <w:rPr>
                <w:rFonts w:ascii="Arial" w:hAnsi="Arial" w:cs="Arial"/>
                <w:i/>
                <w:iCs/>
                <w:sz w:val="18"/>
                <w:szCs w:val="18"/>
                <w:lang w:val="es-ES"/>
              </w:rPr>
              <w:t>Software</w:t>
            </w:r>
            <w:r>
              <w:rPr>
                <w:rFonts w:ascii="Arial" w:hAnsi="Arial" w:cs="Arial"/>
                <w:sz w:val="18"/>
                <w:szCs w:val="18"/>
                <w:lang w:val="es-ES"/>
              </w:rPr>
              <w:t xml:space="preserve"> (Sistema)</w:t>
            </w:r>
          </w:p>
        </w:tc>
        <w:tc>
          <w:tcPr>
            <w:tcW w:w="810" w:type="dxa"/>
            <w:shd w:val="clear" w:color="auto" w:fill="auto"/>
          </w:tcPr>
          <w:p w14:paraId="4D7E0ED4"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780BAC16"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1</w:t>
            </w:r>
          </w:p>
        </w:tc>
        <w:tc>
          <w:tcPr>
            <w:tcW w:w="810" w:type="dxa"/>
            <w:shd w:val="clear" w:color="auto" w:fill="auto"/>
          </w:tcPr>
          <w:p w14:paraId="72D5C1D3"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0D79A2FB"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0E6E3D3F"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363046FF"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1</w:t>
            </w:r>
          </w:p>
        </w:tc>
        <w:tc>
          <w:tcPr>
            <w:tcW w:w="2070" w:type="dxa"/>
            <w:shd w:val="clear" w:color="auto" w:fill="auto"/>
          </w:tcPr>
          <w:p w14:paraId="75206572" w14:textId="77777777" w:rsidR="004F3CE4" w:rsidRPr="00BC5428" w:rsidRDefault="004F3CE4" w:rsidP="008853E5">
            <w:pPr>
              <w:widowControl w:val="0"/>
              <w:suppressAutoHyphens/>
              <w:autoSpaceDN w:val="0"/>
              <w:jc w:val="center"/>
              <w:textAlignment w:val="baseline"/>
              <w:rPr>
                <w:rFonts w:ascii="Arial" w:hAnsi="Arial" w:cs="Arial"/>
                <w:sz w:val="18"/>
                <w:szCs w:val="18"/>
                <w:lang w:val="es-ES"/>
              </w:rPr>
            </w:pPr>
            <w:r w:rsidRPr="00BC5428">
              <w:rPr>
                <w:rFonts w:ascii="Arial" w:hAnsi="Arial" w:cs="Arial"/>
                <w:sz w:val="18"/>
                <w:szCs w:val="18"/>
                <w:lang w:val="es-ES"/>
              </w:rPr>
              <w:t>Copia de la Resolución de la Dirección Nacional de Compras Públicas (por publicar)</w:t>
            </w:r>
          </w:p>
        </w:tc>
        <w:tc>
          <w:tcPr>
            <w:tcW w:w="3060" w:type="dxa"/>
          </w:tcPr>
          <w:p w14:paraId="76E0CB2F" w14:textId="77777777" w:rsidR="004F3CE4" w:rsidRPr="00BC5428" w:rsidRDefault="004F3CE4" w:rsidP="008853E5">
            <w:pPr>
              <w:widowControl w:val="0"/>
              <w:suppressAutoHyphens/>
              <w:autoSpaceDN w:val="0"/>
              <w:textAlignment w:val="baseline"/>
              <w:rPr>
                <w:rFonts w:ascii="Arial" w:hAnsi="Arial" w:cs="Arial"/>
                <w:sz w:val="18"/>
                <w:szCs w:val="18"/>
                <w:lang w:val="es-ES"/>
              </w:rPr>
            </w:pPr>
            <w:r w:rsidRPr="00BC5428">
              <w:rPr>
                <w:rFonts w:ascii="Arial" w:hAnsi="Arial" w:cs="Arial"/>
                <w:sz w:val="18"/>
                <w:szCs w:val="18"/>
                <w:lang w:val="es-ES"/>
              </w:rPr>
              <w:t>Este sistema conectará el sistema de compras públicas con el Banco de Proyectos del Sistema Nacional de Inversión Pública (SNIP) de cara a poder integrar la información contractual de la DNCP junto con la información de seguimiento físico y financiero de proyectos que maneja el SNIP. Esto se hará para tener un seguimiento completo de los proyectos, desde de la licitación hasta el cierre del proyecto</w:t>
            </w:r>
            <w:r>
              <w:rPr>
                <w:rFonts w:ascii="Arial" w:hAnsi="Arial" w:cs="Arial"/>
                <w:sz w:val="18"/>
                <w:szCs w:val="18"/>
                <w:lang w:val="es-ES"/>
              </w:rPr>
              <w:t xml:space="preserve">. </w:t>
            </w:r>
            <w:r w:rsidRPr="00383521">
              <w:rPr>
                <w:rFonts w:ascii="Arial" w:hAnsi="Arial" w:cs="Arial"/>
                <w:sz w:val="18"/>
                <w:szCs w:val="18"/>
                <w:lang w:val="es-ES"/>
              </w:rPr>
              <w:t xml:space="preserve">El sistema será considerado implementado cuando al menos un </w:t>
            </w:r>
            <w:r w:rsidRPr="00383521">
              <w:rPr>
                <w:rFonts w:ascii="Arial" w:hAnsi="Arial" w:cs="Arial"/>
                <w:sz w:val="18"/>
                <w:szCs w:val="18"/>
                <w:lang w:val="es-ES"/>
              </w:rPr>
              <w:lastRenderedPageBreak/>
              <w:t>usuario haya utilizado el software y comprobado su correcto funcionamiento</w:t>
            </w:r>
          </w:p>
        </w:tc>
      </w:tr>
      <w:tr w:rsidR="004F3CE4" w:rsidRPr="00DB4EC8" w14:paraId="72E8A40B" w14:textId="77777777" w:rsidTr="008853E5">
        <w:trPr>
          <w:trHeight w:val="638"/>
        </w:trPr>
        <w:tc>
          <w:tcPr>
            <w:tcW w:w="2070" w:type="dxa"/>
            <w:shd w:val="clear" w:color="auto" w:fill="auto"/>
          </w:tcPr>
          <w:p w14:paraId="2B9C6056" w14:textId="77777777" w:rsidR="004F3CE4" w:rsidRPr="00BC5428" w:rsidRDefault="004F3CE4" w:rsidP="008853E5">
            <w:pPr>
              <w:widowControl w:val="0"/>
              <w:rPr>
                <w:rFonts w:ascii="Arial" w:hAnsi="Arial" w:cs="Arial"/>
                <w:sz w:val="18"/>
                <w:szCs w:val="18"/>
                <w:lang w:val="es-ES"/>
              </w:rPr>
            </w:pPr>
            <w:r w:rsidRPr="00BC5428">
              <w:rPr>
                <w:rFonts w:ascii="Arial" w:hAnsi="Arial" w:cs="Arial"/>
                <w:sz w:val="18"/>
                <w:szCs w:val="18"/>
                <w:lang w:val="es-ES"/>
              </w:rPr>
              <w:lastRenderedPageBreak/>
              <w:t>3.4. Régimen de Transparencia y Rendición de Cuentas del Presupuesto</w:t>
            </w:r>
            <w:r>
              <w:rPr>
                <w:rFonts w:ascii="Arial" w:hAnsi="Arial" w:cs="Arial"/>
                <w:sz w:val="18"/>
                <w:szCs w:val="18"/>
                <w:lang w:val="es-ES"/>
              </w:rPr>
              <w:t xml:space="preserve"> adoptado</w:t>
            </w:r>
          </w:p>
        </w:tc>
        <w:tc>
          <w:tcPr>
            <w:tcW w:w="1350" w:type="dxa"/>
            <w:shd w:val="clear" w:color="auto" w:fill="auto"/>
          </w:tcPr>
          <w:p w14:paraId="292888ED"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Resolución</w:t>
            </w:r>
          </w:p>
        </w:tc>
        <w:tc>
          <w:tcPr>
            <w:tcW w:w="810" w:type="dxa"/>
            <w:shd w:val="clear" w:color="auto" w:fill="auto"/>
          </w:tcPr>
          <w:p w14:paraId="1319C318"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5E5E1EC6"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1</w:t>
            </w:r>
          </w:p>
        </w:tc>
        <w:tc>
          <w:tcPr>
            <w:tcW w:w="810" w:type="dxa"/>
            <w:shd w:val="clear" w:color="auto" w:fill="auto"/>
          </w:tcPr>
          <w:p w14:paraId="5BCF6E77"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3FCDB195"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51227F9D"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338685C0"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1</w:t>
            </w:r>
          </w:p>
        </w:tc>
        <w:tc>
          <w:tcPr>
            <w:tcW w:w="2070" w:type="dxa"/>
            <w:shd w:val="clear" w:color="auto" w:fill="auto"/>
          </w:tcPr>
          <w:p w14:paraId="4AC5D6D0" w14:textId="3BD01195" w:rsidR="004F3CE4" w:rsidRPr="00BC5428" w:rsidRDefault="004F3CE4" w:rsidP="008853E5">
            <w:pPr>
              <w:widowControl w:val="0"/>
              <w:suppressAutoHyphens/>
              <w:autoSpaceDN w:val="0"/>
              <w:jc w:val="center"/>
              <w:textAlignment w:val="baseline"/>
              <w:rPr>
                <w:rFonts w:ascii="Arial" w:hAnsi="Arial" w:cs="Arial"/>
                <w:sz w:val="18"/>
                <w:szCs w:val="18"/>
                <w:lang w:val="es-ES"/>
              </w:rPr>
            </w:pPr>
            <w:r w:rsidRPr="00BC5428">
              <w:rPr>
                <w:rFonts w:ascii="Arial" w:hAnsi="Arial" w:cs="Arial"/>
                <w:sz w:val="18"/>
                <w:szCs w:val="18"/>
                <w:lang w:val="es-ES"/>
              </w:rPr>
              <w:t xml:space="preserve">Copia de la Resolución del Ministerio de Hacienda </w:t>
            </w:r>
            <w:r w:rsidR="00367912">
              <w:rPr>
                <w:rFonts w:ascii="Arial" w:hAnsi="Arial" w:cs="Arial"/>
                <w:sz w:val="18"/>
                <w:szCs w:val="18"/>
                <w:lang w:val="es-ES"/>
              </w:rPr>
              <w:t>259/2019</w:t>
            </w:r>
            <w:r w:rsidR="00367912" w:rsidRPr="00BC5428">
              <w:rPr>
                <w:rFonts w:ascii="Arial" w:hAnsi="Arial" w:cs="Arial"/>
                <w:sz w:val="18"/>
                <w:szCs w:val="18"/>
                <w:lang w:val="es-ES"/>
              </w:rPr>
              <w:t xml:space="preserve"> </w:t>
            </w:r>
          </w:p>
        </w:tc>
        <w:tc>
          <w:tcPr>
            <w:tcW w:w="3060" w:type="dxa"/>
          </w:tcPr>
          <w:p w14:paraId="22CECF04" w14:textId="77777777" w:rsidR="004F3CE4" w:rsidRPr="00BC5428" w:rsidRDefault="004F3CE4" w:rsidP="008853E5">
            <w:pPr>
              <w:widowControl w:val="0"/>
              <w:suppressAutoHyphens/>
              <w:autoSpaceDN w:val="0"/>
              <w:textAlignment w:val="baseline"/>
              <w:rPr>
                <w:rFonts w:ascii="Arial" w:hAnsi="Arial" w:cs="Arial"/>
                <w:sz w:val="18"/>
                <w:szCs w:val="18"/>
                <w:lang w:val="es-ES"/>
              </w:rPr>
            </w:pPr>
            <w:r w:rsidRPr="00BC5428">
              <w:rPr>
                <w:rFonts w:ascii="Arial" w:hAnsi="Arial" w:cs="Arial"/>
                <w:sz w:val="18"/>
                <w:szCs w:val="18"/>
                <w:lang w:val="es-ES"/>
              </w:rPr>
              <w:t>Este régimen de transparencia presupuestario tiene como objetivo tanto la divulgación de información presupuestaria al ciudadano, así como la generación de herramientas que permitan a los ciudadanos ofrecer retroalimentación sobre la ejecución presupuestaria</w:t>
            </w:r>
          </w:p>
        </w:tc>
      </w:tr>
      <w:tr w:rsidR="004F3CE4" w:rsidRPr="00DB4EC8" w14:paraId="0782ACFC" w14:textId="77777777" w:rsidTr="008853E5">
        <w:trPr>
          <w:trHeight w:val="305"/>
        </w:trPr>
        <w:tc>
          <w:tcPr>
            <w:tcW w:w="10350" w:type="dxa"/>
            <w:gridSpan w:val="9"/>
            <w:shd w:val="clear" w:color="auto" w:fill="BFBFBF" w:themeFill="background1" w:themeFillShade="BF"/>
          </w:tcPr>
          <w:p w14:paraId="61EA20CC" w14:textId="77777777" w:rsidR="004F3CE4" w:rsidRPr="00BC5428" w:rsidRDefault="004F3CE4" w:rsidP="008853E5">
            <w:pPr>
              <w:widowControl w:val="0"/>
              <w:suppressAutoHyphens/>
              <w:autoSpaceDN w:val="0"/>
              <w:jc w:val="both"/>
              <w:textAlignment w:val="baseline"/>
              <w:rPr>
                <w:rFonts w:ascii="Arial" w:hAnsi="Arial" w:cs="Arial"/>
                <w:sz w:val="18"/>
                <w:szCs w:val="18"/>
                <w:lang w:val="es-ES"/>
              </w:rPr>
            </w:pPr>
            <w:r w:rsidRPr="00BC5428">
              <w:rPr>
                <w:rFonts w:ascii="Arial" w:hAnsi="Arial" w:cs="Arial"/>
                <w:b/>
                <w:bCs/>
                <w:sz w:val="18"/>
                <w:szCs w:val="18"/>
                <w:lang w:val="es-EC" w:eastAsia="zh-CN"/>
              </w:rPr>
              <w:t xml:space="preserve">Componente </w:t>
            </w:r>
            <w:r>
              <w:rPr>
                <w:rFonts w:ascii="Arial" w:hAnsi="Arial" w:cs="Arial"/>
                <w:b/>
                <w:bCs/>
                <w:sz w:val="18"/>
                <w:szCs w:val="18"/>
                <w:lang w:val="es-EC" w:eastAsia="zh-CN"/>
              </w:rPr>
              <w:t>4.</w:t>
            </w:r>
            <w:r w:rsidRPr="00BC5428">
              <w:rPr>
                <w:rFonts w:ascii="Arial" w:hAnsi="Arial" w:cs="Arial"/>
                <w:b/>
                <w:bCs/>
                <w:sz w:val="18"/>
                <w:szCs w:val="18"/>
                <w:lang w:val="es-EC" w:eastAsia="zh-CN"/>
              </w:rPr>
              <w:t xml:space="preserve"> Fortalecimiento de la transparencia financiera</w:t>
            </w:r>
          </w:p>
        </w:tc>
        <w:tc>
          <w:tcPr>
            <w:tcW w:w="3060" w:type="dxa"/>
            <w:shd w:val="clear" w:color="auto" w:fill="BFBFBF" w:themeFill="background1" w:themeFillShade="BF"/>
          </w:tcPr>
          <w:p w14:paraId="6DF9140A" w14:textId="77777777" w:rsidR="004F3CE4" w:rsidRPr="00BC5428" w:rsidRDefault="004F3CE4" w:rsidP="008853E5">
            <w:pPr>
              <w:widowControl w:val="0"/>
              <w:suppressAutoHyphens/>
              <w:autoSpaceDN w:val="0"/>
              <w:jc w:val="both"/>
              <w:textAlignment w:val="baseline"/>
              <w:rPr>
                <w:rFonts w:ascii="Arial" w:hAnsi="Arial" w:cs="Arial"/>
                <w:b/>
                <w:bCs/>
                <w:sz w:val="18"/>
                <w:szCs w:val="18"/>
                <w:lang w:val="es-EC" w:eastAsia="zh-CN"/>
              </w:rPr>
            </w:pPr>
          </w:p>
        </w:tc>
      </w:tr>
      <w:tr w:rsidR="00650616" w:rsidRPr="00DB4EC8" w14:paraId="7F4B766E" w14:textId="77777777" w:rsidTr="008853E5">
        <w:trPr>
          <w:trHeight w:val="89"/>
        </w:trPr>
        <w:tc>
          <w:tcPr>
            <w:tcW w:w="2070" w:type="dxa"/>
            <w:shd w:val="clear" w:color="auto" w:fill="auto"/>
          </w:tcPr>
          <w:p w14:paraId="3B330202" w14:textId="77777777" w:rsidR="00650616" w:rsidRPr="00BC5428" w:rsidRDefault="00650616" w:rsidP="00650616">
            <w:pPr>
              <w:widowControl w:val="0"/>
              <w:rPr>
                <w:rFonts w:ascii="Arial" w:hAnsi="Arial" w:cs="Arial"/>
                <w:sz w:val="18"/>
                <w:szCs w:val="18"/>
                <w:lang w:val="es-ES"/>
              </w:rPr>
            </w:pPr>
            <w:r w:rsidRPr="00BC5428">
              <w:rPr>
                <w:rFonts w:ascii="Arial" w:hAnsi="Arial" w:cs="Arial"/>
                <w:sz w:val="18"/>
                <w:szCs w:val="18"/>
                <w:lang w:val="es-ES"/>
              </w:rPr>
              <w:t>4.1. Anteproyecto de Ley para actualizar el Sistema de Prevención y Mitigación de Riesgos</w:t>
            </w:r>
            <w:r>
              <w:rPr>
                <w:rFonts w:ascii="Arial" w:hAnsi="Arial" w:cs="Arial"/>
                <w:sz w:val="18"/>
                <w:szCs w:val="18"/>
                <w:lang w:val="es-ES"/>
              </w:rPr>
              <w:t xml:space="preserve"> elaborado</w:t>
            </w:r>
          </w:p>
        </w:tc>
        <w:tc>
          <w:tcPr>
            <w:tcW w:w="1350" w:type="dxa"/>
            <w:shd w:val="clear" w:color="auto" w:fill="auto"/>
          </w:tcPr>
          <w:p w14:paraId="2EE0E4FD" w14:textId="77777777" w:rsidR="00650616" w:rsidRPr="00BC5428" w:rsidRDefault="00650616" w:rsidP="00650616">
            <w:pPr>
              <w:widowControl w:val="0"/>
              <w:jc w:val="center"/>
              <w:rPr>
                <w:rFonts w:ascii="Arial" w:hAnsi="Arial" w:cs="Arial"/>
                <w:sz w:val="18"/>
                <w:szCs w:val="18"/>
                <w:lang w:val="es-ES"/>
              </w:rPr>
            </w:pPr>
            <w:r w:rsidRPr="00BC5428">
              <w:rPr>
                <w:rFonts w:ascii="Arial" w:hAnsi="Arial" w:cs="Arial"/>
                <w:sz w:val="18"/>
                <w:szCs w:val="18"/>
                <w:lang w:val="es-ES"/>
              </w:rPr>
              <w:t>Anteproyecto Ley</w:t>
            </w:r>
          </w:p>
        </w:tc>
        <w:tc>
          <w:tcPr>
            <w:tcW w:w="810" w:type="dxa"/>
            <w:shd w:val="clear" w:color="auto" w:fill="auto"/>
          </w:tcPr>
          <w:p w14:paraId="04BD84B9" w14:textId="2F41B865" w:rsidR="00650616" w:rsidRPr="00BC5428" w:rsidRDefault="00650616" w:rsidP="00650616">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75995345" w14:textId="02843E53" w:rsidR="00650616" w:rsidRPr="00BC5428" w:rsidRDefault="00650616" w:rsidP="00650616">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161C6266" w14:textId="0C1916E8" w:rsidR="00650616" w:rsidRPr="00BC5428" w:rsidRDefault="00650616" w:rsidP="00650616">
            <w:pPr>
              <w:widowControl w:val="0"/>
              <w:jc w:val="center"/>
              <w:rPr>
                <w:rFonts w:ascii="Arial" w:hAnsi="Arial" w:cs="Arial"/>
                <w:sz w:val="18"/>
                <w:szCs w:val="18"/>
                <w:lang w:val="es-ES"/>
              </w:rPr>
            </w:pPr>
            <w:r w:rsidRPr="00BC5428">
              <w:rPr>
                <w:rFonts w:ascii="Arial" w:hAnsi="Arial" w:cs="Arial"/>
                <w:sz w:val="18"/>
                <w:szCs w:val="18"/>
                <w:lang w:val="es-ES"/>
              </w:rPr>
              <w:t>1</w:t>
            </w:r>
          </w:p>
        </w:tc>
        <w:tc>
          <w:tcPr>
            <w:tcW w:w="810" w:type="dxa"/>
            <w:shd w:val="clear" w:color="auto" w:fill="auto"/>
          </w:tcPr>
          <w:p w14:paraId="59F79EEC" w14:textId="78276C72" w:rsidR="00650616" w:rsidRPr="00BC5428" w:rsidRDefault="00650616" w:rsidP="00650616">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0B98A299" w14:textId="6ED4EF1D" w:rsidR="00650616" w:rsidRPr="00BC5428" w:rsidRDefault="00650616" w:rsidP="00650616">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79A27968" w14:textId="0EBB5CE4" w:rsidR="00650616" w:rsidRPr="00BC5428" w:rsidRDefault="00650616" w:rsidP="00650616">
            <w:pPr>
              <w:widowControl w:val="0"/>
              <w:jc w:val="center"/>
              <w:rPr>
                <w:rFonts w:ascii="Arial" w:hAnsi="Arial" w:cs="Arial"/>
                <w:sz w:val="18"/>
                <w:szCs w:val="18"/>
                <w:lang w:val="es-ES"/>
              </w:rPr>
            </w:pPr>
            <w:r w:rsidRPr="00BC5428">
              <w:rPr>
                <w:rFonts w:ascii="Arial" w:hAnsi="Arial" w:cs="Arial"/>
                <w:sz w:val="18"/>
                <w:szCs w:val="18"/>
                <w:lang w:val="es-ES"/>
              </w:rPr>
              <w:t>1</w:t>
            </w:r>
          </w:p>
        </w:tc>
        <w:tc>
          <w:tcPr>
            <w:tcW w:w="2070" w:type="dxa"/>
            <w:shd w:val="clear" w:color="auto" w:fill="auto"/>
          </w:tcPr>
          <w:p w14:paraId="691882F7" w14:textId="77777777" w:rsidR="00650616" w:rsidRPr="00BC5428" w:rsidRDefault="00650616" w:rsidP="00650616">
            <w:pPr>
              <w:widowControl w:val="0"/>
              <w:suppressAutoHyphens/>
              <w:autoSpaceDN w:val="0"/>
              <w:jc w:val="center"/>
              <w:textAlignment w:val="baseline"/>
              <w:rPr>
                <w:rFonts w:ascii="Arial" w:hAnsi="Arial" w:cs="Arial"/>
                <w:sz w:val="18"/>
                <w:szCs w:val="18"/>
                <w:lang w:val="es-ES"/>
              </w:rPr>
            </w:pPr>
            <w:r w:rsidRPr="00BC5428">
              <w:rPr>
                <w:rFonts w:ascii="Arial" w:eastAsia="Arial" w:hAnsi="Arial" w:cs="Arial"/>
                <w:sz w:val="18"/>
                <w:szCs w:val="18"/>
                <w:lang w:val="es-ES"/>
              </w:rPr>
              <w:t>Copia de la nota adjuntando Anteproyecto de Ley por la SEPRELAD</w:t>
            </w:r>
          </w:p>
        </w:tc>
        <w:tc>
          <w:tcPr>
            <w:tcW w:w="3060" w:type="dxa"/>
          </w:tcPr>
          <w:p w14:paraId="6C65250E" w14:textId="77777777" w:rsidR="00650616" w:rsidRPr="00BC5428" w:rsidRDefault="00650616" w:rsidP="00650616">
            <w:pPr>
              <w:widowControl w:val="0"/>
              <w:suppressAutoHyphens/>
              <w:autoSpaceDN w:val="0"/>
              <w:textAlignment w:val="baseline"/>
              <w:rPr>
                <w:rFonts w:ascii="Arial" w:eastAsia="Arial" w:hAnsi="Arial" w:cs="Arial"/>
                <w:sz w:val="18"/>
                <w:szCs w:val="18"/>
                <w:lang w:val="es-ES"/>
              </w:rPr>
            </w:pPr>
            <w:r w:rsidRPr="00BC5428">
              <w:rPr>
                <w:rFonts w:ascii="Arial" w:eastAsia="Arial" w:hAnsi="Arial" w:cs="Arial"/>
                <w:sz w:val="18"/>
                <w:szCs w:val="18"/>
                <w:lang w:val="es-ES"/>
              </w:rPr>
              <w:t>Este Anteproyecto de Ley busca mejorar la coordinación interinstitucional de las autoridades encargadas de la lucha contra el lavado de dinero o bienes (principalmente la SEPRELAD). Esto, a los efectos de promover una mayor efectividad del régimen AML/CFT en el país, especialmente en materia de Prevención y Mitigación de Riesgos, en aras de poder cumplir mejor con las recomendaciones del GAFI en la materia</w:t>
            </w:r>
          </w:p>
        </w:tc>
      </w:tr>
      <w:tr w:rsidR="00650616" w:rsidRPr="00383521" w14:paraId="42F85FDD" w14:textId="77777777" w:rsidTr="008853E5">
        <w:trPr>
          <w:trHeight w:val="638"/>
        </w:trPr>
        <w:tc>
          <w:tcPr>
            <w:tcW w:w="2070" w:type="dxa"/>
            <w:shd w:val="clear" w:color="auto" w:fill="auto"/>
          </w:tcPr>
          <w:p w14:paraId="0D0B4CFB" w14:textId="77777777" w:rsidR="00650616" w:rsidRPr="00BC5428" w:rsidRDefault="00650616" w:rsidP="00650616">
            <w:pPr>
              <w:widowControl w:val="0"/>
              <w:rPr>
                <w:rFonts w:ascii="Arial" w:hAnsi="Arial" w:cs="Arial"/>
                <w:sz w:val="18"/>
                <w:szCs w:val="18"/>
                <w:lang w:val="es-ES"/>
              </w:rPr>
            </w:pPr>
            <w:r w:rsidRPr="00BC5428">
              <w:rPr>
                <w:rFonts w:ascii="Arial" w:hAnsi="Arial" w:cs="Arial"/>
                <w:sz w:val="18"/>
                <w:szCs w:val="18"/>
                <w:lang w:val="es-ES"/>
              </w:rPr>
              <w:t>4.2. Anteproyecto de Ley para la adopción de un régimen legal de identificación y registro de beneficiarios finales</w:t>
            </w:r>
            <w:r>
              <w:rPr>
                <w:rFonts w:ascii="Arial" w:hAnsi="Arial" w:cs="Arial"/>
                <w:sz w:val="18"/>
                <w:szCs w:val="18"/>
                <w:lang w:val="es-ES"/>
              </w:rPr>
              <w:t xml:space="preserve"> elaborado</w:t>
            </w:r>
          </w:p>
        </w:tc>
        <w:tc>
          <w:tcPr>
            <w:tcW w:w="1350" w:type="dxa"/>
            <w:shd w:val="clear" w:color="auto" w:fill="auto"/>
          </w:tcPr>
          <w:p w14:paraId="0594E5C5" w14:textId="77777777" w:rsidR="00650616" w:rsidRPr="00BC5428" w:rsidRDefault="00650616" w:rsidP="00650616">
            <w:pPr>
              <w:widowControl w:val="0"/>
              <w:jc w:val="center"/>
              <w:rPr>
                <w:rFonts w:ascii="Arial" w:hAnsi="Arial" w:cs="Arial"/>
                <w:sz w:val="18"/>
                <w:szCs w:val="18"/>
                <w:lang w:val="es-ES"/>
              </w:rPr>
            </w:pPr>
            <w:r w:rsidRPr="00BC5428">
              <w:rPr>
                <w:rFonts w:ascii="Arial" w:hAnsi="Arial" w:cs="Arial"/>
                <w:sz w:val="18"/>
                <w:szCs w:val="18"/>
                <w:lang w:val="es-ES"/>
              </w:rPr>
              <w:t>Anteproyecto Ley</w:t>
            </w:r>
          </w:p>
        </w:tc>
        <w:tc>
          <w:tcPr>
            <w:tcW w:w="810" w:type="dxa"/>
            <w:shd w:val="clear" w:color="auto" w:fill="auto"/>
          </w:tcPr>
          <w:p w14:paraId="3C3F6CF7" w14:textId="77626C48" w:rsidR="00650616" w:rsidRPr="00BC5428" w:rsidRDefault="00650616" w:rsidP="00650616">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6844149F" w14:textId="73F49238" w:rsidR="00650616" w:rsidRPr="00BC5428" w:rsidRDefault="00650616" w:rsidP="00650616">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16D81040" w14:textId="25C6B719" w:rsidR="00650616" w:rsidRPr="00BC5428" w:rsidRDefault="00650616" w:rsidP="00650616">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79F41DB8" w14:textId="488CF418" w:rsidR="00650616" w:rsidRPr="00BC5428" w:rsidRDefault="00650616" w:rsidP="00650616">
            <w:pPr>
              <w:widowControl w:val="0"/>
              <w:jc w:val="center"/>
              <w:rPr>
                <w:rFonts w:ascii="Arial" w:hAnsi="Arial" w:cs="Arial"/>
                <w:sz w:val="18"/>
                <w:szCs w:val="18"/>
                <w:lang w:val="es-ES"/>
              </w:rPr>
            </w:pPr>
            <w:r w:rsidRPr="00BC5428">
              <w:rPr>
                <w:rFonts w:ascii="Arial" w:hAnsi="Arial" w:cs="Arial"/>
                <w:sz w:val="18"/>
                <w:szCs w:val="18"/>
                <w:lang w:val="es-ES"/>
              </w:rPr>
              <w:t>1</w:t>
            </w:r>
          </w:p>
        </w:tc>
        <w:tc>
          <w:tcPr>
            <w:tcW w:w="810" w:type="dxa"/>
            <w:shd w:val="clear" w:color="auto" w:fill="auto"/>
          </w:tcPr>
          <w:p w14:paraId="25251E12" w14:textId="75278E7D" w:rsidR="00650616" w:rsidRPr="00BC5428" w:rsidRDefault="00650616" w:rsidP="00650616">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1BFF66B1" w14:textId="49FC0C44" w:rsidR="00650616" w:rsidRPr="00BC5428" w:rsidRDefault="00650616" w:rsidP="00650616">
            <w:pPr>
              <w:widowControl w:val="0"/>
              <w:jc w:val="center"/>
              <w:rPr>
                <w:rFonts w:ascii="Arial" w:hAnsi="Arial" w:cs="Arial"/>
                <w:sz w:val="18"/>
                <w:szCs w:val="18"/>
                <w:lang w:val="es-ES"/>
              </w:rPr>
            </w:pPr>
            <w:r w:rsidRPr="00BC5428">
              <w:rPr>
                <w:rFonts w:ascii="Arial" w:hAnsi="Arial" w:cs="Arial"/>
                <w:sz w:val="18"/>
                <w:szCs w:val="18"/>
                <w:lang w:val="es-ES"/>
              </w:rPr>
              <w:t>1</w:t>
            </w:r>
          </w:p>
        </w:tc>
        <w:tc>
          <w:tcPr>
            <w:tcW w:w="2070" w:type="dxa"/>
            <w:shd w:val="clear" w:color="auto" w:fill="auto"/>
          </w:tcPr>
          <w:p w14:paraId="30135916" w14:textId="77777777" w:rsidR="00650616" w:rsidRPr="00BC5428" w:rsidRDefault="00650616" w:rsidP="00650616">
            <w:pPr>
              <w:widowControl w:val="0"/>
              <w:suppressAutoHyphens/>
              <w:autoSpaceDN w:val="0"/>
              <w:jc w:val="center"/>
              <w:textAlignment w:val="baseline"/>
              <w:rPr>
                <w:rFonts w:ascii="Arial" w:hAnsi="Arial" w:cs="Arial"/>
                <w:sz w:val="18"/>
                <w:szCs w:val="18"/>
                <w:lang w:val="es-ES"/>
              </w:rPr>
            </w:pPr>
            <w:r w:rsidRPr="00BC5428">
              <w:rPr>
                <w:rFonts w:ascii="Arial" w:eastAsia="Arial" w:hAnsi="Arial" w:cs="Arial"/>
                <w:sz w:val="18"/>
                <w:szCs w:val="18"/>
                <w:lang w:val="es-ES"/>
              </w:rPr>
              <w:t>Copia de la nota adjuntando Anteproyecto de Ley por la SEPRELAD</w:t>
            </w:r>
          </w:p>
        </w:tc>
        <w:tc>
          <w:tcPr>
            <w:tcW w:w="3060" w:type="dxa"/>
          </w:tcPr>
          <w:p w14:paraId="714D7116" w14:textId="77777777" w:rsidR="00650616" w:rsidRPr="00BC5428" w:rsidRDefault="00650616" w:rsidP="00650616">
            <w:pPr>
              <w:widowControl w:val="0"/>
              <w:suppressAutoHyphens/>
              <w:autoSpaceDN w:val="0"/>
              <w:textAlignment w:val="baseline"/>
              <w:rPr>
                <w:rFonts w:ascii="Arial" w:eastAsia="Arial" w:hAnsi="Arial" w:cs="Arial"/>
                <w:sz w:val="18"/>
                <w:szCs w:val="18"/>
                <w:lang w:val="es-ES"/>
              </w:rPr>
            </w:pPr>
            <w:r w:rsidRPr="00BC5428">
              <w:rPr>
                <w:rFonts w:ascii="Arial" w:eastAsia="Arial" w:hAnsi="Arial" w:cs="Arial"/>
                <w:sz w:val="18"/>
                <w:szCs w:val="18"/>
                <w:lang w:val="es-ES"/>
              </w:rPr>
              <w:t>Este Anteproyecto de Ley busca mejorar la coordinación interinstitucional de las autoridades encargadas de la lucha contra el lavado de dinero o bienes (principalmente la SEPRELAD). Esto, a los efectos de promover una mayor efectividad del régimen AML/CFT en el país, especialmente en materia de identificación de beneficiarios finales, en aras de poder cumplir mejor con las recomendaciones del GAFI en la materia</w:t>
            </w:r>
          </w:p>
        </w:tc>
      </w:tr>
      <w:tr w:rsidR="004F3CE4" w:rsidRPr="00383521" w14:paraId="1F35B621" w14:textId="77777777" w:rsidTr="008853E5">
        <w:trPr>
          <w:trHeight w:val="638"/>
        </w:trPr>
        <w:tc>
          <w:tcPr>
            <w:tcW w:w="2070" w:type="dxa"/>
            <w:shd w:val="clear" w:color="auto" w:fill="auto"/>
          </w:tcPr>
          <w:p w14:paraId="4D827953" w14:textId="77777777" w:rsidR="004F3CE4" w:rsidRPr="00BC5428" w:rsidRDefault="004F3CE4" w:rsidP="008853E5">
            <w:pPr>
              <w:widowControl w:val="0"/>
              <w:rPr>
                <w:rFonts w:ascii="Arial" w:hAnsi="Arial" w:cs="Arial"/>
                <w:sz w:val="18"/>
                <w:szCs w:val="18"/>
                <w:lang w:val="es-ES"/>
              </w:rPr>
            </w:pPr>
            <w:r w:rsidRPr="00BC5428">
              <w:rPr>
                <w:rFonts w:ascii="Arial" w:hAnsi="Arial" w:cs="Arial"/>
                <w:sz w:val="18"/>
                <w:szCs w:val="18"/>
                <w:lang w:val="es-ES"/>
              </w:rPr>
              <w:lastRenderedPageBreak/>
              <w:t>4.3. Proyecto de Resolución dirigido a la identificación y gestión de riesgos de clientes o beneficiarios finales que sean Personas Expuestas Políticamente (PEPs)</w:t>
            </w:r>
            <w:r>
              <w:rPr>
                <w:rFonts w:ascii="Arial" w:hAnsi="Arial" w:cs="Arial"/>
                <w:sz w:val="18"/>
                <w:szCs w:val="18"/>
                <w:lang w:val="es-ES"/>
              </w:rPr>
              <w:t xml:space="preserve"> elaborado</w:t>
            </w:r>
          </w:p>
        </w:tc>
        <w:tc>
          <w:tcPr>
            <w:tcW w:w="1350" w:type="dxa"/>
            <w:shd w:val="clear" w:color="auto" w:fill="auto"/>
          </w:tcPr>
          <w:p w14:paraId="21754F67"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 xml:space="preserve">Proyecto de Resolución </w:t>
            </w:r>
          </w:p>
        </w:tc>
        <w:tc>
          <w:tcPr>
            <w:tcW w:w="810" w:type="dxa"/>
            <w:shd w:val="clear" w:color="auto" w:fill="auto"/>
          </w:tcPr>
          <w:p w14:paraId="2C73EBA0"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76231E5B"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3C5082F8"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77BD2BF2"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2F4BEA89"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1</w:t>
            </w:r>
          </w:p>
        </w:tc>
        <w:tc>
          <w:tcPr>
            <w:tcW w:w="810" w:type="dxa"/>
            <w:shd w:val="clear" w:color="auto" w:fill="auto"/>
          </w:tcPr>
          <w:p w14:paraId="0E715AEC"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1</w:t>
            </w:r>
          </w:p>
        </w:tc>
        <w:tc>
          <w:tcPr>
            <w:tcW w:w="2070" w:type="dxa"/>
            <w:shd w:val="clear" w:color="auto" w:fill="auto"/>
          </w:tcPr>
          <w:p w14:paraId="2DB9B859" w14:textId="77777777" w:rsidR="004F3CE4" w:rsidRPr="00BC5428" w:rsidRDefault="004F3CE4" w:rsidP="008853E5">
            <w:pPr>
              <w:widowControl w:val="0"/>
              <w:suppressAutoHyphens/>
              <w:autoSpaceDN w:val="0"/>
              <w:jc w:val="center"/>
              <w:textAlignment w:val="baseline"/>
              <w:rPr>
                <w:rFonts w:ascii="Arial" w:hAnsi="Arial" w:cs="Arial"/>
                <w:sz w:val="18"/>
                <w:szCs w:val="18"/>
                <w:lang w:val="es-ES"/>
              </w:rPr>
            </w:pPr>
            <w:r w:rsidRPr="00BC5428">
              <w:rPr>
                <w:rFonts w:ascii="Arial" w:eastAsia="Arial" w:hAnsi="Arial" w:cs="Arial"/>
                <w:sz w:val="18"/>
                <w:szCs w:val="18"/>
                <w:lang w:val="es-ES"/>
              </w:rPr>
              <w:t>Copia de la nota adjuntando Proyecto de Resolución por la SEPRELAD</w:t>
            </w:r>
          </w:p>
        </w:tc>
        <w:tc>
          <w:tcPr>
            <w:tcW w:w="3060" w:type="dxa"/>
          </w:tcPr>
          <w:p w14:paraId="48E1F30B" w14:textId="77777777" w:rsidR="004F3CE4" w:rsidRPr="00BC5428" w:rsidRDefault="004F3CE4" w:rsidP="008853E5">
            <w:pPr>
              <w:widowControl w:val="0"/>
              <w:suppressAutoHyphens/>
              <w:autoSpaceDN w:val="0"/>
              <w:textAlignment w:val="baseline"/>
              <w:rPr>
                <w:rFonts w:ascii="Arial" w:eastAsia="Arial" w:hAnsi="Arial" w:cs="Arial"/>
                <w:sz w:val="18"/>
                <w:szCs w:val="18"/>
                <w:lang w:val="es-ES"/>
              </w:rPr>
            </w:pPr>
            <w:r w:rsidRPr="00BC5428">
              <w:rPr>
                <w:rFonts w:ascii="Arial" w:eastAsia="Arial" w:hAnsi="Arial" w:cs="Arial"/>
                <w:sz w:val="18"/>
                <w:szCs w:val="18"/>
                <w:lang w:val="es-ES"/>
              </w:rPr>
              <w:t>Este Proyecto de Resolución busca mejorar la coordinación interinstitucional de las autoridades encargadas de la lucha contra el lavado de dinero o bienes (principalmente la SEPRELAD). Esto, a los efectos de promover una mayor efectividad del régimen AML/CFT en el país, especialmente en materia de identificación y gestión de riesgos de Personas Expuestas Políticamente (PEPs), en aras de poder cumplir mejor con las recomendaciones del GAFI en la materia</w:t>
            </w:r>
          </w:p>
        </w:tc>
      </w:tr>
      <w:tr w:rsidR="004F3CE4" w:rsidRPr="00383521" w14:paraId="72DF76DB" w14:textId="77777777" w:rsidTr="008853E5">
        <w:trPr>
          <w:trHeight w:val="278"/>
        </w:trPr>
        <w:tc>
          <w:tcPr>
            <w:tcW w:w="2070" w:type="dxa"/>
            <w:shd w:val="clear" w:color="auto" w:fill="auto"/>
          </w:tcPr>
          <w:p w14:paraId="6A98CE40" w14:textId="2521FEB7" w:rsidR="004F3CE4" w:rsidRPr="00BC5428" w:rsidRDefault="004F3CE4" w:rsidP="008853E5">
            <w:pPr>
              <w:widowControl w:val="0"/>
              <w:rPr>
                <w:rFonts w:ascii="Arial" w:hAnsi="Arial" w:cs="Arial"/>
                <w:sz w:val="18"/>
                <w:szCs w:val="18"/>
                <w:lang w:val="es-ES"/>
              </w:rPr>
            </w:pPr>
            <w:r w:rsidRPr="00BC5428">
              <w:rPr>
                <w:rFonts w:ascii="Arial" w:hAnsi="Arial" w:cs="Arial"/>
                <w:sz w:val="18"/>
                <w:szCs w:val="18"/>
                <w:lang w:val="es-ES"/>
              </w:rPr>
              <w:t>4.4. Consejo de Supervisores de Sujetos Obligados, componentes del Sistema ALD/CFT/CFP</w:t>
            </w:r>
            <w:r>
              <w:rPr>
                <w:rFonts w:ascii="Arial" w:hAnsi="Arial" w:cs="Arial"/>
                <w:sz w:val="18"/>
                <w:szCs w:val="18"/>
                <w:lang w:val="es-ES"/>
              </w:rPr>
              <w:t xml:space="preserve"> creado</w:t>
            </w:r>
          </w:p>
        </w:tc>
        <w:tc>
          <w:tcPr>
            <w:tcW w:w="1350" w:type="dxa"/>
            <w:shd w:val="clear" w:color="auto" w:fill="auto"/>
          </w:tcPr>
          <w:p w14:paraId="032D6B49" w14:textId="77777777" w:rsidR="004F3CE4" w:rsidRPr="00BC5428" w:rsidRDefault="004F3CE4" w:rsidP="008853E5">
            <w:pPr>
              <w:widowControl w:val="0"/>
              <w:jc w:val="center"/>
              <w:rPr>
                <w:rFonts w:ascii="Arial" w:hAnsi="Arial" w:cs="Arial"/>
                <w:sz w:val="18"/>
                <w:szCs w:val="18"/>
                <w:lang w:val="es-ES"/>
              </w:rPr>
            </w:pPr>
            <w:r>
              <w:rPr>
                <w:rFonts w:ascii="Arial" w:hAnsi="Arial" w:cs="Arial"/>
                <w:sz w:val="18"/>
                <w:szCs w:val="18"/>
                <w:lang w:val="es-ES"/>
              </w:rPr>
              <w:t xml:space="preserve">Decreto (Consejo de Supervisores) </w:t>
            </w:r>
          </w:p>
        </w:tc>
        <w:tc>
          <w:tcPr>
            <w:tcW w:w="810" w:type="dxa"/>
            <w:shd w:val="clear" w:color="auto" w:fill="auto"/>
          </w:tcPr>
          <w:p w14:paraId="00797091"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4DE02220"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2A89FFFC"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0B2E2F88"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1</w:t>
            </w:r>
          </w:p>
        </w:tc>
        <w:tc>
          <w:tcPr>
            <w:tcW w:w="810" w:type="dxa"/>
            <w:shd w:val="clear" w:color="auto" w:fill="auto"/>
          </w:tcPr>
          <w:p w14:paraId="05E224BD"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0</w:t>
            </w:r>
          </w:p>
        </w:tc>
        <w:tc>
          <w:tcPr>
            <w:tcW w:w="810" w:type="dxa"/>
            <w:shd w:val="clear" w:color="auto" w:fill="auto"/>
          </w:tcPr>
          <w:p w14:paraId="4FA82034" w14:textId="77777777" w:rsidR="004F3CE4" w:rsidRPr="00BC5428" w:rsidRDefault="004F3CE4" w:rsidP="008853E5">
            <w:pPr>
              <w:widowControl w:val="0"/>
              <w:jc w:val="center"/>
              <w:rPr>
                <w:rFonts w:ascii="Arial" w:hAnsi="Arial" w:cs="Arial"/>
                <w:sz w:val="18"/>
                <w:szCs w:val="18"/>
                <w:lang w:val="es-ES"/>
              </w:rPr>
            </w:pPr>
            <w:r w:rsidRPr="00BC5428">
              <w:rPr>
                <w:rFonts w:ascii="Arial" w:hAnsi="Arial" w:cs="Arial"/>
                <w:sz w:val="18"/>
                <w:szCs w:val="18"/>
                <w:lang w:val="es-ES"/>
              </w:rPr>
              <w:t>1</w:t>
            </w:r>
          </w:p>
        </w:tc>
        <w:tc>
          <w:tcPr>
            <w:tcW w:w="2070" w:type="dxa"/>
            <w:shd w:val="clear" w:color="auto" w:fill="auto"/>
          </w:tcPr>
          <w:p w14:paraId="7FE857E8" w14:textId="77777777" w:rsidR="004F3CE4" w:rsidRPr="00BC5428" w:rsidRDefault="004F3CE4" w:rsidP="008853E5">
            <w:pPr>
              <w:widowControl w:val="0"/>
              <w:suppressAutoHyphens/>
              <w:autoSpaceDN w:val="0"/>
              <w:jc w:val="center"/>
              <w:textAlignment w:val="baseline"/>
              <w:rPr>
                <w:rFonts w:ascii="Arial" w:eastAsia="Arial" w:hAnsi="Arial" w:cs="Arial"/>
                <w:sz w:val="18"/>
                <w:szCs w:val="18"/>
                <w:lang w:val="es-ES"/>
              </w:rPr>
            </w:pPr>
            <w:r w:rsidRPr="00BC5428">
              <w:rPr>
                <w:rFonts w:ascii="Arial" w:eastAsia="Arial" w:hAnsi="Arial" w:cs="Arial"/>
                <w:sz w:val="18"/>
                <w:szCs w:val="18"/>
                <w:lang w:val="es-ES"/>
              </w:rPr>
              <w:t xml:space="preserve">Copia de la publicación en la Gaceta Oficial de la República del Paraguay, </w:t>
            </w:r>
            <w:r w:rsidRPr="00BC5428">
              <w:rPr>
                <w:rFonts w:ascii="Arial" w:hAnsi="Arial" w:cs="Arial"/>
                <w:sz w:val="18"/>
                <w:szCs w:val="18"/>
                <w:lang w:val="es-ES"/>
              </w:rPr>
              <w:t>Decreto 1548/2019</w:t>
            </w:r>
          </w:p>
        </w:tc>
        <w:tc>
          <w:tcPr>
            <w:tcW w:w="3060" w:type="dxa"/>
          </w:tcPr>
          <w:p w14:paraId="0F816A80" w14:textId="77777777" w:rsidR="004F3CE4" w:rsidRPr="00BC5428" w:rsidRDefault="004F3CE4" w:rsidP="008853E5">
            <w:pPr>
              <w:widowControl w:val="0"/>
              <w:suppressAutoHyphens/>
              <w:autoSpaceDN w:val="0"/>
              <w:textAlignment w:val="baseline"/>
              <w:rPr>
                <w:rFonts w:ascii="Arial" w:eastAsia="Arial" w:hAnsi="Arial" w:cs="Arial"/>
                <w:sz w:val="18"/>
                <w:szCs w:val="18"/>
                <w:lang w:val="es-ES"/>
              </w:rPr>
            </w:pPr>
            <w:r w:rsidRPr="00BC5428">
              <w:rPr>
                <w:rFonts w:ascii="Arial" w:eastAsia="Arial" w:hAnsi="Arial" w:cs="Arial"/>
                <w:sz w:val="18"/>
                <w:szCs w:val="18"/>
                <w:lang w:val="es-ES"/>
              </w:rPr>
              <w:t>Este Anteproyecto de Ley busca mejorar la coordinación interinstitucional de las autoridades encargadas de la lucha contra el lavado de dinero o bienes (principalmente la SEPRELAD). Esto, a los efectos de promover una mayor efectividad del régimen AML/CFT en el país, especialmente en materia de supervisión de Sujetos Obligados, en aras de poder cumplir mejor con las recomendaciones del GAFI en la materia</w:t>
            </w:r>
          </w:p>
        </w:tc>
      </w:tr>
    </w:tbl>
    <w:p w14:paraId="01DF9EE8" w14:textId="77777777" w:rsidR="004F3CE4" w:rsidRPr="00E342F2" w:rsidRDefault="004F3CE4" w:rsidP="004F3CE4">
      <w:pPr>
        <w:rPr>
          <w:rFonts w:ascii="Arial" w:hAnsi="Arial" w:cs="Arial"/>
          <w:sz w:val="18"/>
          <w:szCs w:val="18"/>
          <w:lang w:val="es-ES"/>
        </w:rPr>
      </w:pPr>
    </w:p>
    <w:p w14:paraId="7ABBA0E1" w14:textId="77777777" w:rsidR="003848BA" w:rsidRPr="004F3CE4" w:rsidRDefault="003848BA" w:rsidP="00EB4871">
      <w:pPr>
        <w:pStyle w:val="Paragraph"/>
        <w:numPr>
          <w:ilvl w:val="0"/>
          <w:numId w:val="0"/>
        </w:numPr>
        <w:tabs>
          <w:tab w:val="left" w:pos="708"/>
        </w:tabs>
        <w:spacing w:line="276" w:lineRule="auto"/>
        <w:ind w:left="1296" w:hanging="1296"/>
        <w:rPr>
          <w:rFonts w:ascii="Times New Roman" w:hAnsi="Times New Roman" w:cs="Times New Roman"/>
          <w:sz w:val="22"/>
          <w:lang w:val="es-ES"/>
        </w:rPr>
        <w:sectPr w:rsidR="003848BA" w:rsidRPr="004F3CE4" w:rsidSect="00A40BB8">
          <w:pgSz w:w="15840" w:h="12240" w:orient="landscape"/>
          <w:pgMar w:top="1440" w:right="1440" w:bottom="1440" w:left="1440" w:header="720" w:footer="720" w:gutter="0"/>
          <w:cols w:space="720"/>
          <w:docGrid w:linePitch="360"/>
        </w:sectPr>
      </w:pPr>
    </w:p>
    <w:p w14:paraId="09391E15" w14:textId="5B197573" w:rsidR="00190EAD" w:rsidRPr="00A40BB8" w:rsidRDefault="00190EAD" w:rsidP="00461010">
      <w:pPr>
        <w:pStyle w:val="Paragraph"/>
        <w:numPr>
          <w:ilvl w:val="0"/>
          <w:numId w:val="0"/>
        </w:numPr>
        <w:tabs>
          <w:tab w:val="left" w:pos="708"/>
        </w:tabs>
        <w:spacing w:line="276" w:lineRule="auto"/>
        <w:ind w:left="540"/>
        <w:rPr>
          <w:rFonts w:ascii="Times New Roman" w:hAnsi="Times New Roman" w:cs="Times New Roman"/>
          <w:sz w:val="22"/>
        </w:rPr>
      </w:pPr>
    </w:p>
    <w:p w14:paraId="41633358" w14:textId="77777777" w:rsidR="0094452F" w:rsidRPr="00467EB6" w:rsidRDefault="0094452F" w:rsidP="0094452F">
      <w:pPr>
        <w:pStyle w:val="Heading2"/>
        <w:numPr>
          <w:ilvl w:val="1"/>
          <w:numId w:val="0"/>
        </w:numPr>
        <w:tabs>
          <w:tab w:val="num" w:pos="1080"/>
        </w:tabs>
        <w:spacing w:before="120" w:after="120" w:line="276" w:lineRule="auto"/>
        <w:ind w:left="720" w:hanging="720"/>
        <w:rPr>
          <w:rFonts w:cs="Arial"/>
          <w:sz w:val="22"/>
          <w:szCs w:val="22"/>
          <w:lang w:val="es-ES_tradnl"/>
        </w:rPr>
      </w:pPr>
      <w:bookmarkStart w:id="38" w:name="_Toc394918512"/>
      <w:r w:rsidRPr="00467EB6">
        <w:rPr>
          <w:rFonts w:cs="Arial"/>
          <w:sz w:val="22"/>
          <w:szCs w:val="22"/>
          <w:lang w:val="es-ES_tradnl"/>
        </w:rPr>
        <w:t>Recopilación de datos e instrumentos</w:t>
      </w:r>
      <w:bookmarkEnd w:id="38"/>
    </w:p>
    <w:p w14:paraId="15B59229" w14:textId="77777777" w:rsidR="0094452F" w:rsidRPr="00467EB6" w:rsidRDefault="0094452F" w:rsidP="00EA1184">
      <w:pPr>
        <w:pStyle w:val="Paragraph"/>
        <w:numPr>
          <w:ilvl w:val="1"/>
          <w:numId w:val="14"/>
        </w:numPr>
        <w:tabs>
          <w:tab w:val="left" w:pos="708"/>
        </w:tabs>
        <w:spacing w:line="276" w:lineRule="auto"/>
        <w:ind w:left="720" w:hanging="720"/>
        <w:rPr>
          <w:rFonts w:ascii="Arial" w:hAnsi="Arial" w:cs="Arial"/>
          <w:sz w:val="22"/>
        </w:rPr>
      </w:pPr>
      <w:r w:rsidRPr="00467EB6">
        <w:rPr>
          <w:rFonts w:ascii="Arial" w:hAnsi="Arial" w:cs="Arial"/>
          <w:sz w:val="22"/>
        </w:rPr>
        <w:t xml:space="preserve">El objetivo de esta actividad es hacer un seguimiento cercano a la ejecución del programa, monitoreando el cumplimiento de las metas tanto en términos de eficacia como en términos de oportunidad (que las acciones lleguen en los momentos efectivamente planificados). Esto se conseguirá con el cumplimiento en fecha de las acciones de política acordadas. </w:t>
      </w:r>
    </w:p>
    <w:p w14:paraId="71B4E48A" w14:textId="1774FE9A" w:rsidR="0094452F" w:rsidRPr="00467EB6" w:rsidRDefault="0094452F" w:rsidP="00EA1184">
      <w:pPr>
        <w:pStyle w:val="Paragraph"/>
        <w:numPr>
          <w:ilvl w:val="1"/>
          <w:numId w:val="14"/>
        </w:numPr>
        <w:tabs>
          <w:tab w:val="left" w:pos="708"/>
        </w:tabs>
        <w:spacing w:line="276" w:lineRule="auto"/>
        <w:ind w:left="720" w:hanging="720"/>
        <w:rPr>
          <w:rFonts w:ascii="Arial" w:hAnsi="Arial" w:cs="Arial"/>
          <w:sz w:val="22"/>
        </w:rPr>
      </w:pPr>
      <w:r w:rsidRPr="00467EB6">
        <w:rPr>
          <w:rFonts w:ascii="Arial" w:hAnsi="Arial" w:cs="Arial"/>
          <w:sz w:val="22"/>
        </w:rPr>
        <w:t xml:space="preserve">La información sobre los productos se obtendrá a partir de la evidencia de cumplimiento de los compromisos de política y otros aspectos que el OE </w:t>
      </w:r>
      <w:r w:rsidRPr="00467EB6">
        <w:rPr>
          <w:rFonts w:ascii="Arial" w:eastAsiaTheme="minorHAnsi" w:hAnsi="Arial" w:cs="Arial"/>
          <w:color w:val="000000"/>
          <w:sz w:val="22"/>
        </w:rPr>
        <w:t>remita al BID a partir de la fecha de aprobación del préstamo hasta la ejecución del único Desembolso</w:t>
      </w:r>
      <w:r w:rsidRPr="00467EB6">
        <w:rPr>
          <w:rFonts w:ascii="Arial" w:hAnsi="Arial" w:cs="Arial"/>
          <w:sz w:val="22"/>
        </w:rPr>
        <w:t xml:space="preserve">. Ver en </w:t>
      </w:r>
      <w:r w:rsidR="00C71B8C" w:rsidRPr="00467EB6">
        <w:rPr>
          <w:rFonts w:ascii="Arial" w:hAnsi="Arial" w:cs="Arial"/>
          <w:sz w:val="22"/>
        </w:rPr>
        <w:t>Cuadro 2</w:t>
      </w:r>
      <w:r w:rsidRPr="00467EB6">
        <w:rPr>
          <w:rFonts w:ascii="Arial" w:hAnsi="Arial" w:cs="Arial"/>
          <w:sz w:val="22"/>
        </w:rPr>
        <w:t xml:space="preserve"> el plan de trabajo de actividades de monitoreo.</w:t>
      </w:r>
    </w:p>
    <w:p w14:paraId="43B0846F" w14:textId="77777777" w:rsidR="0094452F" w:rsidRPr="00467EB6" w:rsidRDefault="0094452F" w:rsidP="00EA1184">
      <w:pPr>
        <w:pStyle w:val="Paragraph"/>
        <w:numPr>
          <w:ilvl w:val="1"/>
          <w:numId w:val="14"/>
        </w:numPr>
        <w:tabs>
          <w:tab w:val="left" w:pos="708"/>
        </w:tabs>
        <w:spacing w:line="276" w:lineRule="auto"/>
        <w:ind w:left="720" w:hanging="720"/>
        <w:rPr>
          <w:rFonts w:ascii="Arial" w:hAnsi="Arial" w:cs="Arial"/>
          <w:sz w:val="22"/>
        </w:rPr>
      </w:pPr>
      <w:r w:rsidRPr="00467EB6">
        <w:rPr>
          <w:rFonts w:ascii="Arial" w:hAnsi="Arial" w:cs="Arial"/>
          <w:sz w:val="22"/>
        </w:rPr>
        <w:t xml:space="preserve">La información sobre los resultados y propósitos se obtendrá a partir de informes de los avances de cada uno de los componentes y el desempeño del programa según la Matriz de Resultados acordada que el OE </w:t>
      </w:r>
      <w:r w:rsidRPr="00467EB6">
        <w:rPr>
          <w:rFonts w:ascii="Arial" w:eastAsiaTheme="minorHAnsi" w:hAnsi="Arial" w:cs="Arial"/>
          <w:color w:val="000000"/>
          <w:sz w:val="22"/>
        </w:rPr>
        <w:t xml:space="preserve">remita al BID semestralmente. </w:t>
      </w:r>
    </w:p>
    <w:p w14:paraId="65D56B5E" w14:textId="77777777" w:rsidR="0094452F" w:rsidRPr="00467EB6" w:rsidRDefault="0094452F" w:rsidP="00EA1184">
      <w:pPr>
        <w:pStyle w:val="Paragraph"/>
        <w:numPr>
          <w:ilvl w:val="1"/>
          <w:numId w:val="14"/>
        </w:numPr>
        <w:tabs>
          <w:tab w:val="left" w:pos="708"/>
        </w:tabs>
        <w:spacing w:line="276" w:lineRule="auto"/>
        <w:ind w:left="720" w:hanging="720"/>
        <w:rPr>
          <w:rFonts w:ascii="Arial" w:hAnsi="Arial" w:cs="Arial"/>
          <w:sz w:val="22"/>
        </w:rPr>
      </w:pPr>
      <w:r w:rsidRPr="00467EB6">
        <w:rPr>
          <w:rFonts w:ascii="Arial" w:hAnsi="Arial" w:cs="Arial"/>
          <w:sz w:val="22"/>
        </w:rPr>
        <w:t>La publicación de los resultados del monitoreo del proyecto, conformada principalmente por los documentos que se describirán a continuación, se irá realizando a medida que se vayan formulando los informes. Se estima que se tendrá disponible el archivo de todos los documentos hasta a más tardar cinco años luego del desembolso de la última operación del programa.</w:t>
      </w:r>
    </w:p>
    <w:p w14:paraId="4784D535" w14:textId="77777777" w:rsidR="0094452F" w:rsidRPr="00467EB6" w:rsidRDefault="0094452F" w:rsidP="0094452F">
      <w:pPr>
        <w:pStyle w:val="Heading2"/>
        <w:numPr>
          <w:ilvl w:val="1"/>
          <w:numId w:val="0"/>
        </w:numPr>
        <w:tabs>
          <w:tab w:val="num" w:pos="1080"/>
        </w:tabs>
        <w:spacing w:before="120" w:after="120" w:line="276" w:lineRule="auto"/>
        <w:ind w:left="720" w:hanging="720"/>
        <w:rPr>
          <w:rFonts w:cs="Arial"/>
          <w:sz w:val="22"/>
          <w:szCs w:val="22"/>
          <w:lang w:val="es-ES"/>
        </w:rPr>
      </w:pPr>
      <w:bookmarkStart w:id="39" w:name="_Toc394918513"/>
      <w:r w:rsidRPr="00467EB6">
        <w:rPr>
          <w:rFonts w:cs="Arial"/>
          <w:sz w:val="22"/>
          <w:szCs w:val="22"/>
          <w:lang w:val="es-ES"/>
        </w:rPr>
        <w:t>Presentación de informes</w:t>
      </w:r>
      <w:bookmarkEnd w:id="39"/>
    </w:p>
    <w:p w14:paraId="4DF426D9" w14:textId="77777777" w:rsidR="0094452F" w:rsidRPr="00467EB6" w:rsidRDefault="0094452F" w:rsidP="00EA1184">
      <w:pPr>
        <w:pStyle w:val="Paragraph"/>
        <w:keepNext/>
        <w:keepLines/>
        <w:numPr>
          <w:ilvl w:val="1"/>
          <w:numId w:val="14"/>
        </w:numPr>
        <w:tabs>
          <w:tab w:val="left" w:pos="720"/>
        </w:tabs>
        <w:spacing w:line="276" w:lineRule="auto"/>
        <w:ind w:left="720" w:hanging="720"/>
        <w:rPr>
          <w:rFonts w:ascii="Arial" w:hAnsi="Arial" w:cs="Arial"/>
          <w:sz w:val="22"/>
        </w:rPr>
      </w:pPr>
      <w:r w:rsidRPr="00467EB6">
        <w:rPr>
          <w:rFonts w:ascii="Arial" w:hAnsi="Arial" w:cs="Arial"/>
          <w:sz w:val="22"/>
        </w:rPr>
        <w:t xml:space="preserve">El OE, presentará informes de progreso con datos sobre los avances en la ejecución, incluyendo los indicadores de productos y resultados. Estos informes serán de periodicidad semestral. </w:t>
      </w:r>
    </w:p>
    <w:p w14:paraId="2A832F72" w14:textId="77777777" w:rsidR="0094452F" w:rsidRPr="00467EB6" w:rsidRDefault="0094452F" w:rsidP="00EA1184">
      <w:pPr>
        <w:pStyle w:val="Paragraph"/>
        <w:numPr>
          <w:ilvl w:val="1"/>
          <w:numId w:val="14"/>
        </w:numPr>
        <w:tabs>
          <w:tab w:val="left" w:pos="708"/>
        </w:tabs>
        <w:spacing w:line="276" w:lineRule="auto"/>
        <w:ind w:left="720" w:hanging="720"/>
        <w:rPr>
          <w:rFonts w:ascii="Arial" w:hAnsi="Arial" w:cs="Arial"/>
          <w:sz w:val="22"/>
        </w:rPr>
      </w:pPr>
      <w:r w:rsidRPr="00467EB6">
        <w:rPr>
          <w:rFonts w:ascii="Arial" w:hAnsi="Arial" w:cs="Arial"/>
          <w:sz w:val="22"/>
        </w:rPr>
        <w:t>En cuanto a la información para monitorear el avance de los resultados, se utilizarán principalmente los informes generados por el OE. Los informes de avance serán generados semestralmente, ya que las reformas contempladas en este programa toman tiempo, y dadas las complejidades técnicas y operativas, es fundamental hacer un seguimiento continuo para visualizar avances y solucionar inconvenientes oportunamente. El levantamiento y seguimiento de los indicadores de la matriz permitirá contar con la información necesaria para evaluar los resultados de las dos operaciones programáticas del programa al final del quinto año. Dada la naturaleza de las intervenciones, que tienen plazos de madurez relativamente largos, el análisis de evaluación de impacto y el PCR se realizará no antes de 2020.</w:t>
      </w:r>
    </w:p>
    <w:p w14:paraId="05BFEF60" w14:textId="77777777" w:rsidR="0094452F" w:rsidRPr="00467EB6" w:rsidRDefault="0094452F" w:rsidP="0094452F">
      <w:pPr>
        <w:pStyle w:val="Heading2"/>
        <w:numPr>
          <w:ilvl w:val="1"/>
          <w:numId w:val="0"/>
        </w:numPr>
        <w:tabs>
          <w:tab w:val="num" w:pos="1080"/>
        </w:tabs>
        <w:spacing w:before="120" w:after="120" w:line="276" w:lineRule="auto"/>
        <w:ind w:left="720" w:hanging="720"/>
        <w:rPr>
          <w:rFonts w:cs="Arial"/>
          <w:sz w:val="22"/>
          <w:szCs w:val="22"/>
          <w:lang w:val="es-ES_tradnl"/>
        </w:rPr>
      </w:pPr>
      <w:bookmarkStart w:id="40" w:name="_Toc394918514"/>
      <w:r w:rsidRPr="00467EB6">
        <w:rPr>
          <w:rFonts w:cs="Arial"/>
          <w:sz w:val="22"/>
          <w:szCs w:val="22"/>
          <w:lang w:val="es-ES_tradnl"/>
        </w:rPr>
        <w:t>Coordinación, plan de trabajo y presupuesto del monitoreo</w:t>
      </w:r>
      <w:bookmarkEnd w:id="40"/>
    </w:p>
    <w:p w14:paraId="2F4EE9E0" w14:textId="77777777" w:rsidR="0094452F" w:rsidRPr="00467EB6" w:rsidRDefault="0094452F" w:rsidP="00EA1184">
      <w:pPr>
        <w:pStyle w:val="Paragraph"/>
        <w:numPr>
          <w:ilvl w:val="1"/>
          <w:numId w:val="14"/>
        </w:numPr>
        <w:tabs>
          <w:tab w:val="left" w:pos="708"/>
        </w:tabs>
        <w:spacing w:line="276" w:lineRule="auto"/>
        <w:ind w:left="720" w:hanging="720"/>
        <w:rPr>
          <w:rFonts w:ascii="Arial" w:hAnsi="Arial" w:cs="Arial"/>
          <w:sz w:val="22"/>
        </w:rPr>
      </w:pPr>
      <w:r w:rsidRPr="00467EB6">
        <w:rPr>
          <w:rFonts w:ascii="Arial" w:hAnsi="Arial" w:cs="Arial"/>
          <w:sz w:val="22"/>
        </w:rPr>
        <w:t xml:space="preserve">Como ya fue mencionado, el OE será el responsable del Monitoreo y Evaluación. Será responsabilidad de esta unidad realizar y presentar los informes semestrales descritos antes y el continuo monitoreo de los indicadores de productos y resultados dentro de la Matriz de Resultados. </w:t>
      </w:r>
    </w:p>
    <w:p w14:paraId="016F1277" w14:textId="77777777" w:rsidR="0094452F" w:rsidRPr="00467EB6" w:rsidRDefault="0094452F" w:rsidP="00EA1184">
      <w:pPr>
        <w:pStyle w:val="Paragraph"/>
        <w:numPr>
          <w:ilvl w:val="1"/>
          <w:numId w:val="14"/>
        </w:numPr>
        <w:tabs>
          <w:tab w:val="left" w:pos="708"/>
        </w:tabs>
        <w:spacing w:line="276" w:lineRule="auto"/>
        <w:ind w:left="720" w:hanging="720"/>
        <w:rPr>
          <w:rFonts w:ascii="Arial" w:hAnsi="Arial" w:cs="Arial"/>
          <w:sz w:val="22"/>
        </w:rPr>
      </w:pPr>
      <w:r w:rsidRPr="00467EB6">
        <w:rPr>
          <w:rFonts w:ascii="Arial" w:hAnsi="Arial" w:cs="Arial"/>
          <w:sz w:val="22"/>
        </w:rPr>
        <w:t xml:space="preserve">El BID realizará, además del apoyo regular al proyecto, misiones de administración, con periodicidad anual, para hacer seguimiento al avance del programa en términos de productos y resultados. El seguimiento estará compuesto de actividades de periodicidad </w:t>
      </w:r>
      <w:r w:rsidRPr="00467EB6">
        <w:rPr>
          <w:rFonts w:ascii="Arial" w:hAnsi="Arial" w:cs="Arial"/>
          <w:sz w:val="22"/>
        </w:rPr>
        <w:lastRenderedPageBreak/>
        <w:t>semestral (actualización periódica de la base de datos) y otras de periodicidad anual (informes de productos y resultados, misiones de administración del BID). Así, el presupuesto para las actividades de monitoreo y evaluación estará cubierto por recursos internos del BID.</w:t>
      </w:r>
    </w:p>
    <w:p w14:paraId="1D241BC6" w14:textId="77777777" w:rsidR="0094452F" w:rsidRPr="00467EB6" w:rsidRDefault="0094452F" w:rsidP="00EA1184">
      <w:pPr>
        <w:pStyle w:val="Paragraph"/>
        <w:numPr>
          <w:ilvl w:val="1"/>
          <w:numId w:val="14"/>
        </w:numPr>
        <w:tabs>
          <w:tab w:val="left" w:pos="720"/>
        </w:tabs>
        <w:ind w:left="720" w:hanging="720"/>
        <w:rPr>
          <w:rStyle w:val="longtext"/>
          <w:rFonts w:ascii="Arial" w:hAnsi="Arial" w:cs="Arial"/>
          <w:smallCaps/>
          <w:color w:val="000000"/>
          <w:sz w:val="22"/>
          <w:shd w:val="clear" w:color="auto" w:fill="FFFFFF"/>
        </w:rPr>
      </w:pPr>
      <w:r w:rsidRPr="00467EB6">
        <w:rPr>
          <w:rStyle w:val="longtext"/>
          <w:rFonts w:ascii="Arial" w:hAnsi="Arial" w:cs="Arial"/>
          <w:color w:val="000000"/>
          <w:sz w:val="22"/>
          <w:shd w:val="clear" w:color="auto" w:fill="FFFFFF"/>
        </w:rPr>
        <w:t>Los plazos para el seguimiento, el presupuesto asignado a cada una de las actividades principales y la fuente de financiamiento se encuentran detallados en el Plan de Ejecución del Programa ver (</w:t>
      </w:r>
      <w:r w:rsidRPr="00467EB6">
        <w:rPr>
          <w:rFonts w:ascii="Arial" w:hAnsi="Arial" w:cs="Arial"/>
          <w:sz w:val="22"/>
          <w:shd w:val="clear" w:color="auto" w:fill="FFFFFF"/>
        </w:rPr>
        <w:t>presupuesto detallado</w:t>
      </w:r>
      <w:r w:rsidRPr="00467EB6">
        <w:rPr>
          <w:rStyle w:val="longtext"/>
          <w:rFonts w:ascii="Arial" w:hAnsi="Arial" w:cs="Arial"/>
          <w:color w:val="000000"/>
          <w:sz w:val="22"/>
          <w:shd w:val="clear" w:color="auto" w:fill="FFFFFF"/>
        </w:rPr>
        <w:t>), y en el PMR.</w:t>
      </w:r>
    </w:p>
    <w:p w14:paraId="0D4A4BC8" w14:textId="1ADF5AEB" w:rsidR="0094452F" w:rsidRPr="00467EB6" w:rsidRDefault="0094452F" w:rsidP="00EA1184">
      <w:pPr>
        <w:pStyle w:val="Paragraph"/>
        <w:numPr>
          <w:ilvl w:val="1"/>
          <w:numId w:val="14"/>
        </w:numPr>
        <w:tabs>
          <w:tab w:val="left" w:pos="720"/>
        </w:tabs>
        <w:ind w:left="720" w:hanging="720"/>
        <w:rPr>
          <w:rFonts w:ascii="Arial" w:hAnsi="Arial" w:cs="Arial"/>
          <w:sz w:val="22"/>
        </w:rPr>
      </w:pPr>
      <w:r w:rsidRPr="00467EB6">
        <w:rPr>
          <w:rFonts w:ascii="Arial" w:hAnsi="Arial" w:cs="Arial"/>
          <w:sz w:val="22"/>
        </w:rPr>
        <w:t>Los indicadores por medio de los cuales se llevará a cabo el monitoreo son los indicadores de resultados y de producto detallados en la Matriz de Result</w:t>
      </w:r>
      <w:bookmarkStart w:id="41" w:name="_Toc517186890"/>
      <w:r w:rsidRPr="00467EB6">
        <w:rPr>
          <w:rFonts w:ascii="Arial" w:hAnsi="Arial" w:cs="Arial"/>
          <w:sz w:val="22"/>
        </w:rPr>
        <w:t>ados</w:t>
      </w:r>
      <w:r w:rsidR="002F49CE" w:rsidRPr="00467EB6">
        <w:rPr>
          <w:rFonts w:ascii="Arial" w:hAnsi="Arial" w:cs="Arial"/>
          <w:sz w:val="22"/>
        </w:rPr>
        <w:t xml:space="preserve"> (incluidos también en el presente documento – ver Tablas 1 y 2)</w:t>
      </w:r>
      <w:r w:rsidRPr="00467EB6">
        <w:rPr>
          <w:rFonts w:ascii="Arial" w:hAnsi="Arial" w:cs="Arial"/>
          <w:sz w:val="22"/>
        </w:rPr>
        <w:t>.</w:t>
      </w:r>
    </w:p>
    <w:p w14:paraId="7649F641" w14:textId="77777777" w:rsidR="0094452F" w:rsidRPr="00467EB6" w:rsidRDefault="0094452F" w:rsidP="00D60EE9">
      <w:pPr>
        <w:pStyle w:val="Heading2"/>
        <w:numPr>
          <w:ilvl w:val="1"/>
          <w:numId w:val="0"/>
        </w:numPr>
        <w:tabs>
          <w:tab w:val="num" w:pos="1080"/>
        </w:tabs>
        <w:spacing w:after="120" w:line="360" w:lineRule="auto"/>
        <w:ind w:left="720" w:hanging="720"/>
        <w:rPr>
          <w:rFonts w:cs="Arial"/>
          <w:sz w:val="22"/>
          <w:szCs w:val="22"/>
          <w:lang w:val="es-ES_tradnl"/>
        </w:rPr>
      </w:pPr>
      <w:r w:rsidRPr="00467EB6">
        <w:rPr>
          <w:rFonts w:cs="Arial"/>
          <w:sz w:val="22"/>
          <w:szCs w:val="22"/>
          <w:lang w:val="es-ES_tradnl"/>
        </w:rPr>
        <w:t xml:space="preserve"> Recolección de datos e instrumentos</w:t>
      </w:r>
      <w:bookmarkEnd w:id="41"/>
    </w:p>
    <w:p w14:paraId="0E7925D2" w14:textId="77777777" w:rsidR="0094452F" w:rsidRPr="00467EB6" w:rsidRDefault="0094452F" w:rsidP="00EA1184">
      <w:pPr>
        <w:pStyle w:val="Paragraph"/>
        <w:numPr>
          <w:ilvl w:val="1"/>
          <w:numId w:val="14"/>
        </w:numPr>
        <w:tabs>
          <w:tab w:val="left" w:pos="720"/>
        </w:tabs>
        <w:ind w:left="720" w:hanging="720"/>
        <w:rPr>
          <w:rFonts w:ascii="Arial" w:hAnsi="Arial" w:cs="Arial"/>
          <w:smallCaps/>
          <w:color w:val="000000"/>
          <w:sz w:val="22"/>
          <w:shd w:val="clear" w:color="auto" w:fill="FFFFFF"/>
        </w:rPr>
      </w:pPr>
      <w:r w:rsidRPr="00467EB6">
        <w:rPr>
          <w:rFonts w:ascii="Arial" w:hAnsi="Arial" w:cs="Arial"/>
          <w:sz w:val="22"/>
        </w:rPr>
        <w:t>Los datos de las metas físicas y financieras de los productos serán recolectados periódicamente y consolidados por las unidades ejecutoras en planillas de control en Excel, formateadas de acuerdo con la matriz de resultados y el Plan de Adquisiciones del proyecto.</w:t>
      </w:r>
    </w:p>
    <w:p w14:paraId="58ACB172" w14:textId="77777777" w:rsidR="0094452F" w:rsidRPr="00467EB6" w:rsidRDefault="0094452F" w:rsidP="00EA1184">
      <w:pPr>
        <w:pStyle w:val="Paragraph"/>
        <w:numPr>
          <w:ilvl w:val="1"/>
          <w:numId w:val="14"/>
        </w:numPr>
        <w:tabs>
          <w:tab w:val="left" w:pos="720"/>
        </w:tabs>
        <w:ind w:left="720" w:hanging="720"/>
        <w:rPr>
          <w:rFonts w:ascii="Arial" w:hAnsi="Arial" w:cs="Arial"/>
          <w:smallCaps/>
          <w:color w:val="000000"/>
          <w:sz w:val="22"/>
          <w:shd w:val="clear" w:color="auto" w:fill="FFFFFF"/>
        </w:rPr>
      </w:pPr>
      <w:r w:rsidRPr="00467EB6">
        <w:rPr>
          <w:rFonts w:ascii="Arial" w:hAnsi="Arial" w:cs="Arial"/>
          <w:sz w:val="22"/>
        </w:rPr>
        <w:t>La información será consolidada trimestralmente, lo que permitirá evaluaciones periódicas para comparar las metas de la Matriz de Resultados y su progreso, incluyendo las explicaciones cada vez que se identifique alguna desviación.</w:t>
      </w:r>
    </w:p>
    <w:p w14:paraId="7420392E" w14:textId="77777777" w:rsidR="0094452F" w:rsidRPr="00467EB6" w:rsidRDefault="0094452F" w:rsidP="00EA1184">
      <w:pPr>
        <w:pStyle w:val="Paragraph"/>
        <w:numPr>
          <w:ilvl w:val="1"/>
          <w:numId w:val="14"/>
        </w:numPr>
        <w:tabs>
          <w:tab w:val="left" w:pos="720"/>
        </w:tabs>
        <w:ind w:left="720" w:hanging="720"/>
        <w:rPr>
          <w:rFonts w:ascii="Arial" w:hAnsi="Arial" w:cs="Arial"/>
          <w:smallCaps/>
          <w:color w:val="000000"/>
          <w:sz w:val="22"/>
          <w:shd w:val="clear" w:color="auto" w:fill="FFFFFF"/>
        </w:rPr>
      </w:pPr>
      <w:r w:rsidRPr="00467EB6">
        <w:rPr>
          <w:rFonts w:ascii="Arial" w:hAnsi="Arial" w:cs="Arial"/>
          <w:sz w:val="22"/>
        </w:rPr>
        <w:t>Además, con una periodicidad semestral, el Coordinador de la UEP podrá llevar a cabo entrevistas con los diferentes órganos rectores y beneficiarios del proyecto para evaluar los objetivos que presentan desviaciones, así como las posibles acciones para mitigar las desviaciones (ver Cuadro 1). El Cuadro 1 muestra el presupuesto asignado al monitoreo, el cual se detalla en la sección de presupuesto administrativo del proyecto.</w:t>
      </w:r>
    </w:p>
    <w:p w14:paraId="133E8097" w14:textId="77777777" w:rsidR="0094452F" w:rsidRPr="00467EB6" w:rsidRDefault="0094452F" w:rsidP="0094452F">
      <w:pPr>
        <w:rPr>
          <w:rFonts w:ascii="Arial" w:eastAsia="Arial" w:hAnsi="Arial" w:cs="Arial"/>
          <w:sz w:val="22"/>
          <w:szCs w:val="22"/>
        </w:rPr>
      </w:pPr>
    </w:p>
    <w:p w14:paraId="783E386C" w14:textId="06118CD6" w:rsidR="0094452F" w:rsidRPr="00A55C0C" w:rsidRDefault="0094452F" w:rsidP="00A55C0C">
      <w:pPr>
        <w:ind w:left="630"/>
        <w:jc w:val="center"/>
        <w:rPr>
          <w:rFonts w:ascii="Arial" w:eastAsia="Calibri" w:hAnsi="Arial" w:cs="Arial"/>
          <w:b/>
          <w:sz w:val="18"/>
          <w:szCs w:val="18"/>
        </w:rPr>
      </w:pPr>
      <w:r w:rsidRPr="00A55C0C">
        <w:rPr>
          <w:rFonts w:ascii="Arial" w:eastAsia="Calibri" w:hAnsi="Arial" w:cs="Arial"/>
          <w:b/>
          <w:w w:val="105"/>
          <w:sz w:val="18"/>
          <w:szCs w:val="18"/>
        </w:rPr>
        <w:t>Cuadro 1. Actividades de Recolección de Datos y Cronograma</w:t>
      </w:r>
    </w:p>
    <w:tbl>
      <w:tblPr>
        <w:tblW w:w="9043"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86"/>
        <w:gridCol w:w="268"/>
        <w:gridCol w:w="268"/>
        <w:gridCol w:w="273"/>
        <w:gridCol w:w="268"/>
        <w:gridCol w:w="268"/>
        <w:gridCol w:w="268"/>
        <w:gridCol w:w="278"/>
        <w:gridCol w:w="268"/>
        <w:gridCol w:w="268"/>
        <w:gridCol w:w="268"/>
        <w:gridCol w:w="273"/>
        <w:gridCol w:w="268"/>
        <w:gridCol w:w="268"/>
        <w:gridCol w:w="268"/>
        <w:gridCol w:w="273"/>
        <w:gridCol w:w="268"/>
        <w:gridCol w:w="268"/>
        <w:gridCol w:w="268"/>
        <w:gridCol w:w="273"/>
        <w:gridCol w:w="268"/>
        <w:gridCol w:w="1767"/>
      </w:tblGrid>
      <w:tr w:rsidR="0094452F" w:rsidRPr="00467EB6" w14:paraId="2A8E7EC1" w14:textId="77777777" w:rsidTr="00115ED3">
        <w:trPr>
          <w:trHeight w:val="210"/>
          <w:tblHeader/>
        </w:trPr>
        <w:tc>
          <w:tcPr>
            <w:tcW w:w="1886" w:type="dxa"/>
            <w:vMerge w:val="restart"/>
            <w:shd w:val="clear" w:color="auto" w:fill="A6A6A6"/>
          </w:tcPr>
          <w:p w14:paraId="06079288" w14:textId="77777777" w:rsidR="0094452F" w:rsidRPr="00467EB6" w:rsidRDefault="0094452F" w:rsidP="00115ED3">
            <w:pPr>
              <w:widowControl w:val="0"/>
              <w:autoSpaceDE w:val="0"/>
              <w:autoSpaceDN w:val="0"/>
              <w:jc w:val="both"/>
              <w:rPr>
                <w:rFonts w:ascii="Arial" w:eastAsia="Arial" w:hAnsi="Arial" w:cs="Arial"/>
                <w:b/>
                <w:sz w:val="18"/>
                <w:szCs w:val="18"/>
              </w:rPr>
            </w:pPr>
          </w:p>
          <w:p w14:paraId="6B8D124B" w14:textId="77777777" w:rsidR="0094452F" w:rsidRPr="00467EB6" w:rsidRDefault="0094452F" w:rsidP="00467EB6">
            <w:pPr>
              <w:widowControl w:val="0"/>
              <w:autoSpaceDE w:val="0"/>
              <w:autoSpaceDN w:val="0"/>
              <w:spacing w:line="254" w:lineRule="auto"/>
              <w:ind w:left="349" w:right="247"/>
              <w:rPr>
                <w:rFonts w:ascii="Arial" w:eastAsia="Arial" w:hAnsi="Arial" w:cs="Arial"/>
                <w:b/>
                <w:sz w:val="18"/>
                <w:szCs w:val="18"/>
              </w:rPr>
            </w:pPr>
            <w:r w:rsidRPr="00467EB6">
              <w:rPr>
                <w:rFonts w:ascii="Arial" w:eastAsia="Arial" w:hAnsi="Arial" w:cs="Arial"/>
                <w:b/>
                <w:w w:val="105"/>
                <w:sz w:val="18"/>
                <w:szCs w:val="18"/>
              </w:rPr>
              <w:t>Actividades de Monitoreo</w:t>
            </w:r>
          </w:p>
        </w:tc>
        <w:tc>
          <w:tcPr>
            <w:tcW w:w="1077" w:type="dxa"/>
            <w:gridSpan w:val="4"/>
            <w:shd w:val="clear" w:color="auto" w:fill="A6A6A6"/>
          </w:tcPr>
          <w:p w14:paraId="1E03AB81" w14:textId="77777777" w:rsidR="0094452F" w:rsidRPr="00467EB6" w:rsidRDefault="0094452F" w:rsidP="00115ED3">
            <w:pPr>
              <w:widowControl w:val="0"/>
              <w:autoSpaceDE w:val="0"/>
              <w:autoSpaceDN w:val="0"/>
              <w:spacing w:before="13" w:line="178" w:lineRule="exact"/>
              <w:ind w:left="332"/>
              <w:jc w:val="both"/>
              <w:rPr>
                <w:rFonts w:ascii="Arial" w:eastAsia="Arial" w:hAnsi="Arial" w:cs="Arial"/>
                <w:b/>
                <w:sz w:val="18"/>
                <w:szCs w:val="18"/>
              </w:rPr>
            </w:pPr>
            <w:r w:rsidRPr="00467EB6">
              <w:rPr>
                <w:rFonts w:ascii="Arial" w:eastAsia="Arial" w:hAnsi="Arial" w:cs="Arial"/>
                <w:b/>
                <w:w w:val="105"/>
                <w:sz w:val="18"/>
                <w:szCs w:val="18"/>
              </w:rPr>
              <w:t>Año 1</w:t>
            </w:r>
          </w:p>
        </w:tc>
        <w:tc>
          <w:tcPr>
            <w:tcW w:w="1082" w:type="dxa"/>
            <w:gridSpan w:val="4"/>
            <w:shd w:val="clear" w:color="auto" w:fill="A6A6A6"/>
          </w:tcPr>
          <w:p w14:paraId="0DD728D7" w14:textId="77777777" w:rsidR="0094452F" w:rsidRPr="00467EB6" w:rsidRDefault="0094452F" w:rsidP="00115ED3">
            <w:pPr>
              <w:widowControl w:val="0"/>
              <w:autoSpaceDE w:val="0"/>
              <w:autoSpaceDN w:val="0"/>
              <w:spacing w:before="13" w:line="178" w:lineRule="exact"/>
              <w:ind w:left="337"/>
              <w:jc w:val="both"/>
              <w:rPr>
                <w:rFonts w:ascii="Arial" w:eastAsia="Arial" w:hAnsi="Arial" w:cs="Arial"/>
                <w:b/>
                <w:sz w:val="18"/>
                <w:szCs w:val="18"/>
              </w:rPr>
            </w:pPr>
            <w:r w:rsidRPr="00467EB6">
              <w:rPr>
                <w:rFonts w:ascii="Arial" w:eastAsia="Arial" w:hAnsi="Arial" w:cs="Arial"/>
                <w:b/>
                <w:w w:val="105"/>
                <w:sz w:val="18"/>
                <w:szCs w:val="18"/>
              </w:rPr>
              <w:t>Año 2</w:t>
            </w:r>
          </w:p>
        </w:tc>
        <w:tc>
          <w:tcPr>
            <w:tcW w:w="1077" w:type="dxa"/>
            <w:gridSpan w:val="4"/>
            <w:shd w:val="clear" w:color="auto" w:fill="A6A6A6"/>
          </w:tcPr>
          <w:p w14:paraId="124683B2" w14:textId="77777777" w:rsidR="0094452F" w:rsidRPr="00467EB6" w:rsidRDefault="0094452F" w:rsidP="00115ED3">
            <w:pPr>
              <w:widowControl w:val="0"/>
              <w:autoSpaceDE w:val="0"/>
              <w:autoSpaceDN w:val="0"/>
              <w:spacing w:before="13" w:line="178" w:lineRule="exact"/>
              <w:ind w:left="338"/>
              <w:jc w:val="both"/>
              <w:rPr>
                <w:rFonts w:ascii="Arial" w:eastAsia="Arial" w:hAnsi="Arial" w:cs="Arial"/>
                <w:b/>
                <w:sz w:val="18"/>
                <w:szCs w:val="18"/>
              </w:rPr>
            </w:pPr>
            <w:r w:rsidRPr="00467EB6">
              <w:rPr>
                <w:rFonts w:ascii="Arial" w:eastAsia="Arial" w:hAnsi="Arial" w:cs="Arial"/>
                <w:b/>
                <w:w w:val="105"/>
                <w:sz w:val="18"/>
                <w:szCs w:val="18"/>
              </w:rPr>
              <w:t>Año 3</w:t>
            </w:r>
          </w:p>
        </w:tc>
        <w:tc>
          <w:tcPr>
            <w:tcW w:w="1077" w:type="dxa"/>
            <w:gridSpan w:val="4"/>
            <w:shd w:val="clear" w:color="auto" w:fill="A6A6A6"/>
          </w:tcPr>
          <w:p w14:paraId="3636F0FF" w14:textId="77777777" w:rsidR="0094452F" w:rsidRPr="00467EB6" w:rsidRDefault="0094452F" w:rsidP="00115ED3">
            <w:pPr>
              <w:widowControl w:val="0"/>
              <w:autoSpaceDE w:val="0"/>
              <w:autoSpaceDN w:val="0"/>
              <w:spacing w:before="13" w:line="178" w:lineRule="exact"/>
              <w:ind w:left="341"/>
              <w:jc w:val="both"/>
              <w:rPr>
                <w:rFonts w:ascii="Arial" w:eastAsia="Arial" w:hAnsi="Arial" w:cs="Arial"/>
                <w:b/>
                <w:sz w:val="18"/>
                <w:szCs w:val="18"/>
              </w:rPr>
            </w:pPr>
            <w:r w:rsidRPr="00467EB6">
              <w:rPr>
                <w:rFonts w:ascii="Arial" w:eastAsia="Arial" w:hAnsi="Arial" w:cs="Arial"/>
                <w:b/>
                <w:w w:val="105"/>
                <w:sz w:val="18"/>
                <w:szCs w:val="18"/>
              </w:rPr>
              <w:t>Año 4</w:t>
            </w:r>
          </w:p>
        </w:tc>
        <w:tc>
          <w:tcPr>
            <w:tcW w:w="1077" w:type="dxa"/>
            <w:gridSpan w:val="4"/>
            <w:shd w:val="clear" w:color="auto" w:fill="A6A6A6"/>
          </w:tcPr>
          <w:p w14:paraId="74C83C5A" w14:textId="77777777" w:rsidR="0094452F" w:rsidRPr="00467EB6" w:rsidRDefault="0094452F" w:rsidP="00115ED3">
            <w:pPr>
              <w:widowControl w:val="0"/>
              <w:autoSpaceDE w:val="0"/>
              <w:autoSpaceDN w:val="0"/>
              <w:spacing w:before="13" w:line="178" w:lineRule="exact"/>
              <w:ind w:left="344"/>
              <w:jc w:val="both"/>
              <w:rPr>
                <w:rFonts w:ascii="Arial" w:eastAsia="Arial" w:hAnsi="Arial" w:cs="Arial"/>
                <w:b/>
                <w:sz w:val="18"/>
                <w:szCs w:val="18"/>
              </w:rPr>
            </w:pPr>
            <w:r w:rsidRPr="00467EB6">
              <w:rPr>
                <w:rFonts w:ascii="Arial" w:eastAsia="Arial" w:hAnsi="Arial" w:cs="Arial"/>
                <w:b/>
                <w:w w:val="105"/>
                <w:sz w:val="18"/>
                <w:szCs w:val="18"/>
              </w:rPr>
              <w:t>Año 5</w:t>
            </w:r>
          </w:p>
        </w:tc>
        <w:tc>
          <w:tcPr>
            <w:tcW w:w="1767" w:type="dxa"/>
            <w:vMerge w:val="restart"/>
            <w:shd w:val="clear" w:color="auto" w:fill="A6A6A6"/>
          </w:tcPr>
          <w:p w14:paraId="40C0411B" w14:textId="77777777" w:rsidR="0094452F" w:rsidRPr="00467EB6" w:rsidRDefault="0094452F" w:rsidP="00115ED3">
            <w:pPr>
              <w:widowControl w:val="0"/>
              <w:autoSpaceDE w:val="0"/>
              <w:autoSpaceDN w:val="0"/>
              <w:spacing w:before="13" w:line="254" w:lineRule="auto"/>
              <w:ind w:left="235" w:right="99"/>
              <w:jc w:val="both"/>
              <w:rPr>
                <w:rFonts w:ascii="Arial" w:eastAsia="Arial" w:hAnsi="Arial" w:cs="Arial"/>
                <w:b/>
                <w:sz w:val="18"/>
                <w:szCs w:val="18"/>
              </w:rPr>
            </w:pPr>
            <w:r w:rsidRPr="00467EB6">
              <w:rPr>
                <w:rFonts w:ascii="Arial" w:eastAsia="Arial" w:hAnsi="Arial" w:cs="Arial"/>
                <w:b/>
                <w:w w:val="105"/>
                <w:sz w:val="18"/>
                <w:szCs w:val="18"/>
              </w:rPr>
              <w:t>Responsables/ presupuesto total</w:t>
            </w:r>
          </w:p>
        </w:tc>
      </w:tr>
      <w:tr w:rsidR="0094452F" w:rsidRPr="00467EB6" w14:paraId="43552EE2" w14:textId="77777777" w:rsidTr="00115ED3">
        <w:trPr>
          <w:trHeight w:val="676"/>
        </w:trPr>
        <w:tc>
          <w:tcPr>
            <w:tcW w:w="1886" w:type="dxa"/>
            <w:vMerge/>
            <w:tcBorders>
              <w:top w:val="nil"/>
            </w:tcBorders>
            <w:shd w:val="clear" w:color="auto" w:fill="A6A6A6"/>
          </w:tcPr>
          <w:p w14:paraId="37A172B4" w14:textId="77777777" w:rsidR="0094452F" w:rsidRPr="00467EB6" w:rsidRDefault="0094452F" w:rsidP="00115ED3">
            <w:pPr>
              <w:jc w:val="both"/>
              <w:rPr>
                <w:rFonts w:ascii="Arial" w:eastAsia="Calibri" w:hAnsi="Arial" w:cs="Arial"/>
                <w:sz w:val="18"/>
                <w:szCs w:val="18"/>
              </w:rPr>
            </w:pPr>
          </w:p>
        </w:tc>
        <w:tc>
          <w:tcPr>
            <w:tcW w:w="268" w:type="dxa"/>
            <w:shd w:val="clear" w:color="auto" w:fill="C6D9F1"/>
          </w:tcPr>
          <w:p w14:paraId="47BA2CE5"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4C592E4C" w14:textId="77777777" w:rsidR="0094452F" w:rsidRPr="00467EB6" w:rsidRDefault="0094452F" w:rsidP="00467EB6">
            <w:pPr>
              <w:widowControl w:val="0"/>
              <w:autoSpaceDE w:val="0"/>
              <w:autoSpaceDN w:val="0"/>
              <w:ind w:left="105"/>
              <w:rPr>
                <w:rFonts w:ascii="Arial" w:eastAsia="Arial" w:hAnsi="Arial" w:cs="Arial"/>
                <w:b/>
                <w:bCs/>
                <w:sz w:val="18"/>
                <w:szCs w:val="18"/>
              </w:rPr>
            </w:pPr>
            <w:r w:rsidRPr="00467EB6">
              <w:rPr>
                <w:rFonts w:ascii="Arial" w:eastAsia="Arial" w:hAnsi="Arial" w:cs="Arial"/>
                <w:b/>
                <w:bCs/>
                <w:w w:val="104"/>
                <w:sz w:val="18"/>
                <w:szCs w:val="18"/>
              </w:rPr>
              <w:t>1</w:t>
            </w:r>
          </w:p>
        </w:tc>
        <w:tc>
          <w:tcPr>
            <w:tcW w:w="268" w:type="dxa"/>
            <w:shd w:val="clear" w:color="auto" w:fill="C6D9F1"/>
          </w:tcPr>
          <w:p w14:paraId="14520309"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294B398D" w14:textId="77777777" w:rsidR="0094452F" w:rsidRPr="00467EB6" w:rsidRDefault="0094452F" w:rsidP="00467EB6">
            <w:pPr>
              <w:widowControl w:val="0"/>
              <w:autoSpaceDE w:val="0"/>
              <w:autoSpaceDN w:val="0"/>
              <w:ind w:left="111"/>
              <w:rPr>
                <w:rFonts w:ascii="Arial" w:eastAsia="Arial" w:hAnsi="Arial" w:cs="Arial"/>
                <w:b/>
                <w:bCs/>
                <w:sz w:val="18"/>
                <w:szCs w:val="18"/>
              </w:rPr>
            </w:pPr>
            <w:r w:rsidRPr="00467EB6">
              <w:rPr>
                <w:rFonts w:ascii="Arial" w:eastAsia="Arial" w:hAnsi="Arial" w:cs="Arial"/>
                <w:b/>
                <w:bCs/>
                <w:w w:val="104"/>
                <w:sz w:val="18"/>
                <w:szCs w:val="18"/>
              </w:rPr>
              <w:t>2</w:t>
            </w:r>
          </w:p>
        </w:tc>
        <w:tc>
          <w:tcPr>
            <w:tcW w:w="273" w:type="dxa"/>
            <w:shd w:val="clear" w:color="auto" w:fill="C6D9F1"/>
          </w:tcPr>
          <w:p w14:paraId="45EBA26D"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7BC2FF05" w14:textId="77777777" w:rsidR="0094452F" w:rsidRPr="00467EB6" w:rsidRDefault="0094452F" w:rsidP="00467EB6">
            <w:pPr>
              <w:widowControl w:val="0"/>
              <w:autoSpaceDE w:val="0"/>
              <w:autoSpaceDN w:val="0"/>
              <w:ind w:left="112"/>
              <w:rPr>
                <w:rFonts w:ascii="Arial" w:eastAsia="Arial" w:hAnsi="Arial" w:cs="Arial"/>
                <w:b/>
                <w:bCs/>
                <w:sz w:val="18"/>
                <w:szCs w:val="18"/>
              </w:rPr>
            </w:pPr>
            <w:r w:rsidRPr="00467EB6">
              <w:rPr>
                <w:rFonts w:ascii="Arial" w:eastAsia="Arial" w:hAnsi="Arial" w:cs="Arial"/>
                <w:b/>
                <w:bCs/>
                <w:w w:val="104"/>
                <w:sz w:val="18"/>
                <w:szCs w:val="18"/>
              </w:rPr>
              <w:t>3</w:t>
            </w:r>
          </w:p>
        </w:tc>
        <w:tc>
          <w:tcPr>
            <w:tcW w:w="268" w:type="dxa"/>
            <w:shd w:val="clear" w:color="auto" w:fill="C6D9F1"/>
          </w:tcPr>
          <w:p w14:paraId="02BE5157"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5A432715" w14:textId="77777777" w:rsidR="0094452F" w:rsidRPr="00467EB6" w:rsidRDefault="0094452F" w:rsidP="00467EB6">
            <w:pPr>
              <w:widowControl w:val="0"/>
              <w:autoSpaceDE w:val="0"/>
              <w:autoSpaceDN w:val="0"/>
              <w:ind w:left="107"/>
              <w:rPr>
                <w:rFonts w:ascii="Arial" w:eastAsia="Arial" w:hAnsi="Arial" w:cs="Arial"/>
                <w:b/>
                <w:bCs/>
                <w:sz w:val="18"/>
                <w:szCs w:val="18"/>
              </w:rPr>
            </w:pPr>
            <w:r w:rsidRPr="00467EB6">
              <w:rPr>
                <w:rFonts w:ascii="Arial" w:eastAsia="Arial" w:hAnsi="Arial" w:cs="Arial"/>
                <w:b/>
                <w:bCs/>
                <w:w w:val="104"/>
                <w:sz w:val="18"/>
                <w:szCs w:val="18"/>
              </w:rPr>
              <w:t>4</w:t>
            </w:r>
          </w:p>
        </w:tc>
        <w:tc>
          <w:tcPr>
            <w:tcW w:w="268" w:type="dxa"/>
            <w:shd w:val="clear" w:color="auto" w:fill="C6D9F1"/>
          </w:tcPr>
          <w:p w14:paraId="5D3F3E7A"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5E4CA3BD" w14:textId="77777777" w:rsidR="0094452F" w:rsidRPr="00467EB6" w:rsidRDefault="0094452F" w:rsidP="00467EB6">
            <w:pPr>
              <w:widowControl w:val="0"/>
              <w:autoSpaceDE w:val="0"/>
              <w:autoSpaceDN w:val="0"/>
              <w:ind w:left="108"/>
              <w:rPr>
                <w:rFonts w:ascii="Arial" w:eastAsia="Arial" w:hAnsi="Arial" w:cs="Arial"/>
                <w:b/>
                <w:bCs/>
                <w:sz w:val="18"/>
                <w:szCs w:val="18"/>
              </w:rPr>
            </w:pPr>
            <w:r w:rsidRPr="00467EB6">
              <w:rPr>
                <w:rFonts w:ascii="Arial" w:eastAsia="Arial" w:hAnsi="Arial" w:cs="Arial"/>
                <w:b/>
                <w:bCs/>
                <w:w w:val="104"/>
                <w:sz w:val="18"/>
                <w:szCs w:val="18"/>
              </w:rPr>
              <w:t>1</w:t>
            </w:r>
          </w:p>
        </w:tc>
        <w:tc>
          <w:tcPr>
            <w:tcW w:w="268" w:type="dxa"/>
            <w:shd w:val="clear" w:color="auto" w:fill="C6D9F1"/>
          </w:tcPr>
          <w:p w14:paraId="3D326632"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51877284" w14:textId="77777777" w:rsidR="0094452F" w:rsidRPr="00467EB6" w:rsidRDefault="0094452F" w:rsidP="00467EB6">
            <w:pPr>
              <w:widowControl w:val="0"/>
              <w:autoSpaceDE w:val="0"/>
              <w:autoSpaceDN w:val="0"/>
              <w:ind w:left="114"/>
              <w:rPr>
                <w:rFonts w:ascii="Arial" w:eastAsia="Arial" w:hAnsi="Arial" w:cs="Arial"/>
                <w:b/>
                <w:bCs/>
                <w:sz w:val="18"/>
                <w:szCs w:val="18"/>
              </w:rPr>
            </w:pPr>
            <w:r w:rsidRPr="00467EB6">
              <w:rPr>
                <w:rFonts w:ascii="Arial" w:eastAsia="Arial" w:hAnsi="Arial" w:cs="Arial"/>
                <w:b/>
                <w:bCs/>
                <w:w w:val="104"/>
                <w:sz w:val="18"/>
                <w:szCs w:val="18"/>
              </w:rPr>
              <w:t>2</w:t>
            </w:r>
          </w:p>
        </w:tc>
        <w:tc>
          <w:tcPr>
            <w:tcW w:w="278" w:type="dxa"/>
            <w:shd w:val="clear" w:color="auto" w:fill="C6D9F1"/>
          </w:tcPr>
          <w:p w14:paraId="54411070"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5F207466" w14:textId="77777777" w:rsidR="0094452F" w:rsidRPr="00467EB6" w:rsidRDefault="0094452F" w:rsidP="00467EB6">
            <w:pPr>
              <w:widowControl w:val="0"/>
              <w:autoSpaceDE w:val="0"/>
              <w:autoSpaceDN w:val="0"/>
              <w:ind w:left="115"/>
              <w:rPr>
                <w:rFonts w:ascii="Arial" w:eastAsia="Arial" w:hAnsi="Arial" w:cs="Arial"/>
                <w:b/>
                <w:bCs/>
                <w:sz w:val="18"/>
                <w:szCs w:val="18"/>
              </w:rPr>
            </w:pPr>
            <w:r w:rsidRPr="00467EB6">
              <w:rPr>
                <w:rFonts w:ascii="Arial" w:eastAsia="Arial" w:hAnsi="Arial" w:cs="Arial"/>
                <w:b/>
                <w:bCs/>
                <w:w w:val="104"/>
                <w:sz w:val="18"/>
                <w:szCs w:val="18"/>
              </w:rPr>
              <w:t>3</w:t>
            </w:r>
          </w:p>
        </w:tc>
        <w:tc>
          <w:tcPr>
            <w:tcW w:w="268" w:type="dxa"/>
            <w:shd w:val="clear" w:color="auto" w:fill="C6D9F1"/>
          </w:tcPr>
          <w:p w14:paraId="7B1E537A"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55757B23" w14:textId="77777777" w:rsidR="0094452F" w:rsidRPr="00467EB6" w:rsidRDefault="0094452F" w:rsidP="00467EB6">
            <w:pPr>
              <w:widowControl w:val="0"/>
              <w:autoSpaceDE w:val="0"/>
              <w:autoSpaceDN w:val="0"/>
              <w:ind w:left="110"/>
              <w:rPr>
                <w:rFonts w:ascii="Arial" w:eastAsia="Arial" w:hAnsi="Arial" w:cs="Arial"/>
                <w:b/>
                <w:bCs/>
                <w:sz w:val="18"/>
                <w:szCs w:val="18"/>
              </w:rPr>
            </w:pPr>
            <w:r w:rsidRPr="00467EB6">
              <w:rPr>
                <w:rFonts w:ascii="Arial" w:eastAsia="Arial" w:hAnsi="Arial" w:cs="Arial"/>
                <w:b/>
                <w:bCs/>
                <w:w w:val="104"/>
                <w:sz w:val="18"/>
                <w:szCs w:val="18"/>
              </w:rPr>
              <w:t>4</w:t>
            </w:r>
          </w:p>
        </w:tc>
        <w:tc>
          <w:tcPr>
            <w:tcW w:w="268" w:type="dxa"/>
            <w:shd w:val="clear" w:color="auto" w:fill="C6D9F1"/>
          </w:tcPr>
          <w:p w14:paraId="1701C575"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3A00E7E1" w14:textId="77777777" w:rsidR="0094452F" w:rsidRPr="00467EB6" w:rsidRDefault="0094452F" w:rsidP="00467EB6">
            <w:pPr>
              <w:widowControl w:val="0"/>
              <w:autoSpaceDE w:val="0"/>
              <w:autoSpaceDN w:val="0"/>
              <w:ind w:left="111"/>
              <w:rPr>
                <w:rFonts w:ascii="Arial" w:eastAsia="Arial" w:hAnsi="Arial" w:cs="Arial"/>
                <w:b/>
                <w:bCs/>
                <w:sz w:val="18"/>
                <w:szCs w:val="18"/>
              </w:rPr>
            </w:pPr>
            <w:r w:rsidRPr="00467EB6">
              <w:rPr>
                <w:rFonts w:ascii="Arial" w:eastAsia="Arial" w:hAnsi="Arial" w:cs="Arial"/>
                <w:b/>
                <w:bCs/>
                <w:w w:val="104"/>
                <w:sz w:val="18"/>
                <w:szCs w:val="18"/>
              </w:rPr>
              <w:t>1</w:t>
            </w:r>
          </w:p>
        </w:tc>
        <w:tc>
          <w:tcPr>
            <w:tcW w:w="268" w:type="dxa"/>
            <w:shd w:val="clear" w:color="auto" w:fill="C6D9F1"/>
          </w:tcPr>
          <w:p w14:paraId="4FCC7C6D"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72CE4BB1" w14:textId="77777777" w:rsidR="0094452F" w:rsidRPr="00467EB6" w:rsidRDefault="0094452F" w:rsidP="00467EB6">
            <w:pPr>
              <w:widowControl w:val="0"/>
              <w:autoSpaceDE w:val="0"/>
              <w:autoSpaceDN w:val="0"/>
              <w:ind w:left="117"/>
              <w:rPr>
                <w:rFonts w:ascii="Arial" w:eastAsia="Arial" w:hAnsi="Arial" w:cs="Arial"/>
                <w:b/>
                <w:bCs/>
                <w:sz w:val="18"/>
                <w:szCs w:val="18"/>
              </w:rPr>
            </w:pPr>
            <w:r w:rsidRPr="00467EB6">
              <w:rPr>
                <w:rFonts w:ascii="Arial" w:eastAsia="Arial" w:hAnsi="Arial" w:cs="Arial"/>
                <w:b/>
                <w:bCs/>
                <w:w w:val="104"/>
                <w:sz w:val="18"/>
                <w:szCs w:val="18"/>
              </w:rPr>
              <w:t>2</w:t>
            </w:r>
          </w:p>
        </w:tc>
        <w:tc>
          <w:tcPr>
            <w:tcW w:w="273" w:type="dxa"/>
            <w:shd w:val="clear" w:color="auto" w:fill="C6D9F1"/>
          </w:tcPr>
          <w:p w14:paraId="6F3ACD4B"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3DE2AA29" w14:textId="77777777" w:rsidR="0094452F" w:rsidRPr="00467EB6" w:rsidRDefault="0094452F" w:rsidP="00467EB6">
            <w:pPr>
              <w:widowControl w:val="0"/>
              <w:autoSpaceDE w:val="0"/>
              <w:autoSpaceDN w:val="0"/>
              <w:ind w:left="117"/>
              <w:rPr>
                <w:rFonts w:ascii="Arial" w:eastAsia="Arial" w:hAnsi="Arial" w:cs="Arial"/>
                <w:b/>
                <w:bCs/>
                <w:sz w:val="18"/>
                <w:szCs w:val="18"/>
              </w:rPr>
            </w:pPr>
            <w:r w:rsidRPr="00467EB6">
              <w:rPr>
                <w:rFonts w:ascii="Arial" w:eastAsia="Arial" w:hAnsi="Arial" w:cs="Arial"/>
                <w:b/>
                <w:bCs/>
                <w:w w:val="104"/>
                <w:sz w:val="18"/>
                <w:szCs w:val="18"/>
              </w:rPr>
              <w:t>3</w:t>
            </w:r>
          </w:p>
        </w:tc>
        <w:tc>
          <w:tcPr>
            <w:tcW w:w="268" w:type="dxa"/>
            <w:shd w:val="clear" w:color="auto" w:fill="C6D9F1"/>
          </w:tcPr>
          <w:p w14:paraId="3BA6C0BC"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073CBDF9" w14:textId="77777777" w:rsidR="0094452F" w:rsidRPr="00467EB6" w:rsidRDefault="0094452F" w:rsidP="00467EB6">
            <w:pPr>
              <w:widowControl w:val="0"/>
              <w:autoSpaceDE w:val="0"/>
              <w:autoSpaceDN w:val="0"/>
              <w:ind w:left="113"/>
              <w:rPr>
                <w:rFonts w:ascii="Arial" w:eastAsia="Arial" w:hAnsi="Arial" w:cs="Arial"/>
                <w:b/>
                <w:bCs/>
                <w:sz w:val="18"/>
                <w:szCs w:val="18"/>
              </w:rPr>
            </w:pPr>
            <w:r w:rsidRPr="00467EB6">
              <w:rPr>
                <w:rFonts w:ascii="Arial" w:eastAsia="Arial" w:hAnsi="Arial" w:cs="Arial"/>
                <w:b/>
                <w:bCs/>
                <w:w w:val="104"/>
                <w:sz w:val="18"/>
                <w:szCs w:val="18"/>
              </w:rPr>
              <w:t>4</w:t>
            </w:r>
          </w:p>
        </w:tc>
        <w:tc>
          <w:tcPr>
            <w:tcW w:w="268" w:type="dxa"/>
            <w:shd w:val="clear" w:color="auto" w:fill="C6D9F1"/>
          </w:tcPr>
          <w:p w14:paraId="4050AC7C"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71F5DF45" w14:textId="77777777" w:rsidR="0094452F" w:rsidRPr="00467EB6" w:rsidRDefault="0094452F" w:rsidP="00467EB6">
            <w:pPr>
              <w:widowControl w:val="0"/>
              <w:autoSpaceDE w:val="0"/>
              <w:autoSpaceDN w:val="0"/>
              <w:ind w:left="114"/>
              <w:rPr>
                <w:rFonts w:ascii="Arial" w:eastAsia="Arial" w:hAnsi="Arial" w:cs="Arial"/>
                <w:b/>
                <w:bCs/>
                <w:sz w:val="18"/>
                <w:szCs w:val="18"/>
              </w:rPr>
            </w:pPr>
            <w:r w:rsidRPr="00467EB6">
              <w:rPr>
                <w:rFonts w:ascii="Arial" w:eastAsia="Arial" w:hAnsi="Arial" w:cs="Arial"/>
                <w:b/>
                <w:bCs/>
                <w:w w:val="104"/>
                <w:sz w:val="18"/>
                <w:szCs w:val="18"/>
              </w:rPr>
              <w:t>1</w:t>
            </w:r>
          </w:p>
        </w:tc>
        <w:tc>
          <w:tcPr>
            <w:tcW w:w="268" w:type="dxa"/>
            <w:shd w:val="clear" w:color="auto" w:fill="C6D9F1"/>
          </w:tcPr>
          <w:p w14:paraId="00834C30"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480E7320" w14:textId="77777777" w:rsidR="0094452F" w:rsidRPr="00467EB6" w:rsidRDefault="0094452F" w:rsidP="00467EB6">
            <w:pPr>
              <w:widowControl w:val="0"/>
              <w:autoSpaceDE w:val="0"/>
              <w:autoSpaceDN w:val="0"/>
              <w:ind w:left="120"/>
              <w:rPr>
                <w:rFonts w:ascii="Arial" w:eastAsia="Arial" w:hAnsi="Arial" w:cs="Arial"/>
                <w:b/>
                <w:bCs/>
                <w:sz w:val="18"/>
                <w:szCs w:val="18"/>
              </w:rPr>
            </w:pPr>
            <w:r w:rsidRPr="00467EB6">
              <w:rPr>
                <w:rFonts w:ascii="Arial" w:eastAsia="Arial" w:hAnsi="Arial" w:cs="Arial"/>
                <w:b/>
                <w:bCs/>
                <w:w w:val="104"/>
                <w:sz w:val="18"/>
                <w:szCs w:val="18"/>
              </w:rPr>
              <w:t>2</w:t>
            </w:r>
          </w:p>
        </w:tc>
        <w:tc>
          <w:tcPr>
            <w:tcW w:w="273" w:type="dxa"/>
            <w:shd w:val="clear" w:color="auto" w:fill="C6D9F1"/>
          </w:tcPr>
          <w:p w14:paraId="6D637A79"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1C5E762F" w14:textId="77777777" w:rsidR="0094452F" w:rsidRPr="00467EB6" w:rsidRDefault="0094452F" w:rsidP="00467EB6">
            <w:pPr>
              <w:widowControl w:val="0"/>
              <w:autoSpaceDE w:val="0"/>
              <w:autoSpaceDN w:val="0"/>
              <w:ind w:left="120"/>
              <w:rPr>
                <w:rFonts w:ascii="Arial" w:eastAsia="Arial" w:hAnsi="Arial" w:cs="Arial"/>
                <w:b/>
                <w:bCs/>
                <w:sz w:val="18"/>
                <w:szCs w:val="18"/>
              </w:rPr>
            </w:pPr>
            <w:r w:rsidRPr="00467EB6">
              <w:rPr>
                <w:rFonts w:ascii="Arial" w:eastAsia="Arial" w:hAnsi="Arial" w:cs="Arial"/>
                <w:b/>
                <w:bCs/>
                <w:w w:val="104"/>
                <w:sz w:val="18"/>
                <w:szCs w:val="18"/>
              </w:rPr>
              <w:t>3</w:t>
            </w:r>
          </w:p>
        </w:tc>
        <w:tc>
          <w:tcPr>
            <w:tcW w:w="268" w:type="dxa"/>
            <w:shd w:val="clear" w:color="auto" w:fill="C6D9F1"/>
          </w:tcPr>
          <w:p w14:paraId="6EE8B739"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70C9F0DA" w14:textId="77777777" w:rsidR="0094452F" w:rsidRPr="00467EB6" w:rsidRDefault="0094452F" w:rsidP="00467EB6">
            <w:pPr>
              <w:widowControl w:val="0"/>
              <w:autoSpaceDE w:val="0"/>
              <w:autoSpaceDN w:val="0"/>
              <w:ind w:left="116"/>
              <w:rPr>
                <w:rFonts w:ascii="Arial" w:eastAsia="Arial" w:hAnsi="Arial" w:cs="Arial"/>
                <w:b/>
                <w:bCs/>
                <w:sz w:val="18"/>
                <w:szCs w:val="18"/>
              </w:rPr>
            </w:pPr>
            <w:r w:rsidRPr="00467EB6">
              <w:rPr>
                <w:rFonts w:ascii="Arial" w:eastAsia="Arial" w:hAnsi="Arial" w:cs="Arial"/>
                <w:b/>
                <w:bCs/>
                <w:w w:val="104"/>
                <w:sz w:val="18"/>
                <w:szCs w:val="18"/>
              </w:rPr>
              <w:t>4</w:t>
            </w:r>
          </w:p>
        </w:tc>
        <w:tc>
          <w:tcPr>
            <w:tcW w:w="268" w:type="dxa"/>
            <w:shd w:val="clear" w:color="auto" w:fill="C6D9F1"/>
          </w:tcPr>
          <w:p w14:paraId="0E29D1CF"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7562BA5A" w14:textId="77777777" w:rsidR="0094452F" w:rsidRPr="00467EB6" w:rsidRDefault="0094452F" w:rsidP="00467EB6">
            <w:pPr>
              <w:widowControl w:val="0"/>
              <w:autoSpaceDE w:val="0"/>
              <w:autoSpaceDN w:val="0"/>
              <w:ind w:left="117"/>
              <w:rPr>
                <w:rFonts w:ascii="Arial" w:eastAsia="Arial" w:hAnsi="Arial" w:cs="Arial"/>
                <w:b/>
                <w:bCs/>
                <w:sz w:val="18"/>
                <w:szCs w:val="18"/>
              </w:rPr>
            </w:pPr>
            <w:r w:rsidRPr="00467EB6">
              <w:rPr>
                <w:rFonts w:ascii="Arial" w:eastAsia="Arial" w:hAnsi="Arial" w:cs="Arial"/>
                <w:b/>
                <w:bCs/>
                <w:w w:val="104"/>
                <w:sz w:val="18"/>
                <w:szCs w:val="18"/>
              </w:rPr>
              <w:t>1</w:t>
            </w:r>
          </w:p>
        </w:tc>
        <w:tc>
          <w:tcPr>
            <w:tcW w:w="268" w:type="dxa"/>
            <w:shd w:val="clear" w:color="auto" w:fill="C6D9F1"/>
          </w:tcPr>
          <w:p w14:paraId="67940BD3"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359684AE" w14:textId="77777777" w:rsidR="0094452F" w:rsidRPr="00467EB6" w:rsidRDefault="0094452F" w:rsidP="00467EB6">
            <w:pPr>
              <w:widowControl w:val="0"/>
              <w:autoSpaceDE w:val="0"/>
              <w:autoSpaceDN w:val="0"/>
              <w:ind w:left="123"/>
              <w:rPr>
                <w:rFonts w:ascii="Arial" w:eastAsia="Arial" w:hAnsi="Arial" w:cs="Arial"/>
                <w:b/>
                <w:bCs/>
                <w:sz w:val="18"/>
                <w:szCs w:val="18"/>
              </w:rPr>
            </w:pPr>
            <w:r w:rsidRPr="00467EB6">
              <w:rPr>
                <w:rFonts w:ascii="Arial" w:eastAsia="Arial" w:hAnsi="Arial" w:cs="Arial"/>
                <w:b/>
                <w:bCs/>
                <w:w w:val="104"/>
                <w:sz w:val="18"/>
                <w:szCs w:val="18"/>
              </w:rPr>
              <w:t>2</w:t>
            </w:r>
          </w:p>
        </w:tc>
        <w:tc>
          <w:tcPr>
            <w:tcW w:w="273" w:type="dxa"/>
            <w:shd w:val="clear" w:color="auto" w:fill="C6D9F1"/>
          </w:tcPr>
          <w:p w14:paraId="6A6CD7AF"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6C9B318F" w14:textId="77777777" w:rsidR="0094452F" w:rsidRPr="00467EB6" w:rsidRDefault="0094452F" w:rsidP="00467EB6">
            <w:pPr>
              <w:widowControl w:val="0"/>
              <w:autoSpaceDE w:val="0"/>
              <w:autoSpaceDN w:val="0"/>
              <w:ind w:left="123"/>
              <w:rPr>
                <w:rFonts w:ascii="Arial" w:eastAsia="Arial" w:hAnsi="Arial" w:cs="Arial"/>
                <w:b/>
                <w:bCs/>
                <w:sz w:val="18"/>
                <w:szCs w:val="18"/>
              </w:rPr>
            </w:pPr>
            <w:r w:rsidRPr="00467EB6">
              <w:rPr>
                <w:rFonts w:ascii="Arial" w:eastAsia="Arial" w:hAnsi="Arial" w:cs="Arial"/>
                <w:b/>
                <w:bCs/>
                <w:w w:val="104"/>
                <w:sz w:val="18"/>
                <w:szCs w:val="18"/>
              </w:rPr>
              <w:t>3</w:t>
            </w:r>
          </w:p>
        </w:tc>
        <w:tc>
          <w:tcPr>
            <w:tcW w:w="268" w:type="dxa"/>
            <w:shd w:val="clear" w:color="auto" w:fill="C6D9F1"/>
          </w:tcPr>
          <w:p w14:paraId="18C924C0" w14:textId="77777777" w:rsidR="0094452F" w:rsidRPr="00467EB6" w:rsidRDefault="0094452F" w:rsidP="00467EB6">
            <w:pPr>
              <w:widowControl w:val="0"/>
              <w:autoSpaceDE w:val="0"/>
              <w:autoSpaceDN w:val="0"/>
              <w:spacing w:before="2"/>
              <w:rPr>
                <w:rFonts w:ascii="Arial" w:eastAsia="Arial" w:hAnsi="Arial" w:cs="Arial"/>
                <w:b/>
                <w:bCs/>
                <w:sz w:val="18"/>
                <w:szCs w:val="18"/>
              </w:rPr>
            </w:pPr>
          </w:p>
          <w:p w14:paraId="77939F81" w14:textId="77777777" w:rsidR="0094452F" w:rsidRPr="00467EB6" w:rsidRDefault="0094452F" w:rsidP="00467EB6">
            <w:pPr>
              <w:widowControl w:val="0"/>
              <w:autoSpaceDE w:val="0"/>
              <w:autoSpaceDN w:val="0"/>
              <w:ind w:left="119"/>
              <w:rPr>
                <w:rFonts w:ascii="Arial" w:eastAsia="Arial" w:hAnsi="Arial" w:cs="Arial"/>
                <w:b/>
                <w:bCs/>
                <w:sz w:val="18"/>
                <w:szCs w:val="18"/>
              </w:rPr>
            </w:pPr>
            <w:r w:rsidRPr="00467EB6">
              <w:rPr>
                <w:rFonts w:ascii="Arial" w:eastAsia="Arial" w:hAnsi="Arial" w:cs="Arial"/>
                <w:b/>
                <w:bCs/>
                <w:w w:val="104"/>
                <w:sz w:val="18"/>
                <w:szCs w:val="18"/>
              </w:rPr>
              <w:t>4</w:t>
            </w:r>
          </w:p>
        </w:tc>
        <w:tc>
          <w:tcPr>
            <w:tcW w:w="1767" w:type="dxa"/>
            <w:vMerge/>
            <w:tcBorders>
              <w:top w:val="nil"/>
            </w:tcBorders>
            <w:shd w:val="clear" w:color="auto" w:fill="A6A6A6"/>
          </w:tcPr>
          <w:p w14:paraId="755B1C2F" w14:textId="77777777" w:rsidR="0094452F" w:rsidRPr="00467EB6" w:rsidRDefault="0094452F" w:rsidP="00115ED3">
            <w:pPr>
              <w:jc w:val="both"/>
              <w:rPr>
                <w:rFonts w:ascii="Arial" w:eastAsia="Calibri" w:hAnsi="Arial" w:cs="Arial"/>
                <w:sz w:val="18"/>
                <w:szCs w:val="18"/>
              </w:rPr>
            </w:pPr>
          </w:p>
        </w:tc>
      </w:tr>
      <w:tr w:rsidR="0094452F" w:rsidRPr="00467EB6" w14:paraId="70AA5F83" w14:textId="77777777" w:rsidTr="00115ED3">
        <w:trPr>
          <w:trHeight w:val="206"/>
        </w:trPr>
        <w:tc>
          <w:tcPr>
            <w:tcW w:w="1886" w:type="dxa"/>
            <w:tcBorders>
              <w:bottom w:val="nil"/>
            </w:tcBorders>
          </w:tcPr>
          <w:p w14:paraId="35F47F06" w14:textId="77777777" w:rsidR="0094452F" w:rsidRPr="00467EB6" w:rsidRDefault="0094452F" w:rsidP="00115ED3">
            <w:pPr>
              <w:widowControl w:val="0"/>
              <w:autoSpaceDE w:val="0"/>
              <w:autoSpaceDN w:val="0"/>
              <w:spacing w:before="8" w:line="178" w:lineRule="exact"/>
              <w:ind w:left="105"/>
              <w:jc w:val="both"/>
              <w:rPr>
                <w:rFonts w:ascii="Arial" w:eastAsia="Arial" w:hAnsi="Arial" w:cs="Arial"/>
                <w:sz w:val="18"/>
                <w:szCs w:val="18"/>
              </w:rPr>
            </w:pPr>
            <w:r w:rsidRPr="00467EB6">
              <w:rPr>
                <w:rFonts w:ascii="Arial" w:eastAsia="Arial" w:hAnsi="Arial" w:cs="Arial"/>
                <w:w w:val="105"/>
                <w:sz w:val="18"/>
                <w:szCs w:val="18"/>
              </w:rPr>
              <w:t>1. Identificación de</w:t>
            </w:r>
          </w:p>
        </w:tc>
        <w:tc>
          <w:tcPr>
            <w:tcW w:w="268" w:type="dxa"/>
            <w:vMerge w:val="restart"/>
            <w:shd w:val="clear" w:color="auto" w:fill="BFBFBF"/>
          </w:tcPr>
          <w:p w14:paraId="7FB9EABC"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vMerge w:val="restart"/>
            <w:shd w:val="clear" w:color="auto" w:fill="BFBFBF"/>
          </w:tcPr>
          <w:p w14:paraId="1A6F1B2C"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vMerge w:val="restart"/>
          </w:tcPr>
          <w:p w14:paraId="3372179D"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vMerge w:val="restart"/>
          </w:tcPr>
          <w:p w14:paraId="3B00B774"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vMerge w:val="restart"/>
          </w:tcPr>
          <w:p w14:paraId="258AB9AE"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vMerge w:val="restart"/>
          </w:tcPr>
          <w:p w14:paraId="56020833"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8" w:type="dxa"/>
            <w:vMerge w:val="restart"/>
          </w:tcPr>
          <w:p w14:paraId="27016B04"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vMerge w:val="restart"/>
          </w:tcPr>
          <w:p w14:paraId="7C732DCC"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vMerge w:val="restart"/>
          </w:tcPr>
          <w:p w14:paraId="69B0F7E6"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vMerge w:val="restart"/>
          </w:tcPr>
          <w:p w14:paraId="45231815"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vMerge w:val="restart"/>
          </w:tcPr>
          <w:p w14:paraId="6E5FBC30"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vMerge w:val="restart"/>
          </w:tcPr>
          <w:p w14:paraId="69C3601E"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vMerge w:val="restart"/>
          </w:tcPr>
          <w:p w14:paraId="074B4148"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vMerge w:val="restart"/>
          </w:tcPr>
          <w:p w14:paraId="6D142D96"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vMerge w:val="restart"/>
          </w:tcPr>
          <w:p w14:paraId="3A25C9CE"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vMerge w:val="restart"/>
          </w:tcPr>
          <w:p w14:paraId="56BBB67B"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vMerge w:val="restart"/>
          </w:tcPr>
          <w:p w14:paraId="7A5473EE"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vMerge w:val="restart"/>
          </w:tcPr>
          <w:p w14:paraId="14F07D35"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vMerge w:val="restart"/>
          </w:tcPr>
          <w:p w14:paraId="69000496"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vMerge w:val="restart"/>
          </w:tcPr>
          <w:p w14:paraId="40BCE062"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1767" w:type="dxa"/>
            <w:tcBorders>
              <w:bottom w:val="nil"/>
            </w:tcBorders>
          </w:tcPr>
          <w:p w14:paraId="28F8ED0A" w14:textId="77777777" w:rsidR="0094452F" w:rsidRPr="00467EB6" w:rsidRDefault="0094452F" w:rsidP="00115ED3">
            <w:pPr>
              <w:widowControl w:val="0"/>
              <w:autoSpaceDE w:val="0"/>
              <w:autoSpaceDN w:val="0"/>
              <w:jc w:val="both"/>
              <w:rPr>
                <w:rFonts w:ascii="Arial" w:eastAsia="Arial" w:hAnsi="Arial" w:cs="Arial"/>
                <w:sz w:val="18"/>
                <w:szCs w:val="18"/>
              </w:rPr>
            </w:pPr>
          </w:p>
        </w:tc>
      </w:tr>
      <w:tr w:rsidR="0094452F" w:rsidRPr="00467EB6" w14:paraId="0295F655" w14:textId="77777777" w:rsidTr="00115ED3">
        <w:trPr>
          <w:trHeight w:val="198"/>
        </w:trPr>
        <w:tc>
          <w:tcPr>
            <w:tcW w:w="1886" w:type="dxa"/>
            <w:tcBorders>
              <w:top w:val="nil"/>
              <w:bottom w:val="nil"/>
            </w:tcBorders>
          </w:tcPr>
          <w:p w14:paraId="531F1E59" w14:textId="77777777" w:rsidR="0094452F" w:rsidRPr="00467EB6" w:rsidRDefault="0094452F" w:rsidP="00115ED3">
            <w:pPr>
              <w:widowControl w:val="0"/>
              <w:autoSpaceDE w:val="0"/>
              <w:autoSpaceDN w:val="0"/>
              <w:spacing w:before="2" w:line="176" w:lineRule="exact"/>
              <w:ind w:left="105"/>
              <w:jc w:val="both"/>
              <w:rPr>
                <w:rFonts w:ascii="Arial" w:eastAsia="Arial" w:hAnsi="Arial" w:cs="Arial"/>
                <w:sz w:val="18"/>
                <w:szCs w:val="18"/>
              </w:rPr>
            </w:pPr>
            <w:r w:rsidRPr="00467EB6">
              <w:rPr>
                <w:rFonts w:ascii="Arial" w:eastAsia="Arial" w:hAnsi="Arial" w:cs="Arial"/>
                <w:w w:val="105"/>
                <w:sz w:val="18"/>
                <w:szCs w:val="18"/>
              </w:rPr>
              <w:t>las fuentes</w:t>
            </w:r>
          </w:p>
        </w:tc>
        <w:tc>
          <w:tcPr>
            <w:tcW w:w="268" w:type="dxa"/>
            <w:vMerge/>
            <w:tcBorders>
              <w:top w:val="nil"/>
            </w:tcBorders>
            <w:shd w:val="clear" w:color="auto" w:fill="BFBFBF"/>
          </w:tcPr>
          <w:p w14:paraId="6BDC1C9D"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shd w:val="clear" w:color="auto" w:fill="BFBFBF"/>
          </w:tcPr>
          <w:p w14:paraId="76429C88" w14:textId="77777777" w:rsidR="0094452F" w:rsidRPr="00467EB6" w:rsidRDefault="0094452F" w:rsidP="00115ED3">
            <w:pPr>
              <w:jc w:val="both"/>
              <w:rPr>
                <w:rFonts w:ascii="Arial" w:eastAsia="Calibri" w:hAnsi="Arial" w:cs="Arial"/>
                <w:sz w:val="18"/>
                <w:szCs w:val="18"/>
              </w:rPr>
            </w:pPr>
          </w:p>
        </w:tc>
        <w:tc>
          <w:tcPr>
            <w:tcW w:w="273" w:type="dxa"/>
            <w:vMerge/>
            <w:tcBorders>
              <w:top w:val="nil"/>
            </w:tcBorders>
          </w:tcPr>
          <w:p w14:paraId="747C0404"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54B2FBF9"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7179564C"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56F08F74" w14:textId="77777777" w:rsidR="0094452F" w:rsidRPr="00467EB6" w:rsidRDefault="0094452F" w:rsidP="00115ED3">
            <w:pPr>
              <w:jc w:val="both"/>
              <w:rPr>
                <w:rFonts w:ascii="Arial" w:eastAsia="Calibri" w:hAnsi="Arial" w:cs="Arial"/>
                <w:sz w:val="18"/>
                <w:szCs w:val="18"/>
              </w:rPr>
            </w:pPr>
          </w:p>
        </w:tc>
        <w:tc>
          <w:tcPr>
            <w:tcW w:w="278" w:type="dxa"/>
            <w:vMerge/>
            <w:tcBorders>
              <w:top w:val="nil"/>
            </w:tcBorders>
          </w:tcPr>
          <w:p w14:paraId="65BC3A11"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010C91B8"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5A3EF6C4"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3C8D9C83" w14:textId="77777777" w:rsidR="0094452F" w:rsidRPr="00467EB6" w:rsidRDefault="0094452F" w:rsidP="00115ED3">
            <w:pPr>
              <w:jc w:val="both"/>
              <w:rPr>
                <w:rFonts w:ascii="Arial" w:eastAsia="Calibri" w:hAnsi="Arial" w:cs="Arial"/>
                <w:sz w:val="18"/>
                <w:szCs w:val="18"/>
              </w:rPr>
            </w:pPr>
          </w:p>
        </w:tc>
        <w:tc>
          <w:tcPr>
            <w:tcW w:w="273" w:type="dxa"/>
            <w:vMerge/>
            <w:tcBorders>
              <w:top w:val="nil"/>
            </w:tcBorders>
          </w:tcPr>
          <w:p w14:paraId="1FBA34B2"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458441BE"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7DDAEEE3"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530B64A3" w14:textId="77777777" w:rsidR="0094452F" w:rsidRPr="00467EB6" w:rsidRDefault="0094452F" w:rsidP="00115ED3">
            <w:pPr>
              <w:jc w:val="both"/>
              <w:rPr>
                <w:rFonts w:ascii="Arial" w:eastAsia="Calibri" w:hAnsi="Arial" w:cs="Arial"/>
                <w:sz w:val="18"/>
                <w:szCs w:val="18"/>
              </w:rPr>
            </w:pPr>
          </w:p>
        </w:tc>
        <w:tc>
          <w:tcPr>
            <w:tcW w:w="273" w:type="dxa"/>
            <w:vMerge/>
            <w:tcBorders>
              <w:top w:val="nil"/>
            </w:tcBorders>
          </w:tcPr>
          <w:p w14:paraId="7720A9E3"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3B226027"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30CF8738"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24833B06" w14:textId="77777777" w:rsidR="0094452F" w:rsidRPr="00467EB6" w:rsidRDefault="0094452F" w:rsidP="00115ED3">
            <w:pPr>
              <w:jc w:val="both"/>
              <w:rPr>
                <w:rFonts w:ascii="Arial" w:eastAsia="Calibri" w:hAnsi="Arial" w:cs="Arial"/>
                <w:sz w:val="18"/>
                <w:szCs w:val="18"/>
              </w:rPr>
            </w:pPr>
          </w:p>
        </w:tc>
        <w:tc>
          <w:tcPr>
            <w:tcW w:w="273" w:type="dxa"/>
            <w:vMerge/>
            <w:tcBorders>
              <w:top w:val="nil"/>
            </w:tcBorders>
          </w:tcPr>
          <w:p w14:paraId="597C1A30"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09058872" w14:textId="77777777" w:rsidR="0094452F" w:rsidRPr="00467EB6" w:rsidRDefault="0094452F" w:rsidP="00115ED3">
            <w:pPr>
              <w:jc w:val="both"/>
              <w:rPr>
                <w:rFonts w:ascii="Arial" w:eastAsia="Calibri" w:hAnsi="Arial" w:cs="Arial"/>
                <w:sz w:val="18"/>
                <w:szCs w:val="18"/>
              </w:rPr>
            </w:pPr>
          </w:p>
        </w:tc>
        <w:tc>
          <w:tcPr>
            <w:tcW w:w="1767" w:type="dxa"/>
            <w:tcBorders>
              <w:top w:val="nil"/>
              <w:bottom w:val="nil"/>
            </w:tcBorders>
          </w:tcPr>
          <w:p w14:paraId="34502B32" w14:textId="77777777" w:rsidR="0094452F" w:rsidRPr="00467EB6" w:rsidRDefault="0094452F" w:rsidP="00115ED3">
            <w:pPr>
              <w:widowControl w:val="0"/>
              <w:autoSpaceDE w:val="0"/>
              <w:autoSpaceDN w:val="0"/>
              <w:jc w:val="both"/>
              <w:rPr>
                <w:rFonts w:ascii="Arial" w:eastAsia="Arial" w:hAnsi="Arial" w:cs="Arial"/>
                <w:sz w:val="18"/>
                <w:szCs w:val="18"/>
              </w:rPr>
            </w:pPr>
          </w:p>
        </w:tc>
      </w:tr>
      <w:tr w:rsidR="0094452F" w:rsidRPr="00467EB6" w14:paraId="30B79452" w14:textId="77777777" w:rsidTr="00115ED3">
        <w:trPr>
          <w:trHeight w:val="196"/>
        </w:trPr>
        <w:tc>
          <w:tcPr>
            <w:tcW w:w="1886" w:type="dxa"/>
            <w:tcBorders>
              <w:top w:val="nil"/>
              <w:bottom w:val="nil"/>
            </w:tcBorders>
          </w:tcPr>
          <w:p w14:paraId="4E17D433" w14:textId="77777777" w:rsidR="0094452F" w:rsidRPr="00467EB6" w:rsidRDefault="0094452F" w:rsidP="00115ED3">
            <w:pPr>
              <w:widowControl w:val="0"/>
              <w:autoSpaceDE w:val="0"/>
              <w:autoSpaceDN w:val="0"/>
              <w:spacing w:line="176" w:lineRule="exact"/>
              <w:ind w:left="105"/>
              <w:jc w:val="both"/>
              <w:rPr>
                <w:rFonts w:ascii="Arial" w:eastAsia="Arial" w:hAnsi="Arial" w:cs="Arial"/>
                <w:sz w:val="18"/>
                <w:szCs w:val="18"/>
              </w:rPr>
            </w:pPr>
            <w:r w:rsidRPr="00467EB6">
              <w:rPr>
                <w:rFonts w:ascii="Arial" w:eastAsia="Arial" w:hAnsi="Arial" w:cs="Arial"/>
                <w:w w:val="105"/>
                <w:sz w:val="18"/>
                <w:szCs w:val="18"/>
              </w:rPr>
              <w:t>/sistemas/</w:t>
            </w:r>
          </w:p>
        </w:tc>
        <w:tc>
          <w:tcPr>
            <w:tcW w:w="268" w:type="dxa"/>
            <w:vMerge/>
            <w:tcBorders>
              <w:top w:val="nil"/>
            </w:tcBorders>
            <w:shd w:val="clear" w:color="auto" w:fill="BFBFBF"/>
          </w:tcPr>
          <w:p w14:paraId="033480A6"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shd w:val="clear" w:color="auto" w:fill="BFBFBF"/>
          </w:tcPr>
          <w:p w14:paraId="10381BCD" w14:textId="77777777" w:rsidR="0094452F" w:rsidRPr="00467EB6" w:rsidRDefault="0094452F" w:rsidP="00115ED3">
            <w:pPr>
              <w:jc w:val="both"/>
              <w:rPr>
                <w:rFonts w:ascii="Arial" w:eastAsia="Calibri" w:hAnsi="Arial" w:cs="Arial"/>
                <w:sz w:val="18"/>
                <w:szCs w:val="18"/>
              </w:rPr>
            </w:pPr>
          </w:p>
        </w:tc>
        <w:tc>
          <w:tcPr>
            <w:tcW w:w="273" w:type="dxa"/>
            <w:vMerge/>
            <w:tcBorders>
              <w:top w:val="nil"/>
            </w:tcBorders>
          </w:tcPr>
          <w:p w14:paraId="538F437E"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3A1D1636"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08E9DC81"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0EBCEDE6" w14:textId="77777777" w:rsidR="0094452F" w:rsidRPr="00467EB6" w:rsidRDefault="0094452F" w:rsidP="00115ED3">
            <w:pPr>
              <w:jc w:val="both"/>
              <w:rPr>
                <w:rFonts w:ascii="Arial" w:eastAsia="Calibri" w:hAnsi="Arial" w:cs="Arial"/>
                <w:sz w:val="18"/>
                <w:szCs w:val="18"/>
              </w:rPr>
            </w:pPr>
          </w:p>
        </w:tc>
        <w:tc>
          <w:tcPr>
            <w:tcW w:w="278" w:type="dxa"/>
            <w:vMerge/>
            <w:tcBorders>
              <w:top w:val="nil"/>
            </w:tcBorders>
          </w:tcPr>
          <w:p w14:paraId="00FF4A67"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5CD60D95"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1AD407DD"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533E7C74" w14:textId="77777777" w:rsidR="0094452F" w:rsidRPr="00467EB6" w:rsidRDefault="0094452F" w:rsidP="00115ED3">
            <w:pPr>
              <w:jc w:val="both"/>
              <w:rPr>
                <w:rFonts w:ascii="Arial" w:eastAsia="Calibri" w:hAnsi="Arial" w:cs="Arial"/>
                <w:sz w:val="18"/>
                <w:szCs w:val="18"/>
              </w:rPr>
            </w:pPr>
          </w:p>
        </w:tc>
        <w:tc>
          <w:tcPr>
            <w:tcW w:w="273" w:type="dxa"/>
            <w:vMerge/>
            <w:tcBorders>
              <w:top w:val="nil"/>
            </w:tcBorders>
          </w:tcPr>
          <w:p w14:paraId="1F395FCF"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771D50BA"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3AAEE92E"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63345C0E" w14:textId="77777777" w:rsidR="0094452F" w:rsidRPr="00467EB6" w:rsidRDefault="0094452F" w:rsidP="00115ED3">
            <w:pPr>
              <w:jc w:val="both"/>
              <w:rPr>
                <w:rFonts w:ascii="Arial" w:eastAsia="Calibri" w:hAnsi="Arial" w:cs="Arial"/>
                <w:sz w:val="18"/>
                <w:szCs w:val="18"/>
              </w:rPr>
            </w:pPr>
          </w:p>
        </w:tc>
        <w:tc>
          <w:tcPr>
            <w:tcW w:w="273" w:type="dxa"/>
            <w:vMerge/>
            <w:tcBorders>
              <w:top w:val="nil"/>
            </w:tcBorders>
          </w:tcPr>
          <w:p w14:paraId="6ABC76D3"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5B277283"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13610115"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0B732EEA" w14:textId="77777777" w:rsidR="0094452F" w:rsidRPr="00467EB6" w:rsidRDefault="0094452F" w:rsidP="00115ED3">
            <w:pPr>
              <w:jc w:val="both"/>
              <w:rPr>
                <w:rFonts w:ascii="Arial" w:eastAsia="Calibri" w:hAnsi="Arial" w:cs="Arial"/>
                <w:sz w:val="18"/>
                <w:szCs w:val="18"/>
              </w:rPr>
            </w:pPr>
          </w:p>
        </w:tc>
        <w:tc>
          <w:tcPr>
            <w:tcW w:w="273" w:type="dxa"/>
            <w:vMerge/>
            <w:tcBorders>
              <w:top w:val="nil"/>
            </w:tcBorders>
          </w:tcPr>
          <w:p w14:paraId="5CDB87E5"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6CF94191" w14:textId="77777777" w:rsidR="0094452F" w:rsidRPr="00467EB6" w:rsidRDefault="0094452F" w:rsidP="00115ED3">
            <w:pPr>
              <w:jc w:val="both"/>
              <w:rPr>
                <w:rFonts w:ascii="Arial" w:eastAsia="Calibri" w:hAnsi="Arial" w:cs="Arial"/>
                <w:sz w:val="18"/>
                <w:szCs w:val="18"/>
              </w:rPr>
            </w:pPr>
          </w:p>
        </w:tc>
        <w:tc>
          <w:tcPr>
            <w:tcW w:w="1767" w:type="dxa"/>
            <w:tcBorders>
              <w:top w:val="nil"/>
              <w:bottom w:val="nil"/>
            </w:tcBorders>
          </w:tcPr>
          <w:p w14:paraId="31554EAA" w14:textId="77777777" w:rsidR="0094452F" w:rsidRPr="00467EB6" w:rsidRDefault="0094452F" w:rsidP="00115ED3">
            <w:pPr>
              <w:widowControl w:val="0"/>
              <w:autoSpaceDE w:val="0"/>
              <w:autoSpaceDN w:val="0"/>
              <w:spacing w:line="176" w:lineRule="exact"/>
              <w:ind w:left="124"/>
              <w:jc w:val="both"/>
              <w:rPr>
                <w:rFonts w:ascii="Arial" w:eastAsia="Arial" w:hAnsi="Arial" w:cs="Arial"/>
                <w:sz w:val="18"/>
                <w:szCs w:val="18"/>
              </w:rPr>
            </w:pPr>
            <w:r w:rsidRPr="00467EB6">
              <w:rPr>
                <w:rFonts w:ascii="Arial" w:eastAsia="Arial" w:hAnsi="Arial" w:cs="Arial"/>
                <w:w w:val="105"/>
                <w:sz w:val="18"/>
                <w:szCs w:val="18"/>
              </w:rPr>
              <w:t xml:space="preserve">UEP, Monitoreo y </w:t>
            </w:r>
          </w:p>
        </w:tc>
      </w:tr>
      <w:tr w:rsidR="0094452F" w:rsidRPr="00467EB6" w14:paraId="19228594" w14:textId="77777777" w:rsidTr="00115ED3">
        <w:trPr>
          <w:trHeight w:val="196"/>
        </w:trPr>
        <w:tc>
          <w:tcPr>
            <w:tcW w:w="1886" w:type="dxa"/>
            <w:tcBorders>
              <w:top w:val="nil"/>
              <w:bottom w:val="nil"/>
            </w:tcBorders>
          </w:tcPr>
          <w:p w14:paraId="0DC1C8FC" w14:textId="77777777" w:rsidR="0094452F" w:rsidRPr="00467EB6" w:rsidRDefault="0094452F" w:rsidP="00115ED3">
            <w:pPr>
              <w:widowControl w:val="0"/>
              <w:autoSpaceDE w:val="0"/>
              <w:autoSpaceDN w:val="0"/>
              <w:spacing w:line="176" w:lineRule="exact"/>
              <w:ind w:left="105"/>
              <w:jc w:val="both"/>
              <w:rPr>
                <w:rFonts w:ascii="Arial" w:eastAsia="Arial" w:hAnsi="Arial" w:cs="Arial"/>
                <w:sz w:val="18"/>
                <w:szCs w:val="18"/>
              </w:rPr>
            </w:pPr>
            <w:r w:rsidRPr="00467EB6">
              <w:rPr>
                <w:rFonts w:ascii="Arial" w:eastAsia="Arial" w:hAnsi="Arial" w:cs="Arial"/>
                <w:w w:val="105"/>
                <w:sz w:val="18"/>
                <w:szCs w:val="18"/>
              </w:rPr>
              <w:t>responsables donde</w:t>
            </w:r>
          </w:p>
        </w:tc>
        <w:tc>
          <w:tcPr>
            <w:tcW w:w="268" w:type="dxa"/>
            <w:vMerge/>
            <w:tcBorders>
              <w:top w:val="nil"/>
            </w:tcBorders>
            <w:shd w:val="clear" w:color="auto" w:fill="BFBFBF"/>
          </w:tcPr>
          <w:p w14:paraId="5E48320E"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shd w:val="clear" w:color="auto" w:fill="BFBFBF"/>
          </w:tcPr>
          <w:p w14:paraId="12B51A01" w14:textId="77777777" w:rsidR="0094452F" w:rsidRPr="00467EB6" w:rsidRDefault="0094452F" w:rsidP="00115ED3">
            <w:pPr>
              <w:jc w:val="both"/>
              <w:rPr>
                <w:rFonts w:ascii="Arial" w:eastAsia="Calibri" w:hAnsi="Arial" w:cs="Arial"/>
                <w:sz w:val="18"/>
                <w:szCs w:val="18"/>
              </w:rPr>
            </w:pPr>
          </w:p>
        </w:tc>
        <w:tc>
          <w:tcPr>
            <w:tcW w:w="273" w:type="dxa"/>
            <w:vMerge/>
            <w:tcBorders>
              <w:top w:val="nil"/>
            </w:tcBorders>
          </w:tcPr>
          <w:p w14:paraId="48B366D0"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257C1A39"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2506BC53"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0E7377CC" w14:textId="77777777" w:rsidR="0094452F" w:rsidRPr="00467EB6" w:rsidRDefault="0094452F" w:rsidP="00115ED3">
            <w:pPr>
              <w:jc w:val="both"/>
              <w:rPr>
                <w:rFonts w:ascii="Arial" w:eastAsia="Calibri" w:hAnsi="Arial" w:cs="Arial"/>
                <w:sz w:val="18"/>
                <w:szCs w:val="18"/>
              </w:rPr>
            </w:pPr>
          </w:p>
        </w:tc>
        <w:tc>
          <w:tcPr>
            <w:tcW w:w="278" w:type="dxa"/>
            <w:vMerge/>
            <w:tcBorders>
              <w:top w:val="nil"/>
            </w:tcBorders>
          </w:tcPr>
          <w:p w14:paraId="7EC7970F"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49FB255E"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42D557FF"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0D9DAB1B" w14:textId="77777777" w:rsidR="0094452F" w:rsidRPr="00467EB6" w:rsidRDefault="0094452F" w:rsidP="00115ED3">
            <w:pPr>
              <w:jc w:val="both"/>
              <w:rPr>
                <w:rFonts w:ascii="Arial" w:eastAsia="Calibri" w:hAnsi="Arial" w:cs="Arial"/>
                <w:sz w:val="18"/>
                <w:szCs w:val="18"/>
              </w:rPr>
            </w:pPr>
          </w:p>
        </w:tc>
        <w:tc>
          <w:tcPr>
            <w:tcW w:w="273" w:type="dxa"/>
            <w:vMerge/>
            <w:tcBorders>
              <w:top w:val="nil"/>
            </w:tcBorders>
          </w:tcPr>
          <w:p w14:paraId="74B9D9A3"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18DF3036"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454953F8"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29272E75" w14:textId="77777777" w:rsidR="0094452F" w:rsidRPr="00467EB6" w:rsidRDefault="0094452F" w:rsidP="00115ED3">
            <w:pPr>
              <w:jc w:val="both"/>
              <w:rPr>
                <w:rFonts w:ascii="Arial" w:eastAsia="Calibri" w:hAnsi="Arial" w:cs="Arial"/>
                <w:sz w:val="18"/>
                <w:szCs w:val="18"/>
              </w:rPr>
            </w:pPr>
          </w:p>
        </w:tc>
        <w:tc>
          <w:tcPr>
            <w:tcW w:w="273" w:type="dxa"/>
            <w:vMerge/>
            <w:tcBorders>
              <w:top w:val="nil"/>
            </w:tcBorders>
          </w:tcPr>
          <w:p w14:paraId="5F2DFE6B"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02862664"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6F7B83CC"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707C0F29" w14:textId="77777777" w:rsidR="0094452F" w:rsidRPr="00467EB6" w:rsidRDefault="0094452F" w:rsidP="00115ED3">
            <w:pPr>
              <w:jc w:val="both"/>
              <w:rPr>
                <w:rFonts w:ascii="Arial" w:eastAsia="Calibri" w:hAnsi="Arial" w:cs="Arial"/>
                <w:sz w:val="18"/>
                <w:szCs w:val="18"/>
              </w:rPr>
            </w:pPr>
          </w:p>
        </w:tc>
        <w:tc>
          <w:tcPr>
            <w:tcW w:w="273" w:type="dxa"/>
            <w:vMerge/>
            <w:tcBorders>
              <w:top w:val="nil"/>
            </w:tcBorders>
          </w:tcPr>
          <w:p w14:paraId="625E97F2" w14:textId="77777777" w:rsidR="0094452F" w:rsidRPr="00467EB6" w:rsidRDefault="0094452F" w:rsidP="00115ED3">
            <w:pPr>
              <w:jc w:val="both"/>
              <w:rPr>
                <w:rFonts w:ascii="Arial" w:eastAsia="Calibri" w:hAnsi="Arial" w:cs="Arial"/>
                <w:sz w:val="18"/>
                <w:szCs w:val="18"/>
              </w:rPr>
            </w:pPr>
          </w:p>
        </w:tc>
        <w:tc>
          <w:tcPr>
            <w:tcW w:w="268" w:type="dxa"/>
            <w:vMerge/>
            <w:tcBorders>
              <w:top w:val="nil"/>
            </w:tcBorders>
          </w:tcPr>
          <w:p w14:paraId="61F80916" w14:textId="77777777" w:rsidR="0094452F" w:rsidRPr="00467EB6" w:rsidRDefault="0094452F" w:rsidP="00115ED3">
            <w:pPr>
              <w:jc w:val="both"/>
              <w:rPr>
                <w:rFonts w:ascii="Arial" w:eastAsia="Calibri" w:hAnsi="Arial" w:cs="Arial"/>
                <w:sz w:val="18"/>
                <w:szCs w:val="18"/>
              </w:rPr>
            </w:pPr>
          </w:p>
        </w:tc>
        <w:tc>
          <w:tcPr>
            <w:tcW w:w="1767" w:type="dxa"/>
            <w:tcBorders>
              <w:top w:val="nil"/>
              <w:bottom w:val="nil"/>
            </w:tcBorders>
          </w:tcPr>
          <w:p w14:paraId="03817999" w14:textId="77777777" w:rsidR="0094452F" w:rsidRPr="00467EB6" w:rsidRDefault="0094452F" w:rsidP="00115ED3">
            <w:pPr>
              <w:widowControl w:val="0"/>
              <w:autoSpaceDE w:val="0"/>
              <w:autoSpaceDN w:val="0"/>
              <w:spacing w:line="176" w:lineRule="exact"/>
              <w:ind w:left="124"/>
              <w:jc w:val="both"/>
              <w:rPr>
                <w:rFonts w:ascii="Arial" w:eastAsia="Arial" w:hAnsi="Arial" w:cs="Arial"/>
                <w:sz w:val="18"/>
                <w:szCs w:val="18"/>
              </w:rPr>
            </w:pPr>
            <w:r w:rsidRPr="00467EB6">
              <w:rPr>
                <w:rFonts w:ascii="Arial" w:eastAsia="Arial" w:hAnsi="Arial" w:cs="Arial"/>
                <w:w w:val="105"/>
                <w:sz w:val="18"/>
                <w:szCs w:val="18"/>
              </w:rPr>
              <w:t>Evaluación</w:t>
            </w:r>
          </w:p>
        </w:tc>
      </w:tr>
      <w:tr w:rsidR="0094452F" w:rsidRPr="00467EB6" w14:paraId="526D988C" w14:textId="77777777" w:rsidTr="00115ED3">
        <w:trPr>
          <w:trHeight w:val="196"/>
        </w:trPr>
        <w:tc>
          <w:tcPr>
            <w:tcW w:w="1886" w:type="dxa"/>
            <w:tcBorders>
              <w:top w:val="nil"/>
              <w:bottom w:val="single" w:sz="4" w:space="0" w:color="auto"/>
            </w:tcBorders>
          </w:tcPr>
          <w:p w14:paraId="5C6B2B92" w14:textId="77777777" w:rsidR="0094452F" w:rsidRPr="00467EB6" w:rsidRDefault="0094452F" w:rsidP="00115ED3">
            <w:pPr>
              <w:widowControl w:val="0"/>
              <w:autoSpaceDE w:val="0"/>
              <w:autoSpaceDN w:val="0"/>
              <w:spacing w:line="176" w:lineRule="exact"/>
              <w:ind w:left="105"/>
              <w:jc w:val="both"/>
              <w:rPr>
                <w:rFonts w:ascii="Arial" w:eastAsia="Arial" w:hAnsi="Arial" w:cs="Arial"/>
                <w:sz w:val="18"/>
                <w:szCs w:val="18"/>
              </w:rPr>
            </w:pPr>
            <w:r w:rsidRPr="00467EB6">
              <w:rPr>
                <w:rFonts w:ascii="Arial" w:eastAsia="Arial" w:hAnsi="Arial" w:cs="Arial"/>
                <w:w w:val="105"/>
                <w:sz w:val="18"/>
                <w:szCs w:val="18"/>
              </w:rPr>
              <w:t>la información será</w:t>
            </w:r>
          </w:p>
        </w:tc>
        <w:tc>
          <w:tcPr>
            <w:tcW w:w="268" w:type="dxa"/>
            <w:vMerge/>
            <w:tcBorders>
              <w:top w:val="nil"/>
              <w:bottom w:val="single" w:sz="4" w:space="0" w:color="auto"/>
            </w:tcBorders>
            <w:shd w:val="clear" w:color="auto" w:fill="BFBFBF"/>
          </w:tcPr>
          <w:p w14:paraId="167371B5" w14:textId="77777777" w:rsidR="0094452F" w:rsidRPr="00467EB6" w:rsidRDefault="0094452F" w:rsidP="00115ED3">
            <w:pPr>
              <w:jc w:val="both"/>
              <w:rPr>
                <w:rFonts w:ascii="Arial" w:eastAsia="Calibri" w:hAnsi="Arial" w:cs="Arial"/>
                <w:sz w:val="18"/>
                <w:szCs w:val="18"/>
              </w:rPr>
            </w:pPr>
          </w:p>
        </w:tc>
        <w:tc>
          <w:tcPr>
            <w:tcW w:w="268" w:type="dxa"/>
            <w:vMerge/>
            <w:tcBorders>
              <w:top w:val="nil"/>
              <w:bottom w:val="single" w:sz="4" w:space="0" w:color="auto"/>
            </w:tcBorders>
            <w:shd w:val="clear" w:color="auto" w:fill="BFBFBF"/>
          </w:tcPr>
          <w:p w14:paraId="65DDF548" w14:textId="77777777" w:rsidR="0094452F" w:rsidRPr="00467EB6" w:rsidRDefault="0094452F" w:rsidP="00115ED3">
            <w:pPr>
              <w:jc w:val="both"/>
              <w:rPr>
                <w:rFonts w:ascii="Arial" w:eastAsia="Calibri" w:hAnsi="Arial" w:cs="Arial"/>
                <w:sz w:val="18"/>
                <w:szCs w:val="18"/>
              </w:rPr>
            </w:pPr>
          </w:p>
        </w:tc>
        <w:tc>
          <w:tcPr>
            <w:tcW w:w="273" w:type="dxa"/>
            <w:vMerge/>
            <w:tcBorders>
              <w:top w:val="nil"/>
              <w:bottom w:val="single" w:sz="4" w:space="0" w:color="auto"/>
            </w:tcBorders>
          </w:tcPr>
          <w:p w14:paraId="0F17C4C5" w14:textId="77777777" w:rsidR="0094452F" w:rsidRPr="00467EB6" w:rsidRDefault="0094452F" w:rsidP="00115ED3">
            <w:pPr>
              <w:jc w:val="both"/>
              <w:rPr>
                <w:rFonts w:ascii="Arial" w:eastAsia="Calibri" w:hAnsi="Arial" w:cs="Arial"/>
                <w:sz w:val="18"/>
                <w:szCs w:val="18"/>
              </w:rPr>
            </w:pPr>
          </w:p>
        </w:tc>
        <w:tc>
          <w:tcPr>
            <w:tcW w:w="268" w:type="dxa"/>
            <w:vMerge/>
            <w:tcBorders>
              <w:top w:val="nil"/>
              <w:bottom w:val="single" w:sz="4" w:space="0" w:color="auto"/>
            </w:tcBorders>
          </w:tcPr>
          <w:p w14:paraId="1DE4657A" w14:textId="77777777" w:rsidR="0094452F" w:rsidRPr="00467EB6" w:rsidRDefault="0094452F" w:rsidP="00115ED3">
            <w:pPr>
              <w:jc w:val="both"/>
              <w:rPr>
                <w:rFonts w:ascii="Arial" w:eastAsia="Calibri" w:hAnsi="Arial" w:cs="Arial"/>
                <w:sz w:val="18"/>
                <w:szCs w:val="18"/>
              </w:rPr>
            </w:pPr>
          </w:p>
        </w:tc>
        <w:tc>
          <w:tcPr>
            <w:tcW w:w="268" w:type="dxa"/>
            <w:vMerge/>
            <w:tcBorders>
              <w:top w:val="nil"/>
              <w:bottom w:val="single" w:sz="4" w:space="0" w:color="auto"/>
            </w:tcBorders>
          </w:tcPr>
          <w:p w14:paraId="5E15BDBA" w14:textId="77777777" w:rsidR="0094452F" w:rsidRPr="00467EB6" w:rsidRDefault="0094452F" w:rsidP="00115ED3">
            <w:pPr>
              <w:jc w:val="both"/>
              <w:rPr>
                <w:rFonts w:ascii="Arial" w:eastAsia="Calibri" w:hAnsi="Arial" w:cs="Arial"/>
                <w:sz w:val="18"/>
                <w:szCs w:val="18"/>
              </w:rPr>
            </w:pPr>
          </w:p>
        </w:tc>
        <w:tc>
          <w:tcPr>
            <w:tcW w:w="268" w:type="dxa"/>
            <w:vMerge/>
            <w:tcBorders>
              <w:top w:val="nil"/>
              <w:bottom w:val="single" w:sz="4" w:space="0" w:color="auto"/>
            </w:tcBorders>
          </w:tcPr>
          <w:p w14:paraId="031C828F" w14:textId="77777777" w:rsidR="0094452F" w:rsidRPr="00467EB6" w:rsidRDefault="0094452F" w:rsidP="00115ED3">
            <w:pPr>
              <w:jc w:val="both"/>
              <w:rPr>
                <w:rFonts w:ascii="Arial" w:eastAsia="Calibri" w:hAnsi="Arial" w:cs="Arial"/>
                <w:sz w:val="18"/>
                <w:szCs w:val="18"/>
              </w:rPr>
            </w:pPr>
          </w:p>
        </w:tc>
        <w:tc>
          <w:tcPr>
            <w:tcW w:w="278" w:type="dxa"/>
            <w:vMerge/>
            <w:tcBorders>
              <w:top w:val="nil"/>
              <w:bottom w:val="single" w:sz="4" w:space="0" w:color="auto"/>
            </w:tcBorders>
          </w:tcPr>
          <w:p w14:paraId="77C95055" w14:textId="77777777" w:rsidR="0094452F" w:rsidRPr="00467EB6" w:rsidRDefault="0094452F" w:rsidP="00115ED3">
            <w:pPr>
              <w:jc w:val="both"/>
              <w:rPr>
                <w:rFonts w:ascii="Arial" w:eastAsia="Calibri" w:hAnsi="Arial" w:cs="Arial"/>
                <w:sz w:val="18"/>
                <w:szCs w:val="18"/>
              </w:rPr>
            </w:pPr>
          </w:p>
        </w:tc>
        <w:tc>
          <w:tcPr>
            <w:tcW w:w="268" w:type="dxa"/>
            <w:vMerge/>
            <w:tcBorders>
              <w:top w:val="nil"/>
              <w:bottom w:val="single" w:sz="4" w:space="0" w:color="auto"/>
            </w:tcBorders>
          </w:tcPr>
          <w:p w14:paraId="011BC96B" w14:textId="77777777" w:rsidR="0094452F" w:rsidRPr="00467EB6" w:rsidRDefault="0094452F" w:rsidP="00115ED3">
            <w:pPr>
              <w:jc w:val="both"/>
              <w:rPr>
                <w:rFonts w:ascii="Arial" w:eastAsia="Calibri" w:hAnsi="Arial" w:cs="Arial"/>
                <w:sz w:val="18"/>
                <w:szCs w:val="18"/>
              </w:rPr>
            </w:pPr>
          </w:p>
        </w:tc>
        <w:tc>
          <w:tcPr>
            <w:tcW w:w="268" w:type="dxa"/>
            <w:vMerge/>
            <w:tcBorders>
              <w:top w:val="nil"/>
              <w:bottom w:val="single" w:sz="4" w:space="0" w:color="auto"/>
            </w:tcBorders>
          </w:tcPr>
          <w:p w14:paraId="220AADB8" w14:textId="77777777" w:rsidR="0094452F" w:rsidRPr="00467EB6" w:rsidRDefault="0094452F" w:rsidP="00115ED3">
            <w:pPr>
              <w:jc w:val="both"/>
              <w:rPr>
                <w:rFonts w:ascii="Arial" w:eastAsia="Calibri" w:hAnsi="Arial" w:cs="Arial"/>
                <w:sz w:val="18"/>
                <w:szCs w:val="18"/>
              </w:rPr>
            </w:pPr>
          </w:p>
        </w:tc>
        <w:tc>
          <w:tcPr>
            <w:tcW w:w="268" w:type="dxa"/>
            <w:vMerge/>
            <w:tcBorders>
              <w:top w:val="nil"/>
              <w:bottom w:val="single" w:sz="4" w:space="0" w:color="auto"/>
            </w:tcBorders>
          </w:tcPr>
          <w:p w14:paraId="0EB726E4" w14:textId="77777777" w:rsidR="0094452F" w:rsidRPr="00467EB6" w:rsidRDefault="0094452F" w:rsidP="00115ED3">
            <w:pPr>
              <w:jc w:val="both"/>
              <w:rPr>
                <w:rFonts w:ascii="Arial" w:eastAsia="Calibri" w:hAnsi="Arial" w:cs="Arial"/>
                <w:sz w:val="18"/>
                <w:szCs w:val="18"/>
              </w:rPr>
            </w:pPr>
          </w:p>
        </w:tc>
        <w:tc>
          <w:tcPr>
            <w:tcW w:w="273" w:type="dxa"/>
            <w:vMerge/>
            <w:tcBorders>
              <w:top w:val="nil"/>
              <w:bottom w:val="single" w:sz="4" w:space="0" w:color="auto"/>
            </w:tcBorders>
          </w:tcPr>
          <w:p w14:paraId="235BBCE7" w14:textId="77777777" w:rsidR="0094452F" w:rsidRPr="00467EB6" w:rsidRDefault="0094452F" w:rsidP="00115ED3">
            <w:pPr>
              <w:jc w:val="both"/>
              <w:rPr>
                <w:rFonts w:ascii="Arial" w:eastAsia="Calibri" w:hAnsi="Arial" w:cs="Arial"/>
                <w:sz w:val="18"/>
                <w:szCs w:val="18"/>
              </w:rPr>
            </w:pPr>
          </w:p>
        </w:tc>
        <w:tc>
          <w:tcPr>
            <w:tcW w:w="268" w:type="dxa"/>
            <w:vMerge/>
            <w:tcBorders>
              <w:top w:val="nil"/>
              <w:bottom w:val="single" w:sz="4" w:space="0" w:color="auto"/>
            </w:tcBorders>
          </w:tcPr>
          <w:p w14:paraId="116AB15E" w14:textId="77777777" w:rsidR="0094452F" w:rsidRPr="00467EB6" w:rsidRDefault="0094452F" w:rsidP="00115ED3">
            <w:pPr>
              <w:jc w:val="both"/>
              <w:rPr>
                <w:rFonts w:ascii="Arial" w:eastAsia="Calibri" w:hAnsi="Arial" w:cs="Arial"/>
                <w:sz w:val="18"/>
                <w:szCs w:val="18"/>
              </w:rPr>
            </w:pPr>
          </w:p>
        </w:tc>
        <w:tc>
          <w:tcPr>
            <w:tcW w:w="268" w:type="dxa"/>
            <w:vMerge/>
            <w:tcBorders>
              <w:top w:val="nil"/>
              <w:bottom w:val="single" w:sz="4" w:space="0" w:color="auto"/>
            </w:tcBorders>
          </w:tcPr>
          <w:p w14:paraId="45230AE6" w14:textId="77777777" w:rsidR="0094452F" w:rsidRPr="00467EB6" w:rsidRDefault="0094452F" w:rsidP="00115ED3">
            <w:pPr>
              <w:jc w:val="both"/>
              <w:rPr>
                <w:rFonts w:ascii="Arial" w:eastAsia="Calibri" w:hAnsi="Arial" w:cs="Arial"/>
                <w:sz w:val="18"/>
                <w:szCs w:val="18"/>
              </w:rPr>
            </w:pPr>
          </w:p>
        </w:tc>
        <w:tc>
          <w:tcPr>
            <w:tcW w:w="268" w:type="dxa"/>
            <w:vMerge/>
            <w:tcBorders>
              <w:top w:val="nil"/>
              <w:bottom w:val="single" w:sz="4" w:space="0" w:color="auto"/>
            </w:tcBorders>
          </w:tcPr>
          <w:p w14:paraId="6C65EE09" w14:textId="77777777" w:rsidR="0094452F" w:rsidRPr="00467EB6" w:rsidRDefault="0094452F" w:rsidP="00115ED3">
            <w:pPr>
              <w:jc w:val="both"/>
              <w:rPr>
                <w:rFonts w:ascii="Arial" w:eastAsia="Calibri" w:hAnsi="Arial" w:cs="Arial"/>
                <w:sz w:val="18"/>
                <w:szCs w:val="18"/>
              </w:rPr>
            </w:pPr>
          </w:p>
        </w:tc>
        <w:tc>
          <w:tcPr>
            <w:tcW w:w="273" w:type="dxa"/>
            <w:vMerge/>
            <w:tcBorders>
              <w:top w:val="nil"/>
              <w:bottom w:val="single" w:sz="4" w:space="0" w:color="auto"/>
            </w:tcBorders>
          </w:tcPr>
          <w:p w14:paraId="1D69B493" w14:textId="77777777" w:rsidR="0094452F" w:rsidRPr="00467EB6" w:rsidRDefault="0094452F" w:rsidP="00115ED3">
            <w:pPr>
              <w:jc w:val="both"/>
              <w:rPr>
                <w:rFonts w:ascii="Arial" w:eastAsia="Calibri" w:hAnsi="Arial" w:cs="Arial"/>
                <w:sz w:val="18"/>
                <w:szCs w:val="18"/>
              </w:rPr>
            </w:pPr>
          </w:p>
        </w:tc>
        <w:tc>
          <w:tcPr>
            <w:tcW w:w="268" w:type="dxa"/>
            <w:vMerge/>
            <w:tcBorders>
              <w:top w:val="nil"/>
              <w:bottom w:val="single" w:sz="4" w:space="0" w:color="auto"/>
            </w:tcBorders>
          </w:tcPr>
          <w:p w14:paraId="7B41350E" w14:textId="77777777" w:rsidR="0094452F" w:rsidRPr="00467EB6" w:rsidRDefault="0094452F" w:rsidP="00115ED3">
            <w:pPr>
              <w:jc w:val="both"/>
              <w:rPr>
                <w:rFonts w:ascii="Arial" w:eastAsia="Calibri" w:hAnsi="Arial" w:cs="Arial"/>
                <w:sz w:val="18"/>
                <w:szCs w:val="18"/>
              </w:rPr>
            </w:pPr>
          </w:p>
        </w:tc>
        <w:tc>
          <w:tcPr>
            <w:tcW w:w="268" w:type="dxa"/>
            <w:vMerge/>
            <w:tcBorders>
              <w:top w:val="nil"/>
              <w:bottom w:val="single" w:sz="4" w:space="0" w:color="auto"/>
            </w:tcBorders>
          </w:tcPr>
          <w:p w14:paraId="0F9D4922" w14:textId="77777777" w:rsidR="0094452F" w:rsidRPr="00467EB6" w:rsidRDefault="0094452F" w:rsidP="00115ED3">
            <w:pPr>
              <w:jc w:val="both"/>
              <w:rPr>
                <w:rFonts w:ascii="Arial" w:eastAsia="Calibri" w:hAnsi="Arial" w:cs="Arial"/>
                <w:sz w:val="18"/>
                <w:szCs w:val="18"/>
              </w:rPr>
            </w:pPr>
          </w:p>
        </w:tc>
        <w:tc>
          <w:tcPr>
            <w:tcW w:w="268" w:type="dxa"/>
            <w:vMerge/>
            <w:tcBorders>
              <w:top w:val="nil"/>
              <w:bottom w:val="single" w:sz="4" w:space="0" w:color="auto"/>
            </w:tcBorders>
          </w:tcPr>
          <w:p w14:paraId="200B5853" w14:textId="77777777" w:rsidR="0094452F" w:rsidRPr="00467EB6" w:rsidRDefault="0094452F" w:rsidP="00115ED3">
            <w:pPr>
              <w:jc w:val="both"/>
              <w:rPr>
                <w:rFonts w:ascii="Arial" w:eastAsia="Calibri" w:hAnsi="Arial" w:cs="Arial"/>
                <w:sz w:val="18"/>
                <w:szCs w:val="18"/>
              </w:rPr>
            </w:pPr>
          </w:p>
        </w:tc>
        <w:tc>
          <w:tcPr>
            <w:tcW w:w="273" w:type="dxa"/>
            <w:vMerge/>
            <w:tcBorders>
              <w:top w:val="nil"/>
              <w:bottom w:val="single" w:sz="4" w:space="0" w:color="auto"/>
            </w:tcBorders>
          </w:tcPr>
          <w:p w14:paraId="6E4819C1" w14:textId="77777777" w:rsidR="0094452F" w:rsidRPr="00467EB6" w:rsidRDefault="0094452F" w:rsidP="00115ED3">
            <w:pPr>
              <w:jc w:val="both"/>
              <w:rPr>
                <w:rFonts w:ascii="Arial" w:eastAsia="Calibri" w:hAnsi="Arial" w:cs="Arial"/>
                <w:sz w:val="18"/>
                <w:szCs w:val="18"/>
              </w:rPr>
            </w:pPr>
          </w:p>
        </w:tc>
        <w:tc>
          <w:tcPr>
            <w:tcW w:w="268" w:type="dxa"/>
            <w:vMerge/>
            <w:tcBorders>
              <w:top w:val="nil"/>
              <w:bottom w:val="single" w:sz="4" w:space="0" w:color="auto"/>
            </w:tcBorders>
          </w:tcPr>
          <w:p w14:paraId="5F10E464" w14:textId="77777777" w:rsidR="0094452F" w:rsidRPr="00467EB6" w:rsidRDefault="0094452F" w:rsidP="00115ED3">
            <w:pPr>
              <w:jc w:val="both"/>
              <w:rPr>
                <w:rFonts w:ascii="Arial" w:eastAsia="Calibri" w:hAnsi="Arial" w:cs="Arial"/>
                <w:sz w:val="18"/>
                <w:szCs w:val="18"/>
              </w:rPr>
            </w:pPr>
          </w:p>
        </w:tc>
        <w:tc>
          <w:tcPr>
            <w:tcW w:w="1767" w:type="dxa"/>
            <w:tcBorders>
              <w:top w:val="nil"/>
              <w:bottom w:val="single" w:sz="4" w:space="0" w:color="auto"/>
            </w:tcBorders>
          </w:tcPr>
          <w:p w14:paraId="2616C418" w14:textId="77777777" w:rsidR="0094452F" w:rsidRPr="00467EB6" w:rsidRDefault="0094452F" w:rsidP="00115ED3">
            <w:pPr>
              <w:widowControl w:val="0"/>
              <w:autoSpaceDE w:val="0"/>
              <w:autoSpaceDN w:val="0"/>
              <w:jc w:val="both"/>
              <w:rPr>
                <w:rFonts w:ascii="Arial" w:eastAsia="Arial" w:hAnsi="Arial" w:cs="Arial"/>
                <w:sz w:val="18"/>
                <w:szCs w:val="18"/>
              </w:rPr>
            </w:pPr>
          </w:p>
        </w:tc>
      </w:tr>
      <w:tr w:rsidR="0094452F" w:rsidRPr="00467EB6" w14:paraId="209060DB" w14:textId="77777777" w:rsidTr="00115ED3">
        <w:trPr>
          <w:trHeight w:val="197"/>
        </w:trPr>
        <w:tc>
          <w:tcPr>
            <w:tcW w:w="1886" w:type="dxa"/>
            <w:tcBorders>
              <w:top w:val="single" w:sz="4" w:space="0" w:color="auto"/>
            </w:tcBorders>
          </w:tcPr>
          <w:p w14:paraId="518205CE" w14:textId="77777777" w:rsidR="0094452F" w:rsidRPr="00467EB6" w:rsidRDefault="0094452F" w:rsidP="00115ED3">
            <w:pPr>
              <w:widowControl w:val="0"/>
              <w:autoSpaceDE w:val="0"/>
              <w:autoSpaceDN w:val="0"/>
              <w:spacing w:line="178" w:lineRule="exact"/>
              <w:ind w:left="105"/>
              <w:jc w:val="both"/>
              <w:rPr>
                <w:rFonts w:ascii="Arial" w:eastAsia="Arial" w:hAnsi="Arial" w:cs="Arial"/>
                <w:sz w:val="18"/>
                <w:szCs w:val="18"/>
              </w:rPr>
            </w:pPr>
            <w:r w:rsidRPr="00467EB6">
              <w:rPr>
                <w:rFonts w:ascii="Arial" w:eastAsia="Arial" w:hAnsi="Arial" w:cs="Arial"/>
                <w:w w:val="105"/>
                <w:sz w:val="18"/>
                <w:szCs w:val="18"/>
              </w:rPr>
              <w:t>recolectada.</w:t>
            </w:r>
          </w:p>
        </w:tc>
        <w:tc>
          <w:tcPr>
            <w:tcW w:w="268" w:type="dxa"/>
            <w:vMerge/>
            <w:tcBorders>
              <w:top w:val="single" w:sz="4" w:space="0" w:color="auto"/>
            </w:tcBorders>
            <w:shd w:val="clear" w:color="auto" w:fill="BFBFBF"/>
          </w:tcPr>
          <w:p w14:paraId="04258C9A" w14:textId="77777777" w:rsidR="0094452F" w:rsidRPr="00467EB6" w:rsidRDefault="0094452F" w:rsidP="00115ED3">
            <w:pPr>
              <w:jc w:val="both"/>
              <w:rPr>
                <w:rFonts w:ascii="Arial" w:eastAsia="Calibri" w:hAnsi="Arial" w:cs="Arial"/>
                <w:sz w:val="18"/>
                <w:szCs w:val="18"/>
              </w:rPr>
            </w:pPr>
          </w:p>
        </w:tc>
        <w:tc>
          <w:tcPr>
            <w:tcW w:w="268" w:type="dxa"/>
            <w:vMerge/>
            <w:tcBorders>
              <w:top w:val="single" w:sz="4" w:space="0" w:color="auto"/>
            </w:tcBorders>
            <w:shd w:val="clear" w:color="auto" w:fill="BFBFBF"/>
          </w:tcPr>
          <w:p w14:paraId="2F8F9E7A" w14:textId="77777777" w:rsidR="0094452F" w:rsidRPr="00467EB6" w:rsidRDefault="0094452F" w:rsidP="00115ED3">
            <w:pPr>
              <w:jc w:val="both"/>
              <w:rPr>
                <w:rFonts w:ascii="Arial" w:eastAsia="Calibri" w:hAnsi="Arial" w:cs="Arial"/>
                <w:sz w:val="18"/>
                <w:szCs w:val="18"/>
              </w:rPr>
            </w:pPr>
          </w:p>
        </w:tc>
        <w:tc>
          <w:tcPr>
            <w:tcW w:w="273" w:type="dxa"/>
            <w:vMerge/>
            <w:tcBorders>
              <w:top w:val="single" w:sz="4" w:space="0" w:color="auto"/>
            </w:tcBorders>
          </w:tcPr>
          <w:p w14:paraId="33BF8071" w14:textId="77777777" w:rsidR="0094452F" w:rsidRPr="00467EB6" w:rsidRDefault="0094452F" w:rsidP="00115ED3">
            <w:pPr>
              <w:jc w:val="both"/>
              <w:rPr>
                <w:rFonts w:ascii="Arial" w:eastAsia="Calibri" w:hAnsi="Arial" w:cs="Arial"/>
                <w:sz w:val="18"/>
                <w:szCs w:val="18"/>
              </w:rPr>
            </w:pPr>
          </w:p>
        </w:tc>
        <w:tc>
          <w:tcPr>
            <w:tcW w:w="268" w:type="dxa"/>
            <w:vMerge/>
            <w:tcBorders>
              <w:top w:val="single" w:sz="4" w:space="0" w:color="auto"/>
            </w:tcBorders>
          </w:tcPr>
          <w:p w14:paraId="54AF4BE3" w14:textId="77777777" w:rsidR="0094452F" w:rsidRPr="00467EB6" w:rsidRDefault="0094452F" w:rsidP="00115ED3">
            <w:pPr>
              <w:jc w:val="both"/>
              <w:rPr>
                <w:rFonts w:ascii="Arial" w:eastAsia="Calibri" w:hAnsi="Arial" w:cs="Arial"/>
                <w:sz w:val="18"/>
                <w:szCs w:val="18"/>
              </w:rPr>
            </w:pPr>
          </w:p>
        </w:tc>
        <w:tc>
          <w:tcPr>
            <w:tcW w:w="268" w:type="dxa"/>
            <w:vMerge/>
            <w:tcBorders>
              <w:top w:val="single" w:sz="4" w:space="0" w:color="auto"/>
            </w:tcBorders>
          </w:tcPr>
          <w:p w14:paraId="63FF1F53" w14:textId="77777777" w:rsidR="0094452F" w:rsidRPr="00467EB6" w:rsidRDefault="0094452F" w:rsidP="00115ED3">
            <w:pPr>
              <w:jc w:val="both"/>
              <w:rPr>
                <w:rFonts w:ascii="Arial" w:eastAsia="Calibri" w:hAnsi="Arial" w:cs="Arial"/>
                <w:sz w:val="18"/>
                <w:szCs w:val="18"/>
              </w:rPr>
            </w:pPr>
          </w:p>
        </w:tc>
        <w:tc>
          <w:tcPr>
            <w:tcW w:w="268" w:type="dxa"/>
            <w:vMerge/>
            <w:tcBorders>
              <w:top w:val="single" w:sz="4" w:space="0" w:color="auto"/>
            </w:tcBorders>
          </w:tcPr>
          <w:p w14:paraId="4D61A784" w14:textId="77777777" w:rsidR="0094452F" w:rsidRPr="00467EB6" w:rsidRDefault="0094452F" w:rsidP="00115ED3">
            <w:pPr>
              <w:jc w:val="both"/>
              <w:rPr>
                <w:rFonts w:ascii="Arial" w:eastAsia="Calibri" w:hAnsi="Arial" w:cs="Arial"/>
                <w:sz w:val="18"/>
                <w:szCs w:val="18"/>
              </w:rPr>
            </w:pPr>
          </w:p>
        </w:tc>
        <w:tc>
          <w:tcPr>
            <w:tcW w:w="278" w:type="dxa"/>
            <w:vMerge/>
            <w:tcBorders>
              <w:top w:val="single" w:sz="4" w:space="0" w:color="auto"/>
            </w:tcBorders>
          </w:tcPr>
          <w:p w14:paraId="3664502A" w14:textId="77777777" w:rsidR="0094452F" w:rsidRPr="00467EB6" w:rsidRDefault="0094452F" w:rsidP="00115ED3">
            <w:pPr>
              <w:jc w:val="both"/>
              <w:rPr>
                <w:rFonts w:ascii="Arial" w:eastAsia="Calibri" w:hAnsi="Arial" w:cs="Arial"/>
                <w:sz w:val="18"/>
                <w:szCs w:val="18"/>
              </w:rPr>
            </w:pPr>
          </w:p>
        </w:tc>
        <w:tc>
          <w:tcPr>
            <w:tcW w:w="268" w:type="dxa"/>
            <w:vMerge/>
            <w:tcBorders>
              <w:top w:val="single" w:sz="4" w:space="0" w:color="auto"/>
            </w:tcBorders>
          </w:tcPr>
          <w:p w14:paraId="41643399" w14:textId="77777777" w:rsidR="0094452F" w:rsidRPr="00467EB6" w:rsidRDefault="0094452F" w:rsidP="00115ED3">
            <w:pPr>
              <w:jc w:val="both"/>
              <w:rPr>
                <w:rFonts w:ascii="Arial" w:eastAsia="Calibri" w:hAnsi="Arial" w:cs="Arial"/>
                <w:sz w:val="18"/>
                <w:szCs w:val="18"/>
              </w:rPr>
            </w:pPr>
          </w:p>
        </w:tc>
        <w:tc>
          <w:tcPr>
            <w:tcW w:w="268" w:type="dxa"/>
            <w:vMerge/>
            <w:tcBorders>
              <w:top w:val="single" w:sz="4" w:space="0" w:color="auto"/>
            </w:tcBorders>
          </w:tcPr>
          <w:p w14:paraId="3C1C5457" w14:textId="77777777" w:rsidR="0094452F" w:rsidRPr="00467EB6" w:rsidRDefault="0094452F" w:rsidP="00115ED3">
            <w:pPr>
              <w:jc w:val="both"/>
              <w:rPr>
                <w:rFonts w:ascii="Arial" w:eastAsia="Calibri" w:hAnsi="Arial" w:cs="Arial"/>
                <w:sz w:val="18"/>
                <w:szCs w:val="18"/>
              </w:rPr>
            </w:pPr>
          </w:p>
        </w:tc>
        <w:tc>
          <w:tcPr>
            <w:tcW w:w="268" w:type="dxa"/>
            <w:vMerge/>
            <w:tcBorders>
              <w:top w:val="single" w:sz="4" w:space="0" w:color="auto"/>
            </w:tcBorders>
          </w:tcPr>
          <w:p w14:paraId="25DC6CB1" w14:textId="77777777" w:rsidR="0094452F" w:rsidRPr="00467EB6" w:rsidRDefault="0094452F" w:rsidP="00115ED3">
            <w:pPr>
              <w:jc w:val="both"/>
              <w:rPr>
                <w:rFonts w:ascii="Arial" w:eastAsia="Calibri" w:hAnsi="Arial" w:cs="Arial"/>
                <w:sz w:val="18"/>
                <w:szCs w:val="18"/>
              </w:rPr>
            </w:pPr>
          </w:p>
        </w:tc>
        <w:tc>
          <w:tcPr>
            <w:tcW w:w="273" w:type="dxa"/>
            <w:vMerge/>
            <w:tcBorders>
              <w:top w:val="single" w:sz="4" w:space="0" w:color="auto"/>
            </w:tcBorders>
          </w:tcPr>
          <w:p w14:paraId="14428909" w14:textId="77777777" w:rsidR="0094452F" w:rsidRPr="00467EB6" w:rsidRDefault="0094452F" w:rsidP="00115ED3">
            <w:pPr>
              <w:jc w:val="both"/>
              <w:rPr>
                <w:rFonts w:ascii="Arial" w:eastAsia="Calibri" w:hAnsi="Arial" w:cs="Arial"/>
                <w:sz w:val="18"/>
                <w:szCs w:val="18"/>
              </w:rPr>
            </w:pPr>
          </w:p>
        </w:tc>
        <w:tc>
          <w:tcPr>
            <w:tcW w:w="268" w:type="dxa"/>
            <w:vMerge/>
            <w:tcBorders>
              <w:top w:val="single" w:sz="4" w:space="0" w:color="auto"/>
            </w:tcBorders>
          </w:tcPr>
          <w:p w14:paraId="578FE3BA" w14:textId="77777777" w:rsidR="0094452F" w:rsidRPr="00467EB6" w:rsidRDefault="0094452F" w:rsidP="00115ED3">
            <w:pPr>
              <w:jc w:val="both"/>
              <w:rPr>
                <w:rFonts w:ascii="Arial" w:eastAsia="Calibri" w:hAnsi="Arial" w:cs="Arial"/>
                <w:sz w:val="18"/>
                <w:szCs w:val="18"/>
              </w:rPr>
            </w:pPr>
          </w:p>
        </w:tc>
        <w:tc>
          <w:tcPr>
            <w:tcW w:w="268" w:type="dxa"/>
            <w:vMerge/>
            <w:tcBorders>
              <w:top w:val="single" w:sz="4" w:space="0" w:color="auto"/>
            </w:tcBorders>
          </w:tcPr>
          <w:p w14:paraId="46203F05" w14:textId="77777777" w:rsidR="0094452F" w:rsidRPr="00467EB6" w:rsidRDefault="0094452F" w:rsidP="00115ED3">
            <w:pPr>
              <w:jc w:val="both"/>
              <w:rPr>
                <w:rFonts w:ascii="Arial" w:eastAsia="Calibri" w:hAnsi="Arial" w:cs="Arial"/>
                <w:sz w:val="18"/>
                <w:szCs w:val="18"/>
              </w:rPr>
            </w:pPr>
          </w:p>
        </w:tc>
        <w:tc>
          <w:tcPr>
            <w:tcW w:w="268" w:type="dxa"/>
            <w:vMerge/>
            <w:tcBorders>
              <w:top w:val="single" w:sz="4" w:space="0" w:color="auto"/>
            </w:tcBorders>
          </w:tcPr>
          <w:p w14:paraId="5E1E8499" w14:textId="77777777" w:rsidR="0094452F" w:rsidRPr="00467EB6" w:rsidRDefault="0094452F" w:rsidP="00115ED3">
            <w:pPr>
              <w:jc w:val="both"/>
              <w:rPr>
                <w:rFonts w:ascii="Arial" w:eastAsia="Calibri" w:hAnsi="Arial" w:cs="Arial"/>
                <w:sz w:val="18"/>
                <w:szCs w:val="18"/>
              </w:rPr>
            </w:pPr>
          </w:p>
        </w:tc>
        <w:tc>
          <w:tcPr>
            <w:tcW w:w="273" w:type="dxa"/>
            <w:vMerge/>
            <w:tcBorders>
              <w:top w:val="single" w:sz="4" w:space="0" w:color="auto"/>
            </w:tcBorders>
          </w:tcPr>
          <w:p w14:paraId="53D1BCFE" w14:textId="77777777" w:rsidR="0094452F" w:rsidRPr="00467EB6" w:rsidRDefault="0094452F" w:rsidP="00115ED3">
            <w:pPr>
              <w:jc w:val="both"/>
              <w:rPr>
                <w:rFonts w:ascii="Arial" w:eastAsia="Calibri" w:hAnsi="Arial" w:cs="Arial"/>
                <w:sz w:val="18"/>
                <w:szCs w:val="18"/>
              </w:rPr>
            </w:pPr>
          </w:p>
        </w:tc>
        <w:tc>
          <w:tcPr>
            <w:tcW w:w="268" w:type="dxa"/>
            <w:vMerge/>
            <w:tcBorders>
              <w:top w:val="single" w:sz="4" w:space="0" w:color="auto"/>
            </w:tcBorders>
          </w:tcPr>
          <w:p w14:paraId="304C4D31" w14:textId="77777777" w:rsidR="0094452F" w:rsidRPr="00467EB6" w:rsidRDefault="0094452F" w:rsidP="00115ED3">
            <w:pPr>
              <w:jc w:val="both"/>
              <w:rPr>
                <w:rFonts w:ascii="Arial" w:eastAsia="Calibri" w:hAnsi="Arial" w:cs="Arial"/>
                <w:sz w:val="18"/>
                <w:szCs w:val="18"/>
              </w:rPr>
            </w:pPr>
          </w:p>
        </w:tc>
        <w:tc>
          <w:tcPr>
            <w:tcW w:w="268" w:type="dxa"/>
            <w:vMerge/>
            <w:tcBorders>
              <w:top w:val="single" w:sz="4" w:space="0" w:color="auto"/>
            </w:tcBorders>
          </w:tcPr>
          <w:p w14:paraId="7A3A205F" w14:textId="77777777" w:rsidR="0094452F" w:rsidRPr="00467EB6" w:rsidRDefault="0094452F" w:rsidP="00115ED3">
            <w:pPr>
              <w:jc w:val="both"/>
              <w:rPr>
                <w:rFonts w:ascii="Arial" w:eastAsia="Calibri" w:hAnsi="Arial" w:cs="Arial"/>
                <w:sz w:val="18"/>
                <w:szCs w:val="18"/>
              </w:rPr>
            </w:pPr>
          </w:p>
        </w:tc>
        <w:tc>
          <w:tcPr>
            <w:tcW w:w="268" w:type="dxa"/>
            <w:vMerge/>
            <w:tcBorders>
              <w:top w:val="single" w:sz="4" w:space="0" w:color="auto"/>
            </w:tcBorders>
          </w:tcPr>
          <w:p w14:paraId="22F8D8F8" w14:textId="77777777" w:rsidR="0094452F" w:rsidRPr="00467EB6" w:rsidRDefault="0094452F" w:rsidP="00115ED3">
            <w:pPr>
              <w:jc w:val="both"/>
              <w:rPr>
                <w:rFonts w:ascii="Arial" w:eastAsia="Calibri" w:hAnsi="Arial" w:cs="Arial"/>
                <w:sz w:val="18"/>
                <w:szCs w:val="18"/>
              </w:rPr>
            </w:pPr>
          </w:p>
        </w:tc>
        <w:tc>
          <w:tcPr>
            <w:tcW w:w="273" w:type="dxa"/>
            <w:vMerge/>
            <w:tcBorders>
              <w:top w:val="single" w:sz="4" w:space="0" w:color="auto"/>
            </w:tcBorders>
          </w:tcPr>
          <w:p w14:paraId="3FA870B2" w14:textId="77777777" w:rsidR="0094452F" w:rsidRPr="00467EB6" w:rsidRDefault="0094452F" w:rsidP="00115ED3">
            <w:pPr>
              <w:jc w:val="both"/>
              <w:rPr>
                <w:rFonts w:ascii="Arial" w:eastAsia="Calibri" w:hAnsi="Arial" w:cs="Arial"/>
                <w:sz w:val="18"/>
                <w:szCs w:val="18"/>
              </w:rPr>
            </w:pPr>
          </w:p>
        </w:tc>
        <w:tc>
          <w:tcPr>
            <w:tcW w:w="268" w:type="dxa"/>
            <w:vMerge/>
            <w:tcBorders>
              <w:top w:val="single" w:sz="4" w:space="0" w:color="auto"/>
            </w:tcBorders>
          </w:tcPr>
          <w:p w14:paraId="3BF824E5" w14:textId="77777777" w:rsidR="0094452F" w:rsidRPr="00467EB6" w:rsidRDefault="0094452F" w:rsidP="00115ED3">
            <w:pPr>
              <w:jc w:val="both"/>
              <w:rPr>
                <w:rFonts w:ascii="Arial" w:eastAsia="Calibri" w:hAnsi="Arial" w:cs="Arial"/>
                <w:sz w:val="18"/>
                <w:szCs w:val="18"/>
              </w:rPr>
            </w:pPr>
          </w:p>
        </w:tc>
        <w:tc>
          <w:tcPr>
            <w:tcW w:w="1767" w:type="dxa"/>
            <w:tcBorders>
              <w:top w:val="single" w:sz="4" w:space="0" w:color="auto"/>
            </w:tcBorders>
          </w:tcPr>
          <w:p w14:paraId="39AC42ED" w14:textId="77777777" w:rsidR="0094452F" w:rsidRPr="00467EB6" w:rsidRDefault="0094452F" w:rsidP="00115ED3">
            <w:pPr>
              <w:widowControl w:val="0"/>
              <w:autoSpaceDE w:val="0"/>
              <w:autoSpaceDN w:val="0"/>
              <w:jc w:val="both"/>
              <w:rPr>
                <w:rFonts w:ascii="Arial" w:eastAsia="Arial" w:hAnsi="Arial" w:cs="Arial"/>
                <w:sz w:val="18"/>
                <w:szCs w:val="18"/>
              </w:rPr>
            </w:pPr>
          </w:p>
        </w:tc>
      </w:tr>
      <w:tr w:rsidR="0094452F" w:rsidRPr="00467EB6" w14:paraId="7B835681" w14:textId="77777777" w:rsidTr="00115ED3">
        <w:trPr>
          <w:trHeight w:val="541"/>
        </w:trPr>
        <w:tc>
          <w:tcPr>
            <w:tcW w:w="1886" w:type="dxa"/>
          </w:tcPr>
          <w:p w14:paraId="5DE07478" w14:textId="77777777" w:rsidR="0094452F" w:rsidRPr="00467EB6" w:rsidRDefault="0094452F" w:rsidP="00115ED3">
            <w:pPr>
              <w:widowControl w:val="0"/>
              <w:autoSpaceDE w:val="0"/>
              <w:autoSpaceDN w:val="0"/>
              <w:spacing w:before="8" w:line="254" w:lineRule="auto"/>
              <w:ind w:left="105" w:right="143"/>
              <w:jc w:val="both"/>
              <w:rPr>
                <w:rFonts w:ascii="Arial" w:eastAsia="Arial" w:hAnsi="Arial" w:cs="Arial"/>
                <w:sz w:val="18"/>
                <w:szCs w:val="18"/>
              </w:rPr>
            </w:pPr>
            <w:r w:rsidRPr="00467EB6">
              <w:rPr>
                <w:rFonts w:ascii="Arial" w:eastAsia="Arial" w:hAnsi="Arial" w:cs="Arial"/>
                <w:w w:val="105"/>
                <w:sz w:val="18"/>
                <w:szCs w:val="18"/>
              </w:rPr>
              <w:t>2. Recolección de la información.</w:t>
            </w:r>
          </w:p>
        </w:tc>
        <w:tc>
          <w:tcPr>
            <w:tcW w:w="268" w:type="dxa"/>
          </w:tcPr>
          <w:p w14:paraId="06E1014E"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00FBBB6C"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shd w:val="clear" w:color="auto" w:fill="BFBFBF"/>
          </w:tcPr>
          <w:p w14:paraId="5451C68B"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603AB80F"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47B3FC87"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5EEBA227"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8" w:type="dxa"/>
            <w:shd w:val="clear" w:color="auto" w:fill="BFBFBF"/>
          </w:tcPr>
          <w:p w14:paraId="10B8AD94"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17E7C077"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30CF4376"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1A5BE27B"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shd w:val="clear" w:color="auto" w:fill="BFBFBF"/>
          </w:tcPr>
          <w:p w14:paraId="520C4FA4"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3D5820F1"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78F499A2"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5AB6E51E"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shd w:val="clear" w:color="auto" w:fill="BFBFBF"/>
          </w:tcPr>
          <w:p w14:paraId="3580A71C"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2397B6A3"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0E466069"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3CED63C7"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shd w:val="clear" w:color="auto" w:fill="BFBFBF"/>
          </w:tcPr>
          <w:p w14:paraId="7A1995A4"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428EB84D"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1767" w:type="dxa"/>
          </w:tcPr>
          <w:p w14:paraId="78414866" w14:textId="77777777" w:rsidR="0094452F" w:rsidRPr="00467EB6" w:rsidRDefault="0094452F" w:rsidP="00115ED3">
            <w:pPr>
              <w:widowControl w:val="0"/>
              <w:autoSpaceDE w:val="0"/>
              <w:autoSpaceDN w:val="0"/>
              <w:spacing w:before="70" w:line="254" w:lineRule="auto"/>
              <w:ind w:left="124"/>
              <w:jc w:val="both"/>
              <w:rPr>
                <w:rFonts w:ascii="Arial" w:eastAsia="Arial" w:hAnsi="Arial" w:cs="Arial"/>
                <w:sz w:val="18"/>
                <w:szCs w:val="18"/>
              </w:rPr>
            </w:pPr>
            <w:r w:rsidRPr="00467EB6">
              <w:rPr>
                <w:rFonts w:ascii="Arial" w:eastAsia="Arial" w:hAnsi="Arial" w:cs="Arial"/>
                <w:w w:val="105"/>
                <w:sz w:val="18"/>
                <w:szCs w:val="18"/>
              </w:rPr>
              <w:t>UEP, Monitoreo y Evaluación</w:t>
            </w:r>
          </w:p>
        </w:tc>
      </w:tr>
      <w:tr w:rsidR="0094452F" w:rsidRPr="00467EB6" w14:paraId="63D34718" w14:textId="77777777" w:rsidTr="00115ED3">
        <w:trPr>
          <w:trHeight w:val="700"/>
        </w:trPr>
        <w:tc>
          <w:tcPr>
            <w:tcW w:w="1886" w:type="dxa"/>
          </w:tcPr>
          <w:p w14:paraId="789A90F7" w14:textId="77777777" w:rsidR="0094452F" w:rsidRPr="00467EB6" w:rsidRDefault="0094452F" w:rsidP="00115ED3">
            <w:pPr>
              <w:widowControl w:val="0"/>
              <w:autoSpaceDE w:val="0"/>
              <w:autoSpaceDN w:val="0"/>
              <w:spacing w:before="8" w:line="254" w:lineRule="auto"/>
              <w:ind w:left="105" w:right="183"/>
              <w:jc w:val="both"/>
              <w:rPr>
                <w:rFonts w:ascii="Arial" w:eastAsia="Arial" w:hAnsi="Arial" w:cs="Arial"/>
                <w:sz w:val="18"/>
                <w:szCs w:val="18"/>
              </w:rPr>
            </w:pPr>
            <w:r w:rsidRPr="00467EB6">
              <w:rPr>
                <w:rFonts w:ascii="Arial" w:eastAsia="Arial" w:hAnsi="Arial" w:cs="Arial"/>
                <w:w w:val="105"/>
                <w:sz w:val="18"/>
                <w:szCs w:val="18"/>
              </w:rPr>
              <w:t>3. Consolidación de la información para evaluación.</w:t>
            </w:r>
          </w:p>
        </w:tc>
        <w:tc>
          <w:tcPr>
            <w:tcW w:w="268" w:type="dxa"/>
          </w:tcPr>
          <w:p w14:paraId="5CB8488B"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tcPr>
          <w:p w14:paraId="24C3DD3B"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tcPr>
          <w:p w14:paraId="090AE705"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024D6258"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tcPr>
          <w:p w14:paraId="6DC26DEF"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tcPr>
          <w:p w14:paraId="57004ADC"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8" w:type="dxa"/>
          </w:tcPr>
          <w:p w14:paraId="4144AD05"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02AE5D28"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tcPr>
          <w:p w14:paraId="76386DD1"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tcPr>
          <w:p w14:paraId="6DD9E429"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tcPr>
          <w:p w14:paraId="5B12E5C4"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7F056731"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tcPr>
          <w:p w14:paraId="0D54BE96"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tcPr>
          <w:p w14:paraId="072036AB"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tcPr>
          <w:p w14:paraId="79DDFE1B"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546A56A8"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tcPr>
          <w:p w14:paraId="0E8B46D2"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tcPr>
          <w:p w14:paraId="1028AD53"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tcPr>
          <w:p w14:paraId="038E0420"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7A40F139"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1767" w:type="dxa"/>
          </w:tcPr>
          <w:p w14:paraId="2873215A" w14:textId="77777777" w:rsidR="0094452F" w:rsidRPr="00467EB6" w:rsidRDefault="0094452F" w:rsidP="00115ED3">
            <w:pPr>
              <w:widowControl w:val="0"/>
              <w:autoSpaceDE w:val="0"/>
              <w:autoSpaceDN w:val="0"/>
              <w:spacing w:before="152" w:line="254" w:lineRule="auto"/>
              <w:ind w:left="124"/>
              <w:jc w:val="both"/>
              <w:rPr>
                <w:rFonts w:ascii="Arial" w:eastAsia="Arial" w:hAnsi="Arial" w:cs="Arial"/>
                <w:sz w:val="18"/>
                <w:szCs w:val="18"/>
              </w:rPr>
            </w:pPr>
            <w:r w:rsidRPr="00467EB6">
              <w:rPr>
                <w:rFonts w:ascii="Arial" w:eastAsia="Arial" w:hAnsi="Arial" w:cs="Arial"/>
                <w:w w:val="105"/>
                <w:sz w:val="18"/>
                <w:szCs w:val="18"/>
              </w:rPr>
              <w:t>UE, Monitoreo y Evaluación</w:t>
            </w:r>
          </w:p>
        </w:tc>
      </w:tr>
      <w:tr w:rsidR="0094452F" w:rsidRPr="00467EB6" w14:paraId="32BEEB0A" w14:textId="77777777" w:rsidTr="00115ED3">
        <w:trPr>
          <w:trHeight w:val="719"/>
        </w:trPr>
        <w:tc>
          <w:tcPr>
            <w:tcW w:w="1886" w:type="dxa"/>
          </w:tcPr>
          <w:p w14:paraId="3B5B55E9" w14:textId="77777777" w:rsidR="0094452F" w:rsidRPr="00467EB6" w:rsidRDefault="0094452F" w:rsidP="00115ED3">
            <w:pPr>
              <w:widowControl w:val="0"/>
              <w:autoSpaceDE w:val="0"/>
              <w:autoSpaceDN w:val="0"/>
              <w:spacing w:before="8" w:line="254" w:lineRule="auto"/>
              <w:ind w:left="105" w:right="107"/>
              <w:jc w:val="both"/>
              <w:rPr>
                <w:rFonts w:ascii="Arial" w:eastAsia="Arial" w:hAnsi="Arial" w:cs="Arial"/>
                <w:sz w:val="18"/>
                <w:szCs w:val="18"/>
              </w:rPr>
            </w:pPr>
            <w:r w:rsidRPr="00467EB6">
              <w:rPr>
                <w:rFonts w:ascii="Arial" w:eastAsia="Arial" w:hAnsi="Arial" w:cs="Arial"/>
                <w:w w:val="105"/>
                <w:sz w:val="18"/>
                <w:szCs w:val="18"/>
              </w:rPr>
              <w:t>4. Entrevistas con los responsables por la información.</w:t>
            </w:r>
          </w:p>
        </w:tc>
        <w:tc>
          <w:tcPr>
            <w:tcW w:w="268" w:type="dxa"/>
          </w:tcPr>
          <w:p w14:paraId="39FB9E97"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tcPr>
          <w:p w14:paraId="04FFE39F"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tcPr>
          <w:p w14:paraId="67CBF94A"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1727845F"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tcPr>
          <w:p w14:paraId="620DE6FC"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tcPr>
          <w:p w14:paraId="4A632D69"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8" w:type="dxa"/>
          </w:tcPr>
          <w:p w14:paraId="59D1E325"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6403DFA6"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tcPr>
          <w:p w14:paraId="03A7E203"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tcPr>
          <w:p w14:paraId="5A96467C"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tcPr>
          <w:p w14:paraId="521AE221"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6C61F915"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tcPr>
          <w:p w14:paraId="059D8674"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tcPr>
          <w:p w14:paraId="073BD24E"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tcPr>
          <w:p w14:paraId="1CFFBCBA"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19F7DC80"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tcPr>
          <w:p w14:paraId="54D2E56D"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tcPr>
          <w:p w14:paraId="39B87904"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tcPr>
          <w:p w14:paraId="75074FF0"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3492A0F3"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1767" w:type="dxa"/>
          </w:tcPr>
          <w:p w14:paraId="7835605E" w14:textId="77777777" w:rsidR="0094452F" w:rsidRPr="00467EB6" w:rsidRDefault="0094452F" w:rsidP="00115ED3">
            <w:pPr>
              <w:widowControl w:val="0"/>
              <w:autoSpaceDE w:val="0"/>
              <w:autoSpaceDN w:val="0"/>
              <w:spacing w:before="162" w:line="254" w:lineRule="auto"/>
              <w:ind w:left="124"/>
              <w:jc w:val="both"/>
              <w:rPr>
                <w:rFonts w:ascii="Arial" w:eastAsia="Arial" w:hAnsi="Arial" w:cs="Arial"/>
                <w:sz w:val="18"/>
                <w:szCs w:val="18"/>
              </w:rPr>
            </w:pPr>
            <w:r w:rsidRPr="00467EB6">
              <w:rPr>
                <w:rFonts w:ascii="Arial" w:eastAsia="Arial" w:hAnsi="Arial" w:cs="Arial"/>
                <w:w w:val="105"/>
                <w:sz w:val="18"/>
                <w:szCs w:val="18"/>
              </w:rPr>
              <w:t>UE, Monitoreo y Evaluación</w:t>
            </w:r>
          </w:p>
        </w:tc>
      </w:tr>
      <w:tr w:rsidR="0094452F" w:rsidRPr="00467EB6" w14:paraId="574B76A4" w14:textId="77777777" w:rsidTr="00115ED3">
        <w:trPr>
          <w:trHeight w:val="700"/>
        </w:trPr>
        <w:tc>
          <w:tcPr>
            <w:tcW w:w="1886" w:type="dxa"/>
          </w:tcPr>
          <w:p w14:paraId="614B9FE5" w14:textId="77777777" w:rsidR="0094452F" w:rsidRPr="00467EB6" w:rsidRDefault="0094452F" w:rsidP="00115ED3">
            <w:pPr>
              <w:widowControl w:val="0"/>
              <w:autoSpaceDE w:val="0"/>
              <w:autoSpaceDN w:val="0"/>
              <w:spacing w:before="8" w:line="254" w:lineRule="auto"/>
              <w:ind w:left="105" w:right="510"/>
              <w:jc w:val="both"/>
              <w:rPr>
                <w:rFonts w:ascii="Arial" w:eastAsia="Arial" w:hAnsi="Arial" w:cs="Arial"/>
                <w:sz w:val="18"/>
                <w:szCs w:val="18"/>
              </w:rPr>
            </w:pPr>
            <w:r w:rsidRPr="00467EB6">
              <w:rPr>
                <w:rFonts w:ascii="Arial" w:eastAsia="Arial" w:hAnsi="Arial" w:cs="Arial"/>
                <w:w w:val="105"/>
                <w:sz w:val="18"/>
                <w:szCs w:val="18"/>
              </w:rPr>
              <w:t>5.Informes Semestrales de Progreso</w:t>
            </w:r>
          </w:p>
        </w:tc>
        <w:tc>
          <w:tcPr>
            <w:tcW w:w="268" w:type="dxa"/>
          </w:tcPr>
          <w:p w14:paraId="2D41F60D"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56890CBD"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shd w:val="clear" w:color="auto" w:fill="BFBFBF"/>
          </w:tcPr>
          <w:p w14:paraId="62BA9B74"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2BEAA774"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6426DFB6"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42612966"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8" w:type="dxa"/>
            <w:shd w:val="clear" w:color="auto" w:fill="BFBFBF"/>
          </w:tcPr>
          <w:p w14:paraId="247E178E"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145A72D6"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6CF443D2"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71DAC573"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shd w:val="clear" w:color="auto" w:fill="BFBFBF"/>
          </w:tcPr>
          <w:p w14:paraId="70D5B7D9"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51FAEF66"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22BF07BB"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15984516"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shd w:val="clear" w:color="auto" w:fill="BFBFBF"/>
          </w:tcPr>
          <w:p w14:paraId="0D9F20A8"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2CB48155"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23D26B7A"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5A71F9BD"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73" w:type="dxa"/>
            <w:shd w:val="clear" w:color="auto" w:fill="BFBFBF"/>
          </w:tcPr>
          <w:p w14:paraId="6186C05E"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268" w:type="dxa"/>
            <w:shd w:val="clear" w:color="auto" w:fill="BFBFBF"/>
          </w:tcPr>
          <w:p w14:paraId="098EC7E5" w14:textId="77777777" w:rsidR="0094452F" w:rsidRPr="00467EB6" w:rsidRDefault="0094452F" w:rsidP="00115ED3">
            <w:pPr>
              <w:widowControl w:val="0"/>
              <w:autoSpaceDE w:val="0"/>
              <w:autoSpaceDN w:val="0"/>
              <w:jc w:val="both"/>
              <w:rPr>
                <w:rFonts w:ascii="Arial" w:eastAsia="Arial" w:hAnsi="Arial" w:cs="Arial"/>
                <w:sz w:val="18"/>
                <w:szCs w:val="18"/>
              </w:rPr>
            </w:pPr>
          </w:p>
        </w:tc>
        <w:tc>
          <w:tcPr>
            <w:tcW w:w="1767" w:type="dxa"/>
          </w:tcPr>
          <w:p w14:paraId="45974554" w14:textId="77777777" w:rsidR="0094452F" w:rsidRPr="00467EB6" w:rsidRDefault="0094452F" w:rsidP="00115ED3">
            <w:pPr>
              <w:widowControl w:val="0"/>
              <w:autoSpaceDE w:val="0"/>
              <w:autoSpaceDN w:val="0"/>
              <w:spacing w:before="152" w:line="254" w:lineRule="auto"/>
              <w:ind w:left="124"/>
              <w:jc w:val="both"/>
              <w:rPr>
                <w:rFonts w:ascii="Arial" w:eastAsia="Arial" w:hAnsi="Arial" w:cs="Arial"/>
                <w:sz w:val="18"/>
                <w:szCs w:val="18"/>
              </w:rPr>
            </w:pPr>
            <w:r w:rsidRPr="00467EB6">
              <w:rPr>
                <w:rFonts w:ascii="Arial" w:eastAsia="Arial" w:hAnsi="Arial" w:cs="Arial"/>
                <w:w w:val="105"/>
                <w:sz w:val="18"/>
                <w:szCs w:val="18"/>
              </w:rPr>
              <w:t>UE, Monitoreo y Evaluación</w:t>
            </w:r>
          </w:p>
        </w:tc>
      </w:tr>
      <w:tr w:rsidR="0094452F" w:rsidRPr="00467EB6" w14:paraId="59B0F375" w14:textId="77777777" w:rsidTr="00115ED3">
        <w:trPr>
          <w:trHeight w:val="373"/>
        </w:trPr>
        <w:tc>
          <w:tcPr>
            <w:tcW w:w="1886" w:type="dxa"/>
          </w:tcPr>
          <w:p w14:paraId="0513443A" w14:textId="77777777" w:rsidR="0094452F" w:rsidRPr="00467EB6" w:rsidRDefault="0094452F" w:rsidP="00115ED3">
            <w:pPr>
              <w:widowControl w:val="0"/>
              <w:autoSpaceDE w:val="0"/>
              <w:autoSpaceDN w:val="0"/>
              <w:spacing w:before="8"/>
              <w:ind w:left="105"/>
              <w:jc w:val="both"/>
              <w:rPr>
                <w:rFonts w:ascii="Arial" w:eastAsia="Arial" w:hAnsi="Arial" w:cs="Arial"/>
                <w:b/>
                <w:sz w:val="18"/>
                <w:szCs w:val="18"/>
              </w:rPr>
            </w:pPr>
            <w:r w:rsidRPr="00467EB6">
              <w:rPr>
                <w:rFonts w:ascii="Arial" w:eastAsia="Arial" w:hAnsi="Arial" w:cs="Arial"/>
                <w:b/>
                <w:w w:val="105"/>
                <w:sz w:val="18"/>
                <w:szCs w:val="18"/>
              </w:rPr>
              <w:t>Presupuesto* (US$)</w:t>
            </w:r>
          </w:p>
        </w:tc>
        <w:tc>
          <w:tcPr>
            <w:tcW w:w="1077" w:type="dxa"/>
            <w:gridSpan w:val="4"/>
          </w:tcPr>
          <w:p w14:paraId="4F2D25F5" w14:textId="77777777" w:rsidR="0094452F" w:rsidRPr="00467EB6" w:rsidRDefault="0094452F" w:rsidP="00115ED3">
            <w:pPr>
              <w:tabs>
                <w:tab w:val="left" w:pos="507"/>
              </w:tabs>
              <w:jc w:val="right"/>
              <w:rPr>
                <w:rFonts w:ascii="Arial" w:eastAsia="Calibri" w:hAnsi="Arial" w:cs="Arial"/>
                <w:color w:val="FF0000"/>
                <w:sz w:val="18"/>
                <w:szCs w:val="18"/>
              </w:rPr>
            </w:pPr>
            <w:r w:rsidRPr="00467EB6">
              <w:rPr>
                <w:rFonts w:ascii="Arial" w:eastAsia="Calibri" w:hAnsi="Arial" w:cs="Arial"/>
                <w:w w:val="105"/>
                <w:sz w:val="18"/>
                <w:szCs w:val="18"/>
              </w:rPr>
              <w:t>66.000</w:t>
            </w:r>
          </w:p>
        </w:tc>
        <w:tc>
          <w:tcPr>
            <w:tcW w:w="1082" w:type="dxa"/>
            <w:gridSpan w:val="4"/>
          </w:tcPr>
          <w:p w14:paraId="12160D63" w14:textId="77777777" w:rsidR="0094452F" w:rsidRPr="00467EB6" w:rsidRDefault="0094452F" w:rsidP="00115ED3">
            <w:pPr>
              <w:jc w:val="right"/>
              <w:rPr>
                <w:rFonts w:ascii="Arial" w:eastAsia="Calibri" w:hAnsi="Arial" w:cs="Arial"/>
                <w:sz w:val="18"/>
                <w:szCs w:val="18"/>
                <w:lang w:val="en-US"/>
              </w:rPr>
            </w:pPr>
            <w:r w:rsidRPr="00467EB6">
              <w:rPr>
                <w:rFonts w:ascii="Arial" w:eastAsia="Calibri" w:hAnsi="Arial" w:cs="Arial"/>
                <w:w w:val="105"/>
                <w:sz w:val="18"/>
                <w:szCs w:val="18"/>
              </w:rPr>
              <w:t>66.000</w:t>
            </w:r>
          </w:p>
        </w:tc>
        <w:tc>
          <w:tcPr>
            <w:tcW w:w="1077" w:type="dxa"/>
            <w:gridSpan w:val="4"/>
          </w:tcPr>
          <w:p w14:paraId="730C3939" w14:textId="77777777" w:rsidR="0094452F" w:rsidRPr="00467EB6" w:rsidRDefault="0094452F" w:rsidP="00115ED3">
            <w:pPr>
              <w:jc w:val="right"/>
              <w:rPr>
                <w:rFonts w:ascii="Arial" w:eastAsia="Calibri" w:hAnsi="Arial" w:cs="Arial"/>
                <w:sz w:val="18"/>
                <w:szCs w:val="18"/>
                <w:lang w:val="en-US"/>
              </w:rPr>
            </w:pPr>
            <w:r w:rsidRPr="00467EB6">
              <w:rPr>
                <w:rFonts w:ascii="Arial" w:eastAsia="Calibri" w:hAnsi="Arial" w:cs="Arial"/>
                <w:w w:val="105"/>
                <w:sz w:val="18"/>
                <w:szCs w:val="18"/>
              </w:rPr>
              <w:t>66.000</w:t>
            </w:r>
          </w:p>
        </w:tc>
        <w:tc>
          <w:tcPr>
            <w:tcW w:w="1077" w:type="dxa"/>
            <w:gridSpan w:val="4"/>
          </w:tcPr>
          <w:p w14:paraId="36FC2AA1" w14:textId="77777777" w:rsidR="0094452F" w:rsidRPr="00467EB6" w:rsidRDefault="0094452F" w:rsidP="00115ED3">
            <w:pPr>
              <w:jc w:val="right"/>
              <w:rPr>
                <w:rFonts w:ascii="Arial" w:eastAsia="Calibri" w:hAnsi="Arial" w:cs="Arial"/>
                <w:sz w:val="18"/>
                <w:szCs w:val="18"/>
                <w:lang w:val="en-US"/>
              </w:rPr>
            </w:pPr>
            <w:r w:rsidRPr="00467EB6">
              <w:rPr>
                <w:rFonts w:ascii="Arial" w:eastAsia="Calibri" w:hAnsi="Arial" w:cs="Arial"/>
                <w:w w:val="105"/>
                <w:sz w:val="18"/>
                <w:szCs w:val="18"/>
              </w:rPr>
              <w:t>66.000</w:t>
            </w:r>
          </w:p>
        </w:tc>
        <w:tc>
          <w:tcPr>
            <w:tcW w:w="1077" w:type="dxa"/>
            <w:gridSpan w:val="4"/>
          </w:tcPr>
          <w:p w14:paraId="02FC4420" w14:textId="77777777" w:rsidR="0094452F" w:rsidRPr="00467EB6" w:rsidRDefault="0094452F" w:rsidP="00115ED3">
            <w:pPr>
              <w:jc w:val="right"/>
              <w:rPr>
                <w:rFonts w:ascii="Arial" w:eastAsia="Calibri" w:hAnsi="Arial" w:cs="Arial"/>
                <w:sz w:val="18"/>
                <w:szCs w:val="18"/>
                <w:lang w:val="en-US"/>
              </w:rPr>
            </w:pPr>
            <w:r w:rsidRPr="00467EB6">
              <w:rPr>
                <w:rFonts w:ascii="Arial" w:eastAsia="Calibri" w:hAnsi="Arial" w:cs="Arial"/>
                <w:w w:val="105"/>
                <w:sz w:val="18"/>
                <w:szCs w:val="18"/>
              </w:rPr>
              <w:t>66.000</w:t>
            </w:r>
          </w:p>
        </w:tc>
        <w:tc>
          <w:tcPr>
            <w:tcW w:w="1767" w:type="dxa"/>
          </w:tcPr>
          <w:p w14:paraId="22CE26BD" w14:textId="77777777" w:rsidR="0094452F" w:rsidRPr="00467EB6" w:rsidRDefault="0094452F" w:rsidP="00115ED3">
            <w:pPr>
              <w:jc w:val="right"/>
              <w:rPr>
                <w:rFonts w:ascii="Arial" w:eastAsia="Calibri" w:hAnsi="Arial" w:cs="Arial"/>
                <w:color w:val="FF0000"/>
                <w:sz w:val="18"/>
                <w:szCs w:val="18"/>
              </w:rPr>
            </w:pPr>
            <w:r w:rsidRPr="00467EB6">
              <w:rPr>
                <w:rFonts w:ascii="Arial" w:eastAsia="Calibri" w:hAnsi="Arial" w:cs="Arial"/>
                <w:b/>
                <w:w w:val="105"/>
                <w:sz w:val="18"/>
                <w:szCs w:val="18"/>
              </w:rPr>
              <w:t>330.000</w:t>
            </w:r>
          </w:p>
        </w:tc>
      </w:tr>
    </w:tbl>
    <w:p w14:paraId="7478B554" w14:textId="77777777" w:rsidR="0094452F" w:rsidRPr="00467EB6" w:rsidRDefault="0094452F" w:rsidP="0094452F">
      <w:pPr>
        <w:spacing w:before="118"/>
        <w:ind w:left="180"/>
        <w:jc w:val="both"/>
        <w:rPr>
          <w:rFonts w:ascii="Arial" w:eastAsia="Calibri" w:hAnsi="Arial" w:cs="Arial"/>
          <w:sz w:val="18"/>
          <w:szCs w:val="18"/>
        </w:rPr>
      </w:pPr>
      <w:r w:rsidRPr="00467EB6">
        <w:rPr>
          <w:rFonts w:ascii="Arial" w:eastAsia="Calibri" w:hAnsi="Arial" w:cs="Arial"/>
          <w:sz w:val="18"/>
          <w:szCs w:val="18"/>
        </w:rPr>
        <w:t>*Equivalente al monto asignado al especialista en planeamiento, monitoreo y evaluación de la UEP</w:t>
      </w:r>
    </w:p>
    <w:p w14:paraId="55D151F3" w14:textId="77777777" w:rsidR="0094452F" w:rsidRPr="00A40BB8" w:rsidRDefault="0094452F" w:rsidP="0094452F">
      <w:pPr>
        <w:widowControl w:val="0"/>
        <w:autoSpaceDE w:val="0"/>
        <w:autoSpaceDN w:val="0"/>
        <w:spacing w:before="6"/>
        <w:jc w:val="both"/>
        <w:rPr>
          <w:rFonts w:eastAsia="Arial"/>
          <w:b/>
          <w:sz w:val="22"/>
          <w:szCs w:val="22"/>
        </w:rPr>
      </w:pPr>
    </w:p>
    <w:p w14:paraId="24152A81" w14:textId="59DE6049" w:rsidR="0094452F" w:rsidRPr="00D60EE9" w:rsidRDefault="0094452F" w:rsidP="00D60EE9">
      <w:pPr>
        <w:pStyle w:val="Paragraph"/>
        <w:numPr>
          <w:ilvl w:val="1"/>
          <w:numId w:val="14"/>
        </w:numPr>
        <w:tabs>
          <w:tab w:val="left" w:pos="720"/>
        </w:tabs>
        <w:spacing w:after="240"/>
        <w:ind w:left="720" w:hanging="720"/>
        <w:rPr>
          <w:rFonts w:ascii="Arial" w:hAnsi="Arial" w:cs="Arial"/>
          <w:sz w:val="22"/>
        </w:rPr>
      </w:pPr>
      <w:r w:rsidRPr="00467EB6">
        <w:rPr>
          <w:rFonts w:ascii="Arial" w:hAnsi="Arial" w:cs="Arial"/>
          <w:sz w:val="22"/>
        </w:rPr>
        <w:t xml:space="preserve">La UEP presentará los informes de monitoreo, con base en los consolidados en la planilla de control. </w:t>
      </w:r>
    </w:p>
    <w:p w14:paraId="5B0C665C" w14:textId="77777777" w:rsidR="0094452F" w:rsidRPr="00467EB6" w:rsidRDefault="0094452F" w:rsidP="0094452F">
      <w:pPr>
        <w:pStyle w:val="Heading2"/>
        <w:numPr>
          <w:ilvl w:val="1"/>
          <w:numId w:val="0"/>
        </w:numPr>
        <w:tabs>
          <w:tab w:val="num" w:pos="1080"/>
        </w:tabs>
        <w:spacing w:before="120" w:after="120" w:line="360" w:lineRule="auto"/>
        <w:ind w:left="720" w:hanging="720"/>
        <w:rPr>
          <w:rFonts w:cs="Arial"/>
          <w:sz w:val="22"/>
          <w:szCs w:val="22"/>
          <w:lang w:val="es-ES"/>
        </w:rPr>
      </w:pPr>
      <w:bookmarkStart w:id="42" w:name="_Toc517186891"/>
      <w:r w:rsidRPr="00467EB6">
        <w:rPr>
          <w:rFonts w:cs="Arial"/>
          <w:sz w:val="22"/>
          <w:szCs w:val="22"/>
          <w:lang w:val="es-ES"/>
        </w:rPr>
        <w:t>Coordinación, Plan de Trabajo y Presupuesto de Seguimiento</w:t>
      </w:r>
      <w:bookmarkEnd w:id="42"/>
      <w:r w:rsidRPr="00467EB6">
        <w:rPr>
          <w:rFonts w:cs="Arial"/>
          <w:sz w:val="22"/>
          <w:szCs w:val="22"/>
          <w:lang w:val="es-ES"/>
        </w:rPr>
        <w:t xml:space="preserve"> </w:t>
      </w:r>
    </w:p>
    <w:p w14:paraId="05BFCCEA" w14:textId="5C7AA384" w:rsidR="0094452F" w:rsidRPr="00467EB6" w:rsidRDefault="0094452F" w:rsidP="00EA1184">
      <w:pPr>
        <w:pStyle w:val="Paragraph"/>
        <w:numPr>
          <w:ilvl w:val="1"/>
          <w:numId w:val="14"/>
        </w:numPr>
        <w:tabs>
          <w:tab w:val="left" w:pos="720"/>
        </w:tabs>
        <w:ind w:left="720" w:hanging="720"/>
        <w:rPr>
          <w:rFonts w:ascii="Arial" w:hAnsi="Arial" w:cs="Arial"/>
          <w:sz w:val="22"/>
        </w:rPr>
      </w:pPr>
      <w:r w:rsidRPr="00467EB6">
        <w:rPr>
          <w:rFonts w:ascii="Arial" w:hAnsi="Arial" w:cs="Arial"/>
          <w:sz w:val="22"/>
        </w:rPr>
        <w:t>La UE contará con un especialista de monitoreo y evaluación, responsable de coordinar las actividades de monitoreo del proyecto en coordinación, que incluirán: (i) desarrollar, mantener y actualizar los datos en la planilla de control, especialmente en lo que se refiere a los indicadores de resultado y de ejecución; (ii) articular con los supervisores de componentes y subcomponentes, coordinando la recolección y el tratamiento de la información sobre las acciones del proyecto y la preparación de informes semestrales de progreso; (iii) identificar los desvíos, atrasos y factores externos que afecten el proyecto, proponiendo, cuando sea el caso, medidas correctivas; y (iv) apoyar las reuniones internas de monitoreo y evaluación del proyecto y las misiones de supervisión y evaluación del Banco.</w:t>
      </w:r>
    </w:p>
    <w:p w14:paraId="2A24D94B" w14:textId="77777777" w:rsidR="0094452F" w:rsidRPr="00467EB6" w:rsidRDefault="0094452F" w:rsidP="00EA1184">
      <w:pPr>
        <w:pStyle w:val="Paragraph"/>
        <w:numPr>
          <w:ilvl w:val="1"/>
          <w:numId w:val="14"/>
        </w:numPr>
        <w:tabs>
          <w:tab w:val="left" w:pos="720"/>
        </w:tabs>
        <w:ind w:left="720" w:hanging="720"/>
        <w:rPr>
          <w:rFonts w:ascii="Arial" w:hAnsi="Arial" w:cs="Arial"/>
          <w:sz w:val="22"/>
        </w:rPr>
      </w:pPr>
      <w:r w:rsidRPr="00467EB6">
        <w:rPr>
          <w:rFonts w:ascii="Arial" w:hAnsi="Arial" w:cs="Arial"/>
          <w:sz w:val="22"/>
        </w:rPr>
        <w:t>El Banco y la UE realizarán reuniones con una periodicidad semestral para monitorear de manera conjunta la marcha en la ejecución de la operación. Asimismo, la UE realizará, en conjunto con el Banco, visitas de inspección por lo menos dos veces al año para la evaluación de los avances del proyecto.</w:t>
      </w:r>
    </w:p>
    <w:p w14:paraId="62B0D322" w14:textId="77777777" w:rsidR="0094452F" w:rsidRPr="00467EB6" w:rsidRDefault="0094452F" w:rsidP="00467EB6">
      <w:pPr>
        <w:pStyle w:val="Paragraph"/>
        <w:numPr>
          <w:ilvl w:val="1"/>
          <w:numId w:val="14"/>
        </w:numPr>
        <w:tabs>
          <w:tab w:val="left" w:pos="720"/>
        </w:tabs>
        <w:spacing w:after="0"/>
        <w:ind w:left="720" w:hanging="720"/>
        <w:rPr>
          <w:rFonts w:ascii="Arial" w:hAnsi="Arial" w:cs="Arial"/>
          <w:sz w:val="22"/>
        </w:rPr>
      </w:pPr>
      <w:r w:rsidRPr="00467EB6">
        <w:rPr>
          <w:rFonts w:ascii="Arial" w:hAnsi="Arial" w:cs="Arial"/>
          <w:sz w:val="22"/>
        </w:rPr>
        <w:t>Cuando las visitas de inspección identifiquen retrasos en la ejecución física y financiera, se establecerá un Plan de Implementación Acelerada (PAE) para explicar: (i) las principales dificultades en la implementación, (ii) las acciones para superar las dificultades; y (iii) el plazo y los costos de las mismas. El PAE también incluirá una selección de las adquisiciones prioritarias para el proyecto, con sus plazos y valores estimados. El Cuadro 2 resumen el plan de trabajo y presupuesto para la operación del sistema de monitoreo y evaluación.</w:t>
      </w:r>
    </w:p>
    <w:p w14:paraId="34A0A4BB" w14:textId="77777777" w:rsidR="0094452F" w:rsidRPr="00A40BB8" w:rsidRDefault="0094452F" w:rsidP="00467EB6">
      <w:pPr>
        <w:jc w:val="both"/>
        <w:rPr>
          <w:rFonts w:eastAsia="Calibri"/>
          <w:sz w:val="22"/>
          <w:szCs w:val="22"/>
        </w:rPr>
      </w:pPr>
    </w:p>
    <w:p w14:paraId="4FF0B482" w14:textId="3EEF6DCF" w:rsidR="0094452F" w:rsidRPr="00467EB6" w:rsidRDefault="0094452F" w:rsidP="00467EB6">
      <w:pPr>
        <w:spacing w:before="101"/>
        <w:ind w:left="720"/>
        <w:jc w:val="center"/>
        <w:rPr>
          <w:rFonts w:ascii="Arial" w:eastAsia="Calibri" w:hAnsi="Arial" w:cs="Arial"/>
          <w:b/>
          <w:sz w:val="18"/>
          <w:szCs w:val="18"/>
        </w:rPr>
      </w:pPr>
      <w:r w:rsidRPr="00467EB6">
        <w:rPr>
          <w:rFonts w:ascii="Arial" w:eastAsia="Calibri" w:hAnsi="Arial" w:cs="Arial"/>
          <w:b/>
          <w:w w:val="105"/>
          <w:sz w:val="18"/>
          <w:szCs w:val="18"/>
        </w:rPr>
        <w:t>Cuadro 2. Plan de Trabajo de Monitoreo</w:t>
      </w:r>
    </w:p>
    <w:tbl>
      <w:tblPr>
        <w:tblW w:w="945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06"/>
        <w:gridCol w:w="270"/>
        <w:gridCol w:w="275"/>
        <w:gridCol w:w="270"/>
        <w:gridCol w:w="270"/>
        <w:gridCol w:w="270"/>
        <w:gridCol w:w="275"/>
        <w:gridCol w:w="270"/>
        <w:gridCol w:w="270"/>
        <w:gridCol w:w="270"/>
        <w:gridCol w:w="275"/>
        <w:gridCol w:w="270"/>
        <w:gridCol w:w="270"/>
        <w:gridCol w:w="270"/>
        <w:gridCol w:w="275"/>
        <w:gridCol w:w="270"/>
        <w:gridCol w:w="270"/>
        <w:gridCol w:w="270"/>
        <w:gridCol w:w="275"/>
        <w:gridCol w:w="270"/>
        <w:gridCol w:w="270"/>
        <w:gridCol w:w="1624"/>
      </w:tblGrid>
      <w:tr w:rsidR="0094452F" w:rsidRPr="00282453" w14:paraId="517401A9" w14:textId="77777777" w:rsidTr="00115ED3">
        <w:trPr>
          <w:trHeight w:val="205"/>
        </w:trPr>
        <w:tc>
          <w:tcPr>
            <w:tcW w:w="2406" w:type="dxa"/>
            <w:vMerge w:val="restart"/>
            <w:shd w:val="clear" w:color="auto" w:fill="A6A6A6"/>
          </w:tcPr>
          <w:p w14:paraId="6049C0C8" w14:textId="77777777" w:rsidR="0094452F" w:rsidRPr="00282453" w:rsidRDefault="0094452F" w:rsidP="00115ED3">
            <w:pPr>
              <w:widowControl w:val="0"/>
              <w:autoSpaceDE w:val="0"/>
              <w:autoSpaceDN w:val="0"/>
              <w:spacing w:before="109"/>
              <w:ind w:left="825"/>
              <w:jc w:val="both"/>
              <w:rPr>
                <w:rFonts w:ascii="Arial" w:eastAsia="Arial" w:hAnsi="Arial" w:cs="Arial"/>
                <w:b/>
                <w:sz w:val="18"/>
                <w:szCs w:val="18"/>
              </w:rPr>
            </w:pPr>
            <w:r w:rsidRPr="00282453">
              <w:rPr>
                <w:rFonts w:ascii="Arial" w:eastAsia="Arial" w:hAnsi="Arial" w:cs="Arial"/>
                <w:b/>
                <w:w w:val="105"/>
                <w:sz w:val="18"/>
                <w:szCs w:val="18"/>
              </w:rPr>
              <w:t>Actividades</w:t>
            </w:r>
          </w:p>
        </w:tc>
        <w:tc>
          <w:tcPr>
            <w:tcW w:w="1085" w:type="dxa"/>
            <w:gridSpan w:val="4"/>
            <w:shd w:val="clear" w:color="auto" w:fill="A6A6A6"/>
          </w:tcPr>
          <w:p w14:paraId="0875A588" w14:textId="77777777" w:rsidR="0094452F" w:rsidRPr="00282453" w:rsidRDefault="0094452F" w:rsidP="00115ED3">
            <w:pPr>
              <w:widowControl w:val="0"/>
              <w:autoSpaceDE w:val="0"/>
              <w:autoSpaceDN w:val="0"/>
              <w:spacing w:before="8" w:line="178" w:lineRule="exact"/>
              <w:ind w:left="290"/>
              <w:jc w:val="both"/>
              <w:rPr>
                <w:rFonts w:ascii="Arial" w:eastAsia="Arial" w:hAnsi="Arial" w:cs="Arial"/>
                <w:b/>
                <w:sz w:val="18"/>
                <w:szCs w:val="18"/>
              </w:rPr>
            </w:pPr>
            <w:r w:rsidRPr="00282453">
              <w:rPr>
                <w:rFonts w:ascii="Arial" w:eastAsia="Arial" w:hAnsi="Arial" w:cs="Arial"/>
                <w:b/>
                <w:w w:val="105"/>
                <w:sz w:val="18"/>
                <w:szCs w:val="18"/>
              </w:rPr>
              <w:t>Año 1</w:t>
            </w:r>
          </w:p>
        </w:tc>
        <w:tc>
          <w:tcPr>
            <w:tcW w:w="1085" w:type="dxa"/>
            <w:gridSpan w:val="4"/>
            <w:shd w:val="clear" w:color="auto" w:fill="A6A6A6"/>
          </w:tcPr>
          <w:p w14:paraId="245C02F6" w14:textId="77777777" w:rsidR="0094452F" w:rsidRPr="00282453" w:rsidRDefault="0094452F" w:rsidP="00115ED3">
            <w:pPr>
              <w:widowControl w:val="0"/>
              <w:autoSpaceDE w:val="0"/>
              <w:autoSpaceDN w:val="0"/>
              <w:spacing w:before="8" w:line="178" w:lineRule="exact"/>
              <w:ind w:left="285"/>
              <w:jc w:val="both"/>
              <w:rPr>
                <w:rFonts w:ascii="Arial" w:eastAsia="Arial" w:hAnsi="Arial" w:cs="Arial"/>
                <w:b/>
                <w:sz w:val="18"/>
                <w:szCs w:val="18"/>
              </w:rPr>
            </w:pPr>
            <w:r w:rsidRPr="00282453">
              <w:rPr>
                <w:rFonts w:ascii="Arial" w:eastAsia="Arial" w:hAnsi="Arial" w:cs="Arial"/>
                <w:b/>
                <w:w w:val="105"/>
                <w:sz w:val="18"/>
                <w:szCs w:val="18"/>
              </w:rPr>
              <w:t>Año 2</w:t>
            </w:r>
          </w:p>
        </w:tc>
        <w:tc>
          <w:tcPr>
            <w:tcW w:w="1085" w:type="dxa"/>
            <w:gridSpan w:val="4"/>
            <w:shd w:val="clear" w:color="auto" w:fill="A6A6A6"/>
          </w:tcPr>
          <w:p w14:paraId="78EA65D0" w14:textId="77777777" w:rsidR="0094452F" w:rsidRPr="00282453" w:rsidRDefault="0094452F" w:rsidP="00115ED3">
            <w:pPr>
              <w:widowControl w:val="0"/>
              <w:autoSpaceDE w:val="0"/>
              <w:autoSpaceDN w:val="0"/>
              <w:spacing w:before="8" w:line="178" w:lineRule="exact"/>
              <w:ind w:left="280"/>
              <w:jc w:val="both"/>
              <w:rPr>
                <w:rFonts w:ascii="Arial" w:eastAsia="Arial" w:hAnsi="Arial" w:cs="Arial"/>
                <w:b/>
                <w:sz w:val="18"/>
                <w:szCs w:val="18"/>
              </w:rPr>
            </w:pPr>
            <w:r w:rsidRPr="00282453">
              <w:rPr>
                <w:rFonts w:ascii="Arial" w:eastAsia="Arial" w:hAnsi="Arial" w:cs="Arial"/>
                <w:b/>
                <w:w w:val="105"/>
                <w:sz w:val="18"/>
                <w:szCs w:val="18"/>
              </w:rPr>
              <w:t>Año 3</w:t>
            </w:r>
          </w:p>
        </w:tc>
        <w:tc>
          <w:tcPr>
            <w:tcW w:w="1085" w:type="dxa"/>
            <w:gridSpan w:val="4"/>
            <w:shd w:val="clear" w:color="auto" w:fill="A6A6A6"/>
          </w:tcPr>
          <w:p w14:paraId="5350E395" w14:textId="77777777" w:rsidR="0094452F" w:rsidRPr="00282453" w:rsidRDefault="0094452F" w:rsidP="00115ED3">
            <w:pPr>
              <w:widowControl w:val="0"/>
              <w:autoSpaceDE w:val="0"/>
              <w:autoSpaceDN w:val="0"/>
              <w:spacing w:before="8" w:line="178" w:lineRule="exact"/>
              <w:ind w:left="275"/>
              <w:jc w:val="both"/>
              <w:rPr>
                <w:rFonts w:ascii="Arial" w:eastAsia="Arial" w:hAnsi="Arial" w:cs="Arial"/>
                <w:b/>
                <w:sz w:val="18"/>
                <w:szCs w:val="18"/>
              </w:rPr>
            </w:pPr>
            <w:r w:rsidRPr="00282453">
              <w:rPr>
                <w:rFonts w:ascii="Arial" w:eastAsia="Arial" w:hAnsi="Arial" w:cs="Arial"/>
                <w:b/>
                <w:w w:val="105"/>
                <w:sz w:val="18"/>
                <w:szCs w:val="18"/>
              </w:rPr>
              <w:t>Año 4</w:t>
            </w:r>
          </w:p>
        </w:tc>
        <w:tc>
          <w:tcPr>
            <w:tcW w:w="1085" w:type="dxa"/>
            <w:gridSpan w:val="4"/>
            <w:shd w:val="clear" w:color="auto" w:fill="A6A6A6"/>
          </w:tcPr>
          <w:p w14:paraId="6137B141" w14:textId="77777777" w:rsidR="0094452F" w:rsidRPr="00282453" w:rsidRDefault="0094452F" w:rsidP="00115ED3">
            <w:pPr>
              <w:widowControl w:val="0"/>
              <w:autoSpaceDE w:val="0"/>
              <w:autoSpaceDN w:val="0"/>
              <w:spacing w:before="8" w:line="178" w:lineRule="exact"/>
              <w:ind w:left="270"/>
              <w:jc w:val="both"/>
              <w:rPr>
                <w:rFonts w:ascii="Arial" w:eastAsia="Arial" w:hAnsi="Arial" w:cs="Arial"/>
                <w:b/>
                <w:sz w:val="18"/>
                <w:szCs w:val="18"/>
              </w:rPr>
            </w:pPr>
            <w:r w:rsidRPr="00282453">
              <w:rPr>
                <w:rFonts w:ascii="Arial" w:eastAsia="Arial" w:hAnsi="Arial" w:cs="Arial"/>
                <w:b/>
                <w:w w:val="105"/>
                <w:sz w:val="18"/>
                <w:szCs w:val="18"/>
              </w:rPr>
              <w:t>Año 5</w:t>
            </w:r>
          </w:p>
        </w:tc>
        <w:tc>
          <w:tcPr>
            <w:tcW w:w="1624" w:type="dxa"/>
            <w:vMerge w:val="restart"/>
            <w:shd w:val="clear" w:color="auto" w:fill="A6A6A6"/>
          </w:tcPr>
          <w:p w14:paraId="3097FA8F" w14:textId="77777777" w:rsidR="0094452F" w:rsidRPr="00282453" w:rsidRDefault="0094452F" w:rsidP="00115ED3">
            <w:pPr>
              <w:widowControl w:val="0"/>
              <w:autoSpaceDE w:val="0"/>
              <w:autoSpaceDN w:val="0"/>
              <w:spacing w:before="3" w:line="206" w:lineRule="exact"/>
              <w:ind w:left="430" w:right="404" w:hanging="66"/>
              <w:jc w:val="both"/>
              <w:rPr>
                <w:rFonts w:ascii="Arial" w:eastAsia="Arial" w:hAnsi="Arial" w:cs="Arial"/>
                <w:b/>
                <w:sz w:val="18"/>
                <w:szCs w:val="18"/>
              </w:rPr>
            </w:pPr>
            <w:r w:rsidRPr="00282453">
              <w:rPr>
                <w:rFonts w:ascii="Arial" w:eastAsia="Arial" w:hAnsi="Arial" w:cs="Arial"/>
                <w:b/>
                <w:w w:val="105"/>
                <w:sz w:val="18"/>
                <w:szCs w:val="18"/>
              </w:rPr>
              <w:t>Fuente y Costos</w:t>
            </w:r>
          </w:p>
        </w:tc>
      </w:tr>
      <w:tr w:rsidR="0094452F" w:rsidRPr="00282453" w14:paraId="46D45F88" w14:textId="77777777" w:rsidTr="00115ED3">
        <w:trPr>
          <w:trHeight w:val="196"/>
        </w:trPr>
        <w:tc>
          <w:tcPr>
            <w:tcW w:w="2406" w:type="dxa"/>
            <w:vMerge/>
            <w:tcBorders>
              <w:top w:val="nil"/>
            </w:tcBorders>
            <w:shd w:val="clear" w:color="auto" w:fill="A6A6A6"/>
          </w:tcPr>
          <w:p w14:paraId="6A7095B2" w14:textId="77777777" w:rsidR="0094452F" w:rsidRPr="00282453" w:rsidRDefault="0094452F" w:rsidP="00115ED3">
            <w:pPr>
              <w:jc w:val="both"/>
              <w:rPr>
                <w:rFonts w:ascii="Arial" w:eastAsia="Calibri" w:hAnsi="Arial" w:cs="Arial"/>
                <w:sz w:val="18"/>
                <w:szCs w:val="18"/>
              </w:rPr>
            </w:pPr>
          </w:p>
        </w:tc>
        <w:tc>
          <w:tcPr>
            <w:tcW w:w="270" w:type="dxa"/>
            <w:shd w:val="clear" w:color="auto" w:fill="B6DDE8"/>
          </w:tcPr>
          <w:p w14:paraId="7C2BBDAE" w14:textId="77777777" w:rsidR="0094452F" w:rsidRPr="00282453" w:rsidRDefault="0094452F" w:rsidP="00115ED3">
            <w:pPr>
              <w:widowControl w:val="0"/>
              <w:autoSpaceDE w:val="0"/>
              <w:autoSpaceDN w:val="0"/>
              <w:spacing w:before="26"/>
              <w:ind w:left="108"/>
              <w:jc w:val="center"/>
              <w:rPr>
                <w:rFonts w:ascii="Arial" w:eastAsia="Arial" w:hAnsi="Arial" w:cs="Arial"/>
                <w:b/>
                <w:sz w:val="18"/>
                <w:szCs w:val="18"/>
              </w:rPr>
            </w:pPr>
            <w:r w:rsidRPr="00282453">
              <w:rPr>
                <w:rFonts w:ascii="Arial" w:eastAsia="Arial" w:hAnsi="Arial" w:cs="Arial"/>
                <w:b/>
                <w:sz w:val="18"/>
                <w:szCs w:val="18"/>
              </w:rPr>
              <w:t>1</w:t>
            </w:r>
          </w:p>
        </w:tc>
        <w:tc>
          <w:tcPr>
            <w:tcW w:w="275" w:type="dxa"/>
            <w:shd w:val="clear" w:color="auto" w:fill="B6DDE8"/>
          </w:tcPr>
          <w:p w14:paraId="3518AB41" w14:textId="77777777" w:rsidR="0094452F" w:rsidRPr="00282453" w:rsidRDefault="0094452F" w:rsidP="00115ED3">
            <w:pPr>
              <w:widowControl w:val="0"/>
              <w:autoSpaceDE w:val="0"/>
              <w:autoSpaceDN w:val="0"/>
              <w:spacing w:before="26"/>
              <w:ind w:left="17"/>
              <w:jc w:val="center"/>
              <w:rPr>
                <w:rFonts w:ascii="Arial" w:eastAsia="Arial" w:hAnsi="Arial" w:cs="Arial"/>
                <w:b/>
                <w:sz w:val="18"/>
                <w:szCs w:val="18"/>
              </w:rPr>
            </w:pPr>
            <w:r w:rsidRPr="00282453">
              <w:rPr>
                <w:rFonts w:ascii="Arial" w:eastAsia="Arial" w:hAnsi="Arial" w:cs="Arial"/>
                <w:b/>
                <w:sz w:val="18"/>
                <w:szCs w:val="18"/>
              </w:rPr>
              <w:t>2</w:t>
            </w:r>
          </w:p>
        </w:tc>
        <w:tc>
          <w:tcPr>
            <w:tcW w:w="270" w:type="dxa"/>
            <w:shd w:val="clear" w:color="auto" w:fill="B6DDE8"/>
          </w:tcPr>
          <w:p w14:paraId="0E6EBDF3" w14:textId="77777777" w:rsidR="0094452F" w:rsidRPr="00282453" w:rsidRDefault="0094452F" w:rsidP="00115ED3">
            <w:pPr>
              <w:widowControl w:val="0"/>
              <w:autoSpaceDE w:val="0"/>
              <w:autoSpaceDN w:val="0"/>
              <w:spacing w:before="26"/>
              <w:ind w:left="9"/>
              <w:jc w:val="center"/>
              <w:rPr>
                <w:rFonts w:ascii="Arial" w:eastAsia="Arial" w:hAnsi="Arial" w:cs="Arial"/>
                <w:b/>
                <w:sz w:val="18"/>
                <w:szCs w:val="18"/>
              </w:rPr>
            </w:pPr>
            <w:r w:rsidRPr="00282453">
              <w:rPr>
                <w:rFonts w:ascii="Arial" w:eastAsia="Arial" w:hAnsi="Arial" w:cs="Arial"/>
                <w:b/>
                <w:sz w:val="18"/>
                <w:szCs w:val="18"/>
              </w:rPr>
              <w:t>3</w:t>
            </w:r>
          </w:p>
        </w:tc>
        <w:tc>
          <w:tcPr>
            <w:tcW w:w="270" w:type="dxa"/>
            <w:shd w:val="clear" w:color="auto" w:fill="B6DDE8"/>
          </w:tcPr>
          <w:p w14:paraId="4979C4E1" w14:textId="77777777" w:rsidR="0094452F" w:rsidRPr="00282453" w:rsidRDefault="0094452F" w:rsidP="00115ED3">
            <w:pPr>
              <w:widowControl w:val="0"/>
              <w:autoSpaceDE w:val="0"/>
              <w:autoSpaceDN w:val="0"/>
              <w:spacing w:before="26"/>
              <w:ind w:left="7"/>
              <w:jc w:val="center"/>
              <w:rPr>
                <w:rFonts w:ascii="Arial" w:eastAsia="Arial" w:hAnsi="Arial" w:cs="Arial"/>
                <w:b/>
                <w:sz w:val="18"/>
                <w:szCs w:val="18"/>
              </w:rPr>
            </w:pPr>
            <w:r w:rsidRPr="00282453">
              <w:rPr>
                <w:rFonts w:ascii="Arial" w:eastAsia="Arial" w:hAnsi="Arial" w:cs="Arial"/>
                <w:b/>
                <w:sz w:val="18"/>
                <w:szCs w:val="18"/>
              </w:rPr>
              <w:t>4</w:t>
            </w:r>
          </w:p>
        </w:tc>
        <w:tc>
          <w:tcPr>
            <w:tcW w:w="270" w:type="dxa"/>
            <w:shd w:val="clear" w:color="auto" w:fill="B6DDE8"/>
          </w:tcPr>
          <w:p w14:paraId="5F82CF04" w14:textId="77777777" w:rsidR="0094452F" w:rsidRPr="00282453" w:rsidRDefault="0094452F" w:rsidP="00115ED3">
            <w:pPr>
              <w:widowControl w:val="0"/>
              <w:autoSpaceDE w:val="0"/>
              <w:autoSpaceDN w:val="0"/>
              <w:spacing w:before="26"/>
              <w:ind w:left="14"/>
              <w:jc w:val="center"/>
              <w:rPr>
                <w:rFonts w:ascii="Arial" w:eastAsia="Arial" w:hAnsi="Arial" w:cs="Arial"/>
                <w:b/>
                <w:sz w:val="18"/>
                <w:szCs w:val="18"/>
              </w:rPr>
            </w:pPr>
            <w:r w:rsidRPr="00282453">
              <w:rPr>
                <w:rFonts w:ascii="Arial" w:eastAsia="Arial" w:hAnsi="Arial" w:cs="Arial"/>
                <w:b/>
                <w:sz w:val="18"/>
                <w:szCs w:val="18"/>
              </w:rPr>
              <w:t>1</w:t>
            </w:r>
          </w:p>
        </w:tc>
        <w:tc>
          <w:tcPr>
            <w:tcW w:w="275" w:type="dxa"/>
            <w:shd w:val="clear" w:color="auto" w:fill="B6DDE8"/>
          </w:tcPr>
          <w:p w14:paraId="384CC025" w14:textId="77777777" w:rsidR="0094452F" w:rsidRPr="00282453" w:rsidRDefault="0094452F" w:rsidP="00115ED3">
            <w:pPr>
              <w:widowControl w:val="0"/>
              <w:autoSpaceDE w:val="0"/>
              <w:autoSpaceDN w:val="0"/>
              <w:spacing w:before="26"/>
              <w:ind w:left="7"/>
              <w:jc w:val="center"/>
              <w:rPr>
                <w:rFonts w:ascii="Arial" w:eastAsia="Arial" w:hAnsi="Arial" w:cs="Arial"/>
                <w:b/>
                <w:sz w:val="18"/>
                <w:szCs w:val="18"/>
              </w:rPr>
            </w:pPr>
            <w:r w:rsidRPr="00282453">
              <w:rPr>
                <w:rFonts w:ascii="Arial" w:eastAsia="Arial" w:hAnsi="Arial" w:cs="Arial"/>
                <w:b/>
                <w:sz w:val="18"/>
                <w:szCs w:val="18"/>
              </w:rPr>
              <w:t>2</w:t>
            </w:r>
          </w:p>
        </w:tc>
        <w:tc>
          <w:tcPr>
            <w:tcW w:w="270" w:type="dxa"/>
            <w:shd w:val="clear" w:color="auto" w:fill="B6DDE8"/>
          </w:tcPr>
          <w:p w14:paraId="7374104C" w14:textId="77777777" w:rsidR="0094452F" w:rsidRPr="00282453" w:rsidRDefault="0094452F" w:rsidP="00115ED3">
            <w:pPr>
              <w:widowControl w:val="0"/>
              <w:autoSpaceDE w:val="0"/>
              <w:autoSpaceDN w:val="0"/>
              <w:spacing w:before="26"/>
              <w:jc w:val="center"/>
              <w:rPr>
                <w:rFonts w:ascii="Arial" w:eastAsia="Arial" w:hAnsi="Arial" w:cs="Arial"/>
                <w:b/>
                <w:sz w:val="18"/>
                <w:szCs w:val="18"/>
              </w:rPr>
            </w:pPr>
            <w:r w:rsidRPr="00282453">
              <w:rPr>
                <w:rFonts w:ascii="Arial" w:eastAsia="Arial" w:hAnsi="Arial" w:cs="Arial"/>
                <w:b/>
                <w:sz w:val="18"/>
                <w:szCs w:val="18"/>
              </w:rPr>
              <w:t>3</w:t>
            </w:r>
          </w:p>
        </w:tc>
        <w:tc>
          <w:tcPr>
            <w:tcW w:w="270" w:type="dxa"/>
            <w:shd w:val="clear" w:color="auto" w:fill="B6DDE8"/>
          </w:tcPr>
          <w:p w14:paraId="46A2310A" w14:textId="77777777" w:rsidR="0094452F" w:rsidRPr="00282453" w:rsidRDefault="0094452F" w:rsidP="00115ED3">
            <w:pPr>
              <w:widowControl w:val="0"/>
              <w:autoSpaceDE w:val="0"/>
              <w:autoSpaceDN w:val="0"/>
              <w:spacing w:before="26"/>
              <w:jc w:val="center"/>
              <w:rPr>
                <w:rFonts w:ascii="Arial" w:eastAsia="Arial" w:hAnsi="Arial" w:cs="Arial"/>
                <w:b/>
                <w:sz w:val="18"/>
                <w:szCs w:val="18"/>
              </w:rPr>
            </w:pPr>
            <w:r w:rsidRPr="00282453">
              <w:rPr>
                <w:rFonts w:ascii="Arial" w:eastAsia="Arial" w:hAnsi="Arial" w:cs="Arial"/>
                <w:b/>
                <w:sz w:val="18"/>
                <w:szCs w:val="18"/>
              </w:rPr>
              <w:t>4</w:t>
            </w:r>
          </w:p>
        </w:tc>
        <w:tc>
          <w:tcPr>
            <w:tcW w:w="270" w:type="dxa"/>
            <w:shd w:val="clear" w:color="auto" w:fill="B6DDE8"/>
          </w:tcPr>
          <w:p w14:paraId="5740292B" w14:textId="77777777" w:rsidR="0094452F" w:rsidRPr="00282453" w:rsidRDefault="0094452F" w:rsidP="00115ED3">
            <w:pPr>
              <w:widowControl w:val="0"/>
              <w:autoSpaceDE w:val="0"/>
              <w:autoSpaceDN w:val="0"/>
              <w:spacing w:before="26"/>
              <w:ind w:left="4"/>
              <w:jc w:val="center"/>
              <w:rPr>
                <w:rFonts w:ascii="Arial" w:eastAsia="Arial" w:hAnsi="Arial" w:cs="Arial"/>
                <w:b/>
                <w:sz w:val="18"/>
                <w:szCs w:val="18"/>
              </w:rPr>
            </w:pPr>
            <w:r w:rsidRPr="00282453">
              <w:rPr>
                <w:rFonts w:ascii="Arial" w:eastAsia="Arial" w:hAnsi="Arial" w:cs="Arial"/>
                <w:b/>
                <w:sz w:val="18"/>
                <w:szCs w:val="18"/>
              </w:rPr>
              <w:t>1</w:t>
            </w:r>
          </w:p>
        </w:tc>
        <w:tc>
          <w:tcPr>
            <w:tcW w:w="275" w:type="dxa"/>
            <w:shd w:val="clear" w:color="auto" w:fill="B6DDE8"/>
          </w:tcPr>
          <w:p w14:paraId="53783CF9" w14:textId="77777777" w:rsidR="0094452F" w:rsidRPr="00282453" w:rsidRDefault="0094452F" w:rsidP="00115ED3">
            <w:pPr>
              <w:widowControl w:val="0"/>
              <w:autoSpaceDE w:val="0"/>
              <w:autoSpaceDN w:val="0"/>
              <w:spacing w:before="26"/>
              <w:jc w:val="center"/>
              <w:rPr>
                <w:rFonts w:ascii="Arial" w:eastAsia="Arial" w:hAnsi="Arial" w:cs="Arial"/>
                <w:b/>
                <w:sz w:val="18"/>
                <w:szCs w:val="18"/>
              </w:rPr>
            </w:pPr>
            <w:r w:rsidRPr="00282453">
              <w:rPr>
                <w:rFonts w:ascii="Arial" w:eastAsia="Arial" w:hAnsi="Arial" w:cs="Arial"/>
                <w:b/>
                <w:sz w:val="18"/>
                <w:szCs w:val="18"/>
              </w:rPr>
              <w:t>2</w:t>
            </w:r>
          </w:p>
        </w:tc>
        <w:tc>
          <w:tcPr>
            <w:tcW w:w="270" w:type="dxa"/>
            <w:shd w:val="clear" w:color="auto" w:fill="B6DDE8"/>
          </w:tcPr>
          <w:p w14:paraId="46C7FAF1" w14:textId="77777777" w:rsidR="0094452F" w:rsidRPr="00282453" w:rsidRDefault="0094452F" w:rsidP="00115ED3">
            <w:pPr>
              <w:widowControl w:val="0"/>
              <w:autoSpaceDE w:val="0"/>
              <w:autoSpaceDN w:val="0"/>
              <w:spacing w:before="26"/>
              <w:ind w:right="8"/>
              <w:jc w:val="center"/>
              <w:rPr>
                <w:rFonts w:ascii="Arial" w:eastAsia="Arial" w:hAnsi="Arial" w:cs="Arial"/>
                <w:b/>
                <w:sz w:val="18"/>
                <w:szCs w:val="18"/>
              </w:rPr>
            </w:pPr>
            <w:r w:rsidRPr="00282453">
              <w:rPr>
                <w:rFonts w:ascii="Arial" w:eastAsia="Arial" w:hAnsi="Arial" w:cs="Arial"/>
                <w:b/>
                <w:sz w:val="18"/>
                <w:szCs w:val="18"/>
              </w:rPr>
              <w:t>3</w:t>
            </w:r>
          </w:p>
        </w:tc>
        <w:tc>
          <w:tcPr>
            <w:tcW w:w="270" w:type="dxa"/>
            <w:shd w:val="clear" w:color="auto" w:fill="B6DDE8"/>
          </w:tcPr>
          <w:p w14:paraId="00F2CB44" w14:textId="77777777" w:rsidR="0094452F" w:rsidRPr="00282453" w:rsidRDefault="0094452F" w:rsidP="00115ED3">
            <w:pPr>
              <w:widowControl w:val="0"/>
              <w:autoSpaceDE w:val="0"/>
              <w:autoSpaceDN w:val="0"/>
              <w:spacing w:before="26"/>
              <w:ind w:right="10"/>
              <w:jc w:val="center"/>
              <w:rPr>
                <w:rFonts w:ascii="Arial" w:eastAsia="Arial" w:hAnsi="Arial" w:cs="Arial"/>
                <w:b/>
                <w:sz w:val="18"/>
                <w:szCs w:val="18"/>
              </w:rPr>
            </w:pPr>
            <w:r w:rsidRPr="00282453">
              <w:rPr>
                <w:rFonts w:ascii="Arial" w:eastAsia="Arial" w:hAnsi="Arial" w:cs="Arial"/>
                <w:b/>
                <w:sz w:val="18"/>
                <w:szCs w:val="18"/>
              </w:rPr>
              <w:t>4</w:t>
            </w:r>
          </w:p>
        </w:tc>
        <w:tc>
          <w:tcPr>
            <w:tcW w:w="270" w:type="dxa"/>
            <w:shd w:val="clear" w:color="auto" w:fill="B6DDE8"/>
          </w:tcPr>
          <w:p w14:paraId="7D6CAFC3" w14:textId="77777777" w:rsidR="0094452F" w:rsidRPr="00282453" w:rsidRDefault="0094452F" w:rsidP="00115ED3">
            <w:pPr>
              <w:widowControl w:val="0"/>
              <w:autoSpaceDE w:val="0"/>
              <w:autoSpaceDN w:val="0"/>
              <w:spacing w:before="26"/>
              <w:ind w:right="3"/>
              <w:jc w:val="center"/>
              <w:rPr>
                <w:rFonts w:ascii="Arial" w:eastAsia="Arial" w:hAnsi="Arial" w:cs="Arial"/>
                <w:b/>
                <w:sz w:val="18"/>
                <w:szCs w:val="18"/>
              </w:rPr>
            </w:pPr>
            <w:r w:rsidRPr="00282453">
              <w:rPr>
                <w:rFonts w:ascii="Arial" w:eastAsia="Arial" w:hAnsi="Arial" w:cs="Arial"/>
                <w:b/>
                <w:sz w:val="18"/>
                <w:szCs w:val="18"/>
              </w:rPr>
              <w:t>1</w:t>
            </w:r>
          </w:p>
        </w:tc>
        <w:tc>
          <w:tcPr>
            <w:tcW w:w="275" w:type="dxa"/>
            <w:shd w:val="clear" w:color="auto" w:fill="B6DDE8"/>
          </w:tcPr>
          <w:p w14:paraId="4D9FD7A8" w14:textId="77777777" w:rsidR="0094452F" w:rsidRPr="00282453" w:rsidRDefault="0094452F" w:rsidP="00115ED3">
            <w:pPr>
              <w:widowControl w:val="0"/>
              <w:autoSpaceDE w:val="0"/>
              <w:autoSpaceDN w:val="0"/>
              <w:spacing w:before="26"/>
              <w:ind w:right="10"/>
              <w:jc w:val="center"/>
              <w:rPr>
                <w:rFonts w:ascii="Arial" w:eastAsia="Arial" w:hAnsi="Arial" w:cs="Arial"/>
                <w:b/>
                <w:sz w:val="18"/>
                <w:szCs w:val="18"/>
              </w:rPr>
            </w:pPr>
            <w:r w:rsidRPr="00282453">
              <w:rPr>
                <w:rFonts w:ascii="Arial" w:eastAsia="Arial" w:hAnsi="Arial" w:cs="Arial"/>
                <w:b/>
                <w:sz w:val="18"/>
                <w:szCs w:val="18"/>
              </w:rPr>
              <w:t>2</w:t>
            </w:r>
          </w:p>
        </w:tc>
        <w:tc>
          <w:tcPr>
            <w:tcW w:w="270" w:type="dxa"/>
            <w:shd w:val="clear" w:color="auto" w:fill="B6DDE8"/>
          </w:tcPr>
          <w:p w14:paraId="08212B2A" w14:textId="77777777" w:rsidR="0094452F" w:rsidRPr="00282453" w:rsidRDefault="0094452F" w:rsidP="00115ED3">
            <w:pPr>
              <w:widowControl w:val="0"/>
              <w:autoSpaceDE w:val="0"/>
              <w:autoSpaceDN w:val="0"/>
              <w:spacing w:before="26"/>
              <w:ind w:left="86"/>
              <w:jc w:val="center"/>
              <w:rPr>
                <w:rFonts w:ascii="Arial" w:eastAsia="Arial" w:hAnsi="Arial" w:cs="Arial"/>
                <w:b/>
                <w:sz w:val="18"/>
                <w:szCs w:val="18"/>
              </w:rPr>
            </w:pPr>
            <w:r w:rsidRPr="00282453">
              <w:rPr>
                <w:rFonts w:ascii="Arial" w:eastAsia="Arial" w:hAnsi="Arial" w:cs="Arial"/>
                <w:b/>
                <w:sz w:val="18"/>
                <w:szCs w:val="18"/>
              </w:rPr>
              <w:t>3</w:t>
            </w:r>
          </w:p>
        </w:tc>
        <w:tc>
          <w:tcPr>
            <w:tcW w:w="270" w:type="dxa"/>
            <w:shd w:val="clear" w:color="auto" w:fill="B6DDE8"/>
          </w:tcPr>
          <w:p w14:paraId="7B81A9A5" w14:textId="77777777" w:rsidR="0094452F" w:rsidRPr="00282453" w:rsidRDefault="0094452F" w:rsidP="00115ED3">
            <w:pPr>
              <w:widowControl w:val="0"/>
              <w:autoSpaceDE w:val="0"/>
              <w:autoSpaceDN w:val="0"/>
              <w:spacing w:before="26"/>
              <w:ind w:left="85"/>
              <w:jc w:val="center"/>
              <w:rPr>
                <w:rFonts w:ascii="Arial" w:eastAsia="Arial" w:hAnsi="Arial" w:cs="Arial"/>
                <w:b/>
                <w:sz w:val="18"/>
                <w:szCs w:val="18"/>
              </w:rPr>
            </w:pPr>
            <w:r w:rsidRPr="00282453">
              <w:rPr>
                <w:rFonts w:ascii="Arial" w:eastAsia="Arial" w:hAnsi="Arial" w:cs="Arial"/>
                <w:b/>
                <w:sz w:val="18"/>
                <w:szCs w:val="18"/>
              </w:rPr>
              <w:t>4</w:t>
            </w:r>
          </w:p>
        </w:tc>
        <w:tc>
          <w:tcPr>
            <w:tcW w:w="270" w:type="dxa"/>
            <w:shd w:val="clear" w:color="auto" w:fill="B6DDE8"/>
          </w:tcPr>
          <w:p w14:paraId="38561268" w14:textId="77777777" w:rsidR="0094452F" w:rsidRPr="00282453" w:rsidRDefault="0094452F" w:rsidP="00115ED3">
            <w:pPr>
              <w:widowControl w:val="0"/>
              <w:autoSpaceDE w:val="0"/>
              <w:autoSpaceDN w:val="0"/>
              <w:spacing w:before="26"/>
              <w:ind w:left="106"/>
              <w:jc w:val="center"/>
              <w:rPr>
                <w:rFonts w:ascii="Arial" w:eastAsia="Arial" w:hAnsi="Arial" w:cs="Arial"/>
                <w:b/>
                <w:sz w:val="18"/>
                <w:szCs w:val="18"/>
              </w:rPr>
            </w:pPr>
            <w:r w:rsidRPr="00282453">
              <w:rPr>
                <w:rFonts w:ascii="Arial" w:eastAsia="Arial" w:hAnsi="Arial" w:cs="Arial"/>
                <w:b/>
                <w:sz w:val="18"/>
                <w:szCs w:val="18"/>
              </w:rPr>
              <w:t>1</w:t>
            </w:r>
          </w:p>
        </w:tc>
        <w:tc>
          <w:tcPr>
            <w:tcW w:w="275" w:type="dxa"/>
            <w:shd w:val="clear" w:color="auto" w:fill="B6DDE8"/>
          </w:tcPr>
          <w:p w14:paraId="590CF62C" w14:textId="77777777" w:rsidR="0094452F" w:rsidRPr="00282453" w:rsidRDefault="0094452F" w:rsidP="00115ED3">
            <w:pPr>
              <w:widowControl w:val="0"/>
              <w:autoSpaceDE w:val="0"/>
              <w:autoSpaceDN w:val="0"/>
              <w:spacing w:before="26"/>
              <w:ind w:left="13"/>
              <w:jc w:val="center"/>
              <w:rPr>
                <w:rFonts w:ascii="Arial" w:eastAsia="Arial" w:hAnsi="Arial" w:cs="Arial"/>
                <w:b/>
                <w:sz w:val="18"/>
                <w:szCs w:val="18"/>
              </w:rPr>
            </w:pPr>
            <w:r w:rsidRPr="00282453">
              <w:rPr>
                <w:rFonts w:ascii="Arial" w:eastAsia="Arial" w:hAnsi="Arial" w:cs="Arial"/>
                <w:b/>
                <w:sz w:val="18"/>
                <w:szCs w:val="18"/>
              </w:rPr>
              <w:t>2</w:t>
            </w:r>
          </w:p>
        </w:tc>
        <w:tc>
          <w:tcPr>
            <w:tcW w:w="270" w:type="dxa"/>
            <w:shd w:val="clear" w:color="auto" w:fill="B6DDE8"/>
          </w:tcPr>
          <w:p w14:paraId="614CE061" w14:textId="77777777" w:rsidR="0094452F" w:rsidRPr="00282453" w:rsidRDefault="0094452F" w:rsidP="00115ED3">
            <w:pPr>
              <w:widowControl w:val="0"/>
              <w:autoSpaceDE w:val="0"/>
              <w:autoSpaceDN w:val="0"/>
              <w:spacing w:before="26"/>
              <w:ind w:left="81"/>
              <w:jc w:val="center"/>
              <w:rPr>
                <w:rFonts w:ascii="Arial" w:eastAsia="Arial" w:hAnsi="Arial" w:cs="Arial"/>
                <w:b/>
                <w:sz w:val="18"/>
                <w:szCs w:val="18"/>
              </w:rPr>
            </w:pPr>
            <w:r w:rsidRPr="00282453">
              <w:rPr>
                <w:rFonts w:ascii="Arial" w:eastAsia="Arial" w:hAnsi="Arial" w:cs="Arial"/>
                <w:b/>
                <w:sz w:val="18"/>
                <w:szCs w:val="18"/>
              </w:rPr>
              <w:t>3</w:t>
            </w:r>
          </w:p>
        </w:tc>
        <w:tc>
          <w:tcPr>
            <w:tcW w:w="270" w:type="dxa"/>
            <w:shd w:val="clear" w:color="auto" w:fill="B6DDE8"/>
          </w:tcPr>
          <w:p w14:paraId="5D48E6BE" w14:textId="77777777" w:rsidR="0094452F" w:rsidRPr="00282453" w:rsidRDefault="0094452F" w:rsidP="00115ED3">
            <w:pPr>
              <w:widowControl w:val="0"/>
              <w:autoSpaceDE w:val="0"/>
              <w:autoSpaceDN w:val="0"/>
              <w:spacing w:before="26"/>
              <w:ind w:left="80"/>
              <w:jc w:val="center"/>
              <w:rPr>
                <w:rFonts w:ascii="Arial" w:eastAsia="Arial" w:hAnsi="Arial" w:cs="Arial"/>
                <w:b/>
                <w:sz w:val="18"/>
                <w:szCs w:val="18"/>
              </w:rPr>
            </w:pPr>
            <w:r w:rsidRPr="00282453">
              <w:rPr>
                <w:rFonts w:ascii="Arial" w:eastAsia="Arial" w:hAnsi="Arial" w:cs="Arial"/>
                <w:b/>
                <w:sz w:val="18"/>
                <w:szCs w:val="18"/>
              </w:rPr>
              <w:t>4</w:t>
            </w:r>
          </w:p>
        </w:tc>
        <w:tc>
          <w:tcPr>
            <w:tcW w:w="1624" w:type="dxa"/>
            <w:vMerge/>
            <w:tcBorders>
              <w:top w:val="nil"/>
            </w:tcBorders>
            <w:shd w:val="clear" w:color="auto" w:fill="A6A6A6"/>
          </w:tcPr>
          <w:p w14:paraId="50C8EA61" w14:textId="77777777" w:rsidR="0094452F" w:rsidRPr="00282453" w:rsidRDefault="0094452F" w:rsidP="00115ED3">
            <w:pPr>
              <w:jc w:val="both"/>
              <w:rPr>
                <w:rFonts w:ascii="Arial" w:eastAsia="Calibri" w:hAnsi="Arial" w:cs="Arial"/>
                <w:sz w:val="18"/>
                <w:szCs w:val="18"/>
              </w:rPr>
            </w:pPr>
          </w:p>
        </w:tc>
      </w:tr>
      <w:tr w:rsidR="0094452F" w:rsidRPr="00282453" w14:paraId="22002F4D" w14:textId="77777777" w:rsidTr="00115ED3">
        <w:trPr>
          <w:trHeight w:val="409"/>
        </w:trPr>
        <w:tc>
          <w:tcPr>
            <w:tcW w:w="2406" w:type="dxa"/>
          </w:tcPr>
          <w:p w14:paraId="5C61CB82" w14:textId="77777777" w:rsidR="0094452F" w:rsidRPr="00282453" w:rsidRDefault="0094452F" w:rsidP="00115ED3">
            <w:pPr>
              <w:widowControl w:val="0"/>
              <w:autoSpaceDE w:val="0"/>
              <w:autoSpaceDN w:val="0"/>
              <w:spacing w:line="206" w:lineRule="exact"/>
              <w:ind w:left="105" w:right="88"/>
              <w:jc w:val="both"/>
              <w:rPr>
                <w:rFonts w:ascii="Arial" w:eastAsia="Arial" w:hAnsi="Arial" w:cs="Arial"/>
                <w:sz w:val="18"/>
                <w:szCs w:val="18"/>
              </w:rPr>
            </w:pPr>
            <w:r w:rsidRPr="00282453">
              <w:rPr>
                <w:rFonts w:ascii="Arial" w:eastAsia="Arial" w:hAnsi="Arial" w:cs="Arial"/>
                <w:w w:val="105"/>
                <w:sz w:val="18"/>
                <w:szCs w:val="18"/>
              </w:rPr>
              <w:t>Especialista en Planeamiento, Monitoreo y Evaluación de la UEP</w:t>
            </w:r>
          </w:p>
        </w:tc>
        <w:tc>
          <w:tcPr>
            <w:tcW w:w="270" w:type="dxa"/>
            <w:shd w:val="clear" w:color="auto" w:fill="A6A6A6"/>
          </w:tcPr>
          <w:p w14:paraId="2EC911AB"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shd w:val="clear" w:color="auto" w:fill="A6A6A6"/>
          </w:tcPr>
          <w:p w14:paraId="72B7A5FC"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0A679EB9"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4440E185"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08187BA5"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shd w:val="clear" w:color="auto" w:fill="A6A6A6"/>
          </w:tcPr>
          <w:p w14:paraId="2E4C11A1"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374D192B"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23CB4BA2"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4921447E"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shd w:val="clear" w:color="auto" w:fill="A6A6A6"/>
          </w:tcPr>
          <w:p w14:paraId="1C4D69EC"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60E53589"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5443A874"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42A24242"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shd w:val="clear" w:color="auto" w:fill="A6A6A6"/>
          </w:tcPr>
          <w:p w14:paraId="65D4A8D4"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2A5DB877"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687A72D6"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3C947221"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shd w:val="clear" w:color="auto" w:fill="A6A6A6"/>
          </w:tcPr>
          <w:p w14:paraId="25EB3588"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4B715834"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5651ACC3"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1624" w:type="dxa"/>
          </w:tcPr>
          <w:p w14:paraId="165DA7EF" w14:textId="4B150EEF" w:rsidR="0094452F" w:rsidRPr="00282453" w:rsidRDefault="00142F45" w:rsidP="00282453">
            <w:pPr>
              <w:widowControl w:val="0"/>
              <w:autoSpaceDE w:val="0"/>
              <w:autoSpaceDN w:val="0"/>
              <w:ind w:left="86" w:right="274"/>
              <w:jc w:val="center"/>
              <w:rPr>
                <w:rFonts w:ascii="Arial" w:eastAsia="Arial" w:hAnsi="Arial" w:cs="Arial"/>
                <w:sz w:val="18"/>
                <w:szCs w:val="18"/>
              </w:rPr>
            </w:pPr>
            <w:r w:rsidRPr="00282453">
              <w:rPr>
                <w:rFonts w:ascii="Arial" w:eastAsia="Arial" w:hAnsi="Arial" w:cs="Arial"/>
                <w:w w:val="105"/>
                <w:sz w:val="18"/>
                <w:szCs w:val="18"/>
              </w:rPr>
              <w:t>PR-L1161</w:t>
            </w:r>
            <w:r w:rsidR="0094452F" w:rsidRPr="00282453">
              <w:rPr>
                <w:rFonts w:ascii="Arial" w:eastAsia="Arial" w:hAnsi="Arial" w:cs="Arial"/>
                <w:w w:val="105"/>
                <w:sz w:val="18"/>
                <w:szCs w:val="18"/>
              </w:rPr>
              <w:t xml:space="preserve"> US$330.000</w:t>
            </w:r>
          </w:p>
        </w:tc>
      </w:tr>
      <w:tr w:rsidR="0094452F" w:rsidRPr="00282453" w14:paraId="341CB5D4" w14:textId="77777777" w:rsidTr="00115ED3">
        <w:trPr>
          <w:trHeight w:val="621"/>
        </w:trPr>
        <w:tc>
          <w:tcPr>
            <w:tcW w:w="2406" w:type="dxa"/>
          </w:tcPr>
          <w:p w14:paraId="7C236EA4" w14:textId="77777777" w:rsidR="0094452F" w:rsidRPr="00282453" w:rsidRDefault="0094452F" w:rsidP="00115ED3">
            <w:pPr>
              <w:widowControl w:val="0"/>
              <w:autoSpaceDE w:val="0"/>
              <w:autoSpaceDN w:val="0"/>
              <w:spacing w:before="111" w:line="254" w:lineRule="auto"/>
              <w:ind w:left="105" w:right="504"/>
              <w:jc w:val="both"/>
              <w:rPr>
                <w:rFonts w:ascii="Arial" w:eastAsia="Arial" w:hAnsi="Arial" w:cs="Arial"/>
                <w:sz w:val="18"/>
                <w:szCs w:val="18"/>
              </w:rPr>
            </w:pPr>
            <w:r w:rsidRPr="00282453">
              <w:rPr>
                <w:rFonts w:ascii="Arial" w:eastAsia="Arial" w:hAnsi="Arial" w:cs="Arial"/>
                <w:w w:val="105"/>
                <w:sz w:val="18"/>
                <w:szCs w:val="18"/>
              </w:rPr>
              <w:t>Taller de Arranque del proyecto</w:t>
            </w:r>
          </w:p>
        </w:tc>
        <w:tc>
          <w:tcPr>
            <w:tcW w:w="270" w:type="dxa"/>
            <w:shd w:val="clear" w:color="auto" w:fill="A6A6A6"/>
          </w:tcPr>
          <w:p w14:paraId="76588954"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Pr>
          <w:p w14:paraId="3D99502E"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3DA5C782"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1BE3950E"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04D9F0DD"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Pr>
          <w:p w14:paraId="37F9F94B"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0BDD9621"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4ED52855"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6279357F"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Pr>
          <w:p w14:paraId="5F062333"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0981421C"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3ED1D2D6"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12922B18"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Pr>
          <w:p w14:paraId="0C8BF8E9"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70D8B72B"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44F7D31F"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726B38AE"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Pr>
          <w:p w14:paraId="166A650C"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0AB33E53"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196ABC23"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1624" w:type="dxa"/>
          </w:tcPr>
          <w:p w14:paraId="2EC05738" w14:textId="77777777" w:rsidR="0094452F" w:rsidRPr="00282453" w:rsidRDefault="0094452F" w:rsidP="00282453">
            <w:pPr>
              <w:widowControl w:val="0"/>
              <w:autoSpaceDE w:val="0"/>
              <w:autoSpaceDN w:val="0"/>
              <w:ind w:left="86" w:right="304"/>
              <w:jc w:val="center"/>
              <w:rPr>
                <w:rFonts w:ascii="Arial" w:eastAsia="Arial" w:hAnsi="Arial" w:cs="Arial"/>
                <w:sz w:val="18"/>
                <w:szCs w:val="18"/>
              </w:rPr>
            </w:pPr>
            <w:r w:rsidRPr="00282453">
              <w:rPr>
                <w:rFonts w:ascii="Arial" w:eastAsia="Arial" w:hAnsi="Arial" w:cs="Arial"/>
                <w:w w:val="105"/>
                <w:sz w:val="18"/>
                <w:szCs w:val="18"/>
              </w:rPr>
              <w:t>Planes de Supervisión</w:t>
            </w:r>
          </w:p>
          <w:p w14:paraId="23DEC448" w14:textId="77777777" w:rsidR="0094452F" w:rsidRPr="00282453" w:rsidRDefault="0094452F" w:rsidP="00282453">
            <w:pPr>
              <w:widowControl w:val="0"/>
              <w:autoSpaceDE w:val="0"/>
              <w:autoSpaceDN w:val="0"/>
              <w:ind w:left="86"/>
              <w:jc w:val="center"/>
              <w:rPr>
                <w:rFonts w:ascii="Arial" w:eastAsia="Arial" w:hAnsi="Arial" w:cs="Arial"/>
                <w:sz w:val="18"/>
                <w:szCs w:val="18"/>
              </w:rPr>
            </w:pPr>
            <w:r w:rsidRPr="00282453">
              <w:rPr>
                <w:rFonts w:ascii="Arial" w:eastAsia="Arial" w:hAnsi="Arial" w:cs="Arial"/>
                <w:w w:val="105"/>
                <w:sz w:val="18"/>
                <w:szCs w:val="18"/>
              </w:rPr>
              <w:t>US$5.000 (Banco)</w:t>
            </w:r>
          </w:p>
        </w:tc>
      </w:tr>
      <w:tr w:rsidR="0094452F" w:rsidRPr="00282453" w14:paraId="6D30BBDF" w14:textId="77777777" w:rsidTr="00115ED3">
        <w:trPr>
          <w:trHeight w:val="412"/>
        </w:trPr>
        <w:tc>
          <w:tcPr>
            <w:tcW w:w="2406" w:type="dxa"/>
          </w:tcPr>
          <w:p w14:paraId="4C785E48" w14:textId="77777777" w:rsidR="0094452F" w:rsidRPr="00282453" w:rsidRDefault="0094452F" w:rsidP="00115ED3">
            <w:pPr>
              <w:widowControl w:val="0"/>
              <w:autoSpaceDE w:val="0"/>
              <w:autoSpaceDN w:val="0"/>
              <w:spacing w:before="3" w:line="206" w:lineRule="exact"/>
              <w:ind w:left="105" w:right="614"/>
              <w:jc w:val="both"/>
              <w:rPr>
                <w:rFonts w:ascii="Arial" w:eastAsia="Arial" w:hAnsi="Arial" w:cs="Arial"/>
                <w:sz w:val="18"/>
                <w:szCs w:val="18"/>
              </w:rPr>
            </w:pPr>
            <w:r w:rsidRPr="00282453">
              <w:rPr>
                <w:rFonts w:ascii="Arial" w:eastAsia="Arial" w:hAnsi="Arial" w:cs="Arial"/>
                <w:w w:val="105"/>
                <w:sz w:val="18"/>
                <w:szCs w:val="18"/>
              </w:rPr>
              <w:t>Visitas técnicas</w:t>
            </w:r>
          </w:p>
        </w:tc>
        <w:tc>
          <w:tcPr>
            <w:tcW w:w="270" w:type="dxa"/>
            <w:shd w:val="clear" w:color="auto" w:fill="A6A6A6"/>
          </w:tcPr>
          <w:p w14:paraId="40C5C8F2"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shd w:val="clear" w:color="auto" w:fill="A6A6A6"/>
          </w:tcPr>
          <w:p w14:paraId="7EBACF1E"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5FA89E9E"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62DA02D1"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60AAE996"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shd w:val="clear" w:color="auto" w:fill="A6A6A6"/>
          </w:tcPr>
          <w:p w14:paraId="17CFFB48"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20E7C031"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75C4D2C4"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1AD6A789"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shd w:val="clear" w:color="auto" w:fill="A6A6A6"/>
          </w:tcPr>
          <w:p w14:paraId="37E5EFD6"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0B2EC002"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1B88C959"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69A10CC8"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shd w:val="clear" w:color="auto" w:fill="A6A6A6"/>
          </w:tcPr>
          <w:p w14:paraId="6274505C"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233BD55B"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4974C82B"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202FF7BC"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shd w:val="clear" w:color="auto" w:fill="A6A6A6"/>
          </w:tcPr>
          <w:p w14:paraId="6B3FA02A"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02F0664B"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5B91089C"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1624" w:type="dxa"/>
            <w:vMerge w:val="restart"/>
          </w:tcPr>
          <w:p w14:paraId="66043FCF" w14:textId="77777777" w:rsidR="0094452F" w:rsidRPr="00282453" w:rsidRDefault="0094452F" w:rsidP="00282453">
            <w:pPr>
              <w:widowControl w:val="0"/>
              <w:autoSpaceDE w:val="0"/>
              <w:autoSpaceDN w:val="0"/>
              <w:ind w:left="86"/>
              <w:jc w:val="center"/>
              <w:rPr>
                <w:rFonts w:ascii="Arial" w:eastAsia="Arial" w:hAnsi="Arial" w:cs="Arial"/>
                <w:b/>
                <w:sz w:val="18"/>
                <w:szCs w:val="18"/>
              </w:rPr>
            </w:pPr>
          </w:p>
          <w:p w14:paraId="4C10D1B3" w14:textId="77777777" w:rsidR="0094452F" w:rsidRPr="00282453" w:rsidRDefault="0094452F" w:rsidP="00282453">
            <w:pPr>
              <w:widowControl w:val="0"/>
              <w:autoSpaceDE w:val="0"/>
              <w:autoSpaceDN w:val="0"/>
              <w:ind w:left="86"/>
              <w:jc w:val="center"/>
              <w:rPr>
                <w:rFonts w:ascii="Arial" w:eastAsia="Arial" w:hAnsi="Arial" w:cs="Arial"/>
                <w:b/>
                <w:sz w:val="18"/>
                <w:szCs w:val="18"/>
              </w:rPr>
            </w:pPr>
          </w:p>
          <w:p w14:paraId="3C499047" w14:textId="77777777" w:rsidR="0094452F" w:rsidRPr="00282453" w:rsidRDefault="0094452F" w:rsidP="00282453">
            <w:pPr>
              <w:widowControl w:val="0"/>
              <w:autoSpaceDE w:val="0"/>
              <w:autoSpaceDN w:val="0"/>
              <w:ind w:left="86" w:right="304"/>
              <w:jc w:val="center"/>
              <w:rPr>
                <w:rFonts w:ascii="Arial" w:eastAsia="Arial" w:hAnsi="Arial" w:cs="Arial"/>
                <w:sz w:val="18"/>
                <w:szCs w:val="18"/>
              </w:rPr>
            </w:pPr>
            <w:r w:rsidRPr="00282453">
              <w:rPr>
                <w:rFonts w:ascii="Arial" w:eastAsia="Arial" w:hAnsi="Arial" w:cs="Arial"/>
                <w:w w:val="105"/>
                <w:sz w:val="18"/>
                <w:szCs w:val="18"/>
              </w:rPr>
              <w:t>Planes de Supervisión (Banco)</w:t>
            </w:r>
          </w:p>
        </w:tc>
      </w:tr>
      <w:tr w:rsidR="0094452F" w:rsidRPr="00282453" w14:paraId="2C67FCFD" w14:textId="77777777" w:rsidTr="00115ED3">
        <w:trPr>
          <w:trHeight w:val="827"/>
        </w:trPr>
        <w:tc>
          <w:tcPr>
            <w:tcW w:w="2406" w:type="dxa"/>
          </w:tcPr>
          <w:p w14:paraId="01A4502E" w14:textId="77777777" w:rsidR="0094452F" w:rsidRPr="00282453" w:rsidRDefault="0094452F" w:rsidP="00115ED3">
            <w:pPr>
              <w:widowControl w:val="0"/>
              <w:autoSpaceDE w:val="0"/>
              <w:autoSpaceDN w:val="0"/>
              <w:spacing w:line="206" w:lineRule="exact"/>
              <w:ind w:left="105" w:right="88"/>
              <w:jc w:val="both"/>
              <w:rPr>
                <w:rFonts w:ascii="Arial" w:eastAsia="Arial" w:hAnsi="Arial" w:cs="Arial"/>
                <w:sz w:val="18"/>
                <w:szCs w:val="18"/>
              </w:rPr>
            </w:pPr>
            <w:r w:rsidRPr="00282453">
              <w:rPr>
                <w:rFonts w:ascii="Arial" w:eastAsia="Arial" w:hAnsi="Arial" w:cs="Arial"/>
                <w:w w:val="105"/>
                <w:sz w:val="18"/>
                <w:szCs w:val="18"/>
              </w:rPr>
              <w:t>Informes consolidados de las visitas técnicas y de las reuniones con los ejecutores</w:t>
            </w:r>
          </w:p>
        </w:tc>
        <w:tc>
          <w:tcPr>
            <w:tcW w:w="270" w:type="dxa"/>
          </w:tcPr>
          <w:p w14:paraId="17A4930F"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Pr>
          <w:p w14:paraId="1FAA6F95"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688770E5"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2F02E782"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1D782E03"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Pr>
          <w:p w14:paraId="2689DD04"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11F0B793"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5ABF4310"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767CB3A5"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Pr>
          <w:p w14:paraId="2904C44B"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36EB34C2"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7853C333"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40747BBB"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Pr>
          <w:p w14:paraId="4FBB86AE"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682AA191"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46852825"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7D61DF91"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Pr>
          <w:p w14:paraId="2ECAAC7F"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3048507D"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6144A8C5"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1624" w:type="dxa"/>
            <w:vMerge/>
            <w:tcBorders>
              <w:top w:val="nil"/>
            </w:tcBorders>
          </w:tcPr>
          <w:p w14:paraId="220B73D8" w14:textId="77777777" w:rsidR="0094452F" w:rsidRPr="00282453" w:rsidRDefault="0094452F" w:rsidP="00282453">
            <w:pPr>
              <w:ind w:left="86"/>
              <w:jc w:val="center"/>
              <w:rPr>
                <w:rFonts w:ascii="Arial" w:eastAsia="Calibri" w:hAnsi="Arial" w:cs="Arial"/>
                <w:sz w:val="18"/>
                <w:szCs w:val="18"/>
              </w:rPr>
            </w:pPr>
          </w:p>
        </w:tc>
      </w:tr>
      <w:tr w:rsidR="0094452F" w:rsidRPr="00282453" w14:paraId="473BA5BC" w14:textId="77777777" w:rsidTr="00115ED3">
        <w:trPr>
          <w:trHeight w:val="412"/>
        </w:trPr>
        <w:tc>
          <w:tcPr>
            <w:tcW w:w="2406" w:type="dxa"/>
          </w:tcPr>
          <w:p w14:paraId="2C612F62" w14:textId="77777777" w:rsidR="0094452F" w:rsidRPr="00282453" w:rsidRDefault="0094452F" w:rsidP="00115ED3">
            <w:pPr>
              <w:widowControl w:val="0"/>
              <w:autoSpaceDE w:val="0"/>
              <w:autoSpaceDN w:val="0"/>
              <w:spacing w:before="3" w:line="206" w:lineRule="exact"/>
              <w:ind w:left="105" w:right="594"/>
              <w:jc w:val="both"/>
              <w:rPr>
                <w:rFonts w:ascii="Arial" w:eastAsia="Arial" w:hAnsi="Arial" w:cs="Arial"/>
                <w:sz w:val="18"/>
                <w:szCs w:val="18"/>
              </w:rPr>
            </w:pPr>
            <w:r w:rsidRPr="00282453">
              <w:rPr>
                <w:rFonts w:ascii="Arial" w:eastAsia="Arial" w:hAnsi="Arial" w:cs="Arial"/>
                <w:w w:val="105"/>
                <w:sz w:val="18"/>
                <w:szCs w:val="18"/>
              </w:rPr>
              <w:t>Informe semestral de progreso</w:t>
            </w:r>
          </w:p>
        </w:tc>
        <w:tc>
          <w:tcPr>
            <w:tcW w:w="270" w:type="dxa"/>
          </w:tcPr>
          <w:p w14:paraId="2763824B"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shd w:val="clear" w:color="auto" w:fill="A6A6A6"/>
          </w:tcPr>
          <w:p w14:paraId="2F8A39DC"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64DA72C1"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2B713B0B"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31F2E22C"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shd w:val="clear" w:color="auto" w:fill="A6A6A6"/>
          </w:tcPr>
          <w:p w14:paraId="4DDB8F45"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7B14295F"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4F842383"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1B533820"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shd w:val="clear" w:color="auto" w:fill="A6A6A6"/>
          </w:tcPr>
          <w:p w14:paraId="629CEDCD"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395BCAEF"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1184F729"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350AAC8C"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shd w:val="clear" w:color="auto" w:fill="A6A6A6"/>
          </w:tcPr>
          <w:p w14:paraId="758A49BA"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553B60BA"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61FA98A9"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65BF641C"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shd w:val="clear" w:color="auto" w:fill="A6A6A6"/>
          </w:tcPr>
          <w:p w14:paraId="7A706268"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447C20A0"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68FC62E1"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1624" w:type="dxa"/>
            <w:vMerge/>
            <w:tcBorders>
              <w:top w:val="nil"/>
            </w:tcBorders>
          </w:tcPr>
          <w:p w14:paraId="356A39E4" w14:textId="77777777" w:rsidR="0094452F" w:rsidRPr="00282453" w:rsidRDefault="0094452F" w:rsidP="00282453">
            <w:pPr>
              <w:ind w:left="86"/>
              <w:jc w:val="center"/>
              <w:rPr>
                <w:rFonts w:ascii="Arial" w:eastAsia="Calibri" w:hAnsi="Arial" w:cs="Arial"/>
                <w:sz w:val="18"/>
                <w:szCs w:val="18"/>
              </w:rPr>
            </w:pPr>
          </w:p>
        </w:tc>
      </w:tr>
      <w:tr w:rsidR="0094452F" w:rsidRPr="00282453" w14:paraId="01F08461" w14:textId="77777777" w:rsidTr="00115ED3">
        <w:trPr>
          <w:trHeight w:val="615"/>
        </w:trPr>
        <w:tc>
          <w:tcPr>
            <w:tcW w:w="2406" w:type="dxa"/>
          </w:tcPr>
          <w:p w14:paraId="56520931" w14:textId="77777777" w:rsidR="0094452F" w:rsidRPr="00282453" w:rsidRDefault="0094452F" w:rsidP="00115ED3">
            <w:pPr>
              <w:widowControl w:val="0"/>
              <w:autoSpaceDE w:val="0"/>
              <w:autoSpaceDN w:val="0"/>
              <w:spacing w:before="5"/>
              <w:jc w:val="both"/>
              <w:rPr>
                <w:rFonts w:ascii="Arial" w:eastAsia="Arial" w:hAnsi="Arial" w:cs="Arial"/>
                <w:b/>
                <w:sz w:val="18"/>
                <w:szCs w:val="18"/>
              </w:rPr>
            </w:pPr>
          </w:p>
          <w:p w14:paraId="24378C39" w14:textId="77777777" w:rsidR="0094452F" w:rsidRPr="00282453" w:rsidRDefault="0094452F" w:rsidP="00115ED3">
            <w:pPr>
              <w:widowControl w:val="0"/>
              <w:autoSpaceDE w:val="0"/>
              <w:autoSpaceDN w:val="0"/>
              <w:ind w:left="105"/>
              <w:jc w:val="both"/>
              <w:rPr>
                <w:rFonts w:ascii="Arial" w:eastAsia="Arial" w:hAnsi="Arial" w:cs="Arial"/>
                <w:sz w:val="18"/>
                <w:szCs w:val="18"/>
              </w:rPr>
            </w:pPr>
            <w:r w:rsidRPr="00282453">
              <w:rPr>
                <w:rFonts w:ascii="Arial" w:eastAsia="Arial" w:hAnsi="Arial" w:cs="Arial"/>
                <w:w w:val="105"/>
                <w:sz w:val="18"/>
                <w:szCs w:val="18"/>
              </w:rPr>
              <w:t>Informes de Auditoria</w:t>
            </w:r>
          </w:p>
        </w:tc>
        <w:tc>
          <w:tcPr>
            <w:tcW w:w="270" w:type="dxa"/>
          </w:tcPr>
          <w:p w14:paraId="020B1E02"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Pr>
          <w:p w14:paraId="7F8AE826"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0EF8E735"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7DCA87EF"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5DCDD80E"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Pr>
          <w:p w14:paraId="3CE67138"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6F924CE7"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5A9D38C5"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5C97CB56"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Pr>
          <w:p w14:paraId="4660800D"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7F1D5C71"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24706692"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071BAAE9"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Pr>
          <w:p w14:paraId="4B786524"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64CCEE44"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24DD9EE4"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652551CA"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Pr>
          <w:p w14:paraId="63BF9EBA"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4939386F"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3336E59F"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1624" w:type="dxa"/>
          </w:tcPr>
          <w:p w14:paraId="5C13E2CC" w14:textId="6C76CB35" w:rsidR="0094452F" w:rsidRPr="00282453" w:rsidRDefault="00142F45" w:rsidP="00282453">
            <w:pPr>
              <w:widowControl w:val="0"/>
              <w:autoSpaceDE w:val="0"/>
              <w:autoSpaceDN w:val="0"/>
              <w:ind w:left="86" w:right="274"/>
              <w:jc w:val="center"/>
              <w:rPr>
                <w:rFonts w:ascii="Arial" w:eastAsia="Arial" w:hAnsi="Arial" w:cs="Arial"/>
                <w:sz w:val="18"/>
                <w:szCs w:val="18"/>
              </w:rPr>
            </w:pPr>
            <w:r w:rsidRPr="00282453">
              <w:rPr>
                <w:rFonts w:ascii="Arial" w:eastAsia="Arial" w:hAnsi="Arial" w:cs="Arial"/>
                <w:w w:val="105"/>
                <w:sz w:val="18"/>
                <w:szCs w:val="18"/>
              </w:rPr>
              <w:t>PR-L1161</w:t>
            </w:r>
            <w:r w:rsidR="0094452F" w:rsidRPr="00282453">
              <w:rPr>
                <w:rFonts w:ascii="Arial" w:eastAsia="Arial" w:hAnsi="Arial" w:cs="Arial"/>
                <w:w w:val="105"/>
                <w:sz w:val="18"/>
                <w:szCs w:val="18"/>
              </w:rPr>
              <w:t xml:space="preserve"> Auditoría US$200.000</w:t>
            </w:r>
          </w:p>
        </w:tc>
      </w:tr>
      <w:tr w:rsidR="0094452F" w:rsidRPr="00282453" w14:paraId="5E7B2478" w14:textId="77777777" w:rsidTr="00115ED3">
        <w:trPr>
          <w:trHeight w:val="623"/>
        </w:trPr>
        <w:tc>
          <w:tcPr>
            <w:tcW w:w="2406" w:type="dxa"/>
          </w:tcPr>
          <w:p w14:paraId="03132FAB" w14:textId="77777777" w:rsidR="0094452F" w:rsidRPr="00282453" w:rsidRDefault="0094452F" w:rsidP="00115ED3">
            <w:pPr>
              <w:widowControl w:val="0"/>
              <w:autoSpaceDE w:val="0"/>
              <w:autoSpaceDN w:val="0"/>
              <w:spacing w:before="1"/>
              <w:jc w:val="both"/>
              <w:rPr>
                <w:rFonts w:ascii="Arial" w:eastAsia="Arial" w:hAnsi="Arial" w:cs="Arial"/>
                <w:b/>
                <w:sz w:val="18"/>
                <w:szCs w:val="18"/>
              </w:rPr>
            </w:pPr>
          </w:p>
          <w:p w14:paraId="12186FF8" w14:textId="77777777" w:rsidR="0094452F" w:rsidRPr="00282453" w:rsidRDefault="0094452F" w:rsidP="00115ED3">
            <w:pPr>
              <w:widowControl w:val="0"/>
              <w:autoSpaceDE w:val="0"/>
              <w:autoSpaceDN w:val="0"/>
              <w:ind w:left="105"/>
              <w:jc w:val="both"/>
              <w:rPr>
                <w:rFonts w:ascii="Arial" w:eastAsia="Arial" w:hAnsi="Arial" w:cs="Arial"/>
                <w:sz w:val="18"/>
                <w:szCs w:val="18"/>
              </w:rPr>
            </w:pPr>
            <w:r w:rsidRPr="00282453">
              <w:rPr>
                <w:rFonts w:ascii="Arial" w:eastAsia="Arial" w:hAnsi="Arial" w:cs="Arial"/>
                <w:w w:val="105"/>
                <w:sz w:val="18"/>
                <w:szCs w:val="18"/>
              </w:rPr>
              <w:t>Evaluación intermedia</w:t>
            </w:r>
          </w:p>
        </w:tc>
        <w:tc>
          <w:tcPr>
            <w:tcW w:w="270" w:type="dxa"/>
            <w:tcBorders>
              <w:bottom w:val="single" w:sz="4" w:space="0" w:color="000000"/>
            </w:tcBorders>
          </w:tcPr>
          <w:p w14:paraId="4E8C3416"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Borders>
              <w:bottom w:val="single" w:sz="4" w:space="0" w:color="000000"/>
            </w:tcBorders>
          </w:tcPr>
          <w:p w14:paraId="73B70EA4"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50B9B1B9"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7EE3E1B1"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07563B31"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Pr>
          <w:p w14:paraId="12296BE5"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5A1CE04B"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20D58E9D"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3BCCF00E"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Pr>
          <w:p w14:paraId="40222CD1"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7A1E1EB2"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shd w:val="clear" w:color="auto" w:fill="A6A6A6"/>
          </w:tcPr>
          <w:p w14:paraId="708C8B85"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5AD16D11"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Pr>
          <w:p w14:paraId="2F5219D7"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7BB61FD3"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14EFCFE0"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4F067F58"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5" w:type="dxa"/>
          </w:tcPr>
          <w:p w14:paraId="47502AEF"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698BF61A"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270" w:type="dxa"/>
          </w:tcPr>
          <w:p w14:paraId="396D3723" w14:textId="77777777" w:rsidR="0094452F" w:rsidRPr="00282453" w:rsidRDefault="0094452F" w:rsidP="00115ED3">
            <w:pPr>
              <w:widowControl w:val="0"/>
              <w:autoSpaceDE w:val="0"/>
              <w:autoSpaceDN w:val="0"/>
              <w:jc w:val="both"/>
              <w:rPr>
                <w:rFonts w:ascii="Arial" w:eastAsia="Arial" w:hAnsi="Arial" w:cs="Arial"/>
                <w:sz w:val="18"/>
                <w:szCs w:val="18"/>
              </w:rPr>
            </w:pPr>
          </w:p>
        </w:tc>
        <w:tc>
          <w:tcPr>
            <w:tcW w:w="1624" w:type="dxa"/>
          </w:tcPr>
          <w:p w14:paraId="2DE8FE93" w14:textId="5EDDF33F" w:rsidR="0094452F" w:rsidRPr="00282453" w:rsidRDefault="00142F45" w:rsidP="00282453">
            <w:pPr>
              <w:widowControl w:val="0"/>
              <w:autoSpaceDE w:val="0"/>
              <w:autoSpaceDN w:val="0"/>
              <w:ind w:left="86" w:right="264"/>
              <w:jc w:val="center"/>
              <w:rPr>
                <w:rFonts w:ascii="Arial" w:eastAsia="Arial" w:hAnsi="Arial" w:cs="Arial"/>
                <w:sz w:val="18"/>
                <w:szCs w:val="18"/>
                <w:lang w:val="pt-BR"/>
              </w:rPr>
            </w:pPr>
            <w:r w:rsidRPr="00282453">
              <w:rPr>
                <w:rFonts w:ascii="Arial" w:eastAsia="Arial" w:hAnsi="Arial" w:cs="Arial"/>
                <w:w w:val="105"/>
                <w:sz w:val="18"/>
                <w:szCs w:val="18"/>
                <w:lang w:val="pt-BR"/>
              </w:rPr>
              <w:t>PR-L1161</w:t>
            </w:r>
            <w:r w:rsidR="0094452F" w:rsidRPr="00282453">
              <w:rPr>
                <w:rFonts w:ascii="Arial" w:eastAsia="Arial" w:hAnsi="Arial" w:cs="Arial"/>
                <w:w w:val="105"/>
                <w:sz w:val="18"/>
                <w:szCs w:val="18"/>
                <w:lang w:val="pt-BR"/>
              </w:rPr>
              <w:t xml:space="preserve"> Consultoría USS$75.000</w:t>
            </w:r>
          </w:p>
        </w:tc>
      </w:tr>
    </w:tbl>
    <w:p w14:paraId="39B1C936" w14:textId="77777777" w:rsidR="00233F50" w:rsidRPr="00EB4871" w:rsidRDefault="00233F50" w:rsidP="00233F50">
      <w:pPr>
        <w:rPr>
          <w:sz w:val="22"/>
          <w:szCs w:val="22"/>
          <w:lang w:val="pt-BR"/>
        </w:rPr>
      </w:pPr>
    </w:p>
    <w:p w14:paraId="55BF77F4" w14:textId="77A9FC8D" w:rsidR="00077CFC" w:rsidRPr="00467EB6" w:rsidRDefault="0000497F" w:rsidP="00EA1184">
      <w:pPr>
        <w:pStyle w:val="Heading1"/>
        <w:numPr>
          <w:ilvl w:val="0"/>
          <w:numId w:val="4"/>
        </w:numPr>
        <w:jc w:val="left"/>
        <w:rPr>
          <w:rFonts w:ascii="Arial" w:hAnsi="Arial" w:cs="Arial"/>
          <w:noProof w:val="0"/>
          <w:sz w:val="22"/>
          <w:szCs w:val="22"/>
          <w:lang w:val="es-US"/>
        </w:rPr>
      </w:pPr>
      <w:r w:rsidRPr="00467EB6">
        <w:rPr>
          <w:rFonts w:ascii="Arial" w:hAnsi="Arial" w:cs="Arial"/>
          <w:sz w:val="22"/>
          <w:szCs w:val="22"/>
        </w:rPr>
        <w:lastRenderedPageBreak/>
        <w:t>Evaluaci</w:t>
      </w:r>
      <w:r w:rsidRPr="00467EB6">
        <w:rPr>
          <w:rFonts w:ascii="Arial" w:hAnsi="Arial" w:cs="Arial"/>
          <w:sz w:val="22"/>
          <w:szCs w:val="22"/>
          <w:lang w:val="es-ES_tradnl"/>
        </w:rPr>
        <w:t>ó</w:t>
      </w:r>
      <w:r w:rsidRPr="00467EB6">
        <w:rPr>
          <w:rFonts w:ascii="Arial" w:hAnsi="Arial" w:cs="Arial"/>
          <w:sz w:val="22"/>
          <w:szCs w:val="22"/>
        </w:rPr>
        <w:t>n</w:t>
      </w:r>
      <w:r w:rsidRPr="00467EB6">
        <w:rPr>
          <w:rFonts w:ascii="Arial" w:hAnsi="Arial" w:cs="Arial"/>
          <w:sz w:val="22"/>
          <w:szCs w:val="22"/>
          <w:lang w:val="es-ES_tradnl"/>
        </w:rPr>
        <w:t xml:space="preserve"> de impacto</w:t>
      </w:r>
      <w:r w:rsidR="00BF1E37" w:rsidRPr="00467EB6">
        <w:rPr>
          <w:rFonts w:ascii="Arial" w:hAnsi="Arial" w:cs="Arial"/>
          <w:sz w:val="22"/>
          <w:szCs w:val="22"/>
          <w:lang w:val="es-ES_tradnl"/>
        </w:rPr>
        <w:t xml:space="preserve"> </w:t>
      </w:r>
    </w:p>
    <w:p w14:paraId="3F2D698D" w14:textId="0981A764" w:rsidR="00115ED3" w:rsidRPr="00467EB6" w:rsidRDefault="00115ED3" w:rsidP="00467EB6">
      <w:pPr>
        <w:numPr>
          <w:ilvl w:val="1"/>
          <w:numId w:val="6"/>
        </w:numPr>
        <w:ind w:left="720" w:hanging="720"/>
        <w:jc w:val="both"/>
        <w:textAlignment w:val="top"/>
        <w:rPr>
          <w:rFonts w:ascii="Arial" w:hAnsi="Arial" w:cs="Arial"/>
          <w:color w:val="000000"/>
          <w:sz w:val="22"/>
          <w:szCs w:val="22"/>
        </w:rPr>
      </w:pPr>
      <w:r w:rsidRPr="00467EB6">
        <w:rPr>
          <w:rFonts w:ascii="Arial" w:hAnsi="Arial" w:cs="Arial"/>
          <w:color w:val="000000"/>
          <w:sz w:val="22"/>
          <w:szCs w:val="22"/>
        </w:rPr>
        <w:t xml:space="preserve">Esta sección describe la metodología de evaluación de la implementación de mejoras en el marco del préstamo PR-L1161. </w:t>
      </w:r>
      <w:r w:rsidRPr="00467EB6">
        <w:rPr>
          <w:rFonts w:ascii="Arial" w:hAnsi="Arial" w:cs="Arial"/>
          <w:color w:val="000000"/>
          <w:sz w:val="22"/>
          <w:szCs w:val="22"/>
          <w:lang w:val="es-AR"/>
        </w:rPr>
        <w:t>El objetivo del programa es</w:t>
      </w:r>
      <w:r w:rsidR="00402320" w:rsidRPr="00467EB6">
        <w:rPr>
          <w:rFonts w:ascii="Arial" w:hAnsi="Arial" w:cs="Arial"/>
          <w:color w:val="000000"/>
          <w:sz w:val="22"/>
          <w:szCs w:val="22"/>
          <w:lang w:val="es-AR"/>
        </w:rPr>
        <w:t xml:space="preserve"> contribuir a una mayor transparencia en Paraguay a través de una mejora en: (i) la eficacia en el acceso a la información pública; (ii) la eficiencia en la gestión de los recursos públicos; y (iii) la eficacia en la supervisión financiera en el país. </w:t>
      </w:r>
    </w:p>
    <w:p w14:paraId="4DFF5F73" w14:textId="77777777" w:rsidR="00467EB6" w:rsidRPr="00467EB6" w:rsidRDefault="00467EB6" w:rsidP="00467EB6">
      <w:pPr>
        <w:ind w:left="720"/>
        <w:jc w:val="both"/>
        <w:textAlignment w:val="top"/>
        <w:rPr>
          <w:rFonts w:ascii="Arial" w:hAnsi="Arial" w:cs="Arial"/>
          <w:color w:val="000000"/>
          <w:sz w:val="22"/>
          <w:szCs w:val="22"/>
        </w:rPr>
      </w:pPr>
    </w:p>
    <w:p w14:paraId="4C37198B" w14:textId="77777777" w:rsidR="00115ED3" w:rsidRPr="00467EB6" w:rsidRDefault="00115ED3" w:rsidP="00467EB6">
      <w:pPr>
        <w:numPr>
          <w:ilvl w:val="1"/>
          <w:numId w:val="6"/>
        </w:numPr>
        <w:ind w:left="720" w:hanging="720"/>
        <w:jc w:val="both"/>
        <w:textAlignment w:val="top"/>
        <w:rPr>
          <w:rFonts w:ascii="Arial" w:hAnsi="Arial" w:cs="Arial"/>
          <w:color w:val="000000"/>
          <w:sz w:val="22"/>
          <w:szCs w:val="22"/>
        </w:rPr>
      </w:pPr>
      <w:r w:rsidRPr="00467EB6">
        <w:rPr>
          <w:rFonts w:ascii="Arial" w:hAnsi="Arial" w:cs="Arial"/>
          <w:color w:val="000000"/>
          <w:sz w:val="22"/>
          <w:szCs w:val="22"/>
        </w:rPr>
        <w:t xml:space="preserve">En las secciones A y B describimos la motivación detrás de esta propuesta definiendo las preguntas de investigación y el conocimiento existente. La sección C lista resultados clave. Las secciones D y E describen la metodología de evaluación.  </w:t>
      </w:r>
    </w:p>
    <w:p w14:paraId="78DBC2BC" w14:textId="77777777" w:rsidR="00115ED3" w:rsidRPr="00467EB6" w:rsidRDefault="00115ED3" w:rsidP="00115ED3">
      <w:pPr>
        <w:pStyle w:val="ColorfulList-Accent11"/>
        <w:spacing w:line="360" w:lineRule="auto"/>
        <w:ind w:left="0"/>
        <w:jc w:val="both"/>
        <w:rPr>
          <w:rFonts w:ascii="Arial" w:hAnsi="Arial" w:cs="Arial"/>
          <w:sz w:val="22"/>
          <w:szCs w:val="22"/>
          <w:lang w:val="es-ES_tradnl"/>
        </w:rPr>
      </w:pPr>
    </w:p>
    <w:p w14:paraId="21CA8CF3" w14:textId="77777777" w:rsidR="00115ED3" w:rsidRPr="00467EB6" w:rsidRDefault="00115ED3" w:rsidP="00115ED3">
      <w:pPr>
        <w:pStyle w:val="ColorfulList-Accent11"/>
        <w:numPr>
          <w:ilvl w:val="0"/>
          <w:numId w:val="8"/>
        </w:numPr>
        <w:spacing w:line="360" w:lineRule="auto"/>
        <w:ind w:left="1080"/>
        <w:jc w:val="both"/>
        <w:rPr>
          <w:rFonts w:ascii="Arial" w:hAnsi="Arial" w:cs="Arial"/>
          <w:b/>
          <w:sz w:val="22"/>
          <w:szCs w:val="22"/>
        </w:rPr>
      </w:pPr>
      <w:r w:rsidRPr="00467EB6">
        <w:rPr>
          <w:rFonts w:ascii="Arial" w:hAnsi="Arial" w:cs="Arial"/>
          <w:b/>
          <w:sz w:val="22"/>
          <w:szCs w:val="22"/>
          <w:lang w:val="es-MX"/>
        </w:rPr>
        <w:t>Contexto</w:t>
      </w:r>
    </w:p>
    <w:p w14:paraId="728E1A6B" w14:textId="6BF7C00B" w:rsidR="00115ED3" w:rsidRDefault="00115ED3" w:rsidP="00467EB6">
      <w:pPr>
        <w:numPr>
          <w:ilvl w:val="1"/>
          <w:numId w:val="6"/>
        </w:numPr>
        <w:ind w:left="720" w:hanging="720"/>
        <w:jc w:val="both"/>
        <w:textAlignment w:val="top"/>
        <w:rPr>
          <w:rFonts w:ascii="Arial" w:hAnsi="Arial" w:cs="Arial"/>
          <w:sz w:val="22"/>
          <w:szCs w:val="22"/>
        </w:rPr>
      </w:pPr>
      <w:r w:rsidRPr="00467EB6">
        <w:rPr>
          <w:rFonts w:ascii="Arial" w:hAnsi="Arial" w:cs="Arial"/>
          <w:sz w:val="22"/>
          <w:szCs w:val="22"/>
        </w:rPr>
        <w:t xml:space="preserve">Paraguay es un país que viene teniendo una dinámica de crecimiento importante en la última década. En el 2018 cerró con un crecimiento real del PIB de 4,0%, comparado con 5,0% en 2017. A corto y mediano plazo se prevé un crecimiento real del PIB cercano a 4,0%, así como el fortalecimiento de la posición fiscal de acuerdo con lo establecido en la Ley de Responsabilidad Fiscal. </w:t>
      </w:r>
    </w:p>
    <w:p w14:paraId="1A8F5AD0" w14:textId="77777777" w:rsidR="00467EB6" w:rsidRPr="00467EB6" w:rsidRDefault="00467EB6" w:rsidP="00467EB6">
      <w:pPr>
        <w:ind w:left="720"/>
        <w:jc w:val="both"/>
        <w:textAlignment w:val="top"/>
        <w:rPr>
          <w:rFonts w:ascii="Arial" w:hAnsi="Arial" w:cs="Arial"/>
          <w:sz w:val="22"/>
          <w:szCs w:val="22"/>
        </w:rPr>
      </w:pPr>
    </w:p>
    <w:p w14:paraId="50987A66" w14:textId="089B97EF" w:rsidR="00115ED3" w:rsidRDefault="00115ED3" w:rsidP="00467EB6">
      <w:pPr>
        <w:numPr>
          <w:ilvl w:val="1"/>
          <w:numId w:val="6"/>
        </w:numPr>
        <w:ind w:left="720" w:hanging="720"/>
        <w:jc w:val="both"/>
        <w:textAlignment w:val="top"/>
        <w:rPr>
          <w:rFonts w:ascii="Arial" w:hAnsi="Arial" w:cs="Arial"/>
          <w:sz w:val="22"/>
          <w:szCs w:val="22"/>
        </w:rPr>
      </w:pPr>
      <w:r w:rsidRPr="00467EB6">
        <w:rPr>
          <w:rFonts w:ascii="Arial" w:hAnsi="Arial" w:cs="Arial"/>
          <w:sz w:val="22"/>
          <w:szCs w:val="22"/>
        </w:rPr>
        <w:t xml:space="preserve">Sin embargo, el país mantiene debilidades en el marco legal e institucional de transparencia que contribuyen a un bajo desempeño del país en temas tales como acceso a la información pública, gobierno abierto y transparencia en el uso de recursos públicos y financiera. Una muestra de esto es que el </w:t>
      </w:r>
      <w:r w:rsidRPr="00467EB6">
        <w:rPr>
          <w:rFonts w:ascii="Arial" w:hAnsi="Arial" w:cs="Arial"/>
          <w:i/>
          <w:sz w:val="22"/>
          <w:szCs w:val="22"/>
        </w:rPr>
        <w:t>Right to Information Rating</w:t>
      </w:r>
      <w:r w:rsidRPr="00467EB6">
        <w:rPr>
          <w:rFonts w:ascii="Arial" w:hAnsi="Arial" w:cs="Arial"/>
          <w:sz w:val="22"/>
          <w:szCs w:val="22"/>
        </w:rPr>
        <w:t xml:space="preserve"> que mide siete variables principales de un régimen de acceso a la información, calificó al país en el 2018 con 66 puntos en una escala de 150. A su vez, el Índice del </w:t>
      </w:r>
      <w:r w:rsidRPr="00467EB6">
        <w:rPr>
          <w:rFonts w:ascii="Arial" w:hAnsi="Arial" w:cs="Arial"/>
          <w:i/>
          <w:sz w:val="22"/>
          <w:szCs w:val="22"/>
        </w:rPr>
        <w:t>Basel Institute</w:t>
      </w:r>
      <w:r w:rsidRPr="00467EB6">
        <w:rPr>
          <w:rFonts w:ascii="Arial" w:hAnsi="Arial" w:cs="Arial"/>
          <w:sz w:val="22"/>
          <w:szCs w:val="22"/>
        </w:rPr>
        <w:t xml:space="preserve"> sobre lavado de activos califica a Paraguay como un país de riesgo medio-alto. Estos elementos son relevantes para la productividad, la inversión y el crecimiento económico de un país.</w:t>
      </w:r>
    </w:p>
    <w:p w14:paraId="54207268" w14:textId="77777777" w:rsidR="00467EB6" w:rsidRPr="00467EB6" w:rsidRDefault="00467EB6" w:rsidP="00467EB6">
      <w:pPr>
        <w:jc w:val="both"/>
        <w:textAlignment w:val="top"/>
        <w:rPr>
          <w:rFonts w:ascii="Arial" w:hAnsi="Arial" w:cs="Arial"/>
          <w:sz w:val="22"/>
          <w:szCs w:val="22"/>
        </w:rPr>
      </w:pPr>
    </w:p>
    <w:p w14:paraId="049C7AE4" w14:textId="3D31B373" w:rsidR="00115ED3" w:rsidRDefault="00115ED3" w:rsidP="00467EB6">
      <w:pPr>
        <w:numPr>
          <w:ilvl w:val="1"/>
          <w:numId w:val="6"/>
        </w:numPr>
        <w:ind w:left="720" w:hanging="720"/>
        <w:jc w:val="both"/>
        <w:textAlignment w:val="top"/>
        <w:rPr>
          <w:rFonts w:ascii="Arial" w:hAnsi="Arial" w:cs="Arial"/>
          <w:sz w:val="22"/>
          <w:szCs w:val="22"/>
        </w:rPr>
      </w:pPr>
      <w:r w:rsidRPr="00467EB6">
        <w:rPr>
          <w:rFonts w:ascii="Arial" w:hAnsi="Arial" w:cs="Arial"/>
          <w:sz w:val="22"/>
          <w:szCs w:val="22"/>
        </w:rPr>
        <w:t>Paraguay viene realizando avances en estos aspecto tales como: (i) la aprobación en 2014 de la Ley de Libre Acceso Ciudadano a la Información Pública y Transparencia Gubernamental y la designación de Unidades de Transparencia en las distintas agencias públicas; (ii) la adhesión a la Alianza para el Gobierno Abierto en 2011; (iii) la elaboración de un Plan Nacional de Prevención de Corrupción y la implementación de portales de datos abiertos y de datos presupuestarios; y (iv) la creación de instituciones de control y coordinación.</w:t>
      </w:r>
    </w:p>
    <w:p w14:paraId="36BE23CF" w14:textId="77777777" w:rsidR="00467EB6" w:rsidRPr="00467EB6" w:rsidRDefault="00467EB6" w:rsidP="00467EB6">
      <w:pPr>
        <w:jc w:val="both"/>
        <w:textAlignment w:val="top"/>
        <w:rPr>
          <w:rFonts w:ascii="Arial" w:hAnsi="Arial" w:cs="Arial"/>
          <w:sz w:val="22"/>
          <w:szCs w:val="22"/>
        </w:rPr>
      </w:pPr>
    </w:p>
    <w:p w14:paraId="02233C85" w14:textId="7683606E" w:rsidR="00115ED3" w:rsidRDefault="00115ED3" w:rsidP="00467EB6">
      <w:pPr>
        <w:numPr>
          <w:ilvl w:val="1"/>
          <w:numId w:val="6"/>
        </w:numPr>
        <w:ind w:left="720" w:hanging="720"/>
        <w:jc w:val="both"/>
        <w:textAlignment w:val="top"/>
        <w:rPr>
          <w:rFonts w:ascii="Arial" w:hAnsi="Arial" w:cs="Arial"/>
          <w:sz w:val="22"/>
          <w:szCs w:val="22"/>
        </w:rPr>
      </w:pPr>
      <w:r w:rsidRPr="00467EB6">
        <w:rPr>
          <w:rFonts w:ascii="Arial" w:hAnsi="Arial" w:cs="Arial"/>
          <w:sz w:val="22"/>
          <w:szCs w:val="22"/>
        </w:rPr>
        <w:t>En este marco, el proyecto busca fortalecer y complementar el trabajo que se viene realizando en el país.</w:t>
      </w:r>
    </w:p>
    <w:p w14:paraId="29174E27" w14:textId="77777777" w:rsidR="00467EB6" w:rsidRPr="00467EB6" w:rsidRDefault="00467EB6" w:rsidP="00467EB6">
      <w:pPr>
        <w:jc w:val="both"/>
        <w:textAlignment w:val="top"/>
        <w:rPr>
          <w:rFonts w:ascii="Arial" w:hAnsi="Arial" w:cs="Arial"/>
          <w:sz w:val="22"/>
          <w:szCs w:val="22"/>
        </w:rPr>
      </w:pPr>
    </w:p>
    <w:p w14:paraId="1CD57CEE" w14:textId="601D924B" w:rsidR="00115ED3" w:rsidRPr="00467EB6" w:rsidRDefault="00115ED3" w:rsidP="00467EB6">
      <w:pPr>
        <w:numPr>
          <w:ilvl w:val="1"/>
          <w:numId w:val="6"/>
        </w:numPr>
        <w:ind w:left="720" w:hanging="720"/>
        <w:jc w:val="both"/>
        <w:textAlignment w:val="top"/>
        <w:rPr>
          <w:rFonts w:ascii="Arial" w:hAnsi="Arial" w:cs="Arial"/>
          <w:color w:val="FF0000"/>
          <w:sz w:val="22"/>
          <w:szCs w:val="22"/>
        </w:rPr>
      </w:pPr>
      <w:r w:rsidRPr="00467EB6">
        <w:rPr>
          <w:rFonts w:ascii="Arial" w:hAnsi="Arial" w:cs="Arial"/>
          <w:sz w:val="22"/>
          <w:szCs w:val="22"/>
        </w:rPr>
        <w:t xml:space="preserve">Una de ejes planteados es la mejora en el gasto realizado mediante las compras públicas. El portal de compras electrónicas debe fortalecerse, en particular ciertos procesos como la generación de pliegos electrónicos. También está pendiente la implementación de un módulo de seguimiento con posterioridad a la adjudicación.  </w:t>
      </w:r>
    </w:p>
    <w:p w14:paraId="698242A7" w14:textId="77777777" w:rsidR="00467EB6" w:rsidRPr="00467EB6" w:rsidRDefault="00467EB6" w:rsidP="00467EB6">
      <w:pPr>
        <w:jc w:val="both"/>
        <w:textAlignment w:val="top"/>
        <w:rPr>
          <w:rFonts w:ascii="Arial" w:hAnsi="Arial" w:cs="Arial"/>
          <w:color w:val="FF0000"/>
          <w:sz w:val="22"/>
          <w:szCs w:val="22"/>
        </w:rPr>
      </w:pPr>
    </w:p>
    <w:p w14:paraId="0866D03A" w14:textId="77777777" w:rsidR="00467EB6" w:rsidRDefault="00115ED3" w:rsidP="00467EB6">
      <w:pPr>
        <w:numPr>
          <w:ilvl w:val="1"/>
          <w:numId w:val="6"/>
        </w:numPr>
        <w:ind w:left="720" w:hanging="720"/>
        <w:jc w:val="both"/>
        <w:textAlignment w:val="top"/>
        <w:rPr>
          <w:rFonts w:ascii="Arial" w:hAnsi="Arial" w:cs="Arial"/>
          <w:sz w:val="22"/>
          <w:szCs w:val="22"/>
        </w:rPr>
      </w:pPr>
      <w:r w:rsidRPr="00467EB6">
        <w:rPr>
          <w:rFonts w:ascii="Arial" w:hAnsi="Arial" w:cs="Arial"/>
          <w:sz w:val="22"/>
          <w:szCs w:val="22"/>
        </w:rPr>
        <w:t xml:space="preserve">Actualmente, el sistema de compras públicas del país no cuenta con funcionalidades transaccionales que permita a compradores y proveedores realizar: (a) presentación electrónica de ofertas; (b) apertura electrónica de sobres; (c) firmar el contrato en la plataforma; y (d) gestión contractual electrónica. La inclusión de estas funcionalidades contribuiría a que: (a) los proveedores tengan menos dificultades en preparar y trasladar sus ofertas, así como no enfrentar costos de reproducción de los documentos y </w:t>
      </w:r>
      <w:r w:rsidRPr="00467EB6">
        <w:rPr>
          <w:rFonts w:ascii="Arial" w:hAnsi="Arial" w:cs="Arial"/>
          <w:sz w:val="22"/>
          <w:szCs w:val="22"/>
        </w:rPr>
        <w:lastRenderedPageBreak/>
        <w:t>traslados; (b) mejora el control de formalidades que pueden realizarse a través del SICP, y permite a los evaluadores centrarse en el análisis de la calificación de las ofertas, disminuyendo los tiempos de gestión de la adjudicación; (c) lo anterior generará que aumente la cantidad de participantes en cada proceso de selección, con mejores ofertas, lo que beneficiaría a todo el sistema de contrataciones públicas; (d) la mayor participación también generaría que las declaratorias desiertas disminuyan, puesto que uno de las causales de ésta decisión, es la ausencia de ofertas. Igualmente, si los errores de forma en la presentación de ofertas se minimizan, también se reducirán las declaraciones desiertas.</w:t>
      </w:r>
    </w:p>
    <w:p w14:paraId="4E16FB65" w14:textId="77777777" w:rsidR="00467EB6" w:rsidRDefault="00467EB6" w:rsidP="00467EB6">
      <w:pPr>
        <w:ind w:left="720"/>
        <w:jc w:val="both"/>
        <w:textAlignment w:val="top"/>
        <w:rPr>
          <w:rFonts w:ascii="Arial" w:hAnsi="Arial" w:cs="Arial"/>
          <w:sz w:val="22"/>
          <w:szCs w:val="22"/>
        </w:rPr>
      </w:pPr>
    </w:p>
    <w:p w14:paraId="471E9DAB" w14:textId="77777777" w:rsidR="00467EB6" w:rsidRDefault="00115ED3" w:rsidP="00467EB6">
      <w:pPr>
        <w:numPr>
          <w:ilvl w:val="1"/>
          <w:numId w:val="6"/>
        </w:numPr>
        <w:ind w:left="720" w:hanging="720"/>
        <w:jc w:val="both"/>
        <w:textAlignment w:val="top"/>
        <w:rPr>
          <w:rFonts w:ascii="Arial" w:hAnsi="Arial" w:cs="Arial"/>
          <w:sz w:val="22"/>
          <w:szCs w:val="22"/>
        </w:rPr>
      </w:pPr>
      <w:r w:rsidRPr="00467EB6">
        <w:rPr>
          <w:rFonts w:ascii="Arial" w:hAnsi="Arial" w:cs="Arial"/>
          <w:sz w:val="22"/>
          <w:szCs w:val="22"/>
        </w:rPr>
        <w:t>Con respecto a la mejora en el acceso a la información el objetivo es adoptar reglamentaciones plazos precisos para gestionar las solicitudes y mecanismos para asegurar la publicación de información en formatos amigables. Así, se pretende contribuir a un mayor acceso a la información pública, por parte de ciudadanos y actores económicos.</w:t>
      </w:r>
    </w:p>
    <w:p w14:paraId="7C938475" w14:textId="77777777" w:rsidR="00467EB6" w:rsidRPr="00467EB6" w:rsidRDefault="00467EB6" w:rsidP="00467EB6">
      <w:pPr>
        <w:rPr>
          <w:rFonts w:ascii="Arial" w:hAnsi="Arial" w:cs="Arial"/>
          <w:sz w:val="22"/>
          <w:szCs w:val="22"/>
        </w:rPr>
      </w:pPr>
    </w:p>
    <w:p w14:paraId="4419B9D2" w14:textId="715AE561" w:rsidR="00115ED3" w:rsidRPr="00467EB6" w:rsidRDefault="00115ED3" w:rsidP="00467EB6">
      <w:pPr>
        <w:numPr>
          <w:ilvl w:val="1"/>
          <w:numId w:val="6"/>
        </w:numPr>
        <w:ind w:left="720" w:hanging="720"/>
        <w:jc w:val="both"/>
        <w:textAlignment w:val="top"/>
        <w:rPr>
          <w:rFonts w:ascii="Arial" w:hAnsi="Arial" w:cs="Arial"/>
          <w:sz w:val="22"/>
          <w:szCs w:val="22"/>
        </w:rPr>
      </w:pPr>
      <w:r w:rsidRPr="00467EB6">
        <w:rPr>
          <w:rFonts w:ascii="Arial" w:hAnsi="Arial" w:cs="Arial"/>
          <w:sz w:val="22"/>
          <w:szCs w:val="22"/>
        </w:rPr>
        <w:t>Por último, con respecto al fortalecimiento de la transparencia financiera el proyecto busca incrementar la transparencia del sistema financiero y reducir los costos de transacción, con base a la adopción de medidas alineadas con las recomendaciones del GAFI. Según el último informe de seguimiento (2012) elaborado por el GAFISUD, el país hasta ese momento mantenía 3 Recomendaciones como No Cumplidas, y otras 3 como Parcialmente Cumplidas</w:t>
      </w:r>
      <w:r w:rsidRPr="00467EB6">
        <w:rPr>
          <w:rStyle w:val="FootnoteReference"/>
          <w:rFonts w:ascii="Arial" w:hAnsi="Arial" w:cs="Arial"/>
          <w:sz w:val="22"/>
          <w:szCs w:val="22"/>
        </w:rPr>
        <w:footnoteReference w:id="3"/>
      </w:r>
      <w:r w:rsidRPr="00467EB6">
        <w:rPr>
          <w:rFonts w:ascii="Arial" w:hAnsi="Arial" w:cs="Arial"/>
          <w:sz w:val="22"/>
          <w:szCs w:val="22"/>
        </w:rPr>
        <w:t>. En este marco, Paraguay viene realizando importantes avances y cumpliendo con el plan de acción establecido con el objetivo fortalecer la transparencia financiera</w:t>
      </w:r>
      <w:r w:rsidRPr="00467EB6">
        <w:rPr>
          <w:rStyle w:val="FootnoteReference"/>
          <w:rFonts w:ascii="Arial" w:hAnsi="Arial" w:cs="Arial"/>
          <w:sz w:val="22"/>
          <w:szCs w:val="22"/>
        </w:rPr>
        <w:footnoteReference w:id="4"/>
      </w:r>
      <w:r w:rsidRPr="00467EB6">
        <w:rPr>
          <w:rFonts w:ascii="Arial" w:hAnsi="Arial" w:cs="Arial"/>
          <w:sz w:val="22"/>
          <w:szCs w:val="22"/>
        </w:rPr>
        <w:t>.</w:t>
      </w:r>
    </w:p>
    <w:p w14:paraId="6679DDDC" w14:textId="77777777" w:rsidR="00467EB6" w:rsidRPr="00467EB6" w:rsidRDefault="00467EB6" w:rsidP="00467EB6">
      <w:pPr>
        <w:jc w:val="both"/>
        <w:textAlignment w:val="top"/>
        <w:rPr>
          <w:rFonts w:ascii="Arial" w:hAnsi="Arial" w:cs="Arial"/>
          <w:color w:val="000000"/>
          <w:sz w:val="22"/>
          <w:szCs w:val="22"/>
        </w:rPr>
      </w:pPr>
    </w:p>
    <w:p w14:paraId="33DF0072" w14:textId="7F1E95F7" w:rsidR="00115ED3" w:rsidRPr="00467EB6" w:rsidRDefault="00115ED3" w:rsidP="00467EB6">
      <w:pPr>
        <w:pStyle w:val="ColorfulList-Accent11"/>
        <w:numPr>
          <w:ilvl w:val="0"/>
          <w:numId w:val="8"/>
        </w:numPr>
        <w:spacing w:after="120" w:line="360" w:lineRule="auto"/>
        <w:ind w:left="1080"/>
        <w:jc w:val="both"/>
        <w:rPr>
          <w:rFonts w:ascii="Arial" w:hAnsi="Arial" w:cs="Arial"/>
          <w:b/>
          <w:sz w:val="22"/>
          <w:szCs w:val="22"/>
        </w:rPr>
      </w:pPr>
      <w:r w:rsidRPr="00467EB6">
        <w:rPr>
          <w:rFonts w:ascii="Arial" w:hAnsi="Arial" w:cs="Arial"/>
          <w:b/>
          <w:sz w:val="22"/>
          <w:szCs w:val="22"/>
        </w:rPr>
        <w:t xml:space="preserve">Conocimiento </w:t>
      </w:r>
      <w:r w:rsidRPr="00467EB6">
        <w:rPr>
          <w:rFonts w:ascii="Arial" w:hAnsi="Arial" w:cs="Arial"/>
          <w:b/>
          <w:sz w:val="22"/>
          <w:szCs w:val="22"/>
          <w:lang w:val="en-US"/>
        </w:rPr>
        <w:t>e</w:t>
      </w:r>
      <w:r w:rsidRPr="00467EB6">
        <w:rPr>
          <w:rFonts w:ascii="Arial" w:hAnsi="Arial" w:cs="Arial"/>
          <w:b/>
          <w:sz w:val="22"/>
          <w:szCs w:val="22"/>
        </w:rPr>
        <w:t>xistente</w:t>
      </w:r>
    </w:p>
    <w:p w14:paraId="0D20D302" w14:textId="176681B5" w:rsidR="00115ED3" w:rsidRPr="00467EB6" w:rsidRDefault="00115ED3" w:rsidP="00467EB6">
      <w:pPr>
        <w:numPr>
          <w:ilvl w:val="1"/>
          <w:numId w:val="6"/>
        </w:numPr>
        <w:ind w:left="720" w:hanging="720"/>
        <w:jc w:val="both"/>
        <w:textAlignment w:val="top"/>
        <w:rPr>
          <w:rFonts w:ascii="Arial" w:hAnsi="Arial" w:cs="Arial"/>
          <w:color w:val="000000"/>
          <w:sz w:val="22"/>
          <w:szCs w:val="22"/>
        </w:rPr>
      </w:pPr>
      <w:r w:rsidRPr="00467EB6">
        <w:rPr>
          <w:rFonts w:ascii="Arial" w:hAnsi="Arial" w:cs="Arial"/>
          <w:color w:val="000000"/>
          <w:sz w:val="22"/>
          <w:szCs w:val="22"/>
        </w:rPr>
        <w:t>La mejora en los procesos de compras tiene el potencial de generar ahorros a los estados en América Latina y el Caribe (</w:t>
      </w:r>
      <w:r w:rsidRPr="00467EB6">
        <w:rPr>
          <w:rFonts w:ascii="Arial" w:hAnsi="Arial" w:cs="Arial"/>
          <w:sz w:val="22"/>
          <w:szCs w:val="22"/>
        </w:rPr>
        <w:t xml:space="preserve">Singer et al. 2009, Pimienta et. Al. 2015). Dos problemas principales en el proceso de compras son destacados en la literatura. El primero es el reto derivado de que oficiales corruptos se coludan con las empresas para extraer beneficios del Estado (Besley, 2006). Otro problema es la posibilidad de que las empresas utilicen poder de mercado, o se coludan para extraer rentas del estado. En ambos casos, el problema asociado reside en problemas de riesgo moral donde los funcionarios, o las empresas actúan estratégicamente para extraer rentas. </w:t>
      </w:r>
    </w:p>
    <w:p w14:paraId="528AB613" w14:textId="77777777" w:rsidR="00467EB6" w:rsidRPr="00467EB6" w:rsidRDefault="00467EB6" w:rsidP="00467EB6">
      <w:pPr>
        <w:ind w:left="720"/>
        <w:jc w:val="both"/>
        <w:textAlignment w:val="top"/>
        <w:rPr>
          <w:rFonts w:ascii="Arial" w:hAnsi="Arial" w:cs="Arial"/>
          <w:color w:val="000000"/>
          <w:sz w:val="22"/>
          <w:szCs w:val="22"/>
        </w:rPr>
      </w:pPr>
    </w:p>
    <w:p w14:paraId="3F4BB30B" w14:textId="2E77CF05" w:rsidR="00115ED3" w:rsidRDefault="00115ED3" w:rsidP="00467EB6">
      <w:pPr>
        <w:numPr>
          <w:ilvl w:val="1"/>
          <w:numId w:val="6"/>
        </w:numPr>
        <w:ind w:left="720" w:hanging="720"/>
        <w:jc w:val="both"/>
        <w:textAlignment w:val="top"/>
        <w:rPr>
          <w:rFonts w:ascii="Arial" w:hAnsi="Arial" w:cs="Arial"/>
          <w:color w:val="000000"/>
          <w:sz w:val="22"/>
          <w:szCs w:val="22"/>
        </w:rPr>
      </w:pPr>
      <w:r w:rsidRPr="00467EB6">
        <w:rPr>
          <w:rFonts w:ascii="Arial" w:hAnsi="Arial" w:cs="Arial"/>
          <w:color w:val="000000"/>
          <w:sz w:val="22"/>
          <w:szCs w:val="22"/>
        </w:rPr>
        <w:t xml:space="preserve">Otro problema en el proceso de compras es la capacidad de los empleados públicos. Bandiera et al. (2009) encuentra que los precios pagados por bienes comparables en Italia varían dramáticamente de Oficina en Oficina. Los autores encuentran también que el 83% del desperdicio derivado del pago de precios más altos se debe a ineficiencias burocráticas y no a la corrupción. </w:t>
      </w:r>
    </w:p>
    <w:p w14:paraId="454DBDAB" w14:textId="77777777" w:rsidR="00467EB6" w:rsidRPr="00467EB6" w:rsidRDefault="00467EB6" w:rsidP="00467EB6">
      <w:pPr>
        <w:jc w:val="both"/>
        <w:textAlignment w:val="top"/>
        <w:rPr>
          <w:rFonts w:ascii="Arial" w:hAnsi="Arial" w:cs="Arial"/>
          <w:color w:val="000000"/>
          <w:sz w:val="22"/>
          <w:szCs w:val="22"/>
        </w:rPr>
      </w:pPr>
    </w:p>
    <w:p w14:paraId="35ED936D" w14:textId="17CEBA7F" w:rsidR="00115ED3" w:rsidRDefault="00115ED3" w:rsidP="00282453">
      <w:pPr>
        <w:numPr>
          <w:ilvl w:val="1"/>
          <w:numId w:val="6"/>
        </w:numPr>
        <w:ind w:left="720" w:hanging="720"/>
        <w:jc w:val="both"/>
        <w:textAlignment w:val="top"/>
        <w:rPr>
          <w:rFonts w:ascii="Arial" w:hAnsi="Arial" w:cs="Arial"/>
          <w:color w:val="000000"/>
          <w:sz w:val="22"/>
          <w:szCs w:val="22"/>
        </w:rPr>
      </w:pPr>
      <w:r w:rsidRPr="00467EB6">
        <w:rPr>
          <w:rFonts w:ascii="Arial" w:hAnsi="Arial" w:cs="Arial"/>
          <w:color w:val="000000"/>
          <w:sz w:val="22"/>
          <w:szCs w:val="22"/>
        </w:rPr>
        <w:t>A pesar de la importancia de las compras para la eficiencia de las funciones del estado, los procesos de compras no se han evaluado de forma rigurosa o sistemática en países en vías de desarrollo</w:t>
      </w:r>
      <w:r w:rsidRPr="00467EB6">
        <w:rPr>
          <w:rFonts w:ascii="Arial" w:hAnsi="Arial" w:cs="Arial"/>
          <w:sz w:val="22"/>
          <w:szCs w:val="22"/>
        </w:rPr>
        <w:t>. Los primeros estudios en estos casos se han enfocado en evaluaciones no rigurosas y se concentran en compras de infraestructura (Bandiera, 2009 y Singer, 2009, Luijken and Martini, 2014)</w:t>
      </w:r>
      <w:r w:rsidRPr="00467EB6">
        <w:rPr>
          <w:rStyle w:val="FootnoteReference"/>
          <w:rFonts w:ascii="Arial" w:hAnsi="Arial" w:cs="Arial"/>
          <w:sz w:val="22"/>
          <w:szCs w:val="22"/>
        </w:rPr>
        <w:footnoteReference w:id="5"/>
      </w:r>
      <w:r w:rsidRPr="00467EB6">
        <w:rPr>
          <w:rFonts w:ascii="Arial" w:hAnsi="Arial" w:cs="Arial"/>
          <w:sz w:val="22"/>
          <w:szCs w:val="22"/>
        </w:rPr>
        <w:t xml:space="preserve">. En general, la evidencia sobre las tecnologías de la información está comenzando a explorarse. En su mayoría esta </w:t>
      </w:r>
      <w:r w:rsidRPr="00467EB6">
        <w:rPr>
          <w:rFonts w:ascii="Arial" w:hAnsi="Arial" w:cs="Arial"/>
          <w:sz w:val="22"/>
          <w:szCs w:val="22"/>
        </w:rPr>
        <w:lastRenderedPageBreak/>
        <w:t xml:space="preserve">evidencia se ha focalizado en comunicación con los ciudadanos o en la provisión de servicios. Sin embargo, existe una brecha de evidencia sobre cómo la tecnología está promoviendo la eficiencia en las funciones al interior del estado. </w:t>
      </w:r>
    </w:p>
    <w:p w14:paraId="70D56609" w14:textId="77777777" w:rsidR="00282453" w:rsidRPr="00282453" w:rsidRDefault="00282453" w:rsidP="00282453">
      <w:pPr>
        <w:jc w:val="both"/>
        <w:textAlignment w:val="top"/>
        <w:rPr>
          <w:rFonts w:ascii="Arial" w:hAnsi="Arial" w:cs="Arial"/>
          <w:color w:val="000000"/>
          <w:sz w:val="22"/>
          <w:szCs w:val="22"/>
        </w:rPr>
      </w:pPr>
    </w:p>
    <w:p w14:paraId="3522A874" w14:textId="77D93337" w:rsidR="00115ED3" w:rsidRPr="00282453" w:rsidRDefault="00115ED3" w:rsidP="00282453">
      <w:pPr>
        <w:pStyle w:val="ColorfulList-Accent11"/>
        <w:numPr>
          <w:ilvl w:val="0"/>
          <w:numId w:val="8"/>
        </w:numPr>
        <w:spacing w:after="240" w:line="360" w:lineRule="auto"/>
        <w:ind w:left="1080"/>
        <w:jc w:val="both"/>
        <w:rPr>
          <w:rFonts w:ascii="Arial" w:hAnsi="Arial" w:cs="Arial"/>
          <w:b/>
          <w:sz w:val="22"/>
          <w:szCs w:val="22"/>
        </w:rPr>
      </w:pPr>
      <w:r w:rsidRPr="00467EB6">
        <w:rPr>
          <w:rFonts w:ascii="Arial" w:hAnsi="Arial" w:cs="Arial"/>
          <w:b/>
          <w:sz w:val="22"/>
          <w:szCs w:val="22"/>
        </w:rPr>
        <w:t xml:space="preserve">Indicadores </w:t>
      </w:r>
      <w:r w:rsidRPr="00467EB6">
        <w:rPr>
          <w:rFonts w:ascii="Arial" w:hAnsi="Arial" w:cs="Arial"/>
          <w:b/>
          <w:sz w:val="22"/>
          <w:szCs w:val="22"/>
          <w:lang w:val="en-US"/>
        </w:rPr>
        <w:t>clave</w:t>
      </w:r>
      <w:r w:rsidR="00C7352D" w:rsidRPr="00467EB6">
        <w:rPr>
          <w:rFonts w:ascii="Arial" w:hAnsi="Arial" w:cs="Arial"/>
          <w:b/>
          <w:sz w:val="22"/>
          <w:szCs w:val="22"/>
          <w:lang w:val="en-US"/>
        </w:rPr>
        <w:t>s</w:t>
      </w:r>
      <w:r w:rsidRPr="00467EB6">
        <w:rPr>
          <w:rFonts w:ascii="Arial" w:hAnsi="Arial" w:cs="Arial"/>
          <w:b/>
          <w:sz w:val="22"/>
          <w:szCs w:val="22"/>
          <w:lang w:val="en-US"/>
        </w:rPr>
        <w:t xml:space="preserve"> </w:t>
      </w:r>
    </w:p>
    <w:p w14:paraId="0DA53B71" w14:textId="7D453B82" w:rsidR="00115ED3" w:rsidRDefault="00115ED3" w:rsidP="00467EB6">
      <w:pPr>
        <w:numPr>
          <w:ilvl w:val="1"/>
          <w:numId w:val="6"/>
        </w:numPr>
        <w:ind w:left="720" w:hanging="720"/>
        <w:jc w:val="both"/>
        <w:textAlignment w:val="top"/>
        <w:rPr>
          <w:rFonts w:ascii="Arial" w:hAnsi="Arial" w:cs="Arial"/>
          <w:color w:val="000000"/>
          <w:sz w:val="22"/>
          <w:szCs w:val="22"/>
        </w:rPr>
      </w:pPr>
      <w:r w:rsidRPr="00467EB6">
        <w:rPr>
          <w:rFonts w:ascii="Arial" w:hAnsi="Arial" w:cs="Arial"/>
          <w:color w:val="000000"/>
          <w:sz w:val="22"/>
          <w:szCs w:val="22"/>
        </w:rPr>
        <w:t>El proyecto cuenta con cuatro componentes:</w:t>
      </w:r>
    </w:p>
    <w:p w14:paraId="6408E3C2" w14:textId="77777777" w:rsidR="00467EB6" w:rsidRPr="00467EB6" w:rsidRDefault="00467EB6" w:rsidP="00467EB6">
      <w:pPr>
        <w:ind w:left="720"/>
        <w:jc w:val="both"/>
        <w:textAlignment w:val="top"/>
        <w:rPr>
          <w:rFonts w:ascii="Arial" w:hAnsi="Arial" w:cs="Arial"/>
          <w:color w:val="000000"/>
          <w:sz w:val="22"/>
          <w:szCs w:val="22"/>
        </w:rPr>
      </w:pPr>
    </w:p>
    <w:p w14:paraId="50C59706" w14:textId="77777777" w:rsidR="00467EB6" w:rsidRDefault="00115ED3" w:rsidP="00467EB6">
      <w:pPr>
        <w:pStyle w:val="ListParagraph"/>
        <w:numPr>
          <w:ilvl w:val="0"/>
          <w:numId w:val="24"/>
        </w:numPr>
        <w:jc w:val="both"/>
        <w:textAlignment w:val="top"/>
        <w:rPr>
          <w:rFonts w:ascii="Arial" w:hAnsi="Arial" w:cs="Arial"/>
          <w:color w:val="000000"/>
          <w:sz w:val="22"/>
          <w:szCs w:val="22"/>
        </w:rPr>
      </w:pPr>
      <w:r w:rsidRPr="00467EB6">
        <w:rPr>
          <w:rFonts w:ascii="Arial" w:hAnsi="Arial" w:cs="Arial"/>
          <w:color w:val="000000"/>
          <w:sz w:val="22"/>
          <w:szCs w:val="22"/>
        </w:rPr>
        <w:t>Estabilidad macroeconómica</w:t>
      </w:r>
      <w:r w:rsidR="00467EB6">
        <w:rPr>
          <w:rFonts w:ascii="Arial" w:hAnsi="Arial" w:cs="Arial"/>
          <w:color w:val="000000"/>
          <w:sz w:val="22"/>
          <w:szCs w:val="22"/>
        </w:rPr>
        <w:t>.</w:t>
      </w:r>
    </w:p>
    <w:p w14:paraId="0B1F97F5" w14:textId="77777777" w:rsidR="00467EB6" w:rsidRDefault="00115ED3" w:rsidP="00467EB6">
      <w:pPr>
        <w:pStyle w:val="ListParagraph"/>
        <w:numPr>
          <w:ilvl w:val="0"/>
          <w:numId w:val="24"/>
        </w:numPr>
        <w:jc w:val="both"/>
        <w:textAlignment w:val="top"/>
        <w:rPr>
          <w:rFonts w:ascii="Arial" w:hAnsi="Arial" w:cs="Arial"/>
          <w:color w:val="000000"/>
          <w:sz w:val="22"/>
          <w:szCs w:val="22"/>
        </w:rPr>
      </w:pPr>
      <w:r w:rsidRPr="00467EB6">
        <w:rPr>
          <w:rFonts w:ascii="Arial" w:hAnsi="Arial" w:cs="Arial"/>
          <w:color w:val="000000"/>
          <w:sz w:val="22"/>
          <w:szCs w:val="22"/>
        </w:rPr>
        <w:t xml:space="preserve">Fortalecimiento del acceso a la información y de las políticas de gobierno abierto. </w:t>
      </w:r>
    </w:p>
    <w:p w14:paraId="07B9C849" w14:textId="77777777" w:rsidR="00467EB6" w:rsidRDefault="00115ED3" w:rsidP="00467EB6">
      <w:pPr>
        <w:pStyle w:val="ListParagraph"/>
        <w:numPr>
          <w:ilvl w:val="0"/>
          <w:numId w:val="24"/>
        </w:numPr>
        <w:jc w:val="both"/>
        <w:textAlignment w:val="top"/>
        <w:rPr>
          <w:rFonts w:ascii="Arial" w:hAnsi="Arial" w:cs="Arial"/>
          <w:color w:val="000000"/>
          <w:sz w:val="22"/>
          <w:szCs w:val="22"/>
        </w:rPr>
      </w:pPr>
      <w:r w:rsidRPr="00467EB6">
        <w:rPr>
          <w:rFonts w:ascii="Arial" w:hAnsi="Arial" w:cs="Arial"/>
          <w:color w:val="000000"/>
          <w:sz w:val="22"/>
          <w:szCs w:val="22"/>
        </w:rPr>
        <w:t>Fortalecimiento de la transparencia del uso de recursos públicos.</w:t>
      </w:r>
    </w:p>
    <w:p w14:paraId="53DAE38D" w14:textId="40794786" w:rsidR="00115ED3" w:rsidRPr="00467EB6" w:rsidRDefault="00115ED3" w:rsidP="00467EB6">
      <w:pPr>
        <w:pStyle w:val="ListParagraph"/>
        <w:numPr>
          <w:ilvl w:val="0"/>
          <w:numId w:val="24"/>
        </w:numPr>
        <w:jc w:val="both"/>
        <w:textAlignment w:val="top"/>
        <w:rPr>
          <w:rFonts w:ascii="Arial" w:hAnsi="Arial" w:cs="Arial"/>
          <w:color w:val="000000"/>
          <w:sz w:val="22"/>
          <w:szCs w:val="22"/>
        </w:rPr>
      </w:pPr>
      <w:r w:rsidRPr="00467EB6">
        <w:rPr>
          <w:rFonts w:ascii="Arial" w:hAnsi="Arial" w:cs="Arial"/>
          <w:color w:val="000000"/>
          <w:sz w:val="22"/>
          <w:szCs w:val="22"/>
        </w:rPr>
        <w:t>Fortalecimiento de la transparencia financiera.</w:t>
      </w:r>
    </w:p>
    <w:p w14:paraId="5204A519" w14:textId="77777777" w:rsidR="00467EB6" w:rsidRPr="00467EB6" w:rsidRDefault="00467EB6" w:rsidP="00467EB6">
      <w:pPr>
        <w:pStyle w:val="ListParagraph"/>
        <w:spacing w:after="0" w:line="240" w:lineRule="auto"/>
        <w:jc w:val="both"/>
        <w:textAlignment w:val="top"/>
        <w:rPr>
          <w:rFonts w:ascii="Arial" w:hAnsi="Arial" w:cs="Arial"/>
          <w:color w:val="000000"/>
          <w:sz w:val="22"/>
          <w:szCs w:val="22"/>
        </w:rPr>
      </w:pPr>
    </w:p>
    <w:p w14:paraId="0F586D0B" w14:textId="44167B4B" w:rsidR="00115ED3" w:rsidRDefault="00115ED3" w:rsidP="00467EB6">
      <w:pPr>
        <w:numPr>
          <w:ilvl w:val="1"/>
          <w:numId w:val="6"/>
        </w:numPr>
        <w:ind w:left="720" w:hanging="720"/>
        <w:jc w:val="both"/>
        <w:textAlignment w:val="top"/>
        <w:rPr>
          <w:rFonts w:ascii="Arial" w:hAnsi="Arial" w:cs="Arial"/>
          <w:color w:val="000000"/>
          <w:sz w:val="22"/>
          <w:szCs w:val="22"/>
        </w:rPr>
      </w:pPr>
      <w:r w:rsidRPr="00467EB6">
        <w:rPr>
          <w:rFonts w:ascii="Arial" w:hAnsi="Arial" w:cs="Arial"/>
          <w:color w:val="000000"/>
          <w:sz w:val="22"/>
          <w:szCs w:val="22"/>
        </w:rPr>
        <w:t>Para poder evaluar el impacto de las diferentes intervenciones que se van a desarrollar en cada uno de los componentes se definieron una serie de indicadores de resultados e impacto.</w:t>
      </w:r>
    </w:p>
    <w:p w14:paraId="2D84C2B7" w14:textId="77777777" w:rsidR="00467EB6" w:rsidRPr="00467EB6" w:rsidRDefault="00467EB6" w:rsidP="00467EB6">
      <w:pPr>
        <w:ind w:left="720"/>
        <w:jc w:val="both"/>
        <w:textAlignment w:val="top"/>
        <w:rPr>
          <w:rFonts w:ascii="Arial" w:hAnsi="Arial" w:cs="Arial"/>
          <w:color w:val="000000"/>
          <w:sz w:val="22"/>
          <w:szCs w:val="22"/>
        </w:rPr>
      </w:pPr>
    </w:p>
    <w:p w14:paraId="4E5C0A26" w14:textId="78E3D868" w:rsidR="00115ED3" w:rsidRPr="00467EB6" w:rsidRDefault="00612B08" w:rsidP="00467EB6">
      <w:pPr>
        <w:numPr>
          <w:ilvl w:val="1"/>
          <w:numId w:val="6"/>
        </w:numPr>
        <w:ind w:left="720" w:hanging="720"/>
        <w:jc w:val="both"/>
        <w:textAlignment w:val="top"/>
        <w:rPr>
          <w:rFonts w:ascii="Arial" w:hAnsi="Arial" w:cs="Arial"/>
          <w:color w:val="000000"/>
          <w:sz w:val="22"/>
          <w:szCs w:val="22"/>
        </w:rPr>
      </w:pPr>
      <w:r w:rsidRPr="00467EB6">
        <w:rPr>
          <w:rFonts w:ascii="Arial" w:hAnsi="Arial" w:cs="Arial"/>
          <w:color w:val="000000"/>
          <w:sz w:val="22"/>
          <w:szCs w:val="22"/>
        </w:rPr>
        <w:t>En l</w:t>
      </w:r>
      <w:r w:rsidR="00115ED3" w:rsidRPr="00467EB6">
        <w:rPr>
          <w:rFonts w:ascii="Arial" w:hAnsi="Arial" w:cs="Arial"/>
          <w:color w:val="000000"/>
          <w:sz w:val="22"/>
          <w:szCs w:val="22"/>
        </w:rPr>
        <w:t xml:space="preserve">a </w:t>
      </w:r>
      <w:r w:rsidR="00115ED3" w:rsidRPr="00467EB6">
        <w:rPr>
          <w:rFonts w:ascii="Arial" w:hAnsi="Arial" w:cs="Arial"/>
          <w:b/>
          <w:color w:val="000000"/>
          <w:sz w:val="22"/>
          <w:szCs w:val="22"/>
        </w:rPr>
        <w:t xml:space="preserve">tabla </w:t>
      </w:r>
      <w:r w:rsidR="00C325F7">
        <w:rPr>
          <w:rFonts w:ascii="Arial" w:hAnsi="Arial" w:cs="Arial"/>
          <w:b/>
          <w:color w:val="000000"/>
          <w:sz w:val="22"/>
          <w:szCs w:val="22"/>
        </w:rPr>
        <w:t>1</w:t>
      </w:r>
      <w:r w:rsidR="00115ED3" w:rsidRPr="00467EB6">
        <w:rPr>
          <w:rFonts w:ascii="Arial" w:hAnsi="Arial" w:cs="Arial"/>
          <w:color w:val="000000"/>
          <w:sz w:val="22"/>
          <w:szCs w:val="22"/>
        </w:rPr>
        <w:t xml:space="preserve"> se listan los indicadores, su unidad de medida, la fuente de verificación y el método para de evaluación. </w:t>
      </w:r>
    </w:p>
    <w:p w14:paraId="470091F2" w14:textId="7BEBCA86" w:rsidR="00A55C0C" w:rsidRDefault="00A55C0C" w:rsidP="00467EB6">
      <w:pPr>
        <w:pStyle w:val="ColorfulList-Accent11"/>
        <w:spacing w:line="360" w:lineRule="auto"/>
        <w:ind w:hanging="720"/>
        <w:jc w:val="center"/>
        <w:rPr>
          <w:rFonts w:ascii="Arial" w:hAnsi="Arial" w:cs="Arial"/>
          <w:b/>
          <w:sz w:val="22"/>
          <w:szCs w:val="22"/>
          <w:lang w:val="es-ES"/>
        </w:rPr>
      </w:pPr>
    </w:p>
    <w:p w14:paraId="4C044C9A" w14:textId="77777777" w:rsidR="00115ED3" w:rsidRPr="00467EB6" w:rsidRDefault="00115ED3" w:rsidP="00467EB6">
      <w:pPr>
        <w:pStyle w:val="ColorfulList-Accent11"/>
        <w:numPr>
          <w:ilvl w:val="0"/>
          <w:numId w:val="8"/>
        </w:numPr>
        <w:ind w:left="1080"/>
        <w:jc w:val="both"/>
        <w:rPr>
          <w:rFonts w:ascii="Arial" w:hAnsi="Arial" w:cs="Arial"/>
          <w:b/>
          <w:sz w:val="22"/>
          <w:szCs w:val="22"/>
          <w:lang w:val="uz-Cyrl-UZ"/>
        </w:rPr>
      </w:pPr>
      <w:r w:rsidRPr="00467EB6">
        <w:rPr>
          <w:rFonts w:ascii="Arial" w:hAnsi="Arial" w:cs="Arial"/>
          <w:b/>
          <w:sz w:val="22"/>
          <w:szCs w:val="22"/>
          <w:lang w:val="uz-Cyrl-UZ"/>
        </w:rPr>
        <w:t>Metodología de la evaluación</w:t>
      </w:r>
    </w:p>
    <w:p w14:paraId="5BFB8E34" w14:textId="77777777" w:rsidR="00115ED3" w:rsidRPr="00467EB6" w:rsidRDefault="00115ED3" w:rsidP="00467EB6">
      <w:pPr>
        <w:pStyle w:val="ColorfulList-Accent11"/>
        <w:ind w:left="1080"/>
        <w:jc w:val="both"/>
        <w:rPr>
          <w:rFonts w:ascii="Arial" w:hAnsi="Arial" w:cs="Arial"/>
          <w:b/>
          <w:sz w:val="22"/>
          <w:szCs w:val="22"/>
          <w:lang w:val="uz-Cyrl-UZ"/>
        </w:rPr>
      </w:pPr>
    </w:p>
    <w:p w14:paraId="5C8B4E0F" w14:textId="6D11514E" w:rsidR="00115ED3" w:rsidRPr="00D60EE9" w:rsidRDefault="00115ED3" w:rsidP="00D60EE9">
      <w:pPr>
        <w:pStyle w:val="ListParagraph"/>
        <w:numPr>
          <w:ilvl w:val="1"/>
          <w:numId w:val="6"/>
        </w:numPr>
        <w:spacing w:after="0" w:line="240" w:lineRule="auto"/>
        <w:ind w:left="720" w:hanging="720"/>
        <w:jc w:val="both"/>
        <w:textAlignment w:val="top"/>
        <w:rPr>
          <w:rFonts w:ascii="Arial" w:hAnsi="Arial" w:cs="Arial"/>
          <w:sz w:val="22"/>
          <w:szCs w:val="22"/>
        </w:rPr>
      </w:pPr>
      <w:r w:rsidRPr="00D60EE9">
        <w:rPr>
          <w:rFonts w:ascii="Arial" w:hAnsi="Arial" w:cs="Arial"/>
          <w:color w:val="000000"/>
          <w:sz w:val="22"/>
          <w:szCs w:val="22"/>
          <w:lang w:val="uz-Cyrl-UZ"/>
        </w:rPr>
        <w:t>Para poder responder a las preguntas de evaluación se utilizaran dos métodos diferentes según cual</w:t>
      </w:r>
      <w:r w:rsidRPr="00D60EE9">
        <w:rPr>
          <w:rFonts w:ascii="Arial" w:hAnsi="Arial" w:cs="Arial"/>
          <w:color w:val="000000"/>
          <w:sz w:val="22"/>
          <w:szCs w:val="22"/>
        </w:rPr>
        <w:t xml:space="preserve"> sea el indicar a evaluar. Para los indicadores de resultado (2.1), (2.2) y (2.3) se </w:t>
      </w:r>
      <w:r w:rsidR="00467EB6" w:rsidRPr="00D60EE9">
        <w:rPr>
          <w:rFonts w:ascii="Arial" w:hAnsi="Arial" w:cs="Arial"/>
          <w:color w:val="000000"/>
          <w:sz w:val="22"/>
          <w:szCs w:val="22"/>
        </w:rPr>
        <w:t>utilizará</w:t>
      </w:r>
      <w:r w:rsidRPr="00D60EE9">
        <w:rPr>
          <w:rFonts w:ascii="Arial" w:hAnsi="Arial" w:cs="Arial"/>
          <w:color w:val="000000"/>
          <w:sz w:val="22"/>
          <w:szCs w:val="22"/>
        </w:rPr>
        <w:t xml:space="preserve"> la metodología de estudio de eventos para de esta manera obtener resultados que permitan identificar de forma causal el efecto de la intervención. Al contrastar </w:t>
      </w:r>
      <w:r w:rsidRPr="00D60EE9">
        <w:rPr>
          <w:rFonts w:ascii="Arial" w:hAnsi="Arial" w:cs="Arial"/>
          <w:sz w:val="22"/>
          <w:szCs w:val="22"/>
        </w:rPr>
        <w:t xml:space="preserve">el desempeño de las entidades en los cuales se implementaron los módulos e entidades sin los módulos podremos permitir deducir qué cambios se detonaron gracias al sistema. En Paraguay, en el 2018, se realizaron más de 10.000 procesos de compras públicas. Estos procesos fueron llevados a cabo por 307 entidades públicas diferentes los cuales cuentan con al menos una Unidad Operativa de Contrataciones (UOC) que se encarga de gestionar las compras, desde recibir los requerimientos de contratación hasta la suscripción del contrato. </w:t>
      </w:r>
    </w:p>
    <w:p w14:paraId="258CD7C3" w14:textId="77777777" w:rsidR="00467EB6" w:rsidRPr="00467EB6" w:rsidRDefault="00467EB6" w:rsidP="00D60EE9">
      <w:pPr>
        <w:ind w:left="720"/>
        <w:jc w:val="both"/>
        <w:textAlignment w:val="top"/>
        <w:rPr>
          <w:rFonts w:ascii="Arial" w:hAnsi="Arial" w:cs="Arial"/>
          <w:sz w:val="22"/>
          <w:szCs w:val="22"/>
        </w:rPr>
      </w:pPr>
    </w:p>
    <w:p w14:paraId="673E883D" w14:textId="3E469C02" w:rsidR="00115ED3" w:rsidRDefault="00115ED3" w:rsidP="00D60EE9">
      <w:pPr>
        <w:numPr>
          <w:ilvl w:val="1"/>
          <w:numId w:val="6"/>
        </w:numPr>
        <w:ind w:left="720" w:hanging="720"/>
        <w:jc w:val="both"/>
        <w:textAlignment w:val="top"/>
        <w:rPr>
          <w:rFonts w:ascii="Arial" w:hAnsi="Arial" w:cs="Arial"/>
          <w:sz w:val="22"/>
          <w:szCs w:val="22"/>
        </w:rPr>
      </w:pPr>
      <w:r w:rsidRPr="00467EB6">
        <w:rPr>
          <w:rFonts w:ascii="Arial" w:hAnsi="Arial" w:cs="Arial"/>
          <w:sz w:val="22"/>
          <w:szCs w:val="22"/>
        </w:rPr>
        <w:t>Asimismo, en 2018, el valor de los contratos adjudicados ascendió a más de US$ 2.500 millones (alrededor de 8% del PIB)</w:t>
      </w:r>
      <w:r w:rsidRPr="00467EB6">
        <w:rPr>
          <w:rStyle w:val="FootnoteReference"/>
          <w:rFonts w:ascii="Arial" w:hAnsi="Arial" w:cs="Arial"/>
          <w:sz w:val="22"/>
          <w:szCs w:val="22"/>
        </w:rPr>
        <w:footnoteReference w:id="6"/>
      </w:r>
      <w:r w:rsidRPr="00467EB6">
        <w:rPr>
          <w:rFonts w:ascii="Arial" w:hAnsi="Arial" w:cs="Arial"/>
          <w:sz w:val="22"/>
          <w:szCs w:val="22"/>
        </w:rPr>
        <w:t>. Con respecto a los plazos, actualmente, los procesos se demoran 58 días en promedio desde la publicación de la convocatoria hasta la publicación de la adjudicación</w:t>
      </w:r>
      <w:r w:rsidR="00467EB6">
        <w:rPr>
          <w:rFonts w:ascii="Arial" w:hAnsi="Arial" w:cs="Arial"/>
          <w:sz w:val="22"/>
          <w:szCs w:val="22"/>
        </w:rPr>
        <w:t>.</w:t>
      </w:r>
    </w:p>
    <w:p w14:paraId="46123909" w14:textId="77777777" w:rsidR="00467EB6" w:rsidRPr="00467EB6" w:rsidRDefault="00467EB6" w:rsidP="00D60EE9">
      <w:pPr>
        <w:jc w:val="both"/>
        <w:textAlignment w:val="top"/>
        <w:rPr>
          <w:rFonts w:ascii="Arial" w:hAnsi="Arial" w:cs="Arial"/>
          <w:sz w:val="22"/>
          <w:szCs w:val="22"/>
        </w:rPr>
      </w:pPr>
    </w:p>
    <w:p w14:paraId="64FD707D" w14:textId="77777777" w:rsidR="00115ED3" w:rsidRPr="00467EB6" w:rsidRDefault="00115ED3" w:rsidP="00D60EE9">
      <w:pPr>
        <w:numPr>
          <w:ilvl w:val="1"/>
          <w:numId w:val="6"/>
        </w:numPr>
        <w:ind w:left="720" w:hanging="720"/>
        <w:jc w:val="both"/>
        <w:textAlignment w:val="top"/>
        <w:rPr>
          <w:rFonts w:ascii="Arial" w:hAnsi="Arial" w:cs="Arial"/>
          <w:sz w:val="22"/>
          <w:szCs w:val="22"/>
        </w:rPr>
      </w:pPr>
      <w:r w:rsidRPr="00467EB6">
        <w:rPr>
          <w:rFonts w:ascii="Arial" w:hAnsi="Arial" w:cs="Arial"/>
          <w:sz w:val="22"/>
          <w:szCs w:val="22"/>
        </w:rPr>
        <w:t>El resto de los indicadores de los resultados que se enfocan en la eficiencia, la transparencia financiera y de información se evaluaran en base a la metodología de antes y después.</w:t>
      </w:r>
    </w:p>
    <w:p w14:paraId="69D14D90" w14:textId="77777777" w:rsidR="00115ED3" w:rsidRPr="00467EB6" w:rsidRDefault="00115ED3" w:rsidP="00467EB6">
      <w:pPr>
        <w:jc w:val="both"/>
        <w:textAlignment w:val="top"/>
        <w:rPr>
          <w:rFonts w:ascii="Arial" w:hAnsi="Arial" w:cs="Arial"/>
          <w:color w:val="FF0000"/>
          <w:sz w:val="22"/>
          <w:szCs w:val="22"/>
        </w:rPr>
      </w:pPr>
    </w:p>
    <w:p w14:paraId="1D998B92" w14:textId="77777777" w:rsidR="00115ED3" w:rsidRPr="00467EB6" w:rsidRDefault="00115ED3" w:rsidP="00467EB6">
      <w:pPr>
        <w:pStyle w:val="ColorfulList-Accent11"/>
        <w:numPr>
          <w:ilvl w:val="0"/>
          <w:numId w:val="8"/>
        </w:numPr>
        <w:ind w:left="1080"/>
        <w:jc w:val="both"/>
        <w:rPr>
          <w:rFonts w:ascii="Arial" w:hAnsi="Arial" w:cs="Arial"/>
          <w:b/>
          <w:sz w:val="22"/>
          <w:szCs w:val="22"/>
        </w:rPr>
      </w:pPr>
      <w:r w:rsidRPr="00467EB6">
        <w:rPr>
          <w:rFonts w:ascii="Arial" w:hAnsi="Arial" w:cs="Arial"/>
          <w:b/>
          <w:sz w:val="22"/>
          <w:szCs w:val="22"/>
        </w:rPr>
        <w:t>Método Diferencia en Diferencia (con muestra aleatorizada).</w:t>
      </w:r>
    </w:p>
    <w:p w14:paraId="268C15FD" w14:textId="77777777" w:rsidR="00115ED3" w:rsidRPr="00467EB6" w:rsidRDefault="00115ED3" w:rsidP="00467EB6">
      <w:pPr>
        <w:pStyle w:val="ColorfulList-Accent11"/>
        <w:jc w:val="both"/>
        <w:rPr>
          <w:rFonts w:ascii="Arial" w:hAnsi="Arial" w:cs="Arial"/>
          <w:b/>
          <w:sz w:val="22"/>
          <w:szCs w:val="22"/>
          <w:lang w:val="es-ES_tradnl"/>
        </w:rPr>
      </w:pPr>
    </w:p>
    <w:p w14:paraId="67345C5B" w14:textId="35DBBB7D" w:rsidR="00115ED3" w:rsidRDefault="00115ED3" w:rsidP="00D60EE9">
      <w:pPr>
        <w:numPr>
          <w:ilvl w:val="1"/>
          <w:numId w:val="6"/>
        </w:numPr>
        <w:ind w:left="720" w:hanging="720"/>
        <w:jc w:val="both"/>
        <w:textAlignment w:val="top"/>
        <w:rPr>
          <w:rFonts w:ascii="Arial" w:hAnsi="Arial" w:cs="Arial"/>
          <w:sz w:val="22"/>
          <w:szCs w:val="22"/>
        </w:rPr>
      </w:pPr>
      <w:r w:rsidRPr="00467EB6">
        <w:rPr>
          <w:rFonts w:ascii="Arial" w:hAnsi="Arial" w:cs="Arial"/>
          <w:sz w:val="22"/>
          <w:szCs w:val="22"/>
        </w:rPr>
        <w:t>Un elemento fundamental para nuestra metodología es la implementación gradual de los módulos en los diferentes organismos. Esto nos otorga una importante variabilidad espacial y temporal.</w:t>
      </w:r>
    </w:p>
    <w:p w14:paraId="49B47E2E" w14:textId="77777777" w:rsidR="00467EB6" w:rsidRPr="00467EB6" w:rsidRDefault="00467EB6" w:rsidP="00467EB6">
      <w:pPr>
        <w:ind w:left="720"/>
        <w:jc w:val="both"/>
        <w:textAlignment w:val="top"/>
        <w:rPr>
          <w:rFonts w:ascii="Arial" w:hAnsi="Arial" w:cs="Arial"/>
          <w:sz w:val="22"/>
          <w:szCs w:val="22"/>
        </w:rPr>
      </w:pPr>
    </w:p>
    <w:p w14:paraId="5EC7F9E8" w14:textId="65BE4FD5" w:rsidR="00115ED3" w:rsidRDefault="00115ED3" w:rsidP="00D60EE9">
      <w:pPr>
        <w:numPr>
          <w:ilvl w:val="1"/>
          <w:numId w:val="6"/>
        </w:numPr>
        <w:ind w:left="720" w:hanging="720"/>
        <w:jc w:val="both"/>
        <w:textAlignment w:val="top"/>
        <w:rPr>
          <w:rFonts w:ascii="Arial" w:hAnsi="Arial" w:cs="Arial"/>
          <w:sz w:val="22"/>
          <w:szCs w:val="22"/>
        </w:rPr>
      </w:pPr>
      <w:r w:rsidRPr="00467EB6">
        <w:rPr>
          <w:rFonts w:ascii="Arial" w:hAnsi="Arial" w:cs="Arial"/>
          <w:sz w:val="22"/>
          <w:szCs w:val="22"/>
        </w:rPr>
        <w:t xml:space="preserve">Según las metas de la matriz de resultado del proyecto se planea que estos módulos se comiencen a utilizar en 10 organismo nuevos cada año Actualmente, 10 organismos ya están utilizando los módulos debido a una muestra piloto que se llevó a cabo. Para finales del 2024, se espera que 60 organismos de la Administración </w:t>
      </w:r>
      <w:r w:rsidR="00467EB6" w:rsidRPr="00467EB6">
        <w:rPr>
          <w:rFonts w:ascii="Arial" w:hAnsi="Arial" w:cs="Arial"/>
          <w:sz w:val="22"/>
          <w:szCs w:val="22"/>
        </w:rPr>
        <w:t>Pública</w:t>
      </w:r>
      <w:r w:rsidRPr="00467EB6">
        <w:rPr>
          <w:rFonts w:ascii="Arial" w:hAnsi="Arial" w:cs="Arial"/>
          <w:sz w:val="22"/>
          <w:szCs w:val="22"/>
        </w:rPr>
        <w:t xml:space="preserve"> Nacional este utilizando estos módulos para realizar y seguir sus compras públicas.</w:t>
      </w:r>
    </w:p>
    <w:p w14:paraId="01AC21FC" w14:textId="77777777" w:rsidR="00467EB6" w:rsidRPr="00467EB6" w:rsidRDefault="00467EB6" w:rsidP="00467EB6">
      <w:pPr>
        <w:jc w:val="both"/>
        <w:textAlignment w:val="top"/>
        <w:rPr>
          <w:rFonts w:ascii="Arial" w:hAnsi="Arial" w:cs="Arial"/>
          <w:sz w:val="22"/>
          <w:szCs w:val="22"/>
        </w:rPr>
      </w:pPr>
    </w:p>
    <w:p w14:paraId="790A0C51" w14:textId="4EC5C9AF" w:rsidR="00467EB6" w:rsidRDefault="00115ED3" w:rsidP="00D60EE9">
      <w:pPr>
        <w:numPr>
          <w:ilvl w:val="1"/>
          <w:numId w:val="6"/>
        </w:numPr>
        <w:ind w:left="720" w:hanging="720"/>
        <w:jc w:val="both"/>
        <w:textAlignment w:val="top"/>
        <w:rPr>
          <w:rFonts w:ascii="Arial" w:hAnsi="Arial" w:cs="Arial"/>
          <w:sz w:val="22"/>
          <w:szCs w:val="22"/>
        </w:rPr>
      </w:pPr>
      <w:r w:rsidRPr="00467EB6">
        <w:rPr>
          <w:rFonts w:ascii="Arial" w:hAnsi="Arial" w:cs="Arial"/>
          <w:sz w:val="22"/>
          <w:szCs w:val="22"/>
        </w:rPr>
        <w:t xml:space="preserve">Para aislar el efecto causal de esta política sobre las variables de interés vamos a explotar la variación entre los organismos en el tiempo de aplicación de la plataforma. En decir, se va a utilizar un diseño de investigación de estudio de eventos, el cual es una variante del estimador de diferencias en diferencias. La validez de este enfoque requiere que las fechas en que los organismos comienzan a utilizar la plataforma sean exógenas a otras tendencias que pueden afectar de manera diferenciada al grupo tratado del grupo control. Por esto, el orden de implementación de los módulos a lo largo del tiempo se </w:t>
      </w:r>
      <w:r w:rsidR="005B5394" w:rsidRPr="00467EB6">
        <w:rPr>
          <w:rFonts w:ascii="Arial" w:hAnsi="Arial" w:cs="Arial"/>
          <w:sz w:val="22"/>
          <w:szCs w:val="22"/>
        </w:rPr>
        <w:t>determinará</w:t>
      </w:r>
      <w:r w:rsidRPr="00467EB6">
        <w:rPr>
          <w:rFonts w:ascii="Arial" w:hAnsi="Arial" w:cs="Arial"/>
          <w:sz w:val="22"/>
          <w:szCs w:val="22"/>
        </w:rPr>
        <w:t xml:space="preserve"> de forma aleatoria.</w:t>
      </w:r>
    </w:p>
    <w:p w14:paraId="14D70DDA" w14:textId="77777777" w:rsidR="00467EB6" w:rsidRPr="00467EB6" w:rsidRDefault="00467EB6" w:rsidP="00467EB6">
      <w:pPr>
        <w:jc w:val="both"/>
        <w:textAlignment w:val="top"/>
        <w:rPr>
          <w:rFonts w:ascii="Arial" w:hAnsi="Arial" w:cs="Arial"/>
          <w:sz w:val="22"/>
          <w:szCs w:val="22"/>
        </w:rPr>
      </w:pPr>
    </w:p>
    <w:p w14:paraId="61C61CA3" w14:textId="0C0AA785" w:rsidR="00115ED3" w:rsidRPr="00467EB6" w:rsidRDefault="00115ED3" w:rsidP="00D60EE9">
      <w:pPr>
        <w:numPr>
          <w:ilvl w:val="1"/>
          <w:numId w:val="6"/>
        </w:numPr>
        <w:ind w:left="720" w:hanging="720"/>
        <w:jc w:val="both"/>
        <w:textAlignment w:val="top"/>
        <w:rPr>
          <w:rFonts w:ascii="Arial" w:hAnsi="Arial" w:cs="Arial"/>
          <w:b/>
          <w:sz w:val="22"/>
          <w:szCs w:val="22"/>
        </w:rPr>
      </w:pPr>
      <w:r w:rsidRPr="00467EB6">
        <w:rPr>
          <w:rFonts w:ascii="Arial" w:hAnsi="Arial" w:cs="Arial"/>
          <w:sz w:val="22"/>
          <w:szCs w:val="22"/>
        </w:rPr>
        <w:t>Para poder hacer el análisis de evento, la variable principal del tratamiento (</w:t>
      </w:r>
      <m:oMath>
        <m:r>
          <w:rPr>
            <w:rFonts w:ascii="Cambria Math" w:hAnsi="Cambria Math" w:cs="Arial"/>
            <w:sz w:val="22"/>
            <w:szCs w:val="22"/>
          </w:rPr>
          <m:t>γ</m:t>
        </m:r>
      </m:oMath>
      <w:r w:rsidRPr="00467EB6">
        <w:rPr>
          <w:rFonts w:ascii="Arial" w:hAnsi="Arial" w:cs="Arial"/>
          <w:sz w:val="22"/>
          <w:szCs w:val="22"/>
        </w:rPr>
        <w:t xml:space="preserve">) se definirá por la función indicadora </w:t>
      </w:r>
      <m:oMath>
        <m:r>
          <w:rPr>
            <w:rFonts w:ascii="Cambria Math" w:hAnsi="Cambria Math" w:cs="Arial"/>
            <w:sz w:val="22"/>
            <w:szCs w:val="22"/>
          </w:rPr>
          <m:t>I (</m:t>
        </m:r>
        <m:sSub>
          <m:sSubPr>
            <m:ctrlPr>
              <w:rPr>
                <w:rFonts w:ascii="Cambria Math" w:hAnsi="Cambria Math" w:cs="Arial"/>
                <w:i/>
                <w:sz w:val="22"/>
                <w:szCs w:val="22"/>
              </w:rPr>
            </m:ctrlPr>
          </m:sSubPr>
          <m:e>
            <m:r>
              <w:rPr>
                <w:rFonts w:ascii="Cambria Math" w:hAnsi="Cambria Math" w:cs="Arial"/>
                <w:sz w:val="22"/>
                <w:szCs w:val="22"/>
              </w:rPr>
              <m:t>K</m:t>
            </m:r>
          </m:e>
          <m:sub>
            <m:r>
              <w:rPr>
                <w:rFonts w:ascii="Cambria Math" w:hAnsi="Cambria Math" w:cs="Arial"/>
                <w:sz w:val="22"/>
                <w:szCs w:val="22"/>
              </w:rPr>
              <m:t>it</m:t>
            </m:r>
          </m:sub>
        </m:sSub>
        <m:r>
          <w:rPr>
            <w:rFonts w:ascii="Cambria Math" w:hAnsi="Cambria Math" w:cs="Arial"/>
            <w:sz w:val="22"/>
            <w:szCs w:val="22"/>
          </w:rPr>
          <m:t>=k)</m:t>
        </m:r>
      </m:oMath>
      <w:r w:rsidRPr="00467EB6">
        <w:rPr>
          <w:rFonts w:ascii="Arial" w:hAnsi="Arial" w:cs="Arial"/>
          <w:sz w:val="22"/>
          <w:szCs w:val="22"/>
        </w:rPr>
        <w:t xml:space="preserve">, donde denota </w:t>
      </w:r>
      <m:oMath>
        <m:sSub>
          <m:sSubPr>
            <m:ctrlPr>
              <w:rPr>
                <w:rFonts w:ascii="Cambria Math" w:hAnsi="Cambria Math" w:cs="Arial"/>
                <w:i/>
                <w:sz w:val="22"/>
                <w:szCs w:val="22"/>
              </w:rPr>
            </m:ctrlPr>
          </m:sSubPr>
          <m:e>
            <m:r>
              <w:rPr>
                <w:rFonts w:ascii="Cambria Math" w:hAnsi="Cambria Math" w:cs="Arial"/>
                <w:sz w:val="22"/>
                <w:szCs w:val="22"/>
              </w:rPr>
              <m:t>K</m:t>
            </m:r>
          </m:e>
          <m:sub>
            <m:r>
              <w:rPr>
                <w:rFonts w:ascii="Cambria Math" w:hAnsi="Cambria Math" w:cs="Arial"/>
                <w:sz w:val="22"/>
                <w:szCs w:val="22"/>
              </w:rPr>
              <m:t>it</m:t>
            </m:r>
          </m:sub>
        </m:sSub>
      </m:oMath>
      <w:r w:rsidRPr="00467EB6">
        <w:rPr>
          <w:rFonts w:ascii="Arial" w:hAnsi="Arial" w:cs="Arial"/>
          <w:sz w:val="22"/>
          <w:szCs w:val="22"/>
        </w:rPr>
        <w:t xml:space="preserve"> el año en relación al evento </w:t>
      </w:r>
      <m:oMath>
        <m:sSub>
          <m:sSubPr>
            <m:ctrlPr>
              <w:rPr>
                <w:rFonts w:ascii="Cambria Math" w:hAnsi="Cambria Math" w:cs="Arial"/>
                <w:i/>
                <w:sz w:val="22"/>
                <w:szCs w:val="22"/>
              </w:rPr>
            </m:ctrlPr>
          </m:sSubPr>
          <m:e>
            <m:r>
              <w:rPr>
                <w:rFonts w:ascii="Cambria Math" w:hAnsi="Cambria Math" w:cs="Arial"/>
                <w:sz w:val="22"/>
                <w:szCs w:val="22"/>
              </w:rPr>
              <m:t>E</m:t>
            </m:r>
          </m:e>
          <m:sub>
            <m:r>
              <w:rPr>
                <w:rFonts w:ascii="Cambria Math" w:hAnsi="Cambria Math" w:cs="Arial"/>
                <w:sz w:val="22"/>
                <w:szCs w:val="22"/>
              </w:rPr>
              <m:t>t</m:t>
            </m:r>
          </m:sub>
        </m:sSub>
      </m:oMath>
      <w:r w:rsidRPr="00467EB6">
        <w:rPr>
          <w:rFonts w:ascii="Arial" w:hAnsi="Arial" w:cs="Arial"/>
          <w:sz w:val="22"/>
          <w:szCs w:val="22"/>
        </w:rPr>
        <w:t xml:space="preserve">, es decir, indica la cantidad de años que pasaron desde el momento en que se comenzaron a implementar los módulos en ese organismo. Por lo tanto, </w:t>
      </w:r>
      <m:oMath>
        <m:sSub>
          <m:sSubPr>
            <m:ctrlPr>
              <w:rPr>
                <w:rFonts w:ascii="Cambria Math" w:hAnsi="Cambria Math" w:cs="Arial"/>
                <w:i/>
                <w:sz w:val="22"/>
                <w:szCs w:val="22"/>
              </w:rPr>
            </m:ctrlPr>
          </m:sSubPr>
          <m:e>
            <m:r>
              <w:rPr>
                <w:rFonts w:ascii="Cambria Math" w:hAnsi="Cambria Math" w:cs="Arial"/>
                <w:sz w:val="22"/>
                <w:szCs w:val="22"/>
              </w:rPr>
              <m:t>E</m:t>
            </m:r>
          </m:e>
          <m:sub>
            <m:r>
              <w:rPr>
                <w:rFonts w:ascii="Cambria Math" w:hAnsi="Cambria Math" w:cs="Arial"/>
                <w:sz w:val="22"/>
                <w:szCs w:val="22"/>
              </w:rPr>
              <m:t>t</m:t>
            </m:r>
          </m:sub>
        </m:sSub>
      </m:oMath>
      <w:r w:rsidRPr="00467EB6">
        <w:rPr>
          <w:rFonts w:ascii="Arial" w:hAnsi="Arial" w:cs="Arial"/>
          <w:sz w:val="22"/>
          <w:szCs w:val="22"/>
        </w:rPr>
        <w:t xml:space="preserve"> = 0 implica que el orgasmo i comenzó a utilizar los módulos en el año t. </w:t>
      </w:r>
    </w:p>
    <w:p w14:paraId="0FC95915" w14:textId="77777777" w:rsidR="00467EB6" w:rsidRPr="00467EB6" w:rsidRDefault="00467EB6" w:rsidP="00467EB6">
      <w:pPr>
        <w:jc w:val="both"/>
        <w:textAlignment w:val="top"/>
        <w:rPr>
          <w:rFonts w:ascii="Arial" w:hAnsi="Arial" w:cs="Arial"/>
          <w:b/>
          <w:sz w:val="22"/>
          <w:szCs w:val="22"/>
        </w:rPr>
      </w:pPr>
    </w:p>
    <w:p w14:paraId="08459620" w14:textId="4BF731D2" w:rsidR="00115ED3" w:rsidRPr="00467EB6" w:rsidRDefault="00115ED3" w:rsidP="00381FFD">
      <w:pPr>
        <w:numPr>
          <w:ilvl w:val="1"/>
          <w:numId w:val="6"/>
        </w:numPr>
        <w:spacing w:after="120"/>
        <w:ind w:left="720" w:hanging="720"/>
        <w:jc w:val="both"/>
        <w:textAlignment w:val="top"/>
        <w:rPr>
          <w:rFonts w:ascii="Arial" w:hAnsi="Arial" w:cs="Arial"/>
          <w:sz w:val="22"/>
          <w:szCs w:val="22"/>
          <w:lang w:val="es-AR"/>
        </w:rPr>
      </w:pPr>
      <w:r w:rsidRPr="00467EB6">
        <w:rPr>
          <w:rFonts w:ascii="Arial" w:hAnsi="Arial" w:cs="Arial"/>
          <w:sz w:val="22"/>
          <w:szCs w:val="22"/>
          <w:lang w:val="es-AR"/>
        </w:rPr>
        <w:t xml:space="preserve">En la evaluación, los datos estarán clisterizados a nivel entidad. Para estimar el impacto, se </w:t>
      </w:r>
      <w:r w:rsidR="005B5394" w:rsidRPr="00467EB6">
        <w:rPr>
          <w:rFonts w:ascii="Arial" w:hAnsi="Arial" w:cs="Arial"/>
          <w:sz w:val="22"/>
          <w:szCs w:val="22"/>
          <w:lang w:val="es-AR"/>
        </w:rPr>
        <w:t>estimará</w:t>
      </w:r>
      <w:r w:rsidRPr="00467EB6">
        <w:rPr>
          <w:rFonts w:ascii="Arial" w:hAnsi="Arial" w:cs="Arial"/>
          <w:sz w:val="22"/>
          <w:szCs w:val="22"/>
          <w:lang w:val="es-AR"/>
        </w:rPr>
        <w:t xml:space="preserve"> la siguiente ecuación:</w:t>
      </w:r>
    </w:p>
    <w:p w14:paraId="709CF53B" w14:textId="77777777" w:rsidR="00115ED3" w:rsidRPr="00467EB6" w:rsidRDefault="005A0866" w:rsidP="00467EB6">
      <w:pPr>
        <w:ind w:left="360"/>
        <w:jc w:val="center"/>
        <w:textAlignment w:val="top"/>
        <w:rPr>
          <w:rFonts w:ascii="Arial" w:hAnsi="Arial" w:cs="Arial"/>
          <w:sz w:val="22"/>
          <w:szCs w:val="22"/>
          <w:lang w:val="es-AR"/>
        </w:rPr>
      </w:pPr>
      <m:oMathPara>
        <m:oMath>
          <m:sSub>
            <m:sSubPr>
              <m:ctrlPr>
                <w:rPr>
                  <w:rFonts w:ascii="Cambria Math" w:hAnsi="Cambria Math" w:cs="Arial"/>
                  <w:i/>
                  <w:iCs/>
                  <w:sz w:val="22"/>
                  <w:szCs w:val="22"/>
                  <w:lang w:val="es-AR"/>
                </w:rPr>
              </m:ctrlPr>
            </m:sSubPr>
            <m:e>
              <m:r>
                <w:rPr>
                  <w:rFonts w:ascii="Cambria Math" w:hAnsi="Cambria Math" w:cs="Arial"/>
                  <w:sz w:val="22"/>
                  <w:szCs w:val="22"/>
                  <w:lang w:val="es-AR"/>
                </w:rPr>
                <m:t>y</m:t>
              </m:r>
            </m:e>
            <m:sub>
              <m:r>
                <w:rPr>
                  <w:rFonts w:ascii="Cambria Math" w:hAnsi="Cambria Math" w:cs="Arial"/>
                  <w:sz w:val="22"/>
                  <w:szCs w:val="22"/>
                  <w:lang w:val="es-AR"/>
                </w:rPr>
                <m:t>it</m:t>
              </m:r>
            </m:sub>
          </m:sSub>
          <m:r>
            <w:rPr>
              <w:rFonts w:ascii="Cambria Math" w:hAnsi="Cambria Math" w:cs="Arial"/>
              <w:sz w:val="22"/>
              <w:szCs w:val="22"/>
              <w:lang w:val="es-AR"/>
            </w:rPr>
            <m:t xml:space="preserve">= </m:t>
          </m:r>
          <m:nary>
            <m:naryPr>
              <m:chr m:val="∑"/>
              <m:limLoc m:val="undOvr"/>
              <m:ctrlPr>
                <w:rPr>
                  <w:rFonts w:ascii="Cambria Math" w:hAnsi="Cambria Math" w:cs="Arial"/>
                  <w:i/>
                  <w:sz w:val="22"/>
                  <w:szCs w:val="22"/>
                  <w:lang w:val="es-AR"/>
                </w:rPr>
              </m:ctrlPr>
            </m:naryPr>
            <m:sub>
              <m:r>
                <w:rPr>
                  <w:rFonts w:ascii="Cambria Math" w:hAnsi="Cambria Math" w:cs="Arial"/>
                  <w:sz w:val="22"/>
                  <w:szCs w:val="22"/>
                  <w:lang w:val="es-AR"/>
                </w:rPr>
                <m:t>k=-2</m:t>
              </m:r>
            </m:sub>
            <m:sup>
              <m:r>
                <w:rPr>
                  <w:rFonts w:ascii="Cambria Math" w:hAnsi="Cambria Math" w:cs="Arial"/>
                  <w:sz w:val="22"/>
                  <w:szCs w:val="22"/>
                  <w:lang w:val="es-AR"/>
                </w:rPr>
                <m:t>2</m:t>
              </m:r>
            </m:sup>
            <m:e>
              <m:sSub>
                <m:sSubPr>
                  <m:ctrlPr>
                    <w:rPr>
                      <w:rFonts w:ascii="Cambria Math" w:hAnsi="Cambria Math" w:cs="Arial"/>
                      <w:i/>
                      <w:sz w:val="22"/>
                      <w:szCs w:val="22"/>
                      <w:lang w:val="es-AR"/>
                    </w:rPr>
                  </m:ctrlPr>
                </m:sSubPr>
                <m:e>
                  <m:r>
                    <w:rPr>
                      <w:rFonts w:ascii="Cambria Math" w:hAnsi="Cambria Math" w:cs="Arial"/>
                      <w:sz w:val="22"/>
                      <w:szCs w:val="22"/>
                      <w:lang w:val="es-AR"/>
                    </w:rPr>
                    <m:t>γ</m:t>
                  </m:r>
                </m:e>
                <m:sub>
                  <m:r>
                    <w:rPr>
                      <w:rFonts w:ascii="Cambria Math" w:hAnsi="Cambria Math" w:cs="Arial"/>
                      <w:sz w:val="22"/>
                      <w:szCs w:val="22"/>
                      <w:lang w:val="es-AR"/>
                    </w:rPr>
                    <m:t>i I</m:t>
                  </m:r>
                  <m:d>
                    <m:dPr>
                      <m:ctrlPr>
                        <w:rPr>
                          <w:rFonts w:ascii="Cambria Math" w:hAnsi="Cambria Math" w:cs="Arial"/>
                          <w:i/>
                          <w:sz w:val="22"/>
                          <w:szCs w:val="22"/>
                          <w:lang w:val="es-AR"/>
                        </w:rPr>
                      </m:ctrlPr>
                    </m:dPr>
                    <m:e>
                      <m:r>
                        <w:rPr>
                          <w:rFonts w:ascii="Cambria Math" w:hAnsi="Cambria Math" w:cs="Arial"/>
                          <w:sz w:val="22"/>
                          <w:szCs w:val="22"/>
                          <w:lang w:val="es-AR"/>
                        </w:rPr>
                        <m:t>k, t=k</m:t>
                      </m:r>
                    </m:e>
                  </m:d>
                </m:sub>
              </m:sSub>
              <m:r>
                <w:rPr>
                  <w:rFonts w:ascii="Cambria Math" w:hAnsi="Cambria Math" w:cs="Arial"/>
                  <w:sz w:val="22"/>
                  <w:szCs w:val="22"/>
                  <w:lang w:val="es-AR"/>
                </w:rPr>
                <m:t xml:space="preserve">+ </m:t>
              </m:r>
              <m:sSub>
                <m:sSubPr>
                  <m:ctrlPr>
                    <w:rPr>
                      <w:rFonts w:ascii="Cambria Math" w:hAnsi="Cambria Math" w:cs="Arial"/>
                      <w:i/>
                      <w:iCs/>
                      <w:sz w:val="22"/>
                      <w:szCs w:val="22"/>
                      <w:lang w:val="es-AR"/>
                    </w:rPr>
                  </m:ctrlPr>
                </m:sSubPr>
                <m:e>
                  <m:r>
                    <w:rPr>
                      <w:rFonts w:ascii="Cambria Math" w:hAnsi="Cambria Math" w:cs="Arial"/>
                      <w:sz w:val="22"/>
                      <w:szCs w:val="22"/>
                      <w:lang w:val="es-AR"/>
                    </w:rPr>
                    <m:t>β X</m:t>
                  </m:r>
                </m:e>
                <m:sub>
                  <m:r>
                    <w:rPr>
                      <w:rFonts w:ascii="Cambria Math" w:hAnsi="Cambria Math" w:cs="Arial"/>
                      <w:sz w:val="22"/>
                      <w:szCs w:val="22"/>
                      <w:lang w:val="es-AR"/>
                    </w:rPr>
                    <m:t>it</m:t>
                  </m:r>
                </m:sub>
              </m:sSub>
              <m:r>
                <w:rPr>
                  <w:rFonts w:ascii="Cambria Math" w:hAnsi="Cambria Math" w:cs="Arial"/>
                  <w:sz w:val="22"/>
                  <w:szCs w:val="22"/>
                  <w:lang w:val="es-AR"/>
                </w:rPr>
                <m:t>+ +</m:t>
              </m:r>
              <m:sSub>
                <m:sSubPr>
                  <m:ctrlPr>
                    <w:rPr>
                      <w:rFonts w:ascii="Cambria Math" w:hAnsi="Cambria Math" w:cs="Arial"/>
                      <w:i/>
                      <w:sz w:val="22"/>
                      <w:szCs w:val="22"/>
                      <w:lang w:val="es-AR"/>
                    </w:rPr>
                  </m:ctrlPr>
                </m:sSubPr>
                <m:e>
                  <m:r>
                    <w:rPr>
                      <w:rFonts w:ascii="Cambria Math" w:hAnsi="Cambria Math" w:cs="Arial"/>
                      <w:sz w:val="22"/>
                      <w:szCs w:val="22"/>
                      <w:lang w:val="es-AR"/>
                    </w:rPr>
                    <m:t>μ</m:t>
                  </m:r>
                </m:e>
                <m:sub>
                  <m:r>
                    <w:rPr>
                      <w:rFonts w:ascii="Cambria Math" w:hAnsi="Cambria Math" w:cs="Arial"/>
                      <w:sz w:val="22"/>
                      <w:szCs w:val="22"/>
                      <w:lang w:val="es-AR"/>
                    </w:rPr>
                    <m:t>t</m:t>
                  </m:r>
                </m:sub>
              </m:sSub>
              <m:r>
                <w:rPr>
                  <w:rFonts w:ascii="Cambria Math" w:hAnsi="Cambria Math" w:cs="Arial"/>
                  <w:sz w:val="22"/>
                  <w:szCs w:val="22"/>
                  <w:lang w:val="es-AR"/>
                </w:rPr>
                <m:t xml:space="preserve">+ </m:t>
              </m:r>
              <m:sSub>
                <m:sSubPr>
                  <m:ctrlPr>
                    <w:rPr>
                      <w:rFonts w:ascii="Cambria Math" w:hAnsi="Cambria Math" w:cs="Arial"/>
                      <w:i/>
                      <w:sz w:val="22"/>
                      <w:szCs w:val="22"/>
                      <w:lang w:val="es-AR"/>
                    </w:rPr>
                  </m:ctrlPr>
                </m:sSubPr>
                <m:e>
                  <m:r>
                    <w:rPr>
                      <w:rFonts w:ascii="Cambria Math" w:hAnsi="Cambria Math" w:cs="Arial"/>
                      <w:sz w:val="22"/>
                      <w:szCs w:val="22"/>
                      <w:lang w:val="es-AR"/>
                    </w:rPr>
                    <m:t>W</m:t>
                  </m:r>
                </m:e>
                <m:sub>
                  <m:r>
                    <w:rPr>
                      <w:rFonts w:ascii="Cambria Math" w:hAnsi="Cambria Math" w:cs="Arial"/>
                      <w:sz w:val="22"/>
                      <w:szCs w:val="22"/>
                      <w:lang w:val="es-AR"/>
                    </w:rPr>
                    <m:t>i</m:t>
                  </m:r>
                </m:sub>
              </m:sSub>
              <m:r>
                <w:rPr>
                  <w:rFonts w:ascii="Cambria Math" w:hAnsi="Cambria Math" w:cs="Arial"/>
                  <w:sz w:val="22"/>
                  <w:szCs w:val="22"/>
                  <w:lang w:val="es-AR"/>
                </w:rPr>
                <m:t xml:space="preserve">+ </m:t>
              </m:r>
              <m:r>
                <m:rPr>
                  <m:sty m:val="p"/>
                </m:rPr>
                <w:rPr>
                  <w:rFonts w:ascii="Cambria Math" w:hAnsi="Cambria Math" w:cs="Arial"/>
                  <w:sz w:val="22"/>
                  <w:szCs w:val="22"/>
                  <w:lang w:val="es-AR"/>
                </w:rPr>
                <m:t xml:space="preserve"> </m:t>
              </m:r>
              <m:sSub>
                <m:sSubPr>
                  <m:ctrlPr>
                    <w:rPr>
                      <w:rFonts w:ascii="Cambria Math" w:hAnsi="Cambria Math" w:cs="Arial"/>
                      <w:i/>
                      <w:iCs/>
                      <w:sz w:val="22"/>
                      <w:szCs w:val="22"/>
                      <w:lang w:val="es-AR"/>
                    </w:rPr>
                  </m:ctrlPr>
                </m:sSubPr>
                <m:e>
                  <m:r>
                    <w:rPr>
                      <w:rFonts w:ascii="Cambria Math" w:hAnsi="Cambria Math" w:cs="Arial"/>
                      <w:sz w:val="22"/>
                      <w:szCs w:val="22"/>
                      <w:lang w:val="es-AR"/>
                    </w:rPr>
                    <m:t>ε</m:t>
                  </m:r>
                </m:e>
                <m:sub>
                  <m:r>
                    <w:rPr>
                      <w:rFonts w:ascii="Cambria Math" w:hAnsi="Cambria Math" w:cs="Arial"/>
                      <w:sz w:val="22"/>
                      <w:szCs w:val="22"/>
                      <w:lang w:val="es-AR"/>
                    </w:rPr>
                    <m:t>it</m:t>
                  </m:r>
                </m:sub>
              </m:sSub>
            </m:e>
          </m:nary>
        </m:oMath>
      </m:oMathPara>
    </w:p>
    <w:p w14:paraId="554EB4D1" w14:textId="77777777" w:rsidR="00467EB6" w:rsidRDefault="00467EB6" w:rsidP="00467EB6">
      <w:pPr>
        <w:ind w:left="360"/>
        <w:jc w:val="both"/>
        <w:textAlignment w:val="top"/>
        <w:rPr>
          <w:rFonts w:ascii="Arial" w:hAnsi="Arial" w:cs="Arial"/>
          <w:sz w:val="22"/>
          <w:szCs w:val="22"/>
          <w:lang w:val="es-AR"/>
        </w:rPr>
      </w:pPr>
    </w:p>
    <w:p w14:paraId="5078CDB2" w14:textId="40248D54" w:rsidR="00115ED3" w:rsidRPr="00467EB6" w:rsidRDefault="00115ED3" w:rsidP="00467EB6">
      <w:pPr>
        <w:ind w:left="360"/>
        <w:jc w:val="both"/>
        <w:textAlignment w:val="top"/>
        <w:rPr>
          <w:rFonts w:ascii="Arial" w:hAnsi="Arial" w:cs="Arial"/>
          <w:sz w:val="22"/>
          <w:szCs w:val="22"/>
          <w:lang w:val="es-AR"/>
        </w:rPr>
      </w:pPr>
      <w:r w:rsidRPr="00467EB6">
        <w:rPr>
          <w:rFonts w:ascii="Arial" w:hAnsi="Arial" w:cs="Arial"/>
          <w:sz w:val="22"/>
          <w:szCs w:val="22"/>
          <w:lang w:val="es-AR"/>
        </w:rPr>
        <w:t>Donde:</w:t>
      </w:r>
    </w:p>
    <w:p w14:paraId="457809D8" w14:textId="77777777" w:rsidR="00115ED3" w:rsidRPr="00467EB6" w:rsidRDefault="005A0866" w:rsidP="00467EB6">
      <w:pPr>
        <w:pStyle w:val="ListParagraph"/>
        <w:numPr>
          <w:ilvl w:val="0"/>
          <w:numId w:val="10"/>
        </w:numPr>
        <w:spacing w:after="0" w:line="240" w:lineRule="auto"/>
        <w:jc w:val="both"/>
        <w:textAlignment w:val="top"/>
        <w:rPr>
          <w:rFonts w:ascii="Arial" w:hAnsi="Arial" w:cs="Arial"/>
          <w:sz w:val="22"/>
          <w:szCs w:val="22"/>
          <w:lang w:val="es-AR"/>
        </w:rPr>
      </w:pPr>
      <m:oMath>
        <m:sSub>
          <m:sSubPr>
            <m:ctrlPr>
              <w:rPr>
                <w:rFonts w:ascii="Cambria Math" w:hAnsi="Cambria Math" w:cs="Arial"/>
                <w:i/>
                <w:iCs/>
                <w:sz w:val="22"/>
                <w:szCs w:val="22"/>
                <w:lang w:val="es-AR"/>
              </w:rPr>
            </m:ctrlPr>
          </m:sSubPr>
          <m:e>
            <m:r>
              <w:rPr>
                <w:rFonts w:ascii="Cambria Math" w:hAnsi="Cambria Math" w:cs="Arial"/>
                <w:sz w:val="22"/>
                <w:szCs w:val="22"/>
                <w:lang w:val="es-AR"/>
              </w:rPr>
              <m:t>y</m:t>
            </m:r>
          </m:e>
          <m:sub>
            <m:r>
              <w:rPr>
                <w:rFonts w:ascii="Cambria Math" w:hAnsi="Cambria Math" w:cs="Arial"/>
                <w:sz w:val="22"/>
                <w:szCs w:val="22"/>
                <w:lang w:val="es-AR"/>
              </w:rPr>
              <m:t>it</m:t>
            </m:r>
          </m:sub>
        </m:sSub>
      </m:oMath>
      <w:r w:rsidR="00115ED3" w:rsidRPr="00467EB6">
        <w:rPr>
          <w:rFonts w:ascii="Arial" w:hAnsi="Arial" w:cs="Arial"/>
          <w:sz w:val="22"/>
          <w:szCs w:val="22"/>
          <w:lang w:val="es-AR"/>
        </w:rPr>
        <w:t xml:space="preserve"> denota el indicador de interés, </w:t>
      </w:r>
    </w:p>
    <w:p w14:paraId="291E77B1" w14:textId="77777777" w:rsidR="00115ED3" w:rsidRPr="00467EB6" w:rsidRDefault="00115ED3" w:rsidP="00467EB6">
      <w:pPr>
        <w:pStyle w:val="ListParagraph"/>
        <w:numPr>
          <w:ilvl w:val="0"/>
          <w:numId w:val="10"/>
        </w:numPr>
        <w:spacing w:after="0" w:line="240" w:lineRule="auto"/>
        <w:jc w:val="both"/>
        <w:textAlignment w:val="top"/>
        <w:rPr>
          <w:rFonts w:ascii="Arial" w:hAnsi="Arial" w:cs="Arial"/>
          <w:sz w:val="22"/>
          <w:szCs w:val="22"/>
          <w:lang w:val="es-AR"/>
        </w:rPr>
      </w:pPr>
      <w:r w:rsidRPr="00467EB6">
        <w:rPr>
          <w:rFonts w:ascii="Arial" w:hAnsi="Arial" w:cs="Arial"/>
          <w:sz w:val="22"/>
          <w:szCs w:val="22"/>
          <w:lang w:val="es-AR"/>
        </w:rPr>
        <w:t xml:space="preserve">X es un vector con variables de control, </w:t>
      </w:r>
    </w:p>
    <w:p w14:paraId="10E27B13" w14:textId="77777777" w:rsidR="00115ED3" w:rsidRPr="00467EB6" w:rsidRDefault="005A0866" w:rsidP="00467EB6">
      <w:pPr>
        <w:pStyle w:val="ListParagraph"/>
        <w:numPr>
          <w:ilvl w:val="0"/>
          <w:numId w:val="10"/>
        </w:numPr>
        <w:spacing w:after="0" w:line="240" w:lineRule="auto"/>
        <w:jc w:val="both"/>
        <w:textAlignment w:val="top"/>
        <w:rPr>
          <w:rFonts w:ascii="Arial" w:hAnsi="Arial" w:cs="Arial"/>
          <w:sz w:val="22"/>
          <w:szCs w:val="22"/>
          <w:lang w:val="es-AR"/>
        </w:rPr>
      </w:pPr>
      <m:oMath>
        <m:sSub>
          <m:sSubPr>
            <m:ctrlPr>
              <w:rPr>
                <w:rFonts w:ascii="Cambria Math" w:hAnsi="Cambria Math" w:cs="Arial"/>
                <w:i/>
                <w:sz w:val="22"/>
                <w:szCs w:val="22"/>
                <w:lang w:val="es-AR"/>
              </w:rPr>
            </m:ctrlPr>
          </m:sSubPr>
          <m:e>
            <m:r>
              <w:rPr>
                <w:rFonts w:ascii="Cambria Math" w:hAnsi="Cambria Math" w:cs="Arial"/>
                <w:sz w:val="22"/>
                <w:szCs w:val="22"/>
                <w:lang w:val="es-AR"/>
              </w:rPr>
              <m:t>W</m:t>
            </m:r>
          </m:e>
          <m:sub>
            <m:r>
              <w:rPr>
                <w:rFonts w:ascii="Cambria Math" w:hAnsi="Cambria Math" w:cs="Arial"/>
                <w:sz w:val="22"/>
                <w:szCs w:val="22"/>
                <w:lang w:val="es-AR"/>
              </w:rPr>
              <m:t>i</m:t>
            </m:r>
          </m:sub>
        </m:sSub>
      </m:oMath>
      <w:r w:rsidR="00115ED3" w:rsidRPr="00467EB6">
        <w:rPr>
          <w:rFonts w:ascii="Arial" w:hAnsi="Arial" w:cs="Arial"/>
          <w:sz w:val="22"/>
          <w:szCs w:val="22"/>
          <w:lang w:val="es-AR"/>
        </w:rPr>
        <w:t xml:space="preserve"> es un control de efecto fijo por entidad,</w:t>
      </w:r>
    </w:p>
    <w:p w14:paraId="5B983D1A" w14:textId="77777777" w:rsidR="00115ED3" w:rsidRPr="00467EB6" w:rsidRDefault="005A0866" w:rsidP="00467EB6">
      <w:pPr>
        <w:pStyle w:val="ListParagraph"/>
        <w:numPr>
          <w:ilvl w:val="0"/>
          <w:numId w:val="10"/>
        </w:numPr>
        <w:spacing w:after="0" w:line="240" w:lineRule="auto"/>
        <w:jc w:val="both"/>
        <w:textAlignment w:val="top"/>
        <w:rPr>
          <w:rFonts w:ascii="Arial" w:hAnsi="Arial" w:cs="Arial"/>
          <w:sz w:val="22"/>
          <w:szCs w:val="22"/>
          <w:lang w:val="es-AR"/>
        </w:rPr>
      </w:pPr>
      <m:oMath>
        <m:sSub>
          <m:sSubPr>
            <m:ctrlPr>
              <w:rPr>
                <w:rFonts w:ascii="Cambria Math" w:hAnsi="Cambria Math" w:cs="Arial"/>
                <w:i/>
                <w:sz w:val="22"/>
                <w:szCs w:val="22"/>
                <w:lang w:val="es-AR"/>
              </w:rPr>
            </m:ctrlPr>
          </m:sSubPr>
          <m:e>
            <m:r>
              <w:rPr>
                <w:rFonts w:ascii="Cambria Math" w:hAnsi="Cambria Math" w:cs="Arial"/>
                <w:sz w:val="22"/>
                <w:szCs w:val="22"/>
                <w:lang w:val="es-AR"/>
              </w:rPr>
              <m:t>μ</m:t>
            </m:r>
          </m:e>
          <m:sub>
            <m:r>
              <w:rPr>
                <w:rFonts w:ascii="Cambria Math" w:hAnsi="Cambria Math" w:cs="Arial"/>
                <w:sz w:val="22"/>
                <w:szCs w:val="22"/>
                <w:lang w:val="es-AR"/>
              </w:rPr>
              <m:t>t</m:t>
            </m:r>
          </m:sub>
        </m:sSub>
      </m:oMath>
      <w:r w:rsidR="00115ED3" w:rsidRPr="00467EB6">
        <w:rPr>
          <w:rFonts w:ascii="Arial" w:hAnsi="Arial" w:cs="Arial"/>
          <w:sz w:val="22"/>
          <w:szCs w:val="22"/>
          <w:lang w:val="es-AR"/>
        </w:rPr>
        <w:t xml:space="preserve"> controla por efectos fijos de tiempo,</w:t>
      </w:r>
    </w:p>
    <w:p w14:paraId="7A6CE6EF" w14:textId="77777777" w:rsidR="00115ED3" w:rsidRPr="00467EB6" w:rsidRDefault="00115ED3" w:rsidP="00467EB6">
      <w:pPr>
        <w:pStyle w:val="ListParagraph"/>
        <w:numPr>
          <w:ilvl w:val="0"/>
          <w:numId w:val="10"/>
        </w:numPr>
        <w:spacing w:after="0" w:line="240" w:lineRule="auto"/>
        <w:jc w:val="both"/>
        <w:textAlignment w:val="top"/>
        <w:rPr>
          <w:rFonts w:ascii="Arial" w:hAnsi="Arial" w:cs="Arial"/>
          <w:iCs/>
          <w:sz w:val="22"/>
          <w:szCs w:val="22"/>
          <w:lang w:val="es-AR"/>
        </w:rPr>
      </w:pPr>
      <m:oMath>
        <m:r>
          <w:rPr>
            <w:rFonts w:ascii="Cambria Math" w:hAnsi="Cambria Math" w:cs="Arial"/>
            <w:sz w:val="22"/>
            <w:szCs w:val="22"/>
            <w:lang w:val="es-AR"/>
          </w:rPr>
          <m:t>ε</m:t>
        </m:r>
      </m:oMath>
      <w:r w:rsidRPr="00467EB6">
        <w:rPr>
          <w:rFonts w:ascii="Arial" w:hAnsi="Arial" w:cs="Arial"/>
          <w:iCs/>
          <w:sz w:val="22"/>
          <w:szCs w:val="22"/>
          <w:lang w:val="es-AR"/>
        </w:rPr>
        <w:t xml:space="preserve"> es el término de error. </w:t>
      </w:r>
    </w:p>
    <w:p w14:paraId="6D99FD98" w14:textId="77777777" w:rsidR="00467EB6" w:rsidRDefault="00467EB6" w:rsidP="00467EB6">
      <w:pPr>
        <w:ind w:left="360"/>
        <w:jc w:val="both"/>
        <w:textAlignment w:val="top"/>
        <w:rPr>
          <w:rFonts w:ascii="Arial" w:hAnsi="Arial" w:cs="Arial"/>
          <w:iCs/>
          <w:sz w:val="22"/>
          <w:szCs w:val="22"/>
          <w:lang w:val="es-AR"/>
        </w:rPr>
      </w:pPr>
    </w:p>
    <w:p w14:paraId="3EE44C85" w14:textId="477BA5F2" w:rsidR="00115ED3" w:rsidRPr="00467EB6" w:rsidRDefault="00115ED3" w:rsidP="00467EB6">
      <w:pPr>
        <w:ind w:left="360"/>
        <w:jc w:val="both"/>
        <w:textAlignment w:val="top"/>
        <w:rPr>
          <w:rFonts w:ascii="Arial" w:hAnsi="Arial" w:cs="Arial"/>
          <w:iCs/>
          <w:sz w:val="22"/>
          <w:szCs w:val="22"/>
          <w:lang w:val="es-AR"/>
        </w:rPr>
      </w:pPr>
      <w:r w:rsidRPr="00467EB6">
        <w:rPr>
          <w:rFonts w:ascii="Arial" w:hAnsi="Arial" w:cs="Arial"/>
          <w:iCs/>
          <w:sz w:val="22"/>
          <w:szCs w:val="22"/>
          <w:lang w:val="es-AR"/>
        </w:rPr>
        <w:t xml:space="preserve">El subíndice </w:t>
      </w:r>
      <w:r w:rsidRPr="00467EB6">
        <w:rPr>
          <w:rFonts w:ascii="Arial" w:hAnsi="Arial" w:cs="Arial"/>
          <w:i/>
          <w:iCs/>
          <w:sz w:val="22"/>
          <w:szCs w:val="22"/>
          <w:lang w:val="es-AR"/>
        </w:rPr>
        <w:t>t</w:t>
      </w:r>
      <w:r w:rsidRPr="00467EB6">
        <w:rPr>
          <w:rFonts w:ascii="Arial" w:hAnsi="Arial" w:cs="Arial"/>
          <w:iCs/>
          <w:sz w:val="22"/>
          <w:szCs w:val="22"/>
          <w:lang w:val="es-AR"/>
        </w:rPr>
        <w:t xml:space="preserve"> denota el año donde se llevó a cabo la compra, el subíndice i denota la entidad que realizo la compra. Los errores se calculan de manera robusta conglomerados por año y trimestre. </w:t>
      </w:r>
    </w:p>
    <w:p w14:paraId="57586128" w14:textId="77777777" w:rsidR="00115ED3" w:rsidRPr="00467EB6" w:rsidRDefault="00115ED3" w:rsidP="00467EB6">
      <w:pPr>
        <w:jc w:val="both"/>
        <w:textAlignment w:val="top"/>
        <w:rPr>
          <w:rFonts w:ascii="Arial" w:hAnsi="Arial" w:cs="Arial"/>
          <w:color w:val="FF0000"/>
          <w:sz w:val="22"/>
          <w:szCs w:val="22"/>
          <w:lang w:val="es-AR"/>
        </w:rPr>
      </w:pPr>
    </w:p>
    <w:p w14:paraId="74942960" w14:textId="77777777" w:rsidR="00115ED3" w:rsidRPr="00467EB6" w:rsidRDefault="00115ED3" w:rsidP="00467EB6">
      <w:pPr>
        <w:jc w:val="both"/>
        <w:rPr>
          <w:rFonts w:ascii="Arial" w:hAnsi="Arial" w:cs="Arial"/>
          <w:sz w:val="22"/>
          <w:szCs w:val="22"/>
          <w:u w:val="single"/>
          <w:lang w:val="es-AR"/>
        </w:rPr>
      </w:pPr>
      <w:r w:rsidRPr="00467EB6">
        <w:rPr>
          <w:rFonts w:ascii="Arial" w:hAnsi="Arial" w:cs="Arial"/>
          <w:sz w:val="22"/>
          <w:szCs w:val="22"/>
          <w:u w:val="single"/>
          <w:lang w:val="es-AR"/>
        </w:rPr>
        <w:t>Grupos de tratamiento y de control</w:t>
      </w:r>
    </w:p>
    <w:p w14:paraId="73042CA7" w14:textId="77777777" w:rsidR="00115ED3" w:rsidRPr="00467EB6" w:rsidRDefault="00115ED3" w:rsidP="00467EB6">
      <w:pPr>
        <w:numPr>
          <w:ilvl w:val="0"/>
          <w:numId w:val="5"/>
        </w:numPr>
        <w:jc w:val="both"/>
        <w:textAlignment w:val="top"/>
        <w:rPr>
          <w:rFonts w:ascii="Arial" w:hAnsi="Arial" w:cs="Arial"/>
          <w:sz w:val="22"/>
          <w:szCs w:val="22"/>
          <w:lang w:val="es-AR"/>
        </w:rPr>
      </w:pPr>
      <w:r w:rsidRPr="00467EB6">
        <w:rPr>
          <w:rFonts w:ascii="Arial" w:hAnsi="Arial" w:cs="Arial"/>
          <w:sz w:val="22"/>
          <w:szCs w:val="22"/>
          <w:lang w:val="es-AR"/>
        </w:rPr>
        <w:t xml:space="preserve">El grupo de tratamiento está conformado por .todos los renglones de las compras públicas realizadas por organismos que en ese momento estén utilizando los módulos a evaluar. Todos los renglones de los procesos realizados por organismos que en ese momento no estén utilizando todavía la plataforma se consideraran parte del grupo control. </w:t>
      </w:r>
    </w:p>
    <w:p w14:paraId="0231E85A" w14:textId="6F313D17" w:rsidR="00115ED3" w:rsidRPr="00467EB6" w:rsidRDefault="00115ED3" w:rsidP="00467EB6">
      <w:pPr>
        <w:numPr>
          <w:ilvl w:val="0"/>
          <w:numId w:val="5"/>
        </w:numPr>
        <w:jc w:val="both"/>
        <w:textAlignment w:val="top"/>
        <w:rPr>
          <w:rFonts w:ascii="Arial" w:hAnsi="Arial" w:cs="Arial"/>
          <w:sz w:val="22"/>
          <w:szCs w:val="22"/>
          <w:lang w:val="es-AR"/>
        </w:rPr>
      </w:pPr>
      <w:r w:rsidRPr="00467EB6">
        <w:rPr>
          <w:rFonts w:ascii="Arial" w:hAnsi="Arial" w:cs="Arial"/>
          <w:sz w:val="22"/>
          <w:szCs w:val="22"/>
          <w:lang w:val="es-AR"/>
        </w:rPr>
        <w:t xml:space="preserve">Los grupos se irán modificando a lo largo del tiempo a medida que los organismos vayan incorporando los módulos de pliego electrónico y seguimiento de contratos. Al comienzo del periodo analizado, solamente 10 organismos cuentan con estos módulos ya que formaron parte de una prueba piloto.  Al finalizar el proyecto, se espera que los principales 60 organismos de la Administración </w:t>
      </w:r>
      <w:r w:rsidR="00467EB6" w:rsidRPr="00467EB6">
        <w:rPr>
          <w:rFonts w:ascii="Arial" w:hAnsi="Arial" w:cs="Arial"/>
          <w:sz w:val="22"/>
          <w:szCs w:val="22"/>
          <w:lang w:val="es-AR"/>
        </w:rPr>
        <w:t>Pública</w:t>
      </w:r>
      <w:r w:rsidRPr="00467EB6">
        <w:rPr>
          <w:rFonts w:ascii="Arial" w:hAnsi="Arial" w:cs="Arial"/>
          <w:sz w:val="22"/>
          <w:szCs w:val="22"/>
          <w:lang w:val="es-AR"/>
        </w:rPr>
        <w:t xml:space="preserve"> Nacional van a utilizar estos </w:t>
      </w:r>
      <w:r w:rsidRPr="00467EB6">
        <w:rPr>
          <w:rFonts w:ascii="Arial" w:hAnsi="Arial" w:cs="Arial"/>
          <w:sz w:val="22"/>
          <w:szCs w:val="22"/>
          <w:lang w:val="es-AR"/>
        </w:rPr>
        <w:lastRenderedPageBreak/>
        <w:t xml:space="preserve">módulos. Es decir, en el 2024 el 205 de los organismos de las Administración </w:t>
      </w:r>
      <w:r w:rsidR="00467EB6" w:rsidRPr="00467EB6">
        <w:rPr>
          <w:rFonts w:ascii="Arial" w:hAnsi="Arial" w:cs="Arial"/>
          <w:sz w:val="22"/>
          <w:szCs w:val="22"/>
          <w:lang w:val="es-AR"/>
        </w:rPr>
        <w:t>Pública</w:t>
      </w:r>
      <w:r w:rsidRPr="00467EB6">
        <w:rPr>
          <w:rFonts w:ascii="Arial" w:hAnsi="Arial" w:cs="Arial"/>
          <w:sz w:val="22"/>
          <w:szCs w:val="22"/>
          <w:lang w:val="es-AR"/>
        </w:rPr>
        <w:t xml:space="preserve"> Nacional utilizaran estos </w:t>
      </w:r>
      <w:r w:rsidR="00467EB6" w:rsidRPr="00467EB6">
        <w:rPr>
          <w:rFonts w:ascii="Arial" w:hAnsi="Arial" w:cs="Arial"/>
          <w:sz w:val="22"/>
          <w:szCs w:val="22"/>
          <w:lang w:val="es-AR"/>
        </w:rPr>
        <w:t>módulos</w:t>
      </w:r>
      <w:r w:rsidRPr="00467EB6">
        <w:rPr>
          <w:rFonts w:ascii="Arial" w:hAnsi="Arial" w:cs="Arial"/>
          <w:sz w:val="22"/>
          <w:szCs w:val="22"/>
          <w:lang w:val="es-AR"/>
        </w:rPr>
        <w:t xml:space="preserve">. </w:t>
      </w:r>
    </w:p>
    <w:p w14:paraId="4FAB648A" w14:textId="77777777" w:rsidR="00115ED3" w:rsidRPr="00467EB6" w:rsidRDefault="00115ED3" w:rsidP="00467EB6">
      <w:pPr>
        <w:ind w:left="720"/>
        <w:jc w:val="both"/>
        <w:textAlignment w:val="top"/>
        <w:rPr>
          <w:rFonts w:ascii="Arial" w:hAnsi="Arial" w:cs="Arial"/>
          <w:color w:val="FF0000"/>
          <w:sz w:val="22"/>
          <w:szCs w:val="22"/>
          <w:lang w:val="es-AR"/>
        </w:rPr>
      </w:pPr>
    </w:p>
    <w:p w14:paraId="7D3CE38A" w14:textId="77777777" w:rsidR="00115ED3" w:rsidRPr="00467EB6" w:rsidRDefault="00115ED3" w:rsidP="00467EB6">
      <w:pPr>
        <w:jc w:val="both"/>
        <w:rPr>
          <w:rFonts w:ascii="Arial" w:hAnsi="Arial" w:cs="Arial"/>
          <w:sz w:val="22"/>
          <w:szCs w:val="22"/>
          <w:u w:val="single"/>
          <w:lang w:val="es-AR"/>
        </w:rPr>
      </w:pPr>
      <w:r w:rsidRPr="00467EB6">
        <w:rPr>
          <w:rFonts w:ascii="Arial" w:hAnsi="Arial" w:cs="Arial"/>
          <w:sz w:val="22"/>
          <w:szCs w:val="22"/>
          <w:u w:val="single"/>
          <w:lang w:val="es-AR"/>
        </w:rPr>
        <w:t>Cálculos de poder</w:t>
      </w:r>
    </w:p>
    <w:p w14:paraId="23F21B12" w14:textId="77777777" w:rsidR="00115ED3" w:rsidRPr="00467EB6" w:rsidRDefault="00115ED3" w:rsidP="00467EB6">
      <w:pPr>
        <w:pStyle w:val="ColorfulList-Accent11"/>
        <w:numPr>
          <w:ilvl w:val="0"/>
          <w:numId w:val="7"/>
        </w:numPr>
        <w:jc w:val="both"/>
        <w:rPr>
          <w:rFonts w:ascii="Arial" w:hAnsi="Arial" w:cs="Arial"/>
          <w:sz w:val="22"/>
          <w:szCs w:val="22"/>
          <w:lang w:val="es-AR"/>
        </w:rPr>
      </w:pPr>
      <w:r w:rsidRPr="00467EB6">
        <w:rPr>
          <w:rFonts w:ascii="Arial" w:hAnsi="Arial" w:cs="Arial"/>
          <w:sz w:val="22"/>
          <w:szCs w:val="22"/>
          <w:lang w:val="es-AR"/>
        </w:rPr>
        <w:t>Para realizar el cálculo de poder, tomamos como referencias las compras realizadas por el gobierno nacional durante el 2018.</w:t>
      </w:r>
    </w:p>
    <w:p w14:paraId="1A0557C9" w14:textId="77777777" w:rsidR="00115ED3" w:rsidRPr="00467EB6" w:rsidRDefault="00115ED3" w:rsidP="00467EB6">
      <w:pPr>
        <w:pStyle w:val="ColorfulList-Accent11"/>
        <w:numPr>
          <w:ilvl w:val="0"/>
          <w:numId w:val="7"/>
        </w:numPr>
        <w:jc w:val="both"/>
        <w:rPr>
          <w:rFonts w:ascii="Arial" w:hAnsi="Arial" w:cs="Arial"/>
          <w:color w:val="FF0000"/>
          <w:sz w:val="22"/>
          <w:szCs w:val="22"/>
          <w:lang w:val="es-AR"/>
        </w:rPr>
      </w:pPr>
      <w:r w:rsidRPr="00467EB6">
        <w:rPr>
          <w:rFonts w:ascii="Arial" w:hAnsi="Arial" w:cs="Arial"/>
          <w:sz w:val="22"/>
          <w:szCs w:val="22"/>
          <w:lang w:val="es-AR"/>
        </w:rPr>
        <w:t>Durante el 2018, se realizaron 10.152 procesos de compras mediante los cuales se compraron más de 1.200 tipos de productos. La cantidad de entidades que realizaron compras en el 2018 fueron 307. De estos, 102 realizaron 10 o menos procesos en el año. En promedio, cada entidad realizo 33 procesos de compras públicas.</w:t>
      </w:r>
    </w:p>
    <w:p w14:paraId="5A05701E" w14:textId="77777777" w:rsidR="00115ED3" w:rsidRPr="00467EB6" w:rsidRDefault="00115ED3" w:rsidP="00467EB6">
      <w:pPr>
        <w:pStyle w:val="ColorfulList-Accent11"/>
        <w:numPr>
          <w:ilvl w:val="0"/>
          <w:numId w:val="7"/>
        </w:numPr>
        <w:jc w:val="both"/>
        <w:rPr>
          <w:rFonts w:ascii="Arial" w:hAnsi="Arial" w:cs="Arial"/>
          <w:sz w:val="22"/>
          <w:szCs w:val="22"/>
          <w:lang w:val="es-AR"/>
        </w:rPr>
      </w:pPr>
      <w:r w:rsidRPr="00467EB6">
        <w:rPr>
          <w:rFonts w:ascii="Arial" w:hAnsi="Arial" w:cs="Arial"/>
          <w:sz w:val="22"/>
          <w:szCs w:val="22"/>
          <w:lang w:val="es-AR"/>
        </w:rPr>
        <w:t>Para estos cálculos, asumimos un poder de la prueba de 80 por ciento y niveles de confianza del 95 por ciento.</w:t>
      </w:r>
    </w:p>
    <w:p w14:paraId="0D8352C7" w14:textId="303C5C03" w:rsidR="00467EB6" w:rsidRPr="00282453" w:rsidRDefault="00115ED3" w:rsidP="00282453">
      <w:pPr>
        <w:pStyle w:val="ColorfulList-Accent11"/>
        <w:numPr>
          <w:ilvl w:val="0"/>
          <w:numId w:val="7"/>
        </w:numPr>
        <w:jc w:val="both"/>
        <w:rPr>
          <w:rFonts w:ascii="Arial" w:hAnsi="Arial" w:cs="Arial"/>
          <w:sz w:val="22"/>
          <w:szCs w:val="22"/>
          <w:lang w:val="es-ES_tradnl"/>
        </w:rPr>
      </w:pPr>
      <w:r w:rsidRPr="00467EB6">
        <w:rPr>
          <w:rFonts w:ascii="Arial" w:hAnsi="Arial" w:cs="Arial"/>
          <w:sz w:val="22"/>
          <w:szCs w:val="22"/>
          <w:lang w:val="es-ES_tradnl"/>
        </w:rPr>
        <w:t>Teniendo en cuenta los datos del 2018, se observa un efecto mínimo detectable de 0,13 desvíos estándar.</w:t>
      </w:r>
    </w:p>
    <w:p w14:paraId="37887CB1" w14:textId="5130C780" w:rsidR="00F40E87" w:rsidRPr="00467EB6" w:rsidRDefault="00F40E87" w:rsidP="00467EB6">
      <w:pPr>
        <w:rPr>
          <w:rFonts w:ascii="Arial" w:hAnsi="Arial" w:cs="Arial"/>
          <w:sz w:val="22"/>
          <w:szCs w:val="22"/>
        </w:rPr>
      </w:pPr>
    </w:p>
    <w:p w14:paraId="7CEF8E2D" w14:textId="576263BF" w:rsidR="00115ED3" w:rsidRPr="00467EB6" w:rsidRDefault="00115ED3" w:rsidP="00467EB6">
      <w:pPr>
        <w:jc w:val="center"/>
        <w:rPr>
          <w:rFonts w:ascii="Arial" w:hAnsi="Arial" w:cs="Arial"/>
          <w:b/>
          <w:bCs/>
          <w:color w:val="000000"/>
          <w:sz w:val="22"/>
          <w:szCs w:val="22"/>
        </w:rPr>
      </w:pPr>
      <w:r w:rsidRPr="00467EB6">
        <w:rPr>
          <w:rFonts w:ascii="Arial" w:hAnsi="Arial" w:cs="Arial"/>
          <w:b/>
          <w:bCs/>
          <w:color w:val="000000"/>
          <w:sz w:val="22"/>
          <w:szCs w:val="22"/>
        </w:rPr>
        <w:t>G</w:t>
      </w:r>
      <w:r w:rsidR="00612B08" w:rsidRPr="00467EB6">
        <w:rPr>
          <w:rFonts w:ascii="Arial" w:hAnsi="Arial" w:cs="Arial"/>
          <w:b/>
          <w:bCs/>
          <w:color w:val="000000"/>
          <w:sz w:val="22"/>
          <w:szCs w:val="22"/>
        </w:rPr>
        <w:t>rá</w:t>
      </w:r>
      <w:r w:rsidRPr="00467EB6">
        <w:rPr>
          <w:rFonts w:ascii="Arial" w:hAnsi="Arial" w:cs="Arial"/>
          <w:b/>
          <w:bCs/>
          <w:color w:val="000000"/>
          <w:sz w:val="22"/>
          <w:szCs w:val="22"/>
        </w:rPr>
        <w:t>fico 1. Efecto mínimo detectable</w:t>
      </w:r>
    </w:p>
    <w:p w14:paraId="0D2E3E4D" w14:textId="77777777" w:rsidR="00115ED3" w:rsidRPr="00467EB6" w:rsidRDefault="00115ED3" w:rsidP="00467EB6">
      <w:pPr>
        <w:pStyle w:val="ColorfulList-Accent11"/>
        <w:ind w:left="0"/>
        <w:rPr>
          <w:rFonts w:ascii="Arial" w:hAnsi="Arial" w:cs="Arial"/>
          <w:sz w:val="22"/>
          <w:szCs w:val="22"/>
          <w:lang w:val="es-ES_tradnl"/>
        </w:rPr>
      </w:pPr>
    </w:p>
    <w:p w14:paraId="4218BD74" w14:textId="77777777" w:rsidR="00115ED3" w:rsidRPr="00467EB6" w:rsidRDefault="00115ED3" w:rsidP="00467EB6">
      <w:pPr>
        <w:pStyle w:val="ColorfulList-Accent11"/>
        <w:ind w:left="0"/>
        <w:jc w:val="center"/>
        <w:rPr>
          <w:rFonts w:ascii="Arial" w:hAnsi="Arial" w:cs="Arial"/>
          <w:sz w:val="22"/>
          <w:szCs w:val="22"/>
          <w:lang w:val="es-ES_tradnl"/>
        </w:rPr>
      </w:pPr>
      <w:r w:rsidRPr="00467EB6">
        <w:rPr>
          <w:rFonts w:ascii="Arial" w:hAnsi="Arial" w:cs="Arial"/>
          <w:noProof/>
          <w:sz w:val="22"/>
          <w:szCs w:val="22"/>
          <w:lang w:val="en-US" w:eastAsia="en-US"/>
        </w:rPr>
        <w:drawing>
          <wp:inline distT="0" distB="0" distL="0" distR="0" wp14:anchorId="188A2214" wp14:editId="064A276B">
            <wp:extent cx="4524375" cy="3295650"/>
            <wp:effectExtent l="0" t="0" r="9525"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L1061.png"/>
                    <pic:cNvPicPr/>
                  </pic:nvPicPr>
                  <pic:blipFill>
                    <a:blip r:embed="rId25">
                      <a:extLst>
                        <a:ext uri="{28A0092B-C50C-407E-A947-70E740481C1C}">
                          <a14:useLocalDpi xmlns:a14="http://schemas.microsoft.com/office/drawing/2010/main" val="0"/>
                        </a:ext>
                      </a:extLst>
                    </a:blip>
                    <a:stretch>
                      <a:fillRect/>
                    </a:stretch>
                  </pic:blipFill>
                  <pic:spPr>
                    <a:xfrm>
                      <a:off x="0" y="0"/>
                      <a:ext cx="4524375" cy="3295650"/>
                    </a:xfrm>
                    <a:prstGeom prst="rect">
                      <a:avLst/>
                    </a:prstGeom>
                  </pic:spPr>
                </pic:pic>
              </a:graphicData>
            </a:graphic>
          </wp:inline>
        </w:drawing>
      </w:r>
    </w:p>
    <w:p w14:paraId="4A28EECC" w14:textId="77777777" w:rsidR="00115ED3" w:rsidRPr="00467EB6" w:rsidRDefault="00115ED3" w:rsidP="00467EB6">
      <w:pPr>
        <w:pStyle w:val="ColorfulList-Accent11"/>
        <w:ind w:left="0"/>
        <w:rPr>
          <w:rFonts w:ascii="Arial" w:hAnsi="Arial" w:cs="Arial"/>
          <w:sz w:val="22"/>
          <w:szCs w:val="22"/>
          <w:lang w:val="es-ES_tradnl"/>
        </w:rPr>
      </w:pPr>
    </w:p>
    <w:p w14:paraId="1F5DD1EB" w14:textId="5DA0B16F" w:rsidR="00115ED3" w:rsidRPr="00467EB6" w:rsidRDefault="00115ED3" w:rsidP="00467EB6">
      <w:pPr>
        <w:pStyle w:val="ColorfulList-Accent11"/>
        <w:numPr>
          <w:ilvl w:val="0"/>
          <w:numId w:val="8"/>
        </w:numPr>
        <w:ind w:left="1080"/>
        <w:jc w:val="both"/>
        <w:rPr>
          <w:rFonts w:ascii="Arial" w:hAnsi="Arial" w:cs="Arial"/>
          <w:b/>
          <w:sz w:val="22"/>
          <w:szCs w:val="22"/>
        </w:rPr>
      </w:pPr>
      <w:r w:rsidRPr="00467EB6">
        <w:rPr>
          <w:rFonts w:ascii="Arial" w:hAnsi="Arial" w:cs="Arial"/>
          <w:b/>
          <w:sz w:val="22"/>
          <w:szCs w:val="22"/>
        </w:rPr>
        <w:t>Evaluación antes y después</w:t>
      </w:r>
    </w:p>
    <w:p w14:paraId="6D4AD49F" w14:textId="77777777" w:rsidR="00115ED3" w:rsidRPr="00467EB6" w:rsidRDefault="00115ED3" w:rsidP="00467EB6">
      <w:pPr>
        <w:pStyle w:val="ColorfulList-Accent11"/>
        <w:jc w:val="both"/>
        <w:rPr>
          <w:rFonts w:ascii="Arial" w:hAnsi="Arial" w:cs="Arial"/>
          <w:b/>
          <w:sz w:val="22"/>
          <w:szCs w:val="22"/>
          <w:lang w:val="es-ES_tradnl"/>
        </w:rPr>
      </w:pPr>
    </w:p>
    <w:p w14:paraId="6ACBD710" w14:textId="17639BC4" w:rsidR="00115ED3" w:rsidRPr="00D60EE9" w:rsidRDefault="00115ED3" w:rsidP="00D60EE9">
      <w:pPr>
        <w:numPr>
          <w:ilvl w:val="1"/>
          <w:numId w:val="6"/>
        </w:numPr>
        <w:ind w:left="900" w:hanging="900"/>
        <w:jc w:val="both"/>
        <w:textAlignment w:val="top"/>
        <w:rPr>
          <w:rFonts w:ascii="Arial" w:hAnsi="Arial" w:cs="Arial"/>
          <w:b/>
          <w:sz w:val="22"/>
          <w:szCs w:val="22"/>
        </w:rPr>
      </w:pPr>
      <w:r w:rsidRPr="00467EB6">
        <w:rPr>
          <w:rFonts w:ascii="Arial" w:hAnsi="Arial" w:cs="Arial"/>
          <w:sz w:val="22"/>
          <w:szCs w:val="22"/>
        </w:rPr>
        <w:t xml:space="preserve">Para el resto de los indicadores de resultado del proyecto se va a utilizar la metodología de antes y después. Es decir, se va a utilizar el dato anterior a la implementación del tratamiento/proyecto como contrafactual. </w:t>
      </w:r>
    </w:p>
    <w:p w14:paraId="635B6F3D" w14:textId="77777777" w:rsidR="00D60EE9" w:rsidRPr="00467EB6" w:rsidRDefault="00D60EE9" w:rsidP="00D60EE9">
      <w:pPr>
        <w:ind w:left="900"/>
        <w:jc w:val="both"/>
        <w:textAlignment w:val="top"/>
        <w:rPr>
          <w:rFonts w:ascii="Arial" w:hAnsi="Arial" w:cs="Arial"/>
          <w:b/>
          <w:sz w:val="22"/>
          <w:szCs w:val="22"/>
        </w:rPr>
      </w:pPr>
    </w:p>
    <w:p w14:paraId="29067208" w14:textId="45C76A7A" w:rsidR="00115ED3" w:rsidRPr="00D60EE9" w:rsidRDefault="00115ED3" w:rsidP="00D60EE9">
      <w:pPr>
        <w:numPr>
          <w:ilvl w:val="1"/>
          <w:numId w:val="6"/>
        </w:numPr>
        <w:ind w:left="900" w:hanging="900"/>
        <w:jc w:val="both"/>
        <w:textAlignment w:val="top"/>
        <w:rPr>
          <w:rFonts w:ascii="Arial" w:hAnsi="Arial" w:cs="Arial"/>
          <w:b/>
          <w:sz w:val="22"/>
          <w:szCs w:val="22"/>
        </w:rPr>
      </w:pPr>
      <w:r w:rsidRPr="00467EB6">
        <w:rPr>
          <w:rFonts w:ascii="Arial" w:hAnsi="Arial" w:cs="Arial"/>
          <w:sz w:val="22"/>
          <w:szCs w:val="22"/>
        </w:rPr>
        <w:t>De esta manera se está asumiendo que la tendencia previa al tratamiento es un buen estimador de la tendencia que se hubiera generado ante la ausencia del tratamiento.</w:t>
      </w:r>
    </w:p>
    <w:p w14:paraId="0E4C92B4" w14:textId="77777777" w:rsidR="00D60EE9" w:rsidRPr="00467EB6" w:rsidRDefault="00D60EE9" w:rsidP="00D60EE9">
      <w:pPr>
        <w:jc w:val="both"/>
        <w:textAlignment w:val="top"/>
        <w:rPr>
          <w:rFonts w:ascii="Arial" w:hAnsi="Arial" w:cs="Arial"/>
          <w:b/>
          <w:sz w:val="22"/>
          <w:szCs w:val="22"/>
        </w:rPr>
      </w:pPr>
    </w:p>
    <w:p w14:paraId="77516210" w14:textId="3D8002D8" w:rsidR="00115ED3" w:rsidRPr="00467EB6" w:rsidRDefault="00115ED3" w:rsidP="00381FFD">
      <w:pPr>
        <w:numPr>
          <w:ilvl w:val="1"/>
          <w:numId w:val="6"/>
        </w:numPr>
        <w:spacing w:after="120"/>
        <w:ind w:left="907" w:hanging="907"/>
        <w:jc w:val="both"/>
        <w:textAlignment w:val="top"/>
        <w:rPr>
          <w:rFonts w:ascii="Arial" w:hAnsi="Arial" w:cs="Arial"/>
          <w:sz w:val="22"/>
          <w:szCs w:val="22"/>
          <w:lang w:val="es-AR"/>
        </w:rPr>
      </w:pPr>
      <w:r w:rsidRPr="00467EB6">
        <w:rPr>
          <w:rFonts w:ascii="Arial" w:hAnsi="Arial" w:cs="Arial"/>
          <w:sz w:val="22"/>
          <w:szCs w:val="22"/>
          <w:lang w:val="es-AR"/>
        </w:rPr>
        <w:t xml:space="preserve">Para estimar el impacto, se </w:t>
      </w:r>
      <w:r w:rsidR="00381FFD" w:rsidRPr="00467EB6">
        <w:rPr>
          <w:rFonts w:ascii="Arial" w:hAnsi="Arial" w:cs="Arial"/>
          <w:sz w:val="22"/>
          <w:szCs w:val="22"/>
          <w:lang w:val="es-AR"/>
        </w:rPr>
        <w:t>estimará</w:t>
      </w:r>
      <w:r w:rsidRPr="00467EB6">
        <w:rPr>
          <w:rFonts w:ascii="Arial" w:hAnsi="Arial" w:cs="Arial"/>
          <w:sz w:val="22"/>
          <w:szCs w:val="22"/>
          <w:lang w:val="es-AR"/>
        </w:rPr>
        <w:t xml:space="preserve"> la siguiente ecuación:</w:t>
      </w:r>
    </w:p>
    <w:p w14:paraId="082BF2C2" w14:textId="77777777" w:rsidR="00115ED3" w:rsidRPr="00467EB6" w:rsidRDefault="005A0866" w:rsidP="00467EB6">
      <w:pPr>
        <w:ind w:left="360"/>
        <w:jc w:val="center"/>
        <w:textAlignment w:val="top"/>
        <w:rPr>
          <w:rFonts w:ascii="Arial" w:hAnsi="Arial" w:cs="Arial"/>
          <w:sz w:val="22"/>
          <w:szCs w:val="22"/>
          <w:lang w:val="es-AR"/>
        </w:rPr>
      </w:pPr>
      <m:oMathPara>
        <m:oMath>
          <m:sSub>
            <m:sSubPr>
              <m:ctrlPr>
                <w:rPr>
                  <w:rFonts w:ascii="Cambria Math" w:hAnsi="Cambria Math" w:cs="Arial"/>
                  <w:i/>
                  <w:iCs/>
                  <w:sz w:val="22"/>
                  <w:szCs w:val="22"/>
                  <w:lang w:val="es-AR"/>
                </w:rPr>
              </m:ctrlPr>
            </m:sSubPr>
            <m:e>
              <m:r>
                <w:rPr>
                  <w:rFonts w:ascii="Cambria Math" w:hAnsi="Cambria Math" w:cs="Arial"/>
                  <w:sz w:val="22"/>
                  <w:szCs w:val="22"/>
                  <w:lang w:val="es-AR"/>
                </w:rPr>
                <m:t>y</m:t>
              </m:r>
            </m:e>
            <m:sub>
              <m:r>
                <w:rPr>
                  <w:rFonts w:ascii="Cambria Math" w:hAnsi="Cambria Math" w:cs="Arial"/>
                  <w:sz w:val="22"/>
                  <w:szCs w:val="22"/>
                  <w:lang w:val="es-AR"/>
                </w:rPr>
                <m:t>it</m:t>
              </m:r>
            </m:sub>
          </m:sSub>
          <m:r>
            <w:rPr>
              <w:rFonts w:ascii="Cambria Math" w:hAnsi="Cambria Math" w:cs="Arial"/>
              <w:sz w:val="22"/>
              <w:szCs w:val="22"/>
              <w:lang w:val="es-AR"/>
            </w:rPr>
            <m:t xml:space="preserve">=δ </m:t>
          </m:r>
          <m:sSub>
            <m:sSubPr>
              <m:ctrlPr>
                <w:rPr>
                  <w:rFonts w:ascii="Cambria Math" w:hAnsi="Cambria Math" w:cs="Arial"/>
                  <w:i/>
                  <w:iCs/>
                  <w:sz w:val="22"/>
                  <w:szCs w:val="22"/>
                  <w:lang w:val="es-AR"/>
                </w:rPr>
              </m:ctrlPr>
            </m:sSubPr>
            <m:e>
              <m:r>
                <w:rPr>
                  <w:rFonts w:ascii="Cambria Math" w:hAnsi="Cambria Math" w:cs="Arial"/>
                  <w:sz w:val="22"/>
                  <w:szCs w:val="22"/>
                  <w:lang w:val="es-AR"/>
                </w:rPr>
                <m:t xml:space="preserve"> X</m:t>
              </m:r>
            </m:e>
            <m:sub>
              <m:r>
                <w:rPr>
                  <w:rFonts w:ascii="Cambria Math" w:hAnsi="Cambria Math" w:cs="Arial"/>
                  <w:sz w:val="22"/>
                  <w:szCs w:val="22"/>
                  <w:lang w:val="es-AR"/>
                </w:rPr>
                <m:t>it</m:t>
              </m:r>
            </m:sub>
          </m:sSub>
          <m:r>
            <w:rPr>
              <w:rFonts w:ascii="Cambria Math" w:hAnsi="Cambria Math" w:cs="Arial"/>
              <w:sz w:val="22"/>
              <w:szCs w:val="22"/>
              <w:lang w:val="es-AR"/>
            </w:rPr>
            <m:t>+</m:t>
          </m:r>
          <m:r>
            <w:rPr>
              <w:rFonts w:ascii="Cambria Math" w:hAnsi="Cambria Math" w:cs="Arial"/>
              <w:color w:val="000000"/>
              <w:sz w:val="22"/>
              <w:szCs w:val="22"/>
            </w:rPr>
            <m:t>β</m:t>
          </m:r>
          <m:sSub>
            <m:sSubPr>
              <m:ctrlPr>
                <w:rPr>
                  <w:rFonts w:ascii="Cambria Math" w:hAnsi="Cambria Math" w:cs="Arial"/>
                  <w:i/>
                  <w:iCs/>
                  <w:color w:val="000000"/>
                  <w:sz w:val="22"/>
                  <w:szCs w:val="22"/>
                </w:rPr>
              </m:ctrlPr>
            </m:sSubPr>
            <m:e>
              <m:r>
                <w:rPr>
                  <w:rFonts w:ascii="Cambria Math" w:hAnsi="Cambria Math" w:cs="Arial"/>
                  <w:color w:val="000000"/>
                  <w:sz w:val="22"/>
                  <w:szCs w:val="22"/>
                </w:rPr>
                <m:t>T</m:t>
              </m:r>
            </m:e>
            <m:sub>
              <m:r>
                <w:rPr>
                  <w:rFonts w:ascii="Cambria Math" w:hAnsi="Cambria Math" w:cs="Arial"/>
                  <w:color w:val="000000"/>
                  <w:sz w:val="22"/>
                  <w:szCs w:val="22"/>
                </w:rPr>
                <m:t>it</m:t>
              </m:r>
            </m:sub>
          </m:sSub>
          <m:r>
            <w:rPr>
              <w:rFonts w:ascii="Cambria Math" w:hAnsi="Cambria Math" w:cs="Arial"/>
              <w:sz w:val="22"/>
              <w:szCs w:val="22"/>
              <w:lang w:val="es-AR"/>
            </w:rPr>
            <m:t xml:space="preserve"> +</m:t>
          </m:r>
          <m:sSub>
            <m:sSubPr>
              <m:ctrlPr>
                <w:rPr>
                  <w:rFonts w:ascii="Cambria Math" w:hAnsi="Cambria Math" w:cs="Arial"/>
                  <w:i/>
                  <w:sz w:val="22"/>
                  <w:szCs w:val="22"/>
                  <w:lang w:val="es-AR"/>
                </w:rPr>
              </m:ctrlPr>
            </m:sSubPr>
            <m:e>
              <m:r>
                <w:rPr>
                  <w:rFonts w:ascii="Cambria Math" w:hAnsi="Cambria Math" w:cs="Arial"/>
                  <w:sz w:val="22"/>
                  <w:szCs w:val="22"/>
                  <w:lang w:val="es-AR"/>
                </w:rPr>
                <m:t>μ</m:t>
              </m:r>
            </m:e>
            <m:sub>
              <m:r>
                <w:rPr>
                  <w:rFonts w:ascii="Cambria Math" w:hAnsi="Cambria Math" w:cs="Arial"/>
                  <w:sz w:val="22"/>
                  <w:szCs w:val="22"/>
                  <w:lang w:val="es-AR"/>
                </w:rPr>
                <m:t>t</m:t>
              </m:r>
            </m:sub>
          </m:sSub>
          <m:r>
            <w:rPr>
              <w:rFonts w:ascii="Cambria Math" w:hAnsi="Cambria Math" w:cs="Arial"/>
              <w:sz w:val="22"/>
              <w:szCs w:val="22"/>
              <w:lang w:val="es-AR"/>
            </w:rPr>
            <m:t xml:space="preserve">+ </m:t>
          </m:r>
          <m:sSub>
            <m:sSubPr>
              <m:ctrlPr>
                <w:rPr>
                  <w:rFonts w:ascii="Cambria Math" w:hAnsi="Cambria Math" w:cs="Arial"/>
                  <w:i/>
                  <w:sz w:val="22"/>
                  <w:szCs w:val="22"/>
                  <w:lang w:val="es-AR"/>
                </w:rPr>
              </m:ctrlPr>
            </m:sSubPr>
            <m:e>
              <m:r>
                <w:rPr>
                  <w:rFonts w:ascii="Cambria Math" w:hAnsi="Cambria Math" w:cs="Arial"/>
                  <w:sz w:val="22"/>
                  <w:szCs w:val="22"/>
                  <w:lang w:val="es-AR"/>
                </w:rPr>
                <m:t>W</m:t>
              </m:r>
            </m:e>
            <m:sub>
              <m:r>
                <w:rPr>
                  <w:rFonts w:ascii="Cambria Math" w:hAnsi="Cambria Math" w:cs="Arial"/>
                  <w:sz w:val="22"/>
                  <w:szCs w:val="22"/>
                  <w:lang w:val="es-AR"/>
                </w:rPr>
                <m:t>i</m:t>
              </m:r>
            </m:sub>
          </m:sSub>
          <m:r>
            <w:rPr>
              <w:rFonts w:ascii="Cambria Math" w:hAnsi="Cambria Math" w:cs="Arial"/>
              <w:sz w:val="22"/>
              <w:szCs w:val="22"/>
              <w:lang w:val="es-AR"/>
            </w:rPr>
            <m:t xml:space="preserve">+ </m:t>
          </m:r>
          <m:r>
            <m:rPr>
              <m:sty m:val="p"/>
            </m:rPr>
            <w:rPr>
              <w:rFonts w:ascii="Cambria Math" w:hAnsi="Cambria Math" w:cs="Arial"/>
              <w:sz w:val="22"/>
              <w:szCs w:val="22"/>
              <w:lang w:val="es-AR"/>
            </w:rPr>
            <m:t xml:space="preserve"> </m:t>
          </m:r>
          <m:sSub>
            <m:sSubPr>
              <m:ctrlPr>
                <w:rPr>
                  <w:rFonts w:ascii="Cambria Math" w:hAnsi="Cambria Math" w:cs="Arial"/>
                  <w:i/>
                  <w:iCs/>
                  <w:sz w:val="22"/>
                  <w:szCs w:val="22"/>
                  <w:lang w:val="es-AR"/>
                </w:rPr>
              </m:ctrlPr>
            </m:sSubPr>
            <m:e>
              <m:r>
                <w:rPr>
                  <w:rFonts w:ascii="Cambria Math" w:hAnsi="Cambria Math" w:cs="Arial"/>
                  <w:sz w:val="22"/>
                  <w:szCs w:val="22"/>
                  <w:lang w:val="es-AR"/>
                </w:rPr>
                <m:t>ε</m:t>
              </m:r>
            </m:e>
            <m:sub>
              <m:r>
                <w:rPr>
                  <w:rFonts w:ascii="Cambria Math" w:hAnsi="Cambria Math" w:cs="Arial"/>
                  <w:sz w:val="22"/>
                  <w:szCs w:val="22"/>
                  <w:lang w:val="es-AR"/>
                </w:rPr>
                <m:t>it</m:t>
              </m:r>
            </m:sub>
          </m:sSub>
          <m:r>
            <w:rPr>
              <w:rFonts w:ascii="Cambria Math" w:hAnsi="Cambria Math" w:cs="Arial"/>
              <w:sz w:val="22"/>
              <w:szCs w:val="22"/>
              <w:lang w:val="es-AR"/>
            </w:rPr>
            <m:t xml:space="preserve"> </m:t>
          </m:r>
        </m:oMath>
      </m:oMathPara>
    </w:p>
    <w:p w14:paraId="0BDAFB83" w14:textId="77777777" w:rsidR="00381FFD" w:rsidRDefault="00381FFD" w:rsidP="00467EB6">
      <w:pPr>
        <w:ind w:left="360"/>
        <w:jc w:val="both"/>
        <w:textAlignment w:val="top"/>
        <w:rPr>
          <w:rFonts w:ascii="Arial" w:hAnsi="Arial" w:cs="Arial"/>
          <w:sz w:val="22"/>
          <w:szCs w:val="22"/>
          <w:lang w:val="es-AR"/>
        </w:rPr>
      </w:pPr>
    </w:p>
    <w:p w14:paraId="7FF285A2" w14:textId="77777777" w:rsidR="00381FFD" w:rsidRDefault="00381FFD" w:rsidP="00467EB6">
      <w:pPr>
        <w:ind w:left="360"/>
        <w:jc w:val="both"/>
        <w:textAlignment w:val="top"/>
        <w:rPr>
          <w:rFonts w:ascii="Arial" w:hAnsi="Arial" w:cs="Arial"/>
          <w:sz w:val="22"/>
          <w:szCs w:val="22"/>
          <w:lang w:val="es-AR"/>
        </w:rPr>
      </w:pPr>
    </w:p>
    <w:p w14:paraId="190CA22B" w14:textId="6AEF7899" w:rsidR="00115ED3" w:rsidRPr="00467EB6" w:rsidRDefault="00115ED3" w:rsidP="00467EB6">
      <w:pPr>
        <w:ind w:left="360"/>
        <w:jc w:val="both"/>
        <w:textAlignment w:val="top"/>
        <w:rPr>
          <w:rFonts w:ascii="Arial" w:hAnsi="Arial" w:cs="Arial"/>
          <w:sz w:val="22"/>
          <w:szCs w:val="22"/>
          <w:lang w:val="es-AR"/>
        </w:rPr>
      </w:pPr>
      <w:r w:rsidRPr="00467EB6">
        <w:rPr>
          <w:rFonts w:ascii="Arial" w:hAnsi="Arial" w:cs="Arial"/>
          <w:sz w:val="22"/>
          <w:szCs w:val="22"/>
          <w:lang w:val="es-AR"/>
        </w:rPr>
        <w:lastRenderedPageBreak/>
        <w:t>Donde:</w:t>
      </w:r>
    </w:p>
    <w:p w14:paraId="14B60D1D" w14:textId="77777777" w:rsidR="00115ED3" w:rsidRPr="00467EB6" w:rsidRDefault="00115ED3" w:rsidP="00467EB6">
      <w:pPr>
        <w:pStyle w:val="ListParagraph"/>
        <w:numPr>
          <w:ilvl w:val="0"/>
          <w:numId w:val="10"/>
        </w:numPr>
        <w:spacing w:after="0" w:line="240" w:lineRule="auto"/>
        <w:jc w:val="both"/>
        <w:textAlignment w:val="top"/>
        <w:rPr>
          <w:rFonts w:ascii="Arial" w:hAnsi="Arial" w:cs="Arial"/>
          <w:sz w:val="22"/>
          <w:szCs w:val="22"/>
          <w:lang w:val="es-AR"/>
        </w:rPr>
      </w:pPr>
      <w:r w:rsidRPr="00467EB6">
        <w:rPr>
          <w:rFonts w:ascii="Arial" w:hAnsi="Arial" w:cs="Arial"/>
          <w:sz w:val="22"/>
          <w:szCs w:val="22"/>
          <w:lang w:val="es-AR"/>
        </w:rPr>
        <w:t>T es una variable dicotómica con valor 1 si ese año ya se me implemento el tratamiento y 0 si no</w:t>
      </w:r>
    </w:p>
    <w:p w14:paraId="2721BB92" w14:textId="77777777" w:rsidR="00115ED3" w:rsidRPr="00467EB6" w:rsidRDefault="005A0866" w:rsidP="00467EB6">
      <w:pPr>
        <w:pStyle w:val="ListParagraph"/>
        <w:numPr>
          <w:ilvl w:val="0"/>
          <w:numId w:val="10"/>
        </w:numPr>
        <w:spacing w:after="0" w:line="240" w:lineRule="auto"/>
        <w:jc w:val="both"/>
        <w:textAlignment w:val="top"/>
        <w:rPr>
          <w:rFonts w:ascii="Arial" w:hAnsi="Arial" w:cs="Arial"/>
          <w:sz w:val="22"/>
          <w:szCs w:val="22"/>
          <w:lang w:val="es-AR"/>
        </w:rPr>
      </w:pPr>
      <m:oMath>
        <m:sSub>
          <m:sSubPr>
            <m:ctrlPr>
              <w:rPr>
                <w:rFonts w:ascii="Cambria Math" w:hAnsi="Cambria Math" w:cs="Arial"/>
                <w:i/>
                <w:iCs/>
                <w:sz w:val="22"/>
                <w:szCs w:val="22"/>
                <w:lang w:val="es-AR"/>
              </w:rPr>
            </m:ctrlPr>
          </m:sSubPr>
          <m:e>
            <m:r>
              <w:rPr>
                <w:rFonts w:ascii="Cambria Math" w:hAnsi="Cambria Math" w:cs="Arial"/>
                <w:sz w:val="22"/>
                <w:szCs w:val="22"/>
                <w:lang w:val="es-AR"/>
              </w:rPr>
              <m:t>y</m:t>
            </m:r>
          </m:e>
          <m:sub>
            <m:r>
              <w:rPr>
                <w:rFonts w:ascii="Cambria Math" w:hAnsi="Cambria Math" w:cs="Arial"/>
                <w:sz w:val="22"/>
                <w:szCs w:val="22"/>
                <w:lang w:val="es-AR"/>
              </w:rPr>
              <m:t>it</m:t>
            </m:r>
          </m:sub>
        </m:sSub>
      </m:oMath>
      <w:r w:rsidR="00115ED3" w:rsidRPr="00467EB6">
        <w:rPr>
          <w:rFonts w:ascii="Arial" w:hAnsi="Arial" w:cs="Arial"/>
          <w:sz w:val="22"/>
          <w:szCs w:val="22"/>
          <w:lang w:val="es-AR"/>
        </w:rPr>
        <w:t xml:space="preserve"> denota el indicador de interés, </w:t>
      </w:r>
    </w:p>
    <w:p w14:paraId="5425A60E" w14:textId="77777777" w:rsidR="00115ED3" w:rsidRPr="00467EB6" w:rsidRDefault="00115ED3" w:rsidP="00467EB6">
      <w:pPr>
        <w:pStyle w:val="ListParagraph"/>
        <w:numPr>
          <w:ilvl w:val="0"/>
          <w:numId w:val="10"/>
        </w:numPr>
        <w:spacing w:after="0" w:line="240" w:lineRule="auto"/>
        <w:jc w:val="both"/>
        <w:textAlignment w:val="top"/>
        <w:rPr>
          <w:rFonts w:ascii="Arial" w:hAnsi="Arial" w:cs="Arial"/>
          <w:sz w:val="22"/>
          <w:szCs w:val="22"/>
          <w:lang w:val="es-AR"/>
        </w:rPr>
      </w:pPr>
      <w:r w:rsidRPr="00467EB6">
        <w:rPr>
          <w:rFonts w:ascii="Arial" w:hAnsi="Arial" w:cs="Arial"/>
          <w:sz w:val="22"/>
          <w:szCs w:val="22"/>
          <w:lang w:val="es-AR"/>
        </w:rPr>
        <w:t xml:space="preserve">X es un vector con variables de control, </w:t>
      </w:r>
    </w:p>
    <w:p w14:paraId="43605501" w14:textId="77777777" w:rsidR="00115ED3" w:rsidRPr="00467EB6" w:rsidRDefault="005A0866" w:rsidP="00467EB6">
      <w:pPr>
        <w:pStyle w:val="ListParagraph"/>
        <w:numPr>
          <w:ilvl w:val="0"/>
          <w:numId w:val="10"/>
        </w:numPr>
        <w:spacing w:after="0" w:line="240" w:lineRule="auto"/>
        <w:jc w:val="both"/>
        <w:textAlignment w:val="top"/>
        <w:rPr>
          <w:rFonts w:ascii="Arial" w:hAnsi="Arial" w:cs="Arial"/>
          <w:sz w:val="22"/>
          <w:szCs w:val="22"/>
          <w:lang w:val="es-AR"/>
        </w:rPr>
      </w:pPr>
      <m:oMath>
        <m:sSub>
          <m:sSubPr>
            <m:ctrlPr>
              <w:rPr>
                <w:rFonts w:ascii="Cambria Math" w:hAnsi="Cambria Math" w:cs="Arial"/>
                <w:i/>
                <w:sz w:val="22"/>
                <w:szCs w:val="22"/>
                <w:lang w:val="es-AR"/>
              </w:rPr>
            </m:ctrlPr>
          </m:sSubPr>
          <m:e>
            <m:r>
              <w:rPr>
                <w:rFonts w:ascii="Cambria Math" w:hAnsi="Cambria Math" w:cs="Arial"/>
                <w:sz w:val="22"/>
                <w:szCs w:val="22"/>
                <w:lang w:val="es-AR"/>
              </w:rPr>
              <m:t>W</m:t>
            </m:r>
          </m:e>
          <m:sub>
            <m:r>
              <w:rPr>
                <w:rFonts w:ascii="Cambria Math" w:hAnsi="Cambria Math" w:cs="Arial"/>
                <w:sz w:val="22"/>
                <w:szCs w:val="22"/>
                <w:lang w:val="es-AR"/>
              </w:rPr>
              <m:t>i</m:t>
            </m:r>
          </m:sub>
        </m:sSub>
      </m:oMath>
      <w:r w:rsidR="00115ED3" w:rsidRPr="00467EB6">
        <w:rPr>
          <w:rFonts w:ascii="Arial" w:hAnsi="Arial" w:cs="Arial"/>
          <w:sz w:val="22"/>
          <w:szCs w:val="22"/>
          <w:lang w:val="es-AR"/>
        </w:rPr>
        <w:t xml:space="preserve"> es un control de efecto fijo por entidad,</w:t>
      </w:r>
    </w:p>
    <w:p w14:paraId="61A9F31C" w14:textId="77777777" w:rsidR="00115ED3" w:rsidRPr="00467EB6" w:rsidRDefault="005A0866" w:rsidP="00467EB6">
      <w:pPr>
        <w:pStyle w:val="ListParagraph"/>
        <w:numPr>
          <w:ilvl w:val="0"/>
          <w:numId w:val="10"/>
        </w:numPr>
        <w:spacing w:after="0" w:line="240" w:lineRule="auto"/>
        <w:jc w:val="both"/>
        <w:textAlignment w:val="top"/>
        <w:rPr>
          <w:rFonts w:ascii="Arial" w:hAnsi="Arial" w:cs="Arial"/>
          <w:sz w:val="22"/>
          <w:szCs w:val="22"/>
          <w:lang w:val="es-AR"/>
        </w:rPr>
      </w:pPr>
      <m:oMath>
        <m:sSub>
          <m:sSubPr>
            <m:ctrlPr>
              <w:rPr>
                <w:rFonts w:ascii="Cambria Math" w:hAnsi="Cambria Math" w:cs="Arial"/>
                <w:i/>
                <w:sz w:val="22"/>
                <w:szCs w:val="22"/>
                <w:lang w:val="es-AR"/>
              </w:rPr>
            </m:ctrlPr>
          </m:sSubPr>
          <m:e>
            <m:r>
              <w:rPr>
                <w:rFonts w:ascii="Cambria Math" w:hAnsi="Cambria Math" w:cs="Arial"/>
                <w:sz w:val="22"/>
                <w:szCs w:val="22"/>
                <w:lang w:val="es-AR"/>
              </w:rPr>
              <m:t>μ</m:t>
            </m:r>
          </m:e>
          <m:sub>
            <m:r>
              <w:rPr>
                <w:rFonts w:ascii="Cambria Math" w:hAnsi="Cambria Math" w:cs="Arial"/>
                <w:sz w:val="22"/>
                <w:szCs w:val="22"/>
                <w:lang w:val="es-AR"/>
              </w:rPr>
              <m:t>t</m:t>
            </m:r>
          </m:sub>
        </m:sSub>
      </m:oMath>
      <w:r w:rsidR="00115ED3" w:rsidRPr="00467EB6">
        <w:rPr>
          <w:rFonts w:ascii="Arial" w:hAnsi="Arial" w:cs="Arial"/>
          <w:sz w:val="22"/>
          <w:szCs w:val="22"/>
          <w:lang w:val="es-AR"/>
        </w:rPr>
        <w:t xml:space="preserve"> controla por efectos fijos de tiempo,</w:t>
      </w:r>
    </w:p>
    <w:p w14:paraId="4FE05AA7" w14:textId="77777777" w:rsidR="00115ED3" w:rsidRPr="00467EB6" w:rsidRDefault="00115ED3" w:rsidP="00467EB6">
      <w:pPr>
        <w:pStyle w:val="ListParagraph"/>
        <w:numPr>
          <w:ilvl w:val="0"/>
          <w:numId w:val="10"/>
        </w:numPr>
        <w:spacing w:after="0" w:line="240" w:lineRule="auto"/>
        <w:jc w:val="both"/>
        <w:textAlignment w:val="top"/>
        <w:rPr>
          <w:rFonts w:ascii="Arial" w:hAnsi="Arial" w:cs="Arial"/>
          <w:iCs/>
          <w:sz w:val="22"/>
          <w:szCs w:val="22"/>
          <w:lang w:val="es-AR"/>
        </w:rPr>
      </w:pPr>
      <m:oMath>
        <m:r>
          <w:rPr>
            <w:rFonts w:ascii="Cambria Math" w:hAnsi="Cambria Math" w:cs="Arial"/>
            <w:sz w:val="22"/>
            <w:szCs w:val="22"/>
            <w:lang w:val="es-AR"/>
          </w:rPr>
          <m:t>ε</m:t>
        </m:r>
      </m:oMath>
      <w:r w:rsidRPr="00467EB6">
        <w:rPr>
          <w:rFonts w:ascii="Arial" w:hAnsi="Arial" w:cs="Arial"/>
          <w:iCs/>
          <w:sz w:val="22"/>
          <w:szCs w:val="22"/>
          <w:lang w:val="es-AR"/>
        </w:rPr>
        <w:t xml:space="preserve"> es el término de error. </w:t>
      </w:r>
    </w:p>
    <w:p w14:paraId="19ED7B6E" w14:textId="3C1CEE20" w:rsidR="00A020D7" w:rsidRPr="00467EB6" w:rsidRDefault="00142F45" w:rsidP="00467EB6">
      <w:pPr>
        <w:pStyle w:val="Heading2"/>
        <w:numPr>
          <w:ilvl w:val="0"/>
          <w:numId w:val="10"/>
        </w:numPr>
        <w:spacing w:before="0" w:after="0"/>
        <w:rPr>
          <w:rFonts w:eastAsia="Calibri" w:cs="Arial"/>
          <w:sz w:val="22"/>
          <w:szCs w:val="22"/>
        </w:rPr>
      </w:pPr>
      <w:r w:rsidRPr="00467EB6">
        <w:rPr>
          <w:rFonts w:eastAsia="Calibri" w:cs="Arial"/>
          <w:b w:val="0"/>
          <w:i w:val="0"/>
          <w:iCs/>
          <w:sz w:val="22"/>
          <w:szCs w:val="22"/>
          <w:lang w:val="es-AR"/>
        </w:rPr>
        <w:t>El subíndice t denota el año donde se llevó a cabo la compra, el subíndice i denota la entidad que realizo la compra. Los errores se calculan de manera robusta</w:t>
      </w:r>
      <w:r w:rsidR="00A020D7" w:rsidRPr="00467EB6">
        <w:rPr>
          <w:rFonts w:eastAsia="Calibri" w:cs="Arial"/>
          <w:sz w:val="22"/>
          <w:szCs w:val="22"/>
        </w:rPr>
        <w:t>.</w:t>
      </w:r>
    </w:p>
    <w:p w14:paraId="7AA925C2" w14:textId="77777777" w:rsidR="00D60EE9" w:rsidRDefault="00D60EE9" w:rsidP="00467EB6">
      <w:pPr>
        <w:jc w:val="both"/>
        <w:rPr>
          <w:rFonts w:ascii="Arial" w:eastAsia="Calibri" w:hAnsi="Arial" w:cs="Arial"/>
          <w:sz w:val="22"/>
          <w:szCs w:val="22"/>
        </w:rPr>
      </w:pPr>
    </w:p>
    <w:p w14:paraId="0889B9B4" w14:textId="5881F62C" w:rsidR="002A773C" w:rsidRPr="00282453" w:rsidRDefault="00A020D7" w:rsidP="00282453">
      <w:pPr>
        <w:jc w:val="both"/>
        <w:rPr>
          <w:rFonts w:ascii="Arial" w:eastAsia="Calibri" w:hAnsi="Arial" w:cs="Arial"/>
          <w:sz w:val="22"/>
          <w:szCs w:val="22"/>
        </w:rPr>
      </w:pPr>
      <w:r w:rsidRPr="00467EB6">
        <w:rPr>
          <w:rFonts w:ascii="Arial" w:eastAsia="Calibri" w:hAnsi="Arial" w:cs="Arial"/>
          <w:sz w:val="22"/>
          <w:szCs w:val="22"/>
        </w:rPr>
        <w:t xml:space="preserve">Por </w:t>
      </w:r>
      <w:r w:rsidR="00381FFD" w:rsidRPr="00467EB6">
        <w:rPr>
          <w:rFonts w:ascii="Arial" w:eastAsia="Calibri" w:hAnsi="Arial" w:cs="Arial"/>
          <w:sz w:val="22"/>
          <w:szCs w:val="22"/>
        </w:rPr>
        <w:t>último,</w:t>
      </w:r>
      <w:r w:rsidRPr="00467EB6">
        <w:rPr>
          <w:rFonts w:ascii="Arial" w:eastAsia="Calibri" w:hAnsi="Arial" w:cs="Arial"/>
          <w:sz w:val="22"/>
          <w:szCs w:val="22"/>
        </w:rPr>
        <w:t xml:space="preserve"> se incluirá un análisis de la calificación técnica y de efectividad de las evaluaciones mutuas e informes de seguimiento del GAFI, con un particular énfasis en </w:t>
      </w:r>
      <w:r w:rsidR="002770F4" w:rsidRPr="00467EB6">
        <w:rPr>
          <w:rFonts w:ascii="Arial" w:eastAsia="Calibri" w:hAnsi="Arial" w:cs="Arial"/>
          <w:sz w:val="22"/>
          <w:szCs w:val="22"/>
        </w:rPr>
        <w:t xml:space="preserve">el cumplimiento técnico de: </w:t>
      </w:r>
      <w:r w:rsidRPr="00467EB6">
        <w:rPr>
          <w:rFonts w:ascii="Arial" w:eastAsia="Calibri" w:hAnsi="Arial" w:cs="Arial"/>
          <w:sz w:val="22"/>
          <w:szCs w:val="22"/>
        </w:rPr>
        <w:t>Coordinación Nacional</w:t>
      </w:r>
      <w:r w:rsidR="002770F4" w:rsidRPr="00467EB6">
        <w:rPr>
          <w:rFonts w:ascii="Arial" w:eastAsia="Calibri" w:hAnsi="Arial" w:cs="Arial"/>
          <w:sz w:val="22"/>
          <w:szCs w:val="22"/>
        </w:rPr>
        <w:t xml:space="preserve">, </w:t>
      </w:r>
      <w:r w:rsidRPr="00467EB6">
        <w:rPr>
          <w:rFonts w:ascii="Arial" w:eastAsia="Calibri" w:hAnsi="Arial" w:cs="Arial"/>
          <w:sz w:val="22"/>
          <w:szCs w:val="22"/>
        </w:rPr>
        <w:t>Beneficiario Final y</w:t>
      </w:r>
      <w:r w:rsidR="002770F4" w:rsidRPr="00467EB6">
        <w:rPr>
          <w:rFonts w:ascii="Arial" w:eastAsia="Calibri" w:hAnsi="Arial" w:cs="Arial"/>
          <w:sz w:val="22"/>
          <w:szCs w:val="22"/>
        </w:rPr>
        <w:t xml:space="preserve"> </w:t>
      </w:r>
      <w:r w:rsidRPr="00467EB6">
        <w:rPr>
          <w:rFonts w:ascii="Arial" w:eastAsia="Calibri" w:hAnsi="Arial" w:cs="Arial"/>
          <w:sz w:val="22"/>
          <w:szCs w:val="22"/>
        </w:rPr>
        <w:t>Personas Políticamente Expuestas</w:t>
      </w:r>
      <w:r w:rsidR="002770F4" w:rsidRPr="00467EB6">
        <w:rPr>
          <w:rFonts w:ascii="Arial" w:eastAsia="Calibri" w:hAnsi="Arial" w:cs="Arial"/>
          <w:sz w:val="22"/>
          <w:szCs w:val="22"/>
        </w:rPr>
        <w:t>.</w:t>
      </w:r>
    </w:p>
    <w:p w14:paraId="302D2A01" w14:textId="77777777" w:rsidR="002A773C" w:rsidRPr="00467EB6" w:rsidRDefault="002A773C" w:rsidP="00467EB6">
      <w:pPr>
        <w:ind w:left="720"/>
        <w:jc w:val="both"/>
        <w:textAlignment w:val="top"/>
        <w:rPr>
          <w:rFonts w:ascii="Arial" w:hAnsi="Arial" w:cs="Arial"/>
          <w:iCs/>
          <w:sz w:val="22"/>
          <w:szCs w:val="22"/>
          <w:lang w:val="es-AR"/>
        </w:rPr>
      </w:pPr>
    </w:p>
    <w:p w14:paraId="097057AF" w14:textId="605143DB" w:rsidR="00F44E60" w:rsidRPr="00467EB6" w:rsidRDefault="00F44E60" w:rsidP="00467EB6">
      <w:pPr>
        <w:pStyle w:val="ColorfulList-Accent11"/>
        <w:numPr>
          <w:ilvl w:val="0"/>
          <w:numId w:val="8"/>
        </w:numPr>
        <w:ind w:left="1080"/>
        <w:jc w:val="both"/>
        <w:rPr>
          <w:rFonts w:ascii="Arial" w:hAnsi="Arial" w:cs="Arial"/>
          <w:b/>
          <w:sz w:val="22"/>
          <w:szCs w:val="22"/>
        </w:rPr>
      </w:pPr>
      <w:bookmarkStart w:id="43" w:name="_Toc517186897"/>
      <w:bookmarkEnd w:id="0"/>
      <w:r w:rsidRPr="00467EB6">
        <w:rPr>
          <w:rFonts w:ascii="Arial" w:hAnsi="Arial" w:cs="Arial"/>
          <w:b/>
          <w:sz w:val="22"/>
          <w:szCs w:val="22"/>
        </w:rPr>
        <w:t>Coordinación, Plan de Trabajo y Presupuesto de la Evaluación</w:t>
      </w:r>
      <w:bookmarkEnd w:id="43"/>
    </w:p>
    <w:p w14:paraId="35E09371" w14:textId="77777777" w:rsidR="00F44E60" w:rsidRPr="00467EB6" w:rsidRDefault="00F44E60" w:rsidP="00467EB6">
      <w:pPr>
        <w:pStyle w:val="BodyText"/>
        <w:spacing w:after="0"/>
        <w:jc w:val="both"/>
        <w:rPr>
          <w:rFonts w:ascii="Arial" w:hAnsi="Arial" w:cs="Arial"/>
          <w:b/>
          <w:sz w:val="22"/>
          <w:szCs w:val="22"/>
        </w:rPr>
      </w:pPr>
    </w:p>
    <w:p w14:paraId="038518BE" w14:textId="6FCA820F" w:rsidR="00F44E60" w:rsidRPr="00D60EE9" w:rsidRDefault="00F44E60" w:rsidP="00D60EE9">
      <w:pPr>
        <w:pStyle w:val="ListParagraph"/>
        <w:widowControl w:val="0"/>
        <w:numPr>
          <w:ilvl w:val="1"/>
          <w:numId w:val="6"/>
        </w:numPr>
        <w:tabs>
          <w:tab w:val="left" w:pos="950"/>
        </w:tabs>
        <w:autoSpaceDE w:val="0"/>
        <w:autoSpaceDN w:val="0"/>
        <w:spacing w:after="0" w:line="240" w:lineRule="auto"/>
        <w:ind w:left="900" w:right="907" w:hanging="900"/>
        <w:jc w:val="both"/>
        <w:rPr>
          <w:rFonts w:ascii="Arial" w:hAnsi="Arial" w:cs="Arial"/>
          <w:w w:val="105"/>
          <w:sz w:val="22"/>
          <w:szCs w:val="22"/>
        </w:rPr>
      </w:pPr>
      <w:r w:rsidRPr="00D60EE9">
        <w:rPr>
          <w:rFonts w:ascii="Arial" w:hAnsi="Arial" w:cs="Arial"/>
          <w:w w:val="105"/>
          <w:sz w:val="22"/>
          <w:szCs w:val="22"/>
        </w:rPr>
        <w:t xml:space="preserve">Este plan de evaluación será ejecutado por la UEP en estrecha coordinación con el equipo del Banco Interamericano de Desarrollo (BID), basado los recursos del préstamo. La coordinación de todas las actividades estará en manos de la UEP y el equipo designado por esta unidad para el tema de monitoreo y evaluación. Los plazos y el presupuesto asignado a la evaluación y su fuente de financiamiento se detallan en el Cuadro </w:t>
      </w:r>
      <w:r w:rsidR="00461010" w:rsidRPr="00D60EE9">
        <w:rPr>
          <w:rFonts w:ascii="Arial" w:hAnsi="Arial" w:cs="Arial"/>
          <w:w w:val="105"/>
          <w:sz w:val="22"/>
          <w:szCs w:val="22"/>
        </w:rPr>
        <w:t>3</w:t>
      </w:r>
      <w:r w:rsidRPr="00D60EE9">
        <w:rPr>
          <w:rFonts w:ascii="Arial" w:hAnsi="Arial" w:cs="Arial"/>
          <w:w w:val="105"/>
          <w:sz w:val="22"/>
          <w:szCs w:val="22"/>
        </w:rPr>
        <w:t>.</w:t>
      </w:r>
    </w:p>
    <w:p w14:paraId="29315330" w14:textId="77777777" w:rsidR="002A773C" w:rsidRPr="00467EB6" w:rsidRDefault="002A773C" w:rsidP="002A773C">
      <w:pPr>
        <w:widowControl w:val="0"/>
        <w:tabs>
          <w:tab w:val="left" w:pos="950"/>
        </w:tabs>
        <w:autoSpaceDE w:val="0"/>
        <w:autoSpaceDN w:val="0"/>
        <w:ind w:left="1440" w:right="900"/>
        <w:jc w:val="both"/>
        <w:rPr>
          <w:rFonts w:ascii="Arial" w:hAnsi="Arial" w:cs="Arial"/>
          <w:w w:val="105"/>
          <w:sz w:val="22"/>
          <w:szCs w:val="22"/>
        </w:rPr>
      </w:pPr>
    </w:p>
    <w:p w14:paraId="01E0AAAE" w14:textId="487A785E" w:rsidR="00F44E60" w:rsidRPr="00D60EE9" w:rsidRDefault="00F44E60" w:rsidP="00D60EE9">
      <w:pPr>
        <w:spacing w:before="119"/>
        <w:ind w:left="720"/>
        <w:jc w:val="center"/>
        <w:rPr>
          <w:rFonts w:ascii="Arial" w:hAnsi="Arial" w:cs="Arial"/>
          <w:b/>
          <w:sz w:val="18"/>
          <w:szCs w:val="18"/>
        </w:rPr>
      </w:pPr>
      <w:r w:rsidRPr="002A773C">
        <w:rPr>
          <w:rFonts w:ascii="Arial" w:hAnsi="Arial" w:cs="Arial"/>
          <w:b/>
          <w:w w:val="105"/>
          <w:sz w:val="18"/>
          <w:szCs w:val="18"/>
        </w:rPr>
        <w:t xml:space="preserve">Cuadro </w:t>
      </w:r>
      <w:r w:rsidR="00461010" w:rsidRPr="002A773C">
        <w:rPr>
          <w:rFonts w:ascii="Arial" w:hAnsi="Arial" w:cs="Arial"/>
          <w:b/>
          <w:w w:val="105"/>
          <w:sz w:val="18"/>
          <w:szCs w:val="18"/>
        </w:rPr>
        <w:t>3</w:t>
      </w:r>
      <w:r w:rsidRPr="002A773C">
        <w:rPr>
          <w:rFonts w:ascii="Arial" w:hAnsi="Arial" w:cs="Arial"/>
          <w:b/>
          <w:w w:val="105"/>
          <w:sz w:val="18"/>
          <w:szCs w:val="18"/>
        </w:rPr>
        <w:t>. Plan de Trabajo de la Evaluación de impacto</w:t>
      </w:r>
    </w:p>
    <w:tbl>
      <w:tblPr>
        <w:tblW w:w="10512" w:type="dxa"/>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30"/>
        <w:gridCol w:w="240"/>
        <w:gridCol w:w="240"/>
        <w:gridCol w:w="240"/>
        <w:gridCol w:w="259"/>
        <w:gridCol w:w="240"/>
        <w:gridCol w:w="240"/>
        <w:gridCol w:w="245"/>
        <w:gridCol w:w="250"/>
        <w:gridCol w:w="245"/>
        <w:gridCol w:w="240"/>
        <w:gridCol w:w="240"/>
        <w:gridCol w:w="254"/>
        <w:gridCol w:w="240"/>
        <w:gridCol w:w="240"/>
        <w:gridCol w:w="240"/>
        <w:gridCol w:w="264"/>
        <w:gridCol w:w="240"/>
        <w:gridCol w:w="240"/>
        <w:gridCol w:w="245"/>
        <w:gridCol w:w="255"/>
        <w:gridCol w:w="1635"/>
        <w:gridCol w:w="1450"/>
      </w:tblGrid>
      <w:tr w:rsidR="00F44E60" w:rsidRPr="002A773C" w14:paraId="3EE54B0E" w14:textId="77777777" w:rsidTr="00461010">
        <w:trPr>
          <w:trHeight w:val="206"/>
        </w:trPr>
        <w:tc>
          <w:tcPr>
            <w:tcW w:w="2530" w:type="dxa"/>
            <w:vMerge w:val="restart"/>
            <w:shd w:val="clear" w:color="auto" w:fill="C6D9F1"/>
          </w:tcPr>
          <w:p w14:paraId="23007C67" w14:textId="77777777" w:rsidR="00F44E60" w:rsidRPr="002A773C" w:rsidRDefault="00F44E60" w:rsidP="00F44E60">
            <w:pPr>
              <w:pStyle w:val="TableParagraph"/>
              <w:spacing w:before="8"/>
              <w:ind w:left="760"/>
              <w:jc w:val="both"/>
              <w:rPr>
                <w:b/>
                <w:sz w:val="18"/>
                <w:szCs w:val="18"/>
                <w:lang w:val="es-ES_tradnl"/>
              </w:rPr>
            </w:pPr>
            <w:r w:rsidRPr="002A773C">
              <w:rPr>
                <w:b/>
                <w:w w:val="105"/>
                <w:sz w:val="18"/>
                <w:szCs w:val="18"/>
                <w:lang w:val="es-ES_tradnl"/>
              </w:rPr>
              <w:t>Actividades</w:t>
            </w:r>
          </w:p>
        </w:tc>
        <w:tc>
          <w:tcPr>
            <w:tcW w:w="979" w:type="dxa"/>
            <w:gridSpan w:val="4"/>
            <w:shd w:val="clear" w:color="auto" w:fill="C6D9F1"/>
          </w:tcPr>
          <w:p w14:paraId="64B12ED2" w14:textId="77777777" w:rsidR="00F44E60" w:rsidRPr="002A773C" w:rsidRDefault="00F44E60" w:rsidP="00F44E60">
            <w:pPr>
              <w:pStyle w:val="TableParagraph"/>
              <w:spacing w:before="8" w:line="178" w:lineRule="exact"/>
              <w:ind w:left="237"/>
              <w:jc w:val="both"/>
              <w:rPr>
                <w:b/>
                <w:sz w:val="18"/>
                <w:szCs w:val="18"/>
                <w:lang w:val="es-ES_tradnl"/>
              </w:rPr>
            </w:pPr>
            <w:r w:rsidRPr="002A773C">
              <w:rPr>
                <w:b/>
                <w:w w:val="105"/>
                <w:sz w:val="18"/>
                <w:szCs w:val="18"/>
                <w:lang w:val="es-ES_tradnl"/>
              </w:rPr>
              <w:t>Año 1</w:t>
            </w:r>
          </w:p>
        </w:tc>
        <w:tc>
          <w:tcPr>
            <w:tcW w:w="975" w:type="dxa"/>
            <w:gridSpan w:val="4"/>
            <w:shd w:val="clear" w:color="auto" w:fill="C6D9F1"/>
          </w:tcPr>
          <w:p w14:paraId="7C5E0FFE" w14:textId="77777777" w:rsidR="00F44E60" w:rsidRPr="002A773C" w:rsidRDefault="00F44E60" w:rsidP="00F44E60">
            <w:pPr>
              <w:pStyle w:val="TableParagraph"/>
              <w:spacing w:before="8" w:line="178" w:lineRule="exact"/>
              <w:ind w:left="235"/>
              <w:jc w:val="both"/>
              <w:rPr>
                <w:b/>
                <w:sz w:val="18"/>
                <w:szCs w:val="18"/>
                <w:lang w:val="es-ES_tradnl"/>
              </w:rPr>
            </w:pPr>
            <w:r w:rsidRPr="002A773C">
              <w:rPr>
                <w:b/>
                <w:w w:val="105"/>
                <w:sz w:val="18"/>
                <w:szCs w:val="18"/>
                <w:lang w:val="es-ES_tradnl"/>
              </w:rPr>
              <w:t>Año 2</w:t>
            </w:r>
          </w:p>
        </w:tc>
        <w:tc>
          <w:tcPr>
            <w:tcW w:w="979" w:type="dxa"/>
            <w:gridSpan w:val="4"/>
            <w:shd w:val="clear" w:color="auto" w:fill="C6D9F1"/>
          </w:tcPr>
          <w:p w14:paraId="3F987E15" w14:textId="77777777" w:rsidR="00F44E60" w:rsidRPr="002A773C" w:rsidRDefault="00F44E60" w:rsidP="00F44E60">
            <w:pPr>
              <w:pStyle w:val="TableParagraph"/>
              <w:spacing w:before="8" w:line="178" w:lineRule="exact"/>
              <w:ind w:left="239"/>
              <w:jc w:val="both"/>
              <w:rPr>
                <w:b/>
                <w:sz w:val="18"/>
                <w:szCs w:val="18"/>
                <w:lang w:val="es-ES_tradnl"/>
              </w:rPr>
            </w:pPr>
            <w:r w:rsidRPr="002A773C">
              <w:rPr>
                <w:b/>
                <w:w w:val="105"/>
                <w:sz w:val="18"/>
                <w:szCs w:val="18"/>
                <w:lang w:val="es-ES_tradnl"/>
              </w:rPr>
              <w:t>Año 3</w:t>
            </w:r>
          </w:p>
        </w:tc>
        <w:tc>
          <w:tcPr>
            <w:tcW w:w="984" w:type="dxa"/>
            <w:gridSpan w:val="4"/>
            <w:shd w:val="clear" w:color="auto" w:fill="C6D9F1"/>
          </w:tcPr>
          <w:p w14:paraId="5829BA61" w14:textId="77777777" w:rsidR="00F44E60" w:rsidRPr="002A773C" w:rsidRDefault="00F44E60" w:rsidP="00F44E60">
            <w:pPr>
              <w:pStyle w:val="TableParagraph"/>
              <w:spacing w:before="8" w:line="178" w:lineRule="exact"/>
              <w:ind w:left="239"/>
              <w:jc w:val="both"/>
              <w:rPr>
                <w:b/>
                <w:sz w:val="18"/>
                <w:szCs w:val="18"/>
                <w:lang w:val="es-ES_tradnl"/>
              </w:rPr>
            </w:pPr>
            <w:r w:rsidRPr="002A773C">
              <w:rPr>
                <w:b/>
                <w:w w:val="105"/>
                <w:sz w:val="18"/>
                <w:szCs w:val="18"/>
                <w:lang w:val="es-ES_tradnl"/>
              </w:rPr>
              <w:t>Año 4</w:t>
            </w:r>
          </w:p>
        </w:tc>
        <w:tc>
          <w:tcPr>
            <w:tcW w:w="980" w:type="dxa"/>
            <w:gridSpan w:val="4"/>
            <w:shd w:val="clear" w:color="auto" w:fill="C6D9F1"/>
          </w:tcPr>
          <w:p w14:paraId="53DFF168" w14:textId="77777777" w:rsidR="00F44E60" w:rsidRPr="002A773C" w:rsidRDefault="00F44E60" w:rsidP="00F44E60">
            <w:pPr>
              <w:pStyle w:val="TableParagraph"/>
              <w:spacing w:before="8" w:line="178" w:lineRule="exact"/>
              <w:ind w:left="237"/>
              <w:jc w:val="both"/>
              <w:rPr>
                <w:b/>
                <w:sz w:val="18"/>
                <w:szCs w:val="18"/>
                <w:lang w:val="es-ES_tradnl"/>
              </w:rPr>
            </w:pPr>
            <w:r w:rsidRPr="002A773C">
              <w:rPr>
                <w:b/>
                <w:w w:val="105"/>
                <w:sz w:val="18"/>
                <w:szCs w:val="18"/>
                <w:lang w:val="es-ES_tradnl"/>
              </w:rPr>
              <w:t>Año 5</w:t>
            </w:r>
          </w:p>
        </w:tc>
        <w:tc>
          <w:tcPr>
            <w:tcW w:w="1635" w:type="dxa"/>
            <w:shd w:val="clear" w:color="auto" w:fill="C6D9F1"/>
          </w:tcPr>
          <w:p w14:paraId="513CF846" w14:textId="77777777" w:rsidR="00F44E60" w:rsidRPr="002A773C" w:rsidRDefault="00F44E60" w:rsidP="00F44E60">
            <w:pPr>
              <w:pStyle w:val="TableParagraph"/>
              <w:spacing w:before="8" w:line="178" w:lineRule="exact"/>
              <w:ind w:left="319"/>
              <w:jc w:val="both"/>
              <w:rPr>
                <w:b/>
                <w:sz w:val="18"/>
                <w:szCs w:val="18"/>
                <w:lang w:val="es-ES_tradnl"/>
              </w:rPr>
            </w:pPr>
            <w:r w:rsidRPr="002A773C">
              <w:rPr>
                <w:b/>
                <w:w w:val="105"/>
                <w:sz w:val="18"/>
                <w:szCs w:val="18"/>
                <w:lang w:val="es-ES_tradnl"/>
              </w:rPr>
              <w:t>Responsable</w:t>
            </w:r>
          </w:p>
        </w:tc>
        <w:tc>
          <w:tcPr>
            <w:tcW w:w="1450" w:type="dxa"/>
            <w:vMerge w:val="restart"/>
            <w:shd w:val="clear" w:color="auto" w:fill="C6D9F1"/>
          </w:tcPr>
          <w:p w14:paraId="2B0D78F0" w14:textId="77777777" w:rsidR="00F44E60" w:rsidRPr="002A773C" w:rsidRDefault="00F44E60" w:rsidP="00F44E60">
            <w:pPr>
              <w:pStyle w:val="TableParagraph"/>
              <w:spacing w:before="118"/>
              <w:ind w:left="143"/>
              <w:jc w:val="both"/>
              <w:rPr>
                <w:b/>
                <w:sz w:val="18"/>
                <w:szCs w:val="18"/>
                <w:lang w:val="es-ES_tradnl"/>
              </w:rPr>
            </w:pPr>
            <w:r w:rsidRPr="002A773C">
              <w:rPr>
                <w:b/>
                <w:w w:val="105"/>
                <w:sz w:val="18"/>
                <w:szCs w:val="18"/>
                <w:lang w:val="es-ES_tradnl"/>
              </w:rPr>
              <w:t>Fuente/Costo</w:t>
            </w:r>
          </w:p>
        </w:tc>
      </w:tr>
      <w:tr w:rsidR="00F44E60" w:rsidRPr="002A773C" w14:paraId="58A9DF88" w14:textId="77777777" w:rsidTr="00461010">
        <w:trPr>
          <w:trHeight w:val="206"/>
        </w:trPr>
        <w:tc>
          <w:tcPr>
            <w:tcW w:w="2530" w:type="dxa"/>
            <w:vMerge/>
            <w:tcBorders>
              <w:top w:val="nil"/>
            </w:tcBorders>
            <w:shd w:val="clear" w:color="auto" w:fill="C6D9F1"/>
          </w:tcPr>
          <w:p w14:paraId="7D7D36F1" w14:textId="77777777" w:rsidR="00F44E60" w:rsidRPr="002A773C" w:rsidRDefault="00F44E60" w:rsidP="00F44E60">
            <w:pPr>
              <w:jc w:val="both"/>
              <w:rPr>
                <w:rFonts w:ascii="Arial" w:hAnsi="Arial" w:cs="Arial"/>
                <w:sz w:val="18"/>
                <w:szCs w:val="18"/>
              </w:rPr>
            </w:pPr>
          </w:p>
        </w:tc>
        <w:tc>
          <w:tcPr>
            <w:tcW w:w="240" w:type="dxa"/>
            <w:shd w:val="clear" w:color="auto" w:fill="C6D9F1"/>
          </w:tcPr>
          <w:p w14:paraId="47B1BA1B" w14:textId="77777777" w:rsidR="00F44E60" w:rsidRPr="002A773C" w:rsidRDefault="00F44E60" w:rsidP="00F44E60">
            <w:pPr>
              <w:pStyle w:val="TableParagraph"/>
              <w:spacing w:before="8" w:line="178" w:lineRule="exact"/>
              <w:ind w:left="104"/>
              <w:jc w:val="both"/>
              <w:rPr>
                <w:b/>
                <w:sz w:val="18"/>
                <w:szCs w:val="18"/>
                <w:lang w:val="es-ES_tradnl"/>
              </w:rPr>
            </w:pPr>
            <w:r w:rsidRPr="002A773C">
              <w:rPr>
                <w:b/>
                <w:w w:val="104"/>
                <w:sz w:val="18"/>
                <w:szCs w:val="18"/>
                <w:lang w:val="es-ES_tradnl"/>
              </w:rPr>
              <w:t>1</w:t>
            </w:r>
          </w:p>
        </w:tc>
        <w:tc>
          <w:tcPr>
            <w:tcW w:w="240" w:type="dxa"/>
            <w:shd w:val="clear" w:color="auto" w:fill="C6D9F1"/>
          </w:tcPr>
          <w:p w14:paraId="083D6FB5" w14:textId="77777777" w:rsidR="00F44E60" w:rsidRPr="002A773C" w:rsidRDefault="00F44E60" w:rsidP="00F44E60">
            <w:pPr>
              <w:pStyle w:val="TableParagraph"/>
              <w:spacing w:before="8" w:line="178" w:lineRule="exact"/>
              <w:ind w:left="104"/>
              <w:jc w:val="both"/>
              <w:rPr>
                <w:b/>
                <w:sz w:val="18"/>
                <w:szCs w:val="18"/>
                <w:lang w:val="es-ES_tradnl"/>
              </w:rPr>
            </w:pPr>
            <w:r w:rsidRPr="002A773C">
              <w:rPr>
                <w:b/>
                <w:w w:val="104"/>
                <w:sz w:val="18"/>
                <w:szCs w:val="18"/>
                <w:lang w:val="es-ES_tradnl"/>
              </w:rPr>
              <w:t>2</w:t>
            </w:r>
          </w:p>
        </w:tc>
        <w:tc>
          <w:tcPr>
            <w:tcW w:w="240" w:type="dxa"/>
            <w:shd w:val="clear" w:color="auto" w:fill="C6D9F1"/>
          </w:tcPr>
          <w:p w14:paraId="37F33AB0" w14:textId="77777777" w:rsidR="00F44E60" w:rsidRPr="002A773C" w:rsidRDefault="00F44E60" w:rsidP="00F44E60">
            <w:pPr>
              <w:pStyle w:val="TableParagraph"/>
              <w:spacing w:before="8" w:line="178" w:lineRule="exact"/>
              <w:ind w:left="109"/>
              <w:jc w:val="both"/>
              <w:rPr>
                <w:b/>
                <w:sz w:val="18"/>
                <w:szCs w:val="18"/>
                <w:lang w:val="es-ES_tradnl"/>
              </w:rPr>
            </w:pPr>
            <w:r w:rsidRPr="002A773C">
              <w:rPr>
                <w:b/>
                <w:w w:val="104"/>
                <w:sz w:val="18"/>
                <w:szCs w:val="18"/>
                <w:lang w:val="es-ES_tradnl"/>
              </w:rPr>
              <w:t>3</w:t>
            </w:r>
          </w:p>
        </w:tc>
        <w:tc>
          <w:tcPr>
            <w:tcW w:w="259" w:type="dxa"/>
            <w:shd w:val="clear" w:color="auto" w:fill="C6D9F1"/>
          </w:tcPr>
          <w:p w14:paraId="091F33CE" w14:textId="77777777" w:rsidR="00F44E60" w:rsidRPr="002A773C" w:rsidRDefault="00F44E60" w:rsidP="00F44E60">
            <w:pPr>
              <w:pStyle w:val="TableParagraph"/>
              <w:spacing w:before="8" w:line="178" w:lineRule="exact"/>
              <w:ind w:left="109"/>
              <w:jc w:val="both"/>
              <w:rPr>
                <w:b/>
                <w:sz w:val="18"/>
                <w:szCs w:val="18"/>
                <w:lang w:val="es-ES_tradnl"/>
              </w:rPr>
            </w:pPr>
            <w:r w:rsidRPr="002A773C">
              <w:rPr>
                <w:b/>
                <w:w w:val="104"/>
                <w:sz w:val="18"/>
                <w:szCs w:val="18"/>
                <w:lang w:val="es-ES_tradnl"/>
              </w:rPr>
              <w:t>4</w:t>
            </w:r>
          </w:p>
        </w:tc>
        <w:tc>
          <w:tcPr>
            <w:tcW w:w="240" w:type="dxa"/>
            <w:shd w:val="clear" w:color="auto" w:fill="C6D9F1"/>
          </w:tcPr>
          <w:p w14:paraId="0D130C5A" w14:textId="77777777" w:rsidR="00F44E60" w:rsidRPr="002A773C" w:rsidRDefault="00F44E60" w:rsidP="00F44E60">
            <w:pPr>
              <w:pStyle w:val="TableParagraph"/>
              <w:spacing w:before="8" w:line="178" w:lineRule="exact"/>
              <w:ind w:left="105"/>
              <w:jc w:val="both"/>
              <w:rPr>
                <w:b/>
                <w:sz w:val="18"/>
                <w:szCs w:val="18"/>
                <w:lang w:val="es-ES_tradnl"/>
              </w:rPr>
            </w:pPr>
            <w:r w:rsidRPr="002A773C">
              <w:rPr>
                <w:b/>
                <w:w w:val="104"/>
                <w:sz w:val="18"/>
                <w:szCs w:val="18"/>
                <w:lang w:val="es-ES_tradnl"/>
              </w:rPr>
              <w:t>1</w:t>
            </w:r>
          </w:p>
        </w:tc>
        <w:tc>
          <w:tcPr>
            <w:tcW w:w="240" w:type="dxa"/>
            <w:shd w:val="clear" w:color="auto" w:fill="C6D9F1"/>
          </w:tcPr>
          <w:p w14:paraId="2ECD9A1C" w14:textId="77777777" w:rsidR="00F44E60" w:rsidRPr="002A773C" w:rsidRDefault="00F44E60" w:rsidP="00F44E60">
            <w:pPr>
              <w:pStyle w:val="TableParagraph"/>
              <w:spacing w:before="8" w:line="178" w:lineRule="exact"/>
              <w:ind w:left="110"/>
              <w:jc w:val="both"/>
              <w:rPr>
                <w:b/>
                <w:sz w:val="18"/>
                <w:szCs w:val="18"/>
                <w:lang w:val="es-ES_tradnl"/>
              </w:rPr>
            </w:pPr>
            <w:r w:rsidRPr="002A773C">
              <w:rPr>
                <w:b/>
                <w:w w:val="104"/>
                <w:sz w:val="18"/>
                <w:szCs w:val="18"/>
                <w:lang w:val="es-ES_tradnl"/>
              </w:rPr>
              <w:t>1</w:t>
            </w:r>
          </w:p>
        </w:tc>
        <w:tc>
          <w:tcPr>
            <w:tcW w:w="245" w:type="dxa"/>
            <w:shd w:val="clear" w:color="auto" w:fill="C6D9F1"/>
          </w:tcPr>
          <w:p w14:paraId="209DED9B" w14:textId="77777777" w:rsidR="00F44E60" w:rsidRPr="002A773C" w:rsidRDefault="00F44E60" w:rsidP="00F44E60">
            <w:pPr>
              <w:pStyle w:val="TableParagraph"/>
              <w:spacing w:before="8" w:line="178" w:lineRule="exact"/>
              <w:ind w:left="110"/>
              <w:jc w:val="both"/>
              <w:rPr>
                <w:b/>
                <w:sz w:val="18"/>
                <w:szCs w:val="18"/>
                <w:lang w:val="es-ES_tradnl"/>
              </w:rPr>
            </w:pPr>
            <w:r w:rsidRPr="002A773C">
              <w:rPr>
                <w:b/>
                <w:w w:val="104"/>
                <w:sz w:val="18"/>
                <w:szCs w:val="18"/>
                <w:lang w:val="es-ES_tradnl"/>
              </w:rPr>
              <w:t>2</w:t>
            </w:r>
          </w:p>
        </w:tc>
        <w:tc>
          <w:tcPr>
            <w:tcW w:w="250" w:type="dxa"/>
            <w:shd w:val="clear" w:color="auto" w:fill="C6D9F1"/>
          </w:tcPr>
          <w:p w14:paraId="65B10715" w14:textId="77777777" w:rsidR="00F44E60" w:rsidRPr="002A773C" w:rsidRDefault="00F44E60" w:rsidP="00F44E60">
            <w:pPr>
              <w:pStyle w:val="TableParagraph"/>
              <w:spacing w:before="8" w:line="178" w:lineRule="exact"/>
              <w:ind w:left="105"/>
              <w:jc w:val="both"/>
              <w:rPr>
                <w:b/>
                <w:sz w:val="18"/>
                <w:szCs w:val="18"/>
                <w:lang w:val="es-ES_tradnl"/>
              </w:rPr>
            </w:pPr>
            <w:r w:rsidRPr="002A773C">
              <w:rPr>
                <w:b/>
                <w:w w:val="104"/>
                <w:sz w:val="18"/>
                <w:szCs w:val="18"/>
                <w:lang w:val="es-ES_tradnl"/>
              </w:rPr>
              <w:t>3</w:t>
            </w:r>
          </w:p>
        </w:tc>
        <w:tc>
          <w:tcPr>
            <w:tcW w:w="245" w:type="dxa"/>
            <w:shd w:val="clear" w:color="auto" w:fill="C6D9F1"/>
          </w:tcPr>
          <w:p w14:paraId="53699E2C" w14:textId="77777777" w:rsidR="00F44E60" w:rsidRPr="002A773C" w:rsidRDefault="00F44E60" w:rsidP="00F44E60">
            <w:pPr>
              <w:pStyle w:val="TableParagraph"/>
              <w:spacing w:before="8" w:line="178" w:lineRule="exact"/>
              <w:ind w:left="109"/>
              <w:jc w:val="both"/>
              <w:rPr>
                <w:b/>
                <w:sz w:val="18"/>
                <w:szCs w:val="18"/>
                <w:lang w:val="es-ES_tradnl"/>
              </w:rPr>
            </w:pPr>
            <w:r w:rsidRPr="002A773C">
              <w:rPr>
                <w:b/>
                <w:w w:val="104"/>
                <w:sz w:val="18"/>
                <w:szCs w:val="18"/>
                <w:lang w:val="es-ES_tradnl"/>
              </w:rPr>
              <w:t>4</w:t>
            </w:r>
          </w:p>
        </w:tc>
        <w:tc>
          <w:tcPr>
            <w:tcW w:w="240" w:type="dxa"/>
            <w:shd w:val="clear" w:color="auto" w:fill="C6D9F1"/>
          </w:tcPr>
          <w:p w14:paraId="15E5ED41" w14:textId="77777777" w:rsidR="00F44E60" w:rsidRPr="002A773C" w:rsidRDefault="00F44E60" w:rsidP="00F44E60">
            <w:pPr>
              <w:pStyle w:val="TableParagraph"/>
              <w:spacing w:before="8" w:line="178" w:lineRule="exact"/>
              <w:ind w:left="104"/>
              <w:jc w:val="both"/>
              <w:rPr>
                <w:b/>
                <w:sz w:val="18"/>
                <w:szCs w:val="18"/>
                <w:lang w:val="es-ES_tradnl"/>
              </w:rPr>
            </w:pPr>
            <w:r w:rsidRPr="002A773C">
              <w:rPr>
                <w:b/>
                <w:w w:val="104"/>
                <w:sz w:val="18"/>
                <w:szCs w:val="18"/>
                <w:lang w:val="es-ES_tradnl"/>
              </w:rPr>
              <w:t>2</w:t>
            </w:r>
          </w:p>
        </w:tc>
        <w:tc>
          <w:tcPr>
            <w:tcW w:w="240" w:type="dxa"/>
            <w:shd w:val="clear" w:color="auto" w:fill="C6D9F1"/>
          </w:tcPr>
          <w:p w14:paraId="30CBA657" w14:textId="77777777" w:rsidR="00F44E60" w:rsidRPr="002A773C" w:rsidRDefault="00F44E60" w:rsidP="00F44E60">
            <w:pPr>
              <w:pStyle w:val="TableParagraph"/>
              <w:spacing w:before="8" w:line="178" w:lineRule="exact"/>
              <w:ind w:left="104"/>
              <w:jc w:val="both"/>
              <w:rPr>
                <w:b/>
                <w:sz w:val="18"/>
                <w:szCs w:val="18"/>
                <w:lang w:val="es-ES_tradnl"/>
              </w:rPr>
            </w:pPr>
            <w:r w:rsidRPr="002A773C">
              <w:rPr>
                <w:b/>
                <w:w w:val="104"/>
                <w:sz w:val="18"/>
                <w:szCs w:val="18"/>
                <w:lang w:val="es-ES_tradnl"/>
              </w:rPr>
              <w:t>3</w:t>
            </w:r>
          </w:p>
        </w:tc>
        <w:tc>
          <w:tcPr>
            <w:tcW w:w="254" w:type="dxa"/>
            <w:shd w:val="clear" w:color="auto" w:fill="C6D9F1"/>
          </w:tcPr>
          <w:p w14:paraId="0FB91546" w14:textId="77777777" w:rsidR="00F44E60" w:rsidRPr="002A773C" w:rsidRDefault="00F44E60" w:rsidP="00F44E60">
            <w:pPr>
              <w:pStyle w:val="TableParagraph"/>
              <w:spacing w:before="8" w:line="178" w:lineRule="exact"/>
              <w:ind w:left="104"/>
              <w:jc w:val="both"/>
              <w:rPr>
                <w:b/>
                <w:sz w:val="18"/>
                <w:szCs w:val="18"/>
                <w:lang w:val="es-ES_tradnl"/>
              </w:rPr>
            </w:pPr>
            <w:r w:rsidRPr="002A773C">
              <w:rPr>
                <w:b/>
                <w:w w:val="104"/>
                <w:sz w:val="18"/>
                <w:szCs w:val="18"/>
                <w:lang w:val="es-ES_tradnl"/>
              </w:rPr>
              <w:t>4</w:t>
            </w:r>
          </w:p>
        </w:tc>
        <w:tc>
          <w:tcPr>
            <w:tcW w:w="240" w:type="dxa"/>
            <w:shd w:val="clear" w:color="auto" w:fill="C6D9F1"/>
          </w:tcPr>
          <w:p w14:paraId="4A71E4B6" w14:textId="77777777" w:rsidR="00F44E60" w:rsidRPr="002A773C" w:rsidRDefault="00F44E60" w:rsidP="00F44E60">
            <w:pPr>
              <w:pStyle w:val="TableParagraph"/>
              <w:spacing w:before="8" w:line="178" w:lineRule="exact"/>
              <w:ind w:left="104"/>
              <w:jc w:val="both"/>
              <w:rPr>
                <w:b/>
                <w:sz w:val="18"/>
                <w:szCs w:val="18"/>
                <w:lang w:val="es-ES_tradnl"/>
              </w:rPr>
            </w:pPr>
            <w:r w:rsidRPr="002A773C">
              <w:rPr>
                <w:b/>
                <w:w w:val="104"/>
                <w:sz w:val="18"/>
                <w:szCs w:val="18"/>
                <w:lang w:val="es-ES_tradnl"/>
              </w:rPr>
              <w:t>1</w:t>
            </w:r>
          </w:p>
        </w:tc>
        <w:tc>
          <w:tcPr>
            <w:tcW w:w="240" w:type="dxa"/>
            <w:shd w:val="clear" w:color="auto" w:fill="C6D9F1"/>
          </w:tcPr>
          <w:p w14:paraId="0E60027F" w14:textId="77777777" w:rsidR="00F44E60" w:rsidRPr="002A773C" w:rsidRDefault="00F44E60" w:rsidP="00F44E60">
            <w:pPr>
              <w:pStyle w:val="TableParagraph"/>
              <w:spacing w:before="8" w:line="178" w:lineRule="exact"/>
              <w:ind w:left="104"/>
              <w:jc w:val="both"/>
              <w:rPr>
                <w:b/>
                <w:sz w:val="18"/>
                <w:szCs w:val="18"/>
                <w:lang w:val="es-ES_tradnl"/>
              </w:rPr>
            </w:pPr>
            <w:r w:rsidRPr="002A773C">
              <w:rPr>
                <w:b/>
                <w:w w:val="104"/>
                <w:sz w:val="18"/>
                <w:szCs w:val="18"/>
                <w:lang w:val="es-ES_tradnl"/>
              </w:rPr>
              <w:t>2</w:t>
            </w:r>
          </w:p>
        </w:tc>
        <w:tc>
          <w:tcPr>
            <w:tcW w:w="240" w:type="dxa"/>
            <w:shd w:val="clear" w:color="auto" w:fill="C6D9F1"/>
          </w:tcPr>
          <w:p w14:paraId="144C7697" w14:textId="77777777" w:rsidR="00F44E60" w:rsidRPr="002A773C" w:rsidRDefault="00F44E60" w:rsidP="00F44E60">
            <w:pPr>
              <w:pStyle w:val="TableParagraph"/>
              <w:spacing w:before="8" w:line="178" w:lineRule="exact"/>
              <w:ind w:left="109"/>
              <w:jc w:val="both"/>
              <w:rPr>
                <w:b/>
                <w:sz w:val="18"/>
                <w:szCs w:val="18"/>
                <w:lang w:val="es-ES_tradnl"/>
              </w:rPr>
            </w:pPr>
            <w:r w:rsidRPr="002A773C">
              <w:rPr>
                <w:b/>
                <w:w w:val="104"/>
                <w:sz w:val="18"/>
                <w:szCs w:val="18"/>
                <w:lang w:val="es-ES_tradnl"/>
              </w:rPr>
              <w:t>3</w:t>
            </w:r>
          </w:p>
        </w:tc>
        <w:tc>
          <w:tcPr>
            <w:tcW w:w="264" w:type="dxa"/>
            <w:shd w:val="clear" w:color="auto" w:fill="C6D9F1"/>
          </w:tcPr>
          <w:p w14:paraId="546E3806" w14:textId="77777777" w:rsidR="00F44E60" w:rsidRPr="002A773C" w:rsidRDefault="00F44E60" w:rsidP="00F44E60">
            <w:pPr>
              <w:pStyle w:val="TableParagraph"/>
              <w:spacing w:before="8" w:line="178" w:lineRule="exact"/>
              <w:ind w:left="109"/>
              <w:jc w:val="both"/>
              <w:rPr>
                <w:b/>
                <w:sz w:val="18"/>
                <w:szCs w:val="18"/>
                <w:lang w:val="es-ES_tradnl"/>
              </w:rPr>
            </w:pPr>
            <w:r w:rsidRPr="002A773C">
              <w:rPr>
                <w:b/>
                <w:w w:val="104"/>
                <w:sz w:val="18"/>
                <w:szCs w:val="18"/>
                <w:lang w:val="es-ES_tradnl"/>
              </w:rPr>
              <w:t>4</w:t>
            </w:r>
          </w:p>
        </w:tc>
        <w:tc>
          <w:tcPr>
            <w:tcW w:w="240" w:type="dxa"/>
            <w:shd w:val="clear" w:color="auto" w:fill="C6D9F1"/>
          </w:tcPr>
          <w:p w14:paraId="23682EB9" w14:textId="77777777" w:rsidR="00F44E60" w:rsidRPr="002A773C" w:rsidRDefault="00F44E60" w:rsidP="00F44E60">
            <w:pPr>
              <w:pStyle w:val="TableParagraph"/>
              <w:spacing w:before="8" w:line="178" w:lineRule="exact"/>
              <w:ind w:left="104"/>
              <w:jc w:val="both"/>
              <w:rPr>
                <w:b/>
                <w:sz w:val="18"/>
                <w:szCs w:val="18"/>
                <w:lang w:val="es-ES_tradnl"/>
              </w:rPr>
            </w:pPr>
            <w:r w:rsidRPr="002A773C">
              <w:rPr>
                <w:b/>
                <w:w w:val="104"/>
                <w:sz w:val="18"/>
                <w:szCs w:val="18"/>
                <w:lang w:val="es-ES_tradnl"/>
              </w:rPr>
              <w:t>1</w:t>
            </w:r>
          </w:p>
        </w:tc>
        <w:tc>
          <w:tcPr>
            <w:tcW w:w="240" w:type="dxa"/>
            <w:shd w:val="clear" w:color="auto" w:fill="C6D9F1"/>
          </w:tcPr>
          <w:p w14:paraId="6ED5424D" w14:textId="77777777" w:rsidR="00F44E60" w:rsidRPr="002A773C" w:rsidRDefault="00F44E60" w:rsidP="00F44E60">
            <w:pPr>
              <w:pStyle w:val="TableParagraph"/>
              <w:spacing w:before="8" w:line="178" w:lineRule="exact"/>
              <w:ind w:left="109"/>
              <w:jc w:val="both"/>
              <w:rPr>
                <w:b/>
                <w:sz w:val="18"/>
                <w:szCs w:val="18"/>
                <w:lang w:val="es-ES_tradnl"/>
              </w:rPr>
            </w:pPr>
            <w:r w:rsidRPr="002A773C">
              <w:rPr>
                <w:b/>
                <w:w w:val="104"/>
                <w:sz w:val="18"/>
                <w:szCs w:val="18"/>
                <w:lang w:val="es-ES_tradnl"/>
              </w:rPr>
              <w:t>2</w:t>
            </w:r>
          </w:p>
        </w:tc>
        <w:tc>
          <w:tcPr>
            <w:tcW w:w="245" w:type="dxa"/>
            <w:shd w:val="clear" w:color="auto" w:fill="C6D9F1"/>
          </w:tcPr>
          <w:p w14:paraId="065D6EAD" w14:textId="77777777" w:rsidR="00F44E60" w:rsidRPr="002A773C" w:rsidRDefault="00F44E60" w:rsidP="00F44E60">
            <w:pPr>
              <w:pStyle w:val="TableParagraph"/>
              <w:spacing w:before="8" w:line="178" w:lineRule="exact"/>
              <w:ind w:left="109"/>
              <w:jc w:val="both"/>
              <w:rPr>
                <w:b/>
                <w:sz w:val="18"/>
                <w:szCs w:val="18"/>
                <w:lang w:val="es-ES_tradnl"/>
              </w:rPr>
            </w:pPr>
            <w:r w:rsidRPr="002A773C">
              <w:rPr>
                <w:b/>
                <w:w w:val="104"/>
                <w:sz w:val="18"/>
                <w:szCs w:val="18"/>
                <w:lang w:val="es-ES_tradnl"/>
              </w:rPr>
              <w:t>3</w:t>
            </w:r>
          </w:p>
        </w:tc>
        <w:tc>
          <w:tcPr>
            <w:tcW w:w="255" w:type="dxa"/>
            <w:shd w:val="clear" w:color="auto" w:fill="C6D9F1"/>
          </w:tcPr>
          <w:p w14:paraId="496B8923" w14:textId="77777777" w:rsidR="00F44E60" w:rsidRPr="002A773C" w:rsidRDefault="00F44E60" w:rsidP="00F44E60">
            <w:pPr>
              <w:pStyle w:val="TableParagraph"/>
              <w:spacing w:before="8" w:line="178" w:lineRule="exact"/>
              <w:ind w:left="104"/>
              <w:jc w:val="both"/>
              <w:rPr>
                <w:b/>
                <w:sz w:val="18"/>
                <w:szCs w:val="18"/>
                <w:lang w:val="es-ES_tradnl"/>
              </w:rPr>
            </w:pPr>
            <w:r w:rsidRPr="002A773C">
              <w:rPr>
                <w:b/>
                <w:w w:val="104"/>
                <w:sz w:val="18"/>
                <w:szCs w:val="18"/>
                <w:lang w:val="es-ES_tradnl"/>
              </w:rPr>
              <w:t>4</w:t>
            </w:r>
          </w:p>
        </w:tc>
        <w:tc>
          <w:tcPr>
            <w:tcW w:w="1635" w:type="dxa"/>
            <w:shd w:val="clear" w:color="auto" w:fill="C6D9F1"/>
          </w:tcPr>
          <w:p w14:paraId="3D78D696" w14:textId="77777777" w:rsidR="00F44E60" w:rsidRPr="002A773C" w:rsidRDefault="00F44E60" w:rsidP="00F44E60">
            <w:pPr>
              <w:pStyle w:val="TableParagraph"/>
              <w:jc w:val="both"/>
              <w:rPr>
                <w:sz w:val="18"/>
                <w:szCs w:val="18"/>
                <w:lang w:val="es-ES_tradnl"/>
              </w:rPr>
            </w:pPr>
          </w:p>
        </w:tc>
        <w:tc>
          <w:tcPr>
            <w:tcW w:w="1450" w:type="dxa"/>
            <w:vMerge/>
            <w:tcBorders>
              <w:top w:val="nil"/>
            </w:tcBorders>
            <w:shd w:val="clear" w:color="auto" w:fill="C6D9F1"/>
          </w:tcPr>
          <w:p w14:paraId="5FCD0E49" w14:textId="77777777" w:rsidR="00F44E60" w:rsidRPr="002A773C" w:rsidRDefault="00F44E60" w:rsidP="00F44E60">
            <w:pPr>
              <w:jc w:val="both"/>
              <w:rPr>
                <w:rFonts w:ascii="Arial" w:hAnsi="Arial" w:cs="Arial"/>
                <w:sz w:val="18"/>
                <w:szCs w:val="18"/>
              </w:rPr>
            </w:pPr>
          </w:p>
        </w:tc>
      </w:tr>
      <w:tr w:rsidR="00F44E60" w:rsidRPr="002A773C" w14:paraId="7E583874" w14:textId="77777777" w:rsidTr="00461010">
        <w:trPr>
          <w:trHeight w:val="830"/>
        </w:trPr>
        <w:tc>
          <w:tcPr>
            <w:tcW w:w="2530" w:type="dxa"/>
          </w:tcPr>
          <w:p w14:paraId="07F15C85" w14:textId="77777777" w:rsidR="00F44E60" w:rsidRPr="002A773C" w:rsidRDefault="00F44E60" w:rsidP="00F44E60">
            <w:pPr>
              <w:pStyle w:val="TableParagraph"/>
              <w:spacing w:before="8" w:line="256" w:lineRule="auto"/>
              <w:ind w:left="110"/>
              <w:jc w:val="both"/>
              <w:rPr>
                <w:sz w:val="18"/>
                <w:szCs w:val="18"/>
                <w:lang w:val="es-ES_tradnl"/>
              </w:rPr>
            </w:pPr>
            <w:r w:rsidRPr="002A773C">
              <w:rPr>
                <w:w w:val="105"/>
                <w:sz w:val="18"/>
                <w:szCs w:val="18"/>
                <w:lang w:val="es-ES_tradnl"/>
              </w:rPr>
              <w:t>1.1 Contratación de experto técnico (consultoría internacional) para validar</w:t>
            </w:r>
          </w:p>
          <w:p w14:paraId="5177144F" w14:textId="77777777" w:rsidR="00F44E60" w:rsidRPr="002A773C" w:rsidRDefault="00F44E60" w:rsidP="00F44E60">
            <w:pPr>
              <w:pStyle w:val="TableParagraph"/>
              <w:spacing w:line="174" w:lineRule="exact"/>
              <w:ind w:left="110"/>
              <w:jc w:val="both"/>
              <w:rPr>
                <w:sz w:val="18"/>
                <w:szCs w:val="18"/>
                <w:lang w:val="es-ES_tradnl"/>
              </w:rPr>
            </w:pPr>
            <w:r w:rsidRPr="002A773C">
              <w:rPr>
                <w:w w:val="105"/>
                <w:sz w:val="18"/>
                <w:szCs w:val="18"/>
                <w:lang w:val="es-ES_tradnl"/>
              </w:rPr>
              <w:t>diseño</w:t>
            </w:r>
          </w:p>
        </w:tc>
        <w:tc>
          <w:tcPr>
            <w:tcW w:w="240" w:type="dxa"/>
          </w:tcPr>
          <w:p w14:paraId="60530B2A" w14:textId="77777777" w:rsidR="00F44E60" w:rsidRPr="002A773C" w:rsidRDefault="00F44E60" w:rsidP="00F44E60">
            <w:pPr>
              <w:pStyle w:val="TableParagraph"/>
              <w:jc w:val="both"/>
              <w:rPr>
                <w:sz w:val="18"/>
                <w:szCs w:val="18"/>
                <w:lang w:val="es-ES_tradnl"/>
              </w:rPr>
            </w:pPr>
          </w:p>
        </w:tc>
        <w:tc>
          <w:tcPr>
            <w:tcW w:w="240" w:type="dxa"/>
          </w:tcPr>
          <w:p w14:paraId="6CE03CBF" w14:textId="77777777" w:rsidR="00F44E60" w:rsidRPr="002A773C" w:rsidRDefault="00F44E60" w:rsidP="00F44E60">
            <w:pPr>
              <w:pStyle w:val="TableParagraph"/>
              <w:jc w:val="both"/>
              <w:rPr>
                <w:sz w:val="18"/>
                <w:szCs w:val="18"/>
                <w:lang w:val="es-ES_tradnl"/>
              </w:rPr>
            </w:pPr>
          </w:p>
        </w:tc>
        <w:tc>
          <w:tcPr>
            <w:tcW w:w="240" w:type="dxa"/>
          </w:tcPr>
          <w:p w14:paraId="71875A34" w14:textId="77777777" w:rsidR="00F44E60" w:rsidRPr="002A773C" w:rsidRDefault="00F44E60" w:rsidP="00F44E60">
            <w:pPr>
              <w:pStyle w:val="TableParagraph"/>
              <w:jc w:val="both"/>
              <w:rPr>
                <w:sz w:val="18"/>
                <w:szCs w:val="18"/>
                <w:lang w:val="es-ES_tradnl"/>
              </w:rPr>
            </w:pPr>
          </w:p>
        </w:tc>
        <w:tc>
          <w:tcPr>
            <w:tcW w:w="259" w:type="dxa"/>
            <w:shd w:val="clear" w:color="auto" w:fill="A6A6A6"/>
          </w:tcPr>
          <w:p w14:paraId="709C6F9A" w14:textId="77777777" w:rsidR="00F44E60" w:rsidRPr="002A773C" w:rsidRDefault="00F44E60" w:rsidP="00F44E60">
            <w:pPr>
              <w:pStyle w:val="TableParagraph"/>
              <w:jc w:val="both"/>
              <w:rPr>
                <w:sz w:val="18"/>
                <w:szCs w:val="18"/>
                <w:lang w:val="es-ES_tradnl"/>
              </w:rPr>
            </w:pPr>
          </w:p>
        </w:tc>
        <w:tc>
          <w:tcPr>
            <w:tcW w:w="240" w:type="dxa"/>
            <w:shd w:val="clear" w:color="auto" w:fill="A6A6A6"/>
          </w:tcPr>
          <w:p w14:paraId="3C726ABF" w14:textId="77777777" w:rsidR="00F44E60" w:rsidRPr="002A773C" w:rsidRDefault="00F44E60" w:rsidP="00F44E60">
            <w:pPr>
              <w:pStyle w:val="TableParagraph"/>
              <w:jc w:val="both"/>
              <w:rPr>
                <w:sz w:val="18"/>
                <w:szCs w:val="18"/>
                <w:lang w:val="es-ES_tradnl"/>
              </w:rPr>
            </w:pPr>
          </w:p>
        </w:tc>
        <w:tc>
          <w:tcPr>
            <w:tcW w:w="240" w:type="dxa"/>
          </w:tcPr>
          <w:p w14:paraId="0C75E859" w14:textId="77777777" w:rsidR="00F44E60" w:rsidRPr="002A773C" w:rsidRDefault="00F44E60" w:rsidP="00F44E60">
            <w:pPr>
              <w:pStyle w:val="TableParagraph"/>
              <w:jc w:val="both"/>
              <w:rPr>
                <w:sz w:val="18"/>
                <w:szCs w:val="18"/>
                <w:lang w:val="es-ES_tradnl"/>
              </w:rPr>
            </w:pPr>
          </w:p>
        </w:tc>
        <w:tc>
          <w:tcPr>
            <w:tcW w:w="245" w:type="dxa"/>
          </w:tcPr>
          <w:p w14:paraId="225F5256" w14:textId="77777777" w:rsidR="00F44E60" w:rsidRPr="002A773C" w:rsidRDefault="00F44E60" w:rsidP="00F44E60">
            <w:pPr>
              <w:pStyle w:val="TableParagraph"/>
              <w:jc w:val="both"/>
              <w:rPr>
                <w:sz w:val="18"/>
                <w:szCs w:val="18"/>
                <w:lang w:val="es-ES_tradnl"/>
              </w:rPr>
            </w:pPr>
          </w:p>
        </w:tc>
        <w:tc>
          <w:tcPr>
            <w:tcW w:w="250" w:type="dxa"/>
          </w:tcPr>
          <w:p w14:paraId="3DE662F7" w14:textId="77777777" w:rsidR="00F44E60" w:rsidRPr="002A773C" w:rsidRDefault="00F44E60" w:rsidP="00F44E60">
            <w:pPr>
              <w:pStyle w:val="TableParagraph"/>
              <w:jc w:val="both"/>
              <w:rPr>
                <w:sz w:val="18"/>
                <w:szCs w:val="18"/>
                <w:lang w:val="es-ES_tradnl"/>
              </w:rPr>
            </w:pPr>
          </w:p>
        </w:tc>
        <w:tc>
          <w:tcPr>
            <w:tcW w:w="245" w:type="dxa"/>
          </w:tcPr>
          <w:p w14:paraId="4A6F80A3" w14:textId="77777777" w:rsidR="00F44E60" w:rsidRPr="002A773C" w:rsidRDefault="00F44E60" w:rsidP="00F44E60">
            <w:pPr>
              <w:pStyle w:val="TableParagraph"/>
              <w:jc w:val="both"/>
              <w:rPr>
                <w:sz w:val="18"/>
                <w:szCs w:val="18"/>
                <w:lang w:val="es-ES_tradnl"/>
              </w:rPr>
            </w:pPr>
          </w:p>
        </w:tc>
        <w:tc>
          <w:tcPr>
            <w:tcW w:w="240" w:type="dxa"/>
          </w:tcPr>
          <w:p w14:paraId="32A6BE10" w14:textId="77777777" w:rsidR="00F44E60" w:rsidRPr="002A773C" w:rsidRDefault="00F44E60" w:rsidP="00F44E60">
            <w:pPr>
              <w:pStyle w:val="TableParagraph"/>
              <w:jc w:val="both"/>
              <w:rPr>
                <w:sz w:val="18"/>
                <w:szCs w:val="18"/>
                <w:lang w:val="es-ES_tradnl"/>
              </w:rPr>
            </w:pPr>
          </w:p>
        </w:tc>
        <w:tc>
          <w:tcPr>
            <w:tcW w:w="240" w:type="dxa"/>
          </w:tcPr>
          <w:p w14:paraId="41D64547" w14:textId="77777777" w:rsidR="00F44E60" w:rsidRPr="002A773C" w:rsidRDefault="00F44E60" w:rsidP="00F44E60">
            <w:pPr>
              <w:pStyle w:val="TableParagraph"/>
              <w:jc w:val="both"/>
              <w:rPr>
                <w:sz w:val="18"/>
                <w:szCs w:val="18"/>
                <w:lang w:val="es-ES_tradnl"/>
              </w:rPr>
            </w:pPr>
          </w:p>
        </w:tc>
        <w:tc>
          <w:tcPr>
            <w:tcW w:w="254" w:type="dxa"/>
          </w:tcPr>
          <w:p w14:paraId="542C89FC" w14:textId="77777777" w:rsidR="00F44E60" w:rsidRPr="002A773C" w:rsidRDefault="00F44E60" w:rsidP="00F44E60">
            <w:pPr>
              <w:pStyle w:val="TableParagraph"/>
              <w:jc w:val="both"/>
              <w:rPr>
                <w:sz w:val="18"/>
                <w:szCs w:val="18"/>
                <w:lang w:val="es-ES_tradnl"/>
              </w:rPr>
            </w:pPr>
          </w:p>
        </w:tc>
        <w:tc>
          <w:tcPr>
            <w:tcW w:w="240" w:type="dxa"/>
          </w:tcPr>
          <w:p w14:paraId="4BB6768B" w14:textId="77777777" w:rsidR="00F44E60" w:rsidRPr="002A773C" w:rsidRDefault="00F44E60" w:rsidP="00F44E60">
            <w:pPr>
              <w:pStyle w:val="TableParagraph"/>
              <w:jc w:val="both"/>
              <w:rPr>
                <w:sz w:val="18"/>
                <w:szCs w:val="18"/>
                <w:lang w:val="es-ES_tradnl"/>
              </w:rPr>
            </w:pPr>
          </w:p>
        </w:tc>
        <w:tc>
          <w:tcPr>
            <w:tcW w:w="240" w:type="dxa"/>
          </w:tcPr>
          <w:p w14:paraId="31EE7ED9" w14:textId="77777777" w:rsidR="00F44E60" w:rsidRPr="002A773C" w:rsidRDefault="00F44E60" w:rsidP="00F44E60">
            <w:pPr>
              <w:pStyle w:val="TableParagraph"/>
              <w:jc w:val="both"/>
              <w:rPr>
                <w:sz w:val="18"/>
                <w:szCs w:val="18"/>
                <w:lang w:val="es-ES_tradnl"/>
              </w:rPr>
            </w:pPr>
          </w:p>
        </w:tc>
        <w:tc>
          <w:tcPr>
            <w:tcW w:w="240" w:type="dxa"/>
          </w:tcPr>
          <w:p w14:paraId="25852832" w14:textId="77777777" w:rsidR="00F44E60" w:rsidRPr="002A773C" w:rsidRDefault="00F44E60" w:rsidP="00F44E60">
            <w:pPr>
              <w:pStyle w:val="TableParagraph"/>
              <w:jc w:val="both"/>
              <w:rPr>
                <w:sz w:val="18"/>
                <w:szCs w:val="18"/>
                <w:lang w:val="es-ES_tradnl"/>
              </w:rPr>
            </w:pPr>
          </w:p>
        </w:tc>
        <w:tc>
          <w:tcPr>
            <w:tcW w:w="264" w:type="dxa"/>
          </w:tcPr>
          <w:p w14:paraId="0063C615" w14:textId="77777777" w:rsidR="00F44E60" w:rsidRPr="002A773C" w:rsidRDefault="00F44E60" w:rsidP="00F44E60">
            <w:pPr>
              <w:pStyle w:val="TableParagraph"/>
              <w:jc w:val="both"/>
              <w:rPr>
                <w:sz w:val="18"/>
                <w:szCs w:val="18"/>
                <w:lang w:val="es-ES_tradnl"/>
              </w:rPr>
            </w:pPr>
          </w:p>
        </w:tc>
        <w:tc>
          <w:tcPr>
            <w:tcW w:w="240" w:type="dxa"/>
          </w:tcPr>
          <w:p w14:paraId="0EB2C4C9" w14:textId="77777777" w:rsidR="00F44E60" w:rsidRPr="002A773C" w:rsidRDefault="00F44E60" w:rsidP="00F44E60">
            <w:pPr>
              <w:pStyle w:val="TableParagraph"/>
              <w:jc w:val="both"/>
              <w:rPr>
                <w:sz w:val="18"/>
                <w:szCs w:val="18"/>
                <w:lang w:val="es-ES_tradnl"/>
              </w:rPr>
            </w:pPr>
          </w:p>
        </w:tc>
        <w:tc>
          <w:tcPr>
            <w:tcW w:w="240" w:type="dxa"/>
          </w:tcPr>
          <w:p w14:paraId="7B340C7D" w14:textId="77777777" w:rsidR="00F44E60" w:rsidRPr="002A773C" w:rsidRDefault="00F44E60" w:rsidP="00F44E60">
            <w:pPr>
              <w:pStyle w:val="TableParagraph"/>
              <w:jc w:val="both"/>
              <w:rPr>
                <w:sz w:val="18"/>
                <w:szCs w:val="18"/>
                <w:lang w:val="es-ES_tradnl"/>
              </w:rPr>
            </w:pPr>
          </w:p>
        </w:tc>
        <w:tc>
          <w:tcPr>
            <w:tcW w:w="245" w:type="dxa"/>
          </w:tcPr>
          <w:p w14:paraId="16D00BD5" w14:textId="77777777" w:rsidR="00F44E60" w:rsidRPr="002A773C" w:rsidRDefault="00F44E60" w:rsidP="00F44E60">
            <w:pPr>
              <w:pStyle w:val="TableParagraph"/>
              <w:jc w:val="both"/>
              <w:rPr>
                <w:sz w:val="18"/>
                <w:szCs w:val="18"/>
                <w:lang w:val="es-ES_tradnl"/>
              </w:rPr>
            </w:pPr>
          </w:p>
        </w:tc>
        <w:tc>
          <w:tcPr>
            <w:tcW w:w="255" w:type="dxa"/>
          </w:tcPr>
          <w:p w14:paraId="4662B023" w14:textId="77777777" w:rsidR="00F44E60" w:rsidRPr="002A773C" w:rsidRDefault="00F44E60" w:rsidP="00F44E60">
            <w:pPr>
              <w:pStyle w:val="TableParagraph"/>
              <w:jc w:val="both"/>
              <w:rPr>
                <w:sz w:val="18"/>
                <w:szCs w:val="18"/>
                <w:lang w:val="es-ES_tradnl"/>
              </w:rPr>
            </w:pPr>
          </w:p>
        </w:tc>
        <w:tc>
          <w:tcPr>
            <w:tcW w:w="1635" w:type="dxa"/>
            <w:vMerge w:val="restart"/>
          </w:tcPr>
          <w:p w14:paraId="530C0CAD" w14:textId="77777777" w:rsidR="00F44E60" w:rsidRPr="002A773C" w:rsidRDefault="00F44E60" w:rsidP="00F44E60">
            <w:pPr>
              <w:pStyle w:val="TableParagraph"/>
              <w:spacing w:before="149"/>
              <w:ind w:left="324"/>
              <w:rPr>
                <w:b/>
                <w:sz w:val="18"/>
                <w:szCs w:val="18"/>
                <w:lang w:val="es-ES_tradnl"/>
              </w:rPr>
            </w:pPr>
          </w:p>
          <w:p w14:paraId="45AADA5A" w14:textId="7EF14B42" w:rsidR="00F44E60" w:rsidRPr="002A773C" w:rsidRDefault="00F44E60" w:rsidP="00A40BB8">
            <w:pPr>
              <w:pStyle w:val="TableParagraph"/>
              <w:spacing w:before="149"/>
              <w:ind w:left="324" w:hanging="129"/>
              <w:rPr>
                <w:sz w:val="18"/>
                <w:szCs w:val="18"/>
                <w:lang w:val="es-ES_tradnl"/>
              </w:rPr>
            </w:pPr>
            <w:r w:rsidRPr="002A773C">
              <w:rPr>
                <w:w w:val="105"/>
                <w:sz w:val="18"/>
                <w:szCs w:val="18"/>
                <w:lang w:val="es-ES_tradnl"/>
              </w:rPr>
              <w:t>UEP</w:t>
            </w:r>
          </w:p>
        </w:tc>
        <w:tc>
          <w:tcPr>
            <w:tcW w:w="1450" w:type="dxa"/>
            <w:vMerge w:val="restart"/>
          </w:tcPr>
          <w:p w14:paraId="46879187" w14:textId="77777777" w:rsidR="00F44E60" w:rsidRPr="002A773C" w:rsidRDefault="00F44E60" w:rsidP="00F44E60">
            <w:pPr>
              <w:pStyle w:val="TableParagraph"/>
              <w:rPr>
                <w:b/>
                <w:sz w:val="18"/>
                <w:szCs w:val="18"/>
                <w:lang w:val="es-ES_tradnl"/>
              </w:rPr>
            </w:pPr>
          </w:p>
          <w:p w14:paraId="59E6B1EC" w14:textId="77777777" w:rsidR="00F44E60" w:rsidRPr="002A773C" w:rsidRDefault="00F44E60" w:rsidP="00F44E60">
            <w:pPr>
              <w:pStyle w:val="TableParagraph"/>
              <w:rPr>
                <w:b/>
                <w:sz w:val="18"/>
                <w:szCs w:val="18"/>
                <w:lang w:val="es-ES_tradnl"/>
              </w:rPr>
            </w:pPr>
          </w:p>
          <w:p w14:paraId="02448853" w14:textId="77777777" w:rsidR="00F44E60" w:rsidRPr="002A773C" w:rsidRDefault="00F44E60" w:rsidP="00F44E60">
            <w:pPr>
              <w:pStyle w:val="TableParagraph"/>
              <w:rPr>
                <w:b/>
                <w:sz w:val="18"/>
                <w:szCs w:val="18"/>
                <w:lang w:val="es-ES_tradnl"/>
              </w:rPr>
            </w:pPr>
          </w:p>
          <w:p w14:paraId="1A2E869C" w14:textId="77777777" w:rsidR="00F44E60" w:rsidRPr="002A773C" w:rsidRDefault="00F44E60" w:rsidP="00F44E60">
            <w:pPr>
              <w:pStyle w:val="TableParagraph"/>
              <w:rPr>
                <w:b/>
                <w:sz w:val="18"/>
                <w:szCs w:val="18"/>
                <w:lang w:val="es-ES_tradnl"/>
              </w:rPr>
            </w:pPr>
          </w:p>
          <w:p w14:paraId="05EED9D5" w14:textId="77777777" w:rsidR="00F44E60" w:rsidRPr="002A773C" w:rsidRDefault="00F44E60" w:rsidP="00F44E60">
            <w:pPr>
              <w:pStyle w:val="TableParagraph"/>
              <w:rPr>
                <w:b/>
                <w:sz w:val="18"/>
                <w:szCs w:val="18"/>
                <w:lang w:val="es-ES_tradnl"/>
              </w:rPr>
            </w:pPr>
          </w:p>
          <w:p w14:paraId="37276B9D" w14:textId="6E849EAE" w:rsidR="00F44E60" w:rsidRPr="002A773C" w:rsidRDefault="001D515F" w:rsidP="00F44E60">
            <w:pPr>
              <w:pStyle w:val="TableParagraph"/>
              <w:spacing w:before="130" w:line="259" w:lineRule="auto"/>
              <w:ind w:left="218" w:right="10" w:firstLine="100"/>
              <w:jc w:val="both"/>
              <w:rPr>
                <w:sz w:val="18"/>
                <w:szCs w:val="18"/>
                <w:lang w:val="es-ES_tradnl"/>
              </w:rPr>
            </w:pPr>
            <w:r w:rsidRPr="002A773C">
              <w:rPr>
                <w:w w:val="105"/>
                <w:sz w:val="18"/>
                <w:szCs w:val="18"/>
                <w:lang w:val="es-ES_tradnl"/>
              </w:rPr>
              <w:t>PR-L1161 US$180</w:t>
            </w:r>
            <w:r w:rsidR="00F44E60" w:rsidRPr="002A773C">
              <w:rPr>
                <w:w w:val="105"/>
                <w:sz w:val="18"/>
                <w:szCs w:val="18"/>
                <w:lang w:val="es-ES_tradnl"/>
              </w:rPr>
              <w:t>.000</w:t>
            </w:r>
          </w:p>
        </w:tc>
      </w:tr>
      <w:tr w:rsidR="00F44E60" w:rsidRPr="002A773C" w14:paraId="12CC15C2" w14:textId="77777777" w:rsidTr="00461010">
        <w:trPr>
          <w:trHeight w:val="205"/>
        </w:trPr>
        <w:tc>
          <w:tcPr>
            <w:tcW w:w="2530" w:type="dxa"/>
          </w:tcPr>
          <w:p w14:paraId="197AB2DA" w14:textId="77777777" w:rsidR="00F44E60" w:rsidRPr="002A773C" w:rsidRDefault="00F44E60" w:rsidP="00F44E60">
            <w:pPr>
              <w:pStyle w:val="TableParagraph"/>
              <w:spacing w:before="8" w:line="178" w:lineRule="exact"/>
              <w:ind w:left="110"/>
              <w:jc w:val="both"/>
              <w:rPr>
                <w:sz w:val="18"/>
                <w:szCs w:val="18"/>
                <w:lang w:val="es-ES_tradnl"/>
              </w:rPr>
            </w:pPr>
            <w:r w:rsidRPr="002A773C">
              <w:rPr>
                <w:w w:val="105"/>
                <w:sz w:val="18"/>
                <w:szCs w:val="18"/>
                <w:lang w:val="es-ES_tradnl"/>
              </w:rPr>
              <w:t>1.2 Recolección de datos</w:t>
            </w:r>
          </w:p>
        </w:tc>
        <w:tc>
          <w:tcPr>
            <w:tcW w:w="240" w:type="dxa"/>
          </w:tcPr>
          <w:p w14:paraId="132C20A7" w14:textId="77777777" w:rsidR="00F44E60" w:rsidRPr="002A773C" w:rsidRDefault="00F44E60" w:rsidP="00F44E60">
            <w:pPr>
              <w:pStyle w:val="TableParagraph"/>
              <w:jc w:val="both"/>
              <w:rPr>
                <w:sz w:val="18"/>
                <w:szCs w:val="18"/>
                <w:lang w:val="es-ES_tradnl"/>
              </w:rPr>
            </w:pPr>
          </w:p>
        </w:tc>
        <w:tc>
          <w:tcPr>
            <w:tcW w:w="240" w:type="dxa"/>
          </w:tcPr>
          <w:p w14:paraId="1EED56C6" w14:textId="77777777" w:rsidR="00F44E60" w:rsidRPr="002A773C" w:rsidRDefault="00F44E60" w:rsidP="00F44E60">
            <w:pPr>
              <w:pStyle w:val="TableParagraph"/>
              <w:jc w:val="both"/>
              <w:rPr>
                <w:sz w:val="18"/>
                <w:szCs w:val="18"/>
                <w:lang w:val="es-ES_tradnl"/>
              </w:rPr>
            </w:pPr>
          </w:p>
        </w:tc>
        <w:tc>
          <w:tcPr>
            <w:tcW w:w="240" w:type="dxa"/>
          </w:tcPr>
          <w:p w14:paraId="1226B4F0" w14:textId="77777777" w:rsidR="00F44E60" w:rsidRPr="002A773C" w:rsidRDefault="00F44E60" w:rsidP="00F44E60">
            <w:pPr>
              <w:pStyle w:val="TableParagraph"/>
              <w:jc w:val="both"/>
              <w:rPr>
                <w:sz w:val="18"/>
                <w:szCs w:val="18"/>
                <w:lang w:val="es-ES_tradnl"/>
              </w:rPr>
            </w:pPr>
          </w:p>
        </w:tc>
        <w:tc>
          <w:tcPr>
            <w:tcW w:w="259" w:type="dxa"/>
          </w:tcPr>
          <w:p w14:paraId="71F807D8" w14:textId="77777777" w:rsidR="00F44E60" w:rsidRPr="002A773C" w:rsidRDefault="00F44E60" w:rsidP="00F44E60">
            <w:pPr>
              <w:pStyle w:val="TableParagraph"/>
              <w:jc w:val="both"/>
              <w:rPr>
                <w:sz w:val="18"/>
                <w:szCs w:val="18"/>
                <w:lang w:val="es-ES_tradnl"/>
              </w:rPr>
            </w:pPr>
          </w:p>
        </w:tc>
        <w:tc>
          <w:tcPr>
            <w:tcW w:w="240" w:type="dxa"/>
          </w:tcPr>
          <w:p w14:paraId="5351CD33" w14:textId="77777777" w:rsidR="00F44E60" w:rsidRPr="002A773C" w:rsidRDefault="00F44E60" w:rsidP="00F44E60">
            <w:pPr>
              <w:pStyle w:val="TableParagraph"/>
              <w:jc w:val="both"/>
              <w:rPr>
                <w:sz w:val="18"/>
                <w:szCs w:val="18"/>
                <w:lang w:val="es-ES_tradnl"/>
              </w:rPr>
            </w:pPr>
          </w:p>
        </w:tc>
        <w:tc>
          <w:tcPr>
            <w:tcW w:w="240" w:type="dxa"/>
            <w:shd w:val="clear" w:color="auto" w:fill="A6A6A6"/>
          </w:tcPr>
          <w:p w14:paraId="0439EE61" w14:textId="77777777" w:rsidR="00F44E60" w:rsidRPr="002A773C" w:rsidRDefault="00F44E60" w:rsidP="00F44E60">
            <w:pPr>
              <w:pStyle w:val="TableParagraph"/>
              <w:jc w:val="both"/>
              <w:rPr>
                <w:sz w:val="18"/>
                <w:szCs w:val="18"/>
                <w:lang w:val="es-ES_tradnl"/>
              </w:rPr>
            </w:pPr>
          </w:p>
        </w:tc>
        <w:tc>
          <w:tcPr>
            <w:tcW w:w="245" w:type="dxa"/>
            <w:shd w:val="clear" w:color="auto" w:fill="A6A6A6"/>
          </w:tcPr>
          <w:p w14:paraId="3D7AB257" w14:textId="77777777" w:rsidR="00F44E60" w:rsidRPr="002A773C" w:rsidRDefault="00F44E60" w:rsidP="00F44E60">
            <w:pPr>
              <w:pStyle w:val="TableParagraph"/>
              <w:jc w:val="both"/>
              <w:rPr>
                <w:sz w:val="18"/>
                <w:szCs w:val="18"/>
                <w:lang w:val="es-ES_tradnl"/>
              </w:rPr>
            </w:pPr>
          </w:p>
        </w:tc>
        <w:tc>
          <w:tcPr>
            <w:tcW w:w="250" w:type="dxa"/>
            <w:shd w:val="clear" w:color="auto" w:fill="A6A6A6"/>
          </w:tcPr>
          <w:p w14:paraId="271888CD" w14:textId="77777777" w:rsidR="00F44E60" w:rsidRPr="002A773C" w:rsidRDefault="00F44E60" w:rsidP="00F44E60">
            <w:pPr>
              <w:pStyle w:val="TableParagraph"/>
              <w:jc w:val="both"/>
              <w:rPr>
                <w:sz w:val="18"/>
                <w:szCs w:val="18"/>
                <w:lang w:val="es-ES_tradnl"/>
              </w:rPr>
            </w:pPr>
          </w:p>
        </w:tc>
        <w:tc>
          <w:tcPr>
            <w:tcW w:w="245" w:type="dxa"/>
            <w:shd w:val="clear" w:color="auto" w:fill="A6A6A6"/>
          </w:tcPr>
          <w:p w14:paraId="7344E81A" w14:textId="77777777" w:rsidR="00F44E60" w:rsidRPr="002A773C" w:rsidRDefault="00F44E60" w:rsidP="00F44E60">
            <w:pPr>
              <w:pStyle w:val="TableParagraph"/>
              <w:jc w:val="both"/>
              <w:rPr>
                <w:sz w:val="18"/>
                <w:szCs w:val="18"/>
                <w:lang w:val="es-ES_tradnl"/>
              </w:rPr>
            </w:pPr>
          </w:p>
        </w:tc>
        <w:tc>
          <w:tcPr>
            <w:tcW w:w="240" w:type="dxa"/>
            <w:shd w:val="clear" w:color="auto" w:fill="A6A6A6"/>
          </w:tcPr>
          <w:p w14:paraId="35892029" w14:textId="77777777" w:rsidR="00F44E60" w:rsidRPr="002A773C" w:rsidRDefault="00F44E60" w:rsidP="00F44E60">
            <w:pPr>
              <w:pStyle w:val="TableParagraph"/>
              <w:jc w:val="both"/>
              <w:rPr>
                <w:sz w:val="18"/>
                <w:szCs w:val="18"/>
                <w:lang w:val="es-ES_tradnl"/>
              </w:rPr>
            </w:pPr>
          </w:p>
        </w:tc>
        <w:tc>
          <w:tcPr>
            <w:tcW w:w="240" w:type="dxa"/>
            <w:shd w:val="clear" w:color="auto" w:fill="A6A6A6"/>
          </w:tcPr>
          <w:p w14:paraId="68A3A254" w14:textId="77777777" w:rsidR="00F44E60" w:rsidRPr="002A773C" w:rsidRDefault="00F44E60" w:rsidP="00F44E60">
            <w:pPr>
              <w:pStyle w:val="TableParagraph"/>
              <w:jc w:val="both"/>
              <w:rPr>
                <w:sz w:val="18"/>
                <w:szCs w:val="18"/>
                <w:lang w:val="es-ES_tradnl"/>
              </w:rPr>
            </w:pPr>
          </w:p>
        </w:tc>
        <w:tc>
          <w:tcPr>
            <w:tcW w:w="254" w:type="dxa"/>
            <w:shd w:val="clear" w:color="auto" w:fill="A6A6A6"/>
          </w:tcPr>
          <w:p w14:paraId="68975DC2" w14:textId="77777777" w:rsidR="00F44E60" w:rsidRPr="002A773C" w:rsidRDefault="00F44E60" w:rsidP="00F44E60">
            <w:pPr>
              <w:pStyle w:val="TableParagraph"/>
              <w:jc w:val="both"/>
              <w:rPr>
                <w:sz w:val="18"/>
                <w:szCs w:val="18"/>
                <w:lang w:val="es-ES_tradnl"/>
              </w:rPr>
            </w:pPr>
          </w:p>
        </w:tc>
        <w:tc>
          <w:tcPr>
            <w:tcW w:w="240" w:type="dxa"/>
            <w:shd w:val="clear" w:color="auto" w:fill="A6A6A6"/>
          </w:tcPr>
          <w:p w14:paraId="11F4D53D" w14:textId="77777777" w:rsidR="00F44E60" w:rsidRPr="002A773C" w:rsidRDefault="00F44E60" w:rsidP="00F44E60">
            <w:pPr>
              <w:pStyle w:val="TableParagraph"/>
              <w:jc w:val="both"/>
              <w:rPr>
                <w:sz w:val="18"/>
                <w:szCs w:val="18"/>
                <w:lang w:val="es-ES_tradnl"/>
              </w:rPr>
            </w:pPr>
          </w:p>
        </w:tc>
        <w:tc>
          <w:tcPr>
            <w:tcW w:w="240" w:type="dxa"/>
            <w:shd w:val="clear" w:color="auto" w:fill="A6A6A6"/>
          </w:tcPr>
          <w:p w14:paraId="78A53F00" w14:textId="77777777" w:rsidR="00F44E60" w:rsidRPr="002A773C" w:rsidRDefault="00F44E60" w:rsidP="00F44E60">
            <w:pPr>
              <w:pStyle w:val="TableParagraph"/>
              <w:jc w:val="both"/>
              <w:rPr>
                <w:sz w:val="18"/>
                <w:szCs w:val="18"/>
                <w:lang w:val="es-ES_tradnl"/>
              </w:rPr>
            </w:pPr>
          </w:p>
        </w:tc>
        <w:tc>
          <w:tcPr>
            <w:tcW w:w="240" w:type="dxa"/>
            <w:shd w:val="clear" w:color="auto" w:fill="A6A6A6"/>
          </w:tcPr>
          <w:p w14:paraId="766EEBE4" w14:textId="77777777" w:rsidR="00F44E60" w:rsidRPr="002A773C" w:rsidRDefault="00F44E60" w:rsidP="00F44E60">
            <w:pPr>
              <w:pStyle w:val="TableParagraph"/>
              <w:jc w:val="both"/>
              <w:rPr>
                <w:sz w:val="18"/>
                <w:szCs w:val="18"/>
                <w:lang w:val="es-ES_tradnl"/>
              </w:rPr>
            </w:pPr>
          </w:p>
        </w:tc>
        <w:tc>
          <w:tcPr>
            <w:tcW w:w="264" w:type="dxa"/>
            <w:shd w:val="clear" w:color="auto" w:fill="A6A6A6"/>
          </w:tcPr>
          <w:p w14:paraId="185C84A3" w14:textId="77777777" w:rsidR="00F44E60" w:rsidRPr="002A773C" w:rsidRDefault="00F44E60" w:rsidP="00F44E60">
            <w:pPr>
              <w:pStyle w:val="TableParagraph"/>
              <w:jc w:val="both"/>
              <w:rPr>
                <w:sz w:val="18"/>
                <w:szCs w:val="18"/>
                <w:lang w:val="es-ES_tradnl"/>
              </w:rPr>
            </w:pPr>
          </w:p>
        </w:tc>
        <w:tc>
          <w:tcPr>
            <w:tcW w:w="240" w:type="dxa"/>
            <w:shd w:val="clear" w:color="auto" w:fill="A6A6A6"/>
          </w:tcPr>
          <w:p w14:paraId="30592FF7" w14:textId="77777777" w:rsidR="00F44E60" w:rsidRPr="002A773C" w:rsidRDefault="00F44E60" w:rsidP="00F44E60">
            <w:pPr>
              <w:pStyle w:val="TableParagraph"/>
              <w:jc w:val="both"/>
              <w:rPr>
                <w:sz w:val="18"/>
                <w:szCs w:val="18"/>
                <w:lang w:val="es-ES_tradnl"/>
              </w:rPr>
            </w:pPr>
          </w:p>
        </w:tc>
        <w:tc>
          <w:tcPr>
            <w:tcW w:w="240" w:type="dxa"/>
            <w:shd w:val="clear" w:color="auto" w:fill="A6A6A6"/>
          </w:tcPr>
          <w:p w14:paraId="6891ECE5" w14:textId="77777777" w:rsidR="00F44E60" w:rsidRPr="002A773C" w:rsidRDefault="00F44E60" w:rsidP="00F44E60">
            <w:pPr>
              <w:pStyle w:val="TableParagraph"/>
              <w:jc w:val="both"/>
              <w:rPr>
                <w:sz w:val="18"/>
                <w:szCs w:val="18"/>
                <w:lang w:val="es-ES_tradnl"/>
              </w:rPr>
            </w:pPr>
          </w:p>
        </w:tc>
        <w:tc>
          <w:tcPr>
            <w:tcW w:w="245" w:type="dxa"/>
            <w:shd w:val="clear" w:color="auto" w:fill="A6A6A6"/>
          </w:tcPr>
          <w:p w14:paraId="413A090C" w14:textId="77777777" w:rsidR="00F44E60" w:rsidRPr="002A773C" w:rsidRDefault="00F44E60" w:rsidP="00F44E60">
            <w:pPr>
              <w:pStyle w:val="TableParagraph"/>
              <w:jc w:val="both"/>
              <w:rPr>
                <w:sz w:val="18"/>
                <w:szCs w:val="18"/>
                <w:lang w:val="es-ES_tradnl"/>
              </w:rPr>
            </w:pPr>
          </w:p>
        </w:tc>
        <w:tc>
          <w:tcPr>
            <w:tcW w:w="255" w:type="dxa"/>
            <w:shd w:val="clear" w:color="auto" w:fill="A6A6A6"/>
          </w:tcPr>
          <w:p w14:paraId="6A79F4DD" w14:textId="77777777" w:rsidR="00F44E60" w:rsidRPr="002A773C" w:rsidRDefault="00F44E60" w:rsidP="00F44E60">
            <w:pPr>
              <w:pStyle w:val="TableParagraph"/>
              <w:jc w:val="both"/>
              <w:rPr>
                <w:sz w:val="18"/>
                <w:szCs w:val="18"/>
                <w:lang w:val="es-ES_tradnl"/>
              </w:rPr>
            </w:pPr>
          </w:p>
        </w:tc>
        <w:tc>
          <w:tcPr>
            <w:tcW w:w="1635" w:type="dxa"/>
            <w:vMerge/>
            <w:tcBorders>
              <w:top w:val="nil"/>
            </w:tcBorders>
          </w:tcPr>
          <w:p w14:paraId="63B3A484" w14:textId="77777777" w:rsidR="00F44E60" w:rsidRPr="002A773C" w:rsidRDefault="00F44E60" w:rsidP="00F44E60">
            <w:pPr>
              <w:jc w:val="both"/>
              <w:rPr>
                <w:rFonts w:ascii="Arial" w:hAnsi="Arial" w:cs="Arial"/>
                <w:sz w:val="18"/>
                <w:szCs w:val="18"/>
              </w:rPr>
            </w:pPr>
          </w:p>
        </w:tc>
        <w:tc>
          <w:tcPr>
            <w:tcW w:w="1450" w:type="dxa"/>
            <w:vMerge/>
            <w:tcBorders>
              <w:top w:val="nil"/>
            </w:tcBorders>
          </w:tcPr>
          <w:p w14:paraId="7DBB3ACF" w14:textId="77777777" w:rsidR="00F44E60" w:rsidRPr="002A773C" w:rsidRDefault="00F44E60" w:rsidP="00F44E60">
            <w:pPr>
              <w:jc w:val="both"/>
              <w:rPr>
                <w:rFonts w:ascii="Arial" w:hAnsi="Arial" w:cs="Arial"/>
                <w:sz w:val="18"/>
                <w:szCs w:val="18"/>
              </w:rPr>
            </w:pPr>
          </w:p>
        </w:tc>
      </w:tr>
      <w:tr w:rsidR="00F44E60" w:rsidRPr="002A773C" w14:paraId="67E09164" w14:textId="77777777" w:rsidTr="00461010">
        <w:trPr>
          <w:trHeight w:val="412"/>
        </w:trPr>
        <w:tc>
          <w:tcPr>
            <w:tcW w:w="2530" w:type="dxa"/>
          </w:tcPr>
          <w:p w14:paraId="3A6B5F03" w14:textId="77777777" w:rsidR="00F44E60" w:rsidRPr="002A773C" w:rsidRDefault="00F44E60" w:rsidP="00F44E60">
            <w:pPr>
              <w:pStyle w:val="TableParagraph"/>
              <w:spacing w:before="3" w:line="206" w:lineRule="exact"/>
              <w:ind w:left="110" w:right="1010"/>
              <w:jc w:val="both"/>
              <w:rPr>
                <w:sz w:val="18"/>
                <w:szCs w:val="18"/>
                <w:lang w:val="es-ES_tradnl"/>
              </w:rPr>
            </w:pPr>
            <w:r w:rsidRPr="002A773C">
              <w:rPr>
                <w:w w:val="105"/>
                <w:sz w:val="18"/>
                <w:szCs w:val="18"/>
                <w:lang w:val="es-ES_tradnl"/>
              </w:rPr>
              <w:t>1.3 Diseño de los tratamientos</w:t>
            </w:r>
          </w:p>
        </w:tc>
        <w:tc>
          <w:tcPr>
            <w:tcW w:w="240" w:type="dxa"/>
          </w:tcPr>
          <w:p w14:paraId="4428BE05" w14:textId="77777777" w:rsidR="00F44E60" w:rsidRPr="002A773C" w:rsidRDefault="00F44E60" w:rsidP="00F44E60">
            <w:pPr>
              <w:pStyle w:val="TableParagraph"/>
              <w:jc w:val="both"/>
              <w:rPr>
                <w:sz w:val="18"/>
                <w:szCs w:val="18"/>
                <w:lang w:val="es-ES_tradnl"/>
              </w:rPr>
            </w:pPr>
          </w:p>
        </w:tc>
        <w:tc>
          <w:tcPr>
            <w:tcW w:w="240" w:type="dxa"/>
          </w:tcPr>
          <w:p w14:paraId="6A0EAE0A" w14:textId="77777777" w:rsidR="00F44E60" w:rsidRPr="002A773C" w:rsidRDefault="00F44E60" w:rsidP="00F44E60">
            <w:pPr>
              <w:pStyle w:val="TableParagraph"/>
              <w:jc w:val="both"/>
              <w:rPr>
                <w:sz w:val="18"/>
                <w:szCs w:val="18"/>
                <w:lang w:val="es-ES_tradnl"/>
              </w:rPr>
            </w:pPr>
          </w:p>
        </w:tc>
        <w:tc>
          <w:tcPr>
            <w:tcW w:w="240" w:type="dxa"/>
          </w:tcPr>
          <w:p w14:paraId="5037A8DF" w14:textId="77777777" w:rsidR="00F44E60" w:rsidRPr="002A773C" w:rsidRDefault="00F44E60" w:rsidP="00F44E60">
            <w:pPr>
              <w:pStyle w:val="TableParagraph"/>
              <w:jc w:val="both"/>
              <w:rPr>
                <w:sz w:val="18"/>
                <w:szCs w:val="18"/>
                <w:lang w:val="es-ES_tradnl"/>
              </w:rPr>
            </w:pPr>
          </w:p>
        </w:tc>
        <w:tc>
          <w:tcPr>
            <w:tcW w:w="259" w:type="dxa"/>
          </w:tcPr>
          <w:p w14:paraId="02565ACB" w14:textId="77777777" w:rsidR="00F44E60" w:rsidRPr="002A773C" w:rsidRDefault="00F44E60" w:rsidP="00F44E60">
            <w:pPr>
              <w:pStyle w:val="TableParagraph"/>
              <w:jc w:val="both"/>
              <w:rPr>
                <w:sz w:val="18"/>
                <w:szCs w:val="18"/>
                <w:lang w:val="es-ES_tradnl"/>
              </w:rPr>
            </w:pPr>
          </w:p>
        </w:tc>
        <w:tc>
          <w:tcPr>
            <w:tcW w:w="240" w:type="dxa"/>
          </w:tcPr>
          <w:p w14:paraId="45E5C0D0" w14:textId="77777777" w:rsidR="00F44E60" w:rsidRPr="002A773C" w:rsidRDefault="00F44E60" w:rsidP="00F44E60">
            <w:pPr>
              <w:pStyle w:val="TableParagraph"/>
              <w:jc w:val="both"/>
              <w:rPr>
                <w:sz w:val="18"/>
                <w:szCs w:val="18"/>
                <w:lang w:val="es-ES_tradnl"/>
              </w:rPr>
            </w:pPr>
          </w:p>
        </w:tc>
        <w:tc>
          <w:tcPr>
            <w:tcW w:w="240" w:type="dxa"/>
          </w:tcPr>
          <w:p w14:paraId="1A22C5B5" w14:textId="77777777" w:rsidR="00F44E60" w:rsidRPr="002A773C" w:rsidRDefault="00F44E60" w:rsidP="00F44E60">
            <w:pPr>
              <w:pStyle w:val="TableParagraph"/>
              <w:jc w:val="both"/>
              <w:rPr>
                <w:sz w:val="18"/>
                <w:szCs w:val="18"/>
                <w:lang w:val="es-ES_tradnl"/>
              </w:rPr>
            </w:pPr>
          </w:p>
        </w:tc>
        <w:tc>
          <w:tcPr>
            <w:tcW w:w="245" w:type="dxa"/>
          </w:tcPr>
          <w:p w14:paraId="43076893" w14:textId="77777777" w:rsidR="00F44E60" w:rsidRPr="002A773C" w:rsidRDefault="00F44E60" w:rsidP="00F44E60">
            <w:pPr>
              <w:pStyle w:val="TableParagraph"/>
              <w:jc w:val="both"/>
              <w:rPr>
                <w:sz w:val="18"/>
                <w:szCs w:val="18"/>
                <w:lang w:val="es-ES_tradnl"/>
              </w:rPr>
            </w:pPr>
          </w:p>
        </w:tc>
        <w:tc>
          <w:tcPr>
            <w:tcW w:w="250" w:type="dxa"/>
          </w:tcPr>
          <w:p w14:paraId="0E43B59C" w14:textId="77777777" w:rsidR="00F44E60" w:rsidRPr="002A773C" w:rsidRDefault="00F44E60" w:rsidP="00F44E60">
            <w:pPr>
              <w:pStyle w:val="TableParagraph"/>
              <w:jc w:val="both"/>
              <w:rPr>
                <w:sz w:val="18"/>
                <w:szCs w:val="18"/>
                <w:lang w:val="es-ES_tradnl"/>
              </w:rPr>
            </w:pPr>
          </w:p>
        </w:tc>
        <w:tc>
          <w:tcPr>
            <w:tcW w:w="245" w:type="dxa"/>
          </w:tcPr>
          <w:p w14:paraId="569ACBDB" w14:textId="77777777" w:rsidR="00F44E60" w:rsidRPr="002A773C" w:rsidRDefault="00F44E60" w:rsidP="00F44E60">
            <w:pPr>
              <w:pStyle w:val="TableParagraph"/>
              <w:jc w:val="both"/>
              <w:rPr>
                <w:sz w:val="18"/>
                <w:szCs w:val="18"/>
                <w:lang w:val="es-ES_tradnl"/>
              </w:rPr>
            </w:pPr>
          </w:p>
        </w:tc>
        <w:tc>
          <w:tcPr>
            <w:tcW w:w="240" w:type="dxa"/>
          </w:tcPr>
          <w:p w14:paraId="0B8B7484" w14:textId="77777777" w:rsidR="00F44E60" w:rsidRPr="002A773C" w:rsidRDefault="00F44E60" w:rsidP="00F44E60">
            <w:pPr>
              <w:pStyle w:val="TableParagraph"/>
              <w:jc w:val="both"/>
              <w:rPr>
                <w:sz w:val="18"/>
                <w:szCs w:val="18"/>
                <w:lang w:val="es-ES_tradnl"/>
              </w:rPr>
            </w:pPr>
          </w:p>
        </w:tc>
        <w:tc>
          <w:tcPr>
            <w:tcW w:w="240" w:type="dxa"/>
            <w:shd w:val="clear" w:color="auto" w:fill="A6A6A6"/>
          </w:tcPr>
          <w:p w14:paraId="0001AB46" w14:textId="77777777" w:rsidR="00F44E60" w:rsidRPr="002A773C" w:rsidRDefault="00F44E60" w:rsidP="00F44E60">
            <w:pPr>
              <w:pStyle w:val="TableParagraph"/>
              <w:jc w:val="both"/>
              <w:rPr>
                <w:sz w:val="18"/>
                <w:szCs w:val="18"/>
                <w:lang w:val="es-ES_tradnl"/>
              </w:rPr>
            </w:pPr>
          </w:p>
        </w:tc>
        <w:tc>
          <w:tcPr>
            <w:tcW w:w="254" w:type="dxa"/>
            <w:shd w:val="clear" w:color="auto" w:fill="A6A6A6"/>
          </w:tcPr>
          <w:p w14:paraId="5B143C33" w14:textId="77777777" w:rsidR="00F44E60" w:rsidRPr="002A773C" w:rsidRDefault="00F44E60" w:rsidP="00F44E60">
            <w:pPr>
              <w:pStyle w:val="TableParagraph"/>
              <w:jc w:val="both"/>
              <w:rPr>
                <w:sz w:val="18"/>
                <w:szCs w:val="18"/>
                <w:lang w:val="es-ES_tradnl"/>
              </w:rPr>
            </w:pPr>
          </w:p>
        </w:tc>
        <w:tc>
          <w:tcPr>
            <w:tcW w:w="240" w:type="dxa"/>
            <w:shd w:val="clear" w:color="auto" w:fill="A6A6A6"/>
          </w:tcPr>
          <w:p w14:paraId="32564AF8" w14:textId="77777777" w:rsidR="00F44E60" w:rsidRPr="002A773C" w:rsidRDefault="00F44E60" w:rsidP="00F44E60">
            <w:pPr>
              <w:pStyle w:val="TableParagraph"/>
              <w:jc w:val="both"/>
              <w:rPr>
                <w:sz w:val="18"/>
                <w:szCs w:val="18"/>
                <w:lang w:val="es-ES_tradnl"/>
              </w:rPr>
            </w:pPr>
          </w:p>
        </w:tc>
        <w:tc>
          <w:tcPr>
            <w:tcW w:w="240" w:type="dxa"/>
          </w:tcPr>
          <w:p w14:paraId="3386D6A6" w14:textId="77777777" w:rsidR="00F44E60" w:rsidRPr="002A773C" w:rsidRDefault="00F44E60" w:rsidP="00F44E60">
            <w:pPr>
              <w:pStyle w:val="TableParagraph"/>
              <w:jc w:val="both"/>
              <w:rPr>
                <w:sz w:val="18"/>
                <w:szCs w:val="18"/>
                <w:lang w:val="es-ES_tradnl"/>
              </w:rPr>
            </w:pPr>
          </w:p>
        </w:tc>
        <w:tc>
          <w:tcPr>
            <w:tcW w:w="240" w:type="dxa"/>
          </w:tcPr>
          <w:p w14:paraId="56E56DE1" w14:textId="77777777" w:rsidR="00F44E60" w:rsidRPr="002A773C" w:rsidRDefault="00F44E60" w:rsidP="00F44E60">
            <w:pPr>
              <w:pStyle w:val="TableParagraph"/>
              <w:jc w:val="both"/>
              <w:rPr>
                <w:sz w:val="18"/>
                <w:szCs w:val="18"/>
                <w:lang w:val="es-ES_tradnl"/>
              </w:rPr>
            </w:pPr>
          </w:p>
        </w:tc>
        <w:tc>
          <w:tcPr>
            <w:tcW w:w="264" w:type="dxa"/>
          </w:tcPr>
          <w:p w14:paraId="3AB526D5" w14:textId="77777777" w:rsidR="00F44E60" w:rsidRPr="002A773C" w:rsidRDefault="00F44E60" w:rsidP="00F44E60">
            <w:pPr>
              <w:pStyle w:val="TableParagraph"/>
              <w:jc w:val="both"/>
              <w:rPr>
                <w:sz w:val="18"/>
                <w:szCs w:val="18"/>
                <w:lang w:val="es-ES_tradnl"/>
              </w:rPr>
            </w:pPr>
          </w:p>
        </w:tc>
        <w:tc>
          <w:tcPr>
            <w:tcW w:w="240" w:type="dxa"/>
          </w:tcPr>
          <w:p w14:paraId="529F87E7" w14:textId="77777777" w:rsidR="00F44E60" w:rsidRPr="002A773C" w:rsidRDefault="00F44E60" w:rsidP="00F44E60">
            <w:pPr>
              <w:pStyle w:val="TableParagraph"/>
              <w:jc w:val="both"/>
              <w:rPr>
                <w:sz w:val="18"/>
                <w:szCs w:val="18"/>
                <w:lang w:val="es-ES_tradnl"/>
              </w:rPr>
            </w:pPr>
          </w:p>
        </w:tc>
        <w:tc>
          <w:tcPr>
            <w:tcW w:w="240" w:type="dxa"/>
          </w:tcPr>
          <w:p w14:paraId="4D2D908B" w14:textId="77777777" w:rsidR="00F44E60" w:rsidRPr="002A773C" w:rsidRDefault="00F44E60" w:rsidP="00F44E60">
            <w:pPr>
              <w:pStyle w:val="TableParagraph"/>
              <w:jc w:val="both"/>
              <w:rPr>
                <w:sz w:val="18"/>
                <w:szCs w:val="18"/>
                <w:lang w:val="es-ES_tradnl"/>
              </w:rPr>
            </w:pPr>
          </w:p>
        </w:tc>
        <w:tc>
          <w:tcPr>
            <w:tcW w:w="245" w:type="dxa"/>
          </w:tcPr>
          <w:p w14:paraId="680F065A" w14:textId="77777777" w:rsidR="00F44E60" w:rsidRPr="002A773C" w:rsidRDefault="00F44E60" w:rsidP="00F44E60">
            <w:pPr>
              <w:pStyle w:val="TableParagraph"/>
              <w:jc w:val="both"/>
              <w:rPr>
                <w:sz w:val="18"/>
                <w:szCs w:val="18"/>
                <w:lang w:val="es-ES_tradnl"/>
              </w:rPr>
            </w:pPr>
          </w:p>
        </w:tc>
        <w:tc>
          <w:tcPr>
            <w:tcW w:w="255" w:type="dxa"/>
          </w:tcPr>
          <w:p w14:paraId="23738D14" w14:textId="77777777" w:rsidR="00F44E60" w:rsidRPr="002A773C" w:rsidRDefault="00F44E60" w:rsidP="00F44E60">
            <w:pPr>
              <w:pStyle w:val="TableParagraph"/>
              <w:jc w:val="both"/>
              <w:rPr>
                <w:sz w:val="18"/>
                <w:szCs w:val="18"/>
                <w:lang w:val="es-ES_tradnl"/>
              </w:rPr>
            </w:pPr>
          </w:p>
        </w:tc>
        <w:tc>
          <w:tcPr>
            <w:tcW w:w="1635" w:type="dxa"/>
            <w:vMerge/>
            <w:tcBorders>
              <w:top w:val="nil"/>
            </w:tcBorders>
          </w:tcPr>
          <w:p w14:paraId="22F7FEB3" w14:textId="77777777" w:rsidR="00F44E60" w:rsidRPr="002A773C" w:rsidRDefault="00F44E60" w:rsidP="00F44E60">
            <w:pPr>
              <w:jc w:val="both"/>
              <w:rPr>
                <w:rFonts w:ascii="Arial" w:hAnsi="Arial" w:cs="Arial"/>
                <w:sz w:val="18"/>
                <w:szCs w:val="18"/>
              </w:rPr>
            </w:pPr>
          </w:p>
        </w:tc>
        <w:tc>
          <w:tcPr>
            <w:tcW w:w="1450" w:type="dxa"/>
            <w:vMerge/>
            <w:tcBorders>
              <w:top w:val="nil"/>
            </w:tcBorders>
          </w:tcPr>
          <w:p w14:paraId="1EF2E8FA" w14:textId="77777777" w:rsidR="00F44E60" w:rsidRPr="002A773C" w:rsidRDefault="00F44E60" w:rsidP="00F44E60">
            <w:pPr>
              <w:jc w:val="both"/>
              <w:rPr>
                <w:rFonts w:ascii="Arial" w:hAnsi="Arial" w:cs="Arial"/>
                <w:sz w:val="18"/>
                <w:szCs w:val="18"/>
              </w:rPr>
            </w:pPr>
          </w:p>
        </w:tc>
      </w:tr>
      <w:tr w:rsidR="00F44E60" w:rsidRPr="002A773C" w14:paraId="56A73F4F" w14:textId="77777777" w:rsidTr="00461010">
        <w:trPr>
          <w:trHeight w:val="207"/>
        </w:trPr>
        <w:tc>
          <w:tcPr>
            <w:tcW w:w="2530" w:type="dxa"/>
          </w:tcPr>
          <w:p w14:paraId="2D36899D" w14:textId="77777777" w:rsidR="00F44E60" w:rsidRPr="002A773C" w:rsidRDefault="00F44E60" w:rsidP="00F44E60">
            <w:pPr>
              <w:pStyle w:val="TableParagraph"/>
              <w:spacing w:before="10" w:line="178" w:lineRule="exact"/>
              <w:ind w:left="110"/>
              <w:jc w:val="both"/>
              <w:rPr>
                <w:sz w:val="18"/>
                <w:szCs w:val="18"/>
                <w:lang w:val="es-ES_tradnl"/>
              </w:rPr>
            </w:pPr>
            <w:r w:rsidRPr="002A773C">
              <w:rPr>
                <w:w w:val="105"/>
                <w:sz w:val="18"/>
                <w:szCs w:val="18"/>
                <w:lang w:val="es-ES_tradnl"/>
              </w:rPr>
              <w:t>1.4 Experimento aleatorio</w:t>
            </w:r>
          </w:p>
        </w:tc>
        <w:tc>
          <w:tcPr>
            <w:tcW w:w="240" w:type="dxa"/>
          </w:tcPr>
          <w:p w14:paraId="204A0F2C" w14:textId="77777777" w:rsidR="00F44E60" w:rsidRPr="002A773C" w:rsidRDefault="00F44E60" w:rsidP="00F44E60">
            <w:pPr>
              <w:pStyle w:val="TableParagraph"/>
              <w:jc w:val="both"/>
              <w:rPr>
                <w:sz w:val="18"/>
                <w:szCs w:val="18"/>
                <w:lang w:val="es-ES_tradnl"/>
              </w:rPr>
            </w:pPr>
          </w:p>
        </w:tc>
        <w:tc>
          <w:tcPr>
            <w:tcW w:w="240" w:type="dxa"/>
          </w:tcPr>
          <w:p w14:paraId="5434DB3B" w14:textId="77777777" w:rsidR="00F44E60" w:rsidRPr="002A773C" w:rsidRDefault="00F44E60" w:rsidP="00F44E60">
            <w:pPr>
              <w:pStyle w:val="TableParagraph"/>
              <w:jc w:val="both"/>
              <w:rPr>
                <w:sz w:val="18"/>
                <w:szCs w:val="18"/>
                <w:lang w:val="es-ES_tradnl"/>
              </w:rPr>
            </w:pPr>
          </w:p>
        </w:tc>
        <w:tc>
          <w:tcPr>
            <w:tcW w:w="240" w:type="dxa"/>
          </w:tcPr>
          <w:p w14:paraId="0ACB54E2" w14:textId="77777777" w:rsidR="00F44E60" w:rsidRPr="002A773C" w:rsidRDefault="00F44E60" w:rsidP="00F44E60">
            <w:pPr>
              <w:pStyle w:val="TableParagraph"/>
              <w:jc w:val="both"/>
              <w:rPr>
                <w:sz w:val="18"/>
                <w:szCs w:val="18"/>
                <w:lang w:val="es-ES_tradnl"/>
              </w:rPr>
            </w:pPr>
          </w:p>
        </w:tc>
        <w:tc>
          <w:tcPr>
            <w:tcW w:w="259" w:type="dxa"/>
          </w:tcPr>
          <w:p w14:paraId="35840B8A" w14:textId="77777777" w:rsidR="00F44E60" w:rsidRPr="002A773C" w:rsidRDefault="00F44E60" w:rsidP="00F44E60">
            <w:pPr>
              <w:pStyle w:val="TableParagraph"/>
              <w:jc w:val="both"/>
              <w:rPr>
                <w:sz w:val="18"/>
                <w:szCs w:val="18"/>
                <w:lang w:val="es-ES_tradnl"/>
              </w:rPr>
            </w:pPr>
          </w:p>
        </w:tc>
        <w:tc>
          <w:tcPr>
            <w:tcW w:w="240" w:type="dxa"/>
          </w:tcPr>
          <w:p w14:paraId="25BB71C5" w14:textId="77777777" w:rsidR="00F44E60" w:rsidRPr="002A773C" w:rsidRDefault="00F44E60" w:rsidP="00F44E60">
            <w:pPr>
              <w:pStyle w:val="TableParagraph"/>
              <w:jc w:val="both"/>
              <w:rPr>
                <w:sz w:val="18"/>
                <w:szCs w:val="18"/>
                <w:lang w:val="es-ES_tradnl"/>
              </w:rPr>
            </w:pPr>
          </w:p>
        </w:tc>
        <w:tc>
          <w:tcPr>
            <w:tcW w:w="240" w:type="dxa"/>
          </w:tcPr>
          <w:p w14:paraId="230854BB" w14:textId="77777777" w:rsidR="00F44E60" w:rsidRPr="002A773C" w:rsidRDefault="00F44E60" w:rsidP="00F44E60">
            <w:pPr>
              <w:pStyle w:val="TableParagraph"/>
              <w:jc w:val="both"/>
              <w:rPr>
                <w:sz w:val="18"/>
                <w:szCs w:val="18"/>
                <w:lang w:val="es-ES_tradnl"/>
              </w:rPr>
            </w:pPr>
          </w:p>
        </w:tc>
        <w:tc>
          <w:tcPr>
            <w:tcW w:w="245" w:type="dxa"/>
          </w:tcPr>
          <w:p w14:paraId="11A74C53" w14:textId="77777777" w:rsidR="00F44E60" w:rsidRPr="002A773C" w:rsidRDefault="00F44E60" w:rsidP="00F44E60">
            <w:pPr>
              <w:pStyle w:val="TableParagraph"/>
              <w:jc w:val="both"/>
              <w:rPr>
                <w:sz w:val="18"/>
                <w:szCs w:val="18"/>
                <w:lang w:val="es-ES_tradnl"/>
              </w:rPr>
            </w:pPr>
          </w:p>
        </w:tc>
        <w:tc>
          <w:tcPr>
            <w:tcW w:w="250" w:type="dxa"/>
          </w:tcPr>
          <w:p w14:paraId="5A27BD14" w14:textId="77777777" w:rsidR="00F44E60" w:rsidRPr="002A773C" w:rsidRDefault="00F44E60" w:rsidP="00F44E60">
            <w:pPr>
              <w:pStyle w:val="TableParagraph"/>
              <w:jc w:val="both"/>
              <w:rPr>
                <w:sz w:val="18"/>
                <w:szCs w:val="18"/>
                <w:lang w:val="es-ES_tradnl"/>
              </w:rPr>
            </w:pPr>
          </w:p>
        </w:tc>
        <w:tc>
          <w:tcPr>
            <w:tcW w:w="245" w:type="dxa"/>
          </w:tcPr>
          <w:p w14:paraId="418D998F" w14:textId="77777777" w:rsidR="00F44E60" w:rsidRPr="002A773C" w:rsidRDefault="00F44E60" w:rsidP="00F44E60">
            <w:pPr>
              <w:pStyle w:val="TableParagraph"/>
              <w:jc w:val="both"/>
              <w:rPr>
                <w:sz w:val="18"/>
                <w:szCs w:val="18"/>
                <w:lang w:val="es-ES_tradnl"/>
              </w:rPr>
            </w:pPr>
          </w:p>
        </w:tc>
        <w:tc>
          <w:tcPr>
            <w:tcW w:w="240" w:type="dxa"/>
          </w:tcPr>
          <w:p w14:paraId="7048CF00" w14:textId="77777777" w:rsidR="00F44E60" w:rsidRPr="002A773C" w:rsidRDefault="00F44E60" w:rsidP="00F44E60">
            <w:pPr>
              <w:pStyle w:val="TableParagraph"/>
              <w:jc w:val="both"/>
              <w:rPr>
                <w:sz w:val="18"/>
                <w:szCs w:val="18"/>
                <w:lang w:val="es-ES_tradnl"/>
              </w:rPr>
            </w:pPr>
          </w:p>
        </w:tc>
        <w:tc>
          <w:tcPr>
            <w:tcW w:w="240" w:type="dxa"/>
          </w:tcPr>
          <w:p w14:paraId="343A1ADA" w14:textId="77777777" w:rsidR="00F44E60" w:rsidRPr="002A773C" w:rsidRDefault="00F44E60" w:rsidP="00F44E60">
            <w:pPr>
              <w:pStyle w:val="TableParagraph"/>
              <w:jc w:val="both"/>
              <w:rPr>
                <w:sz w:val="18"/>
                <w:szCs w:val="18"/>
                <w:lang w:val="es-ES_tradnl"/>
              </w:rPr>
            </w:pPr>
          </w:p>
        </w:tc>
        <w:tc>
          <w:tcPr>
            <w:tcW w:w="254" w:type="dxa"/>
          </w:tcPr>
          <w:p w14:paraId="3424EDBF" w14:textId="77777777" w:rsidR="00F44E60" w:rsidRPr="002A773C" w:rsidRDefault="00F44E60" w:rsidP="00F44E60">
            <w:pPr>
              <w:pStyle w:val="TableParagraph"/>
              <w:jc w:val="both"/>
              <w:rPr>
                <w:sz w:val="18"/>
                <w:szCs w:val="18"/>
                <w:lang w:val="es-ES_tradnl"/>
              </w:rPr>
            </w:pPr>
          </w:p>
        </w:tc>
        <w:tc>
          <w:tcPr>
            <w:tcW w:w="240" w:type="dxa"/>
          </w:tcPr>
          <w:p w14:paraId="07C175FB" w14:textId="77777777" w:rsidR="00F44E60" w:rsidRPr="002A773C" w:rsidRDefault="00F44E60" w:rsidP="00F44E60">
            <w:pPr>
              <w:pStyle w:val="TableParagraph"/>
              <w:jc w:val="both"/>
              <w:rPr>
                <w:sz w:val="18"/>
                <w:szCs w:val="18"/>
                <w:lang w:val="es-ES_tradnl"/>
              </w:rPr>
            </w:pPr>
          </w:p>
        </w:tc>
        <w:tc>
          <w:tcPr>
            <w:tcW w:w="240" w:type="dxa"/>
            <w:shd w:val="clear" w:color="auto" w:fill="A6A6A6"/>
          </w:tcPr>
          <w:p w14:paraId="23D7DD80" w14:textId="77777777" w:rsidR="00F44E60" w:rsidRPr="002A773C" w:rsidRDefault="00F44E60" w:rsidP="00F44E60">
            <w:pPr>
              <w:pStyle w:val="TableParagraph"/>
              <w:jc w:val="both"/>
              <w:rPr>
                <w:sz w:val="18"/>
                <w:szCs w:val="18"/>
                <w:lang w:val="es-ES_tradnl"/>
              </w:rPr>
            </w:pPr>
          </w:p>
        </w:tc>
        <w:tc>
          <w:tcPr>
            <w:tcW w:w="240" w:type="dxa"/>
            <w:shd w:val="clear" w:color="auto" w:fill="A6A6A6"/>
          </w:tcPr>
          <w:p w14:paraId="2B593DA2" w14:textId="77777777" w:rsidR="00F44E60" w:rsidRPr="002A773C" w:rsidRDefault="00F44E60" w:rsidP="00F44E60">
            <w:pPr>
              <w:pStyle w:val="TableParagraph"/>
              <w:jc w:val="both"/>
              <w:rPr>
                <w:sz w:val="18"/>
                <w:szCs w:val="18"/>
                <w:lang w:val="es-ES_tradnl"/>
              </w:rPr>
            </w:pPr>
          </w:p>
        </w:tc>
        <w:tc>
          <w:tcPr>
            <w:tcW w:w="264" w:type="dxa"/>
            <w:shd w:val="clear" w:color="auto" w:fill="A6A6A6"/>
          </w:tcPr>
          <w:p w14:paraId="199E4A4B" w14:textId="77777777" w:rsidR="00F44E60" w:rsidRPr="002A773C" w:rsidRDefault="00F44E60" w:rsidP="00F44E60">
            <w:pPr>
              <w:pStyle w:val="TableParagraph"/>
              <w:jc w:val="both"/>
              <w:rPr>
                <w:sz w:val="18"/>
                <w:szCs w:val="18"/>
                <w:lang w:val="es-ES_tradnl"/>
              </w:rPr>
            </w:pPr>
          </w:p>
        </w:tc>
        <w:tc>
          <w:tcPr>
            <w:tcW w:w="240" w:type="dxa"/>
          </w:tcPr>
          <w:p w14:paraId="6894DBF0" w14:textId="77777777" w:rsidR="00F44E60" w:rsidRPr="002A773C" w:rsidRDefault="00F44E60" w:rsidP="00F44E60">
            <w:pPr>
              <w:pStyle w:val="TableParagraph"/>
              <w:jc w:val="both"/>
              <w:rPr>
                <w:sz w:val="18"/>
                <w:szCs w:val="18"/>
                <w:lang w:val="es-ES_tradnl"/>
              </w:rPr>
            </w:pPr>
          </w:p>
        </w:tc>
        <w:tc>
          <w:tcPr>
            <w:tcW w:w="240" w:type="dxa"/>
          </w:tcPr>
          <w:p w14:paraId="31C664F9" w14:textId="77777777" w:rsidR="00F44E60" w:rsidRPr="002A773C" w:rsidRDefault="00F44E60" w:rsidP="00F44E60">
            <w:pPr>
              <w:pStyle w:val="TableParagraph"/>
              <w:jc w:val="both"/>
              <w:rPr>
                <w:sz w:val="18"/>
                <w:szCs w:val="18"/>
                <w:lang w:val="es-ES_tradnl"/>
              </w:rPr>
            </w:pPr>
          </w:p>
        </w:tc>
        <w:tc>
          <w:tcPr>
            <w:tcW w:w="245" w:type="dxa"/>
          </w:tcPr>
          <w:p w14:paraId="231C75AE" w14:textId="77777777" w:rsidR="00F44E60" w:rsidRPr="002A773C" w:rsidRDefault="00F44E60" w:rsidP="00F44E60">
            <w:pPr>
              <w:pStyle w:val="TableParagraph"/>
              <w:jc w:val="both"/>
              <w:rPr>
                <w:sz w:val="18"/>
                <w:szCs w:val="18"/>
                <w:lang w:val="es-ES_tradnl"/>
              </w:rPr>
            </w:pPr>
          </w:p>
        </w:tc>
        <w:tc>
          <w:tcPr>
            <w:tcW w:w="255" w:type="dxa"/>
          </w:tcPr>
          <w:p w14:paraId="15DB6A28" w14:textId="77777777" w:rsidR="00F44E60" w:rsidRPr="002A773C" w:rsidRDefault="00F44E60" w:rsidP="00F44E60">
            <w:pPr>
              <w:pStyle w:val="TableParagraph"/>
              <w:jc w:val="both"/>
              <w:rPr>
                <w:sz w:val="18"/>
                <w:szCs w:val="18"/>
                <w:lang w:val="es-ES_tradnl"/>
              </w:rPr>
            </w:pPr>
          </w:p>
        </w:tc>
        <w:tc>
          <w:tcPr>
            <w:tcW w:w="1635" w:type="dxa"/>
            <w:vMerge/>
            <w:tcBorders>
              <w:top w:val="nil"/>
            </w:tcBorders>
          </w:tcPr>
          <w:p w14:paraId="1D84411F" w14:textId="77777777" w:rsidR="00F44E60" w:rsidRPr="002A773C" w:rsidRDefault="00F44E60" w:rsidP="00F44E60">
            <w:pPr>
              <w:jc w:val="both"/>
              <w:rPr>
                <w:rFonts w:ascii="Arial" w:hAnsi="Arial" w:cs="Arial"/>
                <w:sz w:val="18"/>
                <w:szCs w:val="18"/>
              </w:rPr>
            </w:pPr>
          </w:p>
        </w:tc>
        <w:tc>
          <w:tcPr>
            <w:tcW w:w="1450" w:type="dxa"/>
            <w:vMerge/>
            <w:tcBorders>
              <w:top w:val="nil"/>
            </w:tcBorders>
          </w:tcPr>
          <w:p w14:paraId="75C30BC3" w14:textId="77777777" w:rsidR="00F44E60" w:rsidRPr="002A773C" w:rsidRDefault="00F44E60" w:rsidP="00F44E60">
            <w:pPr>
              <w:jc w:val="both"/>
              <w:rPr>
                <w:rFonts w:ascii="Arial" w:hAnsi="Arial" w:cs="Arial"/>
                <w:sz w:val="18"/>
                <w:szCs w:val="18"/>
              </w:rPr>
            </w:pPr>
          </w:p>
        </w:tc>
      </w:tr>
      <w:tr w:rsidR="00F44E60" w:rsidRPr="002A773C" w14:paraId="7BCF70E4" w14:textId="77777777" w:rsidTr="00461010">
        <w:trPr>
          <w:trHeight w:val="206"/>
        </w:trPr>
        <w:tc>
          <w:tcPr>
            <w:tcW w:w="2530" w:type="dxa"/>
          </w:tcPr>
          <w:p w14:paraId="6934A31F" w14:textId="77777777" w:rsidR="00F44E60" w:rsidRPr="002A773C" w:rsidRDefault="00F44E60" w:rsidP="00F44E60">
            <w:pPr>
              <w:pStyle w:val="TableParagraph"/>
              <w:spacing w:before="8" w:line="178" w:lineRule="exact"/>
              <w:ind w:left="110"/>
              <w:jc w:val="both"/>
              <w:rPr>
                <w:sz w:val="18"/>
                <w:szCs w:val="18"/>
                <w:lang w:val="es-ES_tradnl"/>
              </w:rPr>
            </w:pPr>
            <w:r w:rsidRPr="002A773C">
              <w:rPr>
                <w:w w:val="105"/>
                <w:sz w:val="18"/>
                <w:szCs w:val="18"/>
                <w:lang w:val="es-ES_tradnl"/>
              </w:rPr>
              <w:t>1.5 Informe preliminar</w:t>
            </w:r>
          </w:p>
        </w:tc>
        <w:tc>
          <w:tcPr>
            <w:tcW w:w="240" w:type="dxa"/>
          </w:tcPr>
          <w:p w14:paraId="2362CBE8" w14:textId="77777777" w:rsidR="00F44E60" w:rsidRPr="002A773C" w:rsidRDefault="00F44E60" w:rsidP="00F44E60">
            <w:pPr>
              <w:pStyle w:val="TableParagraph"/>
              <w:jc w:val="both"/>
              <w:rPr>
                <w:sz w:val="18"/>
                <w:szCs w:val="18"/>
                <w:lang w:val="es-ES_tradnl"/>
              </w:rPr>
            </w:pPr>
          </w:p>
        </w:tc>
        <w:tc>
          <w:tcPr>
            <w:tcW w:w="240" w:type="dxa"/>
          </w:tcPr>
          <w:p w14:paraId="20354F7C" w14:textId="77777777" w:rsidR="00F44E60" w:rsidRPr="002A773C" w:rsidRDefault="00F44E60" w:rsidP="00F44E60">
            <w:pPr>
              <w:pStyle w:val="TableParagraph"/>
              <w:jc w:val="both"/>
              <w:rPr>
                <w:sz w:val="18"/>
                <w:szCs w:val="18"/>
                <w:lang w:val="es-ES_tradnl"/>
              </w:rPr>
            </w:pPr>
          </w:p>
        </w:tc>
        <w:tc>
          <w:tcPr>
            <w:tcW w:w="240" w:type="dxa"/>
          </w:tcPr>
          <w:p w14:paraId="38371779" w14:textId="77777777" w:rsidR="00F44E60" w:rsidRPr="002A773C" w:rsidRDefault="00F44E60" w:rsidP="00F44E60">
            <w:pPr>
              <w:pStyle w:val="TableParagraph"/>
              <w:jc w:val="both"/>
              <w:rPr>
                <w:sz w:val="18"/>
                <w:szCs w:val="18"/>
                <w:lang w:val="es-ES_tradnl"/>
              </w:rPr>
            </w:pPr>
          </w:p>
        </w:tc>
        <w:tc>
          <w:tcPr>
            <w:tcW w:w="259" w:type="dxa"/>
          </w:tcPr>
          <w:p w14:paraId="348C451D" w14:textId="77777777" w:rsidR="00F44E60" w:rsidRPr="002A773C" w:rsidRDefault="00F44E60" w:rsidP="00F44E60">
            <w:pPr>
              <w:pStyle w:val="TableParagraph"/>
              <w:jc w:val="both"/>
              <w:rPr>
                <w:sz w:val="18"/>
                <w:szCs w:val="18"/>
                <w:lang w:val="es-ES_tradnl"/>
              </w:rPr>
            </w:pPr>
          </w:p>
        </w:tc>
        <w:tc>
          <w:tcPr>
            <w:tcW w:w="240" w:type="dxa"/>
          </w:tcPr>
          <w:p w14:paraId="0444404E" w14:textId="77777777" w:rsidR="00F44E60" w:rsidRPr="002A773C" w:rsidRDefault="00F44E60" w:rsidP="00F44E60">
            <w:pPr>
              <w:pStyle w:val="TableParagraph"/>
              <w:jc w:val="both"/>
              <w:rPr>
                <w:sz w:val="18"/>
                <w:szCs w:val="18"/>
                <w:lang w:val="es-ES_tradnl"/>
              </w:rPr>
            </w:pPr>
          </w:p>
        </w:tc>
        <w:tc>
          <w:tcPr>
            <w:tcW w:w="240" w:type="dxa"/>
          </w:tcPr>
          <w:p w14:paraId="4963B0D9" w14:textId="77777777" w:rsidR="00F44E60" w:rsidRPr="002A773C" w:rsidRDefault="00F44E60" w:rsidP="00F44E60">
            <w:pPr>
              <w:pStyle w:val="TableParagraph"/>
              <w:jc w:val="both"/>
              <w:rPr>
                <w:sz w:val="18"/>
                <w:szCs w:val="18"/>
                <w:lang w:val="es-ES_tradnl"/>
              </w:rPr>
            </w:pPr>
          </w:p>
        </w:tc>
        <w:tc>
          <w:tcPr>
            <w:tcW w:w="245" w:type="dxa"/>
          </w:tcPr>
          <w:p w14:paraId="10845DBC" w14:textId="77777777" w:rsidR="00F44E60" w:rsidRPr="002A773C" w:rsidRDefault="00F44E60" w:rsidP="00F44E60">
            <w:pPr>
              <w:pStyle w:val="TableParagraph"/>
              <w:jc w:val="both"/>
              <w:rPr>
                <w:sz w:val="18"/>
                <w:szCs w:val="18"/>
                <w:lang w:val="es-ES_tradnl"/>
              </w:rPr>
            </w:pPr>
          </w:p>
        </w:tc>
        <w:tc>
          <w:tcPr>
            <w:tcW w:w="250" w:type="dxa"/>
          </w:tcPr>
          <w:p w14:paraId="410CB429" w14:textId="77777777" w:rsidR="00F44E60" w:rsidRPr="002A773C" w:rsidRDefault="00F44E60" w:rsidP="00F44E60">
            <w:pPr>
              <w:pStyle w:val="TableParagraph"/>
              <w:jc w:val="both"/>
              <w:rPr>
                <w:sz w:val="18"/>
                <w:szCs w:val="18"/>
                <w:lang w:val="es-ES_tradnl"/>
              </w:rPr>
            </w:pPr>
          </w:p>
        </w:tc>
        <w:tc>
          <w:tcPr>
            <w:tcW w:w="245" w:type="dxa"/>
          </w:tcPr>
          <w:p w14:paraId="1F6871F2" w14:textId="77777777" w:rsidR="00F44E60" w:rsidRPr="002A773C" w:rsidRDefault="00F44E60" w:rsidP="00F44E60">
            <w:pPr>
              <w:pStyle w:val="TableParagraph"/>
              <w:jc w:val="both"/>
              <w:rPr>
                <w:sz w:val="18"/>
                <w:szCs w:val="18"/>
                <w:lang w:val="es-ES_tradnl"/>
              </w:rPr>
            </w:pPr>
          </w:p>
        </w:tc>
        <w:tc>
          <w:tcPr>
            <w:tcW w:w="240" w:type="dxa"/>
          </w:tcPr>
          <w:p w14:paraId="04E81DB8" w14:textId="77777777" w:rsidR="00F44E60" w:rsidRPr="002A773C" w:rsidRDefault="00F44E60" w:rsidP="00F44E60">
            <w:pPr>
              <w:pStyle w:val="TableParagraph"/>
              <w:jc w:val="both"/>
              <w:rPr>
                <w:sz w:val="18"/>
                <w:szCs w:val="18"/>
                <w:lang w:val="es-ES_tradnl"/>
              </w:rPr>
            </w:pPr>
          </w:p>
        </w:tc>
        <w:tc>
          <w:tcPr>
            <w:tcW w:w="240" w:type="dxa"/>
          </w:tcPr>
          <w:p w14:paraId="57C8D649" w14:textId="77777777" w:rsidR="00F44E60" w:rsidRPr="002A773C" w:rsidRDefault="00F44E60" w:rsidP="00F44E60">
            <w:pPr>
              <w:pStyle w:val="TableParagraph"/>
              <w:jc w:val="both"/>
              <w:rPr>
                <w:sz w:val="18"/>
                <w:szCs w:val="18"/>
                <w:lang w:val="es-ES_tradnl"/>
              </w:rPr>
            </w:pPr>
          </w:p>
        </w:tc>
        <w:tc>
          <w:tcPr>
            <w:tcW w:w="254" w:type="dxa"/>
          </w:tcPr>
          <w:p w14:paraId="4ED1A26F" w14:textId="77777777" w:rsidR="00F44E60" w:rsidRPr="002A773C" w:rsidRDefault="00F44E60" w:rsidP="00F44E60">
            <w:pPr>
              <w:pStyle w:val="TableParagraph"/>
              <w:jc w:val="both"/>
              <w:rPr>
                <w:sz w:val="18"/>
                <w:szCs w:val="18"/>
                <w:lang w:val="es-ES_tradnl"/>
              </w:rPr>
            </w:pPr>
          </w:p>
        </w:tc>
        <w:tc>
          <w:tcPr>
            <w:tcW w:w="240" w:type="dxa"/>
          </w:tcPr>
          <w:p w14:paraId="5B515616" w14:textId="77777777" w:rsidR="00F44E60" w:rsidRPr="002A773C" w:rsidRDefault="00F44E60" w:rsidP="00F44E60">
            <w:pPr>
              <w:pStyle w:val="TableParagraph"/>
              <w:jc w:val="both"/>
              <w:rPr>
                <w:sz w:val="18"/>
                <w:szCs w:val="18"/>
                <w:lang w:val="es-ES_tradnl"/>
              </w:rPr>
            </w:pPr>
          </w:p>
        </w:tc>
        <w:tc>
          <w:tcPr>
            <w:tcW w:w="240" w:type="dxa"/>
          </w:tcPr>
          <w:p w14:paraId="5A607B0F" w14:textId="77777777" w:rsidR="00F44E60" w:rsidRPr="002A773C" w:rsidRDefault="00F44E60" w:rsidP="00F44E60">
            <w:pPr>
              <w:pStyle w:val="TableParagraph"/>
              <w:jc w:val="both"/>
              <w:rPr>
                <w:sz w:val="18"/>
                <w:szCs w:val="18"/>
                <w:lang w:val="es-ES_tradnl"/>
              </w:rPr>
            </w:pPr>
          </w:p>
        </w:tc>
        <w:tc>
          <w:tcPr>
            <w:tcW w:w="240" w:type="dxa"/>
          </w:tcPr>
          <w:p w14:paraId="425DCBF6" w14:textId="77777777" w:rsidR="00F44E60" w:rsidRPr="002A773C" w:rsidRDefault="00F44E60" w:rsidP="00F44E60">
            <w:pPr>
              <w:pStyle w:val="TableParagraph"/>
              <w:jc w:val="both"/>
              <w:rPr>
                <w:sz w:val="18"/>
                <w:szCs w:val="18"/>
                <w:lang w:val="es-ES_tradnl"/>
              </w:rPr>
            </w:pPr>
          </w:p>
        </w:tc>
        <w:tc>
          <w:tcPr>
            <w:tcW w:w="264" w:type="dxa"/>
          </w:tcPr>
          <w:p w14:paraId="23666A38" w14:textId="77777777" w:rsidR="00F44E60" w:rsidRPr="002A773C" w:rsidRDefault="00F44E60" w:rsidP="00F44E60">
            <w:pPr>
              <w:pStyle w:val="TableParagraph"/>
              <w:jc w:val="both"/>
              <w:rPr>
                <w:sz w:val="18"/>
                <w:szCs w:val="18"/>
                <w:lang w:val="es-ES_tradnl"/>
              </w:rPr>
            </w:pPr>
          </w:p>
        </w:tc>
        <w:tc>
          <w:tcPr>
            <w:tcW w:w="240" w:type="dxa"/>
            <w:shd w:val="clear" w:color="auto" w:fill="A6A6A6"/>
          </w:tcPr>
          <w:p w14:paraId="2B05B59F" w14:textId="77777777" w:rsidR="00F44E60" w:rsidRPr="002A773C" w:rsidRDefault="00F44E60" w:rsidP="00F44E60">
            <w:pPr>
              <w:pStyle w:val="TableParagraph"/>
              <w:jc w:val="both"/>
              <w:rPr>
                <w:sz w:val="18"/>
                <w:szCs w:val="18"/>
                <w:lang w:val="es-ES_tradnl"/>
              </w:rPr>
            </w:pPr>
          </w:p>
        </w:tc>
        <w:tc>
          <w:tcPr>
            <w:tcW w:w="240" w:type="dxa"/>
            <w:shd w:val="clear" w:color="auto" w:fill="A6A6A6"/>
          </w:tcPr>
          <w:p w14:paraId="15154EFC" w14:textId="77777777" w:rsidR="00F44E60" w:rsidRPr="002A773C" w:rsidRDefault="00F44E60" w:rsidP="00F44E60">
            <w:pPr>
              <w:pStyle w:val="TableParagraph"/>
              <w:jc w:val="both"/>
              <w:rPr>
                <w:sz w:val="18"/>
                <w:szCs w:val="18"/>
                <w:lang w:val="es-ES_tradnl"/>
              </w:rPr>
            </w:pPr>
          </w:p>
        </w:tc>
        <w:tc>
          <w:tcPr>
            <w:tcW w:w="245" w:type="dxa"/>
            <w:shd w:val="clear" w:color="auto" w:fill="A6A6A6"/>
          </w:tcPr>
          <w:p w14:paraId="6D83D231" w14:textId="77777777" w:rsidR="00F44E60" w:rsidRPr="002A773C" w:rsidRDefault="00F44E60" w:rsidP="00F44E60">
            <w:pPr>
              <w:pStyle w:val="TableParagraph"/>
              <w:jc w:val="both"/>
              <w:rPr>
                <w:sz w:val="18"/>
                <w:szCs w:val="18"/>
                <w:lang w:val="es-ES_tradnl"/>
              </w:rPr>
            </w:pPr>
          </w:p>
        </w:tc>
        <w:tc>
          <w:tcPr>
            <w:tcW w:w="255" w:type="dxa"/>
          </w:tcPr>
          <w:p w14:paraId="752387ED" w14:textId="77777777" w:rsidR="00F44E60" w:rsidRPr="002A773C" w:rsidRDefault="00F44E60" w:rsidP="00F44E60">
            <w:pPr>
              <w:pStyle w:val="TableParagraph"/>
              <w:jc w:val="both"/>
              <w:rPr>
                <w:sz w:val="18"/>
                <w:szCs w:val="18"/>
                <w:lang w:val="es-ES_tradnl"/>
              </w:rPr>
            </w:pPr>
          </w:p>
        </w:tc>
        <w:tc>
          <w:tcPr>
            <w:tcW w:w="1635" w:type="dxa"/>
            <w:vMerge/>
            <w:tcBorders>
              <w:top w:val="nil"/>
            </w:tcBorders>
          </w:tcPr>
          <w:p w14:paraId="6F227F1D" w14:textId="77777777" w:rsidR="00F44E60" w:rsidRPr="002A773C" w:rsidRDefault="00F44E60" w:rsidP="00F44E60">
            <w:pPr>
              <w:jc w:val="both"/>
              <w:rPr>
                <w:rFonts w:ascii="Arial" w:hAnsi="Arial" w:cs="Arial"/>
                <w:sz w:val="18"/>
                <w:szCs w:val="18"/>
              </w:rPr>
            </w:pPr>
          </w:p>
        </w:tc>
        <w:tc>
          <w:tcPr>
            <w:tcW w:w="1450" w:type="dxa"/>
            <w:vMerge/>
            <w:tcBorders>
              <w:top w:val="nil"/>
            </w:tcBorders>
          </w:tcPr>
          <w:p w14:paraId="19736AA8" w14:textId="77777777" w:rsidR="00F44E60" w:rsidRPr="002A773C" w:rsidRDefault="00F44E60" w:rsidP="00F44E60">
            <w:pPr>
              <w:jc w:val="both"/>
              <w:rPr>
                <w:rFonts w:ascii="Arial" w:hAnsi="Arial" w:cs="Arial"/>
                <w:sz w:val="18"/>
                <w:szCs w:val="18"/>
              </w:rPr>
            </w:pPr>
          </w:p>
        </w:tc>
      </w:tr>
      <w:tr w:rsidR="00F44E60" w:rsidRPr="002A773C" w14:paraId="7E2BF88B" w14:textId="77777777" w:rsidTr="00461010">
        <w:trPr>
          <w:trHeight w:val="205"/>
        </w:trPr>
        <w:tc>
          <w:tcPr>
            <w:tcW w:w="2530" w:type="dxa"/>
          </w:tcPr>
          <w:p w14:paraId="602ACE11" w14:textId="77777777" w:rsidR="00F44E60" w:rsidRPr="002A773C" w:rsidRDefault="00F44E60" w:rsidP="00F44E60">
            <w:pPr>
              <w:pStyle w:val="TableParagraph"/>
              <w:spacing w:before="8" w:line="178" w:lineRule="exact"/>
              <w:ind w:left="110"/>
              <w:jc w:val="both"/>
              <w:rPr>
                <w:sz w:val="18"/>
                <w:szCs w:val="18"/>
                <w:lang w:val="es-ES_tradnl"/>
              </w:rPr>
            </w:pPr>
            <w:r w:rsidRPr="002A773C">
              <w:rPr>
                <w:w w:val="105"/>
                <w:sz w:val="18"/>
                <w:szCs w:val="18"/>
                <w:lang w:val="es-ES_tradnl"/>
              </w:rPr>
              <w:t>1.6 Informe final</w:t>
            </w:r>
          </w:p>
        </w:tc>
        <w:tc>
          <w:tcPr>
            <w:tcW w:w="240" w:type="dxa"/>
          </w:tcPr>
          <w:p w14:paraId="65304A19" w14:textId="77777777" w:rsidR="00F44E60" w:rsidRPr="002A773C" w:rsidRDefault="00F44E60" w:rsidP="00F44E60">
            <w:pPr>
              <w:pStyle w:val="TableParagraph"/>
              <w:jc w:val="both"/>
              <w:rPr>
                <w:sz w:val="18"/>
                <w:szCs w:val="18"/>
                <w:lang w:val="es-ES_tradnl"/>
              </w:rPr>
            </w:pPr>
          </w:p>
        </w:tc>
        <w:tc>
          <w:tcPr>
            <w:tcW w:w="240" w:type="dxa"/>
          </w:tcPr>
          <w:p w14:paraId="08979ED1" w14:textId="77777777" w:rsidR="00F44E60" w:rsidRPr="002A773C" w:rsidRDefault="00F44E60" w:rsidP="00F44E60">
            <w:pPr>
              <w:pStyle w:val="TableParagraph"/>
              <w:jc w:val="both"/>
              <w:rPr>
                <w:sz w:val="18"/>
                <w:szCs w:val="18"/>
                <w:lang w:val="es-ES_tradnl"/>
              </w:rPr>
            </w:pPr>
          </w:p>
        </w:tc>
        <w:tc>
          <w:tcPr>
            <w:tcW w:w="240" w:type="dxa"/>
          </w:tcPr>
          <w:p w14:paraId="3BB46376" w14:textId="77777777" w:rsidR="00F44E60" w:rsidRPr="002A773C" w:rsidRDefault="00F44E60" w:rsidP="00F44E60">
            <w:pPr>
              <w:pStyle w:val="TableParagraph"/>
              <w:jc w:val="both"/>
              <w:rPr>
                <w:sz w:val="18"/>
                <w:szCs w:val="18"/>
                <w:lang w:val="es-ES_tradnl"/>
              </w:rPr>
            </w:pPr>
          </w:p>
        </w:tc>
        <w:tc>
          <w:tcPr>
            <w:tcW w:w="259" w:type="dxa"/>
          </w:tcPr>
          <w:p w14:paraId="12586DCD" w14:textId="77777777" w:rsidR="00F44E60" w:rsidRPr="002A773C" w:rsidRDefault="00F44E60" w:rsidP="00F44E60">
            <w:pPr>
              <w:pStyle w:val="TableParagraph"/>
              <w:jc w:val="both"/>
              <w:rPr>
                <w:sz w:val="18"/>
                <w:szCs w:val="18"/>
                <w:lang w:val="es-ES_tradnl"/>
              </w:rPr>
            </w:pPr>
          </w:p>
        </w:tc>
        <w:tc>
          <w:tcPr>
            <w:tcW w:w="240" w:type="dxa"/>
          </w:tcPr>
          <w:p w14:paraId="65791355" w14:textId="77777777" w:rsidR="00F44E60" w:rsidRPr="002A773C" w:rsidRDefault="00F44E60" w:rsidP="00F44E60">
            <w:pPr>
              <w:pStyle w:val="TableParagraph"/>
              <w:jc w:val="both"/>
              <w:rPr>
                <w:sz w:val="18"/>
                <w:szCs w:val="18"/>
                <w:lang w:val="es-ES_tradnl"/>
              </w:rPr>
            </w:pPr>
          </w:p>
        </w:tc>
        <w:tc>
          <w:tcPr>
            <w:tcW w:w="240" w:type="dxa"/>
          </w:tcPr>
          <w:p w14:paraId="70E7971E" w14:textId="77777777" w:rsidR="00F44E60" w:rsidRPr="002A773C" w:rsidRDefault="00F44E60" w:rsidP="00F44E60">
            <w:pPr>
              <w:pStyle w:val="TableParagraph"/>
              <w:jc w:val="both"/>
              <w:rPr>
                <w:sz w:val="18"/>
                <w:szCs w:val="18"/>
                <w:lang w:val="es-ES_tradnl"/>
              </w:rPr>
            </w:pPr>
          </w:p>
        </w:tc>
        <w:tc>
          <w:tcPr>
            <w:tcW w:w="245" w:type="dxa"/>
          </w:tcPr>
          <w:p w14:paraId="7F9D41AC" w14:textId="77777777" w:rsidR="00F44E60" w:rsidRPr="002A773C" w:rsidRDefault="00F44E60" w:rsidP="00F44E60">
            <w:pPr>
              <w:pStyle w:val="TableParagraph"/>
              <w:jc w:val="both"/>
              <w:rPr>
                <w:sz w:val="18"/>
                <w:szCs w:val="18"/>
                <w:lang w:val="es-ES_tradnl"/>
              </w:rPr>
            </w:pPr>
          </w:p>
        </w:tc>
        <w:tc>
          <w:tcPr>
            <w:tcW w:w="250" w:type="dxa"/>
          </w:tcPr>
          <w:p w14:paraId="4EED535A" w14:textId="77777777" w:rsidR="00F44E60" w:rsidRPr="002A773C" w:rsidRDefault="00F44E60" w:rsidP="00F44E60">
            <w:pPr>
              <w:pStyle w:val="TableParagraph"/>
              <w:jc w:val="both"/>
              <w:rPr>
                <w:sz w:val="18"/>
                <w:szCs w:val="18"/>
                <w:lang w:val="es-ES_tradnl"/>
              </w:rPr>
            </w:pPr>
          </w:p>
        </w:tc>
        <w:tc>
          <w:tcPr>
            <w:tcW w:w="245" w:type="dxa"/>
          </w:tcPr>
          <w:p w14:paraId="01A384E2" w14:textId="77777777" w:rsidR="00F44E60" w:rsidRPr="002A773C" w:rsidRDefault="00F44E60" w:rsidP="00F44E60">
            <w:pPr>
              <w:pStyle w:val="TableParagraph"/>
              <w:jc w:val="both"/>
              <w:rPr>
                <w:sz w:val="18"/>
                <w:szCs w:val="18"/>
                <w:lang w:val="es-ES_tradnl"/>
              </w:rPr>
            </w:pPr>
          </w:p>
        </w:tc>
        <w:tc>
          <w:tcPr>
            <w:tcW w:w="240" w:type="dxa"/>
          </w:tcPr>
          <w:p w14:paraId="792D75C4" w14:textId="77777777" w:rsidR="00F44E60" w:rsidRPr="002A773C" w:rsidRDefault="00F44E60" w:rsidP="00F44E60">
            <w:pPr>
              <w:pStyle w:val="TableParagraph"/>
              <w:jc w:val="both"/>
              <w:rPr>
                <w:sz w:val="18"/>
                <w:szCs w:val="18"/>
                <w:lang w:val="es-ES_tradnl"/>
              </w:rPr>
            </w:pPr>
          </w:p>
        </w:tc>
        <w:tc>
          <w:tcPr>
            <w:tcW w:w="240" w:type="dxa"/>
          </w:tcPr>
          <w:p w14:paraId="600BCBBA" w14:textId="77777777" w:rsidR="00F44E60" w:rsidRPr="002A773C" w:rsidRDefault="00F44E60" w:rsidP="00F44E60">
            <w:pPr>
              <w:pStyle w:val="TableParagraph"/>
              <w:jc w:val="both"/>
              <w:rPr>
                <w:sz w:val="18"/>
                <w:szCs w:val="18"/>
                <w:lang w:val="es-ES_tradnl"/>
              </w:rPr>
            </w:pPr>
          </w:p>
        </w:tc>
        <w:tc>
          <w:tcPr>
            <w:tcW w:w="254" w:type="dxa"/>
          </w:tcPr>
          <w:p w14:paraId="3F9376C3" w14:textId="77777777" w:rsidR="00F44E60" w:rsidRPr="002A773C" w:rsidRDefault="00F44E60" w:rsidP="00F44E60">
            <w:pPr>
              <w:pStyle w:val="TableParagraph"/>
              <w:jc w:val="both"/>
              <w:rPr>
                <w:sz w:val="18"/>
                <w:szCs w:val="18"/>
                <w:lang w:val="es-ES_tradnl"/>
              </w:rPr>
            </w:pPr>
          </w:p>
        </w:tc>
        <w:tc>
          <w:tcPr>
            <w:tcW w:w="240" w:type="dxa"/>
          </w:tcPr>
          <w:p w14:paraId="173FE8AA" w14:textId="77777777" w:rsidR="00F44E60" w:rsidRPr="002A773C" w:rsidRDefault="00F44E60" w:rsidP="00F44E60">
            <w:pPr>
              <w:pStyle w:val="TableParagraph"/>
              <w:jc w:val="both"/>
              <w:rPr>
                <w:sz w:val="18"/>
                <w:szCs w:val="18"/>
                <w:lang w:val="es-ES_tradnl"/>
              </w:rPr>
            </w:pPr>
          </w:p>
        </w:tc>
        <w:tc>
          <w:tcPr>
            <w:tcW w:w="240" w:type="dxa"/>
          </w:tcPr>
          <w:p w14:paraId="09CD82B9" w14:textId="77777777" w:rsidR="00F44E60" w:rsidRPr="002A773C" w:rsidRDefault="00F44E60" w:rsidP="00F44E60">
            <w:pPr>
              <w:pStyle w:val="TableParagraph"/>
              <w:jc w:val="both"/>
              <w:rPr>
                <w:sz w:val="18"/>
                <w:szCs w:val="18"/>
                <w:lang w:val="es-ES_tradnl"/>
              </w:rPr>
            </w:pPr>
          </w:p>
        </w:tc>
        <w:tc>
          <w:tcPr>
            <w:tcW w:w="240" w:type="dxa"/>
          </w:tcPr>
          <w:p w14:paraId="2C1CB931" w14:textId="77777777" w:rsidR="00F44E60" w:rsidRPr="002A773C" w:rsidRDefault="00F44E60" w:rsidP="00F44E60">
            <w:pPr>
              <w:pStyle w:val="TableParagraph"/>
              <w:jc w:val="both"/>
              <w:rPr>
                <w:sz w:val="18"/>
                <w:szCs w:val="18"/>
                <w:lang w:val="es-ES_tradnl"/>
              </w:rPr>
            </w:pPr>
          </w:p>
        </w:tc>
        <w:tc>
          <w:tcPr>
            <w:tcW w:w="264" w:type="dxa"/>
          </w:tcPr>
          <w:p w14:paraId="64F9594D" w14:textId="77777777" w:rsidR="00F44E60" w:rsidRPr="002A773C" w:rsidRDefault="00F44E60" w:rsidP="00F44E60">
            <w:pPr>
              <w:pStyle w:val="TableParagraph"/>
              <w:jc w:val="both"/>
              <w:rPr>
                <w:sz w:val="18"/>
                <w:szCs w:val="18"/>
                <w:lang w:val="es-ES_tradnl"/>
              </w:rPr>
            </w:pPr>
          </w:p>
        </w:tc>
        <w:tc>
          <w:tcPr>
            <w:tcW w:w="240" w:type="dxa"/>
          </w:tcPr>
          <w:p w14:paraId="4CE3CA45" w14:textId="77777777" w:rsidR="00F44E60" w:rsidRPr="002A773C" w:rsidRDefault="00F44E60" w:rsidP="00F44E60">
            <w:pPr>
              <w:pStyle w:val="TableParagraph"/>
              <w:jc w:val="both"/>
              <w:rPr>
                <w:sz w:val="18"/>
                <w:szCs w:val="18"/>
                <w:lang w:val="es-ES_tradnl"/>
              </w:rPr>
            </w:pPr>
          </w:p>
        </w:tc>
        <w:tc>
          <w:tcPr>
            <w:tcW w:w="240" w:type="dxa"/>
          </w:tcPr>
          <w:p w14:paraId="59D3971A" w14:textId="77777777" w:rsidR="00F44E60" w:rsidRPr="002A773C" w:rsidRDefault="00F44E60" w:rsidP="00F44E60">
            <w:pPr>
              <w:pStyle w:val="TableParagraph"/>
              <w:jc w:val="both"/>
              <w:rPr>
                <w:sz w:val="18"/>
                <w:szCs w:val="18"/>
                <w:lang w:val="es-ES_tradnl"/>
              </w:rPr>
            </w:pPr>
          </w:p>
        </w:tc>
        <w:tc>
          <w:tcPr>
            <w:tcW w:w="245" w:type="dxa"/>
          </w:tcPr>
          <w:p w14:paraId="255898B6" w14:textId="77777777" w:rsidR="00F44E60" w:rsidRPr="002A773C" w:rsidRDefault="00F44E60" w:rsidP="00F44E60">
            <w:pPr>
              <w:pStyle w:val="TableParagraph"/>
              <w:jc w:val="both"/>
              <w:rPr>
                <w:sz w:val="18"/>
                <w:szCs w:val="18"/>
                <w:lang w:val="es-ES_tradnl"/>
              </w:rPr>
            </w:pPr>
          </w:p>
        </w:tc>
        <w:tc>
          <w:tcPr>
            <w:tcW w:w="255" w:type="dxa"/>
            <w:shd w:val="clear" w:color="auto" w:fill="A6A6A6"/>
          </w:tcPr>
          <w:p w14:paraId="52E756E8" w14:textId="77777777" w:rsidR="00F44E60" w:rsidRPr="002A773C" w:rsidRDefault="00F44E60" w:rsidP="00F44E60">
            <w:pPr>
              <w:pStyle w:val="TableParagraph"/>
              <w:jc w:val="both"/>
              <w:rPr>
                <w:sz w:val="18"/>
                <w:szCs w:val="18"/>
                <w:lang w:val="es-ES_tradnl"/>
              </w:rPr>
            </w:pPr>
          </w:p>
        </w:tc>
        <w:tc>
          <w:tcPr>
            <w:tcW w:w="1635" w:type="dxa"/>
            <w:vMerge/>
            <w:tcBorders>
              <w:top w:val="nil"/>
            </w:tcBorders>
          </w:tcPr>
          <w:p w14:paraId="0FFDE57D" w14:textId="77777777" w:rsidR="00F44E60" w:rsidRPr="002A773C" w:rsidRDefault="00F44E60" w:rsidP="00F44E60">
            <w:pPr>
              <w:jc w:val="both"/>
              <w:rPr>
                <w:rFonts w:ascii="Arial" w:hAnsi="Arial" w:cs="Arial"/>
                <w:sz w:val="18"/>
                <w:szCs w:val="18"/>
              </w:rPr>
            </w:pPr>
          </w:p>
        </w:tc>
        <w:tc>
          <w:tcPr>
            <w:tcW w:w="1450" w:type="dxa"/>
            <w:vMerge/>
            <w:tcBorders>
              <w:top w:val="nil"/>
            </w:tcBorders>
          </w:tcPr>
          <w:p w14:paraId="1A59B2C5" w14:textId="77777777" w:rsidR="00F44E60" w:rsidRPr="002A773C" w:rsidRDefault="00F44E60" w:rsidP="00F44E60">
            <w:pPr>
              <w:jc w:val="both"/>
              <w:rPr>
                <w:rFonts w:ascii="Arial" w:hAnsi="Arial" w:cs="Arial"/>
                <w:sz w:val="18"/>
                <w:szCs w:val="18"/>
              </w:rPr>
            </w:pPr>
          </w:p>
        </w:tc>
      </w:tr>
      <w:tr w:rsidR="00F44E60" w:rsidRPr="002A773C" w14:paraId="0B602382" w14:textId="77777777" w:rsidTr="00461010">
        <w:trPr>
          <w:trHeight w:val="412"/>
        </w:trPr>
        <w:tc>
          <w:tcPr>
            <w:tcW w:w="2530" w:type="dxa"/>
          </w:tcPr>
          <w:p w14:paraId="77EAE98C" w14:textId="77777777" w:rsidR="00F44E60" w:rsidRPr="002A773C" w:rsidRDefault="00F44E60" w:rsidP="00F44E60">
            <w:pPr>
              <w:pStyle w:val="TableParagraph"/>
              <w:spacing w:before="3" w:line="206" w:lineRule="exact"/>
              <w:ind w:left="110" w:right="584"/>
              <w:jc w:val="both"/>
              <w:rPr>
                <w:sz w:val="18"/>
                <w:szCs w:val="18"/>
                <w:lang w:val="es-ES_tradnl"/>
              </w:rPr>
            </w:pPr>
            <w:r w:rsidRPr="002A773C">
              <w:rPr>
                <w:w w:val="105"/>
                <w:sz w:val="18"/>
                <w:szCs w:val="18"/>
                <w:lang w:val="es-ES_tradnl"/>
              </w:rPr>
              <w:t>1.7 Diseminación de la evaluación</w:t>
            </w:r>
          </w:p>
        </w:tc>
        <w:tc>
          <w:tcPr>
            <w:tcW w:w="240" w:type="dxa"/>
          </w:tcPr>
          <w:p w14:paraId="0A0EA636" w14:textId="77777777" w:rsidR="00F44E60" w:rsidRPr="002A773C" w:rsidRDefault="00F44E60" w:rsidP="00F44E60">
            <w:pPr>
              <w:pStyle w:val="TableParagraph"/>
              <w:jc w:val="both"/>
              <w:rPr>
                <w:sz w:val="18"/>
                <w:szCs w:val="18"/>
                <w:lang w:val="es-ES_tradnl"/>
              </w:rPr>
            </w:pPr>
          </w:p>
        </w:tc>
        <w:tc>
          <w:tcPr>
            <w:tcW w:w="240" w:type="dxa"/>
          </w:tcPr>
          <w:p w14:paraId="6F0B0CF4" w14:textId="77777777" w:rsidR="00F44E60" w:rsidRPr="002A773C" w:rsidRDefault="00F44E60" w:rsidP="00F44E60">
            <w:pPr>
              <w:pStyle w:val="TableParagraph"/>
              <w:jc w:val="both"/>
              <w:rPr>
                <w:sz w:val="18"/>
                <w:szCs w:val="18"/>
                <w:lang w:val="es-ES_tradnl"/>
              </w:rPr>
            </w:pPr>
          </w:p>
        </w:tc>
        <w:tc>
          <w:tcPr>
            <w:tcW w:w="240" w:type="dxa"/>
          </w:tcPr>
          <w:p w14:paraId="15FCD458" w14:textId="77777777" w:rsidR="00F44E60" w:rsidRPr="002A773C" w:rsidRDefault="00F44E60" w:rsidP="00F44E60">
            <w:pPr>
              <w:pStyle w:val="TableParagraph"/>
              <w:jc w:val="both"/>
              <w:rPr>
                <w:sz w:val="18"/>
                <w:szCs w:val="18"/>
                <w:lang w:val="es-ES_tradnl"/>
              </w:rPr>
            </w:pPr>
          </w:p>
        </w:tc>
        <w:tc>
          <w:tcPr>
            <w:tcW w:w="259" w:type="dxa"/>
          </w:tcPr>
          <w:p w14:paraId="1F6AF66F" w14:textId="77777777" w:rsidR="00F44E60" w:rsidRPr="002A773C" w:rsidRDefault="00F44E60" w:rsidP="00F44E60">
            <w:pPr>
              <w:pStyle w:val="TableParagraph"/>
              <w:jc w:val="both"/>
              <w:rPr>
                <w:sz w:val="18"/>
                <w:szCs w:val="18"/>
                <w:lang w:val="es-ES_tradnl"/>
              </w:rPr>
            </w:pPr>
          </w:p>
        </w:tc>
        <w:tc>
          <w:tcPr>
            <w:tcW w:w="240" w:type="dxa"/>
          </w:tcPr>
          <w:p w14:paraId="657CB838" w14:textId="77777777" w:rsidR="00F44E60" w:rsidRPr="002A773C" w:rsidRDefault="00F44E60" w:rsidP="00F44E60">
            <w:pPr>
              <w:pStyle w:val="TableParagraph"/>
              <w:jc w:val="both"/>
              <w:rPr>
                <w:sz w:val="18"/>
                <w:szCs w:val="18"/>
                <w:lang w:val="es-ES_tradnl"/>
              </w:rPr>
            </w:pPr>
          </w:p>
        </w:tc>
        <w:tc>
          <w:tcPr>
            <w:tcW w:w="240" w:type="dxa"/>
          </w:tcPr>
          <w:p w14:paraId="7CB42983" w14:textId="77777777" w:rsidR="00F44E60" w:rsidRPr="002A773C" w:rsidRDefault="00F44E60" w:rsidP="00F44E60">
            <w:pPr>
              <w:pStyle w:val="TableParagraph"/>
              <w:jc w:val="both"/>
              <w:rPr>
                <w:sz w:val="18"/>
                <w:szCs w:val="18"/>
                <w:lang w:val="es-ES_tradnl"/>
              </w:rPr>
            </w:pPr>
          </w:p>
        </w:tc>
        <w:tc>
          <w:tcPr>
            <w:tcW w:w="245" w:type="dxa"/>
          </w:tcPr>
          <w:p w14:paraId="26A97962" w14:textId="77777777" w:rsidR="00F44E60" w:rsidRPr="002A773C" w:rsidRDefault="00F44E60" w:rsidP="00F44E60">
            <w:pPr>
              <w:pStyle w:val="TableParagraph"/>
              <w:jc w:val="both"/>
              <w:rPr>
                <w:sz w:val="18"/>
                <w:szCs w:val="18"/>
                <w:lang w:val="es-ES_tradnl"/>
              </w:rPr>
            </w:pPr>
          </w:p>
        </w:tc>
        <w:tc>
          <w:tcPr>
            <w:tcW w:w="250" w:type="dxa"/>
          </w:tcPr>
          <w:p w14:paraId="4EA26291" w14:textId="77777777" w:rsidR="00F44E60" w:rsidRPr="002A773C" w:rsidRDefault="00F44E60" w:rsidP="00F44E60">
            <w:pPr>
              <w:pStyle w:val="TableParagraph"/>
              <w:jc w:val="both"/>
              <w:rPr>
                <w:sz w:val="18"/>
                <w:szCs w:val="18"/>
                <w:lang w:val="es-ES_tradnl"/>
              </w:rPr>
            </w:pPr>
          </w:p>
        </w:tc>
        <w:tc>
          <w:tcPr>
            <w:tcW w:w="245" w:type="dxa"/>
          </w:tcPr>
          <w:p w14:paraId="46AC36D5" w14:textId="77777777" w:rsidR="00F44E60" w:rsidRPr="002A773C" w:rsidRDefault="00F44E60" w:rsidP="00F44E60">
            <w:pPr>
              <w:pStyle w:val="TableParagraph"/>
              <w:jc w:val="both"/>
              <w:rPr>
                <w:sz w:val="18"/>
                <w:szCs w:val="18"/>
                <w:lang w:val="es-ES_tradnl"/>
              </w:rPr>
            </w:pPr>
          </w:p>
        </w:tc>
        <w:tc>
          <w:tcPr>
            <w:tcW w:w="240" w:type="dxa"/>
          </w:tcPr>
          <w:p w14:paraId="57C06145" w14:textId="77777777" w:rsidR="00F44E60" w:rsidRPr="002A773C" w:rsidRDefault="00F44E60" w:rsidP="00F44E60">
            <w:pPr>
              <w:pStyle w:val="TableParagraph"/>
              <w:jc w:val="both"/>
              <w:rPr>
                <w:sz w:val="18"/>
                <w:szCs w:val="18"/>
                <w:lang w:val="es-ES_tradnl"/>
              </w:rPr>
            </w:pPr>
          </w:p>
        </w:tc>
        <w:tc>
          <w:tcPr>
            <w:tcW w:w="240" w:type="dxa"/>
          </w:tcPr>
          <w:p w14:paraId="0A607062" w14:textId="77777777" w:rsidR="00F44E60" w:rsidRPr="002A773C" w:rsidRDefault="00F44E60" w:rsidP="00F44E60">
            <w:pPr>
              <w:pStyle w:val="TableParagraph"/>
              <w:jc w:val="both"/>
              <w:rPr>
                <w:sz w:val="18"/>
                <w:szCs w:val="18"/>
                <w:lang w:val="es-ES_tradnl"/>
              </w:rPr>
            </w:pPr>
          </w:p>
        </w:tc>
        <w:tc>
          <w:tcPr>
            <w:tcW w:w="254" w:type="dxa"/>
          </w:tcPr>
          <w:p w14:paraId="30C40AB0" w14:textId="77777777" w:rsidR="00F44E60" w:rsidRPr="002A773C" w:rsidRDefault="00F44E60" w:rsidP="00F44E60">
            <w:pPr>
              <w:pStyle w:val="TableParagraph"/>
              <w:jc w:val="both"/>
              <w:rPr>
                <w:sz w:val="18"/>
                <w:szCs w:val="18"/>
                <w:lang w:val="es-ES_tradnl"/>
              </w:rPr>
            </w:pPr>
          </w:p>
        </w:tc>
        <w:tc>
          <w:tcPr>
            <w:tcW w:w="240" w:type="dxa"/>
          </w:tcPr>
          <w:p w14:paraId="6BDAC66B" w14:textId="77777777" w:rsidR="00F44E60" w:rsidRPr="002A773C" w:rsidRDefault="00F44E60" w:rsidP="00F44E60">
            <w:pPr>
              <w:pStyle w:val="TableParagraph"/>
              <w:jc w:val="both"/>
              <w:rPr>
                <w:sz w:val="18"/>
                <w:szCs w:val="18"/>
                <w:lang w:val="es-ES_tradnl"/>
              </w:rPr>
            </w:pPr>
          </w:p>
        </w:tc>
        <w:tc>
          <w:tcPr>
            <w:tcW w:w="240" w:type="dxa"/>
          </w:tcPr>
          <w:p w14:paraId="42FAF7D3" w14:textId="77777777" w:rsidR="00F44E60" w:rsidRPr="002A773C" w:rsidRDefault="00F44E60" w:rsidP="00F44E60">
            <w:pPr>
              <w:pStyle w:val="TableParagraph"/>
              <w:jc w:val="both"/>
              <w:rPr>
                <w:sz w:val="18"/>
                <w:szCs w:val="18"/>
                <w:lang w:val="es-ES_tradnl"/>
              </w:rPr>
            </w:pPr>
          </w:p>
        </w:tc>
        <w:tc>
          <w:tcPr>
            <w:tcW w:w="240" w:type="dxa"/>
          </w:tcPr>
          <w:p w14:paraId="3102245B" w14:textId="77777777" w:rsidR="00F44E60" w:rsidRPr="002A773C" w:rsidRDefault="00F44E60" w:rsidP="00F44E60">
            <w:pPr>
              <w:pStyle w:val="TableParagraph"/>
              <w:jc w:val="both"/>
              <w:rPr>
                <w:sz w:val="18"/>
                <w:szCs w:val="18"/>
                <w:lang w:val="es-ES_tradnl"/>
              </w:rPr>
            </w:pPr>
          </w:p>
        </w:tc>
        <w:tc>
          <w:tcPr>
            <w:tcW w:w="264" w:type="dxa"/>
          </w:tcPr>
          <w:p w14:paraId="3A399492" w14:textId="77777777" w:rsidR="00F44E60" w:rsidRPr="002A773C" w:rsidRDefault="00F44E60" w:rsidP="00F44E60">
            <w:pPr>
              <w:pStyle w:val="TableParagraph"/>
              <w:jc w:val="both"/>
              <w:rPr>
                <w:sz w:val="18"/>
                <w:szCs w:val="18"/>
                <w:lang w:val="es-ES_tradnl"/>
              </w:rPr>
            </w:pPr>
          </w:p>
        </w:tc>
        <w:tc>
          <w:tcPr>
            <w:tcW w:w="240" w:type="dxa"/>
          </w:tcPr>
          <w:p w14:paraId="4E0572E4" w14:textId="77777777" w:rsidR="00F44E60" w:rsidRPr="002A773C" w:rsidRDefault="00F44E60" w:rsidP="00F44E60">
            <w:pPr>
              <w:pStyle w:val="TableParagraph"/>
              <w:jc w:val="both"/>
              <w:rPr>
                <w:sz w:val="18"/>
                <w:szCs w:val="18"/>
                <w:lang w:val="es-ES_tradnl"/>
              </w:rPr>
            </w:pPr>
          </w:p>
        </w:tc>
        <w:tc>
          <w:tcPr>
            <w:tcW w:w="240" w:type="dxa"/>
          </w:tcPr>
          <w:p w14:paraId="4215641A" w14:textId="77777777" w:rsidR="00F44E60" w:rsidRPr="002A773C" w:rsidRDefault="00F44E60" w:rsidP="00F44E60">
            <w:pPr>
              <w:pStyle w:val="TableParagraph"/>
              <w:jc w:val="both"/>
              <w:rPr>
                <w:sz w:val="18"/>
                <w:szCs w:val="18"/>
                <w:lang w:val="es-ES_tradnl"/>
              </w:rPr>
            </w:pPr>
          </w:p>
        </w:tc>
        <w:tc>
          <w:tcPr>
            <w:tcW w:w="245" w:type="dxa"/>
          </w:tcPr>
          <w:p w14:paraId="49AE1A07" w14:textId="77777777" w:rsidR="00F44E60" w:rsidRPr="002A773C" w:rsidRDefault="00F44E60" w:rsidP="00F44E60">
            <w:pPr>
              <w:pStyle w:val="TableParagraph"/>
              <w:jc w:val="both"/>
              <w:rPr>
                <w:sz w:val="18"/>
                <w:szCs w:val="18"/>
                <w:lang w:val="es-ES_tradnl"/>
              </w:rPr>
            </w:pPr>
          </w:p>
        </w:tc>
        <w:tc>
          <w:tcPr>
            <w:tcW w:w="255" w:type="dxa"/>
            <w:shd w:val="clear" w:color="auto" w:fill="BFBFBF"/>
          </w:tcPr>
          <w:p w14:paraId="37295D8E" w14:textId="77777777" w:rsidR="00F44E60" w:rsidRPr="002A773C" w:rsidRDefault="00F44E60" w:rsidP="00F44E60">
            <w:pPr>
              <w:pStyle w:val="TableParagraph"/>
              <w:jc w:val="both"/>
              <w:rPr>
                <w:sz w:val="18"/>
                <w:szCs w:val="18"/>
                <w:lang w:val="es-ES_tradnl"/>
              </w:rPr>
            </w:pPr>
          </w:p>
        </w:tc>
        <w:tc>
          <w:tcPr>
            <w:tcW w:w="1635" w:type="dxa"/>
            <w:vMerge/>
            <w:tcBorders>
              <w:top w:val="nil"/>
            </w:tcBorders>
            <w:shd w:val="clear" w:color="auto" w:fill="BFBFBF"/>
          </w:tcPr>
          <w:p w14:paraId="48F6D05A" w14:textId="77777777" w:rsidR="00F44E60" w:rsidRPr="002A773C" w:rsidRDefault="00F44E60" w:rsidP="00F44E60">
            <w:pPr>
              <w:jc w:val="both"/>
              <w:rPr>
                <w:rFonts w:ascii="Arial" w:hAnsi="Arial" w:cs="Arial"/>
                <w:sz w:val="18"/>
                <w:szCs w:val="18"/>
              </w:rPr>
            </w:pPr>
          </w:p>
        </w:tc>
        <w:tc>
          <w:tcPr>
            <w:tcW w:w="1450" w:type="dxa"/>
            <w:vMerge/>
            <w:tcBorders>
              <w:top w:val="nil"/>
            </w:tcBorders>
            <w:shd w:val="clear" w:color="auto" w:fill="BFBFBF"/>
          </w:tcPr>
          <w:p w14:paraId="3FA3D646" w14:textId="77777777" w:rsidR="00F44E60" w:rsidRPr="002A773C" w:rsidRDefault="00F44E60" w:rsidP="00F44E60">
            <w:pPr>
              <w:jc w:val="both"/>
              <w:rPr>
                <w:rFonts w:ascii="Arial" w:hAnsi="Arial" w:cs="Arial"/>
                <w:sz w:val="18"/>
                <w:szCs w:val="18"/>
              </w:rPr>
            </w:pPr>
          </w:p>
        </w:tc>
      </w:tr>
    </w:tbl>
    <w:p w14:paraId="023EF12C" w14:textId="77777777" w:rsidR="00F44E60" w:rsidRPr="00461010" w:rsidRDefault="00F44E60" w:rsidP="00F44E60">
      <w:pPr>
        <w:pStyle w:val="BodyText"/>
        <w:spacing w:before="3"/>
        <w:jc w:val="both"/>
        <w:rPr>
          <w:b/>
          <w:sz w:val="22"/>
          <w:szCs w:val="22"/>
        </w:rPr>
      </w:pPr>
    </w:p>
    <w:p w14:paraId="43B6C847" w14:textId="333F3C8D" w:rsidR="00F44E60" w:rsidRPr="002A773C" w:rsidRDefault="00F44E60" w:rsidP="00D60EE9">
      <w:pPr>
        <w:widowControl w:val="0"/>
        <w:numPr>
          <w:ilvl w:val="1"/>
          <w:numId w:val="6"/>
        </w:numPr>
        <w:tabs>
          <w:tab w:val="left" w:pos="950"/>
        </w:tabs>
        <w:autoSpaceDE w:val="0"/>
        <w:autoSpaceDN w:val="0"/>
        <w:ind w:left="907" w:right="907" w:hanging="907"/>
        <w:jc w:val="both"/>
        <w:rPr>
          <w:rFonts w:ascii="Arial" w:hAnsi="Arial" w:cs="Arial"/>
          <w:sz w:val="22"/>
          <w:szCs w:val="22"/>
        </w:rPr>
      </w:pPr>
      <w:r w:rsidRPr="002A773C">
        <w:rPr>
          <w:rFonts w:ascii="Arial" w:hAnsi="Arial" w:cs="Arial"/>
          <w:w w:val="105"/>
          <w:sz w:val="22"/>
          <w:szCs w:val="22"/>
        </w:rPr>
        <w:t xml:space="preserve">Por último, el Cuadro </w:t>
      </w:r>
      <w:r w:rsidR="00461010" w:rsidRPr="002A773C">
        <w:rPr>
          <w:rFonts w:ascii="Arial" w:hAnsi="Arial" w:cs="Arial"/>
          <w:w w:val="105"/>
          <w:sz w:val="22"/>
          <w:szCs w:val="22"/>
        </w:rPr>
        <w:t xml:space="preserve">4 </w:t>
      </w:r>
      <w:r w:rsidRPr="002A773C">
        <w:rPr>
          <w:rFonts w:ascii="Arial" w:hAnsi="Arial" w:cs="Arial"/>
          <w:w w:val="105"/>
          <w:sz w:val="22"/>
          <w:szCs w:val="22"/>
        </w:rPr>
        <w:t>presenta el Plan de Trabajo y presupuesto de evaluación para los resultados del</w:t>
      </w:r>
      <w:r w:rsidRPr="002A773C">
        <w:rPr>
          <w:rFonts w:ascii="Arial" w:hAnsi="Arial" w:cs="Arial"/>
          <w:spacing w:val="1"/>
          <w:w w:val="105"/>
          <w:sz w:val="22"/>
          <w:szCs w:val="22"/>
        </w:rPr>
        <w:t xml:space="preserve"> </w:t>
      </w:r>
      <w:r w:rsidRPr="002A773C">
        <w:rPr>
          <w:rFonts w:ascii="Arial" w:hAnsi="Arial" w:cs="Arial"/>
          <w:w w:val="105"/>
          <w:sz w:val="22"/>
          <w:szCs w:val="22"/>
        </w:rPr>
        <w:t>proyecto.</w:t>
      </w:r>
    </w:p>
    <w:p w14:paraId="562E147A" w14:textId="77777777" w:rsidR="00F44E60" w:rsidRPr="00461010" w:rsidRDefault="00F44E60" w:rsidP="00F44E60">
      <w:pPr>
        <w:pStyle w:val="BodyText"/>
        <w:spacing w:before="11"/>
        <w:jc w:val="both"/>
        <w:rPr>
          <w:sz w:val="22"/>
          <w:szCs w:val="22"/>
        </w:rPr>
      </w:pPr>
    </w:p>
    <w:p w14:paraId="40D45E24" w14:textId="1C02CD95" w:rsidR="00F44E60" w:rsidRPr="00D60EE9" w:rsidRDefault="00F44E60" w:rsidP="00D60EE9">
      <w:pPr>
        <w:jc w:val="center"/>
        <w:rPr>
          <w:rFonts w:ascii="Arial" w:hAnsi="Arial" w:cs="Arial"/>
          <w:b/>
          <w:sz w:val="18"/>
          <w:szCs w:val="18"/>
        </w:rPr>
      </w:pPr>
      <w:r w:rsidRPr="00D60EE9">
        <w:rPr>
          <w:rFonts w:ascii="Arial" w:hAnsi="Arial" w:cs="Arial"/>
          <w:b/>
          <w:w w:val="105"/>
          <w:sz w:val="18"/>
          <w:szCs w:val="18"/>
        </w:rPr>
        <w:t xml:space="preserve">Cuadro </w:t>
      </w:r>
      <w:r w:rsidR="00461010" w:rsidRPr="00D60EE9">
        <w:rPr>
          <w:rFonts w:ascii="Arial" w:hAnsi="Arial" w:cs="Arial"/>
          <w:b/>
          <w:w w:val="105"/>
          <w:sz w:val="18"/>
          <w:szCs w:val="18"/>
        </w:rPr>
        <w:t>4</w:t>
      </w:r>
      <w:r w:rsidRPr="00D60EE9">
        <w:rPr>
          <w:rFonts w:ascii="Arial" w:hAnsi="Arial" w:cs="Arial"/>
          <w:b/>
          <w:w w:val="105"/>
          <w:sz w:val="18"/>
          <w:szCs w:val="18"/>
        </w:rPr>
        <w:t>: Plan de Trabajo de las Evaluaciones para los resultados del proyecto</w:t>
      </w:r>
    </w:p>
    <w:tbl>
      <w:tblPr>
        <w:tblW w:w="10230" w:type="dxa"/>
        <w:tblInd w:w="-6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30"/>
        <w:gridCol w:w="360"/>
        <w:gridCol w:w="305"/>
        <w:gridCol w:w="235"/>
        <w:gridCol w:w="259"/>
        <w:gridCol w:w="240"/>
        <w:gridCol w:w="235"/>
        <w:gridCol w:w="235"/>
        <w:gridCol w:w="254"/>
        <w:gridCol w:w="235"/>
        <w:gridCol w:w="235"/>
        <w:gridCol w:w="240"/>
        <w:gridCol w:w="254"/>
        <w:gridCol w:w="235"/>
        <w:gridCol w:w="235"/>
        <w:gridCol w:w="235"/>
        <w:gridCol w:w="254"/>
        <w:gridCol w:w="240"/>
        <w:gridCol w:w="235"/>
        <w:gridCol w:w="235"/>
        <w:gridCol w:w="254"/>
        <w:gridCol w:w="1380"/>
        <w:gridCol w:w="1510"/>
      </w:tblGrid>
      <w:tr w:rsidR="00F44E60" w:rsidRPr="001B08CF" w14:paraId="4FCDC4A0" w14:textId="77777777" w:rsidTr="00381FFD">
        <w:trPr>
          <w:trHeight w:val="205"/>
        </w:trPr>
        <w:tc>
          <w:tcPr>
            <w:tcW w:w="2330" w:type="dxa"/>
            <w:vMerge w:val="restart"/>
            <w:shd w:val="clear" w:color="auto" w:fill="C6D9F1"/>
          </w:tcPr>
          <w:p w14:paraId="2E2C7268" w14:textId="77777777" w:rsidR="00F44E60" w:rsidRPr="001B08CF" w:rsidRDefault="00F44E60" w:rsidP="00F44E60">
            <w:pPr>
              <w:pStyle w:val="TableParagraph"/>
              <w:spacing w:before="8"/>
              <w:ind w:left="750"/>
              <w:jc w:val="both"/>
              <w:rPr>
                <w:b/>
                <w:sz w:val="18"/>
                <w:szCs w:val="18"/>
                <w:lang w:val="es-ES_tradnl"/>
              </w:rPr>
            </w:pPr>
            <w:r w:rsidRPr="001B08CF">
              <w:rPr>
                <w:b/>
                <w:w w:val="105"/>
                <w:sz w:val="18"/>
                <w:szCs w:val="18"/>
                <w:lang w:val="es-ES_tradnl"/>
              </w:rPr>
              <w:t>Actividades</w:t>
            </w:r>
          </w:p>
        </w:tc>
        <w:tc>
          <w:tcPr>
            <w:tcW w:w="1159" w:type="dxa"/>
            <w:gridSpan w:val="4"/>
            <w:shd w:val="clear" w:color="auto" w:fill="C6D9F1"/>
          </w:tcPr>
          <w:p w14:paraId="7A2DC5C3" w14:textId="77777777" w:rsidR="00F44E60" w:rsidRPr="001B08CF" w:rsidRDefault="00F44E60" w:rsidP="00F44E60">
            <w:pPr>
              <w:pStyle w:val="TableParagraph"/>
              <w:spacing w:before="8" w:line="178" w:lineRule="exact"/>
              <w:ind w:left="240"/>
              <w:jc w:val="both"/>
              <w:rPr>
                <w:b/>
                <w:sz w:val="18"/>
                <w:szCs w:val="18"/>
                <w:lang w:val="es-ES_tradnl"/>
              </w:rPr>
            </w:pPr>
            <w:r w:rsidRPr="001B08CF">
              <w:rPr>
                <w:b/>
                <w:w w:val="105"/>
                <w:sz w:val="18"/>
                <w:szCs w:val="18"/>
                <w:lang w:val="es-ES_tradnl"/>
              </w:rPr>
              <w:t>Año 1</w:t>
            </w:r>
          </w:p>
        </w:tc>
        <w:tc>
          <w:tcPr>
            <w:tcW w:w="964" w:type="dxa"/>
            <w:gridSpan w:val="4"/>
            <w:shd w:val="clear" w:color="auto" w:fill="C6D9F1"/>
          </w:tcPr>
          <w:p w14:paraId="4908BCB4" w14:textId="77777777" w:rsidR="00F44E60" w:rsidRPr="001B08CF" w:rsidRDefault="00F44E60" w:rsidP="00F44E60">
            <w:pPr>
              <w:pStyle w:val="TableParagraph"/>
              <w:spacing w:before="8" w:line="178" w:lineRule="exact"/>
              <w:ind w:left="234"/>
              <w:jc w:val="both"/>
              <w:rPr>
                <w:b/>
                <w:sz w:val="18"/>
                <w:szCs w:val="18"/>
                <w:lang w:val="es-ES_tradnl"/>
              </w:rPr>
            </w:pPr>
            <w:r w:rsidRPr="001B08CF">
              <w:rPr>
                <w:b/>
                <w:w w:val="105"/>
                <w:sz w:val="18"/>
                <w:szCs w:val="18"/>
                <w:lang w:val="es-ES_tradnl"/>
              </w:rPr>
              <w:t>Año 2</w:t>
            </w:r>
          </w:p>
        </w:tc>
        <w:tc>
          <w:tcPr>
            <w:tcW w:w="964" w:type="dxa"/>
            <w:gridSpan w:val="4"/>
            <w:shd w:val="clear" w:color="auto" w:fill="C6D9F1"/>
          </w:tcPr>
          <w:p w14:paraId="6F3C30C3" w14:textId="77777777" w:rsidR="00F44E60" w:rsidRPr="001B08CF" w:rsidRDefault="00F44E60" w:rsidP="00F44E60">
            <w:pPr>
              <w:pStyle w:val="TableParagraph"/>
              <w:spacing w:before="8" w:line="178" w:lineRule="exact"/>
              <w:ind w:left="235"/>
              <w:jc w:val="both"/>
              <w:rPr>
                <w:b/>
                <w:sz w:val="18"/>
                <w:szCs w:val="18"/>
                <w:lang w:val="es-ES_tradnl"/>
              </w:rPr>
            </w:pPr>
            <w:r w:rsidRPr="001B08CF">
              <w:rPr>
                <w:b/>
                <w:w w:val="105"/>
                <w:sz w:val="18"/>
                <w:szCs w:val="18"/>
                <w:lang w:val="es-ES_tradnl"/>
              </w:rPr>
              <w:t>Año 3</w:t>
            </w:r>
          </w:p>
        </w:tc>
        <w:tc>
          <w:tcPr>
            <w:tcW w:w="959" w:type="dxa"/>
            <w:gridSpan w:val="4"/>
            <w:shd w:val="clear" w:color="auto" w:fill="C6D9F1"/>
          </w:tcPr>
          <w:p w14:paraId="73278DD7" w14:textId="77777777" w:rsidR="00F44E60" w:rsidRPr="001B08CF" w:rsidRDefault="00F44E60" w:rsidP="00F44E60">
            <w:pPr>
              <w:pStyle w:val="TableParagraph"/>
              <w:spacing w:before="8" w:line="178" w:lineRule="exact"/>
              <w:ind w:left="231"/>
              <w:jc w:val="both"/>
              <w:rPr>
                <w:b/>
                <w:sz w:val="18"/>
                <w:szCs w:val="18"/>
                <w:lang w:val="es-ES_tradnl"/>
              </w:rPr>
            </w:pPr>
            <w:r w:rsidRPr="001B08CF">
              <w:rPr>
                <w:b/>
                <w:w w:val="105"/>
                <w:sz w:val="18"/>
                <w:szCs w:val="18"/>
                <w:lang w:val="es-ES_tradnl"/>
              </w:rPr>
              <w:t>Año 4</w:t>
            </w:r>
          </w:p>
        </w:tc>
        <w:tc>
          <w:tcPr>
            <w:tcW w:w="964" w:type="dxa"/>
            <w:gridSpan w:val="4"/>
            <w:shd w:val="clear" w:color="auto" w:fill="C6D9F1"/>
          </w:tcPr>
          <w:p w14:paraId="4F796B9D" w14:textId="77777777" w:rsidR="00F44E60" w:rsidRPr="001B08CF" w:rsidRDefault="00F44E60" w:rsidP="00F44E60">
            <w:pPr>
              <w:pStyle w:val="TableParagraph"/>
              <w:spacing w:before="8" w:line="178" w:lineRule="exact"/>
              <w:ind w:left="237"/>
              <w:jc w:val="both"/>
              <w:rPr>
                <w:b/>
                <w:sz w:val="18"/>
                <w:szCs w:val="18"/>
                <w:lang w:val="es-ES_tradnl"/>
              </w:rPr>
            </w:pPr>
            <w:r w:rsidRPr="001B08CF">
              <w:rPr>
                <w:b/>
                <w:w w:val="105"/>
                <w:sz w:val="18"/>
                <w:szCs w:val="18"/>
                <w:lang w:val="es-ES_tradnl"/>
              </w:rPr>
              <w:t>Año 5</w:t>
            </w:r>
          </w:p>
        </w:tc>
        <w:tc>
          <w:tcPr>
            <w:tcW w:w="1380" w:type="dxa"/>
            <w:shd w:val="clear" w:color="auto" w:fill="C6D9F1"/>
          </w:tcPr>
          <w:p w14:paraId="00223F47" w14:textId="77777777" w:rsidR="00F44E60" w:rsidRPr="001B08CF" w:rsidRDefault="00F44E60" w:rsidP="00F44E60">
            <w:pPr>
              <w:pStyle w:val="TableParagraph"/>
              <w:spacing w:before="8" w:line="178" w:lineRule="exact"/>
              <w:ind w:left="164"/>
              <w:jc w:val="both"/>
              <w:rPr>
                <w:b/>
                <w:sz w:val="18"/>
                <w:szCs w:val="18"/>
                <w:lang w:val="es-ES_tradnl"/>
              </w:rPr>
            </w:pPr>
            <w:r w:rsidRPr="001B08CF">
              <w:rPr>
                <w:b/>
                <w:w w:val="105"/>
                <w:sz w:val="18"/>
                <w:szCs w:val="18"/>
                <w:lang w:val="es-ES_tradnl"/>
              </w:rPr>
              <w:t>Responsable</w:t>
            </w:r>
          </w:p>
        </w:tc>
        <w:tc>
          <w:tcPr>
            <w:tcW w:w="1510" w:type="dxa"/>
            <w:vMerge w:val="restart"/>
            <w:shd w:val="clear" w:color="auto" w:fill="C6D9F1"/>
          </w:tcPr>
          <w:p w14:paraId="3CE24715" w14:textId="77777777" w:rsidR="00F44E60" w:rsidRPr="001B08CF" w:rsidRDefault="00F44E60" w:rsidP="00F44E60">
            <w:pPr>
              <w:pStyle w:val="TableParagraph"/>
              <w:spacing w:before="114"/>
              <w:ind w:left="152"/>
              <w:jc w:val="both"/>
              <w:rPr>
                <w:b/>
                <w:sz w:val="18"/>
                <w:szCs w:val="18"/>
                <w:lang w:val="es-ES_tradnl"/>
              </w:rPr>
            </w:pPr>
            <w:r w:rsidRPr="001B08CF">
              <w:rPr>
                <w:b/>
                <w:w w:val="105"/>
                <w:sz w:val="18"/>
                <w:szCs w:val="18"/>
                <w:lang w:val="es-ES_tradnl"/>
              </w:rPr>
              <w:t>Fuente/Costo</w:t>
            </w:r>
          </w:p>
        </w:tc>
      </w:tr>
      <w:tr w:rsidR="00381FFD" w:rsidRPr="001B08CF" w14:paraId="4FB5C17C" w14:textId="77777777" w:rsidTr="00381FFD">
        <w:trPr>
          <w:trHeight w:val="206"/>
        </w:trPr>
        <w:tc>
          <w:tcPr>
            <w:tcW w:w="2330" w:type="dxa"/>
            <w:vMerge/>
            <w:tcBorders>
              <w:top w:val="nil"/>
            </w:tcBorders>
            <w:shd w:val="clear" w:color="auto" w:fill="C6D9F1"/>
          </w:tcPr>
          <w:p w14:paraId="23FD07BE" w14:textId="77777777" w:rsidR="00F44E60" w:rsidRPr="001B08CF" w:rsidRDefault="00F44E60" w:rsidP="00F44E60">
            <w:pPr>
              <w:jc w:val="both"/>
              <w:rPr>
                <w:rFonts w:ascii="Arial" w:hAnsi="Arial" w:cs="Arial"/>
                <w:sz w:val="18"/>
                <w:szCs w:val="18"/>
              </w:rPr>
            </w:pPr>
          </w:p>
        </w:tc>
        <w:tc>
          <w:tcPr>
            <w:tcW w:w="360" w:type="dxa"/>
            <w:shd w:val="clear" w:color="auto" w:fill="C6D9F1"/>
          </w:tcPr>
          <w:p w14:paraId="3D1EC0CA" w14:textId="77777777" w:rsidR="00F44E60" w:rsidRPr="001B08CF" w:rsidRDefault="00F44E60" w:rsidP="00F44E60">
            <w:pPr>
              <w:pStyle w:val="TableParagraph"/>
              <w:spacing w:before="8" w:line="178" w:lineRule="exact"/>
              <w:ind w:left="110"/>
              <w:jc w:val="both"/>
              <w:rPr>
                <w:b/>
                <w:sz w:val="18"/>
                <w:szCs w:val="18"/>
                <w:lang w:val="es-ES_tradnl"/>
              </w:rPr>
            </w:pPr>
            <w:r w:rsidRPr="001B08CF">
              <w:rPr>
                <w:b/>
                <w:w w:val="104"/>
                <w:sz w:val="18"/>
                <w:szCs w:val="18"/>
                <w:lang w:val="es-ES_tradnl"/>
              </w:rPr>
              <w:t>1</w:t>
            </w:r>
          </w:p>
        </w:tc>
        <w:tc>
          <w:tcPr>
            <w:tcW w:w="305" w:type="dxa"/>
            <w:shd w:val="clear" w:color="auto" w:fill="C6D9F1"/>
          </w:tcPr>
          <w:p w14:paraId="5FD6EB22" w14:textId="77777777" w:rsidR="00F44E60" w:rsidRPr="001B08CF" w:rsidRDefault="00F44E60" w:rsidP="00F44E60">
            <w:pPr>
              <w:pStyle w:val="TableParagraph"/>
              <w:spacing w:before="8" w:line="178" w:lineRule="exact"/>
              <w:ind w:left="110"/>
              <w:jc w:val="both"/>
              <w:rPr>
                <w:b/>
                <w:sz w:val="18"/>
                <w:szCs w:val="18"/>
                <w:lang w:val="es-ES_tradnl"/>
              </w:rPr>
            </w:pPr>
            <w:r w:rsidRPr="001B08CF">
              <w:rPr>
                <w:b/>
                <w:w w:val="104"/>
                <w:sz w:val="18"/>
                <w:szCs w:val="18"/>
                <w:lang w:val="es-ES_tradnl"/>
              </w:rPr>
              <w:t>2</w:t>
            </w:r>
          </w:p>
        </w:tc>
        <w:tc>
          <w:tcPr>
            <w:tcW w:w="235" w:type="dxa"/>
            <w:shd w:val="clear" w:color="auto" w:fill="C6D9F1"/>
          </w:tcPr>
          <w:p w14:paraId="53076AD1" w14:textId="77777777" w:rsidR="00F44E60" w:rsidRPr="001B08CF" w:rsidRDefault="00F44E60" w:rsidP="00F44E60">
            <w:pPr>
              <w:pStyle w:val="TableParagraph"/>
              <w:spacing w:before="8" w:line="178" w:lineRule="exact"/>
              <w:ind w:left="105"/>
              <w:jc w:val="both"/>
              <w:rPr>
                <w:b/>
                <w:sz w:val="18"/>
                <w:szCs w:val="18"/>
                <w:lang w:val="es-ES_tradnl"/>
              </w:rPr>
            </w:pPr>
            <w:r w:rsidRPr="001B08CF">
              <w:rPr>
                <w:b/>
                <w:w w:val="104"/>
                <w:sz w:val="18"/>
                <w:szCs w:val="18"/>
                <w:lang w:val="es-ES_tradnl"/>
              </w:rPr>
              <w:t>3</w:t>
            </w:r>
          </w:p>
        </w:tc>
        <w:tc>
          <w:tcPr>
            <w:tcW w:w="259" w:type="dxa"/>
            <w:shd w:val="clear" w:color="auto" w:fill="C6D9F1"/>
          </w:tcPr>
          <w:p w14:paraId="5E99AA3E" w14:textId="77777777" w:rsidR="00F44E60" w:rsidRPr="001B08CF" w:rsidRDefault="00F44E60" w:rsidP="00F44E60">
            <w:pPr>
              <w:pStyle w:val="TableParagraph"/>
              <w:spacing w:before="8" w:line="178" w:lineRule="exact"/>
              <w:ind w:left="110"/>
              <w:jc w:val="both"/>
              <w:rPr>
                <w:b/>
                <w:sz w:val="18"/>
                <w:szCs w:val="18"/>
                <w:lang w:val="es-ES_tradnl"/>
              </w:rPr>
            </w:pPr>
            <w:r w:rsidRPr="001B08CF">
              <w:rPr>
                <w:b/>
                <w:w w:val="104"/>
                <w:sz w:val="18"/>
                <w:szCs w:val="18"/>
                <w:lang w:val="es-ES_tradnl"/>
              </w:rPr>
              <w:t>4</w:t>
            </w:r>
          </w:p>
        </w:tc>
        <w:tc>
          <w:tcPr>
            <w:tcW w:w="240" w:type="dxa"/>
            <w:shd w:val="clear" w:color="auto" w:fill="C6D9F1"/>
          </w:tcPr>
          <w:p w14:paraId="4824EFF4" w14:textId="77777777" w:rsidR="00F44E60" w:rsidRPr="001B08CF" w:rsidRDefault="00F44E60" w:rsidP="00F44E60">
            <w:pPr>
              <w:pStyle w:val="TableParagraph"/>
              <w:spacing w:before="8" w:line="178" w:lineRule="exact"/>
              <w:ind w:left="110"/>
              <w:jc w:val="both"/>
              <w:rPr>
                <w:b/>
                <w:sz w:val="18"/>
                <w:szCs w:val="18"/>
                <w:lang w:val="es-ES_tradnl"/>
              </w:rPr>
            </w:pPr>
            <w:r w:rsidRPr="001B08CF">
              <w:rPr>
                <w:b/>
                <w:w w:val="104"/>
                <w:sz w:val="18"/>
                <w:szCs w:val="18"/>
                <w:lang w:val="es-ES_tradnl"/>
              </w:rPr>
              <w:t>1</w:t>
            </w:r>
          </w:p>
        </w:tc>
        <w:tc>
          <w:tcPr>
            <w:tcW w:w="235" w:type="dxa"/>
            <w:shd w:val="clear" w:color="auto" w:fill="C6D9F1"/>
          </w:tcPr>
          <w:p w14:paraId="4C163EE7" w14:textId="77777777" w:rsidR="00F44E60" w:rsidRPr="001B08CF" w:rsidRDefault="00F44E60" w:rsidP="00F44E60">
            <w:pPr>
              <w:pStyle w:val="TableParagraph"/>
              <w:spacing w:before="8" w:line="178" w:lineRule="exact"/>
              <w:ind w:left="106"/>
              <w:jc w:val="both"/>
              <w:rPr>
                <w:b/>
                <w:sz w:val="18"/>
                <w:szCs w:val="18"/>
                <w:lang w:val="es-ES_tradnl"/>
              </w:rPr>
            </w:pPr>
            <w:r w:rsidRPr="001B08CF">
              <w:rPr>
                <w:b/>
                <w:w w:val="104"/>
                <w:sz w:val="18"/>
                <w:szCs w:val="18"/>
                <w:lang w:val="es-ES_tradnl"/>
              </w:rPr>
              <w:t>2</w:t>
            </w:r>
          </w:p>
        </w:tc>
        <w:tc>
          <w:tcPr>
            <w:tcW w:w="235" w:type="dxa"/>
            <w:shd w:val="clear" w:color="auto" w:fill="C6D9F1"/>
          </w:tcPr>
          <w:p w14:paraId="0C7806E7" w14:textId="77777777" w:rsidR="00F44E60" w:rsidRPr="001B08CF" w:rsidRDefault="00F44E60" w:rsidP="00F44E60">
            <w:pPr>
              <w:pStyle w:val="TableParagraph"/>
              <w:spacing w:before="8" w:line="178" w:lineRule="exact"/>
              <w:ind w:left="106"/>
              <w:jc w:val="both"/>
              <w:rPr>
                <w:b/>
                <w:sz w:val="18"/>
                <w:szCs w:val="18"/>
                <w:lang w:val="es-ES_tradnl"/>
              </w:rPr>
            </w:pPr>
            <w:r w:rsidRPr="001B08CF">
              <w:rPr>
                <w:b/>
                <w:w w:val="104"/>
                <w:sz w:val="18"/>
                <w:szCs w:val="18"/>
                <w:lang w:val="es-ES_tradnl"/>
              </w:rPr>
              <w:t>3</w:t>
            </w:r>
          </w:p>
        </w:tc>
        <w:tc>
          <w:tcPr>
            <w:tcW w:w="254" w:type="dxa"/>
            <w:shd w:val="clear" w:color="auto" w:fill="C6D9F1"/>
          </w:tcPr>
          <w:p w14:paraId="73AD7D5E" w14:textId="77777777" w:rsidR="00F44E60" w:rsidRPr="001B08CF" w:rsidRDefault="00F44E60" w:rsidP="00F44E60">
            <w:pPr>
              <w:pStyle w:val="TableParagraph"/>
              <w:spacing w:before="8" w:line="178" w:lineRule="exact"/>
              <w:ind w:left="106"/>
              <w:jc w:val="both"/>
              <w:rPr>
                <w:b/>
                <w:sz w:val="18"/>
                <w:szCs w:val="18"/>
                <w:lang w:val="es-ES_tradnl"/>
              </w:rPr>
            </w:pPr>
            <w:r w:rsidRPr="001B08CF">
              <w:rPr>
                <w:b/>
                <w:w w:val="104"/>
                <w:sz w:val="18"/>
                <w:szCs w:val="18"/>
                <w:lang w:val="es-ES_tradnl"/>
              </w:rPr>
              <w:t>4</w:t>
            </w:r>
          </w:p>
        </w:tc>
        <w:tc>
          <w:tcPr>
            <w:tcW w:w="235" w:type="dxa"/>
            <w:shd w:val="clear" w:color="auto" w:fill="C6D9F1"/>
          </w:tcPr>
          <w:p w14:paraId="61AF7ADA" w14:textId="77777777" w:rsidR="00F44E60" w:rsidRPr="001B08CF" w:rsidRDefault="00F44E60" w:rsidP="00F44E60">
            <w:pPr>
              <w:pStyle w:val="TableParagraph"/>
              <w:spacing w:before="8" w:line="178" w:lineRule="exact"/>
              <w:ind w:right="12"/>
              <w:jc w:val="both"/>
              <w:rPr>
                <w:b/>
                <w:sz w:val="18"/>
                <w:szCs w:val="18"/>
                <w:lang w:val="es-ES_tradnl"/>
              </w:rPr>
            </w:pPr>
            <w:r w:rsidRPr="001B08CF">
              <w:rPr>
                <w:b/>
                <w:w w:val="104"/>
                <w:sz w:val="18"/>
                <w:szCs w:val="18"/>
                <w:lang w:val="es-ES_tradnl"/>
              </w:rPr>
              <w:t>1</w:t>
            </w:r>
          </w:p>
        </w:tc>
        <w:tc>
          <w:tcPr>
            <w:tcW w:w="235" w:type="dxa"/>
            <w:shd w:val="clear" w:color="auto" w:fill="C6D9F1"/>
          </w:tcPr>
          <w:p w14:paraId="2408F934" w14:textId="77777777" w:rsidR="00F44E60" w:rsidRPr="001B08CF" w:rsidRDefault="00F44E60" w:rsidP="00F44E60">
            <w:pPr>
              <w:pStyle w:val="TableParagraph"/>
              <w:spacing w:before="8" w:line="178" w:lineRule="exact"/>
              <w:ind w:right="12"/>
              <w:jc w:val="both"/>
              <w:rPr>
                <w:b/>
                <w:sz w:val="18"/>
                <w:szCs w:val="18"/>
                <w:lang w:val="es-ES_tradnl"/>
              </w:rPr>
            </w:pPr>
            <w:r w:rsidRPr="001B08CF">
              <w:rPr>
                <w:b/>
                <w:w w:val="104"/>
                <w:sz w:val="18"/>
                <w:szCs w:val="18"/>
                <w:lang w:val="es-ES_tradnl"/>
              </w:rPr>
              <w:t>2</w:t>
            </w:r>
          </w:p>
        </w:tc>
        <w:tc>
          <w:tcPr>
            <w:tcW w:w="240" w:type="dxa"/>
            <w:shd w:val="clear" w:color="auto" w:fill="C6D9F1"/>
          </w:tcPr>
          <w:p w14:paraId="074D0AF9" w14:textId="77777777" w:rsidR="00F44E60" w:rsidRPr="001B08CF" w:rsidRDefault="00F44E60" w:rsidP="00F44E60">
            <w:pPr>
              <w:pStyle w:val="TableParagraph"/>
              <w:spacing w:before="8" w:line="178" w:lineRule="exact"/>
              <w:ind w:right="17"/>
              <w:jc w:val="both"/>
              <w:rPr>
                <w:b/>
                <w:sz w:val="18"/>
                <w:szCs w:val="18"/>
                <w:lang w:val="es-ES_tradnl"/>
              </w:rPr>
            </w:pPr>
            <w:r w:rsidRPr="001B08CF">
              <w:rPr>
                <w:b/>
                <w:w w:val="104"/>
                <w:sz w:val="18"/>
                <w:szCs w:val="18"/>
                <w:lang w:val="es-ES_tradnl"/>
              </w:rPr>
              <w:t>3</w:t>
            </w:r>
          </w:p>
        </w:tc>
        <w:tc>
          <w:tcPr>
            <w:tcW w:w="254" w:type="dxa"/>
            <w:shd w:val="clear" w:color="auto" w:fill="C6D9F1"/>
          </w:tcPr>
          <w:p w14:paraId="31AAA615" w14:textId="77777777" w:rsidR="00F44E60" w:rsidRPr="001B08CF" w:rsidRDefault="00F44E60" w:rsidP="00F44E60">
            <w:pPr>
              <w:pStyle w:val="TableParagraph"/>
              <w:spacing w:before="8" w:line="178" w:lineRule="exact"/>
              <w:ind w:left="107"/>
              <w:jc w:val="both"/>
              <w:rPr>
                <w:b/>
                <w:sz w:val="18"/>
                <w:szCs w:val="18"/>
                <w:lang w:val="es-ES_tradnl"/>
              </w:rPr>
            </w:pPr>
            <w:r w:rsidRPr="001B08CF">
              <w:rPr>
                <w:b/>
                <w:w w:val="104"/>
                <w:sz w:val="18"/>
                <w:szCs w:val="18"/>
                <w:lang w:val="es-ES_tradnl"/>
              </w:rPr>
              <w:t>4</w:t>
            </w:r>
          </w:p>
        </w:tc>
        <w:tc>
          <w:tcPr>
            <w:tcW w:w="235" w:type="dxa"/>
            <w:shd w:val="clear" w:color="auto" w:fill="C6D9F1"/>
          </w:tcPr>
          <w:p w14:paraId="7AB2533C" w14:textId="77777777" w:rsidR="00F44E60" w:rsidRPr="001B08CF" w:rsidRDefault="00F44E60" w:rsidP="00F44E60">
            <w:pPr>
              <w:pStyle w:val="TableParagraph"/>
              <w:spacing w:before="8" w:line="178" w:lineRule="exact"/>
              <w:ind w:left="107"/>
              <w:jc w:val="both"/>
              <w:rPr>
                <w:b/>
                <w:sz w:val="18"/>
                <w:szCs w:val="18"/>
                <w:lang w:val="es-ES_tradnl"/>
              </w:rPr>
            </w:pPr>
            <w:r w:rsidRPr="001B08CF">
              <w:rPr>
                <w:b/>
                <w:w w:val="104"/>
                <w:sz w:val="18"/>
                <w:szCs w:val="18"/>
                <w:lang w:val="es-ES_tradnl"/>
              </w:rPr>
              <w:t>1</w:t>
            </w:r>
          </w:p>
        </w:tc>
        <w:tc>
          <w:tcPr>
            <w:tcW w:w="235" w:type="dxa"/>
            <w:shd w:val="clear" w:color="auto" w:fill="C6D9F1"/>
          </w:tcPr>
          <w:p w14:paraId="26301C4F" w14:textId="77777777" w:rsidR="00F44E60" w:rsidRPr="001B08CF" w:rsidRDefault="00F44E60" w:rsidP="00F44E60">
            <w:pPr>
              <w:pStyle w:val="TableParagraph"/>
              <w:spacing w:before="8" w:line="178" w:lineRule="exact"/>
              <w:ind w:left="107"/>
              <w:jc w:val="both"/>
              <w:rPr>
                <w:b/>
                <w:sz w:val="18"/>
                <w:szCs w:val="18"/>
                <w:lang w:val="es-ES_tradnl"/>
              </w:rPr>
            </w:pPr>
            <w:r w:rsidRPr="001B08CF">
              <w:rPr>
                <w:b/>
                <w:w w:val="104"/>
                <w:sz w:val="18"/>
                <w:szCs w:val="18"/>
                <w:lang w:val="es-ES_tradnl"/>
              </w:rPr>
              <w:t>2</w:t>
            </w:r>
          </w:p>
        </w:tc>
        <w:tc>
          <w:tcPr>
            <w:tcW w:w="235" w:type="dxa"/>
            <w:shd w:val="clear" w:color="auto" w:fill="C6D9F1"/>
          </w:tcPr>
          <w:p w14:paraId="1EBAD1C0" w14:textId="77777777" w:rsidR="00F44E60" w:rsidRPr="001B08CF" w:rsidRDefault="00F44E60" w:rsidP="00F44E60">
            <w:pPr>
              <w:pStyle w:val="TableParagraph"/>
              <w:spacing w:before="8" w:line="178" w:lineRule="exact"/>
              <w:ind w:left="112"/>
              <w:jc w:val="both"/>
              <w:rPr>
                <w:b/>
                <w:sz w:val="18"/>
                <w:szCs w:val="18"/>
                <w:lang w:val="es-ES_tradnl"/>
              </w:rPr>
            </w:pPr>
            <w:r w:rsidRPr="001B08CF">
              <w:rPr>
                <w:b/>
                <w:w w:val="104"/>
                <w:sz w:val="18"/>
                <w:szCs w:val="18"/>
                <w:lang w:val="es-ES_tradnl"/>
              </w:rPr>
              <w:t>3</w:t>
            </w:r>
          </w:p>
        </w:tc>
        <w:tc>
          <w:tcPr>
            <w:tcW w:w="254" w:type="dxa"/>
            <w:shd w:val="clear" w:color="auto" w:fill="C6D9F1"/>
          </w:tcPr>
          <w:p w14:paraId="000D7E6F" w14:textId="77777777" w:rsidR="00F44E60" w:rsidRPr="001B08CF" w:rsidRDefault="00F44E60" w:rsidP="00F44E60">
            <w:pPr>
              <w:pStyle w:val="TableParagraph"/>
              <w:spacing w:before="8" w:line="178" w:lineRule="exact"/>
              <w:ind w:left="113"/>
              <w:jc w:val="both"/>
              <w:rPr>
                <w:b/>
                <w:sz w:val="18"/>
                <w:szCs w:val="18"/>
                <w:lang w:val="es-ES_tradnl"/>
              </w:rPr>
            </w:pPr>
            <w:r w:rsidRPr="001B08CF">
              <w:rPr>
                <w:b/>
                <w:w w:val="104"/>
                <w:sz w:val="18"/>
                <w:szCs w:val="18"/>
                <w:lang w:val="es-ES_tradnl"/>
              </w:rPr>
              <w:t>4</w:t>
            </w:r>
          </w:p>
        </w:tc>
        <w:tc>
          <w:tcPr>
            <w:tcW w:w="240" w:type="dxa"/>
            <w:shd w:val="clear" w:color="auto" w:fill="C6D9F1"/>
          </w:tcPr>
          <w:p w14:paraId="20B806F9" w14:textId="77777777" w:rsidR="00F44E60" w:rsidRPr="001B08CF" w:rsidRDefault="00F44E60" w:rsidP="00F44E60">
            <w:pPr>
              <w:pStyle w:val="TableParagraph"/>
              <w:spacing w:before="8" w:line="178" w:lineRule="exact"/>
              <w:ind w:left="113"/>
              <w:jc w:val="both"/>
              <w:rPr>
                <w:b/>
                <w:sz w:val="18"/>
                <w:szCs w:val="18"/>
                <w:lang w:val="es-ES_tradnl"/>
              </w:rPr>
            </w:pPr>
            <w:r w:rsidRPr="001B08CF">
              <w:rPr>
                <w:b/>
                <w:w w:val="104"/>
                <w:sz w:val="18"/>
                <w:szCs w:val="18"/>
                <w:lang w:val="es-ES_tradnl"/>
              </w:rPr>
              <w:t>1</w:t>
            </w:r>
          </w:p>
        </w:tc>
        <w:tc>
          <w:tcPr>
            <w:tcW w:w="235" w:type="dxa"/>
            <w:shd w:val="clear" w:color="auto" w:fill="C6D9F1"/>
          </w:tcPr>
          <w:p w14:paraId="4EF03D19" w14:textId="77777777" w:rsidR="00F44E60" w:rsidRPr="001B08CF" w:rsidRDefault="00F44E60" w:rsidP="00F44E60">
            <w:pPr>
              <w:pStyle w:val="TableParagraph"/>
              <w:spacing w:before="8" w:line="178" w:lineRule="exact"/>
              <w:ind w:right="15"/>
              <w:jc w:val="both"/>
              <w:rPr>
                <w:b/>
                <w:sz w:val="18"/>
                <w:szCs w:val="18"/>
                <w:lang w:val="es-ES_tradnl"/>
              </w:rPr>
            </w:pPr>
            <w:r w:rsidRPr="001B08CF">
              <w:rPr>
                <w:b/>
                <w:w w:val="104"/>
                <w:sz w:val="18"/>
                <w:szCs w:val="18"/>
                <w:lang w:val="es-ES_tradnl"/>
              </w:rPr>
              <w:t>2</w:t>
            </w:r>
          </w:p>
        </w:tc>
        <w:tc>
          <w:tcPr>
            <w:tcW w:w="235" w:type="dxa"/>
            <w:shd w:val="clear" w:color="auto" w:fill="C6D9F1"/>
          </w:tcPr>
          <w:p w14:paraId="7164C9DC" w14:textId="77777777" w:rsidR="00F44E60" w:rsidRPr="001B08CF" w:rsidRDefault="00F44E60" w:rsidP="00F44E60">
            <w:pPr>
              <w:pStyle w:val="TableParagraph"/>
              <w:spacing w:before="8" w:line="178" w:lineRule="exact"/>
              <w:ind w:right="15"/>
              <w:jc w:val="both"/>
              <w:rPr>
                <w:b/>
                <w:sz w:val="18"/>
                <w:szCs w:val="18"/>
                <w:lang w:val="es-ES_tradnl"/>
              </w:rPr>
            </w:pPr>
            <w:r w:rsidRPr="001B08CF">
              <w:rPr>
                <w:b/>
                <w:w w:val="104"/>
                <w:sz w:val="18"/>
                <w:szCs w:val="18"/>
                <w:lang w:val="es-ES_tradnl"/>
              </w:rPr>
              <w:t>3</w:t>
            </w:r>
          </w:p>
        </w:tc>
        <w:tc>
          <w:tcPr>
            <w:tcW w:w="254" w:type="dxa"/>
            <w:shd w:val="clear" w:color="auto" w:fill="C6D9F1"/>
          </w:tcPr>
          <w:p w14:paraId="42A0FEB3" w14:textId="77777777" w:rsidR="00F44E60" w:rsidRPr="001B08CF" w:rsidRDefault="00F44E60" w:rsidP="00F44E60">
            <w:pPr>
              <w:pStyle w:val="TableParagraph"/>
              <w:spacing w:before="8" w:line="178" w:lineRule="exact"/>
              <w:ind w:right="34"/>
              <w:jc w:val="both"/>
              <w:rPr>
                <w:b/>
                <w:sz w:val="18"/>
                <w:szCs w:val="18"/>
                <w:lang w:val="es-ES_tradnl"/>
              </w:rPr>
            </w:pPr>
            <w:r w:rsidRPr="001B08CF">
              <w:rPr>
                <w:b/>
                <w:w w:val="104"/>
                <w:sz w:val="18"/>
                <w:szCs w:val="18"/>
                <w:lang w:val="es-ES_tradnl"/>
              </w:rPr>
              <w:t>4</w:t>
            </w:r>
          </w:p>
        </w:tc>
        <w:tc>
          <w:tcPr>
            <w:tcW w:w="1380" w:type="dxa"/>
            <w:shd w:val="clear" w:color="auto" w:fill="C6D9F1"/>
          </w:tcPr>
          <w:p w14:paraId="3557E395" w14:textId="77777777" w:rsidR="00F44E60" w:rsidRPr="001B08CF" w:rsidRDefault="00F44E60" w:rsidP="00F44E60">
            <w:pPr>
              <w:pStyle w:val="TableParagraph"/>
              <w:jc w:val="both"/>
              <w:rPr>
                <w:sz w:val="18"/>
                <w:szCs w:val="18"/>
                <w:lang w:val="es-ES_tradnl"/>
              </w:rPr>
            </w:pPr>
          </w:p>
        </w:tc>
        <w:tc>
          <w:tcPr>
            <w:tcW w:w="1510" w:type="dxa"/>
            <w:vMerge/>
            <w:tcBorders>
              <w:top w:val="nil"/>
            </w:tcBorders>
            <w:shd w:val="clear" w:color="auto" w:fill="C6D9F1"/>
          </w:tcPr>
          <w:p w14:paraId="07C29AB5" w14:textId="77777777" w:rsidR="00F44E60" w:rsidRPr="001B08CF" w:rsidRDefault="00F44E60" w:rsidP="00F44E60">
            <w:pPr>
              <w:jc w:val="both"/>
              <w:rPr>
                <w:rFonts w:ascii="Arial" w:hAnsi="Arial" w:cs="Arial"/>
                <w:sz w:val="18"/>
                <w:szCs w:val="18"/>
              </w:rPr>
            </w:pPr>
          </w:p>
        </w:tc>
      </w:tr>
      <w:tr w:rsidR="00F44E60" w:rsidRPr="001B08CF" w14:paraId="626D48AA" w14:textId="77777777" w:rsidTr="00461010">
        <w:trPr>
          <w:trHeight w:val="278"/>
        </w:trPr>
        <w:tc>
          <w:tcPr>
            <w:tcW w:w="10230" w:type="dxa"/>
            <w:gridSpan w:val="23"/>
            <w:shd w:val="clear" w:color="auto" w:fill="D9D9D9"/>
          </w:tcPr>
          <w:p w14:paraId="0ACC8093" w14:textId="77777777" w:rsidR="00F44E60" w:rsidRPr="001B08CF" w:rsidRDefault="00F44E60" w:rsidP="00F44E60">
            <w:pPr>
              <w:pStyle w:val="TableParagraph"/>
              <w:spacing w:line="258" w:lineRule="exact"/>
              <w:ind w:left="3473" w:right="3465"/>
              <w:jc w:val="both"/>
              <w:rPr>
                <w:b/>
                <w:sz w:val="18"/>
                <w:szCs w:val="18"/>
                <w:lang w:val="es-ES_tradnl"/>
              </w:rPr>
            </w:pPr>
            <w:r w:rsidRPr="001B08CF">
              <w:rPr>
                <w:b/>
                <w:sz w:val="18"/>
                <w:szCs w:val="18"/>
                <w:lang w:val="es-ES_tradnl"/>
              </w:rPr>
              <w:t>Evaluación Intermedia</w:t>
            </w:r>
          </w:p>
        </w:tc>
      </w:tr>
      <w:tr w:rsidR="00F44E60" w:rsidRPr="001B08CF" w14:paraId="0554355C" w14:textId="77777777" w:rsidTr="00381FFD">
        <w:trPr>
          <w:trHeight w:val="205"/>
        </w:trPr>
        <w:tc>
          <w:tcPr>
            <w:tcW w:w="2330" w:type="dxa"/>
          </w:tcPr>
          <w:p w14:paraId="1589839E" w14:textId="77777777" w:rsidR="00F44E60" w:rsidRPr="001B08CF" w:rsidRDefault="00F44E60" w:rsidP="00F44E60">
            <w:pPr>
              <w:pStyle w:val="TableParagraph"/>
              <w:spacing w:before="8" w:line="178" w:lineRule="exact"/>
              <w:ind w:left="105"/>
              <w:jc w:val="both"/>
              <w:rPr>
                <w:sz w:val="18"/>
                <w:szCs w:val="18"/>
                <w:lang w:val="es-ES_tradnl"/>
              </w:rPr>
            </w:pPr>
            <w:r w:rsidRPr="001B08CF">
              <w:rPr>
                <w:w w:val="105"/>
                <w:sz w:val="18"/>
                <w:szCs w:val="18"/>
                <w:lang w:val="es-ES_tradnl"/>
              </w:rPr>
              <w:t>1.1 Contratación</w:t>
            </w:r>
          </w:p>
        </w:tc>
        <w:tc>
          <w:tcPr>
            <w:tcW w:w="360" w:type="dxa"/>
          </w:tcPr>
          <w:p w14:paraId="578B006A" w14:textId="77777777" w:rsidR="00F44E60" w:rsidRPr="001B08CF" w:rsidRDefault="00F44E60" w:rsidP="00F44E60">
            <w:pPr>
              <w:pStyle w:val="TableParagraph"/>
              <w:jc w:val="both"/>
              <w:rPr>
                <w:sz w:val="18"/>
                <w:szCs w:val="18"/>
                <w:lang w:val="es-ES_tradnl"/>
              </w:rPr>
            </w:pPr>
          </w:p>
        </w:tc>
        <w:tc>
          <w:tcPr>
            <w:tcW w:w="305" w:type="dxa"/>
          </w:tcPr>
          <w:p w14:paraId="0A9BCF4F" w14:textId="77777777" w:rsidR="00F44E60" w:rsidRPr="001B08CF" w:rsidRDefault="00F44E60" w:rsidP="00F44E60">
            <w:pPr>
              <w:pStyle w:val="TableParagraph"/>
              <w:jc w:val="both"/>
              <w:rPr>
                <w:sz w:val="18"/>
                <w:szCs w:val="18"/>
                <w:lang w:val="es-ES_tradnl"/>
              </w:rPr>
            </w:pPr>
          </w:p>
        </w:tc>
        <w:tc>
          <w:tcPr>
            <w:tcW w:w="235" w:type="dxa"/>
          </w:tcPr>
          <w:p w14:paraId="166CB34A" w14:textId="77777777" w:rsidR="00F44E60" w:rsidRPr="001B08CF" w:rsidRDefault="00F44E60" w:rsidP="00F44E60">
            <w:pPr>
              <w:pStyle w:val="TableParagraph"/>
              <w:jc w:val="both"/>
              <w:rPr>
                <w:sz w:val="18"/>
                <w:szCs w:val="18"/>
                <w:lang w:val="es-ES_tradnl"/>
              </w:rPr>
            </w:pPr>
          </w:p>
        </w:tc>
        <w:tc>
          <w:tcPr>
            <w:tcW w:w="259" w:type="dxa"/>
          </w:tcPr>
          <w:p w14:paraId="6326CA17" w14:textId="77777777" w:rsidR="00F44E60" w:rsidRPr="001B08CF" w:rsidRDefault="00F44E60" w:rsidP="00F44E60">
            <w:pPr>
              <w:pStyle w:val="TableParagraph"/>
              <w:jc w:val="both"/>
              <w:rPr>
                <w:sz w:val="18"/>
                <w:szCs w:val="18"/>
                <w:lang w:val="es-ES_tradnl"/>
              </w:rPr>
            </w:pPr>
          </w:p>
        </w:tc>
        <w:tc>
          <w:tcPr>
            <w:tcW w:w="240" w:type="dxa"/>
          </w:tcPr>
          <w:p w14:paraId="6223B4A3" w14:textId="77777777" w:rsidR="00F44E60" w:rsidRPr="001B08CF" w:rsidRDefault="00F44E60" w:rsidP="00F44E60">
            <w:pPr>
              <w:pStyle w:val="TableParagraph"/>
              <w:jc w:val="both"/>
              <w:rPr>
                <w:sz w:val="18"/>
                <w:szCs w:val="18"/>
                <w:lang w:val="es-ES_tradnl"/>
              </w:rPr>
            </w:pPr>
          </w:p>
        </w:tc>
        <w:tc>
          <w:tcPr>
            <w:tcW w:w="235" w:type="dxa"/>
          </w:tcPr>
          <w:p w14:paraId="0ED5BAB8" w14:textId="77777777" w:rsidR="00F44E60" w:rsidRPr="001B08CF" w:rsidRDefault="00F44E60" w:rsidP="00F44E60">
            <w:pPr>
              <w:pStyle w:val="TableParagraph"/>
              <w:jc w:val="both"/>
              <w:rPr>
                <w:sz w:val="18"/>
                <w:szCs w:val="18"/>
                <w:lang w:val="es-ES_tradnl"/>
              </w:rPr>
            </w:pPr>
          </w:p>
        </w:tc>
        <w:tc>
          <w:tcPr>
            <w:tcW w:w="235" w:type="dxa"/>
          </w:tcPr>
          <w:p w14:paraId="3868CEBB" w14:textId="77777777" w:rsidR="00F44E60" w:rsidRPr="001B08CF" w:rsidRDefault="00F44E60" w:rsidP="00F44E60">
            <w:pPr>
              <w:pStyle w:val="TableParagraph"/>
              <w:jc w:val="both"/>
              <w:rPr>
                <w:sz w:val="18"/>
                <w:szCs w:val="18"/>
                <w:lang w:val="es-ES_tradnl"/>
              </w:rPr>
            </w:pPr>
          </w:p>
        </w:tc>
        <w:tc>
          <w:tcPr>
            <w:tcW w:w="254" w:type="dxa"/>
          </w:tcPr>
          <w:p w14:paraId="27CFA404" w14:textId="77777777" w:rsidR="00F44E60" w:rsidRPr="001B08CF" w:rsidRDefault="00F44E60" w:rsidP="00F44E60">
            <w:pPr>
              <w:pStyle w:val="TableParagraph"/>
              <w:jc w:val="both"/>
              <w:rPr>
                <w:sz w:val="18"/>
                <w:szCs w:val="18"/>
                <w:lang w:val="es-ES_tradnl"/>
              </w:rPr>
            </w:pPr>
          </w:p>
        </w:tc>
        <w:tc>
          <w:tcPr>
            <w:tcW w:w="235" w:type="dxa"/>
          </w:tcPr>
          <w:p w14:paraId="63D3FD40" w14:textId="77777777" w:rsidR="00F44E60" w:rsidRPr="001B08CF" w:rsidRDefault="00F44E60" w:rsidP="00F44E60">
            <w:pPr>
              <w:pStyle w:val="TableParagraph"/>
              <w:spacing w:before="8" w:line="178" w:lineRule="exact"/>
              <w:ind w:right="-15"/>
              <w:jc w:val="both"/>
              <w:rPr>
                <w:sz w:val="18"/>
                <w:szCs w:val="18"/>
                <w:lang w:val="es-ES_tradnl"/>
              </w:rPr>
            </w:pPr>
            <w:r w:rsidRPr="001B08CF">
              <w:rPr>
                <w:w w:val="104"/>
                <w:sz w:val="18"/>
                <w:szCs w:val="18"/>
                <w:lang w:val="es-ES_tradnl"/>
              </w:rPr>
              <w:t>X</w:t>
            </w:r>
          </w:p>
        </w:tc>
        <w:tc>
          <w:tcPr>
            <w:tcW w:w="235" w:type="dxa"/>
          </w:tcPr>
          <w:p w14:paraId="56A76B3F" w14:textId="77777777" w:rsidR="00F44E60" w:rsidRPr="001B08CF" w:rsidRDefault="00F44E60" w:rsidP="00F44E60">
            <w:pPr>
              <w:pStyle w:val="TableParagraph"/>
              <w:jc w:val="both"/>
              <w:rPr>
                <w:sz w:val="18"/>
                <w:szCs w:val="18"/>
                <w:lang w:val="es-ES_tradnl"/>
              </w:rPr>
            </w:pPr>
          </w:p>
        </w:tc>
        <w:tc>
          <w:tcPr>
            <w:tcW w:w="240" w:type="dxa"/>
          </w:tcPr>
          <w:p w14:paraId="6FCA3869" w14:textId="77777777" w:rsidR="00F44E60" w:rsidRPr="001B08CF" w:rsidRDefault="00F44E60" w:rsidP="00F44E60">
            <w:pPr>
              <w:pStyle w:val="TableParagraph"/>
              <w:jc w:val="both"/>
              <w:rPr>
                <w:sz w:val="18"/>
                <w:szCs w:val="18"/>
                <w:lang w:val="es-ES_tradnl"/>
              </w:rPr>
            </w:pPr>
          </w:p>
        </w:tc>
        <w:tc>
          <w:tcPr>
            <w:tcW w:w="254" w:type="dxa"/>
          </w:tcPr>
          <w:p w14:paraId="3BE2FCE5" w14:textId="77777777" w:rsidR="00F44E60" w:rsidRPr="001B08CF" w:rsidRDefault="00F44E60" w:rsidP="00F44E60">
            <w:pPr>
              <w:pStyle w:val="TableParagraph"/>
              <w:jc w:val="both"/>
              <w:rPr>
                <w:sz w:val="18"/>
                <w:szCs w:val="18"/>
                <w:lang w:val="es-ES_tradnl"/>
              </w:rPr>
            </w:pPr>
          </w:p>
        </w:tc>
        <w:tc>
          <w:tcPr>
            <w:tcW w:w="235" w:type="dxa"/>
          </w:tcPr>
          <w:p w14:paraId="0E0CB4A3" w14:textId="77777777" w:rsidR="00F44E60" w:rsidRPr="001B08CF" w:rsidRDefault="00F44E60" w:rsidP="00F44E60">
            <w:pPr>
              <w:pStyle w:val="TableParagraph"/>
              <w:jc w:val="both"/>
              <w:rPr>
                <w:sz w:val="18"/>
                <w:szCs w:val="18"/>
                <w:lang w:val="es-ES_tradnl"/>
              </w:rPr>
            </w:pPr>
          </w:p>
        </w:tc>
        <w:tc>
          <w:tcPr>
            <w:tcW w:w="235" w:type="dxa"/>
          </w:tcPr>
          <w:p w14:paraId="187A83B8" w14:textId="77777777" w:rsidR="00F44E60" w:rsidRPr="001B08CF" w:rsidRDefault="00F44E60" w:rsidP="00F44E60">
            <w:pPr>
              <w:pStyle w:val="TableParagraph"/>
              <w:jc w:val="both"/>
              <w:rPr>
                <w:sz w:val="18"/>
                <w:szCs w:val="18"/>
                <w:lang w:val="es-ES_tradnl"/>
              </w:rPr>
            </w:pPr>
          </w:p>
        </w:tc>
        <w:tc>
          <w:tcPr>
            <w:tcW w:w="235" w:type="dxa"/>
          </w:tcPr>
          <w:p w14:paraId="2F1BEDA8" w14:textId="77777777" w:rsidR="00F44E60" w:rsidRPr="001B08CF" w:rsidRDefault="00F44E60" w:rsidP="00F44E60">
            <w:pPr>
              <w:pStyle w:val="TableParagraph"/>
              <w:jc w:val="both"/>
              <w:rPr>
                <w:sz w:val="18"/>
                <w:szCs w:val="18"/>
                <w:lang w:val="es-ES_tradnl"/>
              </w:rPr>
            </w:pPr>
          </w:p>
        </w:tc>
        <w:tc>
          <w:tcPr>
            <w:tcW w:w="254" w:type="dxa"/>
          </w:tcPr>
          <w:p w14:paraId="5D790844" w14:textId="77777777" w:rsidR="00F44E60" w:rsidRPr="001B08CF" w:rsidRDefault="00F44E60" w:rsidP="00F44E60">
            <w:pPr>
              <w:pStyle w:val="TableParagraph"/>
              <w:jc w:val="both"/>
              <w:rPr>
                <w:sz w:val="18"/>
                <w:szCs w:val="18"/>
                <w:lang w:val="es-ES_tradnl"/>
              </w:rPr>
            </w:pPr>
          </w:p>
        </w:tc>
        <w:tc>
          <w:tcPr>
            <w:tcW w:w="240" w:type="dxa"/>
          </w:tcPr>
          <w:p w14:paraId="073F086D" w14:textId="77777777" w:rsidR="00F44E60" w:rsidRPr="001B08CF" w:rsidRDefault="00F44E60" w:rsidP="00F44E60">
            <w:pPr>
              <w:pStyle w:val="TableParagraph"/>
              <w:jc w:val="both"/>
              <w:rPr>
                <w:sz w:val="18"/>
                <w:szCs w:val="18"/>
                <w:lang w:val="es-ES_tradnl"/>
              </w:rPr>
            </w:pPr>
          </w:p>
        </w:tc>
        <w:tc>
          <w:tcPr>
            <w:tcW w:w="235" w:type="dxa"/>
          </w:tcPr>
          <w:p w14:paraId="1832EA68" w14:textId="77777777" w:rsidR="00F44E60" w:rsidRPr="001B08CF" w:rsidRDefault="00F44E60" w:rsidP="00F44E60">
            <w:pPr>
              <w:pStyle w:val="TableParagraph"/>
              <w:jc w:val="both"/>
              <w:rPr>
                <w:sz w:val="18"/>
                <w:szCs w:val="18"/>
                <w:lang w:val="es-ES_tradnl"/>
              </w:rPr>
            </w:pPr>
          </w:p>
        </w:tc>
        <w:tc>
          <w:tcPr>
            <w:tcW w:w="235" w:type="dxa"/>
          </w:tcPr>
          <w:p w14:paraId="74576315" w14:textId="77777777" w:rsidR="00F44E60" w:rsidRPr="001B08CF" w:rsidRDefault="00F44E60" w:rsidP="00F44E60">
            <w:pPr>
              <w:pStyle w:val="TableParagraph"/>
              <w:jc w:val="both"/>
              <w:rPr>
                <w:sz w:val="18"/>
                <w:szCs w:val="18"/>
                <w:lang w:val="es-ES_tradnl"/>
              </w:rPr>
            </w:pPr>
          </w:p>
        </w:tc>
        <w:tc>
          <w:tcPr>
            <w:tcW w:w="254" w:type="dxa"/>
          </w:tcPr>
          <w:p w14:paraId="57810B86" w14:textId="77777777" w:rsidR="00F44E60" w:rsidRPr="001B08CF" w:rsidRDefault="00F44E60" w:rsidP="00F44E60">
            <w:pPr>
              <w:pStyle w:val="TableParagraph"/>
              <w:jc w:val="both"/>
              <w:rPr>
                <w:sz w:val="18"/>
                <w:szCs w:val="18"/>
                <w:lang w:val="es-ES_tradnl"/>
              </w:rPr>
            </w:pPr>
          </w:p>
        </w:tc>
        <w:tc>
          <w:tcPr>
            <w:tcW w:w="1380" w:type="dxa"/>
            <w:vMerge w:val="restart"/>
          </w:tcPr>
          <w:p w14:paraId="0CA3E6EE" w14:textId="77777777" w:rsidR="00F44E60" w:rsidRPr="001B08CF" w:rsidRDefault="00F44E60" w:rsidP="00381FFD">
            <w:pPr>
              <w:pStyle w:val="TableParagraph"/>
              <w:spacing w:before="8"/>
              <w:ind w:right="409"/>
              <w:jc w:val="center"/>
              <w:rPr>
                <w:sz w:val="18"/>
                <w:szCs w:val="18"/>
                <w:lang w:val="es-ES_tradnl"/>
              </w:rPr>
            </w:pPr>
            <w:r w:rsidRPr="001B08CF">
              <w:rPr>
                <w:w w:val="105"/>
                <w:sz w:val="18"/>
                <w:szCs w:val="18"/>
                <w:lang w:val="es-ES_tradnl"/>
              </w:rPr>
              <w:t>UEP</w:t>
            </w:r>
          </w:p>
        </w:tc>
        <w:tc>
          <w:tcPr>
            <w:tcW w:w="1510" w:type="dxa"/>
            <w:vMerge w:val="restart"/>
          </w:tcPr>
          <w:p w14:paraId="06DEE45F" w14:textId="77777777" w:rsidR="00F44E60" w:rsidRPr="001B08CF" w:rsidRDefault="00F44E60" w:rsidP="00F44E60">
            <w:pPr>
              <w:pStyle w:val="TableParagraph"/>
              <w:spacing w:before="9"/>
              <w:rPr>
                <w:b/>
                <w:sz w:val="18"/>
                <w:szCs w:val="18"/>
                <w:lang w:val="es-ES_tradnl"/>
              </w:rPr>
            </w:pPr>
          </w:p>
          <w:p w14:paraId="2FEBD4EC" w14:textId="4FD97735" w:rsidR="00F44E60" w:rsidRPr="001B08CF" w:rsidRDefault="00DA0D2D" w:rsidP="00F44E60">
            <w:pPr>
              <w:pStyle w:val="TableParagraph"/>
              <w:spacing w:line="254" w:lineRule="auto"/>
              <w:ind w:left="277" w:right="249" w:firstLine="50"/>
              <w:jc w:val="both"/>
              <w:rPr>
                <w:sz w:val="18"/>
                <w:szCs w:val="18"/>
                <w:lang w:val="es-ES_tradnl"/>
              </w:rPr>
            </w:pPr>
            <w:r w:rsidRPr="001B08CF">
              <w:rPr>
                <w:w w:val="105"/>
                <w:sz w:val="18"/>
                <w:szCs w:val="18"/>
                <w:lang w:val="es-ES_tradnl"/>
              </w:rPr>
              <w:t xml:space="preserve">PR-L1161 </w:t>
            </w:r>
            <w:r w:rsidR="00F44E60" w:rsidRPr="001B08CF">
              <w:rPr>
                <w:w w:val="105"/>
                <w:sz w:val="18"/>
                <w:szCs w:val="18"/>
                <w:lang w:val="es-ES_tradnl"/>
              </w:rPr>
              <w:t>US$30</w:t>
            </w:r>
            <w:r w:rsidR="00381FFD">
              <w:rPr>
                <w:w w:val="105"/>
                <w:sz w:val="18"/>
                <w:szCs w:val="18"/>
                <w:lang w:val="es-ES_tradnl"/>
              </w:rPr>
              <w:t>.</w:t>
            </w:r>
            <w:r w:rsidR="00F44E60" w:rsidRPr="001B08CF">
              <w:rPr>
                <w:w w:val="105"/>
                <w:sz w:val="18"/>
                <w:szCs w:val="18"/>
                <w:lang w:val="es-ES_tradnl"/>
              </w:rPr>
              <w:t>000</w:t>
            </w:r>
          </w:p>
        </w:tc>
      </w:tr>
      <w:tr w:rsidR="00F44E60" w:rsidRPr="001B08CF" w14:paraId="7C7F88FA" w14:textId="77777777" w:rsidTr="00381FFD">
        <w:trPr>
          <w:trHeight w:val="258"/>
        </w:trPr>
        <w:tc>
          <w:tcPr>
            <w:tcW w:w="2330" w:type="dxa"/>
          </w:tcPr>
          <w:p w14:paraId="0A8FB2D0" w14:textId="77777777" w:rsidR="00F44E60" w:rsidRPr="001B08CF" w:rsidRDefault="00F44E60" w:rsidP="00F44E60">
            <w:pPr>
              <w:pStyle w:val="TableParagraph"/>
              <w:spacing w:before="8"/>
              <w:ind w:left="105"/>
              <w:jc w:val="both"/>
              <w:rPr>
                <w:sz w:val="18"/>
                <w:szCs w:val="18"/>
                <w:lang w:val="es-ES_tradnl"/>
              </w:rPr>
            </w:pPr>
            <w:r w:rsidRPr="001B08CF">
              <w:rPr>
                <w:w w:val="105"/>
                <w:sz w:val="18"/>
                <w:szCs w:val="18"/>
                <w:lang w:val="es-ES_tradnl"/>
              </w:rPr>
              <w:t>1.2 Recolección de datos</w:t>
            </w:r>
          </w:p>
        </w:tc>
        <w:tc>
          <w:tcPr>
            <w:tcW w:w="360" w:type="dxa"/>
          </w:tcPr>
          <w:p w14:paraId="45CB855E" w14:textId="77777777" w:rsidR="00F44E60" w:rsidRPr="001B08CF" w:rsidRDefault="00F44E60" w:rsidP="00F44E60">
            <w:pPr>
              <w:pStyle w:val="TableParagraph"/>
              <w:jc w:val="both"/>
              <w:rPr>
                <w:sz w:val="18"/>
                <w:szCs w:val="18"/>
                <w:lang w:val="es-ES_tradnl"/>
              </w:rPr>
            </w:pPr>
          </w:p>
        </w:tc>
        <w:tc>
          <w:tcPr>
            <w:tcW w:w="305" w:type="dxa"/>
          </w:tcPr>
          <w:p w14:paraId="2BC83CA5" w14:textId="77777777" w:rsidR="00F44E60" w:rsidRPr="001B08CF" w:rsidRDefault="00F44E60" w:rsidP="00F44E60">
            <w:pPr>
              <w:pStyle w:val="TableParagraph"/>
              <w:jc w:val="both"/>
              <w:rPr>
                <w:sz w:val="18"/>
                <w:szCs w:val="18"/>
                <w:lang w:val="es-ES_tradnl"/>
              </w:rPr>
            </w:pPr>
          </w:p>
        </w:tc>
        <w:tc>
          <w:tcPr>
            <w:tcW w:w="235" w:type="dxa"/>
          </w:tcPr>
          <w:p w14:paraId="3BCB4315" w14:textId="77777777" w:rsidR="00F44E60" w:rsidRPr="001B08CF" w:rsidRDefault="00F44E60" w:rsidP="00F44E60">
            <w:pPr>
              <w:pStyle w:val="TableParagraph"/>
              <w:jc w:val="both"/>
              <w:rPr>
                <w:sz w:val="18"/>
                <w:szCs w:val="18"/>
                <w:lang w:val="es-ES_tradnl"/>
              </w:rPr>
            </w:pPr>
          </w:p>
        </w:tc>
        <w:tc>
          <w:tcPr>
            <w:tcW w:w="259" w:type="dxa"/>
          </w:tcPr>
          <w:p w14:paraId="7FD95EDB" w14:textId="77777777" w:rsidR="00F44E60" w:rsidRPr="001B08CF" w:rsidRDefault="00F44E60" w:rsidP="00F44E60">
            <w:pPr>
              <w:pStyle w:val="TableParagraph"/>
              <w:jc w:val="both"/>
              <w:rPr>
                <w:sz w:val="18"/>
                <w:szCs w:val="18"/>
                <w:lang w:val="es-ES_tradnl"/>
              </w:rPr>
            </w:pPr>
          </w:p>
        </w:tc>
        <w:tc>
          <w:tcPr>
            <w:tcW w:w="240" w:type="dxa"/>
          </w:tcPr>
          <w:p w14:paraId="5118FCC8" w14:textId="77777777" w:rsidR="00F44E60" w:rsidRPr="001B08CF" w:rsidRDefault="00F44E60" w:rsidP="00F44E60">
            <w:pPr>
              <w:pStyle w:val="TableParagraph"/>
              <w:jc w:val="both"/>
              <w:rPr>
                <w:sz w:val="18"/>
                <w:szCs w:val="18"/>
                <w:lang w:val="es-ES_tradnl"/>
              </w:rPr>
            </w:pPr>
          </w:p>
        </w:tc>
        <w:tc>
          <w:tcPr>
            <w:tcW w:w="235" w:type="dxa"/>
          </w:tcPr>
          <w:p w14:paraId="46A65CFF" w14:textId="77777777" w:rsidR="00F44E60" w:rsidRPr="001B08CF" w:rsidRDefault="00F44E60" w:rsidP="00F44E60">
            <w:pPr>
              <w:pStyle w:val="TableParagraph"/>
              <w:jc w:val="both"/>
              <w:rPr>
                <w:sz w:val="18"/>
                <w:szCs w:val="18"/>
                <w:lang w:val="es-ES_tradnl"/>
              </w:rPr>
            </w:pPr>
          </w:p>
        </w:tc>
        <w:tc>
          <w:tcPr>
            <w:tcW w:w="235" w:type="dxa"/>
          </w:tcPr>
          <w:p w14:paraId="774A8264" w14:textId="77777777" w:rsidR="00F44E60" w:rsidRPr="001B08CF" w:rsidRDefault="00F44E60" w:rsidP="00F44E60">
            <w:pPr>
              <w:pStyle w:val="TableParagraph"/>
              <w:jc w:val="both"/>
              <w:rPr>
                <w:sz w:val="18"/>
                <w:szCs w:val="18"/>
                <w:lang w:val="es-ES_tradnl"/>
              </w:rPr>
            </w:pPr>
          </w:p>
        </w:tc>
        <w:tc>
          <w:tcPr>
            <w:tcW w:w="254" w:type="dxa"/>
          </w:tcPr>
          <w:p w14:paraId="00793BC8" w14:textId="77777777" w:rsidR="00F44E60" w:rsidRPr="001B08CF" w:rsidRDefault="00F44E60" w:rsidP="00F44E60">
            <w:pPr>
              <w:pStyle w:val="TableParagraph"/>
              <w:jc w:val="both"/>
              <w:rPr>
                <w:sz w:val="18"/>
                <w:szCs w:val="18"/>
                <w:lang w:val="es-ES_tradnl"/>
              </w:rPr>
            </w:pPr>
          </w:p>
        </w:tc>
        <w:tc>
          <w:tcPr>
            <w:tcW w:w="235" w:type="dxa"/>
          </w:tcPr>
          <w:p w14:paraId="45F7081A" w14:textId="77777777" w:rsidR="00F44E60" w:rsidRPr="001B08CF" w:rsidRDefault="00F44E60" w:rsidP="00F44E60">
            <w:pPr>
              <w:pStyle w:val="TableParagraph"/>
              <w:spacing w:before="8"/>
              <w:ind w:right="-15"/>
              <w:jc w:val="both"/>
              <w:rPr>
                <w:sz w:val="18"/>
                <w:szCs w:val="18"/>
                <w:lang w:val="es-ES_tradnl"/>
              </w:rPr>
            </w:pPr>
            <w:r w:rsidRPr="001B08CF">
              <w:rPr>
                <w:w w:val="104"/>
                <w:sz w:val="18"/>
                <w:szCs w:val="18"/>
                <w:lang w:val="es-ES_tradnl"/>
              </w:rPr>
              <w:t>X</w:t>
            </w:r>
          </w:p>
        </w:tc>
        <w:tc>
          <w:tcPr>
            <w:tcW w:w="235" w:type="dxa"/>
          </w:tcPr>
          <w:p w14:paraId="30FE99E0" w14:textId="77777777" w:rsidR="00F44E60" w:rsidRPr="001B08CF" w:rsidRDefault="00F44E60" w:rsidP="00F44E60">
            <w:pPr>
              <w:pStyle w:val="TableParagraph"/>
              <w:jc w:val="both"/>
              <w:rPr>
                <w:sz w:val="18"/>
                <w:szCs w:val="18"/>
                <w:lang w:val="es-ES_tradnl"/>
              </w:rPr>
            </w:pPr>
          </w:p>
        </w:tc>
        <w:tc>
          <w:tcPr>
            <w:tcW w:w="240" w:type="dxa"/>
          </w:tcPr>
          <w:p w14:paraId="3261EFCE" w14:textId="77777777" w:rsidR="00F44E60" w:rsidRPr="001B08CF" w:rsidRDefault="00F44E60" w:rsidP="00F44E60">
            <w:pPr>
              <w:pStyle w:val="TableParagraph"/>
              <w:jc w:val="both"/>
              <w:rPr>
                <w:sz w:val="18"/>
                <w:szCs w:val="18"/>
                <w:lang w:val="es-ES_tradnl"/>
              </w:rPr>
            </w:pPr>
          </w:p>
        </w:tc>
        <w:tc>
          <w:tcPr>
            <w:tcW w:w="254" w:type="dxa"/>
          </w:tcPr>
          <w:p w14:paraId="72398BF9" w14:textId="77777777" w:rsidR="00F44E60" w:rsidRPr="001B08CF" w:rsidRDefault="00F44E60" w:rsidP="00F44E60">
            <w:pPr>
              <w:pStyle w:val="TableParagraph"/>
              <w:jc w:val="both"/>
              <w:rPr>
                <w:sz w:val="18"/>
                <w:szCs w:val="18"/>
                <w:lang w:val="es-ES_tradnl"/>
              </w:rPr>
            </w:pPr>
          </w:p>
        </w:tc>
        <w:tc>
          <w:tcPr>
            <w:tcW w:w="235" w:type="dxa"/>
          </w:tcPr>
          <w:p w14:paraId="24BBBD01" w14:textId="77777777" w:rsidR="00F44E60" w:rsidRPr="001B08CF" w:rsidRDefault="00F44E60" w:rsidP="00F44E60">
            <w:pPr>
              <w:pStyle w:val="TableParagraph"/>
              <w:jc w:val="both"/>
              <w:rPr>
                <w:sz w:val="18"/>
                <w:szCs w:val="18"/>
                <w:lang w:val="es-ES_tradnl"/>
              </w:rPr>
            </w:pPr>
          </w:p>
        </w:tc>
        <w:tc>
          <w:tcPr>
            <w:tcW w:w="235" w:type="dxa"/>
          </w:tcPr>
          <w:p w14:paraId="514E986B" w14:textId="77777777" w:rsidR="00F44E60" w:rsidRPr="001B08CF" w:rsidRDefault="00F44E60" w:rsidP="00F44E60">
            <w:pPr>
              <w:pStyle w:val="TableParagraph"/>
              <w:jc w:val="both"/>
              <w:rPr>
                <w:sz w:val="18"/>
                <w:szCs w:val="18"/>
                <w:lang w:val="es-ES_tradnl"/>
              </w:rPr>
            </w:pPr>
          </w:p>
        </w:tc>
        <w:tc>
          <w:tcPr>
            <w:tcW w:w="235" w:type="dxa"/>
          </w:tcPr>
          <w:p w14:paraId="4F3A1E88" w14:textId="77777777" w:rsidR="00F44E60" w:rsidRPr="001B08CF" w:rsidRDefault="00F44E60" w:rsidP="00F44E60">
            <w:pPr>
              <w:pStyle w:val="TableParagraph"/>
              <w:jc w:val="both"/>
              <w:rPr>
                <w:sz w:val="18"/>
                <w:szCs w:val="18"/>
                <w:lang w:val="es-ES_tradnl"/>
              </w:rPr>
            </w:pPr>
          </w:p>
        </w:tc>
        <w:tc>
          <w:tcPr>
            <w:tcW w:w="254" w:type="dxa"/>
          </w:tcPr>
          <w:p w14:paraId="03B22333" w14:textId="77777777" w:rsidR="00F44E60" w:rsidRPr="001B08CF" w:rsidRDefault="00F44E60" w:rsidP="00F44E60">
            <w:pPr>
              <w:pStyle w:val="TableParagraph"/>
              <w:jc w:val="both"/>
              <w:rPr>
                <w:sz w:val="18"/>
                <w:szCs w:val="18"/>
                <w:lang w:val="es-ES_tradnl"/>
              </w:rPr>
            </w:pPr>
          </w:p>
        </w:tc>
        <w:tc>
          <w:tcPr>
            <w:tcW w:w="240" w:type="dxa"/>
          </w:tcPr>
          <w:p w14:paraId="63FCFC32" w14:textId="77777777" w:rsidR="00F44E60" w:rsidRPr="001B08CF" w:rsidRDefault="00F44E60" w:rsidP="00F44E60">
            <w:pPr>
              <w:pStyle w:val="TableParagraph"/>
              <w:jc w:val="both"/>
              <w:rPr>
                <w:sz w:val="18"/>
                <w:szCs w:val="18"/>
                <w:lang w:val="es-ES_tradnl"/>
              </w:rPr>
            </w:pPr>
          </w:p>
        </w:tc>
        <w:tc>
          <w:tcPr>
            <w:tcW w:w="235" w:type="dxa"/>
          </w:tcPr>
          <w:p w14:paraId="7B63EB7E" w14:textId="77777777" w:rsidR="00F44E60" w:rsidRPr="001B08CF" w:rsidRDefault="00F44E60" w:rsidP="00F44E60">
            <w:pPr>
              <w:pStyle w:val="TableParagraph"/>
              <w:jc w:val="both"/>
              <w:rPr>
                <w:sz w:val="18"/>
                <w:szCs w:val="18"/>
                <w:lang w:val="es-ES_tradnl"/>
              </w:rPr>
            </w:pPr>
          </w:p>
        </w:tc>
        <w:tc>
          <w:tcPr>
            <w:tcW w:w="235" w:type="dxa"/>
          </w:tcPr>
          <w:p w14:paraId="434E3F1A" w14:textId="77777777" w:rsidR="00F44E60" w:rsidRPr="001B08CF" w:rsidRDefault="00F44E60" w:rsidP="00F44E60">
            <w:pPr>
              <w:pStyle w:val="TableParagraph"/>
              <w:jc w:val="both"/>
              <w:rPr>
                <w:sz w:val="18"/>
                <w:szCs w:val="18"/>
                <w:lang w:val="es-ES_tradnl"/>
              </w:rPr>
            </w:pPr>
          </w:p>
        </w:tc>
        <w:tc>
          <w:tcPr>
            <w:tcW w:w="254" w:type="dxa"/>
          </w:tcPr>
          <w:p w14:paraId="2BD7ABE0" w14:textId="77777777" w:rsidR="00F44E60" w:rsidRPr="001B08CF" w:rsidRDefault="00F44E60" w:rsidP="00F44E60">
            <w:pPr>
              <w:pStyle w:val="TableParagraph"/>
              <w:jc w:val="both"/>
              <w:rPr>
                <w:sz w:val="18"/>
                <w:szCs w:val="18"/>
                <w:lang w:val="es-ES_tradnl"/>
              </w:rPr>
            </w:pPr>
          </w:p>
        </w:tc>
        <w:tc>
          <w:tcPr>
            <w:tcW w:w="1380" w:type="dxa"/>
            <w:vMerge/>
            <w:tcBorders>
              <w:top w:val="nil"/>
            </w:tcBorders>
          </w:tcPr>
          <w:p w14:paraId="0BE98BA4" w14:textId="77777777" w:rsidR="00F44E60" w:rsidRPr="001B08CF" w:rsidRDefault="00F44E60" w:rsidP="00F44E60">
            <w:pPr>
              <w:jc w:val="both"/>
              <w:rPr>
                <w:rFonts w:ascii="Arial" w:hAnsi="Arial" w:cs="Arial"/>
                <w:sz w:val="18"/>
                <w:szCs w:val="18"/>
              </w:rPr>
            </w:pPr>
          </w:p>
        </w:tc>
        <w:tc>
          <w:tcPr>
            <w:tcW w:w="1510" w:type="dxa"/>
            <w:vMerge/>
            <w:tcBorders>
              <w:top w:val="nil"/>
            </w:tcBorders>
          </w:tcPr>
          <w:p w14:paraId="199ECF33" w14:textId="77777777" w:rsidR="00F44E60" w:rsidRPr="001B08CF" w:rsidRDefault="00F44E60" w:rsidP="00F44E60">
            <w:pPr>
              <w:jc w:val="both"/>
              <w:rPr>
                <w:rFonts w:ascii="Arial" w:hAnsi="Arial" w:cs="Arial"/>
                <w:sz w:val="18"/>
                <w:szCs w:val="18"/>
              </w:rPr>
            </w:pPr>
          </w:p>
        </w:tc>
      </w:tr>
      <w:tr w:rsidR="00F44E60" w:rsidRPr="001B08CF" w14:paraId="0D1E5051" w14:textId="77777777" w:rsidTr="00381FFD">
        <w:trPr>
          <w:trHeight w:val="205"/>
        </w:trPr>
        <w:tc>
          <w:tcPr>
            <w:tcW w:w="2330" w:type="dxa"/>
          </w:tcPr>
          <w:p w14:paraId="43B6DA87" w14:textId="77777777" w:rsidR="00F44E60" w:rsidRPr="001B08CF" w:rsidRDefault="00F44E60" w:rsidP="00F44E60">
            <w:pPr>
              <w:pStyle w:val="TableParagraph"/>
              <w:spacing w:before="8" w:line="178" w:lineRule="exact"/>
              <w:ind w:left="105"/>
              <w:jc w:val="both"/>
              <w:rPr>
                <w:sz w:val="18"/>
                <w:szCs w:val="18"/>
                <w:lang w:val="es-ES_tradnl"/>
              </w:rPr>
            </w:pPr>
            <w:r w:rsidRPr="001B08CF">
              <w:rPr>
                <w:w w:val="105"/>
                <w:sz w:val="18"/>
                <w:szCs w:val="18"/>
                <w:lang w:val="es-ES_tradnl"/>
              </w:rPr>
              <w:t>1.3 Análisis de datos</w:t>
            </w:r>
          </w:p>
        </w:tc>
        <w:tc>
          <w:tcPr>
            <w:tcW w:w="360" w:type="dxa"/>
          </w:tcPr>
          <w:p w14:paraId="58EA42AF" w14:textId="77777777" w:rsidR="00F44E60" w:rsidRPr="001B08CF" w:rsidRDefault="00F44E60" w:rsidP="00F44E60">
            <w:pPr>
              <w:pStyle w:val="TableParagraph"/>
              <w:jc w:val="both"/>
              <w:rPr>
                <w:sz w:val="18"/>
                <w:szCs w:val="18"/>
                <w:lang w:val="es-ES_tradnl"/>
              </w:rPr>
            </w:pPr>
          </w:p>
        </w:tc>
        <w:tc>
          <w:tcPr>
            <w:tcW w:w="305" w:type="dxa"/>
          </w:tcPr>
          <w:p w14:paraId="2E0D2504" w14:textId="77777777" w:rsidR="00F44E60" w:rsidRPr="001B08CF" w:rsidRDefault="00F44E60" w:rsidP="00F44E60">
            <w:pPr>
              <w:pStyle w:val="TableParagraph"/>
              <w:jc w:val="both"/>
              <w:rPr>
                <w:sz w:val="18"/>
                <w:szCs w:val="18"/>
                <w:lang w:val="es-ES_tradnl"/>
              </w:rPr>
            </w:pPr>
          </w:p>
        </w:tc>
        <w:tc>
          <w:tcPr>
            <w:tcW w:w="235" w:type="dxa"/>
          </w:tcPr>
          <w:p w14:paraId="4951E471" w14:textId="77777777" w:rsidR="00F44E60" w:rsidRPr="001B08CF" w:rsidRDefault="00F44E60" w:rsidP="00F44E60">
            <w:pPr>
              <w:pStyle w:val="TableParagraph"/>
              <w:jc w:val="both"/>
              <w:rPr>
                <w:sz w:val="18"/>
                <w:szCs w:val="18"/>
                <w:lang w:val="es-ES_tradnl"/>
              </w:rPr>
            </w:pPr>
          </w:p>
        </w:tc>
        <w:tc>
          <w:tcPr>
            <w:tcW w:w="259" w:type="dxa"/>
          </w:tcPr>
          <w:p w14:paraId="65B5A2A8" w14:textId="77777777" w:rsidR="00F44E60" w:rsidRPr="001B08CF" w:rsidRDefault="00F44E60" w:rsidP="00F44E60">
            <w:pPr>
              <w:pStyle w:val="TableParagraph"/>
              <w:jc w:val="both"/>
              <w:rPr>
                <w:sz w:val="18"/>
                <w:szCs w:val="18"/>
                <w:lang w:val="es-ES_tradnl"/>
              </w:rPr>
            </w:pPr>
          </w:p>
        </w:tc>
        <w:tc>
          <w:tcPr>
            <w:tcW w:w="240" w:type="dxa"/>
          </w:tcPr>
          <w:p w14:paraId="042DFE8C" w14:textId="77777777" w:rsidR="00F44E60" w:rsidRPr="001B08CF" w:rsidRDefault="00F44E60" w:rsidP="00F44E60">
            <w:pPr>
              <w:pStyle w:val="TableParagraph"/>
              <w:jc w:val="both"/>
              <w:rPr>
                <w:sz w:val="18"/>
                <w:szCs w:val="18"/>
                <w:lang w:val="es-ES_tradnl"/>
              </w:rPr>
            </w:pPr>
          </w:p>
        </w:tc>
        <w:tc>
          <w:tcPr>
            <w:tcW w:w="235" w:type="dxa"/>
          </w:tcPr>
          <w:p w14:paraId="738AE978" w14:textId="77777777" w:rsidR="00F44E60" w:rsidRPr="001B08CF" w:rsidRDefault="00F44E60" w:rsidP="00F44E60">
            <w:pPr>
              <w:pStyle w:val="TableParagraph"/>
              <w:jc w:val="both"/>
              <w:rPr>
                <w:sz w:val="18"/>
                <w:szCs w:val="18"/>
                <w:lang w:val="es-ES_tradnl"/>
              </w:rPr>
            </w:pPr>
          </w:p>
        </w:tc>
        <w:tc>
          <w:tcPr>
            <w:tcW w:w="235" w:type="dxa"/>
          </w:tcPr>
          <w:p w14:paraId="332B8BAB" w14:textId="77777777" w:rsidR="00F44E60" w:rsidRPr="001B08CF" w:rsidRDefault="00F44E60" w:rsidP="00F44E60">
            <w:pPr>
              <w:pStyle w:val="TableParagraph"/>
              <w:jc w:val="both"/>
              <w:rPr>
                <w:sz w:val="18"/>
                <w:szCs w:val="18"/>
                <w:lang w:val="es-ES_tradnl"/>
              </w:rPr>
            </w:pPr>
          </w:p>
        </w:tc>
        <w:tc>
          <w:tcPr>
            <w:tcW w:w="254" w:type="dxa"/>
          </w:tcPr>
          <w:p w14:paraId="2899E854" w14:textId="77777777" w:rsidR="00F44E60" w:rsidRPr="001B08CF" w:rsidRDefault="00F44E60" w:rsidP="00F44E60">
            <w:pPr>
              <w:pStyle w:val="TableParagraph"/>
              <w:jc w:val="both"/>
              <w:rPr>
                <w:sz w:val="18"/>
                <w:szCs w:val="18"/>
                <w:lang w:val="es-ES_tradnl"/>
              </w:rPr>
            </w:pPr>
          </w:p>
        </w:tc>
        <w:tc>
          <w:tcPr>
            <w:tcW w:w="235" w:type="dxa"/>
          </w:tcPr>
          <w:p w14:paraId="3372A3C0" w14:textId="77777777" w:rsidR="00F44E60" w:rsidRPr="001B08CF" w:rsidRDefault="00F44E60" w:rsidP="00F44E60">
            <w:pPr>
              <w:pStyle w:val="TableParagraph"/>
              <w:jc w:val="both"/>
              <w:rPr>
                <w:sz w:val="18"/>
                <w:szCs w:val="18"/>
                <w:lang w:val="es-ES_tradnl"/>
              </w:rPr>
            </w:pPr>
          </w:p>
        </w:tc>
        <w:tc>
          <w:tcPr>
            <w:tcW w:w="235" w:type="dxa"/>
          </w:tcPr>
          <w:p w14:paraId="5000D04B" w14:textId="77777777" w:rsidR="00F44E60" w:rsidRPr="001B08CF" w:rsidRDefault="00F44E60" w:rsidP="00F44E60">
            <w:pPr>
              <w:pStyle w:val="TableParagraph"/>
              <w:spacing w:before="8" w:line="178" w:lineRule="exact"/>
              <w:ind w:right="-15"/>
              <w:jc w:val="both"/>
              <w:rPr>
                <w:sz w:val="18"/>
                <w:szCs w:val="18"/>
                <w:lang w:val="es-ES_tradnl"/>
              </w:rPr>
            </w:pPr>
            <w:r w:rsidRPr="001B08CF">
              <w:rPr>
                <w:w w:val="104"/>
                <w:sz w:val="18"/>
                <w:szCs w:val="18"/>
                <w:lang w:val="es-ES_tradnl"/>
              </w:rPr>
              <w:t>X</w:t>
            </w:r>
          </w:p>
        </w:tc>
        <w:tc>
          <w:tcPr>
            <w:tcW w:w="240" w:type="dxa"/>
          </w:tcPr>
          <w:p w14:paraId="4A43BB64" w14:textId="77777777" w:rsidR="00F44E60" w:rsidRPr="001B08CF" w:rsidRDefault="00F44E60" w:rsidP="00F44E60">
            <w:pPr>
              <w:pStyle w:val="TableParagraph"/>
              <w:jc w:val="both"/>
              <w:rPr>
                <w:sz w:val="18"/>
                <w:szCs w:val="18"/>
                <w:lang w:val="es-ES_tradnl"/>
              </w:rPr>
            </w:pPr>
          </w:p>
        </w:tc>
        <w:tc>
          <w:tcPr>
            <w:tcW w:w="254" w:type="dxa"/>
          </w:tcPr>
          <w:p w14:paraId="2378C59E" w14:textId="77777777" w:rsidR="00F44E60" w:rsidRPr="001B08CF" w:rsidRDefault="00F44E60" w:rsidP="00F44E60">
            <w:pPr>
              <w:pStyle w:val="TableParagraph"/>
              <w:jc w:val="both"/>
              <w:rPr>
                <w:sz w:val="18"/>
                <w:szCs w:val="18"/>
                <w:lang w:val="es-ES_tradnl"/>
              </w:rPr>
            </w:pPr>
          </w:p>
        </w:tc>
        <w:tc>
          <w:tcPr>
            <w:tcW w:w="235" w:type="dxa"/>
          </w:tcPr>
          <w:p w14:paraId="6B421384" w14:textId="77777777" w:rsidR="00F44E60" w:rsidRPr="001B08CF" w:rsidRDefault="00F44E60" w:rsidP="00F44E60">
            <w:pPr>
              <w:pStyle w:val="TableParagraph"/>
              <w:jc w:val="both"/>
              <w:rPr>
                <w:sz w:val="18"/>
                <w:szCs w:val="18"/>
                <w:lang w:val="es-ES_tradnl"/>
              </w:rPr>
            </w:pPr>
          </w:p>
        </w:tc>
        <w:tc>
          <w:tcPr>
            <w:tcW w:w="235" w:type="dxa"/>
          </w:tcPr>
          <w:p w14:paraId="60F395FA" w14:textId="77777777" w:rsidR="00F44E60" w:rsidRPr="001B08CF" w:rsidRDefault="00F44E60" w:rsidP="00F44E60">
            <w:pPr>
              <w:pStyle w:val="TableParagraph"/>
              <w:jc w:val="both"/>
              <w:rPr>
                <w:sz w:val="18"/>
                <w:szCs w:val="18"/>
                <w:lang w:val="es-ES_tradnl"/>
              </w:rPr>
            </w:pPr>
          </w:p>
        </w:tc>
        <w:tc>
          <w:tcPr>
            <w:tcW w:w="235" w:type="dxa"/>
          </w:tcPr>
          <w:p w14:paraId="7BCD8EBA" w14:textId="77777777" w:rsidR="00F44E60" w:rsidRPr="001B08CF" w:rsidRDefault="00F44E60" w:rsidP="00F44E60">
            <w:pPr>
              <w:pStyle w:val="TableParagraph"/>
              <w:jc w:val="both"/>
              <w:rPr>
                <w:sz w:val="18"/>
                <w:szCs w:val="18"/>
                <w:lang w:val="es-ES_tradnl"/>
              </w:rPr>
            </w:pPr>
          </w:p>
        </w:tc>
        <w:tc>
          <w:tcPr>
            <w:tcW w:w="254" w:type="dxa"/>
          </w:tcPr>
          <w:p w14:paraId="17E97FE4" w14:textId="77777777" w:rsidR="00F44E60" w:rsidRPr="001B08CF" w:rsidRDefault="00F44E60" w:rsidP="00F44E60">
            <w:pPr>
              <w:pStyle w:val="TableParagraph"/>
              <w:jc w:val="both"/>
              <w:rPr>
                <w:sz w:val="18"/>
                <w:szCs w:val="18"/>
                <w:lang w:val="es-ES_tradnl"/>
              </w:rPr>
            </w:pPr>
          </w:p>
        </w:tc>
        <w:tc>
          <w:tcPr>
            <w:tcW w:w="240" w:type="dxa"/>
          </w:tcPr>
          <w:p w14:paraId="73DC0D4A" w14:textId="77777777" w:rsidR="00F44E60" w:rsidRPr="001B08CF" w:rsidRDefault="00F44E60" w:rsidP="00F44E60">
            <w:pPr>
              <w:pStyle w:val="TableParagraph"/>
              <w:jc w:val="both"/>
              <w:rPr>
                <w:sz w:val="18"/>
                <w:szCs w:val="18"/>
                <w:lang w:val="es-ES_tradnl"/>
              </w:rPr>
            </w:pPr>
          </w:p>
        </w:tc>
        <w:tc>
          <w:tcPr>
            <w:tcW w:w="235" w:type="dxa"/>
          </w:tcPr>
          <w:p w14:paraId="5BF6CA50" w14:textId="77777777" w:rsidR="00F44E60" w:rsidRPr="001B08CF" w:rsidRDefault="00F44E60" w:rsidP="00F44E60">
            <w:pPr>
              <w:pStyle w:val="TableParagraph"/>
              <w:jc w:val="both"/>
              <w:rPr>
                <w:sz w:val="18"/>
                <w:szCs w:val="18"/>
                <w:lang w:val="es-ES_tradnl"/>
              </w:rPr>
            </w:pPr>
          </w:p>
        </w:tc>
        <w:tc>
          <w:tcPr>
            <w:tcW w:w="235" w:type="dxa"/>
          </w:tcPr>
          <w:p w14:paraId="25BC57C6" w14:textId="77777777" w:rsidR="00F44E60" w:rsidRPr="001B08CF" w:rsidRDefault="00F44E60" w:rsidP="00F44E60">
            <w:pPr>
              <w:pStyle w:val="TableParagraph"/>
              <w:jc w:val="both"/>
              <w:rPr>
                <w:sz w:val="18"/>
                <w:szCs w:val="18"/>
                <w:lang w:val="es-ES_tradnl"/>
              </w:rPr>
            </w:pPr>
          </w:p>
        </w:tc>
        <w:tc>
          <w:tcPr>
            <w:tcW w:w="254" w:type="dxa"/>
          </w:tcPr>
          <w:p w14:paraId="4580124F" w14:textId="77777777" w:rsidR="00F44E60" w:rsidRPr="001B08CF" w:rsidRDefault="00F44E60" w:rsidP="00F44E60">
            <w:pPr>
              <w:pStyle w:val="TableParagraph"/>
              <w:jc w:val="both"/>
              <w:rPr>
                <w:sz w:val="18"/>
                <w:szCs w:val="18"/>
                <w:lang w:val="es-ES_tradnl"/>
              </w:rPr>
            </w:pPr>
          </w:p>
        </w:tc>
        <w:tc>
          <w:tcPr>
            <w:tcW w:w="1380" w:type="dxa"/>
            <w:vMerge/>
            <w:tcBorders>
              <w:top w:val="nil"/>
            </w:tcBorders>
          </w:tcPr>
          <w:p w14:paraId="5D4B3032" w14:textId="77777777" w:rsidR="00F44E60" w:rsidRPr="001B08CF" w:rsidRDefault="00F44E60" w:rsidP="00F44E60">
            <w:pPr>
              <w:jc w:val="both"/>
              <w:rPr>
                <w:rFonts w:ascii="Arial" w:hAnsi="Arial" w:cs="Arial"/>
                <w:sz w:val="18"/>
                <w:szCs w:val="18"/>
              </w:rPr>
            </w:pPr>
          </w:p>
        </w:tc>
        <w:tc>
          <w:tcPr>
            <w:tcW w:w="1510" w:type="dxa"/>
            <w:vMerge/>
            <w:tcBorders>
              <w:top w:val="nil"/>
            </w:tcBorders>
          </w:tcPr>
          <w:p w14:paraId="2884E3A7" w14:textId="77777777" w:rsidR="00F44E60" w:rsidRPr="001B08CF" w:rsidRDefault="00F44E60" w:rsidP="00F44E60">
            <w:pPr>
              <w:jc w:val="both"/>
              <w:rPr>
                <w:rFonts w:ascii="Arial" w:hAnsi="Arial" w:cs="Arial"/>
                <w:sz w:val="18"/>
                <w:szCs w:val="18"/>
              </w:rPr>
            </w:pPr>
          </w:p>
        </w:tc>
      </w:tr>
      <w:tr w:rsidR="00F44E60" w:rsidRPr="001B08CF" w14:paraId="52A9C5E1" w14:textId="77777777" w:rsidTr="00381FFD">
        <w:trPr>
          <w:trHeight w:val="210"/>
        </w:trPr>
        <w:tc>
          <w:tcPr>
            <w:tcW w:w="2330" w:type="dxa"/>
          </w:tcPr>
          <w:p w14:paraId="5EFBF450" w14:textId="77777777" w:rsidR="00F44E60" w:rsidRPr="001B08CF" w:rsidRDefault="00F44E60" w:rsidP="00F44E60">
            <w:pPr>
              <w:pStyle w:val="TableParagraph"/>
              <w:spacing w:before="8" w:line="182" w:lineRule="exact"/>
              <w:ind w:left="105"/>
              <w:jc w:val="both"/>
              <w:rPr>
                <w:sz w:val="18"/>
                <w:szCs w:val="18"/>
                <w:lang w:val="es-ES_tradnl"/>
              </w:rPr>
            </w:pPr>
            <w:r w:rsidRPr="001B08CF">
              <w:rPr>
                <w:w w:val="105"/>
                <w:sz w:val="18"/>
                <w:szCs w:val="18"/>
                <w:lang w:val="es-ES_tradnl"/>
              </w:rPr>
              <w:t>1.4 Informe preliminar</w:t>
            </w:r>
          </w:p>
        </w:tc>
        <w:tc>
          <w:tcPr>
            <w:tcW w:w="360" w:type="dxa"/>
          </w:tcPr>
          <w:p w14:paraId="02D88672" w14:textId="77777777" w:rsidR="00F44E60" w:rsidRPr="001B08CF" w:rsidRDefault="00F44E60" w:rsidP="00F44E60">
            <w:pPr>
              <w:pStyle w:val="TableParagraph"/>
              <w:jc w:val="both"/>
              <w:rPr>
                <w:sz w:val="18"/>
                <w:szCs w:val="18"/>
                <w:lang w:val="es-ES_tradnl"/>
              </w:rPr>
            </w:pPr>
          </w:p>
        </w:tc>
        <w:tc>
          <w:tcPr>
            <w:tcW w:w="305" w:type="dxa"/>
          </w:tcPr>
          <w:p w14:paraId="47AA6DAC" w14:textId="77777777" w:rsidR="00F44E60" w:rsidRPr="001B08CF" w:rsidRDefault="00F44E60" w:rsidP="00F44E60">
            <w:pPr>
              <w:pStyle w:val="TableParagraph"/>
              <w:jc w:val="both"/>
              <w:rPr>
                <w:sz w:val="18"/>
                <w:szCs w:val="18"/>
                <w:lang w:val="es-ES_tradnl"/>
              </w:rPr>
            </w:pPr>
          </w:p>
        </w:tc>
        <w:tc>
          <w:tcPr>
            <w:tcW w:w="235" w:type="dxa"/>
          </w:tcPr>
          <w:p w14:paraId="703E4A68" w14:textId="77777777" w:rsidR="00F44E60" w:rsidRPr="001B08CF" w:rsidRDefault="00F44E60" w:rsidP="00F44E60">
            <w:pPr>
              <w:pStyle w:val="TableParagraph"/>
              <w:jc w:val="both"/>
              <w:rPr>
                <w:sz w:val="18"/>
                <w:szCs w:val="18"/>
                <w:lang w:val="es-ES_tradnl"/>
              </w:rPr>
            </w:pPr>
          </w:p>
        </w:tc>
        <w:tc>
          <w:tcPr>
            <w:tcW w:w="259" w:type="dxa"/>
          </w:tcPr>
          <w:p w14:paraId="20B97058" w14:textId="77777777" w:rsidR="00F44E60" w:rsidRPr="001B08CF" w:rsidRDefault="00F44E60" w:rsidP="00F44E60">
            <w:pPr>
              <w:pStyle w:val="TableParagraph"/>
              <w:jc w:val="both"/>
              <w:rPr>
                <w:sz w:val="18"/>
                <w:szCs w:val="18"/>
                <w:lang w:val="es-ES_tradnl"/>
              </w:rPr>
            </w:pPr>
          </w:p>
        </w:tc>
        <w:tc>
          <w:tcPr>
            <w:tcW w:w="240" w:type="dxa"/>
          </w:tcPr>
          <w:p w14:paraId="05179D7D" w14:textId="77777777" w:rsidR="00F44E60" w:rsidRPr="001B08CF" w:rsidRDefault="00F44E60" w:rsidP="00F44E60">
            <w:pPr>
              <w:pStyle w:val="TableParagraph"/>
              <w:jc w:val="both"/>
              <w:rPr>
                <w:sz w:val="18"/>
                <w:szCs w:val="18"/>
                <w:lang w:val="es-ES_tradnl"/>
              </w:rPr>
            </w:pPr>
          </w:p>
        </w:tc>
        <w:tc>
          <w:tcPr>
            <w:tcW w:w="235" w:type="dxa"/>
          </w:tcPr>
          <w:p w14:paraId="76017CC1" w14:textId="77777777" w:rsidR="00F44E60" w:rsidRPr="001B08CF" w:rsidRDefault="00F44E60" w:rsidP="00F44E60">
            <w:pPr>
              <w:pStyle w:val="TableParagraph"/>
              <w:jc w:val="both"/>
              <w:rPr>
                <w:sz w:val="18"/>
                <w:szCs w:val="18"/>
                <w:lang w:val="es-ES_tradnl"/>
              </w:rPr>
            </w:pPr>
          </w:p>
        </w:tc>
        <w:tc>
          <w:tcPr>
            <w:tcW w:w="235" w:type="dxa"/>
          </w:tcPr>
          <w:p w14:paraId="321BE8BB" w14:textId="77777777" w:rsidR="00F44E60" w:rsidRPr="001B08CF" w:rsidRDefault="00F44E60" w:rsidP="00F44E60">
            <w:pPr>
              <w:pStyle w:val="TableParagraph"/>
              <w:jc w:val="both"/>
              <w:rPr>
                <w:sz w:val="18"/>
                <w:szCs w:val="18"/>
                <w:lang w:val="es-ES_tradnl"/>
              </w:rPr>
            </w:pPr>
          </w:p>
        </w:tc>
        <w:tc>
          <w:tcPr>
            <w:tcW w:w="254" w:type="dxa"/>
          </w:tcPr>
          <w:p w14:paraId="73BC2812" w14:textId="77777777" w:rsidR="00F44E60" w:rsidRPr="001B08CF" w:rsidRDefault="00F44E60" w:rsidP="00F44E60">
            <w:pPr>
              <w:pStyle w:val="TableParagraph"/>
              <w:jc w:val="both"/>
              <w:rPr>
                <w:sz w:val="18"/>
                <w:szCs w:val="18"/>
                <w:lang w:val="es-ES_tradnl"/>
              </w:rPr>
            </w:pPr>
          </w:p>
        </w:tc>
        <w:tc>
          <w:tcPr>
            <w:tcW w:w="235" w:type="dxa"/>
          </w:tcPr>
          <w:p w14:paraId="145A2816" w14:textId="77777777" w:rsidR="00F44E60" w:rsidRPr="001B08CF" w:rsidRDefault="00F44E60" w:rsidP="00F44E60">
            <w:pPr>
              <w:pStyle w:val="TableParagraph"/>
              <w:jc w:val="both"/>
              <w:rPr>
                <w:sz w:val="18"/>
                <w:szCs w:val="18"/>
                <w:lang w:val="es-ES_tradnl"/>
              </w:rPr>
            </w:pPr>
          </w:p>
        </w:tc>
        <w:tc>
          <w:tcPr>
            <w:tcW w:w="235" w:type="dxa"/>
          </w:tcPr>
          <w:p w14:paraId="61C09D0C" w14:textId="77777777" w:rsidR="00F44E60" w:rsidRPr="001B08CF" w:rsidRDefault="00F44E60" w:rsidP="00F44E60">
            <w:pPr>
              <w:pStyle w:val="TableParagraph"/>
              <w:jc w:val="both"/>
              <w:rPr>
                <w:sz w:val="18"/>
                <w:szCs w:val="18"/>
                <w:lang w:val="es-ES_tradnl"/>
              </w:rPr>
            </w:pPr>
          </w:p>
        </w:tc>
        <w:tc>
          <w:tcPr>
            <w:tcW w:w="240" w:type="dxa"/>
          </w:tcPr>
          <w:p w14:paraId="3555B305" w14:textId="77777777" w:rsidR="00F44E60" w:rsidRPr="001B08CF" w:rsidRDefault="00F44E60" w:rsidP="00F44E60">
            <w:pPr>
              <w:pStyle w:val="TableParagraph"/>
              <w:spacing w:before="8" w:line="182" w:lineRule="exact"/>
              <w:ind w:right="-15"/>
              <w:jc w:val="both"/>
              <w:rPr>
                <w:sz w:val="18"/>
                <w:szCs w:val="18"/>
                <w:lang w:val="es-ES_tradnl"/>
              </w:rPr>
            </w:pPr>
            <w:r w:rsidRPr="001B08CF">
              <w:rPr>
                <w:w w:val="104"/>
                <w:sz w:val="18"/>
                <w:szCs w:val="18"/>
                <w:lang w:val="es-ES_tradnl"/>
              </w:rPr>
              <w:t>X</w:t>
            </w:r>
          </w:p>
        </w:tc>
        <w:tc>
          <w:tcPr>
            <w:tcW w:w="254" w:type="dxa"/>
          </w:tcPr>
          <w:p w14:paraId="33C1A29B" w14:textId="77777777" w:rsidR="00F44E60" w:rsidRPr="001B08CF" w:rsidRDefault="00F44E60" w:rsidP="00F44E60">
            <w:pPr>
              <w:pStyle w:val="TableParagraph"/>
              <w:jc w:val="both"/>
              <w:rPr>
                <w:sz w:val="18"/>
                <w:szCs w:val="18"/>
                <w:lang w:val="es-ES_tradnl"/>
              </w:rPr>
            </w:pPr>
          </w:p>
        </w:tc>
        <w:tc>
          <w:tcPr>
            <w:tcW w:w="235" w:type="dxa"/>
          </w:tcPr>
          <w:p w14:paraId="2687DB58" w14:textId="77777777" w:rsidR="00F44E60" w:rsidRPr="001B08CF" w:rsidRDefault="00F44E60" w:rsidP="00F44E60">
            <w:pPr>
              <w:pStyle w:val="TableParagraph"/>
              <w:jc w:val="both"/>
              <w:rPr>
                <w:sz w:val="18"/>
                <w:szCs w:val="18"/>
                <w:lang w:val="es-ES_tradnl"/>
              </w:rPr>
            </w:pPr>
          </w:p>
        </w:tc>
        <w:tc>
          <w:tcPr>
            <w:tcW w:w="235" w:type="dxa"/>
          </w:tcPr>
          <w:p w14:paraId="44F679F0" w14:textId="77777777" w:rsidR="00F44E60" w:rsidRPr="001B08CF" w:rsidRDefault="00F44E60" w:rsidP="00F44E60">
            <w:pPr>
              <w:pStyle w:val="TableParagraph"/>
              <w:jc w:val="both"/>
              <w:rPr>
                <w:sz w:val="18"/>
                <w:szCs w:val="18"/>
                <w:lang w:val="es-ES_tradnl"/>
              </w:rPr>
            </w:pPr>
          </w:p>
        </w:tc>
        <w:tc>
          <w:tcPr>
            <w:tcW w:w="235" w:type="dxa"/>
          </w:tcPr>
          <w:p w14:paraId="3EB0C427" w14:textId="77777777" w:rsidR="00F44E60" w:rsidRPr="001B08CF" w:rsidRDefault="00F44E60" w:rsidP="00F44E60">
            <w:pPr>
              <w:pStyle w:val="TableParagraph"/>
              <w:jc w:val="both"/>
              <w:rPr>
                <w:sz w:val="18"/>
                <w:szCs w:val="18"/>
                <w:lang w:val="es-ES_tradnl"/>
              </w:rPr>
            </w:pPr>
          </w:p>
        </w:tc>
        <w:tc>
          <w:tcPr>
            <w:tcW w:w="254" w:type="dxa"/>
          </w:tcPr>
          <w:p w14:paraId="1E61EF73" w14:textId="77777777" w:rsidR="00F44E60" w:rsidRPr="001B08CF" w:rsidRDefault="00F44E60" w:rsidP="00F44E60">
            <w:pPr>
              <w:pStyle w:val="TableParagraph"/>
              <w:jc w:val="both"/>
              <w:rPr>
                <w:sz w:val="18"/>
                <w:szCs w:val="18"/>
                <w:lang w:val="es-ES_tradnl"/>
              </w:rPr>
            </w:pPr>
          </w:p>
        </w:tc>
        <w:tc>
          <w:tcPr>
            <w:tcW w:w="240" w:type="dxa"/>
          </w:tcPr>
          <w:p w14:paraId="2E2BDC1B" w14:textId="77777777" w:rsidR="00F44E60" w:rsidRPr="001B08CF" w:rsidRDefault="00F44E60" w:rsidP="00F44E60">
            <w:pPr>
              <w:pStyle w:val="TableParagraph"/>
              <w:jc w:val="both"/>
              <w:rPr>
                <w:sz w:val="18"/>
                <w:szCs w:val="18"/>
                <w:lang w:val="es-ES_tradnl"/>
              </w:rPr>
            </w:pPr>
          </w:p>
        </w:tc>
        <w:tc>
          <w:tcPr>
            <w:tcW w:w="235" w:type="dxa"/>
          </w:tcPr>
          <w:p w14:paraId="63A7BCAA" w14:textId="77777777" w:rsidR="00F44E60" w:rsidRPr="001B08CF" w:rsidRDefault="00F44E60" w:rsidP="00F44E60">
            <w:pPr>
              <w:pStyle w:val="TableParagraph"/>
              <w:jc w:val="both"/>
              <w:rPr>
                <w:sz w:val="18"/>
                <w:szCs w:val="18"/>
                <w:lang w:val="es-ES_tradnl"/>
              </w:rPr>
            </w:pPr>
          </w:p>
        </w:tc>
        <w:tc>
          <w:tcPr>
            <w:tcW w:w="235" w:type="dxa"/>
          </w:tcPr>
          <w:p w14:paraId="34FDC330" w14:textId="77777777" w:rsidR="00F44E60" w:rsidRPr="001B08CF" w:rsidRDefault="00F44E60" w:rsidP="00F44E60">
            <w:pPr>
              <w:pStyle w:val="TableParagraph"/>
              <w:jc w:val="both"/>
              <w:rPr>
                <w:sz w:val="18"/>
                <w:szCs w:val="18"/>
                <w:lang w:val="es-ES_tradnl"/>
              </w:rPr>
            </w:pPr>
          </w:p>
        </w:tc>
        <w:tc>
          <w:tcPr>
            <w:tcW w:w="254" w:type="dxa"/>
          </w:tcPr>
          <w:p w14:paraId="0635E4D4" w14:textId="77777777" w:rsidR="00F44E60" w:rsidRPr="001B08CF" w:rsidRDefault="00F44E60" w:rsidP="00F44E60">
            <w:pPr>
              <w:pStyle w:val="TableParagraph"/>
              <w:jc w:val="both"/>
              <w:rPr>
                <w:sz w:val="18"/>
                <w:szCs w:val="18"/>
                <w:lang w:val="es-ES_tradnl"/>
              </w:rPr>
            </w:pPr>
          </w:p>
        </w:tc>
        <w:tc>
          <w:tcPr>
            <w:tcW w:w="1380" w:type="dxa"/>
            <w:vMerge/>
            <w:tcBorders>
              <w:top w:val="nil"/>
            </w:tcBorders>
          </w:tcPr>
          <w:p w14:paraId="5C984B11" w14:textId="77777777" w:rsidR="00F44E60" w:rsidRPr="001B08CF" w:rsidRDefault="00F44E60" w:rsidP="00F44E60">
            <w:pPr>
              <w:jc w:val="both"/>
              <w:rPr>
                <w:rFonts w:ascii="Arial" w:hAnsi="Arial" w:cs="Arial"/>
                <w:sz w:val="18"/>
                <w:szCs w:val="18"/>
              </w:rPr>
            </w:pPr>
          </w:p>
        </w:tc>
        <w:tc>
          <w:tcPr>
            <w:tcW w:w="1510" w:type="dxa"/>
            <w:vMerge/>
            <w:tcBorders>
              <w:top w:val="nil"/>
            </w:tcBorders>
          </w:tcPr>
          <w:p w14:paraId="5984B1E7" w14:textId="77777777" w:rsidR="00F44E60" w:rsidRPr="001B08CF" w:rsidRDefault="00F44E60" w:rsidP="00F44E60">
            <w:pPr>
              <w:jc w:val="both"/>
              <w:rPr>
                <w:rFonts w:ascii="Arial" w:hAnsi="Arial" w:cs="Arial"/>
                <w:sz w:val="18"/>
                <w:szCs w:val="18"/>
              </w:rPr>
            </w:pPr>
          </w:p>
        </w:tc>
      </w:tr>
      <w:tr w:rsidR="00F44E60" w:rsidRPr="001B08CF" w14:paraId="499CB607" w14:textId="77777777" w:rsidTr="00381FFD">
        <w:trPr>
          <w:trHeight w:val="206"/>
        </w:trPr>
        <w:tc>
          <w:tcPr>
            <w:tcW w:w="2330" w:type="dxa"/>
          </w:tcPr>
          <w:p w14:paraId="56193635" w14:textId="77777777" w:rsidR="00F44E60" w:rsidRPr="001B08CF" w:rsidRDefault="00F44E60" w:rsidP="00F44E60">
            <w:pPr>
              <w:pStyle w:val="TableParagraph"/>
              <w:spacing w:before="8" w:line="178" w:lineRule="exact"/>
              <w:ind w:left="105"/>
              <w:jc w:val="both"/>
              <w:rPr>
                <w:sz w:val="18"/>
                <w:szCs w:val="18"/>
                <w:lang w:val="es-ES_tradnl"/>
              </w:rPr>
            </w:pPr>
            <w:r w:rsidRPr="001B08CF">
              <w:rPr>
                <w:w w:val="105"/>
                <w:sz w:val="18"/>
                <w:szCs w:val="18"/>
                <w:lang w:val="es-ES_tradnl"/>
              </w:rPr>
              <w:t>1.5 Informe final</w:t>
            </w:r>
          </w:p>
        </w:tc>
        <w:tc>
          <w:tcPr>
            <w:tcW w:w="360" w:type="dxa"/>
          </w:tcPr>
          <w:p w14:paraId="2041778E" w14:textId="77777777" w:rsidR="00F44E60" w:rsidRPr="001B08CF" w:rsidRDefault="00F44E60" w:rsidP="00F44E60">
            <w:pPr>
              <w:pStyle w:val="TableParagraph"/>
              <w:jc w:val="both"/>
              <w:rPr>
                <w:sz w:val="18"/>
                <w:szCs w:val="18"/>
                <w:lang w:val="es-ES_tradnl"/>
              </w:rPr>
            </w:pPr>
          </w:p>
        </w:tc>
        <w:tc>
          <w:tcPr>
            <w:tcW w:w="305" w:type="dxa"/>
          </w:tcPr>
          <w:p w14:paraId="0A94566F" w14:textId="77777777" w:rsidR="00F44E60" w:rsidRPr="001B08CF" w:rsidRDefault="00F44E60" w:rsidP="00F44E60">
            <w:pPr>
              <w:pStyle w:val="TableParagraph"/>
              <w:jc w:val="both"/>
              <w:rPr>
                <w:sz w:val="18"/>
                <w:szCs w:val="18"/>
                <w:lang w:val="es-ES_tradnl"/>
              </w:rPr>
            </w:pPr>
          </w:p>
        </w:tc>
        <w:tc>
          <w:tcPr>
            <w:tcW w:w="235" w:type="dxa"/>
          </w:tcPr>
          <w:p w14:paraId="77C49D9D" w14:textId="77777777" w:rsidR="00F44E60" w:rsidRPr="001B08CF" w:rsidRDefault="00F44E60" w:rsidP="00F44E60">
            <w:pPr>
              <w:pStyle w:val="TableParagraph"/>
              <w:jc w:val="both"/>
              <w:rPr>
                <w:sz w:val="18"/>
                <w:szCs w:val="18"/>
                <w:lang w:val="es-ES_tradnl"/>
              </w:rPr>
            </w:pPr>
          </w:p>
        </w:tc>
        <w:tc>
          <w:tcPr>
            <w:tcW w:w="259" w:type="dxa"/>
          </w:tcPr>
          <w:p w14:paraId="4CDF8034" w14:textId="77777777" w:rsidR="00F44E60" w:rsidRPr="001B08CF" w:rsidRDefault="00F44E60" w:rsidP="00F44E60">
            <w:pPr>
              <w:pStyle w:val="TableParagraph"/>
              <w:jc w:val="both"/>
              <w:rPr>
                <w:sz w:val="18"/>
                <w:szCs w:val="18"/>
                <w:lang w:val="es-ES_tradnl"/>
              </w:rPr>
            </w:pPr>
          </w:p>
        </w:tc>
        <w:tc>
          <w:tcPr>
            <w:tcW w:w="240" w:type="dxa"/>
          </w:tcPr>
          <w:p w14:paraId="35462195" w14:textId="77777777" w:rsidR="00F44E60" w:rsidRPr="001B08CF" w:rsidRDefault="00F44E60" w:rsidP="00F44E60">
            <w:pPr>
              <w:pStyle w:val="TableParagraph"/>
              <w:jc w:val="both"/>
              <w:rPr>
                <w:sz w:val="18"/>
                <w:szCs w:val="18"/>
                <w:lang w:val="es-ES_tradnl"/>
              </w:rPr>
            </w:pPr>
          </w:p>
        </w:tc>
        <w:tc>
          <w:tcPr>
            <w:tcW w:w="235" w:type="dxa"/>
          </w:tcPr>
          <w:p w14:paraId="5E833109" w14:textId="77777777" w:rsidR="00F44E60" w:rsidRPr="001B08CF" w:rsidRDefault="00F44E60" w:rsidP="00F44E60">
            <w:pPr>
              <w:pStyle w:val="TableParagraph"/>
              <w:jc w:val="both"/>
              <w:rPr>
                <w:sz w:val="18"/>
                <w:szCs w:val="18"/>
                <w:lang w:val="es-ES_tradnl"/>
              </w:rPr>
            </w:pPr>
          </w:p>
        </w:tc>
        <w:tc>
          <w:tcPr>
            <w:tcW w:w="235" w:type="dxa"/>
          </w:tcPr>
          <w:p w14:paraId="69FD134A" w14:textId="77777777" w:rsidR="00F44E60" w:rsidRPr="001B08CF" w:rsidRDefault="00F44E60" w:rsidP="00F44E60">
            <w:pPr>
              <w:pStyle w:val="TableParagraph"/>
              <w:jc w:val="both"/>
              <w:rPr>
                <w:sz w:val="18"/>
                <w:szCs w:val="18"/>
                <w:lang w:val="es-ES_tradnl"/>
              </w:rPr>
            </w:pPr>
          </w:p>
        </w:tc>
        <w:tc>
          <w:tcPr>
            <w:tcW w:w="254" w:type="dxa"/>
          </w:tcPr>
          <w:p w14:paraId="2CD9E2BD" w14:textId="77777777" w:rsidR="00F44E60" w:rsidRPr="001B08CF" w:rsidRDefault="00F44E60" w:rsidP="00F44E60">
            <w:pPr>
              <w:pStyle w:val="TableParagraph"/>
              <w:jc w:val="both"/>
              <w:rPr>
                <w:sz w:val="18"/>
                <w:szCs w:val="18"/>
                <w:lang w:val="es-ES_tradnl"/>
              </w:rPr>
            </w:pPr>
          </w:p>
        </w:tc>
        <w:tc>
          <w:tcPr>
            <w:tcW w:w="235" w:type="dxa"/>
          </w:tcPr>
          <w:p w14:paraId="3DDC32DE" w14:textId="77777777" w:rsidR="00F44E60" w:rsidRPr="001B08CF" w:rsidRDefault="00F44E60" w:rsidP="00F44E60">
            <w:pPr>
              <w:pStyle w:val="TableParagraph"/>
              <w:jc w:val="both"/>
              <w:rPr>
                <w:sz w:val="18"/>
                <w:szCs w:val="18"/>
                <w:lang w:val="es-ES_tradnl"/>
              </w:rPr>
            </w:pPr>
          </w:p>
        </w:tc>
        <w:tc>
          <w:tcPr>
            <w:tcW w:w="235" w:type="dxa"/>
          </w:tcPr>
          <w:p w14:paraId="4398500E" w14:textId="77777777" w:rsidR="00F44E60" w:rsidRPr="001B08CF" w:rsidRDefault="00F44E60" w:rsidP="00F44E60">
            <w:pPr>
              <w:pStyle w:val="TableParagraph"/>
              <w:jc w:val="both"/>
              <w:rPr>
                <w:sz w:val="18"/>
                <w:szCs w:val="18"/>
                <w:lang w:val="es-ES_tradnl"/>
              </w:rPr>
            </w:pPr>
          </w:p>
        </w:tc>
        <w:tc>
          <w:tcPr>
            <w:tcW w:w="240" w:type="dxa"/>
          </w:tcPr>
          <w:p w14:paraId="45440805" w14:textId="77777777" w:rsidR="00F44E60" w:rsidRPr="001B08CF" w:rsidRDefault="00F44E60" w:rsidP="00F44E60">
            <w:pPr>
              <w:pStyle w:val="TableParagraph"/>
              <w:spacing w:before="8" w:line="178" w:lineRule="exact"/>
              <w:ind w:right="-15"/>
              <w:jc w:val="both"/>
              <w:rPr>
                <w:sz w:val="18"/>
                <w:szCs w:val="18"/>
                <w:lang w:val="es-ES_tradnl"/>
              </w:rPr>
            </w:pPr>
            <w:r w:rsidRPr="001B08CF">
              <w:rPr>
                <w:w w:val="104"/>
                <w:sz w:val="18"/>
                <w:szCs w:val="18"/>
                <w:lang w:val="es-ES_tradnl"/>
              </w:rPr>
              <w:t>X</w:t>
            </w:r>
          </w:p>
        </w:tc>
        <w:tc>
          <w:tcPr>
            <w:tcW w:w="254" w:type="dxa"/>
          </w:tcPr>
          <w:p w14:paraId="5DF486F9" w14:textId="77777777" w:rsidR="00F44E60" w:rsidRPr="001B08CF" w:rsidRDefault="00F44E60" w:rsidP="00F44E60">
            <w:pPr>
              <w:pStyle w:val="TableParagraph"/>
              <w:jc w:val="both"/>
              <w:rPr>
                <w:sz w:val="18"/>
                <w:szCs w:val="18"/>
                <w:lang w:val="es-ES_tradnl"/>
              </w:rPr>
            </w:pPr>
          </w:p>
        </w:tc>
        <w:tc>
          <w:tcPr>
            <w:tcW w:w="235" w:type="dxa"/>
          </w:tcPr>
          <w:p w14:paraId="08EAF286" w14:textId="77777777" w:rsidR="00F44E60" w:rsidRPr="001B08CF" w:rsidRDefault="00F44E60" w:rsidP="00F44E60">
            <w:pPr>
              <w:pStyle w:val="TableParagraph"/>
              <w:jc w:val="both"/>
              <w:rPr>
                <w:sz w:val="18"/>
                <w:szCs w:val="18"/>
                <w:lang w:val="es-ES_tradnl"/>
              </w:rPr>
            </w:pPr>
          </w:p>
        </w:tc>
        <w:tc>
          <w:tcPr>
            <w:tcW w:w="235" w:type="dxa"/>
          </w:tcPr>
          <w:p w14:paraId="3866C005" w14:textId="77777777" w:rsidR="00F44E60" w:rsidRPr="001B08CF" w:rsidRDefault="00F44E60" w:rsidP="00F44E60">
            <w:pPr>
              <w:pStyle w:val="TableParagraph"/>
              <w:jc w:val="both"/>
              <w:rPr>
                <w:sz w:val="18"/>
                <w:szCs w:val="18"/>
                <w:lang w:val="es-ES_tradnl"/>
              </w:rPr>
            </w:pPr>
          </w:p>
        </w:tc>
        <w:tc>
          <w:tcPr>
            <w:tcW w:w="235" w:type="dxa"/>
          </w:tcPr>
          <w:p w14:paraId="58E14247" w14:textId="77777777" w:rsidR="00F44E60" w:rsidRPr="001B08CF" w:rsidRDefault="00F44E60" w:rsidP="00F44E60">
            <w:pPr>
              <w:pStyle w:val="TableParagraph"/>
              <w:jc w:val="both"/>
              <w:rPr>
                <w:sz w:val="18"/>
                <w:szCs w:val="18"/>
                <w:lang w:val="es-ES_tradnl"/>
              </w:rPr>
            </w:pPr>
          </w:p>
        </w:tc>
        <w:tc>
          <w:tcPr>
            <w:tcW w:w="254" w:type="dxa"/>
          </w:tcPr>
          <w:p w14:paraId="54B87C0D" w14:textId="77777777" w:rsidR="00F44E60" w:rsidRPr="001B08CF" w:rsidRDefault="00F44E60" w:rsidP="00F44E60">
            <w:pPr>
              <w:pStyle w:val="TableParagraph"/>
              <w:jc w:val="both"/>
              <w:rPr>
                <w:sz w:val="18"/>
                <w:szCs w:val="18"/>
                <w:lang w:val="es-ES_tradnl"/>
              </w:rPr>
            </w:pPr>
          </w:p>
        </w:tc>
        <w:tc>
          <w:tcPr>
            <w:tcW w:w="240" w:type="dxa"/>
          </w:tcPr>
          <w:p w14:paraId="447BEBE5" w14:textId="77777777" w:rsidR="00F44E60" w:rsidRPr="001B08CF" w:rsidRDefault="00F44E60" w:rsidP="00F44E60">
            <w:pPr>
              <w:pStyle w:val="TableParagraph"/>
              <w:jc w:val="both"/>
              <w:rPr>
                <w:sz w:val="18"/>
                <w:szCs w:val="18"/>
                <w:lang w:val="es-ES_tradnl"/>
              </w:rPr>
            </w:pPr>
          </w:p>
        </w:tc>
        <w:tc>
          <w:tcPr>
            <w:tcW w:w="235" w:type="dxa"/>
          </w:tcPr>
          <w:p w14:paraId="61157C9E" w14:textId="77777777" w:rsidR="00F44E60" w:rsidRPr="001B08CF" w:rsidRDefault="00F44E60" w:rsidP="00F44E60">
            <w:pPr>
              <w:pStyle w:val="TableParagraph"/>
              <w:jc w:val="both"/>
              <w:rPr>
                <w:sz w:val="18"/>
                <w:szCs w:val="18"/>
                <w:lang w:val="es-ES_tradnl"/>
              </w:rPr>
            </w:pPr>
          </w:p>
        </w:tc>
        <w:tc>
          <w:tcPr>
            <w:tcW w:w="235" w:type="dxa"/>
          </w:tcPr>
          <w:p w14:paraId="105A9DBB" w14:textId="77777777" w:rsidR="00F44E60" w:rsidRPr="001B08CF" w:rsidRDefault="00F44E60" w:rsidP="00F44E60">
            <w:pPr>
              <w:pStyle w:val="TableParagraph"/>
              <w:jc w:val="both"/>
              <w:rPr>
                <w:sz w:val="18"/>
                <w:szCs w:val="18"/>
                <w:lang w:val="es-ES_tradnl"/>
              </w:rPr>
            </w:pPr>
          </w:p>
        </w:tc>
        <w:tc>
          <w:tcPr>
            <w:tcW w:w="254" w:type="dxa"/>
          </w:tcPr>
          <w:p w14:paraId="7F61CAB9" w14:textId="77777777" w:rsidR="00F44E60" w:rsidRPr="001B08CF" w:rsidRDefault="00F44E60" w:rsidP="00F44E60">
            <w:pPr>
              <w:pStyle w:val="TableParagraph"/>
              <w:jc w:val="both"/>
              <w:rPr>
                <w:sz w:val="18"/>
                <w:szCs w:val="18"/>
                <w:lang w:val="es-ES_tradnl"/>
              </w:rPr>
            </w:pPr>
          </w:p>
        </w:tc>
        <w:tc>
          <w:tcPr>
            <w:tcW w:w="1380" w:type="dxa"/>
            <w:vMerge/>
            <w:tcBorders>
              <w:top w:val="nil"/>
            </w:tcBorders>
          </w:tcPr>
          <w:p w14:paraId="65AB1976" w14:textId="77777777" w:rsidR="00F44E60" w:rsidRPr="001B08CF" w:rsidRDefault="00F44E60" w:rsidP="00F44E60">
            <w:pPr>
              <w:jc w:val="both"/>
              <w:rPr>
                <w:rFonts w:ascii="Arial" w:hAnsi="Arial" w:cs="Arial"/>
                <w:sz w:val="18"/>
                <w:szCs w:val="18"/>
              </w:rPr>
            </w:pPr>
          </w:p>
        </w:tc>
        <w:tc>
          <w:tcPr>
            <w:tcW w:w="1510" w:type="dxa"/>
            <w:vMerge/>
            <w:tcBorders>
              <w:top w:val="nil"/>
            </w:tcBorders>
          </w:tcPr>
          <w:p w14:paraId="6FFCA040" w14:textId="77777777" w:rsidR="00F44E60" w:rsidRPr="001B08CF" w:rsidRDefault="00F44E60" w:rsidP="00F44E60">
            <w:pPr>
              <w:jc w:val="both"/>
              <w:rPr>
                <w:rFonts w:ascii="Arial" w:hAnsi="Arial" w:cs="Arial"/>
                <w:sz w:val="18"/>
                <w:szCs w:val="18"/>
              </w:rPr>
            </w:pPr>
          </w:p>
        </w:tc>
      </w:tr>
      <w:tr w:rsidR="00F44E60" w:rsidRPr="001B08CF" w14:paraId="49A35F07" w14:textId="77777777" w:rsidTr="00461010">
        <w:trPr>
          <w:trHeight w:val="273"/>
        </w:trPr>
        <w:tc>
          <w:tcPr>
            <w:tcW w:w="10230" w:type="dxa"/>
            <w:gridSpan w:val="23"/>
            <w:shd w:val="clear" w:color="auto" w:fill="D9D9D9"/>
          </w:tcPr>
          <w:p w14:paraId="1C001146" w14:textId="77777777" w:rsidR="00F44E60" w:rsidRPr="001B08CF" w:rsidRDefault="00F44E60" w:rsidP="00F44E60">
            <w:pPr>
              <w:pStyle w:val="TableParagraph"/>
              <w:spacing w:line="253" w:lineRule="exact"/>
              <w:ind w:left="3120"/>
              <w:jc w:val="both"/>
              <w:rPr>
                <w:b/>
                <w:sz w:val="18"/>
                <w:szCs w:val="18"/>
                <w:lang w:val="es-ES_tradnl"/>
              </w:rPr>
            </w:pPr>
            <w:r w:rsidRPr="001B08CF">
              <w:rPr>
                <w:b/>
                <w:sz w:val="18"/>
                <w:szCs w:val="18"/>
                <w:lang w:val="es-ES_tradnl"/>
              </w:rPr>
              <w:lastRenderedPageBreak/>
              <w:t>Evaluación Final (antes y después)</w:t>
            </w:r>
          </w:p>
        </w:tc>
      </w:tr>
      <w:tr w:rsidR="00F44E60" w:rsidRPr="001B08CF" w14:paraId="56EA0494" w14:textId="77777777" w:rsidTr="00381FFD">
        <w:trPr>
          <w:trHeight w:val="210"/>
        </w:trPr>
        <w:tc>
          <w:tcPr>
            <w:tcW w:w="2330" w:type="dxa"/>
          </w:tcPr>
          <w:p w14:paraId="1B817D04" w14:textId="77777777" w:rsidR="00F44E60" w:rsidRPr="001B08CF" w:rsidRDefault="00F44E60" w:rsidP="00F44E60">
            <w:pPr>
              <w:pStyle w:val="TableParagraph"/>
              <w:spacing w:before="8" w:line="182" w:lineRule="exact"/>
              <w:ind w:left="105"/>
              <w:jc w:val="both"/>
              <w:rPr>
                <w:sz w:val="18"/>
                <w:szCs w:val="18"/>
                <w:lang w:val="es-ES_tradnl"/>
              </w:rPr>
            </w:pPr>
            <w:r w:rsidRPr="001B08CF">
              <w:rPr>
                <w:w w:val="105"/>
                <w:sz w:val="18"/>
                <w:szCs w:val="18"/>
                <w:lang w:val="es-ES_tradnl"/>
              </w:rPr>
              <w:t>2.1 Contratación</w:t>
            </w:r>
          </w:p>
        </w:tc>
        <w:tc>
          <w:tcPr>
            <w:tcW w:w="360" w:type="dxa"/>
          </w:tcPr>
          <w:p w14:paraId="51A5C464" w14:textId="77777777" w:rsidR="00F44E60" w:rsidRPr="001B08CF" w:rsidRDefault="00F44E60" w:rsidP="00F44E60">
            <w:pPr>
              <w:pStyle w:val="TableParagraph"/>
              <w:jc w:val="both"/>
              <w:rPr>
                <w:sz w:val="18"/>
                <w:szCs w:val="18"/>
                <w:lang w:val="es-ES_tradnl"/>
              </w:rPr>
            </w:pPr>
          </w:p>
        </w:tc>
        <w:tc>
          <w:tcPr>
            <w:tcW w:w="305" w:type="dxa"/>
          </w:tcPr>
          <w:p w14:paraId="5F6C042C" w14:textId="77777777" w:rsidR="00F44E60" w:rsidRPr="001B08CF" w:rsidRDefault="00F44E60" w:rsidP="00F44E60">
            <w:pPr>
              <w:pStyle w:val="TableParagraph"/>
              <w:jc w:val="both"/>
              <w:rPr>
                <w:sz w:val="18"/>
                <w:szCs w:val="18"/>
                <w:lang w:val="es-ES_tradnl"/>
              </w:rPr>
            </w:pPr>
          </w:p>
        </w:tc>
        <w:tc>
          <w:tcPr>
            <w:tcW w:w="235" w:type="dxa"/>
          </w:tcPr>
          <w:p w14:paraId="4DE8EFA3" w14:textId="77777777" w:rsidR="00F44E60" w:rsidRPr="001B08CF" w:rsidRDefault="00F44E60" w:rsidP="00F44E60">
            <w:pPr>
              <w:pStyle w:val="TableParagraph"/>
              <w:jc w:val="both"/>
              <w:rPr>
                <w:sz w:val="18"/>
                <w:szCs w:val="18"/>
                <w:lang w:val="es-ES_tradnl"/>
              </w:rPr>
            </w:pPr>
          </w:p>
        </w:tc>
        <w:tc>
          <w:tcPr>
            <w:tcW w:w="259" w:type="dxa"/>
          </w:tcPr>
          <w:p w14:paraId="7C3E3061" w14:textId="77777777" w:rsidR="00F44E60" w:rsidRPr="001B08CF" w:rsidRDefault="00F44E60" w:rsidP="00F44E60">
            <w:pPr>
              <w:pStyle w:val="TableParagraph"/>
              <w:jc w:val="both"/>
              <w:rPr>
                <w:sz w:val="18"/>
                <w:szCs w:val="18"/>
                <w:lang w:val="es-ES_tradnl"/>
              </w:rPr>
            </w:pPr>
          </w:p>
        </w:tc>
        <w:tc>
          <w:tcPr>
            <w:tcW w:w="240" w:type="dxa"/>
          </w:tcPr>
          <w:p w14:paraId="78D2F637" w14:textId="77777777" w:rsidR="00F44E60" w:rsidRPr="001B08CF" w:rsidRDefault="00F44E60" w:rsidP="00F44E60">
            <w:pPr>
              <w:pStyle w:val="TableParagraph"/>
              <w:jc w:val="both"/>
              <w:rPr>
                <w:sz w:val="18"/>
                <w:szCs w:val="18"/>
                <w:lang w:val="es-ES_tradnl"/>
              </w:rPr>
            </w:pPr>
          </w:p>
        </w:tc>
        <w:tc>
          <w:tcPr>
            <w:tcW w:w="235" w:type="dxa"/>
          </w:tcPr>
          <w:p w14:paraId="503C9B48" w14:textId="77777777" w:rsidR="00F44E60" w:rsidRPr="001B08CF" w:rsidRDefault="00F44E60" w:rsidP="00F44E60">
            <w:pPr>
              <w:pStyle w:val="TableParagraph"/>
              <w:jc w:val="both"/>
              <w:rPr>
                <w:sz w:val="18"/>
                <w:szCs w:val="18"/>
                <w:lang w:val="es-ES_tradnl"/>
              </w:rPr>
            </w:pPr>
          </w:p>
        </w:tc>
        <w:tc>
          <w:tcPr>
            <w:tcW w:w="235" w:type="dxa"/>
          </w:tcPr>
          <w:p w14:paraId="401E0A60" w14:textId="77777777" w:rsidR="00F44E60" w:rsidRPr="001B08CF" w:rsidRDefault="00F44E60" w:rsidP="00F44E60">
            <w:pPr>
              <w:pStyle w:val="TableParagraph"/>
              <w:jc w:val="both"/>
              <w:rPr>
                <w:sz w:val="18"/>
                <w:szCs w:val="18"/>
                <w:lang w:val="es-ES_tradnl"/>
              </w:rPr>
            </w:pPr>
          </w:p>
        </w:tc>
        <w:tc>
          <w:tcPr>
            <w:tcW w:w="254" w:type="dxa"/>
          </w:tcPr>
          <w:p w14:paraId="5B80C9F5" w14:textId="77777777" w:rsidR="00F44E60" w:rsidRPr="001B08CF" w:rsidRDefault="00F44E60" w:rsidP="00F44E60">
            <w:pPr>
              <w:pStyle w:val="TableParagraph"/>
              <w:jc w:val="both"/>
              <w:rPr>
                <w:sz w:val="18"/>
                <w:szCs w:val="18"/>
                <w:lang w:val="es-ES_tradnl"/>
              </w:rPr>
            </w:pPr>
          </w:p>
        </w:tc>
        <w:tc>
          <w:tcPr>
            <w:tcW w:w="235" w:type="dxa"/>
          </w:tcPr>
          <w:p w14:paraId="76D0A7F9" w14:textId="77777777" w:rsidR="00F44E60" w:rsidRPr="001B08CF" w:rsidRDefault="00F44E60" w:rsidP="00F44E60">
            <w:pPr>
              <w:pStyle w:val="TableParagraph"/>
              <w:jc w:val="both"/>
              <w:rPr>
                <w:sz w:val="18"/>
                <w:szCs w:val="18"/>
                <w:lang w:val="es-ES_tradnl"/>
              </w:rPr>
            </w:pPr>
          </w:p>
        </w:tc>
        <w:tc>
          <w:tcPr>
            <w:tcW w:w="235" w:type="dxa"/>
          </w:tcPr>
          <w:p w14:paraId="3DC8F1D8" w14:textId="77777777" w:rsidR="00F44E60" w:rsidRPr="001B08CF" w:rsidRDefault="00F44E60" w:rsidP="00F44E60">
            <w:pPr>
              <w:pStyle w:val="TableParagraph"/>
              <w:jc w:val="both"/>
              <w:rPr>
                <w:sz w:val="18"/>
                <w:szCs w:val="18"/>
                <w:lang w:val="es-ES_tradnl"/>
              </w:rPr>
            </w:pPr>
          </w:p>
        </w:tc>
        <w:tc>
          <w:tcPr>
            <w:tcW w:w="240" w:type="dxa"/>
          </w:tcPr>
          <w:p w14:paraId="60F2C502" w14:textId="77777777" w:rsidR="00F44E60" w:rsidRPr="001B08CF" w:rsidRDefault="00F44E60" w:rsidP="00F44E60">
            <w:pPr>
              <w:pStyle w:val="TableParagraph"/>
              <w:jc w:val="both"/>
              <w:rPr>
                <w:sz w:val="18"/>
                <w:szCs w:val="18"/>
                <w:lang w:val="es-ES_tradnl"/>
              </w:rPr>
            </w:pPr>
          </w:p>
        </w:tc>
        <w:tc>
          <w:tcPr>
            <w:tcW w:w="254" w:type="dxa"/>
          </w:tcPr>
          <w:p w14:paraId="5C7CB9E3" w14:textId="77777777" w:rsidR="00F44E60" w:rsidRPr="001B08CF" w:rsidRDefault="00F44E60" w:rsidP="00F44E60">
            <w:pPr>
              <w:pStyle w:val="TableParagraph"/>
              <w:jc w:val="both"/>
              <w:rPr>
                <w:sz w:val="18"/>
                <w:szCs w:val="18"/>
                <w:lang w:val="es-ES_tradnl"/>
              </w:rPr>
            </w:pPr>
          </w:p>
        </w:tc>
        <w:tc>
          <w:tcPr>
            <w:tcW w:w="235" w:type="dxa"/>
          </w:tcPr>
          <w:p w14:paraId="37F42357" w14:textId="77777777" w:rsidR="00F44E60" w:rsidRPr="001B08CF" w:rsidRDefault="00F44E60" w:rsidP="00F44E60">
            <w:pPr>
              <w:pStyle w:val="TableParagraph"/>
              <w:jc w:val="both"/>
              <w:rPr>
                <w:sz w:val="18"/>
                <w:szCs w:val="18"/>
                <w:lang w:val="es-ES_tradnl"/>
              </w:rPr>
            </w:pPr>
          </w:p>
        </w:tc>
        <w:tc>
          <w:tcPr>
            <w:tcW w:w="235" w:type="dxa"/>
          </w:tcPr>
          <w:p w14:paraId="2BFC8D55" w14:textId="77777777" w:rsidR="00F44E60" w:rsidRPr="001B08CF" w:rsidRDefault="00F44E60" w:rsidP="00F44E60">
            <w:pPr>
              <w:pStyle w:val="TableParagraph"/>
              <w:jc w:val="both"/>
              <w:rPr>
                <w:sz w:val="18"/>
                <w:szCs w:val="18"/>
                <w:lang w:val="es-ES_tradnl"/>
              </w:rPr>
            </w:pPr>
          </w:p>
        </w:tc>
        <w:tc>
          <w:tcPr>
            <w:tcW w:w="235" w:type="dxa"/>
          </w:tcPr>
          <w:p w14:paraId="12C6CFB9" w14:textId="77777777" w:rsidR="00F44E60" w:rsidRPr="001B08CF" w:rsidRDefault="00F44E60" w:rsidP="00F44E60">
            <w:pPr>
              <w:pStyle w:val="TableParagraph"/>
              <w:jc w:val="both"/>
              <w:rPr>
                <w:sz w:val="18"/>
                <w:szCs w:val="18"/>
                <w:lang w:val="es-ES_tradnl"/>
              </w:rPr>
            </w:pPr>
          </w:p>
        </w:tc>
        <w:tc>
          <w:tcPr>
            <w:tcW w:w="254" w:type="dxa"/>
          </w:tcPr>
          <w:p w14:paraId="701B9783" w14:textId="77777777" w:rsidR="00F44E60" w:rsidRPr="001B08CF" w:rsidRDefault="00F44E60" w:rsidP="00F44E60">
            <w:pPr>
              <w:pStyle w:val="TableParagraph"/>
              <w:jc w:val="both"/>
              <w:rPr>
                <w:sz w:val="18"/>
                <w:szCs w:val="18"/>
                <w:lang w:val="es-ES_tradnl"/>
              </w:rPr>
            </w:pPr>
          </w:p>
        </w:tc>
        <w:tc>
          <w:tcPr>
            <w:tcW w:w="240" w:type="dxa"/>
          </w:tcPr>
          <w:p w14:paraId="6D907C57" w14:textId="77777777" w:rsidR="00F44E60" w:rsidRPr="001B08CF" w:rsidRDefault="00F44E60" w:rsidP="00F44E60">
            <w:pPr>
              <w:pStyle w:val="TableParagraph"/>
              <w:jc w:val="both"/>
              <w:rPr>
                <w:sz w:val="18"/>
                <w:szCs w:val="18"/>
                <w:lang w:val="es-ES_tradnl"/>
              </w:rPr>
            </w:pPr>
          </w:p>
        </w:tc>
        <w:tc>
          <w:tcPr>
            <w:tcW w:w="235" w:type="dxa"/>
          </w:tcPr>
          <w:p w14:paraId="5AFF0A44" w14:textId="77777777" w:rsidR="00F44E60" w:rsidRPr="001B08CF" w:rsidRDefault="00F44E60" w:rsidP="00F44E60">
            <w:pPr>
              <w:pStyle w:val="TableParagraph"/>
              <w:spacing w:before="8" w:line="182" w:lineRule="exact"/>
              <w:ind w:right="-15"/>
              <w:jc w:val="both"/>
              <w:rPr>
                <w:sz w:val="18"/>
                <w:szCs w:val="18"/>
                <w:lang w:val="es-ES_tradnl"/>
              </w:rPr>
            </w:pPr>
            <w:r w:rsidRPr="001B08CF">
              <w:rPr>
                <w:w w:val="104"/>
                <w:sz w:val="18"/>
                <w:szCs w:val="18"/>
                <w:lang w:val="es-ES_tradnl"/>
              </w:rPr>
              <w:t>X</w:t>
            </w:r>
          </w:p>
        </w:tc>
        <w:tc>
          <w:tcPr>
            <w:tcW w:w="235" w:type="dxa"/>
          </w:tcPr>
          <w:p w14:paraId="0539CBDE" w14:textId="77777777" w:rsidR="00F44E60" w:rsidRPr="001B08CF" w:rsidRDefault="00F44E60" w:rsidP="00F44E60">
            <w:pPr>
              <w:pStyle w:val="TableParagraph"/>
              <w:jc w:val="both"/>
              <w:rPr>
                <w:sz w:val="18"/>
                <w:szCs w:val="18"/>
                <w:lang w:val="es-ES_tradnl"/>
              </w:rPr>
            </w:pPr>
          </w:p>
        </w:tc>
        <w:tc>
          <w:tcPr>
            <w:tcW w:w="254" w:type="dxa"/>
          </w:tcPr>
          <w:p w14:paraId="154EAC1D" w14:textId="77777777" w:rsidR="00F44E60" w:rsidRPr="001B08CF" w:rsidRDefault="00F44E60" w:rsidP="00F44E60">
            <w:pPr>
              <w:pStyle w:val="TableParagraph"/>
              <w:jc w:val="both"/>
              <w:rPr>
                <w:sz w:val="18"/>
                <w:szCs w:val="18"/>
                <w:lang w:val="es-ES_tradnl"/>
              </w:rPr>
            </w:pPr>
          </w:p>
        </w:tc>
        <w:tc>
          <w:tcPr>
            <w:tcW w:w="1380" w:type="dxa"/>
            <w:vMerge w:val="restart"/>
          </w:tcPr>
          <w:p w14:paraId="062D8B50" w14:textId="77777777" w:rsidR="00F44E60" w:rsidRPr="001B08CF" w:rsidRDefault="00F44E60" w:rsidP="00F44E60">
            <w:pPr>
              <w:jc w:val="center"/>
              <w:rPr>
                <w:rFonts w:ascii="Arial" w:hAnsi="Arial" w:cs="Arial"/>
                <w:sz w:val="18"/>
                <w:szCs w:val="18"/>
              </w:rPr>
            </w:pPr>
            <w:r w:rsidRPr="001B08CF">
              <w:rPr>
                <w:rFonts w:ascii="Arial" w:hAnsi="Arial" w:cs="Arial"/>
                <w:w w:val="105"/>
                <w:sz w:val="18"/>
                <w:szCs w:val="18"/>
              </w:rPr>
              <w:t>UEP</w:t>
            </w:r>
          </w:p>
        </w:tc>
        <w:tc>
          <w:tcPr>
            <w:tcW w:w="1510" w:type="dxa"/>
            <w:vMerge w:val="restart"/>
          </w:tcPr>
          <w:p w14:paraId="1C462713" w14:textId="77777777" w:rsidR="00F44E60" w:rsidRPr="001B08CF" w:rsidRDefault="00F44E60" w:rsidP="00F44E60">
            <w:pPr>
              <w:pStyle w:val="TableParagraph"/>
              <w:spacing w:before="9"/>
              <w:rPr>
                <w:b/>
                <w:sz w:val="18"/>
                <w:szCs w:val="18"/>
                <w:lang w:val="es-ES_tradnl"/>
              </w:rPr>
            </w:pPr>
          </w:p>
          <w:p w14:paraId="4A55C16B" w14:textId="11EEBAA6" w:rsidR="00F44E60" w:rsidRPr="001B08CF" w:rsidRDefault="00DA0D2D" w:rsidP="00F44E60">
            <w:pPr>
              <w:jc w:val="center"/>
              <w:rPr>
                <w:rFonts w:ascii="Arial" w:hAnsi="Arial" w:cs="Arial"/>
                <w:sz w:val="18"/>
                <w:szCs w:val="18"/>
              </w:rPr>
            </w:pPr>
            <w:r w:rsidRPr="001B08CF">
              <w:rPr>
                <w:rFonts w:ascii="Arial" w:hAnsi="Arial" w:cs="Arial"/>
                <w:w w:val="105"/>
                <w:sz w:val="18"/>
                <w:szCs w:val="18"/>
              </w:rPr>
              <w:t xml:space="preserve">PR-L1161 </w:t>
            </w:r>
            <w:r w:rsidR="00F44E60" w:rsidRPr="001B08CF">
              <w:rPr>
                <w:rFonts w:ascii="Arial" w:hAnsi="Arial" w:cs="Arial"/>
                <w:w w:val="105"/>
                <w:sz w:val="18"/>
                <w:szCs w:val="18"/>
              </w:rPr>
              <w:t>US$45</w:t>
            </w:r>
            <w:r w:rsidR="00381FFD">
              <w:rPr>
                <w:rFonts w:ascii="Arial" w:hAnsi="Arial" w:cs="Arial"/>
                <w:w w:val="105"/>
                <w:sz w:val="18"/>
                <w:szCs w:val="18"/>
              </w:rPr>
              <w:t>.</w:t>
            </w:r>
            <w:r w:rsidR="00F44E60" w:rsidRPr="001B08CF">
              <w:rPr>
                <w:rFonts w:ascii="Arial" w:hAnsi="Arial" w:cs="Arial"/>
                <w:w w:val="105"/>
                <w:sz w:val="18"/>
                <w:szCs w:val="18"/>
              </w:rPr>
              <w:t>000</w:t>
            </w:r>
          </w:p>
        </w:tc>
      </w:tr>
      <w:tr w:rsidR="00F44E60" w:rsidRPr="001B08CF" w14:paraId="1F70DE2D" w14:textId="77777777" w:rsidTr="00381FFD">
        <w:trPr>
          <w:trHeight w:val="230"/>
        </w:trPr>
        <w:tc>
          <w:tcPr>
            <w:tcW w:w="2330" w:type="dxa"/>
          </w:tcPr>
          <w:p w14:paraId="6ABE9261" w14:textId="77777777" w:rsidR="00F44E60" w:rsidRPr="001B08CF" w:rsidRDefault="00F44E60" w:rsidP="00F44E60">
            <w:pPr>
              <w:pStyle w:val="TableParagraph"/>
              <w:spacing w:before="8"/>
              <w:ind w:left="105"/>
              <w:jc w:val="both"/>
              <w:rPr>
                <w:sz w:val="18"/>
                <w:szCs w:val="18"/>
                <w:lang w:val="es-ES_tradnl"/>
              </w:rPr>
            </w:pPr>
            <w:r w:rsidRPr="001B08CF">
              <w:rPr>
                <w:w w:val="105"/>
                <w:sz w:val="18"/>
                <w:szCs w:val="18"/>
                <w:lang w:val="es-ES_tradnl"/>
              </w:rPr>
              <w:t>2.2 Recolección de datos</w:t>
            </w:r>
          </w:p>
        </w:tc>
        <w:tc>
          <w:tcPr>
            <w:tcW w:w="360" w:type="dxa"/>
          </w:tcPr>
          <w:p w14:paraId="2C0293AB" w14:textId="77777777" w:rsidR="00F44E60" w:rsidRPr="001B08CF" w:rsidRDefault="00F44E60" w:rsidP="00F44E60">
            <w:pPr>
              <w:pStyle w:val="TableParagraph"/>
              <w:jc w:val="both"/>
              <w:rPr>
                <w:sz w:val="18"/>
                <w:szCs w:val="18"/>
                <w:lang w:val="es-ES_tradnl"/>
              </w:rPr>
            </w:pPr>
          </w:p>
        </w:tc>
        <w:tc>
          <w:tcPr>
            <w:tcW w:w="305" w:type="dxa"/>
          </w:tcPr>
          <w:p w14:paraId="79E7C755" w14:textId="77777777" w:rsidR="00F44E60" w:rsidRPr="001B08CF" w:rsidRDefault="00F44E60" w:rsidP="00F44E60">
            <w:pPr>
              <w:pStyle w:val="TableParagraph"/>
              <w:jc w:val="both"/>
              <w:rPr>
                <w:sz w:val="18"/>
                <w:szCs w:val="18"/>
                <w:lang w:val="es-ES_tradnl"/>
              </w:rPr>
            </w:pPr>
          </w:p>
        </w:tc>
        <w:tc>
          <w:tcPr>
            <w:tcW w:w="235" w:type="dxa"/>
          </w:tcPr>
          <w:p w14:paraId="4BD6FB45" w14:textId="77777777" w:rsidR="00F44E60" w:rsidRPr="001B08CF" w:rsidRDefault="00F44E60" w:rsidP="00F44E60">
            <w:pPr>
              <w:pStyle w:val="TableParagraph"/>
              <w:jc w:val="both"/>
              <w:rPr>
                <w:sz w:val="18"/>
                <w:szCs w:val="18"/>
                <w:lang w:val="es-ES_tradnl"/>
              </w:rPr>
            </w:pPr>
          </w:p>
        </w:tc>
        <w:tc>
          <w:tcPr>
            <w:tcW w:w="259" w:type="dxa"/>
          </w:tcPr>
          <w:p w14:paraId="1172556B" w14:textId="77777777" w:rsidR="00F44E60" w:rsidRPr="001B08CF" w:rsidRDefault="00F44E60" w:rsidP="00F44E60">
            <w:pPr>
              <w:pStyle w:val="TableParagraph"/>
              <w:jc w:val="both"/>
              <w:rPr>
                <w:sz w:val="18"/>
                <w:szCs w:val="18"/>
                <w:lang w:val="es-ES_tradnl"/>
              </w:rPr>
            </w:pPr>
          </w:p>
        </w:tc>
        <w:tc>
          <w:tcPr>
            <w:tcW w:w="240" w:type="dxa"/>
          </w:tcPr>
          <w:p w14:paraId="6A43AB0E" w14:textId="77777777" w:rsidR="00F44E60" w:rsidRPr="001B08CF" w:rsidRDefault="00F44E60" w:rsidP="00F44E60">
            <w:pPr>
              <w:pStyle w:val="TableParagraph"/>
              <w:jc w:val="both"/>
              <w:rPr>
                <w:sz w:val="18"/>
                <w:szCs w:val="18"/>
                <w:lang w:val="es-ES_tradnl"/>
              </w:rPr>
            </w:pPr>
          </w:p>
        </w:tc>
        <w:tc>
          <w:tcPr>
            <w:tcW w:w="235" w:type="dxa"/>
          </w:tcPr>
          <w:p w14:paraId="41063956" w14:textId="77777777" w:rsidR="00F44E60" w:rsidRPr="001B08CF" w:rsidRDefault="00F44E60" w:rsidP="00F44E60">
            <w:pPr>
              <w:pStyle w:val="TableParagraph"/>
              <w:jc w:val="both"/>
              <w:rPr>
                <w:sz w:val="18"/>
                <w:szCs w:val="18"/>
                <w:lang w:val="es-ES_tradnl"/>
              </w:rPr>
            </w:pPr>
          </w:p>
        </w:tc>
        <w:tc>
          <w:tcPr>
            <w:tcW w:w="235" w:type="dxa"/>
          </w:tcPr>
          <w:p w14:paraId="26D27EBF" w14:textId="77777777" w:rsidR="00F44E60" w:rsidRPr="001B08CF" w:rsidRDefault="00F44E60" w:rsidP="00F44E60">
            <w:pPr>
              <w:pStyle w:val="TableParagraph"/>
              <w:jc w:val="both"/>
              <w:rPr>
                <w:sz w:val="18"/>
                <w:szCs w:val="18"/>
                <w:lang w:val="es-ES_tradnl"/>
              </w:rPr>
            </w:pPr>
          </w:p>
        </w:tc>
        <w:tc>
          <w:tcPr>
            <w:tcW w:w="254" w:type="dxa"/>
          </w:tcPr>
          <w:p w14:paraId="74552B71" w14:textId="77777777" w:rsidR="00F44E60" w:rsidRPr="001B08CF" w:rsidRDefault="00F44E60" w:rsidP="00F44E60">
            <w:pPr>
              <w:pStyle w:val="TableParagraph"/>
              <w:jc w:val="both"/>
              <w:rPr>
                <w:sz w:val="18"/>
                <w:szCs w:val="18"/>
                <w:lang w:val="es-ES_tradnl"/>
              </w:rPr>
            </w:pPr>
          </w:p>
        </w:tc>
        <w:tc>
          <w:tcPr>
            <w:tcW w:w="235" w:type="dxa"/>
          </w:tcPr>
          <w:p w14:paraId="027087E3" w14:textId="77777777" w:rsidR="00F44E60" w:rsidRPr="001B08CF" w:rsidRDefault="00F44E60" w:rsidP="00F44E60">
            <w:pPr>
              <w:pStyle w:val="TableParagraph"/>
              <w:jc w:val="both"/>
              <w:rPr>
                <w:sz w:val="18"/>
                <w:szCs w:val="18"/>
                <w:lang w:val="es-ES_tradnl"/>
              </w:rPr>
            </w:pPr>
          </w:p>
        </w:tc>
        <w:tc>
          <w:tcPr>
            <w:tcW w:w="235" w:type="dxa"/>
          </w:tcPr>
          <w:p w14:paraId="3219D06E" w14:textId="77777777" w:rsidR="00F44E60" w:rsidRPr="001B08CF" w:rsidRDefault="00F44E60" w:rsidP="00F44E60">
            <w:pPr>
              <w:pStyle w:val="TableParagraph"/>
              <w:jc w:val="both"/>
              <w:rPr>
                <w:sz w:val="18"/>
                <w:szCs w:val="18"/>
                <w:lang w:val="es-ES_tradnl"/>
              </w:rPr>
            </w:pPr>
          </w:p>
        </w:tc>
        <w:tc>
          <w:tcPr>
            <w:tcW w:w="240" w:type="dxa"/>
          </w:tcPr>
          <w:p w14:paraId="235DD1F3" w14:textId="77777777" w:rsidR="00F44E60" w:rsidRPr="001B08CF" w:rsidRDefault="00F44E60" w:rsidP="00F44E60">
            <w:pPr>
              <w:pStyle w:val="TableParagraph"/>
              <w:jc w:val="both"/>
              <w:rPr>
                <w:sz w:val="18"/>
                <w:szCs w:val="18"/>
                <w:lang w:val="es-ES_tradnl"/>
              </w:rPr>
            </w:pPr>
          </w:p>
        </w:tc>
        <w:tc>
          <w:tcPr>
            <w:tcW w:w="254" w:type="dxa"/>
          </w:tcPr>
          <w:p w14:paraId="614C146B" w14:textId="77777777" w:rsidR="00F44E60" w:rsidRPr="001B08CF" w:rsidRDefault="00F44E60" w:rsidP="00F44E60">
            <w:pPr>
              <w:pStyle w:val="TableParagraph"/>
              <w:jc w:val="both"/>
              <w:rPr>
                <w:sz w:val="18"/>
                <w:szCs w:val="18"/>
                <w:lang w:val="es-ES_tradnl"/>
              </w:rPr>
            </w:pPr>
          </w:p>
        </w:tc>
        <w:tc>
          <w:tcPr>
            <w:tcW w:w="235" w:type="dxa"/>
          </w:tcPr>
          <w:p w14:paraId="3EB82F1A" w14:textId="77777777" w:rsidR="00F44E60" w:rsidRPr="001B08CF" w:rsidRDefault="00F44E60" w:rsidP="00F44E60">
            <w:pPr>
              <w:pStyle w:val="TableParagraph"/>
              <w:jc w:val="both"/>
              <w:rPr>
                <w:sz w:val="18"/>
                <w:szCs w:val="18"/>
                <w:lang w:val="es-ES_tradnl"/>
              </w:rPr>
            </w:pPr>
          </w:p>
        </w:tc>
        <w:tc>
          <w:tcPr>
            <w:tcW w:w="235" w:type="dxa"/>
          </w:tcPr>
          <w:p w14:paraId="3AF3D74E" w14:textId="77777777" w:rsidR="00F44E60" w:rsidRPr="001B08CF" w:rsidRDefault="00F44E60" w:rsidP="00F44E60">
            <w:pPr>
              <w:pStyle w:val="TableParagraph"/>
              <w:jc w:val="both"/>
              <w:rPr>
                <w:sz w:val="18"/>
                <w:szCs w:val="18"/>
                <w:lang w:val="es-ES_tradnl"/>
              </w:rPr>
            </w:pPr>
          </w:p>
        </w:tc>
        <w:tc>
          <w:tcPr>
            <w:tcW w:w="235" w:type="dxa"/>
          </w:tcPr>
          <w:p w14:paraId="3797A387" w14:textId="77777777" w:rsidR="00F44E60" w:rsidRPr="001B08CF" w:rsidRDefault="00F44E60" w:rsidP="00F44E60">
            <w:pPr>
              <w:pStyle w:val="TableParagraph"/>
              <w:jc w:val="both"/>
              <w:rPr>
                <w:sz w:val="18"/>
                <w:szCs w:val="18"/>
                <w:lang w:val="es-ES_tradnl"/>
              </w:rPr>
            </w:pPr>
          </w:p>
        </w:tc>
        <w:tc>
          <w:tcPr>
            <w:tcW w:w="254" w:type="dxa"/>
          </w:tcPr>
          <w:p w14:paraId="4F6943DD" w14:textId="77777777" w:rsidR="00F44E60" w:rsidRPr="001B08CF" w:rsidRDefault="00F44E60" w:rsidP="00F44E60">
            <w:pPr>
              <w:pStyle w:val="TableParagraph"/>
              <w:jc w:val="both"/>
              <w:rPr>
                <w:sz w:val="18"/>
                <w:szCs w:val="18"/>
                <w:lang w:val="es-ES_tradnl"/>
              </w:rPr>
            </w:pPr>
          </w:p>
        </w:tc>
        <w:tc>
          <w:tcPr>
            <w:tcW w:w="240" w:type="dxa"/>
          </w:tcPr>
          <w:p w14:paraId="145D5C9D" w14:textId="77777777" w:rsidR="00F44E60" w:rsidRPr="001B08CF" w:rsidRDefault="00F44E60" w:rsidP="00F44E60">
            <w:pPr>
              <w:pStyle w:val="TableParagraph"/>
              <w:jc w:val="both"/>
              <w:rPr>
                <w:sz w:val="18"/>
                <w:szCs w:val="18"/>
                <w:lang w:val="es-ES_tradnl"/>
              </w:rPr>
            </w:pPr>
          </w:p>
        </w:tc>
        <w:tc>
          <w:tcPr>
            <w:tcW w:w="235" w:type="dxa"/>
          </w:tcPr>
          <w:p w14:paraId="5CB6B904" w14:textId="77777777" w:rsidR="00F44E60" w:rsidRPr="001B08CF" w:rsidRDefault="00F44E60" w:rsidP="00F44E60">
            <w:pPr>
              <w:pStyle w:val="TableParagraph"/>
              <w:jc w:val="both"/>
              <w:rPr>
                <w:sz w:val="18"/>
                <w:szCs w:val="18"/>
                <w:lang w:val="es-ES_tradnl"/>
              </w:rPr>
            </w:pPr>
          </w:p>
        </w:tc>
        <w:tc>
          <w:tcPr>
            <w:tcW w:w="235" w:type="dxa"/>
          </w:tcPr>
          <w:p w14:paraId="68E4C151" w14:textId="77777777" w:rsidR="00F44E60" w:rsidRPr="001B08CF" w:rsidRDefault="00F44E60" w:rsidP="00F44E60">
            <w:pPr>
              <w:pStyle w:val="TableParagraph"/>
              <w:spacing w:before="8"/>
              <w:ind w:right="25"/>
              <w:jc w:val="both"/>
              <w:rPr>
                <w:sz w:val="18"/>
                <w:szCs w:val="18"/>
                <w:lang w:val="es-ES_tradnl"/>
              </w:rPr>
            </w:pPr>
            <w:r w:rsidRPr="001B08CF">
              <w:rPr>
                <w:w w:val="104"/>
                <w:sz w:val="18"/>
                <w:szCs w:val="18"/>
                <w:lang w:val="es-ES_tradnl"/>
              </w:rPr>
              <w:t>x</w:t>
            </w:r>
          </w:p>
        </w:tc>
        <w:tc>
          <w:tcPr>
            <w:tcW w:w="254" w:type="dxa"/>
          </w:tcPr>
          <w:p w14:paraId="2AD92BBA" w14:textId="77777777" w:rsidR="00F44E60" w:rsidRPr="001B08CF" w:rsidRDefault="00F44E60" w:rsidP="00F44E60">
            <w:pPr>
              <w:pStyle w:val="TableParagraph"/>
              <w:jc w:val="both"/>
              <w:rPr>
                <w:sz w:val="18"/>
                <w:szCs w:val="18"/>
                <w:lang w:val="es-ES_tradnl"/>
              </w:rPr>
            </w:pPr>
          </w:p>
        </w:tc>
        <w:tc>
          <w:tcPr>
            <w:tcW w:w="1380" w:type="dxa"/>
            <w:vMerge/>
            <w:tcBorders>
              <w:top w:val="nil"/>
            </w:tcBorders>
          </w:tcPr>
          <w:p w14:paraId="686F363D" w14:textId="77777777" w:rsidR="00F44E60" w:rsidRPr="001B08CF" w:rsidRDefault="00F44E60" w:rsidP="00F44E60">
            <w:pPr>
              <w:jc w:val="both"/>
              <w:rPr>
                <w:rFonts w:ascii="Arial" w:hAnsi="Arial" w:cs="Arial"/>
                <w:sz w:val="18"/>
                <w:szCs w:val="18"/>
              </w:rPr>
            </w:pPr>
          </w:p>
        </w:tc>
        <w:tc>
          <w:tcPr>
            <w:tcW w:w="1510" w:type="dxa"/>
            <w:vMerge/>
            <w:tcBorders>
              <w:top w:val="nil"/>
            </w:tcBorders>
          </w:tcPr>
          <w:p w14:paraId="0D80C0CB" w14:textId="77777777" w:rsidR="00F44E60" w:rsidRPr="001B08CF" w:rsidRDefault="00F44E60" w:rsidP="00F44E60">
            <w:pPr>
              <w:jc w:val="both"/>
              <w:rPr>
                <w:rFonts w:ascii="Arial" w:hAnsi="Arial" w:cs="Arial"/>
                <w:sz w:val="18"/>
                <w:szCs w:val="18"/>
              </w:rPr>
            </w:pPr>
          </w:p>
        </w:tc>
      </w:tr>
      <w:tr w:rsidR="00F44E60" w:rsidRPr="001B08CF" w14:paraId="0381378E" w14:textId="77777777" w:rsidTr="00381FFD">
        <w:trPr>
          <w:trHeight w:val="311"/>
        </w:trPr>
        <w:tc>
          <w:tcPr>
            <w:tcW w:w="2330" w:type="dxa"/>
          </w:tcPr>
          <w:p w14:paraId="48082130" w14:textId="77777777" w:rsidR="00F44E60" w:rsidRPr="001B08CF" w:rsidRDefault="00F44E60" w:rsidP="00F44E60">
            <w:pPr>
              <w:pStyle w:val="TableParagraph"/>
              <w:spacing w:before="8"/>
              <w:ind w:left="105"/>
              <w:jc w:val="both"/>
              <w:rPr>
                <w:sz w:val="18"/>
                <w:szCs w:val="18"/>
                <w:lang w:val="es-ES_tradnl"/>
              </w:rPr>
            </w:pPr>
            <w:r w:rsidRPr="001B08CF">
              <w:rPr>
                <w:w w:val="105"/>
                <w:sz w:val="18"/>
                <w:szCs w:val="18"/>
                <w:lang w:val="es-ES_tradnl"/>
              </w:rPr>
              <w:t>2.3 Análisis de datos</w:t>
            </w:r>
          </w:p>
        </w:tc>
        <w:tc>
          <w:tcPr>
            <w:tcW w:w="360" w:type="dxa"/>
          </w:tcPr>
          <w:p w14:paraId="7AEE1B28" w14:textId="77777777" w:rsidR="00F44E60" w:rsidRPr="001B08CF" w:rsidRDefault="00F44E60" w:rsidP="00F44E60">
            <w:pPr>
              <w:pStyle w:val="TableParagraph"/>
              <w:jc w:val="both"/>
              <w:rPr>
                <w:sz w:val="18"/>
                <w:szCs w:val="18"/>
                <w:lang w:val="es-ES_tradnl"/>
              </w:rPr>
            </w:pPr>
          </w:p>
        </w:tc>
        <w:tc>
          <w:tcPr>
            <w:tcW w:w="305" w:type="dxa"/>
          </w:tcPr>
          <w:p w14:paraId="1B94BCE1" w14:textId="77777777" w:rsidR="00F44E60" w:rsidRPr="001B08CF" w:rsidRDefault="00F44E60" w:rsidP="00F44E60">
            <w:pPr>
              <w:pStyle w:val="TableParagraph"/>
              <w:jc w:val="both"/>
              <w:rPr>
                <w:sz w:val="18"/>
                <w:szCs w:val="18"/>
                <w:lang w:val="es-ES_tradnl"/>
              </w:rPr>
            </w:pPr>
          </w:p>
        </w:tc>
        <w:tc>
          <w:tcPr>
            <w:tcW w:w="235" w:type="dxa"/>
          </w:tcPr>
          <w:p w14:paraId="341EB438" w14:textId="77777777" w:rsidR="00F44E60" w:rsidRPr="001B08CF" w:rsidRDefault="00F44E60" w:rsidP="00F44E60">
            <w:pPr>
              <w:pStyle w:val="TableParagraph"/>
              <w:jc w:val="both"/>
              <w:rPr>
                <w:sz w:val="18"/>
                <w:szCs w:val="18"/>
                <w:lang w:val="es-ES_tradnl"/>
              </w:rPr>
            </w:pPr>
          </w:p>
        </w:tc>
        <w:tc>
          <w:tcPr>
            <w:tcW w:w="259" w:type="dxa"/>
          </w:tcPr>
          <w:p w14:paraId="18F48FD4" w14:textId="77777777" w:rsidR="00F44E60" w:rsidRPr="001B08CF" w:rsidRDefault="00F44E60" w:rsidP="00F44E60">
            <w:pPr>
              <w:pStyle w:val="TableParagraph"/>
              <w:jc w:val="both"/>
              <w:rPr>
                <w:sz w:val="18"/>
                <w:szCs w:val="18"/>
                <w:lang w:val="es-ES_tradnl"/>
              </w:rPr>
            </w:pPr>
          </w:p>
        </w:tc>
        <w:tc>
          <w:tcPr>
            <w:tcW w:w="240" w:type="dxa"/>
          </w:tcPr>
          <w:p w14:paraId="793E766D" w14:textId="77777777" w:rsidR="00F44E60" w:rsidRPr="001B08CF" w:rsidRDefault="00F44E60" w:rsidP="00F44E60">
            <w:pPr>
              <w:pStyle w:val="TableParagraph"/>
              <w:jc w:val="both"/>
              <w:rPr>
                <w:sz w:val="18"/>
                <w:szCs w:val="18"/>
                <w:lang w:val="es-ES_tradnl"/>
              </w:rPr>
            </w:pPr>
          </w:p>
        </w:tc>
        <w:tc>
          <w:tcPr>
            <w:tcW w:w="235" w:type="dxa"/>
          </w:tcPr>
          <w:p w14:paraId="6C523F90" w14:textId="77777777" w:rsidR="00F44E60" w:rsidRPr="001B08CF" w:rsidRDefault="00F44E60" w:rsidP="00F44E60">
            <w:pPr>
              <w:pStyle w:val="TableParagraph"/>
              <w:jc w:val="both"/>
              <w:rPr>
                <w:sz w:val="18"/>
                <w:szCs w:val="18"/>
                <w:lang w:val="es-ES_tradnl"/>
              </w:rPr>
            </w:pPr>
          </w:p>
        </w:tc>
        <w:tc>
          <w:tcPr>
            <w:tcW w:w="235" w:type="dxa"/>
          </w:tcPr>
          <w:p w14:paraId="2A5D5CD8" w14:textId="77777777" w:rsidR="00F44E60" w:rsidRPr="001B08CF" w:rsidRDefault="00F44E60" w:rsidP="00F44E60">
            <w:pPr>
              <w:pStyle w:val="TableParagraph"/>
              <w:jc w:val="both"/>
              <w:rPr>
                <w:sz w:val="18"/>
                <w:szCs w:val="18"/>
                <w:lang w:val="es-ES_tradnl"/>
              </w:rPr>
            </w:pPr>
          </w:p>
        </w:tc>
        <w:tc>
          <w:tcPr>
            <w:tcW w:w="254" w:type="dxa"/>
          </w:tcPr>
          <w:p w14:paraId="5ABF82BD" w14:textId="77777777" w:rsidR="00F44E60" w:rsidRPr="001B08CF" w:rsidRDefault="00F44E60" w:rsidP="00F44E60">
            <w:pPr>
              <w:pStyle w:val="TableParagraph"/>
              <w:jc w:val="both"/>
              <w:rPr>
                <w:sz w:val="18"/>
                <w:szCs w:val="18"/>
                <w:lang w:val="es-ES_tradnl"/>
              </w:rPr>
            </w:pPr>
          </w:p>
        </w:tc>
        <w:tc>
          <w:tcPr>
            <w:tcW w:w="235" w:type="dxa"/>
          </w:tcPr>
          <w:p w14:paraId="00077650" w14:textId="77777777" w:rsidR="00F44E60" w:rsidRPr="001B08CF" w:rsidRDefault="00F44E60" w:rsidP="00F44E60">
            <w:pPr>
              <w:pStyle w:val="TableParagraph"/>
              <w:jc w:val="both"/>
              <w:rPr>
                <w:sz w:val="18"/>
                <w:szCs w:val="18"/>
                <w:lang w:val="es-ES_tradnl"/>
              </w:rPr>
            </w:pPr>
          </w:p>
        </w:tc>
        <w:tc>
          <w:tcPr>
            <w:tcW w:w="235" w:type="dxa"/>
          </w:tcPr>
          <w:p w14:paraId="395292E3" w14:textId="77777777" w:rsidR="00F44E60" w:rsidRPr="001B08CF" w:rsidRDefault="00F44E60" w:rsidP="00F44E60">
            <w:pPr>
              <w:pStyle w:val="TableParagraph"/>
              <w:jc w:val="both"/>
              <w:rPr>
                <w:sz w:val="18"/>
                <w:szCs w:val="18"/>
                <w:lang w:val="es-ES_tradnl"/>
              </w:rPr>
            </w:pPr>
          </w:p>
        </w:tc>
        <w:tc>
          <w:tcPr>
            <w:tcW w:w="240" w:type="dxa"/>
          </w:tcPr>
          <w:p w14:paraId="2FD9CE4E" w14:textId="77777777" w:rsidR="00F44E60" w:rsidRPr="001B08CF" w:rsidRDefault="00F44E60" w:rsidP="00F44E60">
            <w:pPr>
              <w:pStyle w:val="TableParagraph"/>
              <w:jc w:val="both"/>
              <w:rPr>
                <w:sz w:val="18"/>
                <w:szCs w:val="18"/>
                <w:lang w:val="es-ES_tradnl"/>
              </w:rPr>
            </w:pPr>
          </w:p>
        </w:tc>
        <w:tc>
          <w:tcPr>
            <w:tcW w:w="254" w:type="dxa"/>
          </w:tcPr>
          <w:p w14:paraId="51CC6485" w14:textId="77777777" w:rsidR="00F44E60" w:rsidRPr="001B08CF" w:rsidRDefault="00F44E60" w:rsidP="00F44E60">
            <w:pPr>
              <w:pStyle w:val="TableParagraph"/>
              <w:jc w:val="both"/>
              <w:rPr>
                <w:sz w:val="18"/>
                <w:szCs w:val="18"/>
                <w:lang w:val="es-ES_tradnl"/>
              </w:rPr>
            </w:pPr>
          </w:p>
        </w:tc>
        <w:tc>
          <w:tcPr>
            <w:tcW w:w="235" w:type="dxa"/>
          </w:tcPr>
          <w:p w14:paraId="29392885" w14:textId="77777777" w:rsidR="00F44E60" w:rsidRPr="001B08CF" w:rsidRDefault="00F44E60" w:rsidP="00F44E60">
            <w:pPr>
              <w:pStyle w:val="TableParagraph"/>
              <w:jc w:val="both"/>
              <w:rPr>
                <w:sz w:val="18"/>
                <w:szCs w:val="18"/>
                <w:lang w:val="es-ES_tradnl"/>
              </w:rPr>
            </w:pPr>
          </w:p>
        </w:tc>
        <w:tc>
          <w:tcPr>
            <w:tcW w:w="235" w:type="dxa"/>
          </w:tcPr>
          <w:p w14:paraId="10D446DE" w14:textId="77777777" w:rsidR="00F44E60" w:rsidRPr="001B08CF" w:rsidRDefault="00F44E60" w:rsidP="00F44E60">
            <w:pPr>
              <w:pStyle w:val="TableParagraph"/>
              <w:jc w:val="both"/>
              <w:rPr>
                <w:sz w:val="18"/>
                <w:szCs w:val="18"/>
                <w:lang w:val="es-ES_tradnl"/>
              </w:rPr>
            </w:pPr>
          </w:p>
        </w:tc>
        <w:tc>
          <w:tcPr>
            <w:tcW w:w="235" w:type="dxa"/>
          </w:tcPr>
          <w:p w14:paraId="3AAF703D" w14:textId="77777777" w:rsidR="00F44E60" w:rsidRPr="001B08CF" w:rsidRDefault="00F44E60" w:rsidP="00F44E60">
            <w:pPr>
              <w:pStyle w:val="TableParagraph"/>
              <w:jc w:val="both"/>
              <w:rPr>
                <w:sz w:val="18"/>
                <w:szCs w:val="18"/>
                <w:lang w:val="es-ES_tradnl"/>
              </w:rPr>
            </w:pPr>
          </w:p>
        </w:tc>
        <w:tc>
          <w:tcPr>
            <w:tcW w:w="254" w:type="dxa"/>
          </w:tcPr>
          <w:p w14:paraId="7771B9D6" w14:textId="77777777" w:rsidR="00F44E60" w:rsidRPr="001B08CF" w:rsidRDefault="00F44E60" w:rsidP="00F44E60">
            <w:pPr>
              <w:pStyle w:val="TableParagraph"/>
              <w:jc w:val="both"/>
              <w:rPr>
                <w:sz w:val="18"/>
                <w:szCs w:val="18"/>
                <w:lang w:val="es-ES_tradnl"/>
              </w:rPr>
            </w:pPr>
          </w:p>
        </w:tc>
        <w:tc>
          <w:tcPr>
            <w:tcW w:w="240" w:type="dxa"/>
          </w:tcPr>
          <w:p w14:paraId="60F3333D" w14:textId="77777777" w:rsidR="00F44E60" w:rsidRPr="001B08CF" w:rsidRDefault="00F44E60" w:rsidP="00F44E60">
            <w:pPr>
              <w:pStyle w:val="TableParagraph"/>
              <w:jc w:val="both"/>
              <w:rPr>
                <w:sz w:val="18"/>
                <w:szCs w:val="18"/>
                <w:lang w:val="es-ES_tradnl"/>
              </w:rPr>
            </w:pPr>
          </w:p>
        </w:tc>
        <w:tc>
          <w:tcPr>
            <w:tcW w:w="235" w:type="dxa"/>
          </w:tcPr>
          <w:p w14:paraId="6D018599" w14:textId="77777777" w:rsidR="00F44E60" w:rsidRPr="001B08CF" w:rsidRDefault="00F44E60" w:rsidP="00F44E60">
            <w:pPr>
              <w:pStyle w:val="TableParagraph"/>
              <w:jc w:val="both"/>
              <w:rPr>
                <w:sz w:val="18"/>
                <w:szCs w:val="18"/>
                <w:lang w:val="es-ES_tradnl"/>
              </w:rPr>
            </w:pPr>
          </w:p>
        </w:tc>
        <w:tc>
          <w:tcPr>
            <w:tcW w:w="235" w:type="dxa"/>
          </w:tcPr>
          <w:p w14:paraId="6E6F21A2" w14:textId="77777777" w:rsidR="00F44E60" w:rsidRPr="001B08CF" w:rsidRDefault="00F44E60" w:rsidP="00F44E60">
            <w:pPr>
              <w:pStyle w:val="TableParagraph"/>
              <w:spacing w:before="8"/>
              <w:ind w:right="-15"/>
              <w:jc w:val="both"/>
              <w:rPr>
                <w:sz w:val="18"/>
                <w:szCs w:val="18"/>
                <w:lang w:val="es-ES_tradnl"/>
              </w:rPr>
            </w:pPr>
            <w:r w:rsidRPr="001B08CF">
              <w:rPr>
                <w:w w:val="104"/>
                <w:sz w:val="18"/>
                <w:szCs w:val="18"/>
                <w:lang w:val="es-ES_tradnl"/>
              </w:rPr>
              <w:t>X</w:t>
            </w:r>
          </w:p>
        </w:tc>
        <w:tc>
          <w:tcPr>
            <w:tcW w:w="254" w:type="dxa"/>
          </w:tcPr>
          <w:p w14:paraId="386A4926" w14:textId="77777777" w:rsidR="00F44E60" w:rsidRPr="001B08CF" w:rsidRDefault="00F44E60" w:rsidP="00F44E60">
            <w:pPr>
              <w:pStyle w:val="TableParagraph"/>
              <w:jc w:val="both"/>
              <w:rPr>
                <w:sz w:val="18"/>
                <w:szCs w:val="18"/>
                <w:lang w:val="es-ES_tradnl"/>
              </w:rPr>
            </w:pPr>
          </w:p>
        </w:tc>
        <w:tc>
          <w:tcPr>
            <w:tcW w:w="1380" w:type="dxa"/>
            <w:vMerge/>
            <w:tcBorders>
              <w:top w:val="nil"/>
            </w:tcBorders>
          </w:tcPr>
          <w:p w14:paraId="60851609" w14:textId="77777777" w:rsidR="00F44E60" w:rsidRPr="001B08CF" w:rsidRDefault="00F44E60" w:rsidP="00F44E60">
            <w:pPr>
              <w:jc w:val="both"/>
              <w:rPr>
                <w:rFonts w:ascii="Arial" w:hAnsi="Arial" w:cs="Arial"/>
                <w:sz w:val="18"/>
                <w:szCs w:val="18"/>
              </w:rPr>
            </w:pPr>
          </w:p>
        </w:tc>
        <w:tc>
          <w:tcPr>
            <w:tcW w:w="1510" w:type="dxa"/>
            <w:vMerge/>
            <w:tcBorders>
              <w:top w:val="nil"/>
            </w:tcBorders>
          </w:tcPr>
          <w:p w14:paraId="6CAB524D" w14:textId="77777777" w:rsidR="00F44E60" w:rsidRPr="001B08CF" w:rsidRDefault="00F44E60" w:rsidP="00F44E60">
            <w:pPr>
              <w:jc w:val="both"/>
              <w:rPr>
                <w:rFonts w:ascii="Arial" w:hAnsi="Arial" w:cs="Arial"/>
                <w:sz w:val="18"/>
                <w:szCs w:val="18"/>
              </w:rPr>
            </w:pPr>
          </w:p>
        </w:tc>
      </w:tr>
      <w:tr w:rsidR="00F44E60" w:rsidRPr="001B08CF" w14:paraId="33FD2705" w14:textId="77777777" w:rsidTr="00381FFD">
        <w:trPr>
          <w:trHeight w:val="206"/>
        </w:trPr>
        <w:tc>
          <w:tcPr>
            <w:tcW w:w="2330" w:type="dxa"/>
          </w:tcPr>
          <w:p w14:paraId="0F3D0580" w14:textId="77777777" w:rsidR="00F44E60" w:rsidRPr="001B08CF" w:rsidRDefault="00F44E60" w:rsidP="00F44E60">
            <w:pPr>
              <w:pStyle w:val="TableParagraph"/>
              <w:spacing w:before="8" w:line="178" w:lineRule="exact"/>
              <w:ind w:left="105"/>
              <w:jc w:val="both"/>
              <w:rPr>
                <w:sz w:val="18"/>
                <w:szCs w:val="18"/>
                <w:lang w:val="es-ES_tradnl"/>
              </w:rPr>
            </w:pPr>
            <w:r w:rsidRPr="001B08CF">
              <w:rPr>
                <w:w w:val="105"/>
                <w:sz w:val="18"/>
                <w:szCs w:val="18"/>
                <w:lang w:val="es-ES_tradnl"/>
              </w:rPr>
              <w:t>2.4 Informe intermedio</w:t>
            </w:r>
          </w:p>
        </w:tc>
        <w:tc>
          <w:tcPr>
            <w:tcW w:w="360" w:type="dxa"/>
          </w:tcPr>
          <w:p w14:paraId="3308BAD8" w14:textId="77777777" w:rsidR="00F44E60" w:rsidRPr="001B08CF" w:rsidRDefault="00F44E60" w:rsidP="00F44E60">
            <w:pPr>
              <w:pStyle w:val="TableParagraph"/>
              <w:jc w:val="both"/>
              <w:rPr>
                <w:sz w:val="18"/>
                <w:szCs w:val="18"/>
                <w:lang w:val="es-ES_tradnl"/>
              </w:rPr>
            </w:pPr>
          </w:p>
        </w:tc>
        <w:tc>
          <w:tcPr>
            <w:tcW w:w="305" w:type="dxa"/>
          </w:tcPr>
          <w:p w14:paraId="70F4C4E9" w14:textId="77777777" w:rsidR="00F44E60" w:rsidRPr="001B08CF" w:rsidRDefault="00F44E60" w:rsidP="00F44E60">
            <w:pPr>
              <w:pStyle w:val="TableParagraph"/>
              <w:jc w:val="both"/>
              <w:rPr>
                <w:sz w:val="18"/>
                <w:szCs w:val="18"/>
                <w:lang w:val="es-ES_tradnl"/>
              </w:rPr>
            </w:pPr>
          </w:p>
        </w:tc>
        <w:tc>
          <w:tcPr>
            <w:tcW w:w="235" w:type="dxa"/>
          </w:tcPr>
          <w:p w14:paraId="793313AE" w14:textId="77777777" w:rsidR="00F44E60" w:rsidRPr="001B08CF" w:rsidRDefault="00F44E60" w:rsidP="00F44E60">
            <w:pPr>
              <w:pStyle w:val="TableParagraph"/>
              <w:jc w:val="both"/>
              <w:rPr>
                <w:sz w:val="18"/>
                <w:szCs w:val="18"/>
                <w:lang w:val="es-ES_tradnl"/>
              </w:rPr>
            </w:pPr>
          </w:p>
        </w:tc>
        <w:tc>
          <w:tcPr>
            <w:tcW w:w="259" w:type="dxa"/>
          </w:tcPr>
          <w:p w14:paraId="3786EFED" w14:textId="77777777" w:rsidR="00F44E60" w:rsidRPr="001B08CF" w:rsidRDefault="00F44E60" w:rsidP="00F44E60">
            <w:pPr>
              <w:pStyle w:val="TableParagraph"/>
              <w:jc w:val="both"/>
              <w:rPr>
                <w:sz w:val="18"/>
                <w:szCs w:val="18"/>
                <w:lang w:val="es-ES_tradnl"/>
              </w:rPr>
            </w:pPr>
          </w:p>
        </w:tc>
        <w:tc>
          <w:tcPr>
            <w:tcW w:w="240" w:type="dxa"/>
          </w:tcPr>
          <w:p w14:paraId="4EAF185C" w14:textId="77777777" w:rsidR="00F44E60" w:rsidRPr="001B08CF" w:rsidRDefault="00F44E60" w:rsidP="00F44E60">
            <w:pPr>
              <w:pStyle w:val="TableParagraph"/>
              <w:jc w:val="both"/>
              <w:rPr>
                <w:sz w:val="18"/>
                <w:szCs w:val="18"/>
                <w:lang w:val="es-ES_tradnl"/>
              </w:rPr>
            </w:pPr>
          </w:p>
        </w:tc>
        <w:tc>
          <w:tcPr>
            <w:tcW w:w="235" w:type="dxa"/>
          </w:tcPr>
          <w:p w14:paraId="2E466348" w14:textId="77777777" w:rsidR="00F44E60" w:rsidRPr="001B08CF" w:rsidRDefault="00F44E60" w:rsidP="00F44E60">
            <w:pPr>
              <w:pStyle w:val="TableParagraph"/>
              <w:jc w:val="both"/>
              <w:rPr>
                <w:sz w:val="18"/>
                <w:szCs w:val="18"/>
                <w:lang w:val="es-ES_tradnl"/>
              </w:rPr>
            </w:pPr>
          </w:p>
        </w:tc>
        <w:tc>
          <w:tcPr>
            <w:tcW w:w="235" w:type="dxa"/>
          </w:tcPr>
          <w:p w14:paraId="5D5B7D2C" w14:textId="77777777" w:rsidR="00F44E60" w:rsidRPr="001B08CF" w:rsidRDefault="00F44E60" w:rsidP="00F44E60">
            <w:pPr>
              <w:pStyle w:val="TableParagraph"/>
              <w:jc w:val="both"/>
              <w:rPr>
                <w:sz w:val="18"/>
                <w:szCs w:val="18"/>
                <w:lang w:val="es-ES_tradnl"/>
              </w:rPr>
            </w:pPr>
          </w:p>
        </w:tc>
        <w:tc>
          <w:tcPr>
            <w:tcW w:w="254" w:type="dxa"/>
          </w:tcPr>
          <w:p w14:paraId="19DDEDC8" w14:textId="77777777" w:rsidR="00F44E60" w:rsidRPr="001B08CF" w:rsidRDefault="00F44E60" w:rsidP="00F44E60">
            <w:pPr>
              <w:pStyle w:val="TableParagraph"/>
              <w:jc w:val="both"/>
              <w:rPr>
                <w:sz w:val="18"/>
                <w:szCs w:val="18"/>
                <w:lang w:val="es-ES_tradnl"/>
              </w:rPr>
            </w:pPr>
          </w:p>
        </w:tc>
        <w:tc>
          <w:tcPr>
            <w:tcW w:w="235" w:type="dxa"/>
          </w:tcPr>
          <w:p w14:paraId="71F7E19A" w14:textId="77777777" w:rsidR="00F44E60" w:rsidRPr="001B08CF" w:rsidRDefault="00F44E60" w:rsidP="00F44E60">
            <w:pPr>
              <w:pStyle w:val="TableParagraph"/>
              <w:jc w:val="both"/>
              <w:rPr>
                <w:sz w:val="18"/>
                <w:szCs w:val="18"/>
                <w:lang w:val="es-ES_tradnl"/>
              </w:rPr>
            </w:pPr>
          </w:p>
        </w:tc>
        <w:tc>
          <w:tcPr>
            <w:tcW w:w="235" w:type="dxa"/>
          </w:tcPr>
          <w:p w14:paraId="4D96C9E1" w14:textId="77777777" w:rsidR="00F44E60" w:rsidRPr="001B08CF" w:rsidRDefault="00F44E60" w:rsidP="00F44E60">
            <w:pPr>
              <w:pStyle w:val="TableParagraph"/>
              <w:jc w:val="both"/>
              <w:rPr>
                <w:sz w:val="18"/>
                <w:szCs w:val="18"/>
                <w:lang w:val="es-ES_tradnl"/>
              </w:rPr>
            </w:pPr>
          </w:p>
        </w:tc>
        <w:tc>
          <w:tcPr>
            <w:tcW w:w="240" w:type="dxa"/>
          </w:tcPr>
          <w:p w14:paraId="2CCB9D2C" w14:textId="77777777" w:rsidR="00F44E60" w:rsidRPr="001B08CF" w:rsidRDefault="00F44E60" w:rsidP="00F44E60">
            <w:pPr>
              <w:pStyle w:val="TableParagraph"/>
              <w:jc w:val="both"/>
              <w:rPr>
                <w:sz w:val="18"/>
                <w:szCs w:val="18"/>
                <w:lang w:val="es-ES_tradnl"/>
              </w:rPr>
            </w:pPr>
          </w:p>
        </w:tc>
        <w:tc>
          <w:tcPr>
            <w:tcW w:w="254" w:type="dxa"/>
          </w:tcPr>
          <w:p w14:paraId="1A59720F" w14:textId="77777777" w:rsidR="00F44E60" w:rsidRPr="001B08CF" w:rsidRDefault="00F44E60" w:rsidP="00F44E60">
            <w:pPr>
              <w:pStyle w:val="TableParagraph"/>
              <w:jc w:val="both"/>
              <w:rPr>
                <w:sz w:val="18"/>
                <w:szCs w:val="18"/>
                <w:lang w:val="es-ES_tradnl"/>
              </w:rPr>
            </w:pPr>
          </w:p>
        </w:tc>
        <w:tc>
          <w:tcPr>
            <w:tcW w:w="235" w:type="dxa"/>
          </w:tcPr>
          <w:p w14:paraId="74797174" w14:textId="77777777" w:rsidR="00F44E60" w:rsidRPr="001B08CF" w:rsidRDefault="00F44E60" w:rsidP="00F44E60">
            <w:pPr>
              <w:pStyle w:val="TableParagraph"/>
              <w:jc w:val="both"/>
              <w:rPr>
                <w:sz w:val="18"/>
                <w:szCs w:val="18"/>
                <w:lang w:val="es-ES_tradnl"/>
              </w:rPr>
            </w:pPr>
          </w:p>
        </w:tc>
        <w:tc>
          <w:tcPr>
            <w:tcW w:w="235" w:type="dxa"/>
          </w:tcPr>
          <w:p w14:paraId="72025E55" w14:textId="77777777" w:rsidR="00F44E60" w:rsidRPr="001B08CF" w:rsidRDefault="00F44E60" w:rsidP="00F44E60">
            <w:pPr>
              <w:pStyle w:val="TableParagraph"/>
              <w:jc w:val="both"/>
              <w:rPr>
                <w:sz w:val="18"/>
                <w:szCs w:val="18"/>
                <w:lang w:val="es-ES_tradnl"/>
              </w:rPr>
            </w:pPr>
          </w:p>
        </w:tc>
        <w:tc>
          <w:tcPr>
            <w:tcW w:w="235" w:type="dxa"/>
          </w:tcPr>
          <w:p w14:paraId="5FE9D1FF" w14:textId="77777777" w:rsidR="00F44E60" w:rsidRPr="001B08CF" w:rsidRDefault="00F44E60" w:rsidP="00F44E60">
            <w:pPr>
              <w:pStyle w:val="TableParagraph"/>
              <w:jc w:val="both"/>
              <w:rPr>
                <w:sz w:val="18"/>
                <w:szCs w:val="18"/>
                <w:lang w:val="es-ES_tradnl"/>
              </w:rPr>
            </w:pPr>
          </w:p>
        </w:tc>
        <w:tc>
          <w:tcPr>
            <w:tcW w:w="254" w:type="dxa"/>
          </w:tcPr>
          <w:p w14:paraId="282A0BDD" w14:textId="77777777" w:rsidR="00F44E60" w:rsidRPr="001B08CF" w:rsidRDefault="00F44E60" w:rsidP="00F44E60">
            <w:pPr>
              <w:pStyle w:val="TableParagraph"/>
              <w:jc w:val="both"/>
              <w:rPr>
                <w:sz w:val="18"/>
                <w:szCs w:val="18"/>
                <w:lang w:val="es-ES_tradnl"/>
              </w:rPr>
            </w:pPr>
          </w:p>
        </w:tc>
        <w:tc>
          <w:tcPr>
            <w:tcW w:w="240" w:type="dxa"/>
          </w:tcPr>
          <w:p w14:paraId="7015EA29" w14:textId="77777777" w:rsidR="00F44E60" w:rsidRPr="001B08CF" w:rsidRDefault="00F44E60" w:rsidP="00F44E60">
            <w:pPr>
              <w:pStyle w:val="TableParagraph"/>
              <w:jc w:val="both"/>
              <w:rPr>
                <w:sz w:val="18"/>
                <w:szCs w:val="18"/>
                <w:lang w:val="es-ES_tradnl"/>
              </w:rPr>
            </w:pPr>
          </w:p>
        </w:tc>
        <w:tc>
          <w:tcPr>
            <w:tcW w:w="235" w:type="dxa"/>
          </w:tcPr>
          <w:p w14:paraId="13C50EAC" w14:textId="77777777" w:rsidR="00F44E60" w:rsidRPr="001B08CF" w:rsidRDefault="00F44E60" w:rsidP="00F44E60">
            <w:pPr>
              <w:pStyle w:val="TableParagraph"/>
              <w:jc w:val="both"/>
              <w:rPr>
                <w:sz w:val="18"/>
                <w:szCs w:val="18"/>
                <w:lang w:val="es-ES_tradnl"/>
              </w:rPr>
            </w:pPr>
          </w:p>
        </w:tc>
        <w:tc>
          <w:tcPr>
            <w:tcW w:w="235" w:type="dxa"/>
          </w:tcPr>
          <w:p w14:paraId="09D0A5FE" w14:textId="77777777" w:rsidR="00F44E60" w:rsidRPr="001B08CF" w:rsidRDefault="00F44E60" w:rsidP="00F44E60">
            <w:pPr>
              <w:pStyle w:val="TableParagraph"/>
              <w:jc w:val="both"/>
              <w:rPr>
                <w:sz w:val="18"/>
                <w:szCs w:val="18"/>
                <w:lang w:val="es-ES_tradnl"/>
              </w:rPr>
            </w:pPr>
          </w:p>
        </w:tc>
        <w:tc>
          <w:tcPr>
            <w:tcW w:w="254" w:type="dxa"/>
          </w:tcPr>
          <w:p w14:paraId="247CBC05" w14:textId="77777777" w:rsidR="00F44E60" w:rsidRPr="001B08CF" w:rsidRDefault="00F44E60" w:rsidP="00F44E60">
            <w:pPr>
              <w:pStyle w:val="TableParagraph"/>
              <w:spacing w:before="8" w:line="178" w:lineRule="exact"/>
              <w:ind w:right="14"/>
              <w:jc w:val="both"/>
              <w:rPr>
                <w:sz w:val="18"/>
                <w:szCs w:val="18"/>
                <w:lang w:val="es-ES_tradnl"/>
              </w:rPr>
            </w:pPr>
            <w:r w:rsidRPr="001B08CF">
              <w:rPr>
                <w:w w:val="104"/>
                <w:sz w:val="18"/>
                <w:szCs w:val="18"/>
                <w:lang w:val="es-ES_tradnl"/>
              </w:rPr>
              <w:t>X</w:t>
            </w:r>
          </w:p>
        </w:tc>
        <w:tc>
          <w:tcPr>
            <w:tcW w:w="1380" w:type="dxa"/>
            <w:vMerge/>
            <w:tcBorders>
              <w:top w:val="nil"/>
            </w:tcBorders>
          </w:tcPr>
          <w:p w14:paraId="6045CEE0" w14:textId="77777777" w:rsidR="00F44E60" w:rsidRPr="001B08CF" w:rsidRDefault="00F44E60" w:rsidP="00F44E60">
            <w:pPr>
              <w:jc w:val="both"/>
              <w:rPr>
                <w:rFonts w:ascii="Arial" w:hAnsi="Arial" w:cs="Arial"/>
                <w:sz w:val="18"/>
                <w:szCs w:val="18"/>
              </w:rPr>
            </w:pPr>
          </w:p>
        </w:tc>
        <w:tc>
          <w:tcPr>
            <w:tcW w:w="1510" w:type="dxa"/>
            <w:vMerge/>
            <w:tcBorders>
              <w:top w:val="nil"/>
            </w:tcBorders>
          </w:tcPr>
          <w:p w14:paraId="711E5704" w14:textId="77777777" w:rsidR="00F44E60" w:rsidRPr="001B08CF" w:rsidRDefault="00F44E60" w:rsidP="00F44E60">
            <w:pPr>
              <w:jc w:val="both"/>
              <w:rPr>
                <w:rFonts w:ascii="Arial" w:hAnsi="Arial" w:cs="Arial"/>
                <w:sz w:val="18"/>
                <w:szCs w:val="18"/>
              </w:rPr>
            </w:pPr>
          </w:p>
        </w:tc>
      </w:tr>
      <w:tr w:rsidR="00F44E60" w:rsidRPr="001B08CF" w14:paraId="2330619A" w14:textId="77777777" w:rsidTr="00381FFD">
        <w:trPr>
          <w:trHeight w:val="205"/>
        </w:trPr>
        <w:tc>
          <w:tcPr>
            <w:tcW w:w="2330" w:type="dxa"/>
          </w:tcPr>
          <w:p w14:paraId="11CEBA52" w14:textId="77777777" w:rsidR="00F44E60" w:rsidRPr="001B08CF" w:rsidRDefault="00F44E60" w:rsidP="00F44E60">
            <w:pPr>
              <w:pStyle w:val="TableParagraph"/>
              <w:spacing w:before="8" w:line="178" w:lineRule="exact"/>
              <w:ind w:left="105"/>
              <w:jc w:val="both"/>
              <w:rPr>
                <w:sz w:val="18"/>
                <w:szCs w:val="18"/>
                <w:lang w:val="es-ES_tradnl"/>
              </w:rPr>
            </w:pPr>
            <w:r w:rsidRPr="001B08CF">
              <w:rPr>
                <w:w w:val="105"/>
                <w:sz w:val="18"/>
                <w:szCs w:val="18"/>
                <w:lang w:val="es-ES_tradnl"/>
              </w:rPr>
              <w:t>2.5 Informe final</w:t>
            </w:r>
          </w:p>
        </w:tc>
        <w:tc>
          <w:tcPr>
            <w:tcW w:w="360" w:type="dxa"/>
          </w:tcPr>
          <w:p w14:paraId="42CE848D" w14:textId="77777777" w:rsidR="00F44E60" w:rsidRPr="001B08CF" w:rsidRDefault="00F44E60" w:rsidP="00F44E60">
            <w:pPr>
              <w:pStyle w:val="TableParagraph"/>
              <w:jc w:val="both"/>
              <w:rPr>
                <w:sz w:val="18"/>
                <w:szCs w:val="18"/>
                <w:lang w:val="es-ES_tradnl"/>
              </w:rPr>
            </w:pPr>
          </w:p>
        </w:tc>
        <w:tc>
          <w:tcPr>
            <w:tcW w:w="305" w:type="dxa"/>
          </w:tcPr>
          <w:p w14:paraId="07BFE7DF" w14:textId="77777777" w:rsidR="00F44E60" w:rsidRPr="001B08CF" w:rsidRDefault="00F44E60" w:rsidP="00F44E60">
            <w:pPr>
              <w:pStyle w:val="TableParagraph"/>
              <w:jc w:val="both"/>
              <w:rPr>
                <w:sz w:val="18"/>
                <w:szCs w:val="18"/>
                <w:lang w:val="es-ES_tradnl"/>
              </w:rPr>
            </w:pPr>
          </w:p>
        </w:tc>
        <w:tc>
          <w:tcPr>
            <w:tcW w:w="235" w:type="dxa"/>
          </w:tcPr>
          <w:p w14:paraId="682F16E6" w14:textId="77777777" w:rsidR="00F44E60" w:rsidRPr="001B08CF" w:rsidRDefault="00F44E60" w:rsidP="00F44E60">
            <w:pPr>
              <w:pStyle w:val="TableParagraph"/>
              <w:jc w:val="both"/>
              <w:rPr>
                <w:sz w:val="18"/>
                <w:szCs w:val="18"/>
                <w:lang w:val="es-ES_tradnl"/>
              </w:rPr>
            </w:pPr>
          </w:p>
        </w:tc>
        <w:tc>
          <w:tcPr>
            <w:tcW w:w="259" w:type="dxa"/>
          </w:tcPr>
          <w:p w14:paraId="718E5AEE" w14:textId="77777777" w:rsidR="00F44E60" w:rsidRPr="001B08CF" w:rsidRDefault="00F44E60" w:rsidP="00F44E60">
            <w:pPr>
              <w:pStyle w:val="TableParagraph"/>
              <w:jc w:val="both"/>
              <w:rPr>
                <w:sz w:val="18"/>
                <w:szCs w:val="18"/>
                <w:lang w:val="es-ES_tradnl"/>
              </w:rPr>
            </w:pPr>
          </w:p>
        </w:tc>
        <w:tc>
          <w:tcPr>
            <w:tcW w:w="240" w:type="dxa"/>
          </w:tcPr>
          <w:p w14:paraId="7D435372" w14:textId="77777777" w:rsidR="00F44E60" w:rsidRPr="001B08CF" w:rsidRDefault="00F44E60" w:rsidP="00F44E60">
            <w:pPr>
              <w:pStyle w:val="TableParagraph"/>
              <w:jc w:val="both"/>
              <w:rPr>
                <w:sz w:val="18"/>
                <w:szCs w:val="18"/>
                <w:lang w:val="es-ES_tradnl"/>
              </w:rPr>
            </w:pPr>
          </w:p>
        </w:tc>
        <w:tc>
          <w:tcPr>
            <w:tcW w:w="235" w:type="dxa"/>
          </w:tcPr>
          <w:p w14:paraId="1AE52757" w14:textId="77777777" w:rsidR="00F44E60" w:rsidRPr="001B08CF" w:rsidRDefault="00F44E60" w:rsidP="00F44E60">
            <w:pPr>
              <w:pStyle w:val="TableParagraph"/>
              <w:jc w:val="both"/>
              <w:rPr>
                <w:sz w:val="18"/>
                <w:szCs w:val="18"/>
                <w:lang w:val="es-ES_tradnl"/>
              </w:rPr>
            </w:pPr>
          </w:p>
        </w:tc>
        <w:tc>
          <w:tcPr>
            <w:tcW w:w="235" w:type="dxa"/>
          </w:tcPr>
          <w:p w14:paraId="6422EFDF" w14:textId="77777777" w:rsidR="00F44E60" w:rsidRPr="001B08CF" w:rsidRDefault="00F44E60" w:rsidP="00F44E60">
            <w:pPr>
              <w:pStyle w:val="TableParagraph"/>
              <w:jc w:val="both"/>
              <w:rPr>
                <w:sz w:val="18"/>
                <w:szCs w:val="18"/>
                <w:lang w:val="es-ES_tradnl"/>
              </w:rPr>
            </w:pPr>
          </w:p>
        </w:tc>
        <w:tc>
          <w:tcPr>
            <w:tcW w:w="254" w:type="dxa"/>
          </w:tcPr>
          <w:p w14:paraId="2B5931DA" w14:textId="77777777" w:rsidR="00F44E60" w:rsidRPr="001B08CF" w:rsidRDefault="00F44E60" w:rsidP="00F44E60">
            <w:pPr>
              <w:pStyle w:val="TableParagraph"/>
              <w:jc w:val="both"/>
              <w:rPr>
                <w:sz w:val="18"/>
                <w:szCs w:val="18"/>
                <w:lang w:val="es-ES_tradnl"/>
              </w:rPr>
            </w:pPr>
          </w:p>
        </w:tc>
        <w:tc>
          <w:tcPr>
            <w:tcW w:w="235" w:type="dxa"/>
          </w:tcPr>
          <w:p w14:paraId="17DA4AFE" w14:textId="77777777" w:rsidR="00F44E60" w:rsidRPr="001B08CF" w:rsidRDefault="00F44E60" w:rsidP="00F44E60">
            <w:pPr>
              <w:pStyle w:val="TableParagraph"/>
              <w:jc w:val="both"/>
              <w:rPr>
                <w:sz w:val="18"/>
                <w:szCs w:val="18"/>
                <w:lang w:val="es-ES_tradnl"/>
              </w:rPr>
            </w:pPr>
          </w:p>
        </w:tc>
        <w:tc>
          <w:tcPr>
            <w:tcW w:w="235" w:type="dxa"/>
          </w:tcPr>
          <w:p w14:paraId="2C7BC119" w14:textId="77777777" w:rsidR="00F44E60" w:rsidRPr="001B08CF" w:rsidRDefault="00F44E60" w:rsidP="00F44E60">
            <w:pPr>
              <w:pStyle w:val="TableParagraph"/>
              <w:jc w:val="both"/>
              <w:rPr>
                <w:sz w:val="18"/>
                <w:szCs w:val="18"/>
                <w:lang w:val="es-ES_tradnl"/>
              </w:rPr>
            </w:pPr>
          </w:p>
        </w:tc>
        <w:tc>
          <w:tcPr>
            <w:tcW w:w="240" w:type="dxa"/>
          </w:tcPr>
          <w:p w14:paraId="22ABB938" w14:textId="77777777" w:rsidR="00F44E60" w:rsidRPr="001B08CF" w:rsidRDefault="00F44E60" w:rsidP="00F44E60">
            <w:pPr>
              <w:pStyle w:val="TableParagraph"/>
              <w:jc w:val="both"/>
              <w:rPr>
                <w:sz w:val="18"/>
                <w:szCs w:val="18"/>
                <w:lang w:val="es-ES_tradnl"/>
              </w:rPr>
            </w:pPr>
          </w:p>
        </w:tc>
        <w:tc>
          <w:tcPr>
            <w:tcW w:w="254" w:type="dxa"/>
          </w:tcPr>
          <w:p w14:paraId="30ED6AB8" w14:textId="77777777" w:rsidR="00F44E60" w:rsidRPr="001B08CF" w:rsidRDefault="00F44E60" w:rsidP="00F44E60">
            <w:pPr>
              <w:pStyle w:val="TableParagraph"/>
              <w:jc w:val="both"/>
              <w:rPr>
                <w:sz w:val="18"/>
                <w:szCs w:val="18"/>
                <w:lang w:val="es-ES_tradnl"/>
              </w:rPr>
            </w:pPr>
          </w:p>
        </w:tc>
        <w:tc>
          <w:tcPr>
            <w:tcW w:w="235" w:type="dxa"/>
          </w:tcPr>
          <w:p w14:paraId="1F23D25D" w14:textId="77777777" w:rsidR="00F44E60" w:rsidRPr="001B08CF" w:rsidRDefault="00F44E60" w:rsidP="00F44E60">
            <w:pPr>
              <w:pStyle w:val="TableParagraph"/>
              <w:jc w:val="both"/>
              <w:rPr>
                <w:sz w:val="18"/>
                <w:szCs w:val="18"/>
                <w:lang w:val="es-ES_tradnl"/>
              </w:rPr>
            </w:pPr>
          </w:p>
        </w:tc>
        <w:tc>
          <w:tcPr>
            <w:tcW w:w="235" w:type="dxa"/>
          </w:tcPr>
          <w:p w14:paraId="3C49F222" w14:textId="77777777" w:rsidR="00F44E60" w:rsidRPr="001B08CF" w:rsidRDefault="00F44E60" w:rsidP="00F44E60">
            <w:pPr>
              <w:pStyle w:val="TableParagraph"/>
              <w:jc w:val="both"/>
              <w:rPr>
                <w:sz w:val="18"/>
                <w:szCs w:val="18"/>
                <w:lang w:val="es-ES_tradnl"/>
              </w:rPr>
            </w:pPr>
          </w:p>
        </w:tc>
        <w:tc>
          <w:tcPr>
            <w:tcW w:w="235" w:type="dxa"/>
          </w:tcPr>
          <w:p w14:paraId="7BDACC9A" w14:textId="77777777" w:rsidR="00F44E60" w:rsidRPr="001B08CF" w:rsidRDefault="00F44E60" w:rsidP="00F44E60">
            <w:pPr>
              <w:pStyle w:val="TableParagraph"/>
              <w:jc w:val="both"/>
              <w:rPr>
                <w:sz w:val="18"/>
                <w:szCs w:val="18"/>
                <w:lang w:val="es-ES_tradnl"/>
              </w:rPr>
            </w:pPr>
          </w:p>
        </w:tc>
        <w:tc>
          <w:tcPr>
            <w:tcW w:w="254" w:type="dxa"/>
          </w:tcPr>
          <w:p w14:paraId="13E83060" w14:textId="77777777" w:rsidR="00F44E60" w:rsidRPr="001B08CF" w:rsidRDefault="00F44E60" w:rsidP="00F44E60">
            <w:pPr>
              <w:pStyle w:val="TableParagraph"/>
              <w:jc w:val="both"/>
              <w:rPr>
                <w:sz w:val="18"/>
                <w:szCs w:val="18"/>
                <w:lang w:val="es-ES_tradnl"/>
              </w:rPr>
            </w:pPr>
          </w:p>
        </w:tc>
        <w:tc>
          <w:tcPr>
            <w:tcW w:w="240" w:type="dxa"/>
          </w:tcPr>
          <w:p w14:paraId="4D94933D" w14:textId="77777777" w:rsidR="00F44E60" w:rsidRPr="001B08CF" w:rsidRDefault="00F44E60" w:rsidP="00F44E60">
            <w:pPr>
              <w:pStyle w:val="TableParagraph"/>
              <w:jc w:val="both"/>
              <w:rPr>
                <w:sz w:val="18"/>
                <w:szCs w:val="18"/>
                <w:lang w:val="es-ES_tradnl"/>
              </w:rPr>
            </w:pPr>
          </w:p>
        </w:tc>
        <w:tc>
          <w:tcPr>
            <w:tcW w:w="235" w:type="dxa"/>
          </w:tcPr>
          <w:p w14:paraId="57E1661F" w14:textId="77777777" w:rsidR="00F44E60" w:rsidRPr="001B08CF" w:rsidRDefault="00F44E60" w:rsidP="00F44E60">
            <w:pPr>
              <w:pStyle w:val="TableParagraph"/>
              <w:jc w:val="both"/>
              <w:rPr>
                <w:sz w:val="18"/>
                <w:szCs w:val="18"/>
                <w:lang w:val="es-ES_tradnl"/>
              </w:rPr>
            </w:pPr>
          </w:p>
        </w:tc>
        <w:tc>
          <w:tcPr>
            <w:tcW w:w="235" w:type="dxa"/>
          </w:tcPr>
          <w:p w14:paraId="7D17A0BB" w14:textId="77777777" w:rsidR="00F44E60" w:rsidRPr="001B08CF" w:rsidRDefault="00F44E60" w:rsidP="00F44E60">
            <w:pPr>
              <w:pStyle w:val="TableParagraph"/>
              <w:jc w:val="both"/>
              <w:rPr>
                <w:sz w:val="18"/>
                <w:szCs w:val="18"/>
                <w:lang w:val="es-ES_tradnl"/>
              </w:rPr>
            </w:pPr>
          </w:p>
        </w:tc>
        <w:tc>
          <w:tcPr>
            <w:tcW w:w="254" w:type="dxa"/>
          </w:tcPr>
          <w:p w14:paraId="0E7E0E3D" w14:textId="77777777" w:rsidR="00F44E60" w:rsidRPr="001B08CF" w:rsidRDefault="00F44E60" w:rsidP="00F44E60">
            <w:pPr>
              <w:pStyle w:val="TableParagraph"/>
              <w:spacing w:before="8" w:line="178" w:lineRule="exact"/>
              <w:ind w:right="14"/>
              <w:jc w:val="both"/>
              <w:rPr>
                <w:sz w:val="18"/>
                <w:szCs w:val="18"/>
                <w:lang w:val="es-ES_tradnl"/>
              </w:rPr>
            </w:pPr>
            <w:r w:rsidRPr="001B08CF">
              <w:rPr>
                <w:w w:val="104"/>
                <w:sz w:val="18"/>
                <w:szCs w:val="18"/>
                <w:lang w:val="es-ES_tradnl"/>
              </w:rPr>
              <w:t>X</w:t>
            </w:r>
          </w:p>
        </w:tc>
        <w:tc>
          <w:tcPr>
            <w:tcW w:w="1380" w:type="dxa"/>
            <w:vMerge/>
            <w:tcBorders>
              <w:top w:val="nil"/>
            </w:tcBorders>
          </w:tcPr>
          <w:p w14:paraId="14F4E7A5" w14:textId="77777777" w:rsidR="00F44E60" w:rsidRPr="001B08CF" w:rsidRDefault="00F44E60" w:rsidP="00F44E60">
            <w:pPr>
              <w:jc w:val="both"/>
              <w:rPr>
                <w:rFonts w:ascii="Arial" w:hAnsi="Arial" w:cs="Arial"/>
                <w:sz w:val="18"/>
                <w:szCs w:val="18"/>
              </w:rPr>
            </w:pPr>
          </w:p>
        </w:tc>
        <w:tc>
          <w:tcPr>
            <w:tcW w:w="1510" w:type="dxa"/>
            <w:vMerge/>
            <w:tcBorders>
              <w:top w:val="nil"/>
            </w:tcBorders>
          </w:tcPr>
          <w:p w14:paraId="1267623C" w14:textId="77777777" w:rsidR="00F44E60" w:rsidRPr="001B08CF" w:rsidRDefault="00F44E60" w:rsidP="00F44E60">
            <w:pPr>
              <w:jc w:val="both"/>
              <w:rPr>
                <w:rFonts w:ascii="Arial" w:hAnsi="Arial" w:cs="Arial"/>
                <w:sz w:val="18"/>
                <w:szCs w:val="18"/>
              </w:rPr>
            </w:pPr>
          </w:p>
        </w:tc>
      </w:tr>
      <w:tr w:rsidR="00F44E60" w:rsidRPr="001B08CF" w14:paraId="03839842" w14:textId="77777777" w:rsidTr="00461010">
        <w:trPr>
          <w:trHeight w:val="277"/>
        </w:trPr>
        <w:tc>
          <w:tcPr>
            <w:tcW w:w="10230" w:type="dxa"/>
            <w:gridSpan w:val="23"/>
            <w:shd w:val="clear" w:color="auto" w:fill="D9D9D9"/>
          </w:tcPr>
          <w:p w14:paraId="121D2791" w14:textId="77777777" w:rsidR="00F44E60" w:rsidRPr="001B08CF" w:rsidRDefault="00F44E60" w:rsidP="00F44E60">
            <w:pPr>
              <w:pStyle w:val="TableParagraph"/>
              <w:spacing w:line="258" w:lineRule="exact"/>
              <w:ind w:left="3473" w:right="3465"/>
              <w:jc w:val="both"/>
              <w:rPr>
                <w:b/>
                <w:sz w:val="18"/>
                <w:szCs w:val="18"/>
                <w:lang w:val="es-ES_tradnl"/>
              </w:rPr>
            </w:pPr>
            <w:r w:rsidRPr="001B08CF">
              <w:rPr>
                <w:b/>
                <w:sz w:val="18"/>
                <w:szCs w:val="18"/>
                <w:lang w:val="es-ES_tradnl"/>
              </w:rPr>
              <w:t>Asistencia técnica para PCR</w:t>
            </w:r>
          </w:p>
        </w:tc>
      </w:tr>
      <w:tr w:rsidR="00F44E60" w:rsidRPr="001B08CF" w14:paraId="0B1387B7" w14:textId="77777777" w:rsidTr="00381FFD">
        <w:trPr>
          <w:trHeight w:val="206"/>
        </w:trPr>
        <w:tc>
          <w:tcPr>
            <w:tcW w:w="2330" w:type="dxa"/>
          </w:tcPr>
          <w:p w14:paraId="6A74C064" w14:textId="77777777" w:rsidR="00F44E60" w:rsidRPr="001B08CF" w:rsidRDefault="00F44E60" w:rsidP="00F44E60">
            <w:pPr>
              <w:pStyle w:val="TableParagraph"/>
              <w:spacing w:before="8" w:line="178" w:lineRule="exact"/>
              <w:ind w:left="105"/>
              <w:jc w:val="both"/>
              <w:rPr>
                <w:sz w:val="18"/>
                <w:szCs w:val="18"/>
                <w:lang w:val="es-ES_tradnl"/>
              </w:rPr>
            </w:pPr>
            <w:r w:rsidRPr="001B08CF">
              <w:rPr>
                <w:w w:val="105"/>
                <w:sz w:val="18"/>
                <w:szCs w:val="18"/>
                <w:lang w:val="es-ES_tradnl"/>
              </w:rPr>
              <w:t>3.1 Contratación</w:t>
            </w:r>
          </w:p>
        </w:tc>
        <w:tc>
          <w:tcPr>
            <w:tcW w:w="360" w:type="dxa"/>
          </w:tcPr>
          <w:p w14:paraId="1C05A0CF" w14:textId="77777777" w:rsidR="00F44E60" w:rsidRPr="001B08CF" w:rsidRDefault="00F44E60" w:rsidP="00F44E60">
            <w:pPr>
              <w:pStyle w:val="TableParagraph"/>
              <w:jc w:val="both"/>
              <w:rPr>
                <w:sz w:val="18"/>
                <w:szCs w:val="18"/>
                <w:lang w:val="es-ES_tradnl"/>
              </w:rPr>
            </w:pPr>
          </w:p>
        </w:tc>
        <w:tc>
          <w:tcPr>
            <w:tcW w:w="305" w:type="dxa"/>
          </w:tcPr>
          <w:p w14:paraId="1EF6EEEE" w14:textId="77777777" w:rsidR="00F44E60" w:rsidRPr="001B08CF" w:rsidRDefault="00F44E60" w:rsidP="00F44E60">
            <w:pPr>
              <w:pStyle w:val="TableParagraph"/>
              <w:jc w:val="both"/>
              <w:rPr>
                <w:sz w:val="18"/>
                <w:szCs w:val="18"/>
                <w:lang w:val="es-ES_tradnl"/>
              </w:rPr>
            </w:pPr>
          </w:p>
        </w:tc>
        <w:tc>
          <w:tcPr>
            <w:tcW w:w="235" w:type="dxa"/>
          </w:tcPr>
          <w:p w14:paraId="0238F01D" w14:textId="77777777" w:rsidR="00F44E60" w:rsidRPr="001B08CF" w:rsidRDefault="00F44E60" w:rsidP="00F44E60">
            <w:pPr>
              <w:pStyle w:val="TableParagraph"/>
              <w:jc w:val="both"/>
              <w:rPr>
                <w:sz w:val="18"/>
                <w:szCs w:val="18"/>
                <w:lang w:val="es-ES_tradnl"/>
              </w:rPr>
            </w:pPr>
          </w:p>
        </w:tc>
        <w:tc>
          <w:tcPr>
            <w:tcW w:w="259" w:type="dxa"/>
          </w:tcPr>
          <w:p w14:paraId="5D603F3B" w14:textId="77777777" w:rsidR="00F44E60" w:rsidRPr="001B08CF" w:rsidRDefault="00F44E60" w:rsidP="00F44E60">
            <w:pPr>
              <w:pStyle w:val="TableParagraph"/>
              <w:jc w:val="both"/>
              <w:rPr>
                <w:sz w:val="18"/>
                <w:szCs w:val="18"/>
                <w:lang w:val="es-ES_tradnl"/>
              </w:rPr>
            </w:pPr>
          </w:p>
        </w:tc>
        <w:tc>
          <w:tcPr>
            <w:tcW w:w="240" w:type="dxa"/>
          </w:tcPr>
          <w:p w14:paraId="5066AB34" w14:textId="77777777" w:rsidR="00F44E60" w:rsidRPr="001B08CF" w:rsidRDefault="00F44E60" w:rsidP="00F44E60">
            <w:pPr>
              <w:pStyle w:val="TableParagraph"/>
              <w:jc w:val="both"/>
              <w:rPr>
                <w:sz w:val="18"/>
                <w:szCs w:val="18"/>
                <w:lang w:val="es-ES_tradnl"/>
              </w:rPr>
            </w:pPr>
          </w:p>
        </w:tc>
        <w:tc>
          <w:tcPr>
            <w:tcW w:w="235" w:type="dxa"/>
          </w:tcPr>
          <w:p w14:paraId="0DC2C289" w14:textId="77777777" w:rsidR="00F44E60" w:rsidRPr="001B08CF" w:rsidRDefault="00F44E60" w:rsidP="00F44E60">
            <w:pPr>
              <w:pStyle w:val="TableParagraph"/>
              <w:jc w:val="both"/>
              <w:rPr>
                <w:sz w:val="18"/>
                <w:szCs w:val="18"/>
                <w:lang w:val="es-ES_tradnl"/>
              </w:rPr>
            </w:pPr>
          </w:p>
        </w:tc>
        <w:tc>
          <w:tcPr>
            <w:tcW w:w="235" w:type="dxa"/>
          </w:tcPr>
          <w:p w14:paraId="03ADB0AE" w14:textId="77777777" w:rsidR="00F44E60" w:rsidRPr="001B08CF" w:rsidRDefault="00F44E60" w:rsidP="00F44E60">
            <w:pPr>
              <w:pStyle w:val="TableParagraph"/>
              <w:jc w:val="both"/>
              <w:rPr>
                <w:sz w:val="18"/>
                <w:szCs w:val="18"/>
                <w:lang w:val="es-ES_tradnl"/>
              </w:rPr>
            </w:pPr>
          </w:p>
        </w:tc>
        <w:tc>
          <w:tcPr>
            <w:tcW w:w="254" w:type="dxa"/>
          </w:tcPr>
          <w:p w14:paraId="395FAB73" w14:textId="77777777" w:rsidR="00F44E60" w:rsidRPr="001B08CF" w:rsidRDefault="00F44E60" w:rsidP="00F44E60">
            <w:pPr>
              <w:pStyle w:val="TableParagraph"/>
              <w:jc w:val="both"/>
              <w:rPr>
                <w:sz w:val="18"/>
                <w:szCs w:val="18"/>
                <w:lang w:val="es-ES_tradnl"/>
              </w:rPr>
            </w:pPr>
          </w:p>
        </w:tc>
        <w:tc>
          <w:tcPr>
            <w:tcW w:w="235" w:type="dxa"/>
          </w:tcPr>
          <w:p w14:paraId="26412303" w14:textId="77777777" w:rsidR="00F44E60" w:rsidRPr="001B08CF" w:rsidRDefault="00F44E60" w:rsidP="00F44E60">
            <w:pPr>
              <w:pStyle w:val="TableParagraph"/>
              <w:jc w:val="both"/>
              <w:rPr>
                <w:sz w:val="18"/>
                <w:szCs w:val="18"/>
                <w:lang w:val="es-ES_tradnl"/>
              </w:rPr>
            </w:pPr>
          </w:p>
        </w:tc>
        <w:tc>
          <w:tcPr>
            <w:tcW w:w="235" w:type="dxa"/>
          </w:tcPr>
          <w:p w14:paraId="2BE8E177" w14:textId="77777777" w:rsidR="00F44E60" w:rsidRPr="001B08CF" w:rsidRDefault="00F44E60" w:rsidP="00F44E60">
            <w:pPr>
              <w:pStyle w:val="TableParagraph"/>
              <w:jc w:val="both"/>
              <w:rPr>
                <w:sz w:val="18"/>
                <w:szCs w:val="18"/>
                <w:lang w:val="es-ES_tradnl"/>
              </w:rPr>
            </w:pPr>
          </w:p>
        </w:tc>
        <w:tc>
          <w:tcPr>
            <w:tcW w:w="240" w:type="dxa"/>
          </w:tcPr>
          <w:p w14:paraId="201E4EA0" w14:textId="77777777" w:rsidR="00F44E60" w:rsidRPr="001B08CF" w:rsidRDefault="00F44E60" w:rsidP="00F44E60">
            <w:pPr>
              <w:pStyle w:val="TableParagraph"/>
              <w:jc w:val="both"/>
              <w:rPr>
                <w:sz w:val="18"/>
                <w:szCs w:val="18"/>
                <w:lang w:val="es-ES_tradnl"/>
              </w:rPr>
            </w:pPr>
          </w:p>
        </w:tc>
        <w:tc>
          <w:tcPr>
            <w:tcW w:w="254" w:type="dxa"/>
          </w:tcPr>
          <w:p w14:paraId="45BB1309" w14:textId="77777777" w:rsidR="00F44E60" w:rsidRPr="001B08CF" w:rsidRDefault="00F44E60" w:rsidP="00F44E60">
            <w:pPr>
              <w:pStyle w:val="TableParagraph"/>
              <w:jc w:val="both"/>
              <w:rPr>
                <w:sz w:val="18"/>
                <w:szCs w:val="18"/>
                <w:lang w:val="es-ES_tradnl"/>
              </w:rPr>
            </w:pPr>
          </w:p>
        </w:tc>
        <w:tc>
          <w:tcPr>
            <w:tcW w:w="235" w:type="dxa"/>
          </w:tcPr>
          <w:p w14:paraId="34D621FA" w14:textId="77777777" w:rsidR="00F44E60" w:rsidRPr="001B08CF" w:rsidRDefault="00F44E60" w:rsidP="00F44E60">
            <w:pPr>
              <w:pStyle w:val="TableParagraph"/>
              <w:jc w:val="both"/>
              <w:rPr>
                <w:sz w:val="18"/>
                <w:szCs w:val="18"/>
                <w:lang w:val="es-ES_tradnl"/>
              </w:rPr>
            </w:pPr>
          </w:p>
        </w:tc>
        <w:tc>
          <w:tcPr>
            <w:tcW w:w="235" w:type="dxa"/>
          </w:tcPr>
          <w:p w14:paraId="15E24844" w14:textId="77777777" w:rsidR="00F44E60" w:rsidRPr="001B08CF" w:rsidRDefault="00F44E60" w:rsidP="00F44E60">
            <w:pPr>
              <w:pStyle w:val="TableParagraph"/>
              <w:jc w:val="both"/>
              <w:rPr>
                <w:sz w:val="18"/>
                <w:szCs w:val="18"/>
                <w:lang w:val="es-ES_tradnl"/>
              </w:rPr>
            </w:pPr>
          </w:p>
        </w:tc>
        <w:tc>
          <w:tcPr>
            <w:tcW w:w="235" w:type="dxa"/>
          </w:tcPr>
          <w:p w14:paraId="24FB2761" w14:textId="77777777" w:rsidR="00F44E60" w:rsidRPr="001B08CF" w:rsidRDefault="00F44E60" w:rsidP="00F44E60">
            <w:pPr>
              <w:pStyle w:val="TableParagraph"/>
              <w:jc w:val="both"/>
              <w:rPr>
                <w:sz w:val="18"/>
                <w:szCs w:val="18"/>
                <w:lang w:val="es-ES_tradnl"/>
              </w:rPr>
            </w:pPr>
          </w:p>
        </w:tc>
        <w:tc>
          <w:tcPr>
            <w:tcW w:w="254" w:type="dxa"/>
          </w:tcPr>
          <w:p w14:paraId="52228370" w14:textId="77777777" w:rsidR="00F44E60" w:rsidRPr="001B08CF" w:rsidRDefault="00F44E60" w:rsidP="00F44E60">
            <w:pPr>
              <w:pStyle w:val="TableParagraph"/>
              <w:jc w:val="both"/>
              <w:rPr>
                <w:sz w:val="18"/>
                <w:szCs w:val="18"/>
                <w:lang w:val="es-ES_tradnl"/>
              </w:rPr>
            </w:pPr>
          </w:p>
        </w:tc>
        <w:tc>
          <w:tcPr>
            <w:tcW w:w="240" w:type="dxa"/>
          </w:tcPr>
          <w:p w14:paraId="1119394E" w14:textId="77777777" w:rsidR="00F44E60" w:rsidRPr="001B08CF" w:rsidRDefault="00F44E60" w:rsidP="00F44E60">
            <w:pPr>
              <w:pStyle w:val="TableParagraph"/>
              <w:jc w:val="both"/>
              <w:rPr>
                <w:sz w:val="18"/>
                <w:szCs w:val="18"/>
                <w:lang w:val="es-ES_tradnl"/>
              </w:rPr>
            </w:pPr>
          </w:p>
        </w:tc>
        <w:tc>
          <w:tcPr>
            <w:tcW w:w="235" w:type="dxa"/>
          </w:tcPr>
          <w:p w14:paraId="0FB8221B" w14:textId="77777777" w:rsidR="00F44E60" w:rsidRPr="001B08CF" w:rsidRDefault="00F44E60" w:rsidP="00F44E60">
            <w:pPr>
              <w:pStyle w:val="TableParagraph"/>
              <w:jc w:val="both"/>
              <w:rPr>
                <w:sz w:val="18"/>
                <w:szCs w:val="18"/>
                <w:lang w:val="es-ES_tradnl"/>
              </w:rPr>
            </w:pPr>
          </w:p>
        </w:tc>
        <w:tc>
          <w:tcPr>
            <w:tcW w:w="235" w:type="dxa"/>
          </w:tcPr>
          <w:p w14:paraId="26012533" w14:textId="77777777" w:rsidR="00F44E60" w:rsidRPr="001B08CF" w:rsidRDefault="00F44E60" w:rsidP="00F44E60">
            <w:pPr>
              <w:pStyle w:val="TableParagraph"/>
              <w:spacing w:before="8" w:line="178" w:lineRule="exact"/>
              <w:ind w:right="-15"/>
              <w:jc w:val="both"/>
              <w:rPr>
                <w:sz w:val="18"/>
                <w:szCs w:val="18"/>
                <w:lang w:val="es-ES_tradnl"/>
              </w:rPr>
            </w:pPr>
            <w:r w:rsidRPr="001B08CF">
              <w:rPr>
                <w:w w:val="104"/>
                <w:sz w:val="18"/>
                <w:szCs w:val="18"/>
                <w:lang w:val="es-ES_tradnl"/>
              </w:rPr>
              <w:t>X</w:t>
            </w:r>
          </w:p>
        </w:tc>
        <w:tc>
          <w:tcPr>
            <w:tcW w:w="254" w:type="dxa"/>
          </w:tcPr>
          <w:p w14:paraId="14FCE2A2" w14:textId="77777777" w:rsidR="00F44E60" w:rsidRPr="001B08CF" w:rsidRDefault="00F44E60" w:rsidP="00F44E60">
            <w:pPr>
              <w:pStyle w:val="TableParagraph"/>
              <w:jc w:val="both"/>
              <w:rPr>
                <w:sz w:val="18"/>
                <w:szCs w:val="18"/>
                <w:lang w:val="es-ES_tradnl"/>
              </w:rPr>
            </w:pPr>
          </w:p>
        </w:tc>
        <w:tc>
          <w:tcPr>
            <w:tcW w:w="1380" w:type="dxa"/>
            <w:vMerge w:val="restart"/>
          </w:tcPr>
          <w:p w14:paraId="448F10CE" w14:textId="77777777" w:rsidR="00F44E60" w:rsidRPr="001B08CF" w:rsidRDefault="00F44E60" w:rsidP="00381FFD">
            <w:pPr>
              <w:pStyle w:val="TableParagraph"/>
              <w:spacing w:before="8"/>
              <w:jc w:val="center"/>
              <w:rPr>
                <w:sz w:val="18"/>
                <w:szCs w:val="18"/>
                <w:lang w:val="es-ES_tradnl"/>
              </w:rPr>
            </w:pPr>
            <w:r w:rsidRPr="001B08CF">
              <w:rPr>
                <w:w w:val="105"/>
                <w:sz w:val="18"/>
                <w:szCs w:val="18"/>
                <w:lang w:val="es-ES_tradnl"/>
              </w:rPr>
              <w:t>UEP</w:t>
            </w:r>
          </w:p>
        </w:tc>
        <w:tc>
          <w:tcPr>
            <w:tcW w:w="1510" w:type="dxa"/>
            <w:vMerge w:val="restart"/>
          </w:tcPr>
          <w:p w14:paraId="3F849244" w14:textId="77777777" w:rsidR="00F44E60" w:rsidRPr="001B08CF" w:rsidRDefault="00F44E60" w:rsidP="00F44E60">
            <w:pPr>
              <w:pStyle w:val="TableParagraph"/>
              <w:spacing w:before="9"/>
              <w:rPr>
                <w:b/>
                <w:sz w:val="18"/>
                <w:szCs w:val="18"/>
                <w:lang w:val="es-ES_tradnl"/>
              </w:rPr>
            </w:pPr>
          </w:p>
          <w:p w14:paraId="5BEC15F7" w14:textId="270328B5" w:rsidR="00F44E60" w:rsidRPr="001B08CF" w:rsidRDefault="00DA0D2D" w:rsidP="00381FFD">
            <w:pPr>
              <w:pStyle w:val="TableParagraph"/>
              <w:spacing w:line="254" w:lineRule="auto"/>
              <w:ind w:left="252" w:right="225" w:firstLine="75"/>
              <w:jc w:val="center"/>
              <w:rPr>
                <w:sz w:val="18"/>
                <w:szCs w:val="18"/>
                <w:lang w:val="es-ES_tradnl"/>
              </w:rPr>
            </w:pPr>
            <w:r w:rsidRPr="001B08CF">
              <w:rPr>
                <w:w w:val="105"/>
                <w:sz w:val="18"/>
                <w:szCs w:val="18"/>
                <w:lang w:val="es-ES_tradnl"/>
              </w:rPr>
              <w:t xml:space="preserve">PR-L1161 </w:t>
            </w:r>
            <w:r w:rsidR="00F44E60" w:rsidRPr="001B08CF">
              <w:rPr>
                <w:w w:val="105"/>
                <w:sz w:val="18"/>
                <w:szCs w:val="18"/>
                <w:lang w:val="es-ES_tradnl"/>
              </w:rPr>
              <w:t>US$20</w:t>
            </w:r>
            <w:r w:rsidR="00381FFD">
              <w:rPr>
                <w:w w:val="105"/>
                <w:sz w:val="18"/>
                <w:szCs w:val="18"/>
                <w:lang w:val="es-ES_tradnl"/>
              </w:rPr>
              <w:t>.</w:t>
            </w:r>
            <w:r w:rsidR="00F44E60" w:rsidRPr="001B08CF">
              <w:rPr>
                <w:w w:val="105"/>
                <w:sz w:val="18"/>
                <w:szCs w:val="18"/>
                <w:lang w:val="es-ES_tradnl"/>
              </w:rPr>
              <w:t>000 (Banco)</w:t>
            </w:r>
          </w:p>
        </w:tc>
      </w:tr>
      <w:tr w:rsidR="00F44E60" w:rsidRPr="001B08CF" w14:paraId="4156A418" w14:textId="77777777" w:rsidTr="00381FFD">
        <w:trPr>
          <w:trHeight w:val="417"/>
        </w:trPr>
        <w:tc>
          <w:tcPr>
            <w:tcW w:w="2330" w:type="dxa"/>
          </w:tcPr>
          <w:p w14:paraId="074A28F0" w14:textId="77777777" w:rsidR="00F44E60" w:rsidRPr="001B08CF" w:rsidRDefault="00F44E60" w:rsidP="00F44E60">
            <w:pPr>
              <w:pStyle w:val="TableParagraph"/>
              <w:spacing w:before="3" w:line="206" w:lineRule="exact"/>
              <w:ind w:left="105" w:right="861"/>
              <w:jc w:val="both"/>
              <w:rPr>
                <w:sz w:val="18"/>
                <w:szCs w:val="18"/>
                <w:lang w:val="es-ES_tradnl"/>
              </w:rPr>
            </w:pPr>
            <w:r w:rsidRPr="001B08CF">
              <w:rPr>
                <w:w w:val="105"/>
                <w:sz w:val="18"/>
                <w:szCs w:val="18"/>
                <w:lang w:val="es-ES_tradnl"/>
              </w:rPr>
              <w:t>3.2 Recolección de información</w:t>
            </w:r>
          </w:p>
        </w:tc>
        <w:tc>
          <w:tcPr>
            <w:tcW w:w="360" w:type="dxa"/>
          </w:tcPr>
          <w:p w14:paraId="43112E2B" w14:textId="77777777" w:rsidR="00F44E60" w:rsidRPr="001B08CF" w:rsidRDefault="00F44E60" w:rsidP="00F44E60">
            <w:pPr>
              <w:pStyle w:val="TableParagraph"/>
              <w:jc w:val="both"/>
              <w:rPr>
                <w:sz w:val="18"/>
                <w:szCs w:val="18"/>
                <w:lang w:val="es-ES_tradnl"/>
              </w:rPr>
            </w:pPr>
          </w:p>
        </w:tc>
        <w:tc>
          <w:tcPr>
            <w:tcW w:w="305" w:type="dxa"/>
          </w:tcPr>
          <w:p w14:paraId="0524FD31" w14:textId="77777777" w:rsidR="00F44E60" w:rsidRPr="001B08CF" w:rsidRDefault="00F44E60" w:rsidP="00F44E60">
            <w:pPr>
              <w:pStyle w:val="TableParagraph"/>
              <w:jc w:val="both"/>
              <w:rPr>
                <w:sz w:val="18"/>
                <w:szCs w:val="18"/>
                <w:lang w:val="es-ES_tradnl"/>
              </w:rPr>
            </w:pPr>
          </w:p>
        </w:tc>
        <w:tc>
          <w:tcPr>
            <w:tcW w:w="235" w:type="dxa"/>
          </w:tcPr>
          <w:p w14:paraId="771204E8" w14:textId="77777777" w:rsidR="00F44E60" w:rsidRPr="001B08CF" w:rsidRDefault="00F44E60" w:rsidP="00F44E60">
            <w:pPr>
              <w:pStyle w:val="TableParagraph"/>
              <w:jc w:val="both"/>
              <w:rPr>
                <w:sz w:val="18"/>
                <w:szCs w:val="18"/>
                <w:lang w:val="es-ES_tradnl"/>
              </w:rPr>
            </w:pPr>
          </w:p>
        </w:tc>
        <w:tc>
          <w:tcPr>
            <w:tcW w:w="259" w:type="dxa"/>
          </w:tcPr>
          <w:p w14:paraId="09533CC2" w14:textId="77777777" w:rsidR="00F44E60" w:rsidRPr="001B08CF" w:rsidRDefault="00F44E60" w:rsidP="00F44E60">
            <w:pPr>
              <w:pStyle w:val="TableParagraph"/>
              <w:jc w:val="both"/>
              <w:rPr>
                <w:sz w:val="18"/>
                <w:szCs w:val="18"/>
                <w:lang w:val="es-ES_tradnl"/>
              </w:rPr>
            </w:pPr>
          </w:p>
        </w:tc>
        <w:tc>
          <w:tcPr>
            <w:tcW w:w="240" w:type="dxa"/>
          </w:tcPr>
          <w:p w14:paraId="594E9759" w14:textId="77777777" w:rsidR="00F44E60" w:rsidRPr="001B08CF" w:rsidRDefault="00F44E60" w:rsidP="00F44E60">
            <w:pPr>
              <w:pStyle w:val="TableParagraph"/>
              <w:jc w:val="both"/>
              <w:rPr>
                <w:sz w:val="18"/>
                <w:szCs w:val="18"/>
                <w:lang w:val="es-ES_tradnl"/>
              </w:rPr>
            </w:pPr>
          </w:p>
        </w:tc>
        <w:tc>
          <w:tcPr>
            <w:tcW w:w="235" w:type="dxa"/>
          </w:tcPr>
          <w:p w14:paraId="37110600" w14:textId="77777777" w:rsidR="00F44E60" w:rsidRPr="001B08CF" w:rsidRDefault="00F44E60" w:rsidP="00F44E60">
            <w:pPr>
              <w:pStyle w:val="TableParagraph"/>
              <w:jc w:val="both"/>
              <w:rPr>
                <w:sz w:val="18"/>
                <w:szCs w:val="18"/>
                <w:lang w:val="es-ES_tradnl"/>
              </w:rPr>
            </w:pPr>
          </w:p>
        </w:tc>
        <w:tc>
          <w:tcPr>
            <w:tcW w:w="235" w:type="dxa"/>
          </w:tcPr>
          <w:p w14:paraId="23201195" w14:textId="77777777" w:rsidR="00F44E60" w:rsidRPr="001B08CF" w:rsidRDefault="00F44E60" w:rsidP="00F44E60">
            <w:pPr>
              <w:pStyle w:val="TableParagraph"/>
              <w:jc w:val="both"/>
              <w:rPr>
                <w:sz w:val="18"/>
                <w:szCs w:val="18"/>
                <w:lang w:val="es-ES_tradnl"/>
              </w:rPr>
            </w:pPr>
          </w:p>
        </w:tc>
        <w:tc>
          <w:tcPr>
            <w:tcW w:w="254" w:type="dxa"/>
          </w:tcPr>
          <w:p w14:paraId="204F43F8" w14:textId="77777777" w:rsidR="00F44E60" w:rsidRPr="001B08CF" w:rsidRDefault="00F44E60" w:rsidP="00F44E60">
            <w:pPr>
              <w:pStyle w:val="TableParagraph"/>
              <w:jc w:val="both"/>
              <w:rPr>
                <w:sz w:val="18"/>
                <w:szCs w:val="18"/>
                <w:lang w:val="es-ES_tradnl"/>
              </w:rPr>
            </w:pPr>
          </w:p>
        </w:tc>
        <w:tc>
          <w:tcPr>
            <w:tcW w:w="235" w:type="dxa"/>
          </w:tcPr>
          <w:p w14:paraId="1BEF3579" w14:textId="77777777" w:rsidR="00F44E60" w:rsidRPr="001B08CF" w:rsidRDefault="00F44E60" w:rsidP="00F44E60">
            <w:pPr>
              <w:pStyle w:val="TableParagraph"/>
              <w:jc w:val="both"/>
              <w:rPr>
                <w:sz w:val="18"/>
                <w:szCs w:val="18"/>
                <w:lang w:val="es-ES_tradnl"/>
              </w:rPr>
            </w:pPr>
          </w:p>
        </w:tc>
        <w:tc>
          <w:tcPr>
            <w:tcW w:w="235" w:type="dxa"/>
          </w:tcPr>
          <w:p w14:paraId="42E31529" w14:textId="77777777" w:rsidR="00F44E60" w:rsidRPr="001B08CF" w:rsidRDefault="00F44E60" w:rsidP="00F44E60">
            <w:pPr>
              <w:pStyle w:val="TableParagraph"/>
              <w:jc w:val="both"/>
              <w:rPr>
                <w:sz w:val="18"/>
                <w:szCs w:val="18"/>
                <w:lang w:val="es-ES_tradnl"/>
              </w:rPr>
            </w:pPr>
          </w:p>
        </w:tc>
        <w:tc>
          <w:tcPr>
            <w:tcW w:w="240" w:type="dxa"/>
          </w:tcPr>
          <w:p w14:paraId="1CAF9432" w14:textId="77777777" w:rsidR="00F44E60" w:rsidRPr="001B08CF" w:rsidRDefault="00F44E60" w:rsidP="00F44E60">
            <w:pPr>
              <w:pStyle w:val="TableParagraph"/>
              <w:jc w:val="both"/>
              <w:rPr>
                <w:sz w:val="18"/>
                <w:szCs w:val="18"/>
                <w:lang w:val="es-ES_tradnl"/>
              </w:rPr>
            </w:pPr>
          </w:p>
        </w:tc>
        <w:tc>
          <w:tcPr>
            <w:tcW w:w="254" w:type="dxa"/>
          </w:tcPr>
          <w:p w14:paraId="16D514E3" w14:textId="77777777" w:rsidR="00F44E60" w:rsidRPr="001B08CF" w:rsidRDefault="00F44E60" w:rsidP="00F44E60">
            <w:pPr>
              <w:pStyle w:val="TableParagraph"/>
              <w:jc w:val="both"/>
              <w:rPr>
                <w:sz w:val="18"/>
                <w:szCs w:val="18"/>
                <w:lang w:val="es-ES_tradnl"/>
              </w:rPr>
            </w:pPr>
          </w:p>
        </w:tc>
        <w:tc>
          <w:tcPr>
            <w:tcW w:w="235" w:type="dxa"/>
          </w:tcPr>
          <w:p w14:paraId="078F1053" w14:textId="77777777" w:rsidR="00F44E60" w:rsidRPr="001B08CF" w:rsidRDefault="00F44E60" w:rsidP="00F44E60">
            <w:pPr>
              <w:pStyle w:val="TableParagraph"/>
              <w:jc w:val="both"/>
              <w:rPr>
                <w:sz w:val="18"/>
                <w:szCs w:val="18"/>
                <w:lang w:val="es-ES_tradnl"/>
              </w:rPr>
            </w:pPr>
          </w:p>
        </w:tc>
        <w:tc>
          <w:tcPr>
            <w:tcW w:w="235" w:type="dxa"/>
          </w:tcPr>
          <w:p w14:paraId="1671FB0D" w14:textId="77777777" w:rsidR="00F44E60" w:rsidRPr="001B08CF" w:rsidRDefault="00F44E60" w:rsidP="00F44E60">
            <w:pPr>
              <w:pStyle w:val="TableParagraph"/>
              <w:jc w:val="both"/>
              <w:rPr>
                <w:sz w:val="18"/>
                <w:szCs w:val="18"/>
                <w:lang w:val="es-ES_tradnl"/>
              </w:rPr>
            </w:pPr>
          </w:p>
        </w:tc>
        <w:tc>
          <w:tcPr>
            <w:tcW w:w="235" w:type="dxa"/>
          </w:tcPr>
          <w:p w14:paraId="2DB8CC5C" w14:textId="77777777" w:rsidR="00F44E60" w:rsidRPr="001B08CF" w:rsidRDefault="00F44E60" w:rsidP="00F44E60">
            <w:pPr>
              <w:pStyle w:val="TableParagraph"/>
              <w:jc w:val="both"/>
              <w:rPr>
                <w:sz w:val="18"/>
                <w:szCs w:val="18"/>
                <w:lang w:val="es-ES_tradnl"/>
              </w:rPr>
            </w:pPr>
          </w:p>
        </w:tc>
        <w:tc>
          <w:tcPr>
            <w:tcW w:w="254" w:type="dxa"/>
          </w:tcPr>
          <w:p w14:paraId="2584A676" w14:textId="77777777" w:rsidR="00F44E60" w:rsidRPr="001B08CF" w:rsidRDefault="00F44E60" w:rsidP="00F44E60">
            <w:pPr>
              <w:pStyle w:val="TableParagraph"/>
              <w:jc w:val="both"/>
              <w:rPr>
                <w:sz w:val="18"/>
                <w:szCs w:val="18"/>
                <w:lang w:val="es-ES_tradnl"/>
              </w:rPr>
            </w:pPr>
          </w:p>
        </w:tc>
        <w:tc>
          <w:tcPr>
            <w:tcW w:w="240" w:type="dxa"/>
          </w:tcPr>
          <w:p w14:paraId="6CF2C9D1" w14:textId="77777777" w:rsidR="00F44E60" w:rsidRPr="001B08CF" w:rsidRDefault="00F44E60" w:rsidP="00F44E60">
            <w:pPr>
              <w:pStyle w:val="TableParagraph"/>
              <w:jc w:val="both"/>
              <w:rPr>
                <w:sz w:val="18"/>
                <w:szCs w:val="18"/>
                <w:lang w:val="es-ES_tradnl"/>
              </w:rPr>
            </w:pPr>
          </w:p>
        </w:tc>
        <w:tc>
          <w:tcPr>
            <w:tcW w:w="235" w:type="dxa"/>
          </w:tcPr>
          <w:p w14:paraId="393545AC" w14:textId="77777777" w:rsidR="00F44E60" w:rsidRPr="001B08CF" w:rsidRDefault="00F44E60" w:rsidP="00F44E60">
            <w:pPr>
              <w:pStyle w:val="TableParagraph"/>
              <w:jc w:val="both"/>
              <w:rPr>
                <w:sz w:val="18"/>
                <w:szCs w:val="18"/>
                <w:lang w:val="es-ES_tradnl"/>
              </w:rPr>
            </w:pPr>
          </w:p>
        </w:tc>
        <w:tc>
          <w:tcPr>
            <w:tcW w:w="235" w:type="dxa"/>
          </w:tcPr>
          <w:p w14:paraId="4BBE9CF1" w14:textId="77777777" w:rsidR="00F44E60" w:rsidRPr="001B08CF" w:rsidRDefault="00F44E60" w:rsidP="00F44E60">
            <w:pPr>
              <w:pStyle w:val="TableParagraph"/>
              <w:spacing w:before="8"/>
              <w:ind w:right="-15"/>
              <w:jc w:val="both"/>
              <w:rPr>
                <w:sz w:val="18"/>
                <w:szCs w:val="18"/>
                <w:lang w:val="es-ES_tradnl"/>
              </w:rPr>
            </w:pPr>
            <w:r w:rsidRPr="001B08CF">
              <w:rPr>
                <w:w w:val="104"/>
                <w:sz w:val="18"/>
                <w:szCs w:val="18"/>
                <w:lang w:val="es-ES_tradnl"/>
              </w:rPr>
              <w:t>X</w:t>
            </w:r>
          </w:p>
        </w:tc>
        <w:tc>
          <w:tcPr>
            <w:tcW w:w="254" w:type="dxa"/>
          </w:tcPr>
          <w:p w14:paraId="6A97B200" w14:textId="77777777" w:rsidR="00F44E60" w:rsidRPr="001B08CF" w:rsidRDefault="00F44E60" w:rsidP="00F44E60">
            <w:pPr>
              <w:pStyle w:val="TableParagraph"/>
              <w:jc w:val="both"/>
              <w:rPr>
                <w:sz w:val="18"/>
                <w:szCs w:val="18"/>
                <w:lang w:val="es-ES_tradnl"/>
              </w:rPr>
            </w:pPr>
          </w:p>
        </w:tc>
        <w:tc>
          <w:tcPr>
            <w:tcW w:w="1380" w:type="dxa"/>
            <w:vMerge/>
            <w:tcBorders>
              <w:top w:val="nil"/>
            </w:tcBorders>
          </w:tcPr>
          <w:p w14:paraId="58948BC8" w14:textId="77777777" w:rsidR="00F44E60" w:rsidRPr="001B08CF" w:rsidRDefault="00F44E60" w:rsidP="00F44E60">
            <w:pPr>
              <w:jc w:val="both"/>
              <w:rPr>
                <w:rFonts w:ascii="Arial" w:hAnsi="Arial" w:cs="Arial"/>
                <w:sz w:val="18"/>
                <w:szCs w:val="18"/>
              </w:rPr>
            </w:pPr>
          </w:p>
        </w:tc>
        <w:tc>
          <w:tcPr>
            <w:tcW w:w="1510" w:type="dxa"/>
            <w:vMerge/>
            <w:tcBorders>
              <w:top w:val="nil"/>
            </w:tcBorders>
          </w:tcPr>
          <w:p w14:paraId="55C35311" w14:textId="77777777" w:rsidR="00F44E60" w:rsidRPr="001B08CF" w:rsidRDefault="00F44E60" w:rsidP="00F44E60">
            <w:pPr>
              <w:jc w:val="both"/>
              <w:rPr>
                <w:rFonts w:ascii="Arial" w:hAnsi="Arial" w:cs="Arial"/>
                <w:sz w:val="18"/>
                <w:szCs w:val="18"/>
              </w:rPr>
            </w:pPr>
          </w:p>
        </w:tc>
      </w:tr>
      <w:tr w:rsidR="00F44E60" w:rsidRPr="001B08CF" w14:paraId="4D683720" w14:textId="77777777" w:rsidTr="00381FFD">
        <w:trPr>
          <w:trHeight w:val="206"/>
        </w:trPr>
        <w:tc>
          <w:tcPr>
            <w:tcW w:w="2330" w:type="dxa"/>
          </w:tcPr>
          <w:p w14:paraId="33E1FC4B" w14:textId="77777777" w:rsidR="00F44E60" w:rsidRPr="001B08CF" w:rsidRDefault="00F44E60" w:rsidP="00F44E60">
            <w:pPr>
              <w:pStyle w:val="TableParagraph"/>
              <w:spacing w:before="8" w:line="178" w:lineRule="exact"/>
              <w:ind w:left="105"/>
              <w:jc w:val="both"/>
              <w:rPr>
                <w:sz w:val="18"/>
                <w:szCs w:val="18"/>
                <w:lang w:val="es-ES_tradnl"/>
              </w:rPr>
            </w:pPr>
            <w:r w:rsidRPr="001B08CF">
              <w:rPr>
                <w:w w:val="105"/>
                <w:sz w:val="18"/>
                <w:szCs w:val="18"/>
                <w:lang w:val="es-ES_tradnl"/>
              </w:rPr>
              <w:t>3.3 Informe preliminar</w:t>
            </w:r>
          </w:p>
        </w:tc>
        <w:tc>
          <w:tcPr>
            <w:tcW w:w="360" w:type="dxa"/>
          </w:tcPr>
          <w:p w14:paraId="7F989F56" w14:textId="77777777" w:rsidR="00F44E60" w:rsidRPr="001B08CF" w:rsidRDefault="00F44E60" w:rsidP="00F44E60">
            <w:pPr>
              <w:pStyle w:val="TableParagraph"/>
              <w:jc w:val="both"/>
              <w:rPr>
                <w:sz w:val="18"/>
                <w:szCs w:val="18"/>
                <w:lang w:val="es-ES_tradnl"/>
              </w:rPr>
            </w:pPr>
          </w:p>
        </w:tc>
        <w:tc>
          <w:tcPr>
            <w:tcW w:w="305" w:type="dxa"/>
          </w:tcPr>
          <w:p w14:paraId="1D259B22" w14:textId="77777777" w:rsidR="00F44E60" w:rsidRPr="001B08CF" w:rsidRDefault="00F44E60" w:rsidP="00F44E60">
            <w:pPr>
              <w:pStyle w:val="TableParagraph"/>
              <w:jc w:val="both"/>
              <w:rPr>
                <w:sz w:val="18"/>
                <w:szCs w:val="18"/>
                <w:lang w:val="es-ES_tradnl"/>
              </w:rPr>
            </w:pPr>
          </w:p>
        </w:tc>
        <w:tc>
          <w:tcPr>
            <w:tcW w:w="235" w:type="dxa"/>
          </w:tcPr>
          <w:p w14:paraId="46BD289D" w14:textId="77777777" w:rsidR="00F44E60" w:rsidRPr="001B08CF" w:rsidRDefault="00F44E60" w:rsidP="00F44E60">
            <w:pPr>
              <w:pStyle w:val="TableParagraph"/>
              <w:jc w:val="both"/>
              <w:rPr>
                <w:sz w:val="18"/>
                <w:szCs w:val="18"/>
                <w:lang w:val="es-ES_tradnl"/>
              </w:rPr>
            </w:pPr>
          </w:p>
        </w:tc>
        <w:tc>
          <w:tcPr>
            <w:tcW w:w="259" w:type="dxa"/>
          </w:tcPr>
          <w:p w14:paraId="61CBF0E4" w14:textId="77777777" w:rsidR="00F44E60" w:rsidRPr="001B08CF" w:rsidRDefault="00F44E60" w:rsidP="00F44E60">
            <w:pPr>
              <w:pStyle w:val="TableParagraph"/>
              <w:jc w:val="both"/>
              <w:rPr>
                <w:sz w:val="18"/>
                <w:szCs w:val="18"/>
                <w:lang w:val="es-ES_tradnl"/>
              </w:rPr>
            </w:pPr>
          </w:p>
        </w:tc>
        <w:tc>
          <w:tcPr>
            <w:tcW w:w="240" w:type="dxa"/>
          </w:tcPr>
          <w:p w14:paraId="67E53D35" w14:textId="77777777" w:rsidR="00F44E60" w:rsidRPr="001B08CF" w:rsidRDefault="00F44E60" w:rsidP="00F44E60">
            <w:pPr>
              <w:pStyle w:val="TableParagraph"/>
              <w:jc w:val="both"/>
              <w:rPr>
                <w:sz w:val="18"/>
                <w:szCs w:val="18"/>
                <w:lang w:val="es-ES_tradnl"/>
              </w:rPr>
            </w:pPr>
          </w:p>
        </w:tc>
        <w:tc>
          <w:tcPr>
            <w:tcW w:w="235" w:type="dxa"/>
          </w:tcPr>
          <w:p w14:paraId="606A070C" w14:textId="77777777" w:rsidR="00F44E60" w:rsidRPr="001B08CF" w:rsidRDefault="00F44E60" w:rsidP="00F44E60">
            <w:pPr>
              <w:pStyle w:val="TableParagraph"/>
              <w:jc w:val="both"/>
              <w:rPr>
                <w:sz w:val="18"/>
                <w:szCs w:val="18"/>
                <w:lang w:val="es-ES_tradnl"/>
              </w:rPr>
            </w:pPr>
          </w:p>
        </w:tc>
        <w:tc>
          <w:tcPr>
            <w:tcW w:w="235" w:type="dxa"/>
          </w:tcPr>
          <w:p w14:paraId="5E9D4DAB" w14:textId="77777777" w:rsidR="00F44E60" w:rsidRPr="001B08CF" w:rsidRDefault="00F44E60" w:rsidP="00F44E60">
            <w:pPr>
              <w:pStyle w:val="TableParagraph"/>
              <w:jc w:val="both"/>
              <w:rPr>
                <w:sz w:val="18"/>
                <w:szCs w:val="18"/>
                <w:lang w:val="es-ES_tradnl"/>
              </w:rPr>
            </w:pPr>
          </w:p>
        </w:tc>
        <w:tc>
          <w:tcPr>
            <w:tcW w:w="254" w:type="dxa"/>
          </w:tcPr>
          <w:p w14:paraId="53B9920E" w14:textId="77777777" w:rsidR="00F44E60" w:rsidRPr="001B08CF" w:rsidRDefault="00F44E60" w:rsidP="00F44E60">
            <w:pPr>
              <w:pStyle w:val="TableParagraph"/>
              <w:jc w:val="both"/>
              <w:rPr>
                <w:sz w:val="18"/>
                <w:szCs w:val="18"/>
                <w:lang w:val="es-ES_tradnl"/>
              </w:rPr>
            </w:pPr>
          </w:p>
        </w:tc>
        <w:tc>
          <w:tcPr>
            <w:tcW w:w="235" w:type="dxa"/>
          </w:tcPr>
          <w:p w14:paraId="1125035F" w14:textId="77777777" w:rsidR="00F44E60" w:rsidRPr="001B08CF" w:rsidRDefault="00F44E60" w:rsidP="00F44E60">
            <w:pPr>
              <w:pStyle w:val="TableParagraph"/>
              <w:jc w:val="both"/>
              <w:rPr>
                <w:sz w:val="18"/>
                <w:szCs w:val="18"/>
                <w:lang w:val="es-ES_tradnl"/>
              </w:rPr>
            </w:pPr>
          </w:p>
        </w:tc>
        <w:tc>
          <w:tcPr>
            <w:tcW w:w="235" w:type="dxa"/>
          </w:tcPr>
          <w:p w14:paraId="53FF16A6" w14:textId="77777777" w:rsidR="00F44E60" w:rsidRPr="001B08CF" w:rsidRDefault="00F44E60" w:rsidP="00F44E60">
            <w:pPr>
              <w:pStyle w:val="TableParagraph"/>
              <w:jc w:val="both"/>
              <w:rPr>
                <w:sz w:val="18"/>
                <w:szCs w:val="18"/>
                <w:lang w:val="es-ES_tradnl"/>
              </w:rPr>
            </w:pPr>
          </w:p>
        </w:tc>
        <w:tc>
          <w:tcPr>
            <w:tcW w:w="240" w:type="dxa"/>
          </w:tcPr>
          <w:p w14:paraId="7C14AE8D" w14:textId="77777777" w:rsidR="00F44E60" w:rsidRPr="001B08CF" w:rsidRDefault="00F44E60" w:rsidP="00F44E60">
            <w:pPr>
              <w:pStyle w:val="TableParagraph"/>
              <w:jc w:val="both"/>
              <w:rPr>
                <w:sz w:val="18"/>
                <w:szCs w:val="18"/>
                <w:lang w:val="es-ES_tradnl"/>
              </w:rPr>
            </w:pPr>
          </w:p>
        </w:tc>
        <w:tc>
          <w:tcPr>
            <w:tcW w:w="254" w:type="dxa"/>
          </w:tcPr>
          <w:p w14:paraId="407945AB" w14:textId="77777777" w:rsidR="00F44E60" w:rsidRPr="001B08CF" w:rsidRDefault="00F44E60" w:rsidP="00F44E60">
            <w:pPr>
              <w:pStyle w:val="TableParagraph"/>
              <w:jc w:val="both"/>
              <w:rPr>
                <w:sz w:val="18"/>
                <w:szCs w:val="18"/>
                <w:lang w:val="es-ES_tradnl"/>
              </w:rPr>
            </w:pPr>
          </w:p>
        </w:tc>
        <w:tc>
          <w:tcPr>
            <w:tcW w:w="235" w:type="dxa"/>
          </w:tcPr>
          <w:p w14:paraId="07728113" w14:textId="77777777" w:rsidR="00F44E60" w:rsidRPr="001B08CF" w:rsidRDefault="00F44E60" w:rsidP="00F44E60">
            <w:pPr>
              <w:pStyle w:val="TableParagraph"/>
              <w:jc w:val="both"/>
              <w:rPr>
                <w:sz w:val="18"/>
                <w:szCs w:val="18"/>
                <w:lang w:val="es-ES_tradnl"/>
              </w:rPr>
            </w:pPr>
          </w:p>
        </w:tc>
        <w:tc>
          <w:tcPr>
            <w:tcW w:w="235" w:type="dxa"/>
          </w:tcPr>
          <w:p w14:paraId="4ECE621C" w14:textId="77777777" w:rsidR="00F44E60" w:rsidRPr="001B08CF" w:rsidRDefault="00F44E60" w:rsidP="00F44E60">
            <w:pPr>
              <w:pStyle w:val="TableParagraph"/>
              <w:jc w:val="both"/>
              <w:rPr>
                <w:sz w:val="18"/>
                <w:szCs w:val="18"/>
                <w:lang w:val="es-ES_tradnl"/>
              </w:rPr>
            </w:pPr>
          </w:p>
        </w:tc>
        <w:tc>
          <w:tcPr>
            <w:tcW w:w="235" w:type="dxa"/>
          </w:tcPr>
          <w:p w14:paraId="5E96AC74" w14:textId="77777777" w:rsidR="00F44E60" w:rsidRPr="001B08CF" w:rsidRDefault="00F44E60" w:rsidP="00F44E60">
            <w:pPr>
              <w:pStyle w:val="TableParagraph"/>
              <w:jc w:val="both"/>
              <w:rPr>
                <w:sz w:val="18"/>
                <w:szCs w:val="18"/>
                <w:lang w:val="es-ES_tradnl"/>
              </w:rPr>
            </w:pPr>
          </w:p>
        </w:tc>
        <w:tc>
          <w:tcPr>
            <w:tcW w:w="254" w:type="dxa"/>
          </w:tcPr>
          <w:p w14:paraId="5562C7A4" w14:textId="77777777" w:rsidR="00F44E60" w:rsidRPr="001B08CF" w:rsidRDefault="00F44E60" w:rsidP="00F44E60">
            <w:pPr>
              <w:pStyle w:val="TableParagraph"/>
              <w:jc w:val="both"/>
              <w:rPr>
                <w:sz w:val="18"/>
                <w:szCs w:val="18"/>
                <w:lang w:val="es-ES_tradnl"/>
              </w:rPr>
            </w:pPr>
          </w:p>
        </w:tc>
        <w:tc>
          <w:tcPr>
            <w:tcW w:w="240" w:type="dxa"/>
          </w:tcPr>
          <w:p w14:paraId="4991AED3" w14:textId="77777777" w:rsidR="00F44E60" w:rsidRPr="001B08CF" w:rsidRDefault="00F44E60" w:rsidP="00F44E60">
            <w:pPr>
              <w:pStyle w:val="TableParagraph"/>
              <w:jc w:val="both"/>
              <w:rPr>
                <w:sz w:val="18"/>
                <w:szCs w:val="18"/>
                <w:lang w:val="es-ES_tradnl"/>
              </w:rPr>
            </w:pPr>
          </w:p>
        </w:tc>
        <w:tc>
          <w:tcPr>
            <w:tcW w:w="235" w:type="dxa"/>
          </w:tcPr>
          <w:p w14:paraId="74ECC318" w14:textId="77777777" w:rsidR="00F44E60" w:rsidRPr="001B08CF" w:rsidRDefault="00F44E60" w:rsidP="00F44E60">
            <w:pPr>
              <w:pStyle w:val="TableParagraph"/>
              <w:jc w:val="both"/>
              <w:rPr>
                <w:sz w:val="18"/>
                <w:szCs w:val="18"/>
                <w:lang w:val="es-ES_tradnl"/>
              </w:rPr>
            </w:pPr>
          </w:p>
        </w:tc>
        <w:tc>
          <w:tcPr>
            <w:tcW w:w="235" w:type="dxa"/>
          </w:tcPr>
          <w:p w14:paraId="3A0565E2" w14:textId="77777777" w:rsidR="00F44E60" w:rsidRPr="001B08CF" w:rsidRDefault="00F44E60" w:rsidP="00F44E60">
            <w:pPr>
              <w:pStyle w:val="TableParagraph"/>
              <w:jc w:val="both"/>
              <w:rPr>
                <w:sz w:val="18"/>
                <w:szCs w:val="18"/>
                <w:lang w:val="es-ES_tradnl"/>
              </w:rPr>
            </w:pPr>
          </w:p>
        </w:tc>
        <w:tc>
          <w:tcPr>
            <w:tcW w:w="254" w:type="dxa"/>
          </w:tcPr>
          <w:p w14:paraId="7C2253CF" w14:textId="77777777" w:rsidR="00F44E60" w:rsidRPr="001B08CF" w:rsidRDefault="00F44E60" w:rsidP="00F44E60">
            <w:pPr>
              <w:pStyle w:val="TableParagraph"/>
              <w:spacing w:before="8" w:line="178" w:lineRule="exact"/>
              <w:ind w:right="14"/>
              <w:jc w:val="both"/>
              <w:rPr>
                <w:sz w:val="18"/>
                <w:szCs w:val="18"/>
                <w:lang w:val="es-ES_tradnl"/>
              </w:rPr>
            </w:pPr>
            <w:r w:rsidRPr="001B08CF">
              <w:rPr>
                <w:w w:val="104"/>
                <w:sz w:val="18"/>
                <w:szCs w:val="18"/>
                <w:lang w:val="es-ES_tradnl"/>
              </w:rPr>
              <w:t>X</w:t>
            </w:r>
          </w:p>
        </w:tc>
        <w:tc>
          <w:tcPr>
            <w:tcW w:w="1380" w:type="dxa"/>
            <w:vMerge/>
            <w:tcBorders>
              <w:top w:val="nil"/>
            </w:tcBorders>
          </w:tcPr>
          <w:p w14:paraId="4BF61BB1" w14:textId="77777777" w:rsidR="00F44E60" w:rsidRPr="001B08CF" w:rsidRDefault="00F44E60" w:rsidP="00F44E60">
            <w:pPr>
              <w:jc w:val="both"/>
              <w:rPr>
                <w:rFonts w:ascii="Arial" w:hAnsi="Arial" w:cs="Arial"/>
                <w:sz w:val="18"/>
                <w:szCs w:val="18"/>
              </w:rPr>
            </w:pPr>
          </w:p>
        </w:tc>
        <w:tc>
          <w:tcPr>
            <w:tcW w:w="1510" w:type="dxa"/>
            <w:vMerge/>
            <w:tcBorders>
              <w:top w:val="nil"/>
            </w:tcBorders>
          </w:tcPr>
          <w:p w14:paraId="3B9139EE" w14:textId="77777777" w:rsidR="00F44E60" w:rsidRPr="001B08CF" w:rsidRDefault="00F44E60" w:rsidP="00F44E60">
            <w:pPr>
              <w:jc w:val="both"/>
              <w:rPr>
                <w:rFonts w:ascii="Arial" w:hAnsi="Arial" w:cs="Arial"/>
                <w:sz w:val="18"/>
                <w:szCs w:val="18"/>
              </w:rPr>
            </w:pPr>
          </w:p>
        </w:tc>
      </w:tr>
      <w:tr w:rsidR="00F44E60" w:rsidRPr="001B08CF" w14:paraId="3AE234DC" w14:textId="77777777" w:rsidTr="00381FFD">
        <w:trPr>
          <w:trHeight w:val="205"/>
        </w:trPr>
        <w:tc>
          <w:tcPr>
            <w:tcW w:w="2330" w:type="dxa"/>
          </w:tcPr>
          <w:p w14:paraId="3217B465" w14:textId="77777777" w:rsidR="00F44E60" w:rsidRPr="001B08CF" w:rsidRDefault="00F44E60" w:rsidP="00F44E60">
            <w:pPr>
              <w:pStyle w:val="TableParagraph"/>
              <w:spacing w:before="8" w:line="178" w:lineRule="exact"/>
              <w:ind w:left="105"/>
              <w:jc w:val="both"/>
              <w:rPr>
                <w:sz w:val="18"/>
                <w:szCs w:val="18"/>
                <w:lang w:val="es-ES_tradnl"/>
              </w:rPr>
            </w:pPr>
            <w:r w:rsidRPr="001B08CF">
              <w:rPr>
                <w:w w:val="105"/>
                <w:sz w:val="18"/>
                <w:szCs w:val="18"/>
                <w:lang w:val="es-ES_tradnl"/>
              </w:rPr>
              <w:t>3.4 Informe final</w:t>
            </w:r>
          </w:p>
        </w:tc>
        <w:tc>
          <w:tcPr>
            <w:tcW w:w="360" w:type="dxa"/>
          </w:tcPr>
          <w:p w14:paraId="52706480" w14:textId="77777777" w:rsidR="00F44E60" w:rsidRPr="001B08CF" w:rsidRDefault="00F44E60" w:rsidP="00F44E60">
            <w:pPr>
              <w:pStyle w:val="TableParagraph"/>
              <w:jc w:val="both"/>
              <w:rPr>
                <w:sz w:val="18"/>
                <w:szCs w:val="18"/>
                <w:lang w:val="es-ES_tradnl"/>
              </w:rPr>
            </w:pPr>
          </w:p>
        </w:tc>
        <w:tc>
          <w:tcPr>
            <w:tcW w:w="305" w:type="dxa"/>
          </w:tcPr>
          <w:p w14:paraId="3CCC6C39" w14:textId="77777777" w:rsidR="00F44E60" w:rsidRPr="001B08CF" w:rsidRDefault="00F44E60" w:rsidP="00F44E60">
            <w:pPr>
              <w:pStyle w:val="TableParagraph"/>
              <w:jc w:val="both"/>
              <w:rPr>
                <w:sz w:val="18"/>
                <w:szCs w:val="18"/>
                <w:lang w:val="es-ES_tradnl"/>
              </w:rPr>
            </w:pPr>
          </w:p>
        </w:tc>
        <w:tc>
          <w:tcPr>
            <w:tcW w:w="235" w:type="dxa"/>
          </w:tcPr>
          <w:p w14:paraId="0960ABDD" w14:textId="77777777" w:rsidR="00F44E60" w:rsidRPr="001B08CF" w:rsidRDefault="00F44E60" w:rsidP="00F44E60">
            <w:pPr>
              <w:pStyle w:val="TableParagraph"/>
              <w:jc w:val="both"/>
              <w:rPr>
                <w:sz w:val="18"/>
                <w:szCs w:val="18"/>
                <w:lang w:val="es-ES_tradnl"/>
              </w:rPr>
            </w:pPr>
          </w:p>
        </w:tc>
        <w:tc>
          <w:tcPr>
            <w:tcW w:w="259" w:type="dxa"/>
          </w:tcPr>
          <w:p w14:paraId="5CADF900" w14:textId="77777777" w:rsidR="00F44E60" w:rsidRPr="001B08CF" w:rsidRDefault="00F44E60" w:rsidP="00F44E60">
            <w:pPr>
              <w:pStyle w:val="TableParagraph"/>
              <w:jc w:val="both"/>
              <w:rPr>
                <w:sz w:val="18"/>
                <w:szCs w:val="18"/>
                <w:lang w:val="es-ES_tradnl"/>
              </w:rPr>
            </w:pPr>
          </w:p>
        </w:tc>
        <w:tc>
          <w:tcPr>
            <w:tcW w:w="240" w:type="dxa"/>
          </w:tcPr>
          <w:p w14:paraId="19366C4A" w14:textId="77777777" w:rsidR="00F44E60" w:rsidRPr="001B08CF" w:rsidRDefault="00F44E60" w:rsidP="00F44E60">
            <w:pPr>
              <w:pStyle w:val="TableParagraph"/>
              <w:jc w:val="both"/>
              <w:rPr>
                <w:sz w:val="18"/>
                <w:szCs w:val="18"/>
                <w:lang w:val="es-ES_tradnl"/>
              </w:rPr>
            </w:pPr>
          </w:p>
        </w:tc>
        <w:tc>
          <w:tcPr>
            <w:tcW w:w="235" w:type="dxa"/>
          </w:tcPr>
          <w:p w14:paraId="57E50CF3" w14:textId="77777777" w:rsidR="00F44E60" w:rsidRPr="001B08CF" w:rsidRDefault="00F44E60" w:rsidP="00F44E60">
            <w:pPr>
              <w:pStyle w:val="TableParagraph"/>
              <w:jc w:val="both"/>
              <w:rPr>
                <w:sz w:val="18"/>
                <w:szCs w:val="18"/>
                <w:lang w:val="es-ES_tradnl"/>
              </w:rPr>
            </w:pPr>
          </w:p>
        </w:tc>
        <w:tc>
          <w:tcPr>
            <w:tcW w:w="235" w:type="dxa"/>
          </w:tcPr>
          <w:p w14:paraId="092EBDB7" w14:textId="77777777" w:rsidR="00F44E60" w:rsidRPr="001B08CF" w:rsidRDefault="00F44E60" w:rsidP="00F44E60">
            <w:pPr>
              <w:pStyle w:val="TableParagraph"/>
              <w:jc w:val="both"/>
              <w:rPr>
                <w:sz w:val="18"/>
                <w:szCs w:val="18"/>
                <w:lang w:val="es-ES_tradnl"/>
              </w:rPr>
            </w:pPr>
          </w:p>
        </w:tc>
        <w:tc>
          <w:tcPr>
            <w:tcW w:w="254" w:type="dxa"/>
          </w:tcPr>
          <w:p w14:paraId="6130DD7C" w14:textId="77777777" w:rsidR="00F44E60" w:rsidRPr="001B08CF" w:rsidRDefault="00F44E60" w:rsidP="00F44E60">
            <w:pPr>
              <w:pStyle w:val="TableParagraph"/>
              <w:jc w:val="both"/>
              <w:rPr>
                <w:sz w:val="18"/>
                <w:szCs w:val="18"/>
                <w:lang w:val="es-ES_tradnl"/>
              </w:rPr>
            </w:pPr>
          </w:p>
        </w:tc>
        <w:tc>
          <w:tcPr>
            <w:tcW w:w="235" w:type="dxa"/>
          </w:tcPr>
          <w:p w14:paraId="2AADCD3E" w14:textId="77777777" w:rsidR="00F44E60" w:rsidRPr="001B08CF" w:rsidRDefault="00F44E60" w:rsidP="00F44E60">
            <w:pPr>
              <w:pStyle w:val="TableParagraph"/>
              <w:jc w:val="both"/>
              <w:rPr>
                <w:sz w:val="18"/>
                <w:szCs w:val="18"/>
                <w:lang w:val="es-ES_tradnl"/>
              </w:rPr>
            </w:pPr>
          </w:p>
        </w:tc>
        <w:tc>
          <w:tcPr>
            <w:tcW w:w="235" w:type="dxa"/>
          </w:tcPr>
          <w:p w14:paraId="68A78C47" w14:textId="77777777" w:rsidR="00F44E60" w:rsidRPr="001B08CF" w:rsidRDefault="00F44E60" w:rsidP="00F44E60">
            <w:pPr>
              <w:pStyle w:val="TableParagraph"/>
              <w:jc w:val="both"/>
              <w:rPr>
                <w:sz w:val="18"/>
                <w:szCs w:val="18"/>
                <w:lang w:val="es-ES_tradnl"/>
              </w:rPr>
            </w:pPr>
          </w:p>
        </w:tc>
        <w:tc>
          <w:tcPr>
            <w:tcW w:w="240" w:type="dxa"/>
          </w:tcPr>
          <w:p w14:paraId="7EBD67F1" w14:textId="77777777" w:rsidR="00F44E60" w:rsidRPr="001B08CF" w:rsidRDefault="00F44E60" w:rsidP="00F44E60">
            <w:pPr>
              <w:pStyle w:val="TableParagraph"/>
              <w:jc w:val="both"/>
              <w:rPr>
                <w:sz w:val="18"/>
                <w:szCs w:val="18"/>
                <w:lang w:val="es-ES_tradnl"/>
              </w:rPr>
            </w:pPr>
          </w:p>
        </w:tc>
        <w:tc>
          <w:tcPr>
            <w:tcW w:w="254" w:type="dxa"/>
          </w:tcPr>
          <w:p w14:paraId="434974D3" w14:textId="77777777" w:rsidR="00F44E60" w:rsidRPr="001B08CF" w:rsidRDefault="00F44E60" w:rsidP="00F44E60">
            <w:pPr>
              <w:pStyle w:val="TableParagraph"/>
              <w:jc w:val="both"/>
              <w:rPr>
                <w:sz w:val="18"/>
                <w:szCs w:val="18"/>
                <w:lang w:val="es-ES_tradnl"/>
              </w:rPr>
            </w:pPr>
          </w:p>
        </w:tc>
        <w:tc>
          <w:tcPr>
            <w:tcW w:w="235" w:type="dxa"/>
          </w:tcPr>
          <w:p w14:paraId="74138842" w14:textId="77777777" w:rsidR="00F44E60" w:rsidRPr="001B08CF" w:rsidRDefault="00F44E60" w:rsidP="00F44E60">
            <w:pPr>
              <w:pStyle w:val="TableParagraph"/>
              <w:jc w:val="both"/>
              <w:rPr>
                <w:sz w:val="18"/>
                <w:szCs w:val="18"/>
                <w:lang w:val="es-ES_tradnl"/>
              </w:rPr>
            </w:pPr>
          </w:p>
        </w:tc>
        <w:tc>
          <w:tcPr>
            <w:tcW w:w="235" w:type="dxa"/>
          </w:tcPr>
          <w:p w14:paraId="2C5F425D" w14:textId="77777777" w:rsidR="00F44E60" w:rsidRPr="001B08CF" w:rsidRDefault="00F44E60" w:rsidP="00F44E60">
            <w:pPr>
              <w:pStyle w:val="TableParagraph"/>
              <w:jc w:val="both"/>
              <w:rPr>
                <w:sz w:val="18"/>
                <w:szCs w:val="18"/>
                <w:lang w:val="es-ES_tradnl"/>
              </w:rPr>
            </w:pPr>
          </w:p>
        </w:tc>
        <w:tc>
          <w:tcPr>
            <w:tcW w:w="235" w:type="dxa"/>
          </w:tcPr>
          <w:p w14:paraId="5D81C353" w14:textId="77777777" w:rsidR="00F44E60" w:rsidRPr="001B08CF" w:rsidRDefault="00F44E60" w:rsidP="00F44E60">
            <w:pPr>
              <w:pStyle w:val="TableParagraph"/>
              <w:jc w:val="both"/>
              <w:rPr>
                <w:sz w:val="18"/>
                <w:szCs w:val="18"/>
                <w:lang w:val="es-ES_tradnl"/>
              </w:rPr>
            </w:pPr>
          </w:p>
        </w:tc>
        <w:tc>
          <w:tcPr>
            <w:tcW w:w="254" w:type="dxa"/>
          </w:tcPr>
          <w:p w14:paraId="562F2350" w14:textId="77777777" w:rsidR="00F44E60" w:rsidRPr="001B08CF" w:rsidRDefault="00F44E60" w:rsidP="00F44E60">
            <w:pPr>
              <w:pStyle w:val="TableParagraph"/>
              <w:jc w:val="both"/>
              <w:rPr>
                <w:sz w:val="18"/>
                <w:szCs w:val="18"/>
                <w:lang w:val="es-ES_tradnl"/>
              </w:rPr>
            </w:pPr>
          </w:p>
        </w:tc>
        <w:tc>
          <w:tcPr>
            <w:tcW w:w="240" w:type="dxa"/>
          </w:tcPr>
          <w:p w14:paraId="696A9DEF" w14:textId="77777777" w:rsidR="00F44E60" w:rsidRPr="001B08CF" w:rsidRDefault="00F44E60" w:rsidP="00F44E60">
            <w:pPr>
              <w:pStyle w:val="TableParagraph"/>
              <w:jc w:val="both"/>
              <w:rPr>
                <w:sz w:val="18"/>
                <w:szCs w:val="18"/>
                <w:lang w:val="es-ES_tradnl"/>
              </w:rPr>
            </w:pPr>
          </w:p>
        </w:tc>
        <w:tc>
          <w:tcPr>
            <w:tcW w:w="235" w:type="dxa"/>
          </w:tcPr>
          <w:p w14:paraId="3A39CCEA" w14:textId="77777777" w:rsidR="00F44E60" w:rsidRPr="001B08CF" w:rsidRDefault="00F44E60" w:rsidP="00F44E60">
            <w:pPr>
              <w:pStyle w:val="TableParagraph"/>
              <w:jc w:val="both"/>
              <w:rPr>
                <w:sz w:val="18"/>
                <w:szCs w:val="18"/>
                <w:lang w:val="es-ES_tradnl"/>
              </w:rPr>
            </w:pPr>
          </w:p>
        </w:tc>
        <w:tc>
          <w:tcPr>
            <w:tcW w:w="235" w:type="dxa"/>
          </w:tcPr>
          <w:p w14:paraId="567706D9" w14:textId="77777777" w:rsidR="00F44E60" w:rsidRPr="001B08CF" w:rsidRDefault="00F44E60" w:rsidP="00F44E60">
            <w:pPr>
              <w:pStyle w:val="TableParagraph"/>
              <w:jc w:val="both"/>
              <w:rPr>
                <w:sz w:val="18"/>
                <w:szCs w:val="18"/>
                <w:lang w:val="es-ES_tradnl"/>
              </w:rPr>
            </w:pPr>
          </w:p>
        </w:tc>
        <w:tc>
          <w:tcPr>
            <w:tcW w:w="254" w:type="dxa"/>
          </w:tcPr>
          <w:p w14:paraId="2F4E8481" w14:textId="77777777" w:rsidR="00F44E60" w:rsidRPr="001B08CF" w:rsidRDefault="00F44E60" w:rsidP="00F44E60">
            <w:pPr>
              <w:pStyle w:val="TableParagraph"/>
              <w:spacing w:before="8" w:line="178" w:lineRule="exact"/>
              <w:ind w:right="14"/>
              <w:jc w:val="both"/>
              <w:rPr>
                <w:sz w:val="18"/>
                <w:szCs w:val="18"/>
                <w:lang w:val="es-ES_tradnl"/>
              </w:rPr>
            </w:pPr>
            <w:r w:rsidRPr="001B08CF">
              <w:rPr>
                <w:w w:val="104"/>
                <w:sz w:val="18"/>
                <w:szCs w:val="18"/>
                <w:lang w:val="es-ES_tradnl"/>
              </w:rPr>
              <w:t>X</w:t>
            </w:r>
          </w:p>
        </w:tc>
        <w:tc>
          <w:tcPr>
            <w:tcW w:w="1380" w:type="dxa"/>
            <w:vMerge/>
            <w:tcBorders>
              <w:top w:val="nil"/>
            </w:tcBorders>
          </w:tcPr>
          <w:p w14:paraId="723E2240" w14:textId="77777777" w:rsidR="00F44E60" w:rsidRPr="001B08CF" w:rsidRDefault="00F44E60" w:rsidP="00F44E60">
            <w:pPr>
              <w:jc w:val="both"/>
              <w:rPr>
                <w:rFonts w:ascii="Arial" w:hAnsi="Arial" w:cs="Arial"/>
                <w:sz w:val="18"/>
                <w:szCs w:val="18"/>
              </w:rPr>
            </w:pPr>
          </w:p>
        </w:tc>
        <w:tc>
          <w:tcPr>
            <w:tcW w:w="1510" w:type="dxa"/>
            <w:vMerge/>
            <w:tcBorders>
              <w:top w:val="nil"/>
            </w:tcBorders>
          </w:tcPr>
          <w:p w14:paraId="54B4E5D6" w14:textId="77777777" w:rsidR="00F44E60" w:rsidRPr="001B08CF" w:rsidRDefault="00F44E60" w:rsidP="00F44E60">
            <w:pPr>
              <w:jc w:val="both"/>
              <w:rPr>
                <w:rFonts w:ascii="Arial" w:hAnsi="Arial" w:cs="Arial"/>
                <w:sz w:val="18"/>
                <w:szCs w:val="18"/>
              </w:rPr>
            </w:pPr>
          </w:p>
        </w:tc>
      </w:tr>
    </w:tbl>
    <w:p w14:paraId="1312A7E7" w14:textId="77777777" w:rsidR="00F44E60" w:rsidRPr="00461010" w:rsidRDefault="00F44E60" w:rsidP="00F44E60">
      <w:pPr>
        <w:spacing w:line="252" w:lineRule="auto"/>
        <w:jc w:val="both"/>
        <w:rPr>
          <w:sz w:val="22"/>
          <w:szCs w:val="22"/>
        </w:rPr>
        <w:sectPr w:rsidR="00F44E60" w:rsidRPr="00461010" w:rsidSect="002A773C">
          <w:pgSz w:w="12240" w:h="15840"/>
          <w:pgMar w:top="1325" w:right="1350" w:bottom="1260" w:left="1710" w:header="735" w:footer="0" w:gutter="0"/>
          <w:cols w:space="720"/>
        </w:sectPr>
      </w:pPr>
    </w:p>
    <w:p w14:paraId="6A035122" w14:textId="13C4AE83" w:rsidR="00C7352D" w:rsidRPr="001B08CF" w:rsidRDefault="00C7352D" w:rsidP="00C7352D">
      <w:pPr>
        <w:tabs>
          <w:tab w:val="left" w:pos="4891"/>
        </w:tabs>
        <w:spacing w:after="120" w:line="360" w:lineRule="auto"/>
        <w:jc w:val="both"/>
        <w:rPr>
          <w:rFonts w:ascii="Arial" w:hAnsi="Arial" w:cs="Arial"/>
          <w:b/>
          <w:sz w:val="22"/>
          <w:szCs w:val="22"/>
          <w:lang w:val="en-US"/>
        </w:rPr>
      </w:pPr>
      <w:r w:rsidRPr="001B08CF">
        <w:rPr>
          <w:rFonts w:ascii="Arial" w:hAnsi="Arial" w:cs="Arial"/>
          <w:b/>
          <w:sz w:val="22"/>
          <w:szCs w:val="22"/>
          <w:lang w:val="en-US"/>
        </w:rPr>
        <w:lastRenderedPageBreak/>
        <w:t>Referencias</w:t>
      </w:r>
    </w:p>
    <w:p w14:paraId="1C4C6C3B" w14:textId="7082F471"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Ajzen, Icek (2001). "Nature and operation of attitudes." Annual review of psychology 52.1: 27-58.</w:t>
      </w:r>
    </w:p>
    <w:p w14:paraId="3AE0D5F8" w14:textId="39C6C991"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Anderson, C. J., and Tverdova, Y. V. (2003): Corruption, political allegiances, and attitudes toward government in contemporary democracies. American Journal of Political Science, 47(1), 91–109.</w:t>
      </w:r>
    </w:p>
    <w:p w14:paraId="5E7D7052" w14:textId="31248F5F"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 xml:space="preserve">Assiotis, Andreas, and Kevin Sylwester (2010). "Do the effects of corruption upon growth differ across political regimes?.". Southern Illinois University Carbondale Discussion Paper. </w:t>
      </w:r>
    </w:p>
    <w:p w14:paraId="0D4AE2D8" w14:textId="69F61EC6"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Bandiera, O., Prat, A. and Valletti, T. (2009): Active and Passive Waste in Government Spending: Evidence from a Policy Experiment. American Economic Review, 99, 1278- 1308.</w:t>
      </w:r>
    </w:p>
    <w:p w14:paraId="0CED1EE9" w14:textId="1DC787C2"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Bardhan, P. (2006): The economist's approach to the problem of corruption. World Development 34, 341-348.</w:t>
      </w:r>
    </w:p>
    <w:p w14:paraId="7FC78B16" w14:textId="1371406E"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Bayer, P., Ross, S.L. and Topa, G. (2008): Place of work and place of residence: Informal hiring networks and labor market outcomes. Journal of Political Economy 116: 1150-1196.</w:t>
      </w:r>
    </w:p>
    <w:p w14:paraId="252FBEE9" w14:textId="755C56AD"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Becker, G., &amp; Stigler, G. (1974): Law Enforcement, Malfeasance and the Compensation of Enforcers. Journal of Legal Studies 3, 1–18.</w:t>
      </w:r>
    </w:p>
    <w:p w14:paraId="33BBA41F" w14:textId="2AF61BEB"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Bennedsen, M., Nielsen, K., Perez-Gonzalez, F., and Wolfenzon D. (2007): Inside the family firm: The role of families in succession decisions and performance. Quarterly Journal of Economics 122(2): 647-691.</w:t>
      </w:r>
    </w:p>
    <w:p w14:paraId="40940AEF" w14:textId="019463E1"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Bertrand M. and Schoar, A. (2006): The role of family in family firms. Journal of Economic Perspectives 20: 73-96.</w:t>
      </w:r>
    </w:p>
    <w:p w14:paraId="0A744C38" w14:textId="4B4B6C8C"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Besley, T. and Mclaren, J. (1993): Taxes and bribery: The role of wage incentives. Economic Journal103, 119-141.</w:t>
      </w:r>
    </w:p>
    <w:p w14:paraId="2A9CA835" w14:textId="6F5F050F"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Bragança, A., Ferraz, C. and Rios, J. (2015): Political Dynasties and the Quality of Government. Working Paper.</w:t>
      </w:r>
    </w:p>
    <w:p w14:paraId="56EDC501" w14:textId="6DCEB089"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Burguet, Roberto, and Yeon-Koo Che. "Competitive procurement with corruption." RAND Journal of Economics (2004): 50-68.</w:t>
      </w:r>
    </w:p>
    <w:p w14:paraId="7AABA9B3" w14:textId="384C2C34"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lastRenderedPageBreak/>
        <w:t>Carpini, Michael X. Delli, and Scott Keeter. What Americans know about politics and why it matters. Yale University Press, 1997.</w:t>
      </w:r>
    </w:p>
    <w:p w14:paraId="269A3F46" w14:textId="2DBAA981"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Chong, Alberto, et al. Looking beyond the incumbent: The effects of exposing corruption on electoral outcomes. No. w17679. National Bureau of Economic Research, 2011.</w:t>
      </w:r>
    </w:p>
    <w:p w14:paraId="067A3507" w14:textId="2507224B"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Compte, Olivier, Ariane Lambert-Mogiliansky, and Thierry Verdier. "Corruption and competition in procurement auctions." Rand Journal of Economics (2005): 1-15.</w:t>
      </w:r>
    </w:p>
    <w:p w14:paraId="195103CB" w14:textId="0B3A8D02"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it-IT"/>
        </w:rPr>
        <w:t xml:space="preserve">Dal Bó, E., Dal Bó, P. &amp; Snyder, J. (2009): Political dynasties. </w:t>
      </w:r>
      <w:r w:rsidRPr="00381FFD">
        <w:rPr>
          <w:rFonts w:ascii="Arial" w:hAnsi="Arial" w:cs="Arial"/>
          <w:sz w:val="22"/>
          <w:szCs w:val="22"/>
          <w:lang w:val="en-US"/>
        </w:rPr>
        <w:t>Review of Economic Studies 76(1): 115-142.</w:t>
      </w:r>
    </w:p>
    <w:p w14:paraId="540B49B4" w14:textId="2EA5E835"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Dal Bó, E., Finan, F. and Rossi, M. (2013): Strengthening State Capabilities: The Role of Financial Incentives in the Call to Public Service. Quarterly Journal of Economics, Oxford University Press, vol. 128(3), pages 1169-1218</w:t>
      </w:r>
      <w:r w:rsidR="00381FFD">
        <w:rPr>
          <w:rFonts w:ascii="Arial" w:hAnsi="Arial" w:cs="Arial"/>
          <w:sz w:val="22"/>
          <w:szCs w:val="22"/>
          <w:lang w:val="en-US"/>
        </w:rPr>
        <w:t>.</w:t>
      </w:r>
    </w:p>
    <w:p w14:paraId="501758C1" w14:textId="24D230C6"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Dahlström, Carl, Victor Lapuente, and Jan Teorell. "The merit of meritocratization: Politics, bureaucracy, and the institutional deterrents of corruption." Political Research Quarterly (2011): 1065912911408109.</w:t>
      </w:r>
    </w:p>
    <w:p w14:paraId="2AB4C034" w14:textId="5FD73BBF"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De la Croix, David, and Clara Delavallade. "Growth, public investment and corruption with failing institutions." Economics of Governance 10.3 (2009): 187-219.</w:t>
      </w:r>
    </w:p>
    <w:p w14:paraId="733E476E" w14:textId="37653C87"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Della Porta, D. (2000): Social capital, beliefs in government, and political corruption. In S. J. Pharr &amp; R. D. Putnam (Eds.), Disaffected democracies: What’s troubling the trilateral countries? (pp. 202–228). Princeton: Princeton University Press.</w:t>
      </w:r>
    </w:p>
    <w:p w14:paraId="37473E2C" w14:textId="64E3BBD1"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Della Porta, D., and Mény, Y. (1996): Democracy and corruption in Europe. London: Pinter.</w:t>
      </w:r>
    </w:p>
    <w:p w14:paraId="4328F786" w14:textId="22C8C13A"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Di Tella, R. and Schargrodsky, E. (2003): The Role of Wages and Auditing during a Crackdown on Corruption in the City of Buenos Aires. Journal of Law and Economics, University of Chicago Press, vol. 46(1), pages 269-92, April.</w:t>
      </w:r>
    </w:p>
    <w:p w14:paraId="15ACABD8" w14:textId="387B2907"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Dolan, Julie. "The Budget</w:t>
      </w:r>
      <w:r w:rsidRPr="00381FFD">
        <w:rPr>
          <w:rFonts w:ascii="Cambria Math" w:hAnsi="Cambria Math" w:cs="Cambria Math"/>
          <w:sz w:val="22"/>
          <w:szCs w:val="22"/>
          <w:lang w:val="en-US"/>
        </w:rPr>
        <w:t>‐</w:t>
      </w:r>
      <w:r w:rsidRPr="00381FFD">
        <w:rPr>
          <w:rFonts w:ascii="Arial" w:hAnsi="Arial" w:cs="Arial"/>
          <w:sz w:val="22"/>
          <w:szCs w:val="22"/>
          <w:lang w:val="en-US"/>
        </w:rPr>
        <w:t>Minimizing Bureaucrat? Empirical Evidence from the Senior Executive Service." Public Administration Review 62.1 (2002): 42-50.</w:t>
      </w:r>
    </w:p>
    <w:p w14:paraId="1C4940FB" w14:textId="3F9ACFDD"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Dustmann, C., Glitz A., Schönberg, U. and Brücker, H. (2015): Referral-based job search networks. Review of Economic Studies.</w:t>
      </w:r>
    </w:p>
    <w:p w14:paraId="414EA9E9" w14:textId="6904D12E"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Feinberg, G (2009): The epidemic of petit corruption in contemporary Cambodia: Causes, consequences and solutions”. </w:t>
      </w:r>
      <w:r w:rsidRPr="00381FFD">
        <w:rPr>
          <w:rFonts w:ascii="Arial" w:hAnsi="Arial" w:cs="Arial"/>
          <w:iCs/>
          <w:sz w:val="22"/>
          <w:szCs w:val="22"/>
          <w:lang w:val="en-US"/>
        </w:rPr>
        <w:t>Crime Prevention and Community Safety</w:t>
      </w:r>
      <w:r w:rsidRPr="00381FFD">
        <w:rPr>
          <w:rFonts w:ascii="Arial" w:hAnsi="Arial" w:cs="Arial"/>
          <w:sz w:val="22"/>
          <w:szCs w:val="22"/>
          <w:lang w:val="en-US"/>
        </w:rPr>
        <w:t> 11, 277-296.</w:t>
      </w:r>
    </w:p>
    <w:p w14:paraId="01D9297D" w14:textId="2B581D5E"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rPr>
        <w:lastRenderedPageBreak/>
        <w:t xml:space="preserve">Ferraz, Claudio, and Frederico Finan. </w:t>
      </w:r>
      <w:r w:rsidRPr="00381FFD">
        <w:rPr>
          <w:rFonts w:ascii="Arial" w:hAnsi="Arial" w:cs="Arial"/>
          <w:sz w:val="22"/>
          <w:szCs w:val="22"/>
          <w:lang w:val="en-US"/>
        </w:rPr>
        <w:t>"Exposing corrupt politicians: the effects of Brazil's publicly released audits on electoral outcomes." (2007).</w:t>
      </w:r>
    </w:p>
    <w:p w14:paraId="03194BB9" w14:textId="439F4C74"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Fishbein, Martin, Icek Ajzen, and Ron Hinkle. "Predicting and understanding voting in American elections: Effects of external variables." Understanding attitudes and predicting social behavior (1980): 173-195</w:t>
      </w:r>
      <w:r w:rsidRPr="00381FFD">
        <w:rPr>
          <w:rFonts w:ascii="Arial" w:hAnsi="Arial" w:cs="Arial"/>
          <w:color w:val="222222"/>
          <w:sz w:val="22"/>
          <w:szCs w:val="22"/>
          <w:shd w:val="clear" w:color="auto" w:fill="FFFFFF"/>
          <w:lang w:val="en-US"/>
        </w:rPr>
        <w:t>.</w:t>
      </w:r>
    </w:p>
    <w:p w14:paraId="7C7AAB3B" w14:textId="312CA206"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Gagliarducci, S. &amp; Manacorda, M. (2014): Politics in the family: Nepotism and the hiring decision of Italian firms. Tor Vergata University, mimeo.</w:t>
      </w:r>
    </w:p>
    <w:p w14:paraId="09080206" w14:textId="1D95D122"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Geys, B. (2015): Political Dynasties, Electoral Institutions and Politicians’ Human Capital. Working Paper, Norwegian Business School BI, Department of Economics.</w:t>
      </w:r>
    </w:p>
    <w:p w14:paraId="13425B4D" w14:textId="1E7D6D00"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Gingerich, D. (2004): On unstable ground: Parties, patronage and political corruption in contemporary Bolivia. Paper presented at the Meeting of the American Political Science Association, Chicago.</w:t>
      </w:r>
    </w:p>
    <w:p w14:paraId="73B55882" w14:textId="684189FD"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Golden, M., and Chang, E. (2004): Does corruption pay? The survival of politicians charged with malfeasance in the Postwar Italian chamber of deputies. Paper presented at the American Political Science Association, Chicago, IL.</w:t>
      </w:r>
    </w:p>
    <w:p w14:paraId="0F1174A2" w14:textId="6B409325"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Gyimah-Brempong, Kwabena, and Samaria Munoz de Gyimah-Brempong (2006). "Corruption, growth, and income distribution: Are there regional differences?." Economics of Governance 7.3: 245-269.</w:t>
      </w:r>
    </w:p>
    <w:p w14:paraId="2BB412A4" w14:textId="62646D98"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Henderson, Jeffrey, et al. "Bureaucratic effects:'weberian'state structures and poverty reduction." (2003).</w:t>
      </w:r>
    </w:p>
    <w:p w14:paraId="363BE25D" w14:textId="4CFAD630"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Heidenheimer, A. J., Johnston, M. &amp; LeVine, V. T. (1989): Political corruption: A user’s manual. New Brunswick: Transaction.</w:t>
      </w:r>
    </w:p>
    <w:p w14:paraId="3267D9E2" w14:textId="0990A822"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Huntington, S. P. (1968): Political order in changing societies. New Haven: Yale University Press.</w:t>
      </w:r>
    </w:p>
    <w:p w14:paraId="551E939C" w14:textId="324DFAC7"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Kahne, Joseph E., and Susan E. Sporte. "Developing citizens: The impact of civic learning opportunities on students’ commitment to civic participation." American Educational Research Journal 45.3 (2008): 738-766.</w:t>
      </w:r>
    </w:p>
    <w:p w14:paraId="11119FB7" w14:textId="6CAC54CA"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Khwaja A. and Mian, A. (2005): Do lenders favor politically connected firms? Rent provision in an emerging financial market. Quarterly Journal of Economics 120:1371–411.</w:t>
      </w:r>
    </w:p>
    <w:p w14:paraId="6C28F35D" w14:textId="2AE9A66C"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s-ES_tradnl"/>
        </w:rPr>
        <w:t xml:space="preserve">Klitgaard, R. (1990): Controlando la corrupción. </w:t>
      </w:r>
      <w:r w:rsidRPr="00381FFD">
        <w:rPr>
          <w:rFonts w:ascii="Arial" w:hAnsi="Arial" w:cs="Arial"/>
          <w:sz w:val="22"/>
          <w:szCs w:val="22"/>
          <w:lang w:val="en-US"/>
        </w:rPr>
        <w:t>Editorial Quipus.</w:t>
      </w:r>
    </w:p>
    <w:p w14:paraId="7A0D265A" w14:textId="7C845B78"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lastRenderedPageBreak/>
        <w:t>Kramarz F. &amp; Skans, O.N.  (2014): When strong ties are strong: Networks and youth labor market entry. Review of Economic Studies 81(3): 1164-1200.</w:t>
      </w:r>
    </w:p>
    <w:p w14:paraId="6585365E" w14:textId="5E80D531"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Le, V. H., de Haan, J. and Dietzenbacher, E. (2013): Do higher government wages reduce corruption? Evidence from a novel dataset. CESifo Working Paper No. 4254.</w:t>
      </w:r>
    </w:p>
    <w:p w14:paraId="42838EBD" w14:textId="035412B7"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fr-FR"/>
        </w:rPr>
      </w:pPr>
      <w:r w:rsidRPr="00381FFD">
        <w:rPr>
          <w:rFonts w:ascii="Arial" w:hAnsi="Arial" w:cs="Arial"/>
          <w:sz w:val="22"/>
          <w:szCs w:val="22"/>
          <w:lang w:val="en-US"/>
        </w:rPr>
        <w:t xml:space="preserve">Lengwiler, Yvan, and Elmar Wolfstetter (2006). </w:t>
      </w:r>
      <w:r w:rsidRPr="00381FFD">
        <w:rPr>
          <w:rFonts w:ascii="Arial" w:hAnsi="Arial" w:cs="Arial"/>
          <w:sz w:val="22"/>
          <w:szCs w:val="22"/>
          <w:lang w:val="fr-FR"/>
        </w:rPr>
        <w:t>"Corruption in procurement auctions." Available at SSRN 874705.</w:t>
      </w:r>
    </w:p>
    <w:p w14:paraId="4C07B34A" w14:textId="30B2D481"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fr-FR"/>
        </w:rPr>
        <w:t>Lewis-Faupel, Sean, et al. </w:t>
      </w:r>
      <w:r w:rsidRPr="00381FFD">
        <w:rPr>
          <w:rFonts w:ascii="Arial" w:hAnsi="Arial" w:cs="Arial"/>
          <w:sz w:val="22"/>
          <w:szCs w:val="22"/>
          <w:lang w:val="en-US"/>
        </w:rPr>
        <w:t>(2014). Can electronic procurement improve infrastructure provision? evidence from public works in india and indonesia. No. w20344. National Bureau of Economic Research.</w:t>
      </w:r>
    </w:p>
    <w:p w14:paraId="5E75F46C" w14:textId="4F4535B8"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 xml:space="preserve">Macchiavello, R. (2008): Public sector motivation and development failures. </w:t>
      </w:r>
      <w:r w:rsidRPr="00381FFD">
        <w:rPr>
          <w:rFonts w:ascii="Arial" w:hAnsi="Arial" w:cs="Arial"/>
          <w:iCs/>
          <w:sz w:val="22"/>
          <w:szCs w:val="22"/>
          <w:lang w:val="en-US"/>
        </w:rPr>
        <w:t>Journal of Development Economics</w:t>
      </w:r>
      <w:r w:rsidRPr="00381FFD">
        <w:rPr>
          <w:rFonts w:ascii="Arial" w:hAnsi="Arial" w:cs="Arial"/>
          <w:sz w:val="22"/>
          <w:szCs w:val="22"/>
          <w:lang w:val="en-US"/>
        </w:rPr>
        <w:t> 86, 201-213.</w:t>
      </w:r>
    </w:p>
    <w:p w14:paraId="6E2ECB91" w14:textId="58E2CCCF"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Mauro, P. (1995): "Corruption and Growth". Quarterly Journal of Economics, CX, 681–712.</w:t>
      </w:r>
    </w:p>
    <w:p w14:paraId="14446EF1" w14:textId="25565557"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s-ES"/>
        </w:rPr>
        <w:t>Méndez, Fabio, and Facundo Sepúlveda (</w:t>
      </w:r>
      <w:r w:rsidRPr="00381FFD">
        <w:rPr>
          <w:rFonts w:ascii="Arial" w:hAnsi="Arial" w:cs="Arial"/>
          <w:sz w:val="22"/>
          <w:szCs w:val="22"/>
          <w:lang w:val="es-ES_tradnl"/>
        </w:rPr>
        <w:t>2006)</w:t>
      </w:r>
      <w:r w:rsidRPr="00381FFD">
        <w:rPr>
          <w:rFonts w:ascii="Arial" w:hAnsi="Arial" w:cs="Arial"/>
          <w:sz w:val="22"/>
          <w:szCs w:val="22"/>
          <w:lang w:val="es-ES"/>
        </w:rPr>
        <w:t xml:space="preserve">. </w:t>
      </w:r>
      <w:r w:rsidRPr="00381FFD">
        <w:rPr>
          <w:rFonts w:ascii="Arial" w:hAnsi="Arial" w:cs="Arial"/>
          <w:sz w:val="22"/>
          <w:szCs w:val="22"/>
          <w:lang w:val="en-US"/>
        </w:rPr>
        <w:t>"Corruption, growth and political regimes: cross country evidence." European Journal of Political Economy 22.1: 82-98.</w:t>
      </w:r>
    </w:p>
    <w:p w14:paraId="2060D15E" w14:textId="2D698987"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Mishler, W. &amp; Rose, R. (2001): What are the origins of political trust? Testing institutional and cultural theories in post-communist societies. Comparative Political Studies, 34(1), 30–62.</w:t>
      </w:r>
    </w:p>
    <w:p w14:paraId="3D4CD75E" w14:textId="4E44FE45"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 xml:space="preserve">Mo, Pak Hung (2001). "Corruption and economic growth." Journal of comparative economics 29.1: 66-79. </w:t>
      </w:r>
    </w:p>
    <w:p w14:paraId="47EF1148" w14:textId="283E3F25"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Niskanen, William A. (1975). "Bureaucrats and politicians." The Journal of Law &amp; Economics 18.3: 617-643.</w:t>
      </w:r>
    </w:p>
    <w:p w14:paraId="3976D2B8" w14:textId="005E94EF"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Oesterle, Sabrina, Monica Kirkpatrick Johnson, and Jeylan T. Mortimer (2004). "Volunteerism during the transition to adulthood: A life course perspective."Social Forces 82.3: 1123-1149.</w:t>
      </w:r>
    </w:p>
    <w:p w14:paraId="1E7EB556" w14:textId="0522F8C3"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Pharr, S. J. (2000): Officials’ misconduct and public distrust: Japan and the trilateral democracies. In S. J. Pharr &amp; R. D. Putnam (Eds.), Disaffected democracies: What’s troubling the trilateral countries? (pp. 174–201). Princeton: Princeton University Press.</w:t>
      </w:r>
    </w:p>
    <w:p w14:paraId="7DFF6B92" w14:textId="389477A9" w:rsidR="00C7352D" w:rsidRPr="00381FFD" w:rsidRDefault="00C7352D" w:rsidP="00381FFD">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Perez-Gonzalez, F. (2006): Inherited control and firm performance. American Economic Review 96(5): 1559-1588.</w:t>
      </w:r>
    </w:p>
    <w:p w14:paraId="4ACEBD3E" w14:textId="094E2F21" w:rsidR="00C7352D" w:rsidRPr="00381FFD" w:rsidRDefault="00C7352D" w:rsidP="00B24DC8">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lastRenderedPageBreak/>
        <w:t>Querubin, P. (2013): Families and politics: Dynastic incumbency advantage in the Philippines. New York University, mimeo.</w:t>
      </w:r>
    </w:p>
    <w:p w14:paraId="783EE171" w14:textId="5D44AD0D" w:rsidR="00C7352D" w:rsidRPr="00381FFD" w:rsidRDefault="00C7352D" w:rsidP="00B24DC8">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Rose-Ackerman, S. (1999): Corruption and government: Causes, consequences, and reform. Cambridge: Cambridge University Press.</w:t>
      </w:r>
    </w:p>
    <w:p w14:paraId="1F5B97CD" w14:textId="30647CA5" w:rsidR="00C7352D" w:rsidRPr="00381FFD" w:rsidRDefault="00C7352D" w:rsidP="00B24DC8">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Rose-Ackerman, S. (2004): Corruption. The Encyclopedia of Public Choice in Charles K Rowley and Friedrich Schneider (eds.), Kluwer Academic Publishers, 67-76.</w:t>
      </w:r>
    </w:p>
    <w:p w14:paraId="17DB4EBE" w14:textId="4EF2EC60" w:rsidR="00C7352D" w:rsidRPr="00381FFD" w:rsidRDefault="00C7352D" w:rsidP="00B24DC8">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Rossi, M. A. (2015): Self-perpetuation of political power: Evidence from a natural experiment in Argentina. Economic Journal, forthcoming.</w:t>
      </w:r>
    </w:p>
    <w:p w14:paraId="53689C80" w14:textId="2B5523DD" w:rsidR="00C7352D" w:rsidRPr="00381FFD" w:rsidRDefault="00C7352D" w:rsidP="00B24DC8">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Rothstein, Bo, and Daniel Eek (2009). "Political corruption and social trust an experimental approach." Rationality and Society 21.1: 81-112.</w:t>
      </w:r>
    </w:p>
    <w:p w14:paraId="6F48AD4B" w14:textId="58E40596" w:rsidR="00C7352D" w:rsidRPr="00381FFD" w:rsidRDefault="00C7352D" w:rsidP="00B24DC8">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Seligson, M. A. (2006): The Measurement and Impact of Corruption Victimization: Survey Evidence from Latin America. World Development Vol. 34, No. 2, pp. 381–404.</w:t>
      </w:r>
    </w:p>
    <w:p w14:paraId="522D0B6F" w14:textId="0AA22A6A" w:rsidR="00C7352D" w:rsidRPr="00381FFD" w:rsidRDefault="00C7352D" w:rsidP="00B24DC8">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Shen, Ce, and John B. Williamson. "Corruption, Democracy, Economic Freedom, and State Strength A Cross-national Analysis." International Journal of Comparative Sociology 46.4 (2005): 327-345.</w:t>
      </w:r>
    </w:p>
    <w:p w14:paraId="251C7E76" w14:textId="7D7ED0AA" w:rsidR="00C7352D" w:rsidRPr="00381FFD" w:rsidRDefault="00C7352D" w:rsidP="00B24DC8">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Singer, Marcos, et al. "Does e-procurement save the state money?." Journal of Public procurement 9.1 (2009): 58.</w:t>
      </w:r>
    </w:p>
    <w:p w14:paraId="79743CA8" w14:textId="0F323B0D" w:rsidR="000D7A45" w:rsidRPr="00381FFD" w:rsidRDefault="000D7A45" w:rsidP="00B24DC8">
      <w:pPr>
        <w:pStyle w:val="NormalWeb"/>
        <w:numPr>
          <w:ilvl w:val="0"/>
          <w:numId w:val="25"/>
        </w:numPr>
        <w:shd w:val="clear" w:color="auto" w:fill="FFFFFF"/>
        <w:spacing w:after="120" w:line="360" w:lineRule="auto"/>
        <w:jc w:val="both"/>
        <w:textAlignment w:val="baseline"/>
        <w:rPr>
          <w:rFonts w:ascii="Arial" w:hAnsi="Arial" w:cs="Arial"/>
          <w:sz w:val="22"/>
          <w:szCs w:val="22"/>
          <w:lang w:val="en-US"/>
        </w:rPr>
      </w:pPr>
      <w:r w:rsidRPr="00381FFD">
        <w:rPr>
          <w:rFonts w:ascii="Arial" w:hAnsi="Arial" w:cs="Arial"/>
          <w:sz w:val="22"/>
          <w:szCs w:val="22"/>
          <w:lang w:val="en-US"/>
        </w:rPr>
        <w:t>Sutton, Gary</w:t>
      </w:r>
      <w:r w:rsidR="003B2FE4" w:rsidRPr="00381FFD">
        <w:rPr>
          <w:rFonts w:ascii="Arial" w:hAnsi="Arial" w:cs="Arial"/>
          <w:sz w:val="22"/>
          <w:szCs w:val="22"/>
          <w:lang w:val="en-US"/>
        </w:rPr>
        <w:t xml:space="preserve">, The New FATF Standards Mason J. Int'l Com. L., 2012 </w:t>
      </w:r>
      <w:r w:rsidR="00B24DC8">
        <w:rPr>
          <w:rFonts w:ascii="Arial" w:hAnsi="Arial" w:cs="Arial"/>
          <w:sz w:val="22"/>
          <w:szCs w:val="22"/>
          <w:lang w:val="en-US"/>
        </w:rPr>
        <w:t>–</w:t>
      </w:r>
      <w:r w:rsidR="003B2FE4" w:rsidRPr="00381FFD">
        <w:rPr>
          <w:rFonts w:ascii="Arial" w:hAnsi="Arial" w:cs="Arial"/>
          <w:sz w:val="22"/>
          <w:szCs w:val="22"/>
          <w:lang w:val="en-US"/>
        </w:rPr>
        <w:t xml:space="preserve"> HeinOnline</w:t>
      </w:r>
      <w:r w:rsidR="00B24DC8">
        <w:rPr>
          <w:rFonts w:ascii="Arial" w:hAnsi="Arial" w:cs="Arial"/>
          <w:sz w:val="22"/>
          <w:szCs w:val="22"/>
          <w:lang w:val="en-US"/>
        </w:rPr>
        <w:t>.</w:t>
      </w:r>
    </w:p>
    <w:p w14:paraId="512C463D" w14:textId="06027621" w:rsidR="00C7352D" w:rsidRPr="00381FFD" w:rsidRDefault="00C7352D" w:rsidP="00B24DC8">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Tanzi, Vito, and Hamid Davoodi (1998). Corruption, public investment, and growth. Springer Japan.</w:t>
      </w:r>
    </w:p>
    <w:p w14:paraId="2A8F760B" w14:textId="635D423F" w:rsidR="00C7352D" w:rsidRPr="00381FFD" w:rsidRDefault="00C7352D" w:rsidP="00B24DC8">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Tanzi, Vito, and Hamid R. Davoodi. "Corruption, growth, and public finances." (2000): 1</w:t>
      </w:r>
      <w:r w:rsidR="00B24DC8">
        <w:rPr>
          <w:rFonts w:ascii="Arial" w:hAnsi="Arial" w:cs="Arial"/>
          <w:sz w:val="22"/>
          <w:szCs w:val="22"/>
          <w:lang w:val="en-US"/>
        </w:rPr>
        <w:noBreakHyphen/>
      </w:r>
      <w:r w:rsidRPr="00381FFD">
        <w:rPr>
          <w:rFonts w:ascii="Arial" w:hAnsi="Arial" w:cs="Arial"/>
          <w:sz w:val="22"/>
          <w:szCs w:val="22"/>
          <w:lang w:val="en-US"/>
        </w:rPr>
        <w:t>27.</w:t>
      </w:r>
    </w:p>
    <w:p w14:paraId="5CB03C57" w14:textId="3DFDFB47" w:rsidR="00C7352D" w:rsidRPr="00381FFD" w:rsidRDefault="00C7352D" w:rsidP="00B24DC8">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Treisman, Daniel. "The causes of corruption: a cross-national study." Journal of public economics 76.3 (2000): 399-457.</w:t>
      </w:r>
    </w:p>
    <w:p w14:paraId="7007C638" w14:textId="09268CD3" w:rsidR="00C7352D" w:rsidRPr="00381FFD" w:rsidRDefault="00C7352D" w:rsidP="00B24DC8">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 xml:space="preserve">Treisman, D. (2007): What have we learned about the causes of corruption from ten years of cross-national empirical research? </w:t>
      </w:r>
      <w:r w:rsidRPr="00381FFD">
        <w:rPr>
          <w:rFonts w:ascii="Arial" w:hAnsi="Arial" w:cs="Arial"/>
          <w:iCs/>
          <w:sz w:val="22"/>
          <w:szCs w:val="22"/>
          <w:lang w:val="en-US"/>
        </w:rPr>
        <w:t>Annual Review of Political Science</w:t>
      </w:r>
      <w:r w:rsidRPr="00381FFD">
        <w:rPr>
          <w:rFonts w:ascii="Arial" w:hAnsi="Arial" w:cs="Arial"/>
          <w:sz w:val="22"/>
          <w:szCs w:val="22"/>
          <w:lang w:val="en-US"/>
        </w:rPr>
        <w:t> 10, 211-244.</w:t>
      </w:r>
    </w:p>
    <w:p w14:paraId="754C52C5" w14:textId="1C644A7E" w:rsidR="00C7352D" w:rsidRPr="00381FFD" w:rsidRDefault="00C7352D" w:rsidP="00B24DC8">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Ul Haque, N. and Sahay, R. (1996): Do government wage cuts close budget deficits? Costs of corruption. IMF Staff Papers 43, 754-778.</w:t>
      </w:r>
    </w:p>
    <w:p w14:paraId="0C10364C" w14:textId="419A1C9A" w:rsidR="00C7352D" w:rsidRPr="00381FFD" w:rsidRDefault="00C7352D" w:rsidP="00B24DC8">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 xml:space="preserve">Van Rijckeghem, C. and Weder, B. (1997): Corruption and the Rate of Temptation: Do Low Wages in the Civil Services Cause Corruption? IFM Working Paper. </w:t>
      </w:r>
    </w:p>
    <w:p w14:paraId="64FFB648" w14:textId="6C79EBFE" w:rsidR="00C7352D" w:rsidRPr="00381FFD" w:rsidRDefault="00C7352D" w:rsidP="00B24DC8">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lastRenderedPageBreak/>
        <w:t>Van Rijckeghem, C. &amp; Weder, B. (2001): Bureaucratic Corruption and the Rate of Temptation: Do Wages in the Civil Service Affect Corruption, and by How Much? Journal of Development Economics 65, 307–31.</w:t>
      </w:r>
    </w:p>
    <w:p w14:paraId="4100DC98" w14:textId="0EFB00F6" w:rsidR="00C7352D" w:rsidRPr="00381FFD" w:rsidRDefault="00C7352D" w:rsidP="00B24DC8">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 xml:space="preserve">Van Rijckeghem, C. &amp; Weder, B. (2001): Bureaucratic corruption and the rate of temptation: Do wages in the civil service affect corruption, and by how much? </w:t>
      </w:r>
      <w:r w:rsidRPr="00381FFD">
        <w:rPr>
          <w:rFonts w:ascii="Arial" w:hAnsi="Arial" w:cs="Arial"/>
          <w:iCs/>
          <w:sz w:val="22"/>
          <w:szCs w:val="22"/>
          <w:lang w:val="en-US"/>
        </w:rPr>
        <w:t xml:space="preserve">Journal of Development Economics </w:t>
      </w:r>
      <w:r w:rsidRPr="00381FFD">
        <w:rPr>
          <w:rFonts w:ascii="Arial" w:hAnsi="Arial" w:cs="Arial"/>
          <w:sz w:val="22"/>
          <w:szCs w:val="22"/>
          <w:lang w:val="en-US"/>
        </w:rPr>
        <w:t>65, 307-331.</w:t>
      </w:r>
    </w:p>
    <w:p w14:paraId="591B9766" w14:textId="5BB3EAA1" w:rsidR="00C7352D" w:rsidRPr="00381FFD" w:rsidRDefault="00C7352D" w:rsidP="00B24DC8">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Villalonga, B. and Amit, R. (2006). How do family ownership, control and management affect firm value? Journal of Financial Economics, 80 (2), 385-417.</w:t>
      </w:r>
    </w:p>
    <w:p w14:paraId="128BF847" w14:textId="374C1078" w:rsidR="00C7352D" w:rsidRPr="00381FFD" w:rsidRDefault="00C7352D" w:rsidP="00B24DC8">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n-US"/>
        </w:rPr>
      </w:pPr>
      <w:r w:rsidRPr="00381FFD">
        <w:rPr>
          <w:rFonts w:ascii="Arial" w:hAnsi="Arial" w:cs="Arial"/>
          <w:sz w:val="22"/>
          <w:szCs w:val="22"/>
          <w:lang w:val="en-US"/>
        </w:rPr>
        <w:t>Wei, S-J. (2000): How Taxing is Corruption on International Investors? Review of Economics and Statistics, February 2000, 82(1): 1-11.</w:t>
      </w:r>
    </w:p>
    <w:p w14:paraId="1EC07591" w14:textId="3D960F2D" w:rsidR="00C7352D" w:rsidRPr="00381FFD" w:rsidRDefault="00C7352D" w:rsidP="00B24DC8">
      <w:pPr>
        <w:pStyle w:val="NormalWeb"/>
        <w:numPr>
          <w:ilvl w:val="0"/>
          <w:numId w:val="25"/>
        </w:numPr>
        <w:shd w:val="clear" w:color="auto" w:fill="FFFFFF"/>
        <w:spacing w:before="0" w:beforeAutospacing="0" w:after="120" w:afterAutospacing="0" w:line="360" w:lineRule="auto"/>
        <w:jc w:val="both"/>
        <w:textAlignment w:val="baseline"/>
        <w:rPr>
          <w:rFonts w:ascii="Arial" w:hAnsi="Arial" w:cs="Arial"/>
          <w:sz w:val="22"/>
          <w:szCs w:val="22"/>
          <w:lang w:val="es-ES_tradnl"/>
        </w:rPr>
      </w:pPr>
      <w:r w:rsidRPr="00381FFD">
        <w:rPr>
          <w:rFonts w:ascii="Arial" w:hAnsi="Arial" w:cs="Arial"/>
          <w:sz w:val="22"/>
          <w:szCs w:val="22"/>
          <w:lang w:val="en-US"/>
        </w:rPr>
        <w:t xml:space="preserve">Zak, P. J., and S. Knack. "Trust and Growth (IRIS, University of Maryland, mimeo)." </w:t>
      </w:r>
      <w:r w:rsidRPr="00381FFD">
        <w:rPr>
          <w:rFonts w:ascii="Arial" w:hAnsi="Arial" w:cs="Arial"/>
          <w:sz w:val="22"/>
          <w:szCs w:val="22"/>
          <w:lang w:val="es-ES_tradnl"/>
        </w:rPr>
        <w:t>(1998).</w:t>
      </w:r>
    </w:p>
    <w:p w14:paraId="045DE4B8" w14:textId="2B87054C" w:rsidR="00F25E35" w:rsidRPr="00381FFD" w:rsidRDefault="00F25E35">
      <w:pPr>
        <w:spacing w:after="160" w:line="259" w:lineRule="auto"/>
        <w:rPr>
          <w:rFonts w:ascii="Arial" w:hAnsi="Arial" w:cs="Arial"/>
          <w:b/>
          <w:sz w:val="22"/>
          <w:szCs w:val="22"/>
        </w:rPr>
      </w:pPr>
    </w:p>
    <w:p w14:paraId="75E309CD" w14:textId="21FBEB78" w:rsidR="00EA5C3F" w:rsidRPr="00381FFD" w:rsidRDefault="00EA5C3F">
      <w:pPr>
        <w:spacing w:after="160" w:line="259" w:lineRule="auto"/>
        <w:rPr>
          <w:rFonts w:ascii="Arial" w:hAnsi="Arial" w:cs="Arial"/>
          <w:b/>
          <w:sz w:val="22"/>
          <w:szCs w:val="22"/>
        </w:rPr>
      </w:pPr>
    </w:p>
    <w:p w14:paraId="588526F2" w14:textId="0733EF47" w:rsidR="00EA5C3F" w:rsidRPr="001B08CF" w:rsidRDefault="00EA5C3F">
      <w:pPr>
        <w:spacing w:after="160" w:line="259" w:lineRule="auto"/>
        <w:rPr>
          <w:rFonts w:ascii="Arial" w:hAnsi="Arial" w:cs="Arial"/>
          <w:b/>
          <w:sz w:val="22"/>
          <w:szCs w:val="22"/>
        </w:rPr>
      </w:pPr>
    </w:p>
    <w:p w14:paraId="6E6F36B4" w14:textId="3B929545" w:rsidR="00EA5C3F" w:rsidRPr="001B08CF" w:rsidRDefault="00EA5C3F">
      <w:pPr>
        <w:spacing w:after="160" w:line="259" w:lineRule="auto"/>
        <w:rPr>
          <w:rFonts w:ascii="Arial" w:hAnsi="Arial" w:cs="Arial"/>
          <w:b/>
          <w:sz w:val="22"/>
          <w:szCs w:val="22"/>
        </w:rPr>
      </w:pPr>
    </w:p>
    <w:p w14:paraId="017557E7" w14:textId="0DB9F89C" w:rsidR="00EA5C3F" w:rsidRPr="001B08CF" w:rsidRDefault="00EA5C3F">
      <w:pPr>
        <w:spacing w:after="160" w:line="259" w:lineRule="auto"/>
        <w:rPr>
          <w:rFonts w:ascii="Arial" w:hAnsi="Arial" w:cs="Arial"/>
          <w:b/>
          <w:sz w:val="22"/>
          <w:szCs w:val="22"/>
        </w:rPr>
      </w:pPr>
    </w:p>
    <w:p w14:paraId="527A06B4" w14:textId="77777777" w:rsidR="00A55C0C" w:rsidRDefault="00A55C0C" w:rsidP="00023ECA">
      <w:pPr>
        <w:spacing w:after="200" w:line="276" w:lineRule="auto"/>
        <w:jc w:val="center"/>
        <w:rPr>
          <w:rFonts w:ascii="Arial" w:eastAsia="Arial" w:hAnsi="Arial" w:cs="Arial"/>
          <w:b/>
          <w:bCs/>
          <w:sz w:val="22"/>
          <w:szCs w:val="22"/>
          <w:u w:val="single"/>
        </w:rPr>
      </w:pPr>
    </w:p>
    <w:p w14:paraId="36D3A6CF" w14:textId="77777777" w:rsidR="00A55C0C" w:rsidRDefault="00A55C0C" w:rsidP="00023ECA">
      <w:pPr>
        <w:spacing w:after="200" w:line="276" w:lineRule="auto"/>
        <w:jc w:val="center"/>
        <w:rPr>
          <w:rFonts w:ascii="Arial" w:eastAsia="Arial" w:hAnsi="Arial" w:cs="Arial"/>
          <w:b/>
          <w:bCs/>
          <w:sz w:val="22"/>
          <w:szCs w:val="22"/>
          <w:u w:val="single"/>
        </w:rPr>
      </w:pPr>
    </w:p>
    <w:p w14:paraId="24C82AD3" w14:textId="77777777" w:rsidR="00A55C0C" w:rsidRDefault="00A55C0C" w:rsidP="00023ECA">
      <w:pPr>
        <w:spacing w:after="200" w:line="276" w:lineRule="auto"/>
        <w:jc w:val="center"/>
        <w:rPr>
          <w:rFonts w:ascii="Arial" w:eastAsia="Arial" w:hAnsi="Arial" w:cs="Arial"/>
          <w:b/>
          <w:bCs/>
          <w:sz w:val="22"/>
          <w:szCs w:val="22"/>
          <w:u w:val="single"/>
        </w:rPr>
      </w:pPr>
    </w:p>
    <w:p w14:paraId="0EEF6BBB" w14:textId="77777777" w:rsidR="00A55C0C" w:rsidRDefault="00A55C0C" w:rsidP="00023ECA">
      <w:pPr>
        <w:spacing w:after="200" w:line="276" w:lineRule="auto"/>
        <w:jc w:val="center"/>
        <w:rPr>
          <w:rFonts w:ascii="Arial" w:eastAsia="Arial" w:hAnsi="Arial" w:cs="Arial"/>
          <w:b/>
          <w:bCs/>
          <w:sz w:val="22"/>
          <w:szCs w:val="22"/>
          <w:u w:val="single"/>
        </w:rPr>
      </w:pPr>
    </w:p>
    <w:p w14:paraId="541B940B" w14:textId="77777777" w:rsidR="00A55C0C" w:rsidRDefault="00A55C0C" w:rsidP="00023ECA">
      <w:pPr>
        <w:spacing w:after="200" w:line="276" w:lineRule="auto"/>
        <w:jc w:val="center"/>
        <w:rPr>
          <w:rFonts w:ascii="Arial" w:eastAsia="Arial" w:hAnsi="Arial" w:cs="Arial"/>
          <w:b/>
          <w:bCs/>
          <w:sz w:val="22"/>
          <w:szCs w:val="22"/>
          <w:u w:val="single"/>
        </w:rPr>
      </w:pPr>
    </w:p>
    <w:p w14:paraId="6716C758" w14:textId="77777777" w:rsidR="00A55C0C" w:rsidRDefault="00A55C0C" w:rsidP="00023ECA">
      <w:pPr>
        <w:spacing w:after="200" w:line="276" w:lineRule="auto"/>
        <w:jc w:val="center"/>
        <w:rPr>
          <w:rFonts w:ascii="Arial" w:eastAsia="Arial" w:hAnsi="Arial" w:cs="Arial"/>
          <w:b/>
          <w:bCs/>
          <w:sz w:val="22"/>
          <w:szCs w:val="22"/>
          <w:u w:val="single"/>
        </w:rPr>
      </w:pPr>
    </w:p>
    <w:p w14:paraId="0FF76A82" w14:textId="77777777" w:rsidR="00A55C0C" w:rsidRDefault="00A55C0C" w:rsidP="00023ECA">
      <w:pPr>
        <w:spacing w:after="200" w:line="276" w:lineRule="auto"/>
        <w:jc w:val="center"/>
        <w:rPr>
          <w:rFonts w:ascii="Arial" w:eastAsia="Arial" w:hAnsi="Arial" w:cs="Arial"/>
          <w:b/>
          <w:bCs/>
          <w:sz w:val="22"/>
          <w:szCs w:val="22"/>
          <w:u w:val="single"/>
        </w:rPr>
      </w:pPr>
    </w:p>
    <w:p w14:paraId="041CC77B" w14:textId="77777777" w:rsidR="00A55C0C" w:rsidRDefault="00A55C0C" w:rsidP="00023ECA">
      <w:pPr>
        <w:spacing w:after="200" w:line="276" w:lineRule="auto"/>
        <w:jc w:val="center"/>
        <w:rPr>
          <w:rFonts w:ascii="Arial" w:eastAsia="Arial" w:hAnsi="Arial" w:cs="Arial"/>
          <w:b/>
          <w:bCs/>
          <w:sz w:val="22"/>
          <w:szCs w:val="22"/>
          <w:u w:val="single"/>
        </w:rPr>
      </w:pPr>
    </w:p>
    <w:p w14:paraId="08AC3BA7" w14:textId="77777777" w:rsidR="00A55C0C" w:rsidRDefault="00A55C0C" w:rsidP="00023ECA">
      <w:pPr>
        <w:spacing w:after="200" w:line="276" w:lineRule="auto"/>
        <w:jc w:val="center"/>
        <w:rPr>
          <w:rFonts w:ascii="Arial" w:eastAsia="Arial" w:hAnsi="Arial" w:cs="Arial"/>
          <w:b/>
          <w:bCs/>
          <w:sz w:val="22"/>
          <w:szCs w:val="22"/>
          <w:u w:val="single"/>
        </w:rPr>
      </w:pPr>
    </w:p>
    <w:p w14:paraId="0FBBA4A1" w14:textId="77777777" w:rsidR="00A55C0C" w:rsidRDefault="00A55C0C" w:rsidP="00023ECA">
      <w:pPr>
        <w:spacing w:after="200" w:line="276" w:lineRule="auto"/>
        <w:jc w:val="center"/>
        <w:rPr>
          <w:rFonts w:ascii="Arial" w:eastAsia="Arial" w:hAnsi="Arial" w:cs="Arial"/>
          <w:b/>
          <w:bCs/>
          <w:sz w:val="22"/>
          <w:szCs w:val="22"/>
          <w:u w:val="single"/>
        </w:rPr>
      </w:pPr>
    </w:p>
    <w:p w14:paraId="30265F8E" w14:textId="77777777" w:rsidR="00A55C0C" w:rsidRDefault="00A55C0C" w:rsidP="00023ECA">
      <w:pPr>
        <w:spacing w:after="200" w:line="276" w:lineRule="auto"/>
        <w:jc w:val="center"/>
        <w:rPr>
          <w:rFonts w:ascii="Arial" w:eastAsia="Arial" w:hAnsi="Arial" w:cs="Arial"/>
          <w:b/>
          <w:bCs/>
          <w:sz w:val="22"/>
          <w:szCs w:val="22"/>
          <w:u w:val="single"/>
        </w:rPr>
      </w:pPr>
    </w:p>
    <w:p w14:paraId="115AC14C" w14:textId="4B3E7225" w:rsidR="00023ECA" w:rsidRPr="00023ECA" w:rsidRDefault="00023ECA" w:rsidP="00023ECA">
      <w:pPr>
        <w:spacing w:after="200" w:line="276" w:lineRule="auto"/>
        <w:jc w:val="center"/>
        <w:rPr>
          <w:rFonts w:ascii="Arial" w:eastAsia="Arial" w:hAnsi="Arial" w:cs="Arial"/>
          <w:b/>
          <w:bCs/>
          <w:sz w:val="22"/>
          <w:szCs w:val="22"/>
          <w:u w:val="single"/>
        </w:rPr>
      </w:pPr>
      <w:r w:rsidRPr="00023ECA">
        <w:rPr>
          <w:rFonts w:ascii="Arial" w:eastAsia="Arial" w:hAnsi="Arial" w:cs="Arial"/>
          <w:b/>
          <w:bCs/>
          <w:sz w:val="22"/>
          <w:szCs w:val="22"/>
          <w:u w:val="single"/>
        </w:rPr>
        <w:lastRenderedPageBreak/>
        <w:t>TERMINOS DE REFERENCIA</w:t>
      </w:r>
    </w:p>
    <w:p w14:paraId="1EEF5E49" w14:textId="77777777" w:rsidR="00D60EE9" w:rsidRDefault="00023ECA" w:rsidP="00D60EE9">
      <w:pPr>
        <w:spacing w:line="276" w:lineRule="auto"/>
        <w:jc w:val="center"/>
        <w:textAlignment w:val="baseline"/>
        <w:rPr>
          <w:rFonts w:ascii="Arial" w:hAnsi="Arial" w:cs="Arial"/>
          <w:b/>
          <w:sz w:val="22"/>
          <w:szCs w:val="22"/>
          <w:lang w:eastAsia="es-PE"/>
        </w:rPr>
      </w:pPr>
      <w:r w:rsidRPr="00023ECA">
        <w:rPr>
          <w:rFonts w:ascii="Arial" w:eastAsiaTheme="majorEastAsia" w:hAnsi="Arial" w:cs="Arial"/>
          <w:b/>
          <w:sz w:val="22"/>
          <w:szCs w:val="22"/>
          <w:lang w:val="es-ES" w:eastAsia="es-PE"/>
        </w:rPr>
        <w:t xml:space="preserve">IFD/ICS - </w:t>
      </w:r>
      <w:bookmarkStart w:id="44" w:name="_Hlk13780630"/>
      <w:r w:rsidRPr="00023ECA">
        <w:rPr>
          <w:rFonts w:ascii="Arial" w:hAnsi="Arial" w:cs="Arial"/>
          <w:b/>
          <w:sz w:val="22"/>
          <w:szCs w:val="22"/>
          <w:lang w:eastAsia="es-PE"/>
        </w:rPr>
        <w:t xml:space="preserve">Apoyo al Fortalecimiento de la Agenda de Transparencia en Paraguay </w:t>
      </w:r>
      <w:bookmarkEnd w:id="44"/>
      <w:r w:rsidR="00D60EE9">
        <w:rPr>
          <w:rFonts w:ascii="Arial" w:hAnsi="Arial" w:cs="Arial"/>
          <w:b/>
          <w:sz w:val="22"/>
          <w:szCs w:val="22"/>
          <w:lang w:eastAsia="es-PE"/>
        </w:rPr>
        <w:t>‘</w:t>
      </w:r>
    </w:p>
    <w:p w14:paraId="61B62C97" w14:textId="54F03A09" w:rsidR="00023ECA" w:rsidRPr="00023ECA" w:rsidRDefault="00023ECA" w:rsidP="00D60EE9">
      <w:pPr>
        <w:spacing w:line="276" w:lineRule="auto"/>
        <w:jc w:val="center"/>
        <w:textAlignment w:val="baseline"/>
        <w:rPr>
          <w:rFonts w:ascii="Arial" w:hAnsi="Arial" w:cs="Arial"/>
          <w:b/>
          <w:sz w:val="22"/>
          <w:szCs w:val="22"/>
          <w:lang w:val="es-PE" w:eastAsia="es-PE"/>
        </w:rPr>
      </w:pPr>
      <w:r w:rsidRPr="00023ECA">
        <w:rPr>
          <w:rFonts w:ascii="Arial" w:hAnsi="Arial" w:cs="Arial"/>
          <w:b/>
          <w:sz w:val="22"/>
          <w:szCs w:val="22"/>
          <w:lang w:eastAsia="es-PE"/>
        </w:rPr>
        <w:t>(PR-L1161</w:t>
      </w:r>
      <w:r w:rsidRPr="00023ECA">
        <w:rPr>
          <w:rFonts w:ascii="Arial" w:hAnsi="Arial" w:cs="Arial"/>
          <w:b/>
          <w:sz w:val="22"/>
          <w:szCs w:val="22"/>
          <w:lang w:val="es-PE" w:eastAsia="es-PE"/>
        </w:rPr>
        <w:t>)</w:t>
      </w:r>
    </w:p>
    <w:p w14:paraId="24D98E99" w14:textId="77777777" w:rsidR="00023ECA" w:rsidRPr="00023ECA" w:rsidRDefault="00023ECA" w:rsidP="00023ECA">
      <w:pPr>
        <w:spacing w:line="276" w:lineRule="auto"/>
        <w:jc w:val="both"/>
        <w:textAlignment w:val="baseline"/>
        <w:rPr>
          <w:rFonts w:ascii="Arial" w:hAnsi="Arial" w:cs="Arial"/>
          <w:b/>
          <w:sz w:val="22"/>
          <w:szCs w:val="22"/>
          <w:lang w:val="es-PE" w:eastAsia="es-PE"/>
        </w:rPr>
      </w:pPr>
    </w:p>
    <w:p w14:paraId="49405315" w14:textId="6000E963" w:rsidR="00023ECA" w:rsidRPr="00023ECA" w:rsidRDefault="00023ECA" w:rsidP="00D60EE9">
      <w:pPr>
        <w:spacing w:line="276" w:lineRule="auto"/>
        <w:jc w:val="center"/>
        <w:textAlignment w:val="baseline"/>
        <w:rPr>
          <w:rFonts w:ascii="Arial" w:hAnsi="Arial" w:cs="Arial"/>
          <w:b/>
          <w:sz w:val="22"/>
          <w:szCs w:val="22"/>
          <w:lang w:val="es-PE" w:eastAsia="es-PE"/>
        </w:rPr>
      </w:pPr>
      <w:r w:rsidRPr="00023ECA">
        <w:rPr>
          <w:rFonts w:ascii="Arial" w:hAnsi="Arial" w:cs="Arial"/>
          <w:b/>
          <w:sz w:val="22"/>
          <w:szCs w:val="22"/>
          <w:lang w:val="es-PE" w:eastAsia="es-PE"/>
        </w:rPr>
        <w:t xml:space="preserve">Consultoría para la realización de </w:t>
      </w:r>
      <w:bookmarkStart w:id="45" w:name="_Hlk13780606"/>
      <w:r w:rsidRPr="00023ECA">
        <w:rPr>
          <w:rFonts w:ascii="Arial" w:hAnsi="Arial" w:cs="Arial"/>
          <w:b/>
          <w:sz w:val="22"/>
          <w:szCs w:val="22"/>
          <w:lang w:val="es-PE" w:eastAsia="es-PE"/>
        </w:rPr>
        <w:t>evaluación de impacto</w:t>
      </w:r>
      <w:bookmarkEnd w:id="45"/>
    </w:p>
    <w:p w14:paraId="43C01BC1" w14:textId="77777777" w:rsidR="00023ECA" w:rsidRPr="00023ECA" w:rsidRDefault="00023ECA" w:rsidP="00023ECA">
      <w:pPr>
        <w:spacing w:line="276" w:lineRule="auto"/>
        <w:jc w:val="both"/>
        <w:textAlignment w:val="baseline"/>
        <w:rPr>
          <w:rFonts w:ascii="Arial" w:eastAsiaTheme="majorEastAsia" w:hAnsi="Arial" w:cs="Arial"/>
          <w:b/>
          <w:sz w:val="22"/>
          <w:szCs w:val="22"/>
          <w:lang w:val="es-PE" w:eastAsia="es-PE"/>
        </w:rPr>
      </w:pPr>
    </w:p>
    <w:p w14:paraId="3BF58DC2" w14:textId="77777777" w:rsidR="00023ECA" w:rsidRPr="00023ECA" w:rsidRDefault="00023ECA" w:rsidP="00023ECA">
      <w:pPr>
        <w:spacing w:after="240" w:line="276" w:lineRule="auto"/>
        <w:jc w:val="both"/>
        <w:textAlignment w:val="baseline"/>
        <w:rPr>
          <w:rFonts w:ascii="Arial" w:eastAsiaTheme="majorEastAsia" w:hAnsi="Arial" w:cs="Arial"/>
          <w:b/>
          <w:sz w:val="22"/>
          <w:szCs w:val="22"/>
          <w:lang w:val="es-ES" w:eastAsia="es-PE"/>
        </w:rPr>
      </w:pPr>
      <w:r w:rsidRPr="00023ECA">
        <w:rPr>
          <w:rFonts w:ascii="Arial" w:eastAsiaTheme="majorEastAsia" w:hAnsi="Arial" w:cs="Arial"/>
          <w:b/>
          <w:sz w:val="22"/>
          <w:szCs w:val="22"/>
          <w:lang w:val="es-ES" w:eastAsia="es-PE"/>
        </w:rPr>
        <w:t>Contexto</w:t>
      </w:r>
    </w:p>
    <w:p w14:paraId="564C32BA" w14:textId="77777777" w:rsidR="00023ECA" w:rsidRPr="00023ECA" w:rsidRDefault="00023ECA" w:rsidP="00023ECA">
      <w:pPr>
        <w:spacing w:after="200" w:line="276" w:lineRule="auto"/>
        <w:jc w:val="both"/>
        <w:rPr>
          <w:rFonts w:ascii="Arial" w:eastAsiaTheme="minorHAnsi" w:hAnsi="Arial" w:cs="Arial"/>
          <w:sz w:val="22"/>
          <w:szCs w:val="22"/>
          <w:lang w:val="es-ES"/>
        </w:rPr>
      </w:pPr>
      <w:r w:rsidRPr="00023ECA">
        <w:rPr>
          <w:rFonts w:ascii="Arial" w:eastAsiaTheme="minorHAnsi" w:hAnsi="Arial" w:cs="Arial"/>
          <w:sz w:val="22"/>
          <w:szCs w:val="22"/>
          <w:lang w:val="es-ES"/>
        </w:rPr>
        <w:t>Establecido en 1959, el Banco Interamericano de Desarrollo (“BID " o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4442EEF3" w14:textId="77777777" w:rsidR="00023ECA" w:rsidRPr="00023ECA" w:rsidRDefault="00023ECA" w:rsidP="00023ECA">
      <w:pPr>
        <w:spacing w:after="200" w:line="276" w:lineRule="auto"/>
        <w:jc w:val="both"/>
        <w:rPr>
          <w:rFonts w:ascii="Arial" w:eastAsiaTheme="minorHAnsi" w:hAnsi="Arial" w:cs="Arial"/>
          <w:bCs/>
          <w:sz w:val="22"/>
          <w:szCs w:val="22"/>
          <w:lang w:val="es-PE"/>
        </w:rPr>
      </w:pPr>
      <w:r w:rsidRPr="00023ECA">
        <w:rPr>
          <w:rFonts w:ascii="Arial" w:eastAsiaTheme="minorHAnsi" w:hAnsi="Arial" w:cs="Arial"/>
          <w:bCs/>
          <w:sz w:val="22"/>
          <w:szCs w:val="22"/>
          <w:lang w:val="es-PE"/>
        </w:rPr>
        <w:t>La División de Innovación para Servir al Ciudadano (ICS), parte de la Gerencia de Instituciones para el Desarrollo (IFD) del BID, está buscando a un profesional con reconocida experiencia para realizar la</w:t>
      </w:r>
      <w:r w:rsidRPr="00023ECA">
        <w:rPr>
          <w:rFonts w:asciiTheme="minorHAnsi" w:eastAsiaTheme="minorHAnsi" w:hAnsiTheme="minorHAnsi" w:cstheme="minorBidi"/>
          <w:sz w:val="22"/>
          <w:szCs w:val="22"/>
          <w:lang w:val="es-PE"/>
        </w:rPr>
        <w:t xml:space="preserve"> </w:t>
      </w:r>
      <w:r w:rsidRPr="00023ECA">
        <w:rPr>
          <w:rFonts w:ascii="Arial" w:eastAsiaTheme="minorHAnsi" w:hAnsi="Arial" w:cs="Arial"/>
          <w:bCs/>
          <w:sz w:val="22"/>
          <w:szCs w:val="22"/>
          <w:lang w:val="es-PE"/>
        </w:rPr>
        <w:t>evaluación de impacto del Programa “Apoyo al Fortalecimiento de la Agenda de Transparencia en Paraguay”.</w:t>
      </w:r>
    </w:p>
    <w:p w14:paraId="56D5B0E6" w14:textId="77777777" w:rsidR="00023ECA" w:rsidRPr="00023ECA" w:rsidRDefault="00023ECA" w:rsidP="00023ECA">
      <w:pPr>
        <w:keepNext/>
        <w:tabs>
          <w:tab w:val="left" w:pos="720"/>
        </w:tabs>
        <w:spacing w:before="100" w:beforeAutospacing="1" w:after="100" w:afterAutospacing="1" w:line="276" w:lineRule="auto"/>
        <w:jc w:val="both"/>
        <w:rPr>
          <w:rFonts w:ascii="Arial" w:eastAsiaTheme="minorHAnsi" w:hAnsi="Arial" w:cs="Arial"/>
          <w:sz w:val="22"/>
          <w:szCs w:val="22"/>
        </w:rPr>
      </w:pPr>
      <w:r w:rsidRPr="00023ECA">
        <w:rPr>
          <w:rFonts w:ascii="Arial" w:eastAsiaTheme="minorHAnsi" w:hAnsi="Arial" w:cs="Arial"/>
          <w:sz w:val="22"/>
          <w:szCs w:val="22"/>
        </w:rPr>
        <w:t xml:space="preserve">El Fondo de Transparencia del BID (AAF por sus siglas en inglés) fue creado en el 2007 con el objetivo principal de fortalecer la capacidad institucional de los países miembros prestatarios del BID para prevenir y controlar la corrupción. Para lograr este objetivo, la AAF apoya estratégicamente el desarrollo de sociedades más transparentes mediante el fortalecimiento de la integridad, la transparencia y el acceso a la información.  </w:t>
      </w:r>
    </w:p>
    <w:p w14:paraId="5EF0527A" w14:textId="77777777" w:rsidR="00023ECA" w:rsidRPr="00023ECA" w:rsidRDefault="00023ECA" w:rsidP="00023ECA">
      <w:pPr>
        <w:autoSpaceDE w:val="0"/>
        <w:autoSpaceDN w:val="0"/>
        <w:adjustRightInd w:val="0"/>
        <w:spacing w:after="200" w:line="276" w:lineRule="auto"/>
        <w:jc w:val="both"/>
        <w:rPr>
          <w:rFonts w:ascii="Arial" w:eastAsiaTheme="minorHAnsi" w:hAnsi="Arial" w:cs="Arial"/>
          <w:sz w:val="22"/>
          <w:szCs w:val="22"/>
        </w:rPr>
      </w:pPr>
      <w:r w:rsidRPr="00023ECA">
        <w:rPr>
          <w:rFonts w:ascii="Arial" w:eastAsiaTheme="minorHAnsi" w:hAnsi="Arial" w:cs="Arial"/>
          <w:sz w:val="22"/>
          <w:szCs w:val="22"/>
        </w:rPr>
        <w:t>Paraguay enfrenta desafíos importantes relacionados con las reformas destinadas a mejorar la transparencia, la integridad y la prevención de la corrupción. La situación de Paraguay en estas materias tiene amplios espacios de mejora. Según el “Índice Global de Competitividad” del Foro Económico Mundial, uno de los principales factores que afecta hacer negocios en Paraguay es la corrupción. En otro orden de temas, de acuerdo con el Índice Basel de Anti-Lavado de Dinero 2015, el Paraguay ostenta el puntaje de riesgo más alto de toda América Latina.</w:t>
      </w:r>
    </w:p>
    <w:p w14:paraId="4498F3E1" w14:textId="77777777" w:rsidR="00023ECA" w:rsidRPr="00023ECA" w:rsidRDefault="00023ECA" w:rsidP="00023ECA">
      <w:pPr>
        <w:spacing w:before="100" w:beforeAutospacing="1" w:after="100" w:afterAutospacing="1" w:line="276" w:lineRule="auto"/>
        <w:jc w:val="both"/>
        <w:textAlignment w:val="baseline"/>
        <w:rPr>
          <w:rFonts w:ascii="Arial" w:eastAsiaTheme="minorHAnsi" w:hAnsi="Arial" w:cs="Arial"/>
          <w:sz w:val="22"/>
          <w:szCs w:val="22"/>
        </w:rPr>
      </w:pPr>
      <w:r w:rsidRPr="00023ECA">
        <w:rPr>
          <w:rFonts w:ascii="Arial" w:eastAsiaTheme="minorHAnsi" w:hAnsi="Arial" w:cs="Arial"/>
          <w:sz w:val="22"/>
          <w:szCs w:val="22"/>
        </w:rPr>
        <w:t>El Banco ha acompañado y colaborado estrechamente con Paraguay en el fortalecimiento de la capacidad institucional de la administración pública, y especialmente en reformas en materia de transparencia. Especialmente, el BID ha apoyado al país con asistencia técnica y trabajo analítico a través de Cooperaciones Técnicas (CT) tanto para el Apoyo a la Estrategia de Transparencia (ATN/AA-16580-PR); como para el Fortalecimiento a la Integridad de los Sistemas Financieros (ATN/AA-15291-RG); para el Fortalecimiento del Control y la Transparencia de Empresas Públicas (ATN/AA 15928-PR), y para la Mejora de la Transparencia y Eficiencia de los Sistemas de Inversión Pública (ATN/AA-15682-RG). Asimismo, se encuentra en preparación una nueva CT para apoyar la agenda de transparencia e integridad (PR-T1277).</w:t>
      </w:r>
    </w:p>
    <w:p w14:paraId="3AD0C53F" w14:textId="77777777" w:rsidR="00023ECA" w:rsidRPr="00023ECA" w:rsidRDefault="00023ECA" w:rsidP="00023ECA">
      <w:pPr>
        <w:spacing w:before="100" w:beforeAutospacing="1" w:after="100" w:afterAutospacing="1" w:line="276" w:lineRule="auto"/>
        <w:jc w:val="both"/>
        <w:textAlignment w:val="baseline"/>
        <w:rPr>
          <w:rFonts w:ascii="Arial" w:eastAsiaTheme="minorHAnsi" w:hAnsi="Arial" w:cs="Arial"/>
          <w:sz w:val="22"/>
          <w:szCs w:val="22"/>
        </w:rPr>
      </w:pPr>
      <w:r w:rsidRPr="00023ECA">
        <w:rPr>
          <w:rFonts w:ascii="Arial" w:eastAsiaTheme="minorHAnsi" w:hAnsi="Arial" w:cs="Arial"/>
          <w:sz w:val="22"/>
          <w:szCs w:val="22"/>
        </w:rPr>
        <w:t xml:space="preserve">Particularmente se está apoyando en varias actividades, algunas de las cuales han contribuido con las medidas propuestas en la matriz de políticas de esta operación: (i) a la Secretaría de Prevención de Lavado de Dinero (SEPRELAD), con un análisis sobre el cumplimiento del marco </w:t>
      </w:r>
      <w:r w:rsidRPr="00023ECA">
        <w:rPr>
          <w:rFonts w:ascii="Arial" w:eastAsiaTheme="minorHAnsi" w:hAnsi="Arial" w:cs="Arial"/>
          <w:sz w:val="22"/>
          <w:szCs w:val="22"/>
        </w:rPr>
        <w:lastRenderedPageBreak/>
        <w:t>regulatorio de prevención de lavado de activos y financiamiento del terrorismo, y con recomendaciones concretas para la implementación de medidas sobre beneficiarios finales y personas expuestas políticamente; (ii) a la Dirección de Sistema de Inversión Pública, con la implementación de la Plataforma MapaInversiones para centralizar la información sobre el avance físico financiero de Planes de Ejecución Plurianual; (iii) a la SENAC, con la elaboración de proyectos de Ley Orgánica de la Secretaría y de Ley de Ética Pública; (iv) a la Secretaría Técnica de Planificación (STP), con la actualización del reglamento del foro multisectorial de gobierno abierto y (v) en la elaboración de un diagnóstico con recomendaciones para trazar una hoja de ruta para el fortalecimiento de la transparencia e integridad en el país.</w:t>
      </w:r>
    </w:p>
    <w:p w14:paraId="762BD8CD" w14:textId="77777777" w:rsidR="00023ECA" w:rsidRPr="00023ECA" w:rsidRDefault="00023ECA" w:rsidP="00023ECA">
      <w:pPr>
        <w:spacing w:before="100" w:beforeAutospacing="1" w:after="100" w:afterAutospacing="1" w:line="276" w:lineRule="auto"/>
        <w:jc w:val="both"/>
        <w:textAlignment w:val="baseline"/>
        <w:rPr>
          <w:rFonts w:ascii="Arial" w:eastAsiaTheme="minorHAnsi" w:hAnsi="Arial" w:cs="Arial"/>
          <w:sz w:val="22"/>
          <w:szCs w:val="22"/>
        </w:rPr>
      </w:pPr>
      <w:r w:rsidRPr="00023ECA">
        <w:rPr>
          <w:rFonts w:ascii="Arial" w:eastAsiaTheme="minorHAnsi" w:hAnsi="Arial" w:cs="Arial"/>
          <w:sz w:val="22"/>
          <w:szCs w:val="22"/>
        </w:rPr>
        <w:t xml:space="preserve">En este marco, el Banco trabaja en la aprobación de una operación de préstamo (PR-L1161) cuyo objetivo es contribuir a una mayor transparencia en Paraguay a través de una mejora en: (i) la eficacia en el acceso a la información pública; (ii) la eficiencia en la gestión de los recursos públicos; y (iii) la eficacia en la supervisión financiera en el país. El objetivo de la consultoría es proveer apoyo al equipo de la operación mediante el diseño y la realización de una evaluación de impacto para la operación PR-L1161. </w:t>
      </w:r>
    </w:p>
    <w:p w14:paraId="0B29254A" w14:textId="77777777" w:rsidR="00023ECA" w:rsidRPr="00023ECA" w:rsidRDefault="00023ECA" w:rsidP="00023ECA">
      <w:pPr>
        <w:keepNext/>
        <w:keepLines/>
        <w:numPr>
          <w:ilvl w:val="0"/>
          <w:numId w:val="18"/>
        </w:numPr>
        <w:spacing w:before="240" w:after="240" w:line="276" w:lineRule="auto"/>
        <w:ind w:left="0" w:firstLine="0"/>
        <w:jc w:val="both"/>
        <w:outlineLvl w:val="0"/>
        <w:rPr>
          <w:rFonts w:ascii="Arial" w:eastAsiaTheme="minorHAnsi" w:hAnsi="Arial" w:cs="Arial"/>
          <w:b/>
          <w:bCs/>
          <w:sz w:val="22"/>
          <w:szCs w:val="22"/>
          <w:lang w:val="es-PE"/>
        </w:rPr>
      </w:pPr>
      <w:r w:rsidRPr="00023ECA">
        <w:rPr>
          <w:rFonts w:ascii="Arial" w:eastAsiaTheme="minorHAnsi" w:hAnsi="Arial" w:cs="Arial"/>
          <w:b/>
          <w:bCs/>
          <w:sz w:val="22"/>
          <w:szCs w:val="22"/>
          <w:lang w:val="es-PE"/>
        </w:rPr>
        <w:t>El equipo</w:t>
      </w:r>
    </w:p>
    <w:p w14:paraId="44884241" w14:textId="77777777" w:rsidR="00023ECA" w:rsidRPr="00023ECA" w:rsidRDefault="00023ECA" w:rsidP="00023ECA">
      <w:pPr>
        <w:spacing w:after="200" w:line="276" w:lineRule="auto"/>
        <w:jc w:val="both"/>
        <w:rPr>
          <w:rFonts w:ascii="Arial" w:eastAsiaTheme="minorHAnsi" w:hAnsi="Arial" w:cs="Arial"/>
          <w:bCs/>
          <w:sz w:val="22"/>
          <w:szCs w:val="22"/>
        </w:rPr>
      </w:pPr>
      <w:r w:rsidRPr="00023ECA">
        <w:rPr>
          <w:rFonts w:ascii="Arial" w:eastAsiaTheme="minorHAnsi" w:hAnsi="Arial" w:cs="Arial"/>
          <w:sz w:val="22"/>
          <w:szCs w:val="22"/>
        </w:rPr>
        <w:t xml:space="preserve">La División </w:t>
      </w:r>
      <w:r w:rsidRPr="00023ECA">
        <w:rPr>
          <w:rFonts w:ascii="Arial" w:eastAsiaTheme="minorHAnsi" w:hAnsi="Arial" w:cs="Arial"/>
          <w:bCs/>
          <w:sz w:val="22"/>
          <w:szCs w:val="22"/>
        </w:rPr>
        <w:t>tiene por misión mejorar el gobierno para la provisión de servicios y se estructura en tres clústeres: (i) Gestión pública; (ii) Gobierno Digital; (iii) Seguridad ciudadana; y (iv) Transparencia. La oferta de servicios de ICS se estructura en torno a tres ejes operativos: Gobiernos Efectivos, Gobiernos Eficientes y Gobiernos Abiertos.</w:t>
      </w:r>
    </w:p>
    <w:p w14:paraId="3A627E32" w14:textId="77777777" w:rsidR="00023ECA" w:rsidRPr="00023ECA" w:rsidRDefault="00023ECA" w:rsidP="00023ECA">
      <w:pPr>
        <w:shd w:val="clear" w:color="auto" w:fill="FFFFFF"/>
        <w:spacing w:after="200" w:line="276" w:lineRule="auto"/>
        <w:ind w:left="90"/>
        <w:jc w:val="both"/>
        <w:rPr>
          <w:rFonts w:ascii="Arial" w:eastAsiaTheme="minorHAnsi" w:hAnsi="Arial" w:cs="Arial"/>
          <w:b/>
          <w:sz w:val="22"/>
          <w:szCs w:val="22"/>
          <w:lang w:val="es-CO"/>
        </w:rPr>
      </w:pPr>
      <w:r w:rsidRPr="00023ECA">
        <w:rPr>
          <w:rFonts w:ascii="Arial" w:eastAsiaTheme="minorHAnsi" w:hAnsi="Arial" w:cs="Arial"/>
          <w:b/>
          <w:sz w:val="22"/>
          <w:szCs w:val="22"/>
          <w:lang w:val="es-CO"/>
        </w:rPr>
        <w:t>Lo que harás:</w:t>
      </w:r>
    </w:p>
    <w:p w14:paraId="6F90220C" w14:textId="77777777" w:rsidR="00023ECA" w:rsidRPr="00023ECA" w:rsidRDefault="00023ECA" w:rsidP="00023ECA">
      <w:pPr>
        <w:spacing w:beforeAutospacing="1" w:afterAutospacing="1" w:line="276" w:lineRule="auto"/>
        <w:jc w:val="both"/>
        <w:rPr>
          <w:rFonts w:ascii="Arial" w:hAnsi="Arial" w:cs="Arial"/>
          <w:sz w:val="22"/>
          <w:szCs w:val="22"/>
          <w:lang w:val="es-PE" w:eastAsia="es-PE"/>
        </w:rPr>
      </w:pPr>
      <w:r w:rsidRPr="00023ECA">
        <w:rPr>
          <w:rFonts w:ascii="Arial" w:hAnsi="Arial" w:cs="Arial"/>
          <w:sz w:val="22"/>
          <w:szCs w:val="22"/>
          <w:lang w:val="es-PE" w:eastAsia="es-PE"/>
        </w:rPr>
        <w:t xml:space="preserve">Realizar una </w:t>
      </w:r>
      <w:r w:rsidRPr="00023ECA">
        <w:rPr>
          <w:rFonts w:ascii="Arial" w:hAnsi="Arial" w:cs="Arial"/>
          <w:b/>
          <w:sz w:val="22"/>
          <w:szCs w:val="22"/>
          <w:lang w:val="es-PE" w:eastAsia="es-PE"/>
        </w:rPr>
        <w:t>propuesta de plan de monitoreo y evaluación de impacto del programa, y llevar a cabo la implementación de dicho plan de monitoreo y evaluación</w:t>
      </w:r>
      <w:r w:rsidRPr="00023ECA">
        <w:rPr>
          <w:rFonts w:ascii="Arial" w:hAnsi="Arial" w:cs="Arial"/>
          <w:sz w:val="22"/>
          <w:szCs w:val="22"/>
          <w:lang w:val="es-PE" w:eastAsia="es-PE"/>
        </w:rPr>
        <w:t>. La propuesta deberá reflejar los requerimientos del BID en materia de evaluación y monitoreo de proyectos.</w:t>
      </w:r>
      <w:r w:rsidRPr="00023ECA">
        <w:rPr>
          <w:rFonts w:ascii="Arial" w:hAnsi="Arial" w:cs="Arial"/>
          <w:b/>
          <w:smallCaps/>
          <w:sz w:val="22"/>
          <w:szCs w:val="22"/>
          <w:lang w:eastAsia="es-PE"/>
        </w:rPr>
        <w:t xml:space="preserve"> </w:t>
      </w:r>
      <w:r w:rsidRPr="00023ECA">
        <w:rPr>
          <w:rFonts w:ascii="Arial" w:hAnsi="Arial" w:cs="Arial"/>
          <w:sz w:val="22"/>
          <w:szCs w:val="22"/>
          <w:lang w:eastAsia="es-PE"/>
        </w:rPr>
        <w:t xml:space="preserve"> </w:t>
      </w:r>
    </w:p>
    <w:p w14:paraId="0777170E" w14:textId="77777777" w:rsidR="00023ECA" w:rsidRPr="00023ECA" w:rsidRDefault="00023ECA" w:rsidP="00023ECA">
      <w:pPr>
        <w:spacing w:before="100" w:beforeAutospacing="1" w:after="100" w:afterAutospacing="1" w:line="276" w:lineRule="auto"/>
        <w:jc w:val="both"/>
        <w:rPr>
          <w:rFonts w:ascii="Arial" w:hAnsi="Arial" w:cs="Arial"/>
          <w:sz w:val="22"/>
          <w:szCs w:val="22"/>
          <w:lang w:val="es-PE" w:eastAsia="es-PE"/>
        </w:rPr>
      </w:pPr>
      <w:r w:rsidRPr="00023ECA">
        <w:rPr>
          <w:rFonts w:ascii="Arial" w:hAnsi="Arial" w:cs="Arial"/>
          <w:sz w:val="22"/>
          <w:szCs w:val="22"/>
          <w:lang w:val="es-PE" w:eastAsia="es-PE"/>
        </w:rPr>
        <w:t>Para el logro de estos objetivos, el consultor deberá desarrollar al menos las siguientes actividades:</w:t>
      </w:r>
    </w:p>
    <w:p w14:paraId="7EBC2EC0" w14:textId="77777777" w:rsidR="00023ECA" w:rsidRPr="00023ECA" w:rsidRDefault="00023ECA" w:rsidP="00023ECA">
      <w:pPr>
        <w:numPr>
          <w:ilvl w:val="2"/>
          <w:numId w:val="20"/>
        </w:numPr>
        <w:spacing w:before="120" w:after="120" w:line="276" w:lineRule="auto"/>
        <w:ind w:left="1170"/>
        <w:jc w:val="both"/>
        <w:outlineLvl w:val="2"/>
        <w:rPr>
          <w:rFonts w:ascii="Arial" w:hAnsi="Arial" w:cs="Arial"/>
          <w:sz w:val="22"/>
          <w:szCs w:val="22"/>
        </w:rPr>
      </w:pPr>
      <w:r w:rsidRPr="00023ECA">
        <w:rPr>
          <w:rFonts w:ascii="Arial" w:hAnsi="Arial" w:cs="Arial"/>
          <w:sz w:val="22"/>
          <w:szCs w:val="22"/>
          <w:lang w:val="es-ES"/>
        </w:rPr>
        <w:t>Revisión de los requerimientos del Banco para la evaluación económica y de plan de monitoreo y evaluación de impacto.</w:t>
      </w:r>
    </w:p>
    <w:p w14:paraId="145A8492" w14:textId="77777777" w:rsidR="00023ECA" w:rsidRPr="00023ECA" w:rsidRDefault="00023ECA" w:rsidP="00023ECA">
      <w:pPr>
        <w:numPr>
          <w:ilvl w:val="2"/>
          <w:numId w:val="20"/>
        </w:numPr>
        <w:spacing w:before="120" w:after="120" w:line="276" w:lineRule="auto"/>
        <w:ind w:left="1170"/>
        <w:jc w:val="both"/>
        <w:outlineLvl w:val="2"/>
        <w:rPr>
          <w:rFonts w:ascii="Arial" w:hAnsi="Arial" w:cs="Arial"/>
          <w:sz w:val="22"/>
          <w:szCs w:val="22"/>
          <w:lang w:val="es-ES"/>
        </w:rPr>
      </w:pPr>
      <w:r w:rsidRPr="00023ECA">
        <w:rPr>
          <w:rFonts w:ascii="Arial" w:hAnsi="Arial" w:cs="Arial"/>
          <w:sz w:val="22"/>
          <w:szCs w:val="22"/>
        </w:rPr>
        <w:t xml:space="preserve">Revisión de </w:t>
      </w:r>
      <w:r w:rsidRPr="00023ECA">
        <w:rPr>
          <w:rFonts w:ascii="Arial" w:hAnsi="Arial" w:cs="Arial"/>
          <w:sz w:val="22"/>
          <w:szCs w:val="22"/>
          <w:lang w:val="es-ES"/>
        </w:rPr>
        <w:t>los documentos del proyecto.</w:t>
      </w:r>
    </w:p>
    <w:p w14:paraId="6F9CA296" w14:textId="77777777" w:rsidR="00023ECA" w:rsidRPr="00023ECA" w:rsidRDefault="00023ECA" w:rsidP="00023ECA">
      <w:pPr>
        <w:numPr>
          <w:ilvl w:val="2"/>
          <w:numId w:val="20"/>
        </w:numPr>
        <w:spacing w:before="120" w:after="120" w:line="276" w:lineRule="auto"/>
        <w:ind w:left="1170"/>
        <w:jc w:val="both"/>
        <w:outlineLvl w:val="2"/>
        <w:rPr>
          <w:rFonts w:ascii="Arial" w:hAnsi="Arial" w:cs="Arial"/>
          <w:sz w:val="22"/>
          <w:szCs w:val="22"/>
          <w:lang w:val="es-ES"/>
        </w:rPr>
      </w:pPr>
      <w:r w:rsidRPr="00023ECA">
        <w:rPr>
          <w:rFonts w:ascii="Arial" w:hAnsi="Arial" w:cs="Arial"/>
          <w:sz w:val="22"/>
          <w:szCs w:val="22"/>
          <w:lang w:val="es-ES"/>
        </w:rPr>
        <w:t>Recopilación de material teórico e información estadística que den sustento a su propuesta.</w:t>
      </w:r>
    </w:p>
    <w:p w14:paraId="6716549E" w14:textId="77777777" w:rsidR="00023ECA" w:rsidRPr="00023ECA" w:rsidRDefault="00023ECA" w:rsidP="00023ECA">
      <w:pPr>
        <w:numPr>
          <w:ilvl w:val="2"/>
          <w:numId w:val="20"/>
        </w:numPr>
        <w:spacing w:before="120" w:after="120" w:line="276" w:lineRule="auto"/>
        <w:ind w:left="1170"/>
        <w:jc w:val="both"/>
        <w:outlineLvl w:val="2"/>
        <w:rPr>
          <w:rFonts w:ascii="Arial" w:hAnsi="Arial" w:cs="Arial"/>
          <w:sz w:val="22"/>
          <w:szCs w:val="22"/>
          <w:lang w:val="es-ES"/>
        </w:rPr>
      </w:pPr>
      <w:r w:rsidRPr="00023ECA">
        <w:rPr>
          <w:rFonts w:ascii="Arial" w:hAnsi="Arial" w:cs="Arial"/>
          <w:sz w:val="22"/>
          <w:szCs w:val="22"/>
          <w:lang w:val="es-ES"/>
        </w:rPr>
        <w:t>En el caso de que se considere necesario, reuniones con autoridades del Gobierno de Paraguay, y/o expertos nacionales o internacionales en la materia, así como funcionarios del Banco para consensuar metodología a ser aplicada y el cronograma de trabajo.</w:t>
      </w:r>
    </w:p>
    <w:p w14:paraId="5EB9229D" w14:textId="77777777" w:rsidR="00023ECA" w:rsidRPr="00023ECA" w:rsidRDefault="00023ECA" w:rsidP="00023ECA">
      <w:pPr>
        <w:numPr>
          <w:ilvl w:val="2"/>
          <w:numId w:val="20"/>
        </w:numPr>
        <w:spacing w:before="120" w:after="120" w:line="276" w:lineRule="auto"/>
        <w:ind w:left="1170"/>
        <w:jc w:val="both"/>
        <w:outlineLvl w:val="2"/>
        <w:rPr>
          <w:rFonts w:ascii="Arial" w:hAnsi="Arial" w:cs="Arial"/>
          <w:sz w:val="22"/>
          <w:szCs w:val="22"/>
          <w:lang w:val="es-ES"/>
        </w:rPr>
      </w:pPr>
      <w:r w:rsidRPr="00023ECA">
        <w:rPr>
          <w:rFonts w:ascii="Arial" w:hAnsi="Arial" w:cs="Arial"/>
          <w:sz w:val="22"/>
          <w:szCs w:val="22"/>
          <w:lang w:val="es-ES"/>
        </w:rPr>
        <w:t>Presentación de los informes previstos para su aprobación por parte del Banco.</w:t>
      </w:r>
    </w:p>
    <w:p w14:paraId="7F71CC7B" w14:textId="77777777" w:rsidR="00023ECA" w:rsidRPr="00023ECA" w:rsidRDefault="00023ECA" w:rsidP="00023ECA">
      <w:pPr>
        <w:numPr>
          <w:ilvl w:val="2"/>
          <w:numId w:val="20"/>
        </w:numPr>
        <w:spacing w:before="120" w:after="120" w:line="276" w:lineRule="auto"/>
        <w:ind w:left="1170"/>
        <w:jc w:val="both"/>
        <w:outlineLvl w:val="2"/>
        <w:rPr>
          <w:rFonts w:ascii="Arial" w:hAnsi="Arial" w:cs="Arial"/>
          <w:sz w:val="22"/>
          <w:szCs w:val="22"/>
        </w:rPr>
      </w:pPr>
      <w:r w:rsidRPr="00023ECA">
        <w:rPr>
          <w:rFonts w:ascii="Arial" w:hAnsi="Arial" w:cs="Arial"/>
          <w:sz w:val="22"/>
          <w:szCs w:val="22"/>
          <w:lang w:val="es-ES"/>
        </w:rPr>
        <w:lastRenderedPageBreak/>
        <w:t>Incorporación de las observaciones realizadas tanto por el Banco como por el Gobierno de Paraguay a los informes</w:t>
      </w:r>
      <w:r w:rsidRPr="00023ECA">
        <w:rPr>
          <w:rFonts w:ascii="Arial" w:hAnsi="Arial" w:cs="Arial"/>
          <w:sz w:val="22"/>
          <w:szCs w:val="22"/>
        </w:rPr>
        <w:t>.</w:t>
      </w:r>
    </w:p>
    <w:p w14:paraId="2F0B9D96" w14:textId="77777777" w:rsidR="00B24DC8" w:rsidRDefault="00B24DC8" w:rsidP="00023ECA">
      <w:pPr>
        <w:spacing w:after="160" w:line="276" w:lineRule="auto"/>
        <w:jc w:val="both"/>
        <w:rPr>
          <w:rFonts w:ascii="Arial" w:eastAsiaTheme="minorHAnsi" w:hAnsi="Arial" w:cs="Arial"/>
          <w:b/>
          <w:sz w:val="22"/>
          <w:szCs w:val="22"/>
          <w:lang w:val="es-PE"/>
        </w:rPr>
      </w:pPr>
    </w:p>
    <w:p w14:paraId="4BBE76A8" w14:textId="40D10DCF" w:rsidR="00023ECA" w:rsidRPr="00023ECA" w:rsidRDefault="00023ECA" w:rsidP="00023ECA">
      <w:pPr>
        <w:spacing w:after="160" w:line="276" w:lineRule="auto"/>
        <w:jc w:val="both"/>
        <w:rPr>
          <w:rFonts w:ascii="Arial" w:eastAsiaTheme="minorHAnsi" w:hAnsi="Arial" w:cs="Arial"/>
          <w:sz w:val="22"/>
          <w:szCs w:val="22"/>
          <w:lang w:val="es-CO"/>
        </w:rPr>
      </w:pPr>
      <w:r w:rsidRPr="00023ECA">
        <w:rPr>
          <w:rFonts w:ascii="Arial" w:eastAsiaTheme="minorHAnsi" w:hAnsi="Arial" w:cs="Arial"/>
          <w:b/>
          <w:sz w:val="22"/>
          <w:szCs w:val="22"/>
          <w:lang w:val="es-PE"/>
        </w:rPr>
        <w:t xml:space="preserve">Informes/Entregables </w:t>
      </w:r>
    </w:p>
    <w:p w14:paraId="64DADB21" w14:textId="77777777" w:rsidR="00023ECA" w:rsidRPr="00023ECA" w:rsidRDefault="00023ECA" w:rsidP="00023ECA">
      <w:pPr>
        <w:keepNext/>
        <w:spacing w:before="100" w:beforeAutospacing="1" w:after="100" w:afterAutospacing="1" w:line="276" w:lineRule="auto"/>
        <w:ind w:left="720" w:hanging="720"/>
        <w:rPr>
          <w:rFonts w:ascii="Arial" w:hAnsi="Arial" w:cs="Arial"/>
          <w:sz w:val="22"/>
          <w:szCs w:val="22"/>
          <w:lang w:val="es-PE" w:eastAsia="es-PE"/>
        </w:rPr>
      </w:pPr>
      <w:r w:rsidRPr="00023ECA">
        <w:rPr>
          <w:rFonts w:ascii="Arial" w:hAnsi="Arial" w:cs="Arial"/>
          <w:sz w:val="22"/>
          <w:szCs w:val="22"/>
          <w:lang w:val="es-PE" w:eastAsia="es-PE"/>
        </w:rPr>
        <w:t>El/la consultor/a presentará los siguientes Productos:</w:t>
      </w:r>
    </w:p>
    <w:p w14:paraId="3B15617F" w14:textId="77777777" w:rsidR="00023ECA" w:rsidRPr="00023ECA" w:rsidRDefault="00023ECA" w:rsidP="00023ECA">
      <w:pPr>
        <w:numPr>
          <w:ilvl w:val="0"/>
          <w:numId w:val="22"/>
        </w:numPr>
        <w:spacing w:before="120" w:after="120" w:line="276" w:lineRule="auto"/>
        <w:jc w:val="both"/>
        <w:outlineLvl w:val="1"/>
        <w:rPr>
          <w:rFonts w:ascii="Arial" w:hAnsi="Arial" w:cs="Arial"/>
          <w:sz w:val="22"/>
          <w:szCs w:val="22"/>
          <w:lang w:val="es-PE" w:eastAsia="es-PE"/>
        </w:rPr>
      </w:pPr>
      <w:r w:rsidRPr="00023ECA">
        <w:rPr>
          <w:rFonts w:ascii="Arial" w:hAnsi="Arial" w:cs="Arial"/>
          <w:sz w:val="22"/>
          <w:szCs w:val="22"/>
          <w:lang w:val="es-PE" w:eastAsia="es-PE"/>
        </w:rPr>
        <w:t>Producto 1. Plan de Trabajo que incluya los parámetros de evaluación y la metodología a ser aplicada (5 días de trabajo tras firma del contrato).</w:t>
      </w:r>
    </w:p>
    <w:p w14:paraId="3E4A1D2E" w14:textId="77777777" w:rsidR="00023ECA" w:rsidRPr="00023ECA" w:rsidRDefault="00023ECA" w:rsidP="00023ECA">
      <w:pPr>
        <w:numPr>
          <w:ilvl w:val="0"/>
          <w:numId w:val="22"/>
        </w:numPr>
        <w:spacing w:before="120" w:after="120" w:line="276" w:lineRule="auto"/>
        <w:jc w:val="both"/>
        <w:outlineLvl w:val="1"/>
        <w:rPr>
          <w:rFonts w:ascii="Arial" w:hAnsi="Arial" w:cs="Arial"/>
          <w:sz w:val="22"/>
          <w:szCs w:val="22"/>
          <w:lang w:val="es-PE" w:eastAsia="es-PE"/>
        </w:rPr>
      </w:pPr>
      <w:r w:rsidRPr="00023ECA">
        <w:rPr>
          <w:rFonts w:ascii="Arial" w:hAnsi="Arial" w:cs="Arial"/>
          <w:sz w:val="22"/>
          <w:szCs w:val="22"/>
          <w:lang w:val="es-PE" w:eastAsia="es-PE"/>
        </w:rPr>
        <w:t xml:space="preserve">Producto 2. Informe inicial de monitoreo y evaluación de la operación. </w:t>
      </w:r>
    </w:p>
    <w:p w14:paraId="3C4E3199" w14:textId="77777777" w:rsidR="00023ECA" w:rsidRPr="00023ECA" w:rsidRDefault="00023ECA" w:rsidP="00023ECA">
      <w:pPr>
        <w:numPr>
          <w:ilvl w:val="0"/>
          <w:numId w:val="22"/>
        </w:numPr>
        <w:spacing w:before="120" w:after="120" w:line="276" w:lineRule="auto"/>
        <w:jc w:val="both"/>
        <w:outlineLvl w:val="1"/>
        <w:rPr>
          <w:rFonts w:ascii="Arial" w:hAnsi="Arial" w:cs="Arial"/>
          <w:sz w:val="22"/>
          <w:szCs w:val="22"/>
          <w:lang w:val="es-PE" w:eastAsia="es-PE"/>
        </w:rPr>
      </w:pPr>
      <w:r w:rsidRPr="00023ECA">
        <w:rPr>
          <w:rFonts w:ascii="Arial" w:hAnsi="Arial" w:cs="Arial"/>
          <w:sz w:val="22"/>
          <w:szCs w:val="22"/>
          <w:lang w:val="es-PE" w:eastAsia="es-PE"/>
        </w:rPr>
        <w:t>Producto 3. Evaluación intermedia de la operación (mitad de la operación).</w:t>
      </w:r>
    </w:p>
    <w:p w14:paraId="1ED183CA" w14:textId="77777777" w:rsidR="00023ECA" w:rsidRPr="00023ECA" w:rsidRDefault="00023ECA" w:rsidP="00023ECA">
      <w:pPr>
        <w:numPr>
          <w:ilvl w:val="0"/>
          <w:numId w:val="22"/>
        </w:numPr>
        <w:spacing w:before="120" w:after="200" w:line="276" w:lineRule="auto"/>
        <w:jc w:val="both"/>
        <w:outlineLvl w:val="1"/>
        <w:rPr>
          <w:rFonts w:ascii="Arial" w:hAnsi="Arial" w:cs="Arial"/>
          <w:sz w:val="22"/>
          <w:szCs w:val="22"/>
          <w:lang w:val="es-PE" w:eastAsia="es-PE"/>
        </w:rPr>
      </w:pPr>
      <w:r w:rsidRPr="00023ECA">
        <w:rPr>
          <w:rFonts w:ascii="Arial" w:hAnsi="Arial" w:cs="Arial"/>
          <w:sz w:val="22"/>
          <w:szCs w:val="22"/>
          <w:lang w:val="es-PE" w:eastAsia="es-PE"/>
        </w:rPr>
        <w:t>Producto 4. Informe final que contenga la evaluación final, al finalizar el préstamo.</w:t>
      </w:r>
    </w:p>
    <w:p w14:paraId="66B9A19D" w14:textId="77777777" w:rsidR="00023ECA" w:rsidRPr="00023ECA" w:rsidRDefault="00023ECA" w:rsidP="00023ECA">
      <w:pPr>
        <w:spacing w:after="200" w:line="276" w:lineRule="auto"/>
        <w:jc w:val="both"/>
        <w:rPr>
          <w:rFonts w:ascii="Arial" w:eastAsiaTheme="minorHAnsi" w:hAnsi="Arial" w:cs="Arial"/>
          <w:b/>
          <w:bCs/>
          <w:sz w:val="22"/>
          <w:szCs w:val="22"/>
          <w:lang w:val="es-ES"/>
        </w:rPr>
      </w:pPr>
    </w:p>
    <w:p w14:paraId="7A79FDF1" w14:textId="77777777" w:rsidR="00023ECA" w:rsidRPr="00023ECA" w:rsidRDefault="00023ECA" w:rsidP="00023ECA">
      <w:pPr>
        <w:spacing w:after="200" w:line="276" w:lineRule="auto"/>
        <w:jc w:val="both"/>
        <w:rPr>
          <w:rFonts w:ascii="Arial" w:eastAsiaTheme="minorHAnsi" w:hAnsi="Arial" w:cs="Arial"/>
          <w:b/>
          <w:bCs/>
          <w:sz w:val="22"/>
          <w:szCs w:val="22"/>
          <w:lang w:val="es-ES"/>
        </w:rPr>
      </w:pPr>
      <w:r w:rsidRPr="00023ECA">
        <w:rPr>
          <w:rFonts w:ascii="Arial" w:eastAsiaTheme="minorHAnsi" w:hAnsi="Arial" w:cs="Arial"/>
          <w:b/>
          <w:bCs/>
          <w:sz w:val="22"/>
          <w:szCs w:val="22"/>
          <w:lang w:val="es-ES"/>
        </w:rPr>
        <w:t>Cronograma de Pagos</w:t>
      </w:r>
    </w:p>
    <w:p w14:paraId="350FF4B2" w14:textId="77777777" w:rsidR="00023ECA" w:rsidRPr="00023ECA" w:rsidRDefault="00023ECA" w:rsidP="00023ECA">
      <w:pPr>
        <w:spacing w:before="100" w:beforeAutospacing="1" w:after="100" w:afterAutospacing="1" w:line="276" w:lineRule="auto"/>
        <w:ind w:left="720" w:hanging="720"/>
        <w:rPr>
          <w:lang w:val="es-PE" w:eastAsia="es-PE"/>
        </w:rPr>
      </w:pPr>
      <w:r w:rsidRPr="00023ECA">
        <w:rPr>
          <w:lang w:val="es-PE" w:eastAsia="es-PE"/>
        </w:rPr>
        <w:t>La</w:t>
      </w:r>
      <w:r w:rsidRPr="00023ECA">
        <w:rPr>
          <w:rFonts w:ascii="Arial" w:hAnsi="Arial" w:cs="Arial"/>
          <w:sz w:val="22"/>
          <w:szCs w:val="22"/>
          <w:lang w:val="es-PE" w:eastAsia="es-PE"/>
        </w:rPr>
        <w:t xml:space="preserve"> forma de pago será: </w:t>
      </w:r>
    </w:p>
    <w:p w14:paraId="402B2B1A" w14:textId="77777777" w:rsidR="00023ECA" w:rsidRPr="00023ECA" w:rsidRDefault="00023ECA" w:rsidP="00023ECA">
      <w:pPr>
        <w:numPr>
          <w:ilvl w:val="0"/>
          <w:numId w:val="23"/>
        </w:numPr>
        <w:spacing w:after="200" w:line="276" w:lineRule="auto"/>
        <w:contextualSpacing/>
        <w:jc w:val="both"/>
        <w:rPr>
          <w:rFonts w:ascii="Arial" w:hAnsi="Arial" w:cs="Arial"/>
          <w:sz w:val="22"/>
          <w:szCs w:val="22"/>
          <w:lang w:val="es-ES"/>
        </w:rPr>
      </w:pPr>
      <w:r w:rsidRPr="00023ECA">
        <w:rPr>
          <w:rFonts w:ascii="Arial" w:hAnsi="Arial" w:cs="Arial"/>
          <w:sz w:val="22"/>
          <w:szCs w:val="22"/>
          <w:lang w:val="es-ES"/>
        </w:rPr>
        <w:t>25% contra el Producto 1;</w:t>
      </w:r>
    </w:p>
    <w:p w14:paraId="53216780" w14:textId="77777777" w:rsidR="00023ECA" w:rsidRPr="00023ECA" w:rsidRDefault="00023ECA" w:rsidP="00023ECA">
      <w:pPr>
        <w:numPr>
          <w:ilvl w:val="0"/>
          <w:numId w:val="23"/>
        </w:numPr>
        <w:spacing w:after="200" w:line="276" w:lineRule="auto"/>
        <w:contextualSpacing/>
        <w:jc w:val="both"/>
        <w:rPr>
          <w:rFonts w:ascii="Arial" w:hAnsi="Arial" w:cs="Arial"/>
          <w:sz w:val="22"/>
          <w:szCs w:val="22"/>
          <w:lang w:val="es-ES"/>
        </w:rPr>
      </w:pPr>
      <w:r w:rsidRPr="00023ECA">
        <w:rPr>
          <w:rFonts w:ascii="Arial" w:hAnsi="Arial" w:cs="Arial"/>
          <w:sz w:val="22"/>
          <w:szCs w:val="22"/>
          <w:lang w:val="es-ES"/>
        </w:rPr>
        <w:t>25% contra el Producto 2;</w:t>
      </w:r>
    </w:p>
    <w:p w14:paraId="438C7849" w14:textId="77777777" w:rsidR="00023ECA" w:rsidRPr="00023ECA" w:rsidRDefault="00023ECA" w:rsidP="00023ECA">
      <w:pPr>
        <w:numPr>
          <w:ilvl w:val="0"/>
          <w:numId w:val="23"/>
        </w:numPr>
        <w:spacing w:after="200" w:line="276" w:lineRule="auto"/>
        <w:contextualSpacing/>
        <w:jc w:val="both"/>
        <w:rPr>
          <w:rFonts w:ascii="Arial" w:hAnsi="Arial" w:cs="Arial"/>
          <w:sz w:val="22"/>
          <w:szCs w:val="22"/>
          <w:lang w:val="es-ES"/>
        </w:rPr>
      </w:pPr>
      <w:r w:rsidRPr="00023ECA">
        <w:rPr>
          <w:rFonts w:ascii="Arial" w:hAnsi="Arial" w:cs="Arial"/>
          <w:sz w:val="22"/>
          <w:szCs w:val="22"/>
          <w:lang w:val="es-ES"/>
        </w:rPr>
        <w:t>25% contra el Producto 3;</w:t>
      </w:r>
    </w:p>
    <w:p w14:paraId="7EEF59BD" w14:textId="77777777" w:rsidR="00023ECA" w:rsidRPr="00023ECA" w:rsidRDefault="00023ECA" w:rsidP="00023ECA">
      <w:pPr>
        <w:numPr>
          <w:ilvl w:val="0"/>
          <w:numId w:val="23"/>
        </w:numPr>
        <w:spacing w:after="200" w:line="276" w:lineRule="auto"/>
        <w:contextualSpacing/>
        <w:jc w:val="both"/>
        <w:rPr>
          <w:rFonts w:ascii="Arial" w:hAnsi="Arial" w:cs="Arial"/>
          <w:sz w:val="22"/>
          <w:szCs w:val="22"/>
          <w:lang w:val="es-ES"/>
        </w:rPr>
      </w:pPr>
      <w:r w:rsidRPr="00023ECA">
        <w:rPr>
          <w:rFonts w:ascii="Arial" w:hAnsi="Arial" w:cs="Arial"/>
          <w:sz w:val="22"/>
          <w:szCs w:val="22"/>
          <w:lang w:val="es-ES"/>
        </w:rPr>
        <w:t>25% contra el Producto 4.</w:t>
      </w:r>
    </w:p>
    <w:p w14:paraId="3F52A3F7" w14:textId="77777777" w:rsidR="00023ECA" w:rsidRPr="00023ECA" w:rsidRDefault="00023ECA" w:rsidP="00023ECA">
      <w:pPr>
        <w:spacing w:after="200" w:line="276" w:lineRule="auto"/>
        <w:jc w:val="both"/>
        <w:rPr>
          <w:rFonts w:ascii="Arial" w:eastAsiaTheme="minorHAnsi" w:hAnsi="Arial" w:cs="Arial"/>
          <w:bCs/>
          <w:sz w:val="22"/>
          <w:szCs w:val="22"/>
          <w:lang w:val="es-ES"/>
        </w:rPr>
      </w:pPr>
    </w:p>
    <w:p w14:paraId="606921C1" w14:textId="77777777" w:rsidR="00023ECA" w:rsidRPr="00023ECA" w:rsidRDefault="00023ECA" w:rsidP="00023ECA">
      <w:pPr>
        <w:keepNext/>
        <w:keepLines/>
        <w:spacing w:line="276" w:lineRule="auto"/>
        <w:ind w:left="90"/>
        <w:outlineLvl w:val="1"/>
        <w:rPr>
          <w:rFonts w:ascii="Arial" w:hAnsi="Arial" w:cs="Arial"/>
          <w:b/>
          <w:bCs/>
          <w:sz w:val="22"/>
          <w:szCs w:val="22"/>
          <w:lang w:val="es-PE" w:eastAsia="es-MX"/>
        </w:rPr>
      </w:pPr>
      <w:r w:rsidRPr="00023ECA">
        <w:rPr>
          <w:rFonts w:ascii="Arial" w:hAnsi="Arial" w:cs="Arial"/>
          <w:b/>
          <w:bCs/>
          <w:sz w:val="22"/>
          <w:szCs w:val="22"/>
          <w:lang w:val="es-PE" w:eastAsia="es-MX"/>
        </w:rPr>
        <w:t>Habilidades que necesitarás</w:t>
      </w:r>
    </w:p>
    <w:p w14:paraId="3C40DFF3" w14:textId="77777777" w:rsidR="00023ECA" w:rsidRPr="00023ECA" w:rsidRDefault="00023ECA" w:rsidP="00023ECA">
      <w:pPr>
        <w:autoSpaceDE w:val="0"/>
        <w:autoSpaceDN w:val="0"/>
        <w:adjustRightInd w:val="0"/>
        <w:spacing w:line="276" w:lineRule="auto"/>
        <w:ind w:left="720"/>
        <w:contextualSpacing/>
        <w:jc w:val="both"/>
        <w:rPr>
          <w:rFonts w:ascii="Arial" w:hAnsi="Arial" w:cs="Arial"/>
          <w:sz w:val="22"/>
          <w:szCs w:val="22"/>
        </w:rPr>
      </w:pPr>
    </w:p>
    <w:p w14:paraId="1FDC4A44" w14:textId="77777777" w:rsidR="00023ECA" w:rsidRPr="00023ECA" w:rsidRDefault="00023ECA" w:rsidP="00023ECA">
      <w:pPr>
        <w:numPr>
          <w:ilvl w:val="0"/>
          <w:numId w:val="18"/>
        </w:numPr>
        <w:spacing w:after="200" w:line="276" w:lineRule="auto"/>
        <w:jc w:val="both"/>
        <w:outlineLvl w:val="1"/>
        <w:rPr>
          <w:rFonts w:ascii="Arial" w:hAnsi="Arial" w:cs="Arial"/>
          <w:bCs/>
          <w:sz w:val="22"/>
          <w:szCs w:val="22"/>
          <w:lang w:val="es-PE" w:eastAsia="es-PE"/>
        </w:rPr>
      </w:pPr>
      <w:r w:rsidRPr="00023ECA">
        <w:rPr>
          <w:rFonts w:ascii="Arial" w:hAnsi="Arial" w:cs="Arial"/>
          <w:bCs/>
          <w:sz w:val="22"/>
          <w:szCs w:val="22"/>
          <w:lang w:val="es-PE" w:eastAsia="es-PE"/>
        </w:rPr>
        <w:t xml:space="preserve">Educación: Doctor o Maestro en Economía o Ciencias Sociales. </w:t>
      </w:r>
    </w:p>
    <w:p w14:paraId="6119D623" w14:textId="77777777" w:rsidR="00023ECA" w:rsidRPr="00023ECA" w:rsidRDefault="00023ECA" w:rsidP="00023ECA">
      <w:pPr>
        <w:spacing w:line="276" w:lineRule="auto"/>
        <w:ind w:left="810"/>
        <w:jc w:val="both"/>
        <w:outlineLvl w:val="1"/>
        <w:rPr>
          <w:rFonts w:ascii="Arial" w:hAnsi="Arial" w:cs="Arial"/>
          <w:bCs/>
          <w:sz w:val="22"/>
          <w:szCs w:val="22"/>
          <w:lang w:val="es-PE" w:eastAsia="es-PE"/>
        </w:rPr>
      </w:pPr>
    </w:p>
    <w:p w14:paraId="3738E8D6" w14:textId="77777777" w:rsidR="00023ECA" w:rsidRPr="00023ECA" w:rsidRDefault="00023ECA" w:rsidP="00023ECA">
      <w:pPr>
        <w:numPr>
          <w:ilvl w:val="0"/>
          <w:numId w:val="18"/>
        </w:numPr>
        <w:spacing w:after="200" w:line="276" w:lineRule="auto"/>
        <w:jc w:val="both"/>
        <w:outlineLvl w:val="1"/>
        <w:rPr>
          <w:rFonts w:ascii="Arial" w:hAnsi="Arial" w:cs="Arial"/>
          <w:bCs/>
          <w:sz w:val="22"/>
          <w:szCs w:val="22"/>
          <w:lang w:val="es-PE" w:eastAsia="es-PE"/>
        </w:rPr>
      </w:pPr>
      <w:r w:rsidRPr="00023ECA">
        <w:rPr>
          <w:rFonts w:ascii="Arial" w:hAnsi="Arial" w:cs="Arial"/>
          <w:bCs/>
          <w:sz w:val="22"/>
          <w:szCs w:val="22"/>
          <w:lang w:val="es-PE" w:eastAsia="es-PE"/>
        </w:rPr>
        <w:t>Experiencia profesional: el Consultor deberá contar al menos con diez años de experiencia en evaluación de políticas públicas.</w:t>
      </w:r>
    </w:p>
    <w:p w14:paraId="1D4937B4" w14:textId="77777777" w:rsidR="00023ECA" w:rsidRPr="00023ECA" w:rsidRDefault="00023ECA" w:rsidP="00023ECA">
      <w:pPr>
        <w:spacing w:line="276" w:lineRule="auto"/>
        <w:ind w:left="810"/>
        <w:contextualSpacing/>
        <w:jc w:val="both"/>
        <w:rPr>
          <w:rFonts w:ascii="Arial" w:hAnsi="Arial" w:cs="Arial"/>
          <w:bCs/>
          <w:sz w:val="22"/>
          <w:szCs w:val="22"/>
          <w:lang w:val="es-CO"/>
        </w:rPr>
      </w:pPr>
    </w:p>
    <w:p w14:paraId="1CEAC5B1" w14:textId="77777777" w:rsidR="00023ECA" w:rsidRPr="00023ECA" w:rsidRDefault="00023ECA" w:rsidP="00023ECA">
      <w:pPr>
        <w:numPr>
          <w:ilvl w:val="0"/>
          <w:numId w:val="18"/>
        </w:numPr>
        <w:spacing w:after="200" w:line="276" w:lineRule="auto"/>
        <w:contextualSpacing/>
        <w:jc w:val="both"/>
        <w:rPr>
          <w:rFonts w:ascii="Arial" w:hAnsi="Arial" w:cs="Arial"/>
          <w:bCs/>
          <w:sz w:val="22"/>
          <w:szCs w:val="22"/>
          <w:lang w:val="es-CO"/>
        </w:rPr>
      </w:pPr>
      <w:r w:rsidRPr="00023ECA">
        <w:rPr>
          <w:rFonts w:ascii="Arial" w:hAnsi="Arial" w:cs="Arial"/>
          <w:bCs/>
          <w:sz w:val="22"/>
          <w:szCs w:val="22"/>
          <w:lang w:val="es-CO"/>
        </w:rPr>
        <w:t>Idiomas: Español obligatorio, inglés deseable.</w:t>
      </w:r>
    </w:p>
    <w:p w14:paraId="75AECDD8" w14:textId="77777777" w:rsidR="00023ECA" w:rsidRPr="00023ECA" w:rsidRDefault="00023ECA" w:rsidP="00023ECA">
      <w:pPr>
        <w:shd w:val="clear" w:color="auto" w:fill="FFFFFF"/>
        <w:spacing w:line="276" w:lineRule="auto"/>
        <w:jc w:val="both"/>
        <w:rPr>
          <w:rFonts w:ascii="Arial" w:hAnsi="Arial" w:cs="Arial"/>
          <w:sz w:val="22"/>
          <w:szCs w:val="22"/>
          <w:lang w:val="es-CO" w:eastAsia="es-MX"/>
        </w:rPr>
      </w:pPr>
    </w:p>
    <w:p w14:paraId="4E1BE0A9" w14:textId="77777777" w:rsidR="00023ECA" w:rsidRPr="00023ECA" w:rsidRDefault="00023ECA" w:rsidP="00023ECA">
      <w:pPr>
        <w:shd w:val="clear" w:color="auto" w:fill="FFFFFF"/>
        <w:spacing w:after="200" w:line="276" w:lineRule="auto"/>
        <w:jc w:val="both"/>
        <w:rPr>
          <w:rFonts w:ascii="Arial" w:hAnsi="Arial" w:cs="Arial"/>
          <w:b/>
          <w:sz w:val="22"/>
          <w:szCs w:val="22"/>
          <w:lang w:eastAsia="es-MX"/>
        </w:rPr>
      </w:pPr>
      <w:r w:rsidRPr="00023ECA">
        <w:rPr>
          <w:rFonts w:ascii="Arial" w:hAnsi="Arial" w:cs="Arial"/>
          <w:b/>
          <w:sz w:val="22"/>
          <w:szCs w:val="22"/>
          <w:lang w:eastAsia="es-MX"/>
        </w:rPr>
        <w:t>Competencias generales y técnicas:</w:t>
      </w:r>
    </w:p>
    <w:p w14:paraId="1E86A3B7" w14:textId="77777777" w:rsidR="00023ECA" w:rsidRPr="00023ECA" w:rsidRDefault="00023ECA" w:rsidP="00023ECA">
      <w:pPr>
        <w:numPr>
          <w:ilvl w:val="0"/>
          <w:numId w:val="19"/>
        </w:numPr>
        <w:shd w:val="clear" w:color="auto" w:fill="FFFFFF"/>
        <w:spacing w:after="200" w:line="276" w:lineRule="auto"/>
        <w:contextualSpacing/>
        <w:jc w:val="both"/>
        <w:rPr>
          <w:rFonts w:ascii="Arial" w:hAnsi="Arial" w:cs="Arial"/>
          <w:sz w:val="22"/>
          <w:szCs w:val="22"/>
          <w:lang w:eastAsia="es-MX"/>
        </w:rPr>
      </w:pPr>
      <w:r w:rsidRPr="00023ECA">
        <w:rPr>
          <w:rFonts w:ascii="Arial" w:hAnsi="Arial" w:cs="Arial"/>
          <w:sz w:val="22"/>
          <w:szCs w:val="22"/>
          <w:lang w:eastAsia="es-MX"/>
        </w:rPr>
        <w:t>Conocimientos de estadística y programas informáticos especializados.</w:t>
      </w:r>
    </w:p>
    <w:p w14:paraId="2E4361AC" w14:textId="77777777" w:rsidR="00023ECA" w:rsidRPr="00023ECA" w:rsidRDefault="00023ECA" w:rsidP="00023ECA">
      <w:pPr>
        <w:numPr>
          <w:ilvl w:val="0"/>
          <w:numId w:val="19"/>
        </w:numPr>
        <w:shd w:val="clear" w:color="auto" w:fill="FFFFFF"/>
        <w:spacing w:after="200" w:line="276" w:lineRule="auto"/>
        <w:contextualSpacing/>
        <w:jc w:val="both"/>
        <w:rPr>
          <w:rFonts w:ascii="Arial" w:hAnsi="Arial" w:cs="Arial"/>
          <w:sz w:val="22"/>
          <w:szCs w:val="22"/>
          <w:lang w:eastAsia="es-MX"/>
        </w:rPr>
      </w:pPr>
      <w:r w:rsidRPr="00023ECA">
        <w:rPr>
          <w:rFonts w:ascii="Arial" w:hAnsi="Arial" w:cs="Arial"/>
          <w:sz w:val="22"/>
          <w:szCs w:val="22"/>
          <w:lang w:eastAsia="es-MX"/>
        </w:rPr>
        <w:t>Conocimientos de estadística y programas informáticos especializados.</w:t>
      </w:r>
    </w:p>
    <w:p w14:paraId="6A06D42E" w14:textId="77777777" w:rsidR="00023ECA" w:rsidRPr="00023ECA" w:rsidRDefault="00023ECA" w:rsidP="00023ECA">
      <w:pPr>
        <w:numPr>
          <w:ilvl w:val="0"/>
          <w:numId w:val="19"/>
        </w:numPr>
        <w:shd w:val="clear" w:color="auto" w:fill="FFFFFF"/>
        <w:spacing w:after="200" w:line="276" w:lineRule="auto"/>
        <w:contextualSpacing/>
        <w:jc w:val="both"/>
        <w:rPr>
          <w:rFonts w:ascii="Arial" w:hAnsi="Arial" w:cs="Arial"/>
          <w:sz w:val="22"/>
          <w:szCs w:val="22"/>
          <w:lang w:eastAsia="es-MX"/>
        </w:rPr>
      </w:pPr>
      <w:r w:rsidRPr="00023ECA">
        <w:rPr>
          <w:rFonts w:ascii="Arial" w:hAnsi="Arial" w:cs="Arial"/>
          <w:sz w:val="22"/>
          <w:szCs w:val="22"/>
          <w:lang w:eastAsia="es-MX"/>
        </w:rPr>
        <w:t>Excelentes habilidades de comunicación escrita y oral, para poder resumir información altamente compleja de una forma simple.</w:t>
      </w:r>
    </w:p>
    <w:p w14:paraId="2306DA9B" w14:textId="77777777" w:rsidR="00023ECA" w:rsidRPr="00023ECA" w:rsidRDefault="00023ECA" w:rsidP="00023ECA">
      <w:pPr>
        <w:numPr>
          <w:ilvl w:val="0"/>
          <w:numId w:val="19"/>
        </w:numPr>
        <w:shd w:val="clear" w:color="auto" w:fill="FFFFFF"/>
        <w:spacing w:after="200" w:line="276" w:lineRule="auto"/>
        <w:contextualSpacing/>
        <w:jc w:val="both"/>
        <w:rPr>
          <w:rFonts w:ascii="Arial" w:hAnsi="Arial" w:cs="Arial"/>
          <w:sz w:val="22"/>
          <w:szCs w:val="22"/>
          <w:lang w:eastAsia="es-MX"/>
        </w:rPr>
      </w:pPr>
      <w:r w:rsidRPr="00023ECA">
        <w:rPr>
          <w:rFonts w:ascii="Arial" w:hAnsi="Arial" w:cs="Arial"/>
          <w:sz w:val="22"/>
          <w:szCs w:val="22"/>
          <w:lang w:eastAsia="es-MX"/>
        </w:rPr>
        <w:t>Altas habilidades para trabajo en equipo.</w:t>
      </w:r>
    </w:p>
    <w:p w14:paraId="6634C171" w14:textId="6BA93FBB" w:rsidR="00023ECA" w:rsidRDefault="00023ECA" w:rsidP="00023ECA">
      <w:pPr>
        <w:spacing w:line="276" w:lineRule="auto"/>
        <w:ind w:left="90"/>
        <w:jc w:val="both"/>
        <w:textAlignment w:val="baseline"/>
        <w:rPr>
          <w:rFonts w:ascii="Arial" w:eastAsiaTheme="majorEastAsia" w:hAnsi="Arial" w:cs="Arial"/>
          <w:b/>
          <w:sz w:val="22"/>
          <w:szCs w:val="22"/>
          <w:lang w:val="es-ES" w:eastAsia="es-PE"/>
        </w:rPr>
      </w:pPr>
      <w:r w:rsidRPr="00023ECA">
        <w:rPr>
          <w:rFonts w:ascii="Arial" w:eastAsiaTheme="majorEastAsia" w:hAnsi="Arial" w:cs="Arial"/>
          <w:b/>
          <w:sz w:val="22"/>
          <w:szCs w:val="22"/>
          <w:lang w:val="es-ES" w:eastAsia="es-PE"/>
        </w:rPr>
        <w:lastRenderedPageBreak/>
        <w:t>Resumen de la oportunidad</w:t>
      </w:r>
    </w:p>
    <w:p w14:paraId="56FEEAA2" w14:textId="77777777" w:rsidR="00B24DC8" w:rsidRPr="00023ECA" w:rsidRDefault="00B24DC8" w:rsidP="00023ECA">
      <w:pPr>
        <w:spacing w:line="276" w:lineRule="auto"/>
        <w:ind w:left="90"/>
        <w:jc w:val="both"/>
        <w:textAlignment w:val="baseline"/>
        <w:rPr>
          <w:rFonts w:ascii="Arial" w:eastAsiaTheme="majorEastAsia" w:hAnsi="Arial" w:cs="Arial"/>
          <w:b/>
          <w:sz w:val="22"/>
          <w:szCs w:val="22"/>
          <w:lang w:val="es-PE" w:eastAsia="es-PE"/>
        </w:rPr>
      </w:pPr>
    </w:p>
    <w:p w14:paraId="10EDEC44" w14:textId="77777777" w:rsidR="00023ECA" w:rsidRPr="00023ECA" w:rsidRDefault="00023ECA" w:rsidP="00023ECA">
      <w:pPr>
        <w:numPr>
          <w:ilvl w:val="0"/>
          <w:numId w:val="18"/>
        </w:numPr>
        <w:spacing w:after="160" w:line="276" w:lineRule="auto"/>
        <w:contextualSpacing/>
        <w:jc w:val="both"/>
        <w:rPr>
          <w:rFonts w:ascii="Arial" w:hAnsi="Arial" w:cs="Arial"/>
          <w:sz w:val="22"/>
          <w:szCs w:val="22"/>
          <w:lang w:val="es-CO"/>
        </w:rPr>
      </w:pPr>
      <w:r w:rsidRPr="00023ECA">
        <w:rPr>
          <w:rFonts w:ascii="Arial" w:hAnsi="Arial" w:cs="Arial"/>
          <w:b/>
          <w:sz w:val="22"/>
          <w:szCs w:val="22"/>
          <w:lang w:val="es-CO"/>
        </w:rPr>
        <w:t>Tipo de contrato y modalidad:</w:t>
      </w:r>
      <w:r w:rsidRPr="00023ECA">
        <w:rPr>
          <w:rFonts w:ascii="Arial" w:hAnsi="Arial" w:cs="Arial"/>
          <w:sz w:val="22"/>
          <w:szCs w:val="22"/>
          <w:lang w:val="es-CO"/>
        </w:rPr>
        <w:t xml:space="preserve"> PEC, por pago (suma alzada) contra producto.</w:t>
      </w:r>
    </w:p>
    <w:p w14:paraId="128D9983" w14:textId="77777777" w:rsidR="00023ECA" w:rsidRPr="00023ECA" w:rsidRDefault="00023ECA" w:rsidP="00023ECA">
      <w:pPr>
        <w:numPr>
          <w:ilvl w:val="0"/>
          <w:numId w:val="18"/>
        </w:numPr>
        <w:spacing w:after="160" w:line="276" w:lineRule="auto"/>
        <w:contextualSpacing/>
        <w:jc w:val="both"/>
        <w:rPr>
          <w:rFonts w:ascii="Arial" w:hAnsi="Arial" w:cs="Arial"/>
          <w:sz w:val="22"/>
          <w:szCs w:val="22"/>
          <w:lang w:val="es-CO"/>
        </w:rPr>
      </w:pPr>
      <w:r w:rsidRPr="00023ECA">
        <w:rPr>
          <w:rFonts w:ascii="Arial" w:hAnsi="Arial" w:cs="Arial"/>
          <w:b/>
          <w:sz w:val="22"/>
          <w:szCs w:val="22"/>
          <w:lang w:val="es-CO"/>
        </w:rPr>
        <w:t>Duración del contrato:</w:t>
      </w:r>
      <w:r w:rsidRPr="00023ECA">
        <w:rPr>
          <w:rFonts w:ascii="Arial" w:hAnsi="Arial" w:cs="Arial"/>
          <w:sz w:val="22"/>
          <w:szCs w:val="22"/>
          <w:lang w:val="es-CO"/>
        </w:rPr>
        <w:t xml:space="preserve"> 40 días de contrato no consecutivos desde el inicio al final del Préstamo. </w:t>
      </w:r>
    </w:p>
    <w:p w14:paraId="5D4701E4" w14:textId="77777777" w:rsidR="00023ECA" w:rsidRPr="00023ECA" w:rsidRDefault="00023ECA" w:rsidP="00023ECA">
      <w:pPr>
        <w:numPr>
          <w:ilvl w:val="0"/>
          <w:numId w:val="18"/>
        </w:numPr>
        <w:spacing w:after="160" w:line="276" w:lineRule="auto"/>
        <w:contextualSpacing/>
        <w:jc w:val="both"/>
        <w:rPr>
          <w:rFonts w:ascii="Arial" w:hAnsi="Arial" w:cs="Arial"/>
          <w:sz w:val="22"/>
          <w:szCs w:val="22"/>
          <w:lang w:val="es-CO"/>
        </w:rPr>
      </w:pPr>
      <w:r w:rsidRPr="00023ECA">
        <w:rPr>
          <w:rFonts w:ascii="Arial" w:eastAsiaTheme="majorEastAsia" w:hAnsi="Arial" w:cs="Arial"/>
          <w:b/>
          <w:sz w:val="22"/>
          <w:szCs w:val="22"/>
          <w:lang w:val="es-ES"/>
        </w:rPr>
        <w:t>Fecha de inicio del contrato</w:t>
      </w:r>
      <w:r w:rsidRPr="00023ECA">
        <w:rPr>
          <w:rFonts w:ascii="Arial" w:eastAsiaTheme="majorEastAsia" w:hAnsi="Arial" w:cs="Arial"/>
          <w:sz w:val="22"/>
          <w:szCs w:val="22"/>
          <w:lang w:val="es-ES"/>
        </w:rPr>
        <w:t>: por determinar, en función de la aprobación del Préstamo.</w:t>
      </w:r>
    </w:p>
    <w:p w14:paraId="082076BA" w14:textId="77777777" w:rsidR="00023ECA" w:rsidRPr="00023ECA" w:rsidRDefault="00023ECA" w:rsidP="00023ECA">
      <w:pPr>
        <w:numPr>
          <w:ilvl w:val="0"/>
          <w:numId w:val="18"/>
        </w:numPr>
        <w:spacing w:after="160" w:line="276" w:lineRule="auto"/>
        <w:contextualSpacing/>
        <w:jc w:val="both"/>
        <w:rPr>
          <w:rFonts w:ascii="Arial" w:hAnsi="Arial" w:cs="Arial"/>
          <w:sz w:val="22"/>
          <w:szCs w:val="22"/>
          <w:lang w:val="es-CO"/>
        </w:rPr>
      </w:pPr>
      <w:r w:rsidRPr="00023ECA">
        <w:rPr>
          <w:rFonts w:ascii="Arial" w:hAnsi="Arial" w:cs="Arial"/>
          <w:b/>
          <w:sz w:val="22"/>
          <w:szCs w:val="22"/>
          <w:lang w:val="es-CO"/>
        </w:rPr>
        <w:t>Ubicación:</w:t>
      </w:r>
      <w:r w:rsidRPr="00023ECA">
        <w:rPr>
          <w:rFonts w:ascii="Arial" w:hAnsi="Arial" w:cs="Arial"/>
          <w:sz w:val="22"/>
          <w:szCs w:val="22"/>
          <w:lang w:val="es-CO"/>
        </w:rPr>
        <w:t xml:space="preserve"> lugar de residencia del Consultor.</w:t>
      </w:r>
    </w:p>
    <w:p w14:paraId="60776A73" w14:textId="77777777" w:rsidR="00023ECA" w:rsidRPr="00023ECA" w:rsidRDefault="00023ECA" w:rsidP="00023ECA">
      <w:pPr>
        <w:numPr>
          <w:ilvl w:val="0"/>
          <w:numId w:val="18"/>
        </w:numPr>
        <w:spacing w:after="160" w:line="276" w:lineRule="auto"/>
        <w:contextualSpacing/>
        <w:jc w:val="both"/>
        <w:rPr>
          <w:rFonts w:ascii="Arial" w:hAnsi="Arial" w:cs="Arial"/>
          <w:sz w:val="22"/>
          <w:szCs w:val="22"/>
          <w:lang w:val="es-CO"/>
        </w:rPr>
      </w:pPr>
      <w:r w:rsidRPr="00023ECA">
        <w:rPr>
          <w:rFonts w:ascii="Arial" w:hAnsi="Arial" w:cs="Arial"/>
          <w:b/>
          <w:sz w:val="22"/>
          <w:szCs w:val="22"/>
          <w:lang w:val="es-CO"/>
        </w:rPr>
        <w:t>Viajes:</w:t>
      </w:r>
      <w:r w:rsidRPr="00023ECA">
        <w:rPr>
          <w:rFonts w:ascii="Arial" w:hAnsi="Arial" w:cs="Arial"/>
          <w:sz w:val="22"/>
          <w:szCs w:val="22"/>
          <w:lang w:val="es-CO"/>
        </w:rPr>
        <w:t xml:space="preserve"> al menos dos viajes a Asunción (Paraguay). </w:t>
      </w:r>
    </w:p>
    <w:p w14:paraId="603BB669" w14:textId="77777777" w:rsidR="00023ECA" w:rsidRPr="00023ECA" w:rsidRDefault="00023ECA" w:rsidP="00023ECA">
      <w:pPr>
        <w:numPr>
          <w:ilvl w:val="0"/>
          <w:numId w:val="21"/>
        </w:numPr>
        <w:spacing w:after="200" w:line="276" w:lineRule="auto"/>
        <w:contextualSpacing/>
        <w:jc w:val="both"/>
        <w:rPr>
          <w:rFonts w:ascii="Arial" w:hAnsi="Arial" w:cs="Arial"/>
          <w:sz w:val="22"/>
          <w:szCs w:val="22"/>
        </w:rPr>
      </w:pPr>
      <w:r w:rsidRPr="00023ECA">
        <w:rPr>
          <w:rFonts w:ascii="Arial" w:hAnsi="Arial" w:cs="Arial"/>
          <w:b/>
          <w:sz w:val="22"/>
          <w:szCs w:val="22"/>
          <w:lang w:val="es-CO"/>
        </w:rPr>
        <w:t>Persona responsable:</w:t>
      </w:r>
      <w:r w:rsidRPr="00023ECA">
        <w:rPr>
          <w:rFonts w:ascii="Arial" w:hAnsi="Arial" w:cs="Arial"/>
          <w:sz w:val="22"/>
          <w:szCs w:val="22"/>
          <w:lang w:val="es-CO"/>
        </w:rPr>
        <w:t xml:space="preserve"> </w:t>
      </w:r>
    </w:p>
    <w:p w14:paraId="6DD1C4EA" w14:textId="77777777" w:rsidR="00023ECA" w:rsidRPr="00023ECA" w:rsidRDefault="00023ECA" w:rsidP="00023ECA">
      <w:pPr>
        <w:numPr>
          <w:ilvl w:val="1"/>
          <w:numId w:val="21"/>
        </w:numPr>
        <w:spacing w:after="200" w:line="276" w:lineRule="auto"/>
        <w:contextualSpacing/>
        <w:jc w:val="both"/>
        <w:rPr>
          <w:rFonts w:ascii="Arial" w:hAnsi="Arial" w:cs="Arial"/>
          <w:sz w:val="22"/>
          <w:szCs w:val="22"/>
          <w:lang w:val="fr-FR"/>
        </w:rPr>
      </w:pPr>
      <w:r w:rsidRPr="00023ECA">
        <w:rPr>
          <w:rFonts w:ascii="Arial" w:hAnsi="Arial" w:cs="Arial"/>
          <w:sz w:val="22"/>
          <w:szCs w:val="22"/>
          <w:lang w:val="fr-FR"/>
        </w:rPr>
        <w:t xml:space="preserve">Nicolas Dassen (IFD/ICS). Mail </w:t>
      </w:r>
      <w:hyperlink r:id="rId26" w:history="1">
        <w:r w:rsidRPr="00023ECA">
          <w:rPr>
            <w:rFonts w:ascii="Arial" w:hAnsi="Arial" w:cs="Arial"/>
            <w:color w:val="0563C1" w:themeColor="hyperlink"/>
            <w:sz w:val="22"/>
            <w:szCs w:val="22"/>
            <w:u w:val="single"/>
            <w:lang w:val="fr-FR"/>
          </w:rPr>
          <w:t>NICOLASD@iadb.org</w:t>
        </w:r>
      </w:hyperlink>
      <w:r w:rsidRPr="00023ECA">
        <w:rPr>
          <w:rFonts w:ascii="Arial" w:hAnsi="Arial" w:cs="Arial"/>
          <w:sz w:val="22"/>
          <w:szCs w:val="22"/>
          <w:lang w:val="fr-FR"/>
        </w:rPr>
        <w:t xml:space="preserve"> </w:t>
      </w:r>
    </w:p>
    <w:p w14:paraId="237C3EFE" w14:textId="77777777" w:rsidR="00023ECA" w:rsidRPr="00023ECA" w:rsidRDefault="00023ECA" w:rsidP="00023ECA">
      <w:pPr>
        <w:numPr>
          <w:ilvl w:val="1"/>
          <w:numId w:val="21"/>
        </w:numPr>
        <w:spacing w:after="200" w:line="276" w:lineRule="auto"/>
        <w:contextualSpacing/>
        <w:jc w:val="both"/>
        <w:rPr>
          <w:rFonts w:ascii="Arial" w:hAnsi="Arial" w:cs="Arial"/>
          <w:sz w:val="22"/>
          <w:szCs w:val="22"/>
          <w:lang w:val="fr-FR"/>
        </w:rPr>
      </w:pPr>
      <w:r w:rsidRPr="00023ECA">
        <w:rPr>
          <w:rFonts w:ascii="Arial" w:hAnsi="Arial" w:cs="Arial"/>
          <w:sz w:val="22"/>
          <w:szCs w:val="22"/>
          <w:lang w:val="fr-FR"/>
        </w:rPr>
        <w:t xml:space="preserve">Roberto de Michele (IFD/ICS). Mail </w:t>
      </w:r>
      <w:hyperlink r:id="rId27" w:history="1">
        <w:r w:rsidRPr="00023ECA">
          <w:rPr>
            <w:rFonts w:ascii="Arial" w:hAnsi="Arial" w:cs="Arial"/>
            <w:color w:val="0563C1" w:themeColor="hyperlink"/>
            <w:sz w:val="22"/>
            <w:szCs w:val="22"/>
            <w:u w:val="single"/>
            <w:lang w:val="fr-FR"/>
          </w:rPr>
          <w:t>robertodem@iadb.org</w:t>
        </w:r>
      </w:hyperlink>
      <w:r w:rsidRPr="00023ECA">
        <w:rPr>
          <w:rFonts w:ascii="Arial" w:hAnsi="Arial" w:cs="Arial"/>
          <w:sz w:val="22"/>
          <w:szCs w:val="22"/>
          <w:lang w:val="fr-FR"/>
        </w:rPr>
        <w:t xml:space="preserve">, </w:t>
      </w:r>
    </w:p>
    <w:p w14:paraId="70896505" w14:textId="77777777" w:rsidR="00023ECA" w:rsidRPr="00023ECA" w:rsidRDefault="00023ECA" w:rsidP="00023ECA">
      <w:pPr>
        <w:numPr>
          <w:ilvl w:val="0"/>
          <w:numId w:val="21"/>
        </w:numPr>
        <w:spacing w:after="200" w:line="276" w:lineRule="auto"/>
        <w:contextualSpacing/>
        <w:jc w:val="both"/>
        <w:rPr>
          <w:rFonts w:ascii="Arial" w:hAnsi="Arial" w:cs="Arial"/>
          <w:sz w:val="22"/>
          <w:szCs w:val="22"/>
        </w:rPr>
      </w:pPr>
      <w:r w:rsidRPr="00023ECA">
        <w:rPr>
          <w:rFonts w:ascii="Arial" w:hAnsi="Arial" w:cs="Arial"/>
          <w:b/>
          <w:sz w:val="22"/>
          <w:szCs w:val="22"/>
          <w:lang w:val="es-CO"/>
        </w:rPr>
        <w:t>Requisitos:</w:t>
      </w:r>
      <w:r w:rsidRPr="00023ECA">
        <w:rPr>
          <w:rFonts w:ascii="Arial" w:hAnsi="Arial" w:cs="Arial"/>
          <w:sz w:val="22"/>
          <w:szCs w:val="22"/>
          <w:lang w:val="es-CO"/>
        </w:rPr>
        <w:t xml:space="preserve"> </w:t>
      </w:r>
      <w:bookmarkStart w:id="46" w:name="_Hlk497833004"/>
      <w:r w:rsidRPr="00023ECA">
        <w:rPr>
          <w:rFonts w:ascii="Arial" w:hAnsi="Arial" w:cs="Arial"/>
          <w:sz w:val="22"/>
          <w:szCs w:val="22"/>
        </w:rPr>
        <w:t xml:space="preserve">El consultor o la consultora seleccionada deberá ser ciudadano/a de uno de los </w:t>
      </w:r>
      <w:hyperlink r:id="rId28" w:history="1">
        <w:r w:rsidRPr="00023ECA">
          <w:rPr>
            <w:rFonts w:ascii="Arial" w:eastAsiaTheme="majorEastAsia" w:hAnsi="Arial" w:cs="Arial"/>
            <w:color w:val="0563C1" w:themeColor="hyperlink"/>
            <w:sz w:val="22"/>
            <w:szCs w:val="22"/>
            <w:u w:val="single"/>
          </w:rPr>
          <w:t>48 países miembros del BID</w:t>
        </w:r>
      </w:hyperlink>
      <w:r w:rsidRPr="00023ECA">
        <w:rPr>
          <w:rFonts w:ascii="Arial" w:hAnsi="Arial" w:cs="Arial"/>
          <w:sz w:val="22"/>
          <w:szCs w:val="22"/>
        </w:rPr>
        <w:t xml:space="preserve"> y no tener familiares que trabajen actualmente en el Grupo BID.</w:t>
      </w:r>
      <w:bookmarkEnd w:id="46"/>
    </w:p>
    <w:p w14:paraId="61F56D58" w14:textId="77777777" w:rsidR="00023ECA" w:rsidRPr="00023ECA" w:rsidRDefault="00023ECA" w:rsidP="00023ECA">
      <w:pPr>
        <w:spacing w:after="200" w:line="276" w:lineRule="auto"/>
        <w:jc w:val="both"/>
        <w:rPr>
          <w:rFonts w:ascii="Arial" w:hAnsi="Arial" w:cs="Arial"/>
          <w:sz w:val="22"/>
          <w:szCs w:val="22"/>
          <w:lang w:val="es-CO"/>
        </w:rPr>
      </w:pPr>
      <w:r w:rsidRPr="00023ECA">
        <w:rPr>
          <w:rFonts w:ascii="Arial" w:hAnsi="Arial" w:cs="Arial"/>
          <w:sz w:val="22"/>
          <w:szCs w:val="22"/>
          <w:lang w:val="es-CO"/>
        </w:rPr>
        <w:br/>
      </w:r>
      <w:r w:rsidRPr="00023ECA">
        <w:rPr>
          <w:rFonts w:ascii="Arial" w:hAnsi="Arial" w:cs="Arial"/>
          <w:b/>
          <w:sz w:val="22"/>
          <w:szCs w:val="22"/>
          <w:lang w:val="es-CO"/>
        </w:rPr>
        <w:t>Nuestra cultura:</w:t>
      </w:r>
      <w:r w:rsidRPr="00023ECA">
        <w:rPr>
          <w:rFonts w:ascii="Arial" w:hAnsi="Arial" w:cs="Arial"/>
          <w:sz w:val="22"/>
          <w:szCs w:val="22"/>
          <w:lang w:val="es-CO"/>
        </w:rPr>
        <w:t xml:space="preserve"> Trabajando con nosotros, estarás rodeada por un grupo diverso de expertos en todo tipo de campos de desarrollo, incluyendo transporte, salud, género y diversidad, comunicaciones y más.</w:t>
      </w:r>
    </w:p>
    <w:p w14:paraId="1F70C4FA" w14:textId="77777777" w:rsidR="00023ECA" w:rsidRPr="00023ECA" w:rsidRDefault="00023ECA" w:rsidP="00023ECA">
      <w:pPr>
        <w:spacing w:line="276" w:lineRule="auto"/>
        <w:jc w:val="both"/>
        <w:rPr>
          <w:rFonts w:ascii="Arial" w:hAnsi="Arial" w:cs="Arial"/>
          <w:sz w:val="22"/>
          <w:szCs w:val="22"/>
          <w:lang w:val="es-CO"/>
        </w:rPr>
      </w:pPr>
      <w:r w:rsidRPr="00023ECA">
        <w:rPr>
          <w:rFonts w:ascii="Arial" w:hAnsi="Arial" w:cs="Arial"/>
          <w:b/>
          <w:sz w:val="22"/>
          <w:szCs w:val="22"/>
          <w:lang w:val="es-CO"/>
        </w:rPr>
        <w:t>Sobre nosotros:</w:t>
      </w:r>
      <w:r w:rsidRPr="00023ECA">
        <w:rPr>
          <w:rFonts w:ascii="Arial" w:hAnsi="Arial" w:cs="Arial"/>
          <w:sz w:val="22"/>
          <w:szCs w:val="22"/>
          <w:lang w:val="es-CO"/>
        </w:rPr>
        <w:t xml:space="preserve"> En el Banco Interamericano de Desarrollo, estamos dedicados a mejorar vidas. Desde 1959, hemos sido una fuente importante de financiamiento a largo plazo para el desarrollo económico, social e institucional en América Latina y el Caribe. Sin embargo, hacemos más que prestar. Nos asociamos con nuestros 48 países miembros para proporcionar a América Latina y el Caribe investigaciones de vanguardia sobre temas de desarrollo relevantes, asesoramiento de políticas para informar sus decisiones y asistencia técnica para mejorar la planificación y ejecución de proyectos. Para ello, necesitamos personas que no sólo tengan las habilidades adecuadas, sino que también sean apasionadas por mejorar vidas.</w:t>
      </w:r>
    </w:p>
    <w:p w14:paraId="444175E6" w14:textId="77777777" w:rsidR="00023ECA" w:rsidRPr="00023ECA" w:rsidRDefault="00023ECA" w:rsidP="00023ECA">
      <w:pPr>
        <w:spacing w:line="276" w:lineRule="auto"/>
        <w:jc w:val="both"/>
        <w:rPr>
          <w:rFonts w:ascii="Arial" w:hAnsi="Arial" w:cs="Arial"/>
          <w:sz w:val="22"/>
          <w:szCs w:val="22"/>
          <w:lang w:val="es-CO"/>
        </w:rPr>
      </w:pPr>
    </w:p>
    <w:p w14:paraId="1E54D28C" w14:textId="77777777" w:rsidR="00023ECA" w:rsidRPr="00023ECA" w:rsidRDefault="00023ECA" w:rsidP="00023ECA">
      <w:pPr>
        <w:shd w:val="clear" w:color="auto" w:fill="FFFFFF"/>
        <w:spacing w:line="276" w:lineRule="auto"/>
        <w:jc w:val="both"/>
        <w:rPr>
          <w:rFonts w:ascii="Arial" w:hAnsi="Arial" w:cs="Arial"/>
          <w:sz w:val="22"/>
          <w:szCs w:val="22"/>
          <w:lang w:val="es-CO"/>
        </w:rPr>
      </w:pPr>
      <w:r w:rsidRPr="00023ECA">
        <w:rPr>
          <w:rFonts w:ascii="Arial" w:hAnsi="Arial" w:cs="Arial"/>
          <w:b/>
          <w:sz w:val="22"/>
          <w:szCs w:val="22"/>
          <w:lang w:val="es-CO"/>
        </w:rPr>
        <w:t>Pago y Condiciones:</w:t>
      </w:r>
      <w:r w:rsidRPr="00023ECA">
        <w:rPr>
          <w:rFonts w:ascii="Arial" w:hAnsi="Arial" w:cs="Arial"/>
          <w:sz w:val="22"/>
          <w:szCs w:val="22"/>
          <w:lang w:val="es-CO"/>
        </w:rPr>
        <w:t> La compensación será determinada de acuerdo con las políticas y procedimientos del Banco. El Banco, en conformidad con las políticas aplicables, podrá contribuir a los gastos de viaje y mudanza. Adicionalmente, los candidatos deberán ser ciudadanos de uno de los países miembros del BID.</w:t>
      </w:r>
    </w:p>
    <w:p w14:paraId="371DFE1B" w14:textId="77777777" w:rsidR="00023ECA" w:rsidRPr="00023ECA" w:rsidRDefault="00023ECA" w:rsidP="00023ECA">
      <w:pPr>
        <w:shd w:val="clear" w:color="auto" w:fill="FFFFFF"/>
        <w:spacing w:line="276" w:lineRule="auto"/>
        <w:jc w:val="both"/>
        <w:rPr>
          <w:rFonts w:ascii="Arial" w:hAnsi="Arial" w:cs="Arial"/>
          <w:sz w:val="22"/>
          <w:szCs w:val="22"/>
          <w:lang w:val="es-CO"/>
        </w:rPr>
      </w:pPr>
      <w:r w:rsidRPr="00023ECA">
        <w:rPr>
          <w:rFonts w:ascii="Arial" w:hAnsi="Arial" w:cs="Arial"/>
          <w:sz w:val="22"/>
          <w:szCs w:val="22"/>
          <w:lang w:val="es-CO"/>
        </w:rPr>
        <w:t> </w:t>
      </w:r>
    </w:p>
    <w:p w14:paraId="14AA22F5" w14:textId="77777777" w:rsidR="00023ECA" w:rsidRPr="00023ECA" w:rsidRDefault="00023ECA" w:rsidP="00023ECA">
      <w:pPr>
        <w:shd w:val="clear" w:color="auto" w:fill="FFFFFF"/>
        <w:spacing w:line="276" w:lineRule="auto"/>
        <w:jc w:val="both"/>
        <w:rPr>
          <w:rFonts w:ascii="Arial" w:hAnsi="Arial" w:cs="Arial"/>
          <w:sz w:val="22"/>
          <w:szCs w:val="22"/>
          <w:lang w:val="es-CO"/>
        </w:rPr>
      </w:pPr>
      <w:r w:rsidRPr="00023ECA">
        <w:rPr>
          <w:rFonts w:ascii="Arial" w:hAnsi="Arial" w:cs="Arial"/>
          <w:b/>
          <w:sz w:val="22"/>
          <w:szCs w:val="22"/>
          <w:lang w:val="es-CO"/>
        </w:rPr>
        <w:t>Visa y permiso de trabajo:</w:t>
      </w:r>
      <w:r w:rsidRPr="00023ECA">
        <w:rPr>
          <w:rFonts w:ascii="Arial" w:hAnsi="Arial" w:cs="Arial"/>
          <w:sz w:val="22"/>
          <w:szCs w:val="22"/>
          <w:lang w:val="es-CO"/>
        </w:rPr>
        <w:t> El Banco, en conformidad con las políticas aplicables, podrá presentar la solicitud de visa a las autoridades migratorias pertinentes; sin embargo, la concesión de la visa estará a la discreción de las autoridades migratorias. No obstante, es responsabilidad del candidato obtener la visa o permiso de trabajo necesario y requerido por las autoridades del país(es) en donde serán prestados los servicios al Banco.  Si un candidato no puede obtener la visa o permiso de trabajo para prestar servicios al Banco, la oferta contractual será rescindida.</w:t>
      </w:r>
    </w:p>
    <w:p w14:paraId="5E0BDFFA" w14:textId="77777777" w:rsidR="00023ECA" w:rsidRPr="00023ECA" w:rsidRDefault="00023ECA" w:rsidP="00023ECA">
      <w:pPr>
        <w:shd w:val="clear" w:color="auto" w:fill="FFFFFF"/>
        <w:spacing w:line="276" w:lineRule="auto"/>
        <w:jc w:val="both"/>
        <w:rPr>
          <w:rFonts w:ascii="Arial" w:hAnsi="Arial" w:cs="Arial"/>
          <w:sz w:val="22"/>
          <w:szCs w:val="22"/>
          <w:lang w:val="es-CO"/>
        </w:rPr>
      </w:pPr>
      <w:r w:rsidRPr="00023ECA">
        <w:rPr>
          <w:rFonts w:ascii="Arial" w:hAnsi="Arial" w:cs="Arial"/>
          <w:sz w:val="22"/>
          <w:szCs w:val="22"/>
          <w:lang w:val="es-CO"/>
        </w:rPr>
        <w:t> </w:t>
      </w:r>
    </w:p>
    <w:p w14:paraId="089C64E6" w14:textId="77777777" w:rsidR="00023ECA" w:rsidRPr="00023ECA" w:rsidRDefault="00023ECA" w:rsidP="00023ECA">
      <w:pPr>
        <w:spacing w:line="276" w:lineRule="auto"/>
        <w:jc w:val="both"/>
        <w:rPr>
          <w:rFonts w:ascii="Arial" w:hAnsi="Arial" w:cs="Arial"/>
          <w:sz w:val="22"/>
          <w:szCs w:val="22"/>
          <w:lang w:val="es-CO"/>
        </w:rPr>
      </w:pPr>
      <w:r w:rsidRPr="00023ECA">
        <w:rPr>
          <w:rFonts w:ascii="Arial" w:hAnsi="Arial" w:cs="Arial"/>
          <w:b/>
          <w:sz w:val="22"/>
          <w:szCs w:val="22"/>
          <w:lang w:val="es-CO"/>
        </w:rPr>
        <w:t>Consanguinidad:</w:t>
      </w:r>
      <w:r w:rsidRPr="00023ECA">
        <w:rPr>
          <w:rFonts w:ascii="Arial" w:hAnsi="Arial" w:cs="Arial"/>
          <w:sz w:val="22"/>
          <w:szCs w:val="22"/>
          <w:lang w:val="es-CO"/>
        </w:rPr>
        <w:t xml:space="preserve"> De conformidad con la política del Banco aplicable, los candidatos con parientes (incluyendo cuarto grado de consanguinidad y segundo grado de afinidad, incluyendo conyugue) que trabajan para el BID, BID Invest, o FOMIN como funcionario o </w:t>
      </w:r>
      <w:r w:rsidRPr="00023ECA">
        <w:rPr>
          <w:rFonts w:ascii="Arial" w:hAnsi="Arial" w:cs="Arial"/>
          <w:sz w:val="22"/>
          <w:szCs w:val="22"/>
          <w:lang w:val="es-CO"/>
        </w:rPr>
        <w:lastRenderedPageBreak/>
        <w:t xml:space="preserve">contractual de la fuerza contractual complementaria, no serán elegibles para proveer servicios al Banco. </w:t>
      </w:r>
    </w:p>
    <w:p w14:paraId="72D76E52" w14:textId="77777777" w:rsidR="00023ECA" w:rsidRPr="00023ECA" w:rsidRDefault="00023ECA" w:rsidP="00023ECA">
      <w:pPr>
        <w:shd w:val="clear" w:color="auto" w:fill="FFFFFF"/>
        <w:spacing w:line="276" w:lineRule="auto"/>
        <w:jc w:val="both"/>
        <w:rPr>
          <w:rFonts w:ascii="Arial" w:hAnsi="Arial" w:cs="Arial"/>
          <w:sz w:val="22"/>
          <w:szCs w:val="22"/>
          <w:lang w:val="es-CO"/>
        </w:rPr>
      </w:pPr>
      <w:r w:rsidRPr="00023ECA">
        <w:rPr>
          <w:rFonts w:ascii="Arial" w:hAnsi="Arial" w:cs="Arial"/>
          <w:sz w:val="22"/>
          <w:szCs w:val="22"/>
          <w:lang w:val="es-CO"/>
        </w:rPr>
        <w:t> </w:t>
      </w:r>
    </w:p>
    <w:p w14:paraId="4DB0246B" w14:textId="77777777" w:rsidR="00023ECA" w:rsidRPr="00023ECA" w:rsidRDefault="00023ECA" w:rsidP="00023ECA">
      <w:pPr>
        <w:spacing w:after="200" w:line="276" w:lineRule="auto"/>
        <w:rPr>
          <w:rFonts w:ascii="Arial" w:hAnsi="Arial" w:cs="Arial"/>
          <w:sz w:val="22"/>
          <w:szCs w:val="22"/>
          <w:lang w:val="es-CO"/>
        </w:rPr>
      </w:pPr>
      <w:r w:rsidRPr="00023ECA">
        <w:rPr>
          <w:rFonts w:ascii="Arial" w:hAnsi="Arial" w:cs="Arial"/>
          <w:b/>
          <w:sz w:val="22"/>
          <w:szCs w:val="22"/>
          <w:lang w:val="es-CO"/>
        </w:rPr>
        <w:t>Diversidad:</w:t>
      </w:r>
      <w:r w:rsidRPr="00023ECA">
        <w:rPr>
          <w:rFonts w:ascii="Arial" w:hAnsi="Arial" w:cs="Arial"/>
          <w:sz w:val="22"/>
          <w:szCs w:val="22"/>
          <w:lang w:val="es-CO"/>
        </w:rPr>
        <w:t> El Banco está comprometido con la diversidad e inclusión y la igualdad de oportunidades para todos los candidatos. Acogemos la diversidad sobre la base de género, edad, educación, origen nacional, origen étnico, raza, discapacidad, orientación sexual, y a personas de origen indígena.</w:t>
      </w:r>
    </w:p>
    <w:p w14:paraId="32833B49" w14:textId="77777777" w:rsidR="00EA5C3F" w:rsidRPr="00EB4871" w:rsidRDefault="00EA5C3F">
      <w:pPr>
        <w:spacing w:after="160" w:line="259" w:lineRule="auto"/>
        <w:rPr>
          <w:b/>
          <w:sz w:val="22"/>
          <w:szCs w:val="22"/>
          <w:lang w:val="es-CO"/>
        </w:rPr>
      </w:pPr>
    </w:p>
    <w:sectPr w:rsidR="00EA5C3F" w:rsidRPr="00EB48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B18E8" w14:textId="77777777" w:rsidR="005A0866" w:rsidRDefault="005A0866" w:rsidP="007C147A">
      <w:r>
        <w:separator/>
      </w:r>
    </w:p>
  </w:endnote>
  <w:endnote w:type="continuationSeparator" w:id="0">
    <w:p w14:paraId="4470526B" w14:textId="77777777" w:rsidR="005A0866" w:rsidRDefault="005A0866" w:rsidP="007C1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Math">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5BEEEB" w14:textId="77777777" w:rsidR="00381FFD" w:rsidRDefault="00381F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C019D" w14:textId="00099E56" w:rsidR="00381FFD" w:rsidRDefault="00381FFD">
    <w:pPr>
      <w:pStyle w:val="Footer"/>
      <w:jc w:val="center"/>
    </w:pPr>
  </w:p>
  <w:p w14:paraId="7DB2A793" w14:textId="77777777" w:rsidR="00381FFD" w:rsidRDefault="00381FF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28460" w14:textId="77777777" w:rsidR="00381FFD" w:rsidRDefault="00381FF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1676376815"/>
      <w:docPartObj>
        <w:docPartGallery w:val="Page Numbers (Bottom of Page)"/>
        <w:docPartUnique/>
      </w:docPartObj>
    </w:sdtPr>
    <w:sdtEndPr>
      <w:rPr>
        <w:rFonts w:ascii="Arial" w:hAnsi="Arial" w:cs="Arial"/>
        <w:noProof/>
      </w:rPr>
    </w:sdtEndPr>
    <w:sdtContent>
      <w:p w14:paraId="36CCE94A" w14:textId="77777777" w:rsidR="00381FFD" w:rsidRPr="008853E5" w:rsidRDefault="00381FFD">
        <w:pPr>
          <w:pStyle w:val="Footer"/>
          <w:jc w:val="center"/>
          <w:rPr>
            <w:rFonts w:ascii="Arial" w:hAnsi="Arial" w:cs="Arial"/>
            <w:sz w:val="20"/>
            <w:szCs w:val="20"/>
          </w:rPr>
        </w:pPr>
        <w:r w:rsidRPr="008853E5">
          <w:rPr>
            <w:rFonts w:ascii="Arial" w:hAnsi="Arial" w:cs="Arial"/>
            <w:sz w:val="20"/>
            <w:szCs w:val="20"/>
          </w:rPr>
          <w:fldChar w:fldCharType="begin"/>
        </w:r>
        <w:r w:rsidRPr="008853E5">
          <w:rPr>
            <w:rFonts w:ascii="Arial" w:hAnsi="Arial" w:cs="Arial"/>
            <w:sz w:val="20"/>
            <w:szCs w:val="20"/>
          </w:rPr>
          <w:instrText xml:space="preserve"> PAGE   \* MERGEFORMAT </w:instrText>
        </w:r>
        <w:r w:rsidRPr="008853E5">
          <w:rPr>
            <w:rFonts w:ascii="Arial" w:hAnsi="Arial" w:cs="Arial"/>
            <w:sz w:val="20"/>
            <w:szCs w:val="20"/>
          </w:rPr>
          <w:fldChar w:fldCharType="separate"/>
        </w:r>
        <w:r w:rsidRPr="008853E5">
          <w:rPr>
            <w:rFonts w:ascii="Arial" w:hAnsi="Arial" w:cs="Arial"/>
            <w:noProof/>
            <w:sz w:val="20"/>
            <w:szCs w:val="20"/>
          </w:rPr>
          <w:t>2</w:t>
        </w:r>
        <w:r w:rsidRPr="008853E5">
          <w:rPr>
            <w:rFonts w:ascii="Arial" w:hAnsi="Arial" w:cs="Arial"/>
            <w:noProof/>
            <w:sz w:val="20"/>
            <w:szCs w:val="20"/>
          </w:rPr>
          <w:fldChar w:fldCharType="end"/>
        </w:r>
      </w:p>
    </w:sdtContent>
  </w:sdt>
  <w:p w14:paraId="6E1E8B61" w14:textId="77777777" w:rsidR="00381FFD" w:rsidRDefault="00381FF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5D245D" w14:textId="77777777" w:rsidR="005A0866" w:rsidRDefault="005A0866" w:rsidP="007C147A">
      <w:r>
        <w:separator/>
      </w:r>
    </w:p>
  </w:footnote>
  <w:footnote w:type="continuationSeparator" w:id="0">
    <w:p w14:paraId="360C3911" w14:textId="77777777" w:rsidR="005A0866" w:rsidRDefault="005A0866" w:rsidP="007C147A">
      <w:r>
        <w:continuationSeparator/>
      </w:r>
    </w:p>
  </w:footnote>
  <w:footnote w:id="1">
    <w:p w14:paraId="0D751110" w14:textId="4315DCCC" w:rsidR="00381FFD" w:rsidRPr="005B5394" w:rsidRDefault="00381FFD" w:rsidP="00A80139">
      <w:pPr>
        <w:pStyle w:val="FootnoteText"/>
        <w:ind w:left="270" w:hanging="270"/>
        <w:rPr>
          <w:rFonts w:ascii="Arial" w:hAnsi="Arial" w:cs="Arial"/>
          <w:sz w:val="18"/>
          <w:szCs w:val="18"/>
          <w:lang w:val="es-ES_tradnl"/>
        </w:rPr>
      </w:pPr>
      <w:r w:rsidRPr="005B5394">
        <w:rPr>
          <w:rStyle w:val="FootnoteReference"/>
          <w:rFonts w:ascii="Arial" w:hAnsi="Arial" w:cs="Arial"/>
          <w:sz w:val="18"/>
          <w:szCs w:val="18"/>
        </w:rPr>
        <w:footnoteRef/>
      </w:r>
      <w:r w:rsidRPr="005B5394">
        <w:rPr>
          <w:rFonts w:ascii="Arial" w:hAnsi="Arial" w:cs="Arial"/>
          <w:sz w:val="18"/>
          <w:szCs w:val="18"/>
        </w:rPr>
        <w:t xml:space="preserve"> </w:t>
      </w:r>
      <w:r>
        <w:rPr>
          <w:rFonts w:ascii="Arial" w:hAnsi="Arial" w:cs="Arial"/>
          <w:sz w:val="18"/>
          <w:szCs w:val="18"/>
        </w:rPr>
        <w:tab/>
      </w:r>
      <w:r w:rsidRPr="005B5394">
        <w:rPr>
          <w:rFonts w:ascii="Arial" w:hAnsi="Arial" w:cs="Arial"/>
          <w:sz w:val="18"/>
          <w:szCs w:val="18"/>
          <w:lang w:val="es-ES_tradnl"/>
        </w:rPr>
        <w:t xml:space="preserve">Este instrumento consiste en una serie de operaciones individuales y secuenciales, cada una de ellas con su propio contrato de préstamo. </w:t>
      </w:r>
    </w:p>
    <w:p w14:paraId="6E89250F" w14:textId="77777777" w:rsidR="00381FFD" w:rsidRPr="005B5394" w:rsidRDefault="00381FFD" w:rsidP="00A80139">
      <w:pPr>
        <w:pStyle w:val="FootnoteText"/>
        <w:ind w:left="270" w:hanging="270"/>
        <w:rPr>
          <w:rFonts w:ascii="Arial" w:hAnsi="Arial" w:cs="Arial"/>
          <w:sz w:val="18"/>
          <w:szCs w:val="18"/>
          <w:lang w:val="es-ES_tradnl"/>
        </w:rPr>
      </w:pPr>
    </w:p>
  </w:footnote>
  <w:footnote w:id="2">
    <w:p w14:paraId="27EC0B53" w14:textId="77777777" w:rsidR="00381FFD" w:rsidRPr="00EA3FF8" w:rsidRDefault="00381FFD">
      <w:pPr>
        <w:pStyle w:val="FootnoteText"/>
        <w:rPr>
          <w:lang w:val="es-AR"/>
        </w:rPr>
      </w:pPr>
    </w:p>
  </w:footnote>
  <w:footnote w:id="3">
    <w:p w14:paraId="65D6F8A7" w14:textId="7B0D4439" w:rsidR="00381FFD" w:rsidRPr="005B5394" w:rsidRDefault="00381FFD" w:rsidP="00282453">
      <w:pPr>
        <w:pStyle w:val="FootnoteText"/>
        <w:ind w:left="180" w:hanging="180"/>
        <w:rPr>
          <w:rFonts w:ascii="Arial" w:hAnsi="Arial" w:cs="Arial"/>
          <w:sz w:val="18"/>
          <w:szCs w:val="18"/>
          <w:lang w:val="es-AR"/>
        </w:rPr>
      </w:pPr>
      <w:r w:rsidRPr="005B5394">
        <w:rPr>
          <w:rStyle w:val="FootnoteReference"/>
          <w:rFonts w:ascii="Arial" w:hAnsi="Arial" w:cs="Arial"/>
          <w:sz w:val="18"/>
          <w:szCs w:val="18"/>
        </w:rPr>
        <w:footnoteRef/>
      </w:r>
      <w:r w:rsidRPr="005B5394">
        <w:rPr>
          <w:rFonts w:ascii="Arial" w:hAnsi="Arial" w:cs="Arial"/>
          <w:sz w:val="18"/>
          <w:szCs w:val="18"/>
        </w:rPr>
        <w:t xml:space="preserve"> </w:t>
      </w:r>
      <w:r>
        <w:rPr>
          <w:rFonts w:ascii="Arial" w:hAnsi="Arial" w:cs="Arial"/>
          <w:sz w:val="18"/>
          <w:szCs w:val="18"/>
        </w:rPr>
        <w:tab/>
      </w:r>
      <w:r w:rsidRPr="005B5394">
        <w:rPr>
          <w:rFonts w:ascii="Arial" w:hAnsi="Arial" w:cs="Arial"/>
          <w:sz w:val="18"/>
          <w:szCs w:val="18"/>
          <w:lang w:val="es-AR"/>
        </w:rPr>
        <w:t>Esta planificada la realización de una evaluación mutua durante el 2019.</w:t>
      </w:r>
    </w:p>
  </w:footnote>
  <w:footnote w:id="4">
    <w:p w14:paraId="030E1522" w14:textId="2A6836DB" w:rsidR="00381FFD" w:rsidRPr="005B5394" w:rsidRDefault="00381FFD" w:rsidP="00282453">
      <w:pPr>
        <w:pStyle w:val="FootnoteText"/>
        <w:ind w:left="180" w:hanging="180"/>
        <w:rPr>
          <w:rFonts w:ascii="Arial" w:hAnsi="Arial" w:cs="Arial"/>
          <w:sz w:val="18"/>
          <w:szCs w:val="18"/>
          <w:lang w:val="es-AR"/>
        </w:rPr>
      </w:pPr>
      <w:r w:rsidRPr="005B5394">
        <w:rPr>
          <w:rStyle w:val="FootnoteReference"/>
          <w:rFonts w:ascii="Arial" w:hAnsi="Arial" w:cs="Arial"/>
          <w:sz w:val="18"/>
          <w:szCs w:val="18"/>
        </w:rPr>
        <w:footnoteRef/>
      </w:r>
      <w:r w:rsidRPr="005B5394">
        <w:rPr>
          <w:rFonts w:ascii="Arial" w:hAnsi="Arial" w:cs="Arial"/>
          <w:sz w:val="18"/>
          <w:szCs w:val="18"/>
        </w:rPr>
        <w:t xml:space="preserve"> </w:t>
      </w:r>
      <w:r>
        <w:rPr>
          <w:rFonts w:ascii="Arial" w:hAnsi="Arial" w:cs="Arial"/>
          <w:sz w:val="18"/>
          <w:szCs w:val="18"/>
        </w:rPr>
        <w:tab/>
      </w:r>
      <w:r w:rsidRPr="005B5394">
        <w:rPr>
          <w:rFonts w:ascii="Arial" w:hAnsi="Arial" w:cs="Arial"/>
          <w:sz w:val="18"/>
          <w:szCs w:val="18"/>
          <w:lang w:val="es-AR"/>
        </w:rPr>
        <w:t>De un total de 40 recomendaciones.</w:t>
      </w:r>
    </w:p>
  </w:footnote>
  <w:footnote w:id="5">
    <w:p w14:paraId="4E4D737F" w14:textId="1CCE1E2C" w:rsidR="00381FFD" w:rsidRPr="005B5394" w:rsidRDefault="00381FFD" w:rsidP="00282453">
      <w:pPr>
        <w:pStyle w:val="FootnoteText"/>
        <w:ind w:left="180" w:hanging="180"/>
        <w:rPr>
          <w:rFonts w:ascii="Arial" w:hAnsi="Arial" w:cs="Arial"/>
          <w:sz w:val="18"/>
          <w:szCs w:val="18"/>
          <w:lang w:val="es-ES_tradnl"/>
        </w:rPr>
      </w:pPr>
      <w:r w:rsidRPr="005B5394">
        <w:rPr>
          <w:rStyle w:val="FootnoteReference"/>
          <w:rFonts w:ascii="Arial" w:hAnsi="Arial" w:cs="Arial"/>
          <w:sz w:val="18"/>
          <w:szCs w:val="18"/>
        </w:rPr>
        <w:footnoteRef/>
      </w:r>
      <w:r w:rsidRPr="005B5394">
        <w:rPr>
          <w:rFonts w:ascii="Arial" w:hAnsi="Arial" w:cs="Arial"/>
          <w:sz w:val="18"/>
          <w:szCs w:val="18"/>
          <w:lang w:val="es-ES_tradnl"/>
        </w:rPr>
        <w:t xml:space="preserve"> </w:t>
      </w:r>
      <w:r>
        <w:rPr>
          <w:rFonts w:ascii="Arial" w:hAnsi="Arial" w:cs="Arial"/>
          <w:sz w:val="18"/>
          <w:szCs w:val="18"/>
          <w:lang w:val="es-ES_tradnl"/>
        </w:rPr>
        <w:tab/>
      </w:r>
      <w:r w:rsidRPr="005B5394">
        <w:rPr>
          <w:rFonts w:ascii="Arial" w:hAnsi="Arial" w:cs="Arial"/>
          <w:sz w:val="18"/>
          <w:szCs w:val="18"/>
          <w:lang w:val="es-ES_tradnl"/>
        </w:rPr>
        <w:t>Otro grupo de literatura asociado a compras se enfoca en la participación ciudadana sobre las compras versus monitoreo centralizado. Ver por ejemplo Olken, (2007), Bjorkman y Svensson, (2009), o Fox, (2015).</w:t>
      </w:r>
    </w:p>
  </w:footnote>
  <w:footnote w:id="6">
    <w:p w14:paraId="0C54A72F" w14:textId="77777777" w:rsidR="00381FFD" w:rsidRPr="005B5394" w:rsidRDefault="00381FFD" w:rsidP="00115ED3">
      <w:pPr>
        <w:pStyle w:val="FootnoteText"/>
        <w:rPr>
          <w:rFonts w:ascii="Arial" w:hAnsi="Arial" w:cs="Arial"/>
          <w:sz w:val="18"/>
          <w:szCs w:val="18"/>
          <w:lang w:val="es-MX"/>
        </w:rPr>
      </w:pPr>
      <w:r w:rsidRPr="005B5394">
        <w:rPr>
          <w:rStyle w:val="FootnoteReference"/>
          <w:rFonts w:ascii="Arial" w:hAnsi="Arial" w:cs="Arial"/>
          <w:sz w:val="18"/>
          <w:szCs w:val="18"/>
        </w:rPr>
        <w:footnoteRef/>
      </w:r>
      <w:r w:rsidRPr="005B5394">
        <w:rPr>
          <w:rFonts w:ascii="Arial" w:hAnsi="Arial" w:cs="Arial"/>
          <w:sz w:val="18"/>
          <w:szCs w:val="18"/>
        </w:rPr>
        <w:t xml:space="preserve"> </w:t>
      </w:r>
      <w:r w:rsidRPr="005B5394">
        <w:rPr>
          <w:rFonts w:ascii="Arial" w:hAnsi="Arial" w:cs="Arial"/>
          <w:sz w:val="18"/>
          <w:szCs w:val="18"/>
          <w:lang w:val="es-MX"/>
        </w:rPr>
        <w:t xml:space="preserve">Se ha considerado un tipo de cambio de 6.359 guaraníes por dólar.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0C4CA" w14:textId="77777777" w:rsidR="00381FFD" w:rsidRDefault="00381F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DFCDDF" w14:textId="77777777" w:rsidR="00381FFD" w:rsidRDefault="00381F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052AA" w14:textId="77777777" w:rsidR="00381FFD" w:rsidRDefault="00381F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1BB41826"/>
    <w:lvl w:ilvl="0">
      <w:start w:val="1"/>
      <w:numFmt w:val="upperRoman"/>
      <w:lvlText w:val="%1."/>
      <w:lvlJc w:val="center"/>
      <w:pPr>
        <w:tabs>
          <w:tab w:val="num" w:pos="648"/>
        </w:tabs>
        <w:ind w:left="0" w:firstLine="288"/>
      </w:pPr>
      <w:rPr>
        <w:rFonts w:hint="default"/>
        <w:b/>
        <w:i w:val="0"/>
      </w:rPr>
    </w:lvl>
    <w:lvl w:ilvl="1">
      <w:start w:val="1"/>
      <w:numFmt w:val="decimal"/>
      <w:isLgl/>
      <w:lvlText w:val="1.%2"/>
      <w:lvlJc w:val="left"/>
      <w:pPr>
        <w:tabs>
          <w:tab w:val="num" w:pos="720"/>
        </w:tabs>
        <w:ind w:left="720" w:hanging="720"/>
      </w:pPr>
      <w:rPr>
        <w:rFonts w:ascii="Times New Roman" w:hAnsi="Times New Roman" w:hint="default"/>
        <w:b w:val="0"/>
        <w:i w:val="0"/>
        <w:sz w:val="24"/>
      </w:rPr>
    </w:lvl>
    <w:lvl w:ilvl="2">
      <w:start w:val="1"/>
      <w:numFmt w:val="lowerLetter"/>
      <w:lvlText w:val="%3."/>
      <w:lvlJc w:val="left"/>
      <w:pPr>
        <w:tabs>
          <w:tab w:val="num" w:pos="1152"/>
        </w:tabs>
        <w:ind w:left="1152" w:hanging="432"/>
      </w:pPr>
      <w:rPr>
        <w:rFonts w:hint="default"/>
      </w:rPr>
    </w:lvl>
    <w:lvl w:ilvl="3">
      <w:start w:val="1"/>
      <w:numFmt w:val="lowerRoman"/>
      <w:lvlText w:val="%4."/>
      <w:lvlJc w:val="right"/>
      <w:pPr>
        <w:tabs>
          <w:tab w:val="num" w:pos="1584"/>
        </w:tabs>
        <w:ind w:left="1584" w:hanging="288"/>
      </w:pPr>
      <w:rPr>
        <w:rFonts w:hint="default"/>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15:restartNumberingAfterBreak="0">
    <w:nsid w:val="170421FC"/>
    <w:multiLevelType w:val="multilevel"/>
    <w:tmpl w:val="C71059BA"/>
    <w:lvl w:ilvl="0">
      <w:start w:val="1"/>
      <w:numFmt w:val="bullet"/>
      <w:lvlText w:val=""/>
      <w:lvlJc w:val="left"/>
      <w:pPr>
        <w:tabs>
          <w:tab w:val="num" w:pos="720"/>
        </w:tabs>
        <w:ind w:left="720" w:hanging="360"/>
      </w:pPr>
      <w:rPr>
        <w:rFonts w:ascii="Symbol" w:hAnsi="Symbol" w:hint="default"/>
        <w:color w:val="auto"/>
        <w:sz w:val="20"/>
      </w:rPr>
    </w:lvl>
    <w:lvl w:ilvl="1">
      <w:start w:val="3"/>
      <w:numFmt w:val="upperRoman"/>
      <w:lvlText w:val="%2."/>
      <w:lvlJc w:val="left"/>
      <w:pPr>
        <w:ind w:left="720" w:hanging="720"/>
      </w:pPr>
    </w:lvl>
    <w:lvl w:ilvl="2">
      <w:start w:val="2"/>
      <w:numFmt w:val="lowerLetter"/>
      <w:lvlText w:val="%3."/>
      <w:lvlJc w:val="left"/>
      <w:pPr>
        <w:ind w:left="2160" w:hanging="360"/>
      </w:pPr>
    </w:lvl>
    <w:lvl w:ilvl="3">
      <w:start w:val="3"/>
      <w:numFmt w:val="decimal"/>
      <w:lvlText w:val="%4."/>
      <w:lvlJc w:val="left"/>
      <w:pPr>
        <w:ind w:left="2880" w:hanging="360"/>
      </w:p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6141AF"/>
    <w:multiLevelType w:val="multilevel"/>
    <w:tmpl w:val="9D3A23C6"/>
    <w:lvl w:ilvl="0">
      <w:start w:val="3"/>
      <w:numFmt w:val="decimal"/>
      <w:lvlText w:val="%1"/>
      <w:lvlJc w:val="left"/>
      <w:pPr>
        <w:ind w:left="360" w:hanging="360"/>
      </w:pPr>
      <w:rPr>
        <w:lang w:val="es-ES_tradnl"/>
      </w:rPr>
    </w:lvl>
    <w:lvl w:ilvl="1">
      <w:start w:val="1"/>
      <w:numFmt w:val="decimal"/>
      <w:lvlText w:val="%1.%2"/>
      <w:lvlJc w:val="left"/>
      <w:pPr>
        <w:ind w:left="360" w:hanging="360"/>
      </w:pPr>
      <w:rPr>
        <w:b w:val="0"/>
        <w:color w:val="auto"/>
        <w:sz w:val="22"/>
        <w:szCs w:val="22"/>
        <w:lang w:val="uz-Cyrl-UZ"/>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1B8A2E9D"/>
    <w:multiLevelType w:val="multilevel"/>
    <w:tmpl w:val="F574F0A0"/>
    <w:lvl w:ilvl="0">
      <w:start w:val="3"/>
      <w:numFmt w:val="decimal"/>
      <w:lvlText w:val="%1"/>
      <w:lvlJc w:val="left"/>
      <w:pPr>
        <w:ind w:left="360" w:hanging="360"/>
      </w:pPr>
      <w:rPr>
        <w:rFonts w:hint="default"/>
        <w:w w:val="105"/>
      </w:rPr>
    </w:lvl>
    <w:lvl w:ilvl="1">
      <w:start w:val="1"/>
      <w:numFmt w:val="decimal"/>
      <w:lvlText w:val="%1.%2"/>
      <w:lvlJc w:val="left"/>
      <w:pPr>
        <w:ind w:left="1800" w:hanging="360"/>
      </w:pPr>
      <w:rPr>
        <w:rFonts w:hint="default"/>
        <w:w w:val="105"/>
      </w:rPr>
    </w:lvl>
    <w:lvl w:ilvl="2">
      <w:start w:val="1"/>
      <w:numFmt w:val="decimal"/>
      <w:lvlText w:val="%1.%2.%3"/>
      <w:lvlJc w:val="left"/>
      <w:pPr>
        <w:ind w:left="3600" w:hanging="720"/>
      </w:pPr>
      <w:rPr>
        <w:rFonts w:hint="default"/>
        <w:w w:val="105"/>
      </w:rPr>
    </w:lvl>
    <w:lvl w:ilvl="3">
      <w:start w:val="1"/>
      <w:numFmt w:val="decimal"/>
      <w:lvlText w:val="%1.%2.%3.%4"/>
      <w:lvlJc w:val="left"/>
      <w:pPr>
        <w:ind w:left="5040" w:hanging="720"/>
      </w:pPr>
      <w:rPr>
        <w:rFonts w:hint="default"/>
        <w:w w:val="105"/>
      </w:rPr>
    </w:lvl>
    <w:lvl w:ilvl="4">
      <w:start w:val="1"/>
      <w:numFmt w:val="decimal"/>
      <w:lvlText w:val="%1.%2.%3.%4.%5"/>
      <w:lvlJc w:val="left"/>
      <w:pPr>
        <w:ind w:left="6840" w:hanging="1080"/>
      </w:pPr>
      <w:rPr>
        <w:rFonts w:hint="default"/>
        <w:w w:val="105"/>
      </w:rPr>
    </w:lvl>
    <w:lvl w:ilvl="5">
      <w:start w:val="1"/>
      <w:numFmt w:val="decimal"/>
      <w:lvlText w:val="%1.%2.%3.%4.%5.%6"/>
      <w:lvlJc w:val="left"/>
      <w:pPr>
        <w:ind w:left="8280" w:hanging="1080"/>
      </w:pPr>
      <w:rPr>
        <w:rFonts w:hint="default"/>
        <w:w w:val="105"/>
      </w:rPr>
    </w:lvl>
    <w:lvl w:ilvl="6">
      <w:start w:val="1"/>
      <w:numFmt w:val="decimal"/>
      <w:lvlText w:val="%1.%2.%3.%4.%5.%6.%7"/>
      <w:lvlJc w:val="left"/>
      <w:pPr>
        <w:ind w:left="10080" w:hanging="1440"/>
      </w:pPr>
      <w:rPr>
        <w:rFonts w:hint="default"/>
        <w:w w:val="105"/>
      </w:rPr>
    </w:lvl>
    <w:lvl w:ilvl="7">
      <w:start w:val="1"/>
      <w:numFmt w:val="decimal"/>
      <w:lvlText w:val="%1.%2.%3.%4.%5.%6.%7.%8"/>
      <w:lvlJc w:val="left"/>
      <w:pPr>
        <w:ind w:left="11520" w:hanging="1440"/>
      </w:pPr>
      <w:rPr>
        <w:rFonts w:hint="default"/>
        <w:w w:val="105"/>
      </w:rPr>
    </w:lvl>
    <w:lvl w:ilvl="8">
      <w:start w:val="1"/>
      <w:numFmt w:val="decimal"/>
      <w:lvlText w:val="%1.%2.%3.%4.%5.%6.%7.%8.%9"/>
      <w:lvlJc w:val="left"/>
      <w:pPr>
        <w:ind w:left="13320" w:hanging="1800"/>
      </w:pPr>
      <w:rPr>
        <w:rFonts w:hint="default"/>
        <w:w w:val="105"/>
      </w:rPr>
    </w:lvl>
  </w:abstractNum>
  <w:abstractNum w:abstractNumId="4" w15:restartNumberingAfterBreak="0">
    <w:nsid w:val="2283248E"/>
    <w:multiLevelType w:val="multilevel"/>
    <w:tmpl w:val="E5F446BE"/>
    <w:lvl w:ilvl="0">
      <w:start w:val="1"/>
      <w:numFmt w:val="none"/>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rFonts w:ascii="Arial" w:hAnsi="Arial" w:cs="Arial" w:hint="default"/>
        <w:b/>
        <w:sz w:val="22"/>
        <w:szCs w:val="22"/>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5" w15:restartNumberingAfterBreak="0">
    <w:nsid w:val="258C1D07"/>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lvl>
    <w:lvl w:ilvl="2">
      <w:start w:val="2"/>
      <w:numFmt w:val="lowerLetter"/>
      <w:lvlText w:val="%3."/>
      <w:lvlJc w:val="left"/>
      <w:pPr>
        <w:ind w:left="2160" w:hanging="360"/>
      </w:pPr>
    </w:lvl>
    <w:lvl w:ilvl="3">
      <w:start w:val="3"/>
      <w:numFmt w:val="decimal"/>
      <w:lvlText w:val="%4."/>
      <w:lvlJc w:val="left"/>
      <w:pPr>
        <w:ind w:left="2880" w:hanging="360"/>
      </w:p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267EBB"/>
    <w:multiLevelType w:val="multilevel"/>
    <w:tmpl w:val="50C4CDD8"/>
    <w:lvl w:ilvl="0">
      <w:start w:val="1"/>
      <w:numFmt w:val="bullet"/>
      <w:lvlText w:val=""/>
      <w:lvlJc w:val="left"/>
      <w:pPr>
        <w:tabs>
          <w:tab w:val="num" w:pos="648"/>
        </w:tabs>
        <w:ind w:left="0" w:firstLine="288"/>
      </w:pPr>
      <w:rPr>
        <w:rFonts w:ascii="Symbol" w:hAnsi="Symbol" w:hint="default"/>
        <w:b/>
        <w:i w:val="0"/>
      </w:rPr>
    </w:lvl>
    <w:lvl w:ilvl="1">
      <w:start w:val="1"/>
      <w:numFmt w:val="bullet"/>
      <w:lvlText w:val=""/>
      <w:lvlJc w:val="left"/>
      <w:pPr>
        <w:tabs>
          <w:tab w:val="num" w:pos="720"/>
        </w:tabs>
        <w:ind w:left="720" w:hanging="720"/>
      </w:pPr>
      <w:rPr>
        <w:rFonts w:ascii="Symbol" w:hAnsi="Symbol" w:hint="default"/>
      </w:rPr>
    </w:lvl>
    <w:lvl w:ilvl="2">
      <w:start w:val="1"/>
      <w:numFmt w:val="lowerLetter"/>
      <w:lvlText w:val="%3."/>
      <w:lvlJc w:val="left"/>
      <w:pPr>
        <w:tabs>
          <w:tab w:val="num" w:pos="1152"/>
        </w:tabs>
        <w:ind w:left="1152" w:hanging="432"/>
      </w:pPr>
    </w:lvl>
    <w:lvl w:ilvl="3">
      <w:start w:val="1"/>
      <w:numFmt w:val="lowerRoman"/>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7" w15:restartNumberingAfterBreak="0">
    <w:nsid w:val="48966F29"/>
    <w:multiLevelType w:val="multilevel"/>
    <w:tmpl w:val="E4D424EC"/>
    <w:lvl w:ilvl="0">
      <w:start w:val="2"/>
      <w:numFmt w:val="decimal"/>
      <w:lvlText w:val="%1"/>
      <w:lvlJc w:val="left"/>
      <w:pPr>
        <w:ind w:left="360" w:hanging="360"/>
      </w:pPr>
    </w:lvl>
    <w:lvl w:ilvl="1">
      <w:start w:val="1"/>
      <w:numFmt w:val="decimal"/>
      <w:lvlText w:val="%1.%2"/>
      <w:lvlJc w:val="left"/>
      <w:pPr>
        <w:ind w:left="900" w:hanging="360"/>
      </w:pPr>
      <w:rPr>
        <w:rFonts w:ascii="Arial" w:hAnsi="Arial" w:cs="Arial" w:hint="default"/>
      </w:rPr>
    </w:lvl>
    <w:lvl w:ilvl="2">
      <w:start w:val="1"/>
      <w:numFmt w:val="lowerRoman"/>
      <w:lvlText w:val="(%3)"/>
      <w:lvlJc w:val="left"/>
      <w:pPr>
        <w:ind w:left="1800" w:hanging="720"/>
      </w:pPr>
      <w:rPr>
        <w:rFonts w:ascii="Arial" w:eastAsia="Calibri" w:hAnsi="Arial" w:cs="Arial"/>
      </w:r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8" w15:restartNumberingAfterBreak="0">
    <w:nsid w:val="4A183D0C"/>
    <w:multiLevelType w:val="hybridMultilevel"/>
    <w:tmpl w:val="3DFEC280"/>
    <w:lvl w:ilvl="0" w:tplc="54C0E2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FF823F9"/>
    <w:multiLevelType w:val="hybridMultilevel"/>
    <w:tmpl w:val="43268E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1AF5B0A"/>
    <w:multiLevelType w:val="multilevel"/>
    <w:tmpl w:val="D6308316"/>
    <w:lvl w:ilvl="0">
      <w:start w:val="1"/>
      <w:numFmt w:val="bullet"/>
      <w:lvlText w:val=""/>
      <w:lvlJc w:val="left"/>
      <w:pPr>
        <w:ind w:left="360" w:hanging="360"/>
      </w:pPr>
      <w:rPr>
        <w:rFonts w:ascii="Symbol" w:hAnsi="Symbol" w:hint="default"/>
        <w:lang w:val="es-ES_tradnl"/>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1" w15:restartNumberingAfterBreak="0">
    <w:nsid w:val="57D419CB"/>
    <w:multiLevelType w:val="hybridMultilevel"/>
    <w:tmpl w:val="76D64D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B0357F4"/>
    <w:multiLevelType w:val="hybridMultilevel"/>
    <w:tmpl w:val="DFF2CD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CA3404"/>
    <w:multiLevelType w:val="multilevel"/>
    <w:tmpl w:val="9B0EE6EE"/>
    <w:lvl w:ilvl="0">
      <w:start w:val="1"/>
      <w:numFmt w:val="upperRoman"/>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296"/>
        </w:tabs>
        <w:ind w:left="1296" w:hanging="1296"/>
      </w:pPr>
      <w:rPr>
        <w:b w:val="0"/>
        <w:i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4" w15:restartNumberingAfterBreak="0">
    <w:nsid w:val="609923C8"/>
    <w:multiLevelType w:val="multilevel"/>
    <w:tmpl w:val="08B2F240"/>
    <w:lvl w:ilvl="0">
      <w:start w:val="1"/>
      <w:numFmt w:val="upperRoman"/>
      <w:pStyle w:val="Heading1"/>
      <w:lvlText w:val="%1."/>
      <w:lvlJc w:val="center"/>
      <w:pPr>
        <w:tabs>
          <w:tab w:val="num" w:pos="3600"/>
        </w:tabs>
        <w:ind w:left="3528" w:hanging="288"/>
      </w:pPr>
      <w:rPr>
        <w:rFonts w:ascii="Arial" w:eastAsia="Times New Roman" w:hAnsi="Arial" w:cs="Arial" w:hint="default"/>
        <w:b/>
        <w:i w:val="0"/>
        <w:sz w:val="22"/>
        <w:szCs w:val="22"/>
      </w:rPr>
    </w:lvl>
    <w:lvl w:ilvl="1">
      <w:start w:val="1"/>
      <w:numFmt w:val="decimal"/>
      <w:pStyle w:val="AutoNumpara"/>
      <w:isLgl/>
      <w:lvlText w:val="%1.%2"/>
      <w:lvlJc w:val="left"/>
      <w:pPr>
        <w:tabs>
          <w:tab w:val="num" w:pos="720"/>
        </w:tabs>
        <w:ind w:left="720" w:hanging="720"/>
      </w:pPr>
      <w:rPr>
        <w:rFonts w:ascii="Arial" w:hAnsi="Arial" w:cs="Arial" w:hint="default"/>
        <w:b w:val="0"/>
        <w:i w:val="0"/>
        <w:sz w:val="22"/>
        <w:szCs w:val="22"/>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Arial" w:hAnsi="Arial" w:cs="Arial" w:hint="default"/>
        <w:b w:val="0"/>
        <w:bCs/>
        <w:i w:val="0"/>
        <w:sz w:val="22"/>
        <w:szCs w:val="22"/>
      </w:r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5" w15:restartNumberingAfterBreak="0">
    <w:nsid w:val="6AE77554"/>
    <w:multiLevelType w:val="hybridMultilevel"/>
    <w:tmpl w:val="78B88998"/>
    <w:lvl w:ilvl="0" w:tplc="941A516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1C26D63"/>
    <w:multiLevelType w:val="multilevel"/>
    <w:tmpl w:val="DE4CACD4"/>
    <w:lvl w:ilvl="0">
      <w:start w:val="3"/>
      <w:numFmt w:val="decimal"/>
      <w:lvlText w:val="%1"/>
      <w:lvlJc w:val="left"/>
      <w:pPr>
        <w:ind w:left="360" w:hanging="360"/>
      </w:pPr>
      <w:rPr>
        <w:lang w:val="es-ES_tradnl"/>
      </w:rPr>
    </w:lvl>
    <w:lvl w:ilvl="1">
      <w:start w:val="1"/>
      <w:numFmt w:val="decimal"/>
      <w:lvlText w:val="%1.%2"/>
      <w:lvlJc w:val="left"/>
      <w:pPr>
        <w:ind w:left="360" w:hanging="360"/>
      </w:pPr>
      <w:rPr>
        <w:b w:val="0"/>
        <w:color w:val="auto"/>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739F6DFD"/>
    <w:multiLevelType w:val="hybridMultilevel"/>
    <w:tmpl w:val="A856820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76614C01"/>
    <w:multiLevelType w:val="hybridMultilevel"/>
    <w:tmpl w:val="2EE45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C5C1EF1"/>
    <w:multiLevelType w:val="hybridMultilevel"/>
    <w:tmpl w:val="96D84E88"/>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7CD8434E"/>
    <w:multiLevelType w:val="hybridMultilevel"/>
    <w:tmpl w:val="47421B9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1" w15:restartNumberingAfterBreak="0">
    <w:nsid w:val="7D797006"/>
    <w:multiLevelType w:val="hybridMultilevel"/>
    <w:tmpl w:val="6B7CD424"/>
    <w:lvl w:ilvl="0" w:tplc="C57CA84E">
      <w:start w:val="1"/>
      <w:numFmt w:val="lowerRoman"/>
      <w:lvlText w:val="(%1)"/>
      <w:lvlJc w:val="left"/>
      <w:pPr>
        <w:ind w:left="2016" w:hanging="720"/>
      </w:pPr>
      <w:rPr>
        <w:rFonts w:hint="default"/>
      </w:rPr>
    </w:lvl>
    <w:lvl w:ilvl="1" w:tplc="04090019">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5"/>
  </w:num>
  <w:num w:numId="6">
    <w:abstractNumId w:val="2"/>
  </w:num>
  <w:num w:numId="7">
    <w:abstractNumId w:val="1"/>
  </w:num>
  <w:num w:numId="8">
    <w:abstractNumId w:val="20"/>
  </w:num>
  <w:num w:numId="9">
    <w:abstractNumId w:val="10"/>
  </w:num>
  <w:num w:numId="10">
    <w:abstractNumId w:val="9"/>
  </w:num>
  <w:num w:numId="11">
    <w:abstractNumId w:val="16"/>
  </w:num>
  <w:num w:numId="12">
    <w:abstractNumId w:val="21"/>
  </w:num>
  <w:num w:numId="13">
    <w:abstractNumId w:val="8"/>
  </w:num>
  <w:num w:numId="14">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7"/>
  </w:num>
  <w:num w:numId="19">
    <w:abstractNumId w:val="11"/>
  </w:num>
  <w:num w:numId="20">
    <w:abstractNumId w:val="0"/>
  </w:num>
  <w:num w:numId="21">
    <w:abstractNumId w:val="19"/>
  </w:num>
  <w:num w:numId="22">
    <w:abstractNumId w:val="12"/>
  </w:num>
  <w:num w:numId="23">
    <w:abstractNumId w:val="6"/>
  </w:num>
  <w:num w:numId="24">
    <w:abstractNumId w:val="18"/>
  </w:num>
  <w:num w:numId="25">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47A"/>
    <w:rsid w:val="0000497F"/>
    <w:rsid w:val="00004EDB"/>
    <w:rsid w:val="000059FA"/>
    <w:rsid w:val="00023ECA"/>
    <w:rsid w:val="0003041C"/>
    <w:rsid w:val="00033575"/>
    <w:rsid w:val="0003466F"/>
    <w:rsid w:val="00034865"/>
    <w:rsid w:val="00036603"/>
    <w:rsid w:val="00040C4D"/>
    <w:rsid w:val="00043683"/>
    <w:rsid w:val="000439A5"/>
    <w:rsid w:val="00052D85"/>
    <w:rsid w:val="0006550C"/>
    <w:rsid w:val="00073118"/>
    <w:rsid w:val="00073870"/>
    <w:rsid w:val="00075F42"/>
    <w:rsid w:val="00077CFC"/>
    <w:rsid w:val="00085B74"/>
    <w:rsid w:val="00085E0A"/>
    <w:rsid w:val="00090D35"/>
    <w:rsid w:val="00095183"/>
    <w:rsid w:val="00097ABD"/>
    <w:rsid w:val="000B641D"/>
    <w:rsid w:val="000C7460"/>
    <w:rsid w:val="000D6672"/>
    <w:rsid w:val="000D7A45"/>
    <w:rsid w:val="000E1EA9"/>
    <w:rsid w:val="000E25F2"/>
    <w:rsid w:val="000E2E7C"/>
    <w:rsid w:val="001011E3"/>
    <w:rsid w:val="001016E8"/>
    <w:rsid w:val="00101948"/>
    <w:rsid w:val="00101B8C"/>
    <w:rsid w:val="00104EA6"/>
    <w:rsid w:val="00110CA0"/>
    <w:rsid w:val="00115ED3"/>
    <w:rsid w:val="0014051C"/>
    <w:rsid w:val="00142F45"/>
    <w:rsid w:val="00146BFE"/>
    <w:rsid w:val="001478FA"/>
    <w:rsid w:val="0015660D"/>
    <w:rsid w:val="001566B6"/>
    <w:rsid w:val="001616E5"/>
    <w:rsid w:val="00161E9F"/>
    <w:rsid w:val="0016209E"/>
    <w:rsid w:val="0016261F"/>
    <w:rsid w:val="00172AE0"/>
    <w:rsid w:val="001765C3"/>
    <w:rsid w:val="00176A91"/>
    <w:rsid w:val="00177E8F"/>
    <w:rsid w:val="00190EAD"/>
    <w:rsid w:val="001913C7"/>
    <w:rsid w:val="001A67C5"/>
    <w:rsid w:val="001B08CF"/>
    <w:rsid w:val="001B1BD5"/>
    <w:rsid w:val="001B4A16"/>
    <w:rsid w:val="001B696D"/>
    <w:rsid w:val="001C1E0C"/>
    <w:rsid w:val="001D46B4"/>
    <w:rsid w:val="001D4FAA"/>
    <w:rsid w:val="001D515F"/>
    <w:rsid w:val="001D6F3A"/>
    <w:rsid w:val="001E0636"/>
    <w:rsid w:val="001E56EA"/>
    <w:rsid w:val="0020020E"/>
    <w:rsid w:val="00213DAC"/>
    <w:rsid w:val="00221BC9"/>
    <w:rsid w:val="002327A5"/>
    <w:rsid w:val="00233F50"/>
    <w:rsid w:val="002447FD"/>
    <w:rsid w:val="00246E5D"/>
    <w:rsid w:val="00247077"/>
    <w:rsid w:val="00272CB6"/>
    <w:rsid w:val="00276B66"/>
    <w:rsid w:val="002770F4"/>
    <w:rsid w:val="00282453"/>
    <w:rsid w:val="00293D9C"/>
    <w:rsid w:val="002968A8"/>
    <w:rsid w:val="002A1EA4"/>
    <w:rsid w:val="002A773C"/>
    <w:rsid w:val="002B0FC7"/>
    <w:rsid w:val="002C02C1"/>
    <w:rsid w:val="002C599A"/>
    <w:rsid w:val="002F0BDA"/>
    <w:rsid w:val="002F18C7"/>
    <w:rsid w:val="002F315F"/>
    <w:rsid w:val="002F49CE"/>
    <w:rsid w:val="002F6B6A"/>
    <w:rsid w:val="00306274"/>
    <w:rsid w:val="00323697"/>
    <w:rsid w:val="00354A79"/>
    <w:rsid w:val="003634F6"/>
    <w:rsid w:val="00367912"/>
    <w:rsid w:val="00381FFD"/>
    <w:rsid w:val="003848BA"/>
    <w:rsid w:val="003921BD"/>
    <w:rsid w:val="003A0706"/>
    <w:rsid w:val="003A3A61"/>
    <w:rsid w:val="003A7B34"/>
    <w:rsid w:val="003B00B2"/>
    <w:rsid w:val="003B16CF"/>
    <w:rsid w:val="003B2FE4"/>
    <w:rsid w:val="003B3D9D"/>
    <w:rsid w:val="003C26FF"/>
    <w:rsid w:val="003D29A5"/>
    <w:rsid w:val="003D554A"/>
    <w:rsid w:val="003E252C"/>
    <w:rsid w:val="00402320"/>
    <w:rsid w:val="004162F6"/>
    <w:rsid w:val="0042272F"/>
    <w:rsid w:val="00423D05"/>
    <w:rsid w:val="0043770D"/>
    <w:rsid w:val="00444CD2"/>
    <w:rsid w:val="00446C80"/>
    <w:rsid w:val="0045287B"/>
    <w:rsid w:val="00461010"/>
    <w:rsid w:val="00467EB6"/>
    <w:rsid w:val="0047080D"/>
    <w:rsid w:val="00473E60"/>
    <w:rsid w:val="004834A0"/>
    <w:rsid w:val="00486947"/>
    <w:rsid w:val="00487AB0"/>
    <w:rsid w:val="004A4B04"/>
    <w:rsid w:val="004C7853"/>
    <w:rsid w:val="004D61BE"/>
    <w:rsid w:val="004F2829"/>
    <w:rsid w:val="004F3CE4"/>
    <w:rsid w:val="00515F88"/>
    <w:rsid w:val="005208A5"/>
    <w:rsid w:val="00532C6C"/>
    <w:rsid w:val="0053333B"/>
    <w:rsid w:val="00534552"/>
    <w:rsid w:val="00552D4D"/>
    <w:rsid w:val="005539AA"/>
    <w:rsid w:val="005608DA"/>
    <w:rsid w:val="00564819"/>
    <w:rsid w:val="00576B1F"/>
    <w:rsid w:val="00586D72"/>
    <w:rsid w:val="00591F9F"/>
    <w:rsid w:val="005A0866"/>
    <w:rsid w:val="005A10DE"/>
    <w:rsid w:val="005A31D1"/>
    <w:rsid w:val="005A5FF7"/>
    <w:rsid w:val="005B5394"/>
    <w:rsid w:val="005B6C46"/>
    <w:rsid w:val="005C1D8A"/>
    <w:rsid w:val="005C34D8"/>
    <w:rsid w:val="005C77A0"/>
    <w:rsid w:val="005E36A1"/>
    <w:rsid w:val="005E3A5A"/>
    <w:rsid w:val="005E4DA1"/>
    <w:rsid w:val="005F6353"/>
    <w:rsid w:val="005F6D21"/>
    <w:rsid w:val="00601AAC"/>
    <w:rsid w:val="00603BFA"/>
    <w:rsid w:val="00607AEC"/>
    <w:rsid w:val="00611723"/>
    <w:rsid w:val="00612B08"/>
    <w:rsid w:val="006278BF"/>
    <w:rsid w:val="00630603"/>
    <w:rsid w:val="00641915"/>
    <w:rsid w:val="00642522"/>
    <w:rsid w:val="006443DF"/>
    <w:rsid w:val="006464DB"/>
    <w:rsid w:val="00650616"/>
    <w:rsid w:val="006514D4"/>
    <w:rsid w:val="00660EAF"/>
    <w:rsid w:val="00662796"/>
    <w:rsid w:val="00676BEA"/>
    <w:rsid w:val="0068242D"/>
    <w:rsid w:val="0068245D"/>
    <w:rsid w:val="00693E2C"/>
    <w:rsid w:val="006A0AFE"/>
    <w:rsid w:val="006A4494"/>
    <w:rsid w:val="006A7086"/>
    <w:rsid w:val="006B5222"/>
    <w:rsid w:val="006C33D3"/>
    <w:rsid w:val="006C7CF8"/>
    <w:rsid w:val="006E4311"/>
    <w:rsid w:val="006E56EF"/>
    <w:rsid w:val="006E65A3"/>
    <w:rsid w:val="006F08C3"/>
    <w:rsid w:val="007019E2"/>
    <w:rsid w:val="00710735"/>
    <w:rsid w:val="00710DDF"/>
    <w:rsid w:val="007167F6"/>
    <w:rsid w:val="00721B1F"/>
    <w:rsid w:val="00730398"/>
    <w:rsid w:val="007315E7"/>
    <w:rsid w:val="007404AA"/>
    <w:rsid w:val="00740B08"/>
    <w:rsid w:val="00776398"/>
    <w:rsid w:val="007778D0"/>
    <w:rsid w:val="00785E76"/>
    <w:rsid w:val="007904D9"/>
    <w:rsid w:val="007919B8"/>
    <w:rsid w:val="00791C7B"/>
    <w:rsid w:val="00793455"/>
    <w:rsid w:val="007C0A5C"/>
    <w:rsid w:val="007C147A"/>
    <w:rsid w:val="007C4D9B"/>
    <w:rsid w:val="007C7624"/>
    <w:rsid w:val="007D7B76"/>
    <w:rsid w:val="007F3127"/>
    <w:rsid w:val="007F6A62"/>
    <w:rsid w:val="008158D6"/>
    <w:rsid w:val="00837B22"/>
    <w:rsid w:val="00842338"/>
    <w:rsid w:val="0084330D"/>
    <w:rsid w:val="00850A04"/>
    <w:rsid w:val="008523CD"/>
    <w:rsid w:val="008523E2"/>
    <w:rsid w:val="008625EC"/>
    <w:rsid w:val="00862E3D"/>
    <w:rsid w:val="00866722"/>
    <w:rsid w:val="00870894"/>
    <w:rsid w:val="008751BC"/>
    <w:rsid w:val="00882849"/>
    <w:rsid w:val="008853E5"/>
    <w:rsid w:val="00890764"/>
    <w:rsid w:val="00891542"/>
    <w:rsid w:val="00897058"/>
    <w:rsid w:val="008C2639"/>
    <w:rsid w:val="008C49A9"/>
    <w:rsid w:val="008D56B1"/>
    <w:rsid w:val="008D71F7"/>
    <w:rsid w:val="008E5CF2"/>
    <w:rsid w:val="008F023E"/>
    <w:rsid w:val="008F1C4C"/>
    <w:rsid w:val="008F38CE"/>
    <w:rsid w:val="008F6B52"/>
    <w:rsid w:val="009069AE"/>
    <w:rsid w:val="0090724B"/>
    <w:rsid w:val="00907672"/>
    <w:rsid w:val="00913151"/>
    <w:rsid w:val="00932B24"/>
    <w:rsid w:val="0094005F"/>
    <w:rsid w:val="0094452F"/>
    <w:rsid w:val="00955A31"/>
    <w:rsid w:val="00972C09"/>
    <w:rsid w:val="00974722"/>
    <w:rsid w:val="00983D03"/>
    <w:rsid w:val="0099358D"/>
    <w:rsid w:val="009B2989"/>
    <w:rsid w:val="009C3166"/>
    <w:rsid w:val="009C39E1"/>
    <w:rsid w:val="009C53C8"/>
    <w:rsid w:val="009E2FA4"/>
    <w:rsid w:val="009F101A"/>
    <w:rsid w:val="009F3BBB"/>
    <w:rsid w:val="00A020D7"/>
    <w:rsid w:val="00A047A4"/>
    <w:rsid w:val="00A05A90"/>
    <w:rsid w:val="00A0617D"/>
    <w:rsid w:val="00A1229D"/>
    <w:rsid w:val="00A130CF"/>
    <w:rsid w:val="00A32828"/>
    <w:rsid w:val="00A32A59"/>
    <w:rsid w:val="00A336DE"/>
    <w:rsid w:val="00A3481B"/>
    <w:rsid w:val="00A37148"/>
    <w:rsid w:val="00A40BB8"/>
    <w:rsid w:val="00A4247E"/>
    <w:rsid w:val="00A55C0C"/>
    <w:rsid w:val="00A671A7"/>
    <w:rsid w:val="00A73587"/>
    <w:rsid w:val="00A741CB"/>
    <w:rsid w:val="00A74637"/>
    <w:rsid w:val="00A80139"/>
    <w:rsid w:val="00A80C91"/>
    <w:rsid w:val="00A95895"/>
    <w:rsid w:val="00A95C23"/>
    <w:rsid w:val="00AA0139"/>
    <w:rsid w:val="00AA3612"/>
    <w:rsid w:val="00AB2BF5"/>
    <w:rsid w:val="00AB309D"/>
    <w:rsid w:val="00AB5D24"/>
    <w:rsid w:val="00AE21DF"/>
    <w:rsid w:val="00AE2E73"/>
    <w:rsid w:val="00AF181C"/>
    <w:rsid w:val="00AF46A1"/>
    <w:rsid w:val="00B1105E"/>
    <w:rsid w:val="00B11C58"/>
    <w:rsid w:val="00B1492E"/>
    <w:rsid w:val="00B24DC8"/>
    <w:rsid w:val="00B37299"/>
    <w:rsid w:val="00B468A7"/>
    <w:rsid w:val="00B50133"/>
    <w:rsid w:val="00B57E64"/>
    <w:rsid w:val="00B72E50"/>
    <w:rsid w:val="00B87409"/>
    <w:rsid w:val="00B90D1A"/>
    <w:rsid w:val="00B932F7"/>
    <w:rsid w:val="00BB6C5C"/>
    <w:rsid w:val="00BD4A1A"/>
    <w:rsid w:val="00BD6675"/>
    <w:rsid w:val="00BE22BC"/>
    <w:rsid w:val="00BE30E2"/>
    <w:rsid w:val="00BE402A"/>
    <w:rsid w:val="00BF0A87"/>
    <w:rsid w:val="00BF1E37"/>
    <w:rsid w:val="00BF4329"/>
    <w:rsid w:val="00BF5327"/>
    <w:rsid w:val="00C017F1"/>
    <w:rsid w:val="00C125AA"/>
    <w:rsid w:val="00C169BD"/>
    <w:rsid w:val="00C21500"/>
    <w:rsid w:val="00C25F6A"/>
    <w:rsid w:val="00C325F7"/>
    <w:rsid w:val="00C33485"/>
    <w:rsid w:val="00C37E6F"/>
    <w:rsid w:val="00C50EE5"/>
    <w:rsid w:val="00C71B8C"/>
    <w:rsid w:val="00C72C74"/>
    <w:rsid w:val="00C7352D"/>
    <w:rsid w:val="00C73FF1"/>
    <w:rsid w:val="00C81037"/>
    <w:rsid w:val="00CA2503"/>
    <w:rsid w:val="00CB1432"/>
    <w:rsid w:val="00CB2C1E"/>
    <w:rsid w:val="00CB4FD9"/>
    <w:rsid w:val="00CC765F"/>
    <w:rsid w:val="00CC7D5E"/>
    <w:rsid w:val="00CD3DFA"/>
    <w:rsid w:val="00CE5C8D"/>
    <w:rsid w:val="00CF2DB9"/>
    <w:rsid w:val="00CF5AB4"/>
    <w:rsid w:val="00D02AA1"/>
    <w:rsid w:val="00D16673"/>
    <w:rsid w:val="00D16CCE"/>
    <w:rsid w:val="00D2607B"/>
    <w:rsid w:val="00D57947"/>
    <w:rsid w:val="00D60EE9"/>
    <w:rsid w:val="00D656B4"/>
    <w:rsid w:val="00D70DA3"/>
    <w:rsid w:val="00D72A04"/>
    <w:rsid w:val="00D72A26"/>
    <w:rsid w:val="00D72E49"/>
    <w:rsid w:val="00D81472"/>
    <w:rsid w:val="00D9638B"/>
    <w:rsid w:val="00DA0D2D"/>
    <w:rsid w:val="00DA36E5"/>
    <w:rsid w:val="00DA3EE9"/>
    <w:rsid w:val="00DB0B71"/>
    <w:rsid w:val="00DC6FA9"/>
    <w:rsid w:val="00DF5BD2"/>
    <w:rsid w:val="00DF7E28"/>
    <w:rsid w:val="00E05E89"/>
    <w:rsid w:val="00E076D9"/>
    <w:rsid w:val="00E57DA5"/>
    <w:rsid w:val="00E74BA3"/>
    <w:rsid w:val="00E75942"/>
    <w:rsid w:val="00E81E03"/>
    <w:rsid w:val="00E962D0"/>
    <w:rsid w:val="00EA1184"/>
    <w:rsid w:val="00EA3EC7"/>
    <w:rsid w:val="00EA4151"/>
    <w:rsid w:val="00EA5C3F"/>
    <w:rsid w:val="00EA73E2"/>
    <w:rsid w:val="00EB4871"/>
    <w:rsid w:val="00EB7D1A"/>
    <w:rsid w:val="00EC0229"/>
    <w:rsid w:val="00EC4D1D"/>
    <w:rsid w:val="00EC5357"/>
    <w:rsid w:val="00EC5FC5"/>
    <w:rsid w:val="00EC6CC3"/>
    <w:rsid w:val="00ED2D62"/>
    <w:rsid w:val="00ED3E13"/>
    <w:rsid w:val="00F13DB0"/>
    <w:rsid w:val="00F158B5"/>
    <w:rsid w:val="00F2058F"/>
    <w:rsid w:val="00F25E35"/>
    <w:rsid w:val="00F27F5E"/>
    <w:rsid w:val="00F32BEA"/>
    <w:rsid w:val="00F40E87"/>
    <w:rsid w:val="00F44E60"/>
    <w:rsid w:val="00F46751"/>
    <w:rsid w:val="00F5062D"/>
    <w:rsid w:val="00F50EE4"/>
    <w:rsid w:val="00F709A6"/>
    <w:rsid w:val="00F73158"/>
    <w:rsid w:val="00F731BB"/>
    <w:rsid w:val="00F81B2F"/>
    <w:rsid w:val="00F87C15"/>
    <w:rsid w:val="00F87C1E"/>
    <w:rsid w:val="00F90755"/>
    <w:rsid w:val="00FA2B6C"/>
    <w:rsid w:val="00FA6320"/>
    <w:rsid w:val="00FB3A89"/>
    <w:rsid w:val="00FC5C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88D21F"/>
  <w15:docId w15:val="{1D75A283-AB6A-4A31-9140-B94B45642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2D62"/>
    <w:pPr>
      <w:spacing w:after="0" w:line="240" w:lineRule="auto"/>
    </w:pPr>
    <w:rPr>
      <w:rFonts w:ascii="Times New Roman" w:eastAsia="Times New Roman" w:hAnsi="Times New Roman" w:cs="Times New Roman"/>
      <w:sz w:val="24"/>
      <w:szCs w:val="24"/>
      <w:lang w:val="es-ES_tradnl"/>
    </w:rPr>
  </w:style>
  <w:style w:type="paragraph" w:styleId="Heading1">
    <w:name w:val="heading 1"/>
    <w:aliases w:val="Heading 1.I,Heading 1-Agriteam"/>
    <w:next w:val="Normal"/>
    <w:link w:val="Heading1Char"/>
    <w:qFormat/>
    <w:rsid w:val="007C147A"/>
    <w:pPr>
      <w:keepNext/>
      <w:numPr>
        <w:numId w:val="1"/>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2">
    <w:name w:val="heading 2"/>
    <w:aliases w:val="Heading 2-Agriteam"/>
    <w:basedOn w:val="Normal"/>
    <w:next w:val="Normal"/>
    <w:link w:val="Heading2Char"/>
    <w:unhideWhenUsed/>
    <w:qFormat/>
    <w:rsid w:val="007C147A"/>
    <w:pPr>
      <w:keepNext/>
      <w:tabs>
        <w:tab w:val="num" w:pos="1080"/>
      </w:tabs>
      <w:spacing w:before="240" w:after="60"/>
      <w:ind w:left="720"/>
      <w:outlineLvl w:val="1"/>
    </w:pPr>
    <w:rPr>
      <w:rFonts w:ascii="Arial" w:hAnsi="Arial"/>
      <w:b/>
      <w:i/>
      <w:szCs w:val="20"/>
      <w:lang w:val="pt-BR"/>
    </w:rPr>
  </w:style>
  <w:style w:type="paragraph" w:styleId="Heading3">
    <w:name w:val="heading 3"/>
    <w:aliases w:val="Heading 3 Paris doc,Heading 3-Agriteam"/>
    <w:basedOn w:val="Normal"/>
    <w:next w:val="Normal"/>
    <w:link w:val="Heading3Char"/>
    <w:unhideWhenUsed/>
    <w:qFormat/>
    <w:rsid w:val="007C147A"/>
    <w:pPr>
      <w:keepNext/>
      <w:tabs>
        <w:tab w:val="num" w:pos="1800"/>
      </w:tabs>
      <w:spacing w:before="240" w:after="60"/>
      <w:ind w:left="1440"/>
      <w:outlineLvl w:val="2"/>
    </w:pPr>
    <w:rPr>
      <w:rFonts w:ascii="Arial" w:hAnsi="Arial"/>
      <w:szCs w:val="20"/>
      <w:lang w:val="pt-BR"/>
    </w:rPr>
  </w:style>
  <w:style w:type="paragraph" w:styleId="Heading4">
    <w:name w:val="heading 4"/>
    <w:aliases w:val="Heading 4.a"/>
    <w:next w:val="Normal"/>
    <w:link w:val="Heading4Char"/>
    <w:unhideWhenUsed/>
    <w:qFormat/>
    <w:rsid w:val="007C147A"/>
    <w:pPr>
      <w:keepNext/>
      <w:numPr>
        <w:ilvl w:val="2"/>
        <w:numId w:val="1"/>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5 sub-bullet,sb,4,5 sub-bullet1,sb1,41"/>
    <w:next w:val="Normal"/>
    <w:link w:val="Heading5Char"/>
    <w:unhideWhenUsed/>
    <w:qFormat/>
    <w:rsid w:val="007C147A"/>
    <w:pPr>
      <w:keepNext/>
      <w:numPr>
        <w:ilvl w:val="4"/>
        <w:numId w:val="2"/>
      </w:numPr>
      <w:spacing w:before="120" w:after="120" w:line="240" w:lineRule="auto"/>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unhideWhenUsed/>
    <w:qFormat/>
    <w:rsid w:val="007C147A"/>
    <w:pPr>
      <w:numPr>
        <w:ilvl w:val="5"/>
        <w:numId w:val="2"/>
      </w:numPr>
      <w:spacing w:before="240" w:after="60"/>
      <w:outlineLvl w:val="5"/>
    </w:pPr>
    <w:rPr>
      <w:i/>
      <w:szCs w:val="20"/>
      <w:lang w:val="pt-BR"/>
    </w:rPr>
  </w:style>
  <w:style w:type="paragraph" w:styleId="Heading7">
    <w:name w:val="heading 7"/>
    <w:basedOn w:val="Normal"/>
    <w:next w:val="Normal"/>
    <w:link w:val="Heading7Char"/>
    <w:unhideWhenUsed/>
    <w:qFormat/>
    <w:rsid w:val="007C147A"/>
    <w:pPr>
      <w:numPr>
        <w:ilvl w:val="6"/>
        <w:numId w:val="2"/>
      </w:numPr>
      <w:spacing w:before="240" w:after="60"/>
      <w:outlineLvl w:val="6"/>
    </w:pPr>
    <w:rPr>
      <w:rFonts w:ascii="Arial" w:hAnsi="Arial"/>
      <w:szCs w:val="20"/>
      <w:lang w:val="pt-BR"/>
    </w:rPr>
  </w:style>
  <w:style w:type="paragraph" w:styleId="Heading8">
    <w:name w:val="heading 8"/>
    <w:basedOn w:val="Normal"/>
    <w:next w:val="Normal"/>
    <w:link w:val="Heading8Char"/>
    <w:unhideWhenUsed/>
    <w:qFormat/>
    <w:rsid w:val="007C147A"/>
    <w:pPr>
      <w:numPr>
        <w:ilvl w:val="7"/>
        <w:numId w:val="2"/>
      </w:numPr>
      <w:spacing w:before="240" w:after="60"/>
      <w:outlineLvl w:val="7"/>
    </w:pPr>
    <w:rPr>
      <w:rFonts w:ascii="Arial" w:hAnsi="Arial"/>
      <w:i/>
      <w:szCs w:val="20"/>
      <w:lang w:val="pt-BR"/>
    </w:rPr>
  </w:style>
  <w:style w:type="paragraph" w:styleId="Heading9">
    <w:name w:val="heading 9"/>
    <w:basedOn w:val="Normal"/>
    <w:next w:val="Normal"/>
    <w:link w:val="Heading9Char"/>
    <w:unhideWhenUsed/>
    <w:qFormat/>
    <w:rsid w:val="007C147A"/>
    <w:pPr>
      <w:numPr>
        <w:ilvl w:val="8"/>
        <w:numId w:val="2"/>
      </w:numPr>
      <w:spacing w:before="240" w:after="60"/>
      <w:outlineLvl w:val="8"/>
    </w:pPr>
    <w:rPr>
      <w:rFonts w:ascii="Arial" w:hAnsi="Arial"/>
      <w:b/>
      <w:i/>
      <w:sz w:val="18"/>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Heading 1-Agriteam Char"/>
    <w:basedOn w:val="DefaultParagraphFont"/>
    <w:link w:val="Heading1"/>
    <w:rsid w:val="007C147A"/>
    <w:rPr>
      <w:rFonts w:ascii="Times New Roman Bold" w:eastAsia="Times New Roman" w:hAnsi="Times New Roman Bold" w:cs="Times New Roman"/>
      <w:b/>
      <w:smallCaps/>
      <w:noProof/>
      <w:sz w:val="28"/>
      <w:szCs w:val="20"/>
    </w:rPr>
  </w:style>
  <w:style w:type="character" w:customStyle="1" w:styleId="Heading2Char">
    <w:name w:val="Heading 2 Char"/>
    <w:aliases w:val="Heading 2-Agriteam Char"/>
    <w:basedOn w:val="DefaultParagraphFont"/>
    <w:link w:val="Heading2"/>
    <w:rsid w:val="007C147A"/>
    <w:rPr>
      <w:rFonts w:ascii="Arial" w:eastAsia="Times New Roman" w:hAnsi="Arial" w:cs="Times New Roman"/>
      <w:b/>
      <w:i/>
      <w:sz w:val="24"/>
      <w:szCs w:val="20"/>
      <w:lang w:val="pt-BR"/>
    </w:rPr>
  </w:style>
  <w:style w:type="character" w:customStyle="1" w:styleId="Heading3Char">
    <w:name w:val="Heading 3 Char"/>
    <w:aliases w:val="Heading 3 Paris doc Char,Heading 3-Agriteam Char"/>
    <w:basedOn w:val="DefaultParagraphFont"/>
    <w:link w:val="Heading3"/>
    <w:rsid w:val="007C147A"/>
    <w:rPr>
      <w:rFonts w:ascii="Arial" w:eastAsia="Times New Roman" w:hAnsi="Arial" w:cs="Times New Roman"/>
      <w:sz w:val="24"/>
      <w:szCs w:val="20"/>
      <w:lang w:val="pt-BR"/>
    </w:rPr>
  </w:style>
  <w:style w:type="character" w:customStyle="1" w:styleId="Heading4Char">
    <w:name w:val="Heading 4 Char"/>
    <w:aliases w:val="Heading 4.a Char"/>
    <w:basedOn w:val="DefaultParagraphFont"/>
    <w:link w:val="Heading4"/>
    <w:rsid w:val="007C147A"/>
    <w:rPr>
      <w:rFonts w:ascii="Times New Roman Bold" w:eastAsia="Times New Roman" w:hAnsi="Times New Roman Bold" w:cs="Times New Roman"/>
      <w:b/>
      <w:noProof/>
      <w:sz w:val="24"/>
      <w:szCs w:val="20"/>
    </w:rPr>
  </w:style>
  <w:style w:type="character" w:customStyle="1" w:styleId="Heading5Char">
    <w:name w:val="Heading 5 Char"/>
    <w:aliases w:val="Heading 5.(i) Char,5 sub-bullet Char,sb Char,4 Char,5 sub-bullet1 Char,sb1 Char,41 Char"/>
    <w:basedOn w:val="DefaultParagraphFont"/>
    <w:link w:val="Heading5"/>
    <w:rsid w:val="007C147A"/>
    <w:rPr>
      <w:rFonts w:ascii="Times New Roman Bold" w:eastAsia="Times New Roman" w:hAnsi="Times New Roman Bold" w:cs="Times New Roman"/>
      <w:b/>
      <w:noProof/>
      <w:sz w:val="24"/>
      <w:szCs w:val="20"/>
    </w:rPr>
  </w:style>
  <w:style w:type="character" w:customStyle="1" w:styleId="Heading6Char">
    <w:name w:val="Heading 6 Char"/>
    <w:basedOn w:val="DefaultParagraphFont"/>
    <w:link w:val="Heading6"/>
    <w:rsid w:val="007C147A"/>
    <w:rPr>
      <w:rFonts w:ascii="Times New Roman" w:eastAsia="Times New Roman" w:hAnsi="Times New Roman" w:cs="Times New Roman"/>
      <w:i/>
      <w:sz w:val="24"/>
      <w:szCs w:val="20"/>
      <w:lang w:val="pt-BR"/>
    </w:rPr>
  </w:style>
  <w:style w:type="character" w:customStyle="1" w:styleId="Heading7Char">
    <w:name w:val="Heading 7 Char"/>
    <w:basedOn w:val="DefaultParagraphFont"/>
    <w:link w:val="Heading7"/>
    <w:rsid w:val="007C147A"/>
    <w:rPr>
      <w:rFonts w:ascii="Arial" w:eastAsia="Times New Roman" w:hAnsi="Arial" w:cs="Times New Roman"/>
      <w:sz w:val="24"/>
      <w:szCs w:val="20"/>
      <w:lang w:val="pt-BR"/>
    </w:rPr>
  </w:style>
  <w:style w:type="character" w:customStyle="1" w:styleId="Heading8Char">
    <w:name w:val="Heading 8 Char"/>
    <w:basedOn w:val="DefaultParagraphFont"/>
    <w:link w:val="Heading8"/>
    <w:rsid w:val="007C147A"/>
    <w:rPr>
      <w:rFonts w:ascii="Arial" w:eastAsia="Times New Roman" w:hAnsi="Arial" w:cs="Times New Roman"/>
      <w:i/>
      <w:sz w:val="24"/>
      <w:szCs w:val="20"/>
      <w:lang w:val="pt-BR"/>
    </w:rPr>
  </w:style>
  <w:style w:type="character" w:customStyle="1" w:styleId="Heading9Char">
    <w:name w:val="Heading 9 Char"/>
    <w:basedOn w:val="DefaultParagraphFont"/>
    <w:link w:val="Heading9"/>
    <w:rsid w:val="007C147A"/>
    <w:rPr>
      <w:rFonts w:ascii="Arial" w:eastAsia="Times New Roman" w:hAnsi="Arial" w:cs="Times New Roman"/>
      <w:b/>
      <w:i/>
      <w:sz w:val="18"/>
      <w:szCs w:val="20"/>
      <w:lang w:val="pt-BR"/>
    </w:rPr>
  </w:style>
  <w:style w:type="numbering" w:customStyle="1" w:styleId="NoList1">
    <w:name w:val="No List1"/>
    <w:next w:val="NoList"/>
    <w:uiPriority w:val="99"/>
    <w:semiHidden/>
    <w:unhideWhenUsed/>
    <w:rsid w:val="007C147A"/>
  </w:style>
  <w:style w:type="character" w:styleId="Hyperlink">
    <w:name w:val="Hyperlink"/>
    <w:uiPriority w:val="99"/>
    <w:unhideWhenUsed/>
    <w:rsid w:val="007C147A"/>
    <w:rPr>
      <w:rFonts w:ascii="Times New Roman" w:hAnsi="Times New Roman" w:cs="Times New Roman" w:hint="default"/>
      <w:color w:val="0000FF"/>
      <w:u w:val="single"/>
    </w:rPr>
  </w:style>
  <w:style w:type="character" w:styleId="FollowedHyperlink">
    <w:name w:val="FollowedHyperlink"/>
    <w:unhideWhenUsed/>
    <w:rsid w:val="007C147A"/>
    <w:rPr>
      <w:color w:val="954F72"/>
      <w:u w:val="single"/>
    </w:rPr>
  </w:style>
  <w:style w:type="character" w:customStyle="1" w:styleId="Heading1Char1">
    <w:name w:val="Heading 1 Char1"/>
    <w:aliases w:val="Heading 1.I Char1,Heading 1-Agriteam Char1"/>
    <w:basedOn w:val="DefaultParagraphFont"/>
    <w:rsid w:val="007C147A"/>
    <w:rPr>
      <w:rFonts w:ascii="Cambria" w:eastAsia="Times New Roman" w:hAnsi="Cambria" w:cs="Times New Roman"/>
      <w:color w:val="365F91"/>
      <w:sz w:val="32"/>
      <w:szCs w:val="32"/>
      <w:lang w:val="es-ES_tradnl"/>
    </w:rPr>
  </w:style>
  <w:style w:type="character" w:customStyle="1" w:styleId="Heading2Char1">
    <w:name w:val="Heading 2 Char1"/>
    <w:aliases w:val="Heading 2-Agriteam Char1"/>
    <w:basedOn w:val="DefaultParagraphFont"/>
    <w:semiHidden/>
    <w:rsid w:val="007C147A"/>
    <w:rPr>
      <w:rFonts w:ascii="Cambria" w:eastAsia="Times New Roman" w:hAnsi="Cambria" w:cs="Times New Roman"/>
      <w:color w:val="365F91"/>
      <w:sz w:val="26"/>
      <w:szCs w:val="26"/>
      <w:lang w:val="es-ES_tradnl"/>
    </w:rPr>
  </w:style>
  <w:style w:type="character" w:customStyle="1" w:styleId="Heading3Char1">
    <w:name w:val="Heading 3 Char1"/>
    <w:aliases w:val="Heading 3 Paris doc Char1,Heading 3-Agriteam Char1"/>
    <w:basedOn w:val="DefaultParagraphFont"/>
    <w:semiHidden/>
    <w:rsid w:val="007C147A"/>
    <w:rPr>
      <w:rFonts w:ascii="Cambria" w:eastAsia="Times New Roman" w:hAnsi="Cambria" w:cs="Times New Roman"/>
      <w:color w:val="243F60"/>
      <w:sz w:val="24"/>
      <w:szCs w:val="24"/>
      <w:lang w:val="es-ES_tradnl"/>
    </w:rPr>
  </w:style>
  <w:style w:type="character" w:customStyle="1" w:styleId="Heading4Char1">
    <w:name w:val="Heading 4 Char1"/>
    <w:aliases w:val="Heading 4.a Char1"/>
    <w:basedOn w:val="DefaultParagraphFont"/>
    <w:semiHidden/>
    <w:rsid w:val="007C147A"/>
    <w:rPr>
      <w:rFonts w:ascii="Cambria" w:eastAsia="Times New Roman" w:hAnsi="Cambria" w:cs="Times New Roman"/>
      <w:i/>
      <w:iCs/>
      <w:color w:val="365F91"/>
      <w:sz w:val="24"/>
      <w:szCs w:val="24"/>
      <w:lang w:val="es-ES_tradnl"/>
    </w:rPr>
  </w:style>
  <w:style w:type="character" w:customStyle="1" w:styleId="Heading5Char1">
    <w:name w:val="Heading 5 Char1"/>
    <w:aliases w:val="Heading 5.(i) Char1,5 sub-bullet Char1,sb Char1,4 Char1,5 sub-bullet1 Char1,sb1 Char1,41 Char1"/>
    <w:basedOn w:val="DefaultParagraphFont"/>
    <w:semiHidden/>
    <w:rsid w:val="007C147A"/>
    <w:rPr>
      <w:rFonts w:ascii="Cambria" w:eastAsia="Times New Roman" w:hAnsi="Cambria" w:cs="Times New Roman"/>
      <w:color w:val="365F91"/>
      <w:sz w:val="24"/>
      <w:szCs w:val="24"/>
      <w:lang w:val="es-ES_tradnl"/>
    </w:rPr>
  </w:style>
  <w:style w:type="paragraph" w:customStyle="1" w:styleId="msonormal0">
    <w:name w:val="msonormal"/>
    <w:basedOn w:val="Normal"/>
    <w:uiPriority w:val="99"/>
    <w:rsid w:val="007C147A"/>
    <w:pPr>
      <w:spacing w:before="100" w:beforeAutospacing="1" w:after="100" w:afterAutospacing="1"/>
    </w:pPr>
    <w:rPr>
      <w:lang w:val="pt-BR" w:eastAsia="pt-BR"/>
    </w:rPr>
  </w:style>
  <w:style w:type="paragraph" w:styleId="NormalWeb">
    <w:name w:val="Normal (Web)"/>
    <w:basedOn w:val="Normal"/>
    <w:uiPriority w:val="99"/>
    <w:unhideWhenUsed/>
    <w:rsid w:val="007C147A"/>
    <w:pPr>
      <w:spacing w:before="100" w:beforeAutospacing="1" w:after="100" w:afterAutospacing="1"/>
    </w:pPr>
    <w:rPr>
      <w:lang w:val="pt-BR" w:eastAsia="pt-BR"/>
    </w:rPr>
  </w:style>
  <w:style w:type="paragraph" w:styleId="TOC1">
    <w:name w:val="toc 1"/>
    <w:basedOn w:val="Normal"/>
    <w:next w:val="Normal"/>
    <w:autoRedefine/>
    <w:uiPriority w:val="39"/>
    <w:unhideWhenUsed/>
    <w:rsid w:val="007C147A"/>
    <w:pPr>
      <w:spacing w:after="100"/>
    </w:pPr>
  </w:style>
  <w:style w:type="paragraph" w:styleId="TOC2">
    <w:name w:val="toc 2"/>
    <w:basedOn w:val="Normal"/>
    <w:next w:val="Normal"/>
    <w:autoRedefine/>
    <w:uiPriority w:val="39"/>
    <w:unhideWhenUsed/>
    <w:rsid w:val="007C147A"/>
    <w:pPr>
      <w:spacing w:after="100"/>
      <w:ind w:left="240"/>
    </w:pPr>
  </w:style>
  <w:style w:type="character" w:customStyle="1" w:styleId="FootnoteTextChar">
    <w:name w:val="Footnote Text Char"/>
    <w:aliases w:val="Footnote Char,text Char,Texto nota pie Car Char,fn Char,ft Char,single space Char,FOOTNOTES Char,ADB Char,WB-Fußnotentext Char,Fußnote Char,WB-Fuﬂnotentext Char,Fuﬂnote Char,Note de bas de page Car Char,ALTS FOOTNOTE Char,f Char"/>
    <w:basedOn w:val="DefaultParagraphFont"/>
    <w:link w:val="FootnoteText"/>
    <w:uiPriority w:val="99"/>
    <w:locked/>
    <w:rsid w:val="007C147A"/>
    <w:rPr>
      <w:spacing w:val="-3"/>
      <w:lang w:val="x-none"/>
    </w:rPr>
  </w:style>
  <w:style w:type="paragraph" w:customStyle="1" w:styleId="F1">
    <w:name w:val="F1"/>
    <w:basedOn w:val="Normal"/>
    <w:next w:val="FootnoteText"/>
    <w:uiPriority w:val="99"/>
    <w:semiHidden/>
    <w:unhideWhenUsed/>
    <w:qFormat/>
    <w:rsid w:val="007C147A"/>
    <w:pPr>
      <w:keepNext/>
      <w:keepLines/>
      <w:spacing w:after="120"/>
      <w:ind w:left="288" w:hanging="288"/>
      <w:jc w:val="both"/>
    </w:pPr>
    <w:rPr>
      <w:spacing w:val="-3"/>
      <w:lang w:val="x-none"/>
    </w:rPr>
  </w:style>
  <w:style w:type="character" w:customStyle="1" w:styleId="FootnoteTextChar1">
    <w:name w:val="Footnote Text Char1"/>
    <w:aliases w:val="Footnote Char1,text Char1,Texto nota pie Car Char1,fn Char1,ft Char1,single space Char1,FOOTNOTES Char1,ADB Char1,WB-Fußnotentext Char1,Fußnote Char1,WB-Fuﬂnotentext Char1,Fuﬂnote Char1,Note de bas de page Car Char1,f Char1,F Char"/>
    <w:basedOn w:val="DefaultParagraphFont"/>
    <w:uiPriority w:val="99"/>
    <w:semiHidden/>
    <w:rsid w:val="007C147A"/>
    <w:rPr>
      <w:rFonts w:ascii="Times New Roman" w:eastAsia="Times New Roman" w:hAnsi="Times New Roman" w:cs="Times New Roman"/>
      <w:sz w:val="20"/>
      <w:szCs w:val="20"/>
      <w:lang w:val="es-ES_tradnl"/>
    </w:rPr>
  </w:style>
  <w:style w:type="paragraph" w:styleId="CommentText">
    <w:name w:val="annotation text"/>
    <w:basedOn w:val="Normal"/>
    <w:link w:val="CommentTextChar"/>
    <w:uiPriority w:val="99"/>
    <w:unhideWhenUsed/>
    <w:rsid w:val="007C147A"/>
    <w:rPr>
      <w:sz w:val="20"/>
      <w:szCs w:val="20"/>
    </w:rPr>
  </w:style>
  <w:style w:type="character" w:customStyle="1" w:styleId="CommentTextChar">
    <w:name w:val="Comment Text Char"/>
    <w:basedOn w:val="DefaultParagraphFont"/>
    <w:link w:val="CommentText"/>
    <w:uiPriority w:val="99"/>
    <w:rsid w:val="007C147A"/>
    <w:rPr>
      <w:rFonts w:ascii="Times New Roman" w:eastAsia="Times New Roman" w:hAnsi="Times New Roman" w:cs="Times New Roman"/>
      <w:sz w:val="20"/>
      <w:szCs w:val="20"/>
      <w:lang w:val="es-ES_tradnl"/>
    </w:rPr>
  </w:style>
  <w:style w:type="paragraph" w:styleId="Header">
    <w:name w:val="header"/>
    <w:basedOn w:val="Normal"/>
    <w:link w:val="HeaderChar"/>
    <w:unhideWhenUsed/>
    <w:rsid w:val="007C147A"/>
    <w:pPr>
      <w:tabs>
        <w:tab w:val="center" w:pos="4419"/>
        <w:tab w:val="right" w:pos="8838"/>
      </w:tabs>
    </w:pPr>
    <w:rPr>
      <w:sz w:val="20"/>
      <w:szCs w:val="20"/>
    </w:rPr>
  </w:style>
  <w:style w:type="character" w:customStyle="1" w:styleId="HeaderChar">
    <w:name w:val="Header Char"/>
    <w:basedOn w:val="DefaultParagraphFont"/>
    <w:link w:val="Header"/>
    <w:rsid w:val="007C147A"/>
    <w:rPr>
      <w:rFonts w:ascii="Times New Roman" w:eastAsia="Times New Roman" w:hAnsi="Times New Roman" w:cs="Times New Roman"/>
      <w:sz w:val="20"/>
      <w:szCs w:val="20"/>
      <w:lang w:val="es-ES_tradnl"/>
    </w:rPr>
  </w:style>
  <w:style w:type="paragraph" w:styleId="Footer">
    <w:name w:val="footer"/>
    <w:basedOn w:val="Normal"/>
    <w:link w:val="FooterChar"/>
    <w:uiPriority w:val="99"/>
    <w:unhideWhenUsed/>
    <w:rsid w:val="007C147A"/>
    <w:pPr>
      <w:tabs>
        <w:tab w:val="center" w:pos="4252"/>
        <w:tab w:val="right" w:pos="8504"/>
      </w:tabs>
    </w:pPr>
    <w:rPr>
      <w:lang w:val="x-none" w:eastAsia="x-none"/>
    </w:rPr>
  </w:style>
  <w:style w:type="character" w:customStyle="1" w:styleId="FooterChar">
    <w:name w:val="Footer Char"/>
    <w:basedOn w:val="DefaultParagraphFont"/>
    <w:link w:val="Footer"/>
    <w:uiPriority w:val="99"/>
    <w:rsid w:val="007C147A"/>
    <w:rPr>
      <w:rFonts w:ascii="Times New Roman" w:eastAsia="Times New Roman" w:hAnsi="Times New Roman" w:cs="Times New Roman"/>
      <w:sz w:val="24"/>
      <w:szCs w:val="24"/>
      <w:lang w:val="x-none" w:eastAsia="x-none"/>
    </w:rPr>
  </w:style>
  <w:style w:type="paragraph" w:styleId="Title">
    <w:name w:val="Title"/>
    <w:basedOn w:val="Normal"/>
    <w:link w:val="TitleChar"/>
    <w:uiPriority w:val="10"/>
    <w:qFormat/>
    <w:rsid w:val="007C147A"/>
    <w:pPr>
      <w:tabs>
        <w:tab w:val="left" w:pos="1440"/>
        <w:tab w:val="left" w:pos="3060"/>
      </w:tabs>
      <w:jc w:val="center"/>
      <w:outlineLvl w:val="0"/>
    </w:pPr>
    <w:rPr>
      <w:lang w:val="es-ES" w:eastAsia="x-none"/>
    </w:rPr>
  </w:style>
  <w:style w:type="character" w:customStyle="1" w:styleId="TitleChar">
    <w:name w:val="Title Char"/>
    <w:basedOn w:val="DefaultParagraphFont"/>
    <w:link w:val="Title"/>
    <w:uiPriority w:val="10"/>
    <w:rsid w:val="007C147A"/>
    <w:rPr>
      <w:rFonts w:ascii="Times New Roman" w:eastAsia="Times New Roman" w:hAnsi="Times New Roman" w:cs="Times New Roman"/>
      <w:sz w:val="24"/>
      <w:szCs w:val="24"/>
      <w:lang w:val="es-ES" w:eastAsia="x-none"/>
    </w:rPr>
  </w:style>
  <w:style w:type="paragraph" w:styleId="BodyText">
    <w:name w:val="Body Text"/>
    <w:basedOn w:val="Normal"/>
    <w:link w:val="BodyTextChar"/>
    <w:unhideWhenUsed/>
    <w:rsid w:val="007C147A"/>
    <w:pPr>
      <w:spacing w:after="120"/>
    </w:pPr>
  </w:style>
  <w:style w:type="character" w:customStyle="1" w:styleId="BodyTextChar">
    <w:name w:val="Body Text Char"/>
    <w:basedOn w:val="DefaultParagraphFont"/>
    <w:link w:val="BodyText"/>
    <w:rsid w:val="007C147A"/>
    <w:rPr>
      <w:rFonts w:ascii="Times New Roman" w:eastAsia="Times New Roman" w:hAnsi="Times New Roman" w:cs="Times New Roman"/>
      <w:sz w:val="24"/>
      <w:szCs w:val="24"/>
      <w:lang w:val="es-ES_tradnl"/>
    </w:rPr>
  </w:style>
  <w:style w:type="paragraph" w:styleId="BodyTextIndent">
    <w:name w:val="Body Text Indent"/>
    <w:basedOn w:val="Normal"/>
    <w:link w:val="BodyTextIndentChar"/>
    <w:uiPriority w:val="99"/>
    <w:unhideWhenUsed/>
    <w:rsid w:val="007C147A"/>
    <w:pPr>
      <w:spacing w:after="120"/>
      <w:ind w:left="360"/>
    </w:pPr>
  </w:style>
  <w:style w:type="character" w:customStyle="1" w:styleId="BodyTextIndentChar">
    <w:name w:val="Body Text Indent Char"/>
    <w:basedOn w:val="DefaultParagraphFont"/>
    <w:link w:val="BodyTextIndent"/>
    <w:uiPriority w:val="99"/>
    <w:rsid w:val="007C147A"/>
    <w:rPr>
      <w:rFonts w:ascii="Times New Roman" w:eastAsia="Times New Roman" w:hAnsi="Times New Roman" w:cs="Times New Roman"/>
      <w:sz w:val="24"/>
      <w:szCs w:val="24"/>
      <w:lang w:val="es-ES_tradnl"/>
    </w:rPr>
  </w:style>
  <w:style w:type="paragraph" w:styleId="BodyText2">
    <w:name w:val="Body Text 2"/>
    <w:basedOn w:val="Normal"/>
    <w:link w:val="BodyText2Char"/>
    <w:unhideWhenUsed/>
    <w:rsid w:val="007C147A"/>
    <w:pPr>
      <w:spacing w:after="120" w:line="480" w:lineRule="auto"/>
    </w:pPr>
  </w:style>
  <w:style w:type="character" w:customStyle="1" w:styleId="BodyText2Char">
    <w:name w:val="Body Text 2 Char"/>
    <w:basedOn w:val="DefaultParagraphFont"/>
    <w:link w:val="BodyText2"/>
    <w:rsid w:val="007C147A"/>
    <w:rPr>
      <w:rFonts w:ascii="Times New Roman" w:eastAsia="Times New Roman" w:hAnsi="Times New Roman" w:cs="Times New Roman"/>
      <w:sz w:val="24"/>
      <w:szCs w:val="24"/>
      <w:lang w:val="es-ES_tradnl"/>
    </w:rPr>
  </w:style>
  <w:style w:type="paragraph" w:styleId="BodyText3">
    <w:name w:val="Body Text 3"/>
    <w:basedOn w:val="Normal"/>
    <w:link w:val="BodyText3Char"/>
    <w:uiPriority w:val="99"/>
    <w:unhideWhenUsed/>
    <w:rsid w:val="007C147A"/>
    <w:pPr>
      <w:spacing w:after="120" w:line="276" w:lineRule="auto"/>
    </w:pPr>
    <w:rPr>
      <w:rFonts w:ascii="Calibri" w:eastAsia="Calibri" w:hAnsi="Calibri"/>
      <w:sz w:val="16"/>
      <w:szCs w:val="16"/>
    </w:rPr>
  </w:style>
  <w:style w:type="character" w:customStyle="1" w:styleId="BodyText3Char">
    <w:name w:val="Body Text 3 Char"/>
    <w:basedOn w:val="DefaultParagraphFont"/>
    <w:link w:val="BodyText3"/>
    <w:uiPriority w:val="99"/>
    <w:rsid w:val="007C147A"/>
    <w:rPr>
      <w:rFonts w:ascii="Calibri" w:eastAsia="Calibri" w:hAnsi="Calibri" w:cs="Times New Roman"/>
      <w:sz w:val="16"/>
      <w:szCs w:val="16"/>
      <w:lang w:val="es-ES_tradnl"/>
    </w:rPr>
  </w:style>
  <w:style w:type="paragraph" w:styleId="BodyTextIndent3">
    <w:name w:val="Body Text Indent 3"/>
    <w:basedOn w:val="Normal"/>
    <w:link w:val="BodyTextIndent3Char"/>
    <w:uiPriority w:val="99"/>
    <w:unhideWhenUsed/>
    <w:rsid w:val="007C147A"/>
    <w:pPr>
      <w:spacing w:after="120"/>
      <w:ind w:left="360"/>
    </w:pPr>
    <w:rPr>
      <w:szCs w:val="16"/>
    </w:rPr>
  </w:style>
  <w:style w:type="character" w:customStyle="1" w:styleId="BodyTextIndent3Char">
    <w:name w:val="Body Text Indent 3 Char"/>
    <w:basedOn w:val="DefaultParagraphFont"/>
    <w:link w:val="BodyTextIndent3"/>
    <w:uiPriority w:val="99"/>
    <w:rsid w:val="007C147A"/>
    <w:rPr>
      <w:rFonts w:ascii="Times New Roman" w:eastAsia="Times New Roman" w:hAnsi="Times New Roman" w:cs="Times New Roman"/>
      <w:sz w:val="24"/>
      <w:szCs w:val="16"/>
      <w:lang w:val="es-ES_tradnl"/>
    </w:rPr>
  </w:style>
  <w:style w:type="paragraph" w:styleId="CommentSubject">
    <w:name w:val="annotation subject"/>
    <w:basedOn w:val="CommentText"/>
    <w:next w:val="CommentText"/>
    <w:link w:val="CommentSubjectChar"/>
    <w:semiHidden/>
    <w:unhideWhenUsed/>
    <w:rsid w:val="007C147A"/>
    <w:rPr>
      <w:b/>
      <w:bCs/>
    </w:rPr>
  </w:style>
  <w:style w:type="character" w:customStyle="1" w:styleId="CommentSubjectChar">
    <w:name w:val="Comment Subject Char"/>
    <w:basedOn w:val="CommentTextChar"/>
    <w:link w:val="CommentSubject"/>
    <w:uiPriority w:val="99"/>
    <w:semiHidden/>
    <w:rsid w:val="007C147A"/>
    <w:rPr>
      <w:rFonts w:ascii="Times New Roman" w:eastAsia="Times New Roman" w:hAnsi="Times New Roman" w:cs="Times New Roman"/>
      <w:b/>
      <w:bCs/>
      <w:sz w:val="20"/>
      <w:szCs w:val="20"/>
      <w:lang w:val="es-ES_tradnl"/>
    </w:rPr>
  </w:style>
  <w:style w:type="paragraph" w:styleId="BalloonText">
    <w:name w:val="Balloon Text"/>
    <w:basedOn w:val="Normal"/>
    <w:link w:val="BalloonTextChar"/>
    <w:uiPriority w:val="99"/>
    <w:semiHidden/>
    <w:unhideWhenUsed/>
    <w:rsid w:val="007C147A"/>
    <w:rPr>
      <w:rFonts w:ascii="Tahoma" w:hAnsi="Tahoma" w:cs="Tahoma"/>
      <w:sz w:val="16"/>
      <w:szCs w:val="16"/>
    </w:rPr>
  </w:style>
  <w:style w:type="character" w:customStyle="1" w:styleId="BalloonTextChar">
    <w:name w:val="Balloon Text Char"/>
    <w:basedOn w:val="DefaultParagraphFont"/>
    <w:link w:val="BalloonText"/>
    <w:uiPriority w:val="99"/>
    <w:semiHidden/>
    <w:rsid w:val="007C147A"/>
    <w:rPr>
      <w:rFonts w:ascii="Tahoma" w:eastAsia="Times New Roman" w:hAnsi="Tahoma" w:cs="Tahoma"/>
      <w:sz w:val="16"/>
      <w:szCs w:val="16"/>
      <w:lang w:val="es-ES_tradnl"/>
    </w:rPr>
  </w:style>
  <w:style w:type="paragraph" w:styleId="Revision">
    <w:name w:val="Revision"/>
    <w:uiPriority w:val="99"/>
    <w:semiHidden/>
    <w:rsid w:val="007C147A"/>
    <w:pPr>
      <w:spacing w:after="0" w:line="240" w:lineRule="auto"/>
    </w:pPr>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uiPriority w:val="34"/>
    <w:locked/>
    <w:rsid w:val="007C147A"/>
    <w:rPr>
      <w:rFonts w:ascii="Calibri" w:eastAsia="Calibri" w:hAnsi="Calibri" w:cs="Calibri"/>
      <w:lang w:val="es-ES"/>
    </w:rPr>
  </w:style>
  <w:style w:type="paragraph" w:styleId="ListParagraph">
    <w:name w:val="List Paragraph"/>
    <w:basedOn w:val="Normal"/>
    <w:link w:val="ListParagraphChar"/>
    <w:uiPriority w:val="34"/>
    <w:qFormat/>
    <w:rsid w:val="007C147A"/>
    <w:pPr>
      <w:spacing w:after="200" w:line="276" w:lineRule="auto"/>
      <w:ind w:left="720"/>
      <w:contextualSpacing/>
    </w:pPr>
    <w:rPr>
      <w:rFonts w:ascii="Calibri" w:eastAsia="Calibri" w:hAnsi="Calibri" w:cs="Calibri"/>
      <w:lang w:val="es-ES"/>
    </w:rPr>
  </w:style>
  <w:style w:type="paragraph" w:customStyle="1" w:styleId="TOCHeading1">
    <w:name w:val="TOC Heading1"/>
    <w:basedOn w:val="Heading1"/>
    <w:next w:val="Normal"/>
    <w:uiPriority w:val="39"/>
    <w:semiHidden/>
    <w:unhideWhenUsed/>
    <w:qFormat/>
    <w:rsid w:val="007C147A"/>
    <w:pPr>
      <w:keepLines/>
      <w:numPr>
        <w:numId w:val="0"/>
      </w:numPr>
      <w:spacing w:after="0" w:line="256" w:lineRule="auto"/>
      <w:jc w:val="left"/>
      <w:outlineLvl w:val="9"/>
    </w:pPr>
    <w:rPr>
      <w:rFonts w:ascii="Cambria" w:eastAsia="SimSun" w:hAnsi="Cambria"/>
      <w:b w:val="0"/>
      <w:smallCaps w:val="0"/>
      <w:noProof w:val="0"/>
      <w:color w:val="365F91"/>
      <w:sz w:val="32"/>
      <w:szCs w:val="32"/>
    </w:rPr>
  </w:style>
  <w:style w:type="character" w:customStyle="1" w:styleId="ChapterChar">
    <w:name w:val="Chapter Char"/>
    <w:link w:val="Chapter"/>
    <w:locked/>
    <w:rsid w:val="007C147A"/>
    <w:rPr>
      <w:rFonts w:ascii="Times New Roman" w:eastAsia="Calibri" w:hAnsi="Times New Roman" w:cs="Times New Roman"/>
      <w:b/>
      <w:smallCaps/>
      <w:sz w:val="24"/>
      <w:szCs w:val="24"/>
      <w:lang w:val="es-ES_tradnl" w:eastAsia="x-none"/>
    </w:rPr>
  </w:style>
  <w:style w:type="paragraph" w:customStyle="1" w:styleId="Chapter">
    <w:name w:val="Chapter"/>
    <w:basedOn w:val="Normal"/>
    <w:next w:val="Normal"/>
    <w:link w:val="ChapterChar"/>
    <w:rsid w:val="007C147A"/>
    <w:pPr>
      <w:keepNext/>
      <w:numPr>
        <w:numId w:val="3"/>
      </w:numPr>
      <w:tabs>
        <w:tab w:val="num" w:pos="648"/>
        <w:tab w:val="left" w:pos="1440"/>
      </w:tabs>
      <w:spacing w:before="240" w:after="240"/>
      <w:ind w:left="0"/>
      <w:jc w:val="center"/>
    </w:pPr>
    <w:rPr>
      <w:rFonts w:eastAsia="Calibri"/>
      <w:b/>
      <w:smallCaps/>
      <w:lang w:eastAsia="x-none"/>
    </w:rPr>
  </w:style>
  <w:style w:type="character" w:customStyle="1" w:styleId="ParagraphChar">
    <w:name w:val="Paragraph Char"/>
    <w:aliases w:val="p Char,PARAGRAPH Char,PG Char,pa Char,at Char,paragraph Char"/>
    <w:link w:val="Paragraph"/>
    <w:locked/>
    <w:rsid w:val="007C147A"/>
    <w:rPr>
      <w:rFonts w:eastAsia="Calibri"/>
      <w:sz w:val="24"/>
      <w:lang w:val="es-ES_tradnl" w:eastAsia="x-none"/>
    </w:rPr>
  </w:style>
  <w:style w:type="paragraph" w:customStyle="1" w:styleId="Paragraph">
    <w:name w:val="Paragraph"/>
    <w:aliases w:val="paragraph,p,PARAGRAPH,PG,pa,at"/>
    <w:basedOn w:val="BodyTextIndent"/>
    <w:link w:val="ParagraphChar"/>
    <w:qFormat/>
    <w:rsid w:val="007C147A"/>
    <w:pPr>
      <w:numPr>
        <w:ilvl w:val="1"/>
        <w:numId w:val="3"/>
      </w:numPr>
      <w:spacing w:before="120"/>
      <w:jc w:val="both"/>
      <w:outlineLvl w:val="1"/>
    </w:pPr>
    <w:rPr>
      <w:rFonts w:asciiTheme="minorHAnsi" w:eastAsia="Calibri" w:hAnsiTheme="minorHAnsi" w:cstheme="minorBidi"/>
      <w:szCs w:val="22"/>
      <w:lang w:eastAsia="x-none"/>
    </w:rPr>
  </w:style>
  <w:style w:type="paragraph" w:customStyle="1" w:styleId="subpar">
    <w:name w:val="subpar"/>
    <w:basedOn w:val="BodyTextIndent3"/>
    <w:rsid w:val="007C147A"/>
    <w:pPr>
      <w:numPr>
        <w:ilvl w:val="2"/>
        <w:numId w:val="3"/>
      </w:numPr>
      <w:spacing w:before="120"/>
      <w:jc w:val="both"/>
      <w:outlineLvl w:val="2"/>
    </w:pPr>
    <w:rPr>
      <w:rFonts w:eastAsia="Calibri"/>
    </w:rPr>
  </w:style>
  <w:style w:type="paragraph" w:customStyle="1" w:styleId="SubSubPar">
    <w:name w:val="SubSubPar"/>
    <w:basedOn w:val="subpar"/>
    <w:uiPriority w:val="99"/>
    <w:rsid w:val="007C147A"/>
    <w:pPr>
      <w:numPr>
        <w:ilvl w:val="3"/>
      </w:numPr>
      <w:tabs>
        <w:tab w:val="left" w:pos="0"/>
        <w:tab w:val="num" w:pos="1296"/>
      </w:tabs>
      <w:ind w:left="1296"/>
    </w:pPr>
    <w:rPr>
      <w:szCs w:val="20"/>
    </w:rPr>
  </w:style>
  <w:style w:type="paragraph" w:customStyle="1" w:styleId="FirstHeading">
    <w:name w:val="FirstHeading"/>
    <w:basedOn w:val="Normal"/>
    <w:next w:val="Normal"/>
    <w:rsid w:val="007C147A"/>
    <w:pPr>
      <w:keepNext/>
      <w:numPr>
        <w:numId w:val="2"/>
      </w:numPr>
      <w:tabs>
        <w:tab w:val="left" w:pos="0"/>
        <w:tab w:val="left" w:pos="86"/>
      </w:tabs>
      <w:spacing w:before="120" w:after="120"/>
    </w:pPr>
    <w:rPr>
      <w:rFonts w:eastAsia="Calibri"/>
      <w:b/>
      <w:szCs w:val="20"/>
      <w:lang w:val="es-ES"/>
    </w:rPr>
  </w:style>
  <w:style w:type="paragraph" w:customStyle="1" w:styleId="SecHeading">
    <w:name w:val="SecHeading"/>
    <w:basedOn w:val="Normal"/>
    <w:next w:val="Paragraph"/>
    <w:rsid w:val="007C147A"/>
    <w:pPr>
      <w:keepNext/>
      <w:numPr>
        <w:ilvl w:val="1"/>
        <w:numId w:val="2"/>
      </w:numPr>
      <w:tabs>
        <w:tab w:val="num" w:pos="1296"/>
      </w:tabs>
      <w:spacing w:before="120" w:after="120"/>
      <w:ind w:left="1296"/>
    </w:pPr>
    <w:rPr>
      <w:rFonts w:eastAsia="Calibri"/>
      <w:b/>
      <w:szCs w:val="20"/>
    </w:rPr>
  </w:style>
  <w:style w:type="paragraph" w:customStyle="1" w:styleId="SubHeading1">
    <w:name w:val="SubHeading1"/>
    <w:basedOn w:val="SecHeading"/>
    <w:rsid w:val="007C147A"/>
    <w:pPr>
      <w:numPr>
        <w:ilvl w:val="2"/>
      </w:numPr>
      <w:tabs>
        <w:tab w:val="num" w:pos="1872"/>
        <w:tab w:val="num" w:pos="5400"/>
      </w:tabs>
      <w:ind w:left="1872"/>
    </w:pPr>
  </w:style>
  <w:style w:type="paragraph" w:customStyle="1" w:styleId="Subheading2">
    <w:name w:val="Subheading2"/>
    <w:basedOn w:val="SecHeading"/>
    <w:rsid w:val="007C147A"/>
    <w:pPr>
      <w:numPr>
        <w:ilvl w:val="3"/>
      </w:numPr>
      <w:tabs>
        <w:tab w:val="num" w:pos="2376"/>
        <w:tab w:val="num" w:pos="5400"/>
      </w:tabs>
      <w:ind w:left="2376"/>
    </w:pPr>
  </w:style>
  <w:style w:type="character" w:customStyle="1" w:styleId="ColorfulList-Accent1Char1">
    <w:name w:val="Colorful List - Accent 1 Char1"/>
    <w:link w:val="ColorfulList-Accent12"/>
    <w:uiPriority w:val="34"/>
    <w:locked/>
    <w:rsid w:val="007C147A"/>
    <w:rPr>
      <w:rFonts w:ascii="Calibri" w:eastAsia="Calibri" w:hAnsi="Calibri" w:cs="Calibri"/>
      <w:sz w:val="24"/>
      <w:szCs w:val="24"/>
      <w:lang w:val="es-ES_tradnl"/>
    </w:rPr>
  </w:style>
  <w:style w:type="paragraph" w:customStyle="1" w:styleId="ColorfulList-Accent12">
    <w:name w:val="Colorful List - Accent 12"/>
    <w:basedOn w:val="Normal"/>
    <w:link w:val="ColorfulList-Accent1Char1"/>
    <w:uiPriority w:val="34"/>
    <w:qFormat/>
    <w:rsid w:val="007C147A"/>
    <w:pPr>
      <w:ind w:left="720"/>
      <w:contextualSpacing/>
    </w:pPr>
    <w:rPr>
      <w:rFonts w:ascii="Calibri" w:eastAsia="Calibri" w:hAnsi="Calibri" w:cs="Calibri"/>
    </w:rPr>
  </w:style>
  <w:style w:type="paragraph" w:customStyle="1" w:styleId="Newpage">
    <w:name w:val="Newpage"/>
    <w:basedOn w:val="Normal"/>
    <w:rsid w:val="007C147A"/>
    <w:pPr>
      <w:tabs>
        <w:tab w:val="left" w:pos="3060"/>
      </w:tabs>
      <w:jc w:val="center"/>
    </w:pPr>
    <w:rPr>
      <w:b/>
      <w:bCs/>
      <w:smallCaps/>
      <w:lang w:val="es-ES"/>
    </w:rPr>
  </w:style>
  <w:style w:type="paragraph" w:customStyle="1" w:styleId="Contedodatabela">
    <w:name w:val="Conteúdo da tabela"/>
    <w:basedOn w:val="Normal"/>
    <w:rsid w:val="007C147A"/>
    <w:pPr>
      <w:widowControl w:val="0"/>
      <w:suppressLineNumbers/>
      <w:suppressAutoHyphens/>
    </w:pPr>
    <w:rPr>
      <w:rFonts w:eastAsia="Arial Unicode MS" w:cs="Tahoma"/>
      <w:lang w:val="pt-BR"/>
    </w:rPr>
  </w:style>
  <w:style w:type="paragraph" w:customStyle="1" w:styleId="AutoNumpara">
    <w:name w:val="AutoNumpara"/>
    <w:basedOn w:val="BodyTextIndent"/>
    <w:rsid w:val="007C147A"/>
    <w:pPr>
      <w:numPr>
        <w:ilvl w:val="1"/>
        <w:numId w:val="1"/>
      </w:numPr>
      <w:spacing w:before="120"/>
      <w:jc w:val="both"/>
    </w:pPr>
    <w:rPr>
      <w:noProof/>
      <w:spacing w:val="-2"/>
      <w:szCs w:val="20"/>
      <w:lang w:eastAsia="x-none"/>
    </w:rPr>
  </w:style>
  <w:style w:type="character" w:customStyle="1" w:styleId="TableTitleChar">
    <w:name w:val="TableTitle Char"/>
    <w:link w:val="TableTitle"/>
    <w:locked/>
    <w:rsid w:val="007C147A"/>
    <w:rPr>
      <w:rFonts w:ascii="Times New Roman Bold" w:hAnsi="Times New Roman Bold"/>
      <w:b/>
      <w:spacing w:val="-3"/>
      <w:lang w:val="es-ES" w:eastAsia="x-none"/>
    </w:rPr>
  </w:style>
  <w:style w:type="paragraph" w:customStyle="1" w:styleId="TableTitle">
    <w:name w:val="TableTitle"/>
    <w:basedOn w:val="Normal"/>
    <w:link w:val="TableTitleChar"/>
    <w:rsid w:val="007C147A"/>
    <w:pPr>
      <w:keepNext/>
      <w:framePr w:wrap="around" w:vAnchor="text" w:hAnchor="text" w:y="1"/>
      <w:spacing w:before="20" w:after="20"/>
      <w:jc w:val="center"/>
    </w:pPr>
    <w:rPr>
      <w:rFonts w:ascii="Times New Roman Bold" w:hAnsi="Times New Roman Bold"/>
      <w:b/>
      <w:spacing w:val="-3"/>
      <w:lang w:val="es-ES" w:eastAsia="x-none"/>
    </w:rPr>
  </w:style>
  <w:style w:type="character" w:customStyle="1" w:styleId="MediumGrid2Char">
    <w:name w:val="Medium Grid 2 Char"/>
    <w:link w:val="MediumGrid21"/>
    <w:uiPriority w:val="1"/>
    <w:locked/>
    <w:rsid w:val="007C147A"/>
    <w:rPr>
      <w:rFonts w:ascii="Calibri" w:hAnsi="Calibri" w:cs="Calibri"/>
      <w:lang w:val="pt-BR"/>
    </w:rPr>
  </w:style>
  <w:style w:type="paragraph" w:customStyle="1" w:styleId="MediumGrid21">
    <w:name w:val="Medium Grid 21"/>
    <w:link w:val="MediumGrid2Char"/>
    <w:uiPriority w:val="1"/>
    <w:qFormat/>
    <w:rsid w:val="007C147A"/>
    <w:pPr>
      <w:spacing w:after="0" w:line="240" w:lineRule="auto"/>
    </w:pPr>
    <w:rPr>
      <w:rFonts w:ascii="Calibri" w:hAnsi="Calibri" w:cs="Calibri"/>
      <w:lang w:val="pt-BR"/>
    </w:rPr>
  </w:style>
  <w:style w:type="paragraph" w:customStyle="1" w:styleId="ABBR">
    <w:name w:val="ABBR"/>
    <w:basedOn w:val="Normal"/>
    <w:rsid w:val="007C147A"/>
    <w:rPr>
      <w:caps/>
      <w:szCs w:val="20"/>
      <w:lang w:val="pt-BR"/>
    </w:rPr>
  </w:style>
  <w:style w:type="paragraph" w:customStyle="1" w:styleId="RegheadTab">
    <w:name w:val="RegheadTab"/>
    <w:basedOn w:val="FirstHeading"/>
    <w:rsid w:val="007C147A"/>
    <w:pPr>
      <w:tabs>
        <w:tab w:val="clear" w:pos="86"/>
        <w:tab w:val="left" w:pos="90"/>
        <w:tab w:val="num" w:pos="1296"/>
      </w:tabs>
      <w:spacing w:after="0"/>
      <w:ind w:left="1296" w:hanging="576"/>
      <w:jc w:val="center"/>
    </w:pPr>
    <w:rPr>
      <w:rFonts w:eastAsia="Times New Roman"/>
      <w:noProof/>
      <w:lang w:val="pt-BR"/>
    </w:rPr>
  </w:style>
  <w:style w:type="character" w:customStyle="1" w:styleId="ColorfulList-Accent1Char">
    <w:name w:val="Colorful List - Accent 1 Char"/>
    <w:link w:val="ColorfulList-Accent11"/>
    <w:uiPriority w:val="34"/>
    <w:locked/>
    <w:rsid w:val="007C147A"/>
    <w:rPr>
      <w:rFonts w:ascii="Calibri" w:hAnsi="Calibri" w:cs="Calibri"/>
      <w:lang w:val="x-none" w:eastAsia="x-none"/>
    </w:rPr>
  </w:style>
  <w:style w:type="paragraph" w:customStyle="1" w:styleId="ColorfulList-Accent11">
    <w:name w:val="Colorful List - Accent 11"/>
    <w:basedOn w:val="Normal"/>
    <w:link w:val="ColorfulList-Accent1Char"/>
    <w:uiPriority w:val="34"/>
    <w:qFormat/>
    <w:rsid w:val="007C147A"/>
    <w:pPr>
      <w:ind w:left="720"/>
      <w:contextualSpacing/>
    </w:pPr>
    <w:rPr>
      <w:rFonts w:ascii="Calibri" w:hAnsi="Calibri" w:cs="Calibri"/>
      <w:lang w:val="x-none" w:eastAsia="x-none"/>
    </w:rPr>
  </w:style>
  <w:style w:type="paragraph" w:customStyle="1" w:styleId="ColorfulShading-Accent11">
    <w:name w:val="Colorful Shading - Accent 11"/>
    <w:uiPriority w:val="99"/>
    <w:semiHidden/>
    <w:rsid w:val="007C147A"/>
    <w:pPr>
      <w:spacing w:after="0" w:line="240" w:lineRule="auto"/>
    </w:pPr>
    <w:rPr>
      <w:rFonts w:ascii="Times New Roman" w:eastAsia="Times New Roman" w:hAnsi="Times New Roman" w:cs="Times New Roman"/>
      <w:sz w:val="24"/>
      <w:szCs w:val="24"/>
    </w:rPr>
  </w:style>
  <w:style w:type="paragraph" w:customStyle="1" w:styleId="Default">
    <w:name w:val="Default"/>
    <w:rsid w:val="007C147A"/>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Regtable">
    <w:name w:val="Regtable"/>
    <w:basedOn w:val="Normal"/>
    <w:rsid w:val="007C147A"/>
    <w:pPr>
      <w:keepLines/>
      <w:framePr w:wrap="around" w:vAnchor="text" w:hAnchor="text" w:y="1"/>
      <w:spacing w:before="20" w:after="20"/>
    </w:pPr>
    <w:rPr>
      <w:sz w:val="20"/>
      <w:lang w:eastAsia="ar-SA"/>
    </w:rPr>
  </w:style>
  <w:style w:type="character" w:styleId="FootnoteReference">
    <w:name w:val="footnote reference"/>
    <w:aliases w:val="FC,referencia nota al pie,ftref,Ref. de nota al pie.,16 Point,Superscript 6 Point,Fußnotenzeichen DISS,Ref. de nota al pie EDEP,pie pddes,Footnote Reference Number,Footnote Reference_LVL6,Footnote Reference_LVL61,fr,SUPERS,titulo,Ref"/>
    <w:link w:val="Char2"/>
    <w:uiPriority w:val="99"/>
    <w:unhideWhenUsed/>
    <w:qFormat/>
    <w:rsid w:val="007C147A"/>
    <w:rPr>
      <w:vertAlign w:val="superscript"/>
    </w:rPr>
  </w:style>
  <w:style w:type="paragraph" w:customStyle="1" w:styleId="Char2">
    <w:name w:val="Char2"/>
    <w:basedOn w:val="Normal"/>
    <w:link w:val="FootnoteReference"/>
    <w:uiPriority w:val="99"/>
    <w:rsid w:val="007C147A"/>
    <w:pPr>
      <w:spacing w:line="240" w:lineRule="exact"/>
    </w:pPr>
    <w:rPr>
      <w:vertAlign w:val="superscript"/>
    </w:rPr>
  </w:style>
  <w:style w:type="character" w:customStyle="1" w:styleId="MTDisplayEquationChar">
    <w:name w:val="MTDisplayEquation Char"/>
    <w:basedOn w:val="DefaultParagraphFont"/>
    <w:link w:val="MTDisplayEquation"/>
    <w:locked/>
    <w:rsid w:val="007C147A"/>
  </w:style>
  <w:style w:type="paragraph" w:customStyle="1" w:styleId="MTDisplayEquation">
    <w:name w:val="MTDisplayEquation"/>
    <w:basedOn w:val="Normal"/>
    <w:next w:val="Normal"/>
    <w:link w:val="MTDisplayEquationChar"/>
    <w:rsid w:val="007C147A"/>
    <w:pPr>
      <w:tabs>
        <w:tab w:val="center" w:pos="4680"/>
        <w:tab w:val="right" w:pos="9360"/>
      </w:tabs>
      <w:spacing w:line="254" w:lineRule="auto"/>
      <w:jc w:val="both"/>
    </w:pPr>
  </w:style>
  <w:style w:type="paragraph" w:customStyle="1" w:styleId="AbbrDesc">
    <w:name w:val="AbbrDesc"/>
    <w:basedOn w:val="Normal"/>
    <w:uiPriority w:val="99"/>
    <w:rsid w:val="007C147A"/>
    <w:pPr>
      <w:tabs>
        <w:tab w:val="left" w:pos="3060"/>
      </w:tabs>
      <w:jc w:val="both"/>
    </w:pPr>
    <w:rPr>
      <w:lang w:val="es-ES"/>
    </w:rPr>
  </w:style>
  <w:style w:type="character" w:styleId="CommentReference">
    <w:name w:val="annotation reference"/>
    <w:uiPriority w:val="99"/>
    <w:unhideWhenUsed/>
    <w:rsid w:val="007C147A"/>
    <w:rPr>
      <w:sz w:val="16"/>
      <w:szCs w:val="16"/>
    </w:rPr>
  </w:style>
  <w:style w:type="character" w:styleId="PlaceholderText">
    <w:name w:val="Placeholder Text"/>
    <w:basedOn w:val="DefaultParagraphFont"/>
    <w:uiPriority w:val="99"/>
    <w:semiHidden/>
    <w:rsid w:val="007C147A"/>
    <w:rPr>
      <w:color w:val="808080"/>
    </w:rPr>
  </w:style>
  <w:style w:type="character" w:customStyle="1" w:styleId="hps">
    <w:name w:val="hps"/>
    <w:rsid w:val="007C147A"/>
  </w:style>
  <w:style w:type="character" w:customStyle="1" w:styleId="longtext">
    <w:name w:val="long_text"/>
    <w:rsid w:val="007C147A"/>
  </w:style>
  <w:style w:type="character" w:customStyle="1" w:styleId="shorttext">
    <w:name w:val="short_text"/>
    <w:rsid w:val="007C147A"/>
  </w:style>
  <w:style w:type="character" w:customStyle="1" w:styleId="st1">
    <w:name w:val="st1"/>
    <w:rsid w:val="007C147A"/>
  </w:style>
  <w:style w:type="character" w:customStyle="1" w:styleId="ParagraphCar">
    <w:name w:val="Paragraph Car"/>
    <w:locked/>
    <w:rsid w:val="007C147A"/>
    <w:rPr>
      <w:rFonts w:ascii="Calibri" w:eastAsia="Calibri" w:hAnsi="Calibri" w:cs="Calibri" w:hint="default"/>
      <w:sz w:val="24"/>
      <w:szCs w:val="22"/>
      <w:lang w:val="x-none" w:eastAsia="ar-SA"/>
    </w:rPr>
  </w:style>
  <w:style w:type="character" w:customStyle="1" w:styleId="corchete-llamada1">
    <w:name w:val="corchete-llamada1"/>
    <w:rsid w:val="007C147A"/>
    <w:rPr>
      <w:vanish/>
      <w:webHidden w:val="0"/>
      <w:specVanish/>
    </w:rPr>
  </w:style>
  <w:style w:type="table" w:styleId="TableGrid">
    <w:name w:val="Table Grid"/>
    <w:basedOn w:val="TableNormal"/>
    <w:uiPriority w:val="59"/>
    <w:rsid w:val="007C147A"/>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7C1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7C147A"/>
    <w:pPr>
      <w:spacing w:after="0" w:line="240" w:lineRule="auto"/>
    </w:pPr>
    <w:rPr>
      <w:rFonts w:ascii="Calibri" w:eastAsia="Calibri" w:hAnsi="Calibri" w:cs="Times New Roman"/>
      <w:sz w:val="20"/>
      <w:szCs w:val="20"/>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uiPriority w:val="59"/>
    <w:rsid w:val="007C147A"/>
    <w:pPr>
      <w:spacing w:after="0" w:line="240" w:lineRule="auto"/>
    </w:pPr>
    <w:rPr>
      <w:rFonts w:ascii="Calibri" w:eastAsia="Calibri" w:hAnsi="Calibri" w:cs="Times New Roman"/>
      <w:sz w:val="20"/>
      <w:szCs w:val="20"/>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aliases w:val="Footnote,text,Texto nota pie Car,fn,ft,single space,FOOTNOTES,ADB,WB-Fußnotentext,Fußnote,WB-Fuﬂnotentext,Fuﬂnote,Note de bas de page Car,ALTS FOOTNOTE,Footnote Text Char Char Char Char Char Char,f,footnote text,Geneva 9,footno,F,footnote"/>
    <w:basedOn w:val="Normal"/>
    <w:link w:val="FootnoteTextChar"/>
    <w:uiPriority w:val="99"/>
    <w:unhideWhenUsed/>
    <w:qFormat/>
    <w:rsid w:val="007C147A"/>
    <w:rPr>
      <w:spacing w:val="-3"/>
      <w:lang w:val="x-none"/>
    </w:rPr>
  </w:style>
  <w:style w:type="character" w:customStyle="1" w:styleId="FootnoteTextChar2">
    <w:name w:val="Footnote Text Char2"/>
    <w:basedOn w:val="DefaultParagraphFont"/>
    <w:uiPriority w:val="99"/>
    <w:semiHidden/>
    <w:rsid w:val="007C147A"/>
    <w:rPr>
      <w:sz w:val="20"/>
      <w:szCs w:val="20"/>
    </w:rPr>
  </w:style>
  <w:style w:type="paragraph" w:styleId="TOCHeading">
    <w:name w:val="TOC Heading"/>
    <w:basedOn w:val="Heading1"/>
    <w:next w:val="Normal"/>
    <w:uiPriority w:val="39"/>
    <w:unhideWhenUsed/>
    <w:qFormat/>
    <w:rsid w:val="0000497F"/>
    <w:pPr>
      <w:keepLines/>
      <w:numPr>
        <w:numId w:val="0"/>
      </w:numPr>
      <w:spacing w:after="0" w:line="259" w:lineRule="auto"/>
      <w:jc w:val="left"/>
      <w:outlineLvl w:val="9"/>
    </w:pPr>
    <w:rPr>
      <w:rFonts w:asciiTheme="majorHAnsi" w:eastAsiaTheme="majorEastAsia" w:hAnsiTheme="majorHAnsi" w:cstheme="majorBidi"/>
      <w:b w:val="0"/>
      <w:smallCaps w:val="0"/>
      <w:noProof w:val="0"/>
      <w:color w:val="2F5496" w:themeColor="accent1" w:themeShade="BF"/>
      <w:sz w:val="32"/>
      <w:szCs w:val="32"/>
    </w:rPr>
  </w:style>
  <w:style w:type="character" w:styleId="PageNumber">
    <w:name w:val="page number"/>
    <w:basedOn w:val="DefaultParagraphFont"/>
    <w:rsid w:val="0000497F"/>
  </w:style>
  <w:style w:type="character" w:customStyle="1" w:styleId="UnresolvedMention1">
    <w:name w:val="Unresolved Mention1"/>
    <w:basedOn w:val="DefaultParagraphFont"/>
    <w:uiPriority w:val="99"/>
    <w:semiHidden/>
    <w:unhideWhenUsed/>
    <w:rsid w:val="008625EC"/>
    <w:rPr>
      <w:color w:val="605E5C"/>
      <w:shd w:val="clear" w:color="auto" w:fill="E1DFDD"/>
    </w:rPr>
  </w:style>
  <w:style w:type="paragraph" w:customStyle="1" w:styleId="TableParagraph">
    <w:name w:val="Table Paragraph"/>
    <w:basedOn w:val="Normal"/>
    <w:uiPriority w:val="1"/>
    <w:qFormat/>
    <w:rsid w:val="00F44E60"/>
    <w:pPr>
      <w:widowControl w:val="0"/>
      <w:autoSpaceDE w:val="0"/>
      <w:autoSpaceDN w:val="0"/>
    </w:pPr>
    <w:rPr>
      <w:rFonts w:ascii="Arial" w:eastAsia="Arial" w:hAnsi="Arial" w:cs="Arial"/>
      <w:sz w:val="22"/>
      <w:szCs w:val="22"/>
      <w:lang w:val="en-US"/>
    </w:rPr>
  </w:style>
  <w:style w:type="character" w:styleId="UnresolvedMention">
    <w:name w:val="Unresolved Mention"/>
    <w:basedOn w:val="DefaultParagraphFont"/>
    <w:uiPriority w:val="99"/>
    <w:semiHidden/>
    <w:unhideWhenUsed/>
    <w:rsid w:val="00D814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9036751">
      <w:bodyDiv w:val="1"/>
      <w:marLeft w:val="0"/>
      <w:marRight w:val="0"/>
      <w:marTop w:val="0"/>
      <w:marBottom w:val="0"/>
      <w:divBdr>
        <w:top w:val="none" w:sz="0" w:space="0" w:color="auto"/>
        <w:left w:val="none" w:sz="0" w:space="0" w:color="auto"/>
        <w:bottom w:val="none" w:sz="0" w:space="0" w:color="auto"/>
        <w:right w:val="none" w:sz="0" w:space="0" w:color="auto"/>
      </w:divBdr>
    </w:div>
    <w:div w:id="1135562078">
      <w:bodyDiv w:val="1"/>
      <w:marLeft w:val="0"/>
      <w:marRight w:val="0"/>
      <w:marTop w:val="0"/>
      <w:marBottom w:val="0"/>
      <w:divBdr>
        <w:top w:val="none" w:sz="0" w:space="0" w:color="auto"/>
        <w:left w:val="none" w:sz="0" w:space="0" w:color="auto"/>
        <w:bottom w:val="none" w:sz="0" w:space="0" w:color="auto"/>
        <w:right w:val="none" w:sz="0" w:space="0" w:color="auto"/>
      </w:divBdr>
    </w:div>
    <w:div w:id="117907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NICOLASD@iadb.org" TargetMode="External"/><Relationship Id="rId3" Type="http://schemas.openxmlformats.org/officeDocument/2006/relationships/customXml" Target="../customXml/item3.xml"/><Relationship Id="rId21" Type="http://schemas.openxmlformats.org/officeDocument/2006/relationships/hyperlink" Target="http://idbdocs.iadb.org/wsdocs/getDocument.aspx?DOCNUM=EZSHARE-127113952-38"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idbdocs.iadb.org/wsdocs/getDocument.aspx?DOCNUM=EZSHARE-127113952-38"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informacionpublica.paraguay.gov.py/"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footer" Target="footer4.xml"/><Relationship Id="rId28" Type="http://schemas.openxmlformats.org/officeDocument/2006/relationships/hyperlink" Target="http://idbdocs.iadb.org/wsdocs/getDocument.aspx?open_accordion=9" TargetMode="External"/><Relationship Id="rId10" Type="http://schemas.openxmlformats.org/officeDocument/2006/relationships/webSettings" Target="webSettings.xml"/><Relationship Id="rId19" Type="http://schemas.openxmlformats.org/officeDocument/2006/relationships/hyperlink" Target="http://idbdocs.iadb.org/wsdocs/getDocument.aspx?DOCNUM=EZSHARE-127113952-38" TargetMode="External"/><Relationship Id="rId31" Type="http://schemas.openxmlformats.org/officeDocument/2006/relationships/customXml" Target="../customXml/item7.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idbdocs.iadb.org/wsdocs/getDocument.aspx?DOCNUM=EZSHARE-127113952-38" TargetMode="External"/><Relationship Id="rId27" Type="http://schemas.openxmlformats.org/officeDocument/2006/relationships/hyperlink" Target="mailto:robertodem@iadb.org"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Hoffman, Nathalie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TRANSPARENCY AND ANTI-CORRUPTION</TermName>
          <TermId xmlns="http://schemas.microsoft.com/office/infopath/2007/PartnerControls">8051693f-16ea-43a4-8415-419f5c18c146</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24</Value>
      <Value>191</Value>
      <Value>36</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PR-L1161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EZSHARE-127113952-43</_dlc_DocId>
    <_dlc_DocIdUrl xmlns="cdc7663a-08f0-4737-9e8c-148ce897a09c">
      <Url>https://idbg.sharepoint.com/teams/EZ-PR-LON/PR-L1161/_layouts/15/DocIdRedir.aspx?ID=EZSHARE-127113952-43</Url>
      <Description>EZSHARE-127113952-43</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EAC144B5690EB408DB63879C0EA8156" ma:contentTypeVersion="224" ma:contentTypeDescription="A content type to manage public (operations) IDB documents" ma:contentTypeScope="" ma:versionID="813a03a3edb6dab7b6a6645342fc088d">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445EC663-0246-4487-A6E6-42A10E8FEE07}">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8AC3A6B1-CEC4-44F3-929B-2E9CA218FCF2}">
  <ds:schemaRefs>
    <ds:schemaRef ds:uri="http://schemas.microsoft.com/sharepoint/v3/contenttype/forms"/>
  </ds:schemaRefs>
</ds:datastoreItem>
</file>

<file path=customXml/itemProps3.xml><?xml version="1.0" encoding="utf-8"?>
<ds:datastoreItem xmlns:ds="http://schemas.openxmlformats.org/officeDocument/2006/customXml" ds:itemID="{30789240-5680-4B75-B0AC-84AEE7047E64}"/>
</file>

<file path=customXml/itemProps4.xml><?xml version="1.0" encoding="utf-8"?>
<ds:datastoreItem xmlns:ds="http://schemas.openxmlformats.org/officeDocument/2006/customXml" ds:itemID="{816566E8-034F-4483-B176-A47F1FF5F184}">
  <ds:schemaRefs>
    <ds:schemaRef ds:uri="http://schemas.microsoft.com/sharepoint/events"/>
  </ds:schemaRefs>
</ds:datastoreItem>
</file>

<file path=customXml/itemProps5.xml><?xml version="1.0" encoding="utf-8"?>
<ds:datastoreItem xmlns:ds="http://schemas.openxmlformats.org/officeDocument/2006/customXml" ds:itemID="{FBDD8119-76C3-40FC-8157-6BDBA247243B}"/>
</file>

<file path=customXml/itemProps6.xml><?xml version="1.0" encoding="utf-8"?>
<ds:datastoreItem xmlns:ds="http://schemas.openxmlformats.org/officeDocument/2006/customXml" ds:itemID="{3F58330F-882B-491D-80D5-89B9EF4922A8}">
  <ds:schemaRefs>
    <ds:schemaRef ds:uri="http://schemas.openxmlformats.org/officeDocument/2006/bibliography"/>
  </ds:schemaRefs>
</ds:datastoreItem>
</file>

<file path=customXml/itemProps7.xml><?xml version="1.0" encoding="utf-8"?>
<ds:datastoreItem xmlns:ds="http://schemas.openxmlformats.org/officeDocument/2006/customXml" ds:itemID="{EF8F494B-2327-4CB2-B08B-929F3680F370}"/>
</file>

<file path=docProps/app.xml><?xml version="1.0" encoding="utf-8"?>
<Properties xmlns="http://schemas.openxmlformats.org/officeDocument/2006/extended-properties" xmlns:vt="http://schemas.openxmlformats.org/officeDocument/2006/docPropsVTypes">
  <Template>Normal.dotm</Template>
  <TotalTime>0</TotalTime>
  <Pages>32</Pages>
  <Words>9874</Words>
  <Characters>56288</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66030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Gastón Pierri</dc:creator>
  <cp:keywords/>
  <dc:description/>
  <cp:lastModifiedBy>Rojas Gonzalez, Sonia Amalia</cp:lastModifiedBy>
  <cp:revision>3</cp:revision>
  <dcterms:created xsi:type="dcterms:W3CDTF">2019-09-03T15:58:00Z</dcterms:created>
  <dcterms:modified xsi:type="dcterms:W3CDTF">2019-09-03T15:58:00Z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ub-Sector">
    <vt:lpwstr>191;#TRANSPARENCY AND ANTI-CORRUPTION|8051693f-16ea-43a4-8415-419f5c18c146</vt:lpwstr>
  </property>
  <property fmtid="{D5CDD505-2E9C-101B-9397-08002B2CF9AE}" pid="6" name="Series Operations IDB">
    <vt:lpwstr/>
  </property>
  <property fmtid="{D5CDD505-2E9C-101B-9397-08002B2CF9AE}" pid="7" name="Country">
    <vt:lpwstr>24;#Paraguay|50282442-27e7-4526-9d04-55bf5da33a10</vt:lpwstr>
  </property>
  <property fmtid="{D5CDD505-2E9C-101B-9397-08002B2CF9AE}" pid="8" name="Fund IDB">
    <vt:lpwstr/>
  </property>
  <property fmtid="{D5CDD505-2E9C-101B-9397-08002B2CF9AE}" pid="9" name="Sector IDB">
    <vt:lpwstr>36;#REFORM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1f7d75a9-2656-405a-ba75-6d90f40082b5</vt:lpwstr>
  </property>
  <property fmtid="{D5CDD505-2E9C-101B-9397-08002B2CF9AE}" pid="12" name="Disclosure Activity">
    <vt:lpwstr>Loan Proposal</vt:lpwstr>
  </property>
  <property fmtid="{D5CDD505-2E9C-101B-9397-08002B2CF9AE}" pid="13" name="ContentTypeId">
    <vt:lpwstr>0x0101001A458A224826124E8B45B1D613300CFC00EEAC144B5690EB408DB63879C0EA8156</vt:lpwstr>
  </property>
</Properties>
</file>