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7.xml" ContentType="application/vnd.openxmlformats-officedocument.customXml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5"/>
        <w:gridCol w:w="7740"/>
        <w:gridCol w:w="2000"/>
      </w:tblGrid>
      <w:tr w:rsidR="001A1309" w:rsidRPr="000F3361" w14:paraId="5071775D" w14:textId="77777777" w:rsidTr="000F3361">
        <w:trPr>
          <w:trHeight w:val="620"/>
        </w:trPr>
        <w:tc>
          <w:tcPr>
            <w:tcW w:w="12795" w:type="dxa"/>
            <w:gridSpan w:val="3"/>
            <w:vAlign w:val="center"/>
          </w:tcPr>
          <w:p w14:paraId="6ED730A1" w14:textId="3D40310A" w:rsidR="00F1176C" w:rsidRPr="000F3361" w:rsidRDefault="004B7180" w:rsidP="000F33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7180">
              <w:rPr>
                <w:rFonts w:ascii="Arial" w:hAnsi="Arial" w:cs="Arial"/>
                <w:b/>
                <w:sz w:val="20"/>
                <w:szCs w:val="20"/>
              </w:rPr>
              <w:t>Asistencia Técnica en Temas de Transparencia e Integridad en Paraguay</w:t>
            </w:r>
          </w:p>
        </w:tc>
      </w:tr>
      <w:tr w:rsidR="001A1309" w:rsidRPr="000F3361" w14:paraId="47D29BAF" w14:textId="77777777" w:rsidTr="000F3361">
        <w:trPr>
          <w:trHeight w:val="332"/>
        </w:trPr>
        <w:tc>
          <w:tcPr>
            <w:tcW w:w="3055" w:type="dxa"/>
            <w:shd w:val="clear" w:color="auto" w:fill="BFBFBF" w:themeFill="background1" w:themeFillShade="BF"/>
          </w:tcPr>
          <w:p w14:paraId="2BFD13C3" w14:textId="77777777" w:rsidR="001A1309" w:rsidRPr="000F3361" w:rsidRDefault="001A1309" w:rsidP="001A13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F3361">
              <w:rPr>
                <w:rFonts w:ascii="Arial" w:hAnsi="Arial" w:cs="Arial"/>
                <w:b/>
                <w:sz w:val="20"/>
                <w:szCs w:val="20"/>
              </w:rPr>
              <w:t>Nombre de la Operación</w:t>
            </w:r>
          </w:p>
        </w:tc>
        <w:tc>
          <w:tcPr>
            <w:tcW w:w="7740" w:type="dxa"/>
            <w:shd w:val="clear" w:color="auto" w:fill="BFBFBF" w:themeFill="background1" w:themeFillShade="BF"/>
          </w:tcPr>
          <w:p w14:paraId="26EBE5AD" w14:textId="77777777" w:rsidR="001A1309" w:rsidRPr="000F3361" w:rsidRDefault="001A1309" w:rsidP="001A13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F3361">
              <w:rPr>
                <w:rFonts w:ascii="Arial" w:hAnsi="Arial" w:cs="Arial"/>
                <w:b/>
                <w:sz w:val="20"/>
                <w:szCs w:val="20"/>
              </w:rPr>
              <w:t>Objetivo</w:t>
            </w:r>
          </w:p>
        </w:tc>
        <w:tc>
          <w:tcPr>
            <w:tcW w:w="2000" w:type="dxa"/>
            <w:shd w:val="clear" w:color="auto" w:fill="BFBFBF" w:themeFill="background1" w:themeFillShade="BF"/>
          </w:tcPr>
          <w:p w14:paraId="42D6DC6A" w14:textId="77777777" w:rsidR="001A1309" w:rsidRPr="000F3361" w:rsidRDefault="001A1309" w:rsidP="001A13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F3361">
              <w:rPr>
                <w:rFonts w:ascii="Arial" w:hAnsi="Arial" w:cs="Arial"/>
                <w:b/>
                <w:sz w:val="20"/>
                <w:szCs w:val="20"/>
              </w:rPr>
              <w:t>Contraparte</w:t>
            </w:r>
          </w:p>
        </w:tc>
      </w:tr>
      <w:tr w:rsidR="001A1309" w:rsidRPr="000F3361" w14:paraId="48FF0036" w14:textId="77777777" w:rsidTr="000F3361">
        <w:tc>
          <w:tcPr>
            <w:tcW w:w="3055" w:type="dxa"/>
          </w:tcPr>
          <w:p w14:paraId="4B6F883B" w14:textId="713D836B" w:rsidR="001A1309" w:rsidRPr="000F3361" w:rsidRDefault="007B2107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0F3361">
              <w:rPr>
                <w:rFonts w:ascii="Arial" w:hAnsi="Arial" w:cs="Arial"/>
                <w:sz w:val="20"/>
                <w:szCs w:val="20"/>
              </w:rPr>
              <w:t>Apoyo a la Estrategia de Transparencia</w:t>
            </w:r>
            <w:r w:rsidR="000C43C4" w:rsidRPr="000F3361">
              <w:rPr>
                <w:rFonts w:ascii="Arial" w:hAnsi="Arial" w:cs="Arial"/>
                <w:sz w:val="20"/>
                <w:szCs w:val="20"/>
              </w:rPr>
              <w:t xml:space="preserve"> en Paraguay</w:t>
            </w:r>
            <w:r w:rsidRPr="000F3361">
              <w:rPr>
                <w:rFonts w:ascii="Arial" w:hAnsi="Arial" w:cs="Arial"/>
                <w:sz w:val="20"/>
                <w:szCs w:val="20"/>
              </w:rPr>
              <w:t xml:space="preserve"> (PR-T1242</w:t>
            </w:r>
            <w:r w:rsidR="00135BAB" w:rsidRPr="000F3361">
              <w:rPr>
                <w:rFonts w:ascii="Arial" w:hAnsi="Arial" w:cs="Arial"/>
                <w:sz w:val="20"/>
                <w:szCs w:val="20"/>
              </w:rPr>
              <w:t>,</w:t>
            </w:r>
            <w:r w:rsidRPr="000F3361">
              <w:rPr>
                <w:rFonts w:ascii="Arial" w:hAnsi="Arial" w:cs="Arial"/>
                <w:sz w:val="20"/>
                <w:szCs w:val="20"/>
              </w:rPr>
              <w:t xml:space="preserve"> ATN/AA-16580-PR). </w:t>
            </w:r>
            <w:hyperlink r:id="rId13" w:history="1">
              <w:r w:rsidRPr="000F3361">
                <w:rPr>
                  <w:rStyle w:val="Hyperlink"/>
                  <w:rFonts w:ascii="Arial" w:hAnsi="Arial" w:cs="Arial"/>
                  <w:sz w:val="20"/>
                  <w:szCs w:val="20"/>
                </w:rPr>
                <w:t>Link</w:t>
              </w:r>
            </w:hyperlink>
          </w:p>
        </w:tc>
        <w:tc>
          <w:tcPr>
            <w:tcW w:w="7740" w:type="dxa"/>
          </w:tcPr>
          <w:p w14:paraId="10CA1B13" w14:textId="2B2E4A21" w:rsidR="001A1309" w:rsidRPr="000F3361" w:rsidRDefault="007B2107" w:rsidP="000C43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3361">
              <w:rPr>
                <w:rFonts w:ascii="Arial" w:hAnsi="Arial" w:cs="Arial"/>
                <w:sz w:val="20"/>
                <w:szCs w:val="20"/>
              </w:rPr>
              <w:t>Contribuir al fortalecimiento de la capacidad institucional de Paraguay para promover la transparencia y la integridad, en línea con los principales compromisos internacionales en esta área. Los objetivos específicos de esta Cooperación Técnica son (a) actualizar los diagnósticos de brechas institucionales y normativas, e identificar medidas de mejora clave en temas de transparencia e integridad, y (b) facilitar la institucionalización de la coordinación entre los principales actores de la Integridad nacional para mejorar su capacidad para implementar las reformas existentes y aquellas adoptadas después del diagnóstico, y (</w:t>
            </w:r>
            <w:proofErr w:type="spellStart"/>
            <w:r w:rsidRPr="000F3361">
              <w:rPr>
                <w:rFonts w:ascii="Arial" w:hAnsi="Arial" w:cs="Arial"/>
                <w:sz w:val="20"/>
                <w:szCs w:val="20"/>
              </w:rPr>
              <w:t>iii</w:t>
            </w:r>
            <w:proofErr w:type="spellEnd"/>
            <w:r w:rsidRPr="000F3361">
              <w:rPr>
                <w:rFonts w:ascii="Arial" w:hAnsi="Arial" w:cs="Arial"/>
                <w:sz w:val="20"/>
                <w:szCs w:val="20"/>
              </w:rPr>
              <w:t>) facilitar las actividades de conocimiento y el acceso a las mejores prácticas de los funcionarios de los principales organismos involucrados en la agenda de transparencia e integridad.</w:t>
            </w:r>
          </w:p>
        </w:tc>
        <w:tc>
          <w:tcPr>
            <w:tcW w:w="2000" w:type="dxa"/>
          </w:tcPr>
          <w:p w14:paraId="347D6100" w14:textId="52CA21EA" w:rsidR="001A1309" w:rsidRPr="000F3361" w:rsidRDefault="007B2107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0F3361">
              <w:rPr>
                <w:rFonts w:ascii="Arial" w:hAnsi="Arial" w:cs="Arial"/>
                <w:sz w:val="20"/>
                <w:szCs w:val="20"/>
              </w:rPr>
              <w:t>Ministerio de Hacienda</w:t>
            </w:r>
          </w:p>
        </w:tc>
      </w:tr>
      <w:tr w:rsidR="007B2107" w:rsidRPr="000F3361" w14:paraId="24820631" w14:textId="77777777" w:rsidTr="000F3361">
        <w:tc>
          <w:tcPr>
            <w:tcW w:w="3055" w:type="dxa"/>
          </w:tcPr>
          <w:p w14:paraId="026FE16B" w14:textId="6CCE67D3" w:rsidR="007B2107" w:rsidRPr="000F3361" w:rsidRDefault="007B2107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0F3361">
              <w:rPr>
                <w:rFonts w:ascii="Arial" w:hAnsi="Arial" w:cs="Arial"/>
                <w:sz w:val="20"/>
                <w:szCs w:val="20"/>
              </w:rPr>
              <w:t>Fortalecimiento a la Integridad de los Sistemas Financieros (RG-T2670</w:t>
            </w:r>
            <w:r w:rsidR="00135BAB" w:rsidRPr="000F3361">
              <w:rPr>
                <w:rFonts w:ascii="Arial" w:hAnsi="Arial" w:cs="Arial"/>
                <w:sz w:val="20"/>
                <w:szCs w:val="20"/>
              </w:rPr>
              <w:t>,</w:t>
            </w:r>
            <w:r w:rsidR="00135BAB" w:rsidRPr="000F3361">
              <w:rPr>
                <w:sz w:val="20"/>
                <w:szCs w:val="20"/>
              </w:rPr>
              <w:t xml:space="preserve"> </w:t>
            </w:r>
            <w:r w:rsidR="00135BAB" w:rsidRPr="000F3361">
              <w:rPr>
                <w:rFonts w:ascii="Arial" w:hAnsi="Arial" w:cs="Arial"/>
                <w:sz w:val="20"/>
                <w:szCs w:val="20"/>
              </w:rPr>
              <w:t xml:space="preserve">ATN/AA-15291-RG). </w:t>
            </w:r>
            <w:hyperlink r:id="rId14" w:history="1">
              <w:r w:rsidR="00135BAB" w:rsidRPr="000F3361">
                <w:rPr>
                  <w:rStyle w:val="Hyperlink"/>
                  <w:rFonts w:ascii="Arial" w:hAnsi="Arial" w:cs="Arial"/>
                  <w:sz w:val="20"/>
                  <w:szCs w:val="20"/>
                </w:rPr>
                <w:t>Link</w:t>
              </w:r>
            </w:hyperlink>
          </w:p>
        </w:tc>
        <w:tc>
          <w:tcPr>
            <w:tcW w:w="7740" w:type="dxa"/>
          </w:tcPr>
          <w:p w14:paraId="19276F76" w14:textId="1EBEC2C0" w:rsidR="007B2107" w:rsidRPr="000F3361" w:rsidRDefault="00135BAB" w:rsidP="000C43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3361">
              <w:rPr>
                <w:rFonts w:ascii="Arial" w:hAnsi="Arial" w:cs="Arial"/>
                <w:sz w:val="20"/>
                <w:szCs w:val="20"/>
              </w:rPr>
              <w:t>El objetivo general de esta CT es apoyar a los países miembros en sus esfuerzos para prevenir el lavado de dinero y el financiamiento del terrorismo, mediante el cumplimiento de las Normas Internacionales del Grupo de Acción Financiera (GAFI) sobre la Lucha contra el Lavado de Dinero y la Financiación del Terrorismo y la Proliferació</w:t>
            </w:r>
            <w:bookmarkStart w:id="0" w:name="_GoBack"/>
            <w:bookmarkEnd w:id="0"/>
            <w:r w:rsidRPr="000F3361">
              <w:rPr>
                <w:rFonts w:ascii="Arial" w:hAnsi="Arial" w:cs="Arial"/>
                <w:sz w:val="20"/>
                <w:szCs w:val="20"/>
              </w:rPr>
              <w:t>n (las Recomendaciones del GAFI).</w:t>
            </w:r>
          </w:p>
        </w:tc>
        <w:tc>
          <w:tcPr>
            <w:tcW w:w="2000" w:type="dxa"/>
          </w:tcPr>
          <w:p w14:paraId="18EBAE14" w14:textId="2D8A493B" w:rsidR="007B2107" w:rsidRPr="000F3361" w:rsidRDefault="00135BAB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0F3361">
              <w:rPr>
                <w:rFonts w:ascii="Arial" w:hAnsi="Arial" w:cs="Arial"/>
                <w:sz w:val="20"/>
                <w:szCs w:val="20"/>
              </w:rPr>
              <w:t>SEPRELAD</w:t>
            </w:r>
          </w:p>
        </w:tc>
      </w:tr>
      <w:tr w:rsidR="007B2107" w:rsidRPr="000F3361" w14:paraId="26B263D5" w14:textId="77777777" w:rsidTr="000F3361">
        <w:tc>
          <w:tcPr>
            <w:tcW w:w="3055" w:type="dxa"/>
          </w:tcPr>
          <w:p w14:paraId="2B343FDF" w14:textId="73308490" w:rsidR="007B2107" w:rsidRPr="000F3361" w:rsidRDefault="000C43C4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0F3361">
              <w:rPr>
                <w:rFonts w:ascii="Arial" w:hAnsi="Arial" w:cs="Arial"/>
                <w:sz w:val="20"/>
                <w:szCs w:val="20"/>
              </w:rPr>
              <w:t xml:space="preserve">Fortalecimiento del Control y la Transparencia de Empresas Públicas en Paraguay (PR-T1231, ATN/AA-15928-PR). </w:t>
            </w:r>
            <w:hyperlink r:id="rId15" w:history="1">
              <w:r w:rsidRPr="000F3361">
                <w:rPr>
                  <w:rStyle w:val="Hyperlink"/>
                  <w:rFonts w:ascii="Arial" w:hAnsi="Arial" w:cs="Arial"/>
                  <w:sz w:val="20"/>
                  <w:szCs w:val="20"/>
                </w:rPr>
                <w:t>Link</w:t>
              </w:r>
            </w:hyperlink>
          </w:p>
        </w:tc>
        <w:tc>
          <w:tcPr>
            <w:tcW w:w="7740" w:type="dxa"/>
          </w:tcPr>
          <w:p w14:paraId="0E831F16" w14:textId="1584E257" w:rsidR="007B2107" w:rsidRPr="000F3361" w:rsidRDefault="00135BAB" w:rsidP="000C43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3361">
              <w:rPr>
                <w:rFonts w:ascii="Arial" w:hAnsi="Arial" w:cs="Arial"/>
                <w:sz w:val="20"/>
                <w:szCs w:val="20"/>
              </w:rPr>
              <w:t xml:space="preserve">El objetivo de esta cooperación técnica es fortalecer la supervisión y la rendición de cuentas de las Empresas Públicas de Paraguay, a fin de promover la transparencia y la eficiencia en la gestión de las PE. Las empresas públicas (PE) desempeñan un papel clave en la economía mundial, ya que el 10% de las compañías más grandes del mundo, en términos de capitalización de mercado, son propiedad del Estado. En los países de la OCDE hay más de 2,000 EP y emplean a más de 6 millones de trabajadores. Uno de los desafíos para los gobiernos es cómo monitorear estos activos públicos para que se administren de manera eficiente y transparente. </w:t>
            </w:r>
          </w:p>
        </w:tc>
        <w:tc>
          <w:tcPr>
            <w:tcW w:w="2000" w:type="dxa"/>
          </w:tcPr>
          <w:p w14:paraId="574C56FF" w14:textId="21290D80" w:rsidR="007B2107" w:rsidRPr="000F3361" w:rsidRDefault="000C43C4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0F3361">
              <w:rPr>
                <w:rFonts w:ascii="Arial" w:hAnsi="Arial" w:cs="Arial"/>
                <w:sz w:val="20"/>
                <w:szCs w:val="20"/>
              </w:rPr>
              <w:t xml:space="preserve">Dirección General de </w:t>
            </w:r>
            <w:proofErr w:type="gramStart"/>
            <w:r w:rsidRPr="000F3361">
              <w:rPr>
                <w:rFonts w:ascii="Arial" w:hAnsi="Arial" w:cs="Arial"/>
                <w:sz w:val="20"/>
                <w:szCs w:val="20"/>
              </w:rPr>
              <w:t>Empresas  Públicas</w:t>
            </w:r>
            <w:proofErr w:type="gramEnd"/>
            <w:r w:rsidRPr="000F3361">
              <w:rPr>
                <w:rFonts w:ascii="Arial" w:hAnsi="Arial" w:cs="Arial"/>
                <w:sz w:val="20"/>
                <w:szCs w:val="20"/>
              </w:rPr>
              <w:t xml:space="preserve"> (DGEP)</w:t>
            </w:r>
          </w:p>
        </w:tc>
      </w:tr>
      <w:tr w:rsidR="007B2107" w:rsidRPr="000F3361" w14:paraId="643BC67F" w14:textId="77777777" w:rsidTr="000F3361">
        <w:tc>
          <w:tcPr>
            <w:tcW w:w="3055" w:type="dxa"/>
          </w:tcPr>
          <w:p w14:paraId="52C93A76" w14:textId="183D0DD8" w:rsidR="007B2107" w:rsidRPr="000F3361" w:rsidRDefault="000C43C4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0F3361">
              <w:rPr>
                <w:rFonts w:ascii="Arial" w:hAnsi="Arial" w:cs="Arial"/>
                <w:sz w:val="20"/>
                <w:szCs w:val="20"/>
              </w:rPr>
              <w:t xml:space="preserve">Innovaciones para mejorar la Transparencia y Eficiencia de los Sistemas de Inversión Pública (RG-T2793, ATN/AA-15682-RG). </w:t>
            </w:r>
            <w:hyperlink r:id="rId16" w:history="1">
              <w:r w:rsidRPr="000F3361">
                <w:rPr>
                  <w:rStyle w:val="Hyperlink"/>
                  <w:rFonts w:ascii="Arial" w:hAnsi="Arial" w:cs="Arial"/>
                  <w:sz w:val="20"/>
                  <w:szCs w:val="20"/>
                </w:rPr>
                <w:t>Link</w:t>
              </w:r>
            </w:hyperlink>
          </w:p>
        </w:tc>
        <w:tc>
          <w:tcPr>
            <w:tcW w:w="7740" w:type="dxa"/>
          </w:tcPr>
          <w:p w14:paraId="0CD4B04A" w14:textId="5C83CDCA" w:rsidR="007B2107" w:rsidRPr="000F3361" w:rsidRDefault="000C43C4" w:rsidP="000C43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F3361">
              <w:rPr>
                <w:rFonts w:ascii="Arial" w:hAnsi="Arial" w:cs="Arial"/>
                <w:sz w:val="20"/>
                <w:szCs w:val="20"/>
              </w:rPr>
              <w:t>El objetivo de esta cooperación técnica (CT) es ayudar a los países de la región a mejorar la transparencia y la eficiencia de los sistemas de inversión pública mediante el fortalecimiento de la gestión de la información. Para ello, esta CT apoyará el diseño e implementación de plataformas innovadoras de gestión de la información, consolidará el conocimiento de las iniciativas existentes, y difundirá el uso y el impacto potencial de estas plataformas a nivel regional.</w:t>
            </w:r>
          </w:p>
        </w:tc>
        <w:tc>
          <w:tcPr>
            <w:tcW w:w="2000" w:type="dxa"/>
          </w:tcPr>
          <w:p w14:paraId="567BBE2E" w14:textId="641E8153" w:rsidR="007B2107" w:rsidRPr="000F3361" w:rsidRDefault="000C43C4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0F3361">
              <w:rPr>
                <w:rFonts w:ascii="Arial" w:hAnsi="Arial" w:cs="Arial"/>
                <w:sz w:val="20"/>
                <w:szCs w:val="20"/>
              </w:rPr>
              <w:t>Dirección Superior de Inversión Pública (DSIP-SNIP), Ministerio de Hacienda.</w:t>
            </w:r>
          </w:p>
        </w:tc>
      </w:tr>
      <w:tr w:rsidR="007B2107" w:rsidRPr="000F3361" w14:paraId="3DAA6068" w14:textId="77777777" w:rsidTr="000F3361">
        <w:tc>
          <w:tcPr>
            <w:tcW w:w="3055" w:type="dxa"/>
          </w:tcPr>
          <w:p w14:paraId="643AE388" w14:textId="2425A809" w:rsidR="007B2107" w:rsidRPr="000F3361" w:rsidRDefault="000C43C4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0F3361">
              <w:rPr>
                <w:rFonts w:ascii="Arial" w:hAnsi="Arial" w:cs="Arial"/>
                <w:sz w:val="20"/>
                <w:szCs w:val="20"/>
              </w:rPr>
              <w:t>Innovaciones para mejorar la Transparencia y Eficiencia de los Sistemas de Inversión Pública II (RG-T3219, ATN/AA-16773-RG)</w:t>
            </w:r>
            <w:r w:rsidR="004A501B" w:rsidRPr="000F3361">
              <w:rPr>
                <w:rFonts w:ascii="Arial" w:hAnsi="Arial" w:cs="Arial"/>
                <w:sz w:val="20"/>
                <w:szCs w:val="20"/>
              </w:rPr>
              <w:t xml:space="preserve">. </w:t>
            </w:r>
            <w:hyperlink r:id="rId17" w:history="1">
              <w:r w:rsidR="004A501B" w:rsidRPr="000F3361">
                <w:rPr>
                  <w:rStyle w:val="Hyperlink"/>
                  <w:rFonts w:ascii="Arial" w:hAnsi="Arial" w:cs="Arial"/>
                  <w:sz w:val="20"/>
                  <w:szCs w:val="20"/>
                </w:rPr>
                <w:t>Link</w:t>
              </w:r>
            </w:hyperlink>
            <w:r w:rsidR="004A501B" w:rsidRPr="000F336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740" w:type="dxa"/>
          </w:tcPr>
          <w:p w14:paraId="4237B9BD" w14:textId="3451863C" w:rsidR="007B2107" w:rsidRPr="0014730D" w:rsidRDefault="004A501B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0F3361">
              <w:rPr>
                <w:rFonts w:ascii="Arial" w:hAnsi="Arial" w:cs="Arial"/>
                <w:sz w:val="20"/>
                <w:szCs w:val="20"/>
              </w:rPr>
              <w:t xml:space="preserve">El objetivo de esta cooperación técnica (CT) es ayudar a los países de la región a mejorar la transparencia y la eficiencia de los sistemas de inversión pública mediante el fortalecimiento de la gestión de la información. Para ello, esta CT apoyará el diseño e implementación de plataformas innovadoras de gestión de la </w:t>
            </w:r>
            <w:r w:rsidRPr="000F3361">
              <w:rPr>
                <w:rFonts w:ascii="Arial" w:hAnsi="Arial" w:cs="Arial"/>
                <w:sz w:val="20"/>
                <w:szCs w:val="20"/>
              </w:rPr>
              <w:lastRenderedPageBreak/>
              <w:t>información, consolidará el conocimiento de las iniciativas existentes, y difundirá el uso y el impacto potencial de estas plataformas a nivel regional.</w:t>
            </w:r>
          </w:p>
        </w:tc>
        <w:tc>
          <w:tcPr>
            <w:tcW w:w="2000" w:type="dxa"/>
          </w:tcPr>
          <w:p w14:paraId="6EDD5FA0" w14:textId="4923317D" w:rsidR="007B2107" w:rsidRPr="000F3361" w:rsidRDefault="004A501B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0F3361">
              <w:rPr>
                <w:rFonts w:ascii="Arial" w:hAnsi="Arial" w:cs="Arial"/>
                <w:sz w:val="20"/>
                <w:szCs w:val="20"/>
              </w:rPr>
              <w:lastRenderedPageBreak/>
              <w:t>Dirección Superior de Inversión Pública (DSIP-SNIP), Ministerio de Hacienda.</w:t>
            </w:r>
          </w:p>
        </w:tc>
      </w:tr>
      <w:tr w:rsidR="007B2107" w:rsidRPr="000F3361" w14:paraId="4A39001F" w14:textId="77777777" w:rsidTr="000F3361">
        <w:tc>
          <w:tcPr>
            <w:tcW w:w="3055" w:type="dxa"/>
          </w:tcPr>
          <w:p w14:paraId="396433A1" w14:textId="77777777" w:rsidR="007B2107" w:rsidRPr="000F3361" w:rsidRDefault="004A501B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0F3361">
              <w:rPr>
                <w:rFonts w:ascii="Arial" w:hAnsi="Arial" w:cs="Arial"/>
                <w:sz w:val="20"/>
                <w:szCs w:val="20"/>
              </w:rPr>
              <w:t>Apoyo a la Agenda de Integridad en Paraguay (RG-T3219, ATN/AA-16773-RG).</w:t>
            </w:r>
          </w:p>
          <w:p w14:paraId="0B72DFA1" w14:textId="77777777" w:rsidR="004A501B" w:rsidRPr="000F3361" w:rsidRDefault="004A501B" w:rsidP="001A130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41432F" w14:textId="32918C32" w:rsidR="004A501B" w:rsidRPr="000F3361" w:rsidRDefault="004A501B" w:rsidP="001A130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730D">
              <w:rPr>
                <w:rFonts w:ascii="Arial" w:hAnsi="Arial" w:cs="Arial"/>
                <w:sz w:val="20"/>
                <w:szCs w:val="20"/>
              </w:rPr>
              <w:t>Pendiente aprobación</w:t>
            </w:r>
          </w:p>
        </w:tc>
        <w:tc>
          <w:tcPr>
            <w:tcW w:w="7740" w:type="dxa"/>
          </w:tcPr>
          <w:p w14:paraId="7EBB2DE6" w14:textId="6E3E7D00" w:rsidR="007B2107" w:rsidRPr="000F3361" w:rsidRDefault="004A501B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0F3361">
              <w:rPr>
                <w:rFonts w:ascii="Arial" w:hAnsi="Arial" w:cs="Arial"/>
                <w:sz w:val="20"/>
                <w:szCs w:val="20"/>
              </w:rPr>
              <w:t>Fortalecer la capacidad general del gobierno paraguayo para desarrollar mecanismos e implementar políticas públicas de acuerdo con los estándares internacionales y las mejores prácticas sobre transparencia e integridad hacia una administración de recursos más eficiente.</w:t>
            </w:r>
          </w:p>
        </w:tc>
        <w:tc>
          <w:tcPr>
            <w:tcW w:w="2000" w:type="dxa"/>
          </w:tcPr>
          <w:p w14:paraId="6DDCC9DC" w14:textId="26D71CBD" w:rsidR="007B2107" w:rsidRPr="000F3361" w:rsidRDefault="004A501B" w:rsidP="001A1309">
            <w:pPr>
              <w:rPr>
                <w:rFonts w:ascii="Arial" w:hAnsi="Arial" w:cs="Arial"/>
                <w:sz w:val="20"/>
                <w:szCs w:val="20"/>
              </w:rPr>
            </w:pPr>
            <w:r w:rsidRPr="000F3361">
              <w:rPr>
                <w:rFonts w:ascii="Arial" w:hAnsi="Arial" w:cs="Arial"/>
                <w:sz w:val="20"/>
                <w:szCs w:val="20"/>
              </w:rPr>
              <w:t>Varios. Equipo Nacional de Transparencia, Ministerio de Hacienda, DNCP, SEPRELAD</w:t>
            </w:r>
          </w:p>
        </w:tc>
      </w:tr>
    </w:tbl>
    <w:p w14:paraId="6C2C2441" w14:textId="77777777" w:rsidR="001A1309" w:rsidRPr="00F1176C" w:rsidRDefault="001A1309">
      <w:pPr>
        <w:rPr>
          <w:sz w:val="24"/>
          <w:szCs w:val="24"/>
        </w:rPr>
      </w:pPr>
    </w:p>
    <w:sectPr w:rsidR="001A1309" w:rsidRPr="00F1176C" w:rsidSect="001A1309">
      <w:headerReference w:type="default" r:id="rId18"/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DF839A" w14:textId="77777777" w:rsidR="005D3265" w:rsidRDefault="005D3265" w:rsidP="00656864">
      <w:pPr>
        <w:spacing w:after="0" w:line="240" w:lineRule="auto"/>
      </w:pPr>
      <w:r>
        <w:separator/>
      </w:r>
    </w:p>
  </w:endnote>
  <w:endnote w:type="continuationSeparator" w:id="0">
    <w:p w14:paraId="6971A184" w14:textId="77777777" w:rsidR="005D3265" w:rsidRDefault="005D3265" w:rsidP="006568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FC4883" w14:textId="77777777" w:rsidR="005D3265" w:rsidRDefault="005D3265" w:rsidP="00656864">
      <w:pPr>
        <w:spacing w:after="0" w:line="240" w:lineRule="auto"/>
      </w:pPr>
      <w:r>
        <w:separator/>
      </w:r>
    </w:p>
  </w:footnote>
  <w:footnote w:type="continuationSeparator" w:id="0">
    <w:p w14:paraId="5E0414AB" w14:textId="77777777" w:rsidR="005D3265" w:rsidRDefault="005D3265" w:rsidP="006568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8336367"/>
      <w:docPartObj>
        <w:docPartGallery w:val="Page Numbers (Top of Page)"/>
        <w:docPartUnique/>
      </w:docPartObj>
    </w:sdtPr>
    <w:sdtEndPr/>
    <w:sdtContent>
      <w:p w14:paraId="76739713" w14:textId="22E9E44C" w:rsidR="00656864" w:rsidRPr="00656864" w:rsidRDefault="00656864">
        <w:pPr>
          <w:pStyle w:val="Header"/>
          <w:jc w:val="right"/>
        </w:pPr>
        <w:r w:rsidRPr="00656864">
          <w:t>P</w:t>
        </w:r>
        <w:r>
          <w:t>á</w:t>
        </w:r>
        <w:r w:rsidRPr="00656864">
          <w:t xml:space="preserve">gina </w:t>
        </w:r>
        <w:r w:rsidRPr="00656864">
          <w:rPr>
            <w:bCs/>
            <w:sz w:val="24"/>
            <w:szCs w:val="24"/>
          </w:rPr>
          <w:fldChar w:fldCharType="begin"/>
        </w:r>
        <w:r w:rsidRPr="00656864">
          <w:rPr>
            <w:bCs/>
          </w:rPr>
          <w:instrText xml:space="preserve"> PAGE </w:instrText>
        </w:r>
        <w:r w:rsidRPr="00656864">
          <w:rPr>
            <w:bCs/>
            <w:sz w:val="24"/>
            <w:szCs w:val="24"/>
          </w:rPr>
          <w:fldChar w:fldCharType="separate"/>
        </w:r>
        <w:r w:rsidRPr="00656864">
          <w:rPr>
            <w:bCs/>
            <w:noProof/>
          </w:rPr>
          <w:t>2</w:t>
        </w:r>
        <w:r w:rsidRPr="00656864">
          <w:rPr>
            <w:bCs/>
            <w:sz w:val="24"/>
            <w:szCs w:val="24"/>
          </w:rPr>
          <w:fldChar w:fldCharType="end"/>
        </w:r>
        <w:r w:rsidRPr="00656864">
          <w:t xml:space="preserve"> </w:t>
        </w:r>
        <w:r>
          <w:t>de</w:t>
        </w:r>
        <w:r w:rsidRPr="00656864">
          <w:t xml:space="preserve"> </w:t>
        </w:r>
        <w:r w:rsidRPr="00656864">
          <w:rPr>
            <w:bCs/>
            <w:sz w:val="24"/>
            <w:szCs w:val="24"/>
          </w:rPr>
          <w:fldChar w:fldCharType="begin"/>
        </w:r>
        <w:r w:rsidRPr="00656864">
          <w:rPr>
            <w:bCs/>
          </w:rPr>
          <w:instrText xml:space="preserve"> NUMPAGES  </w:instrText>
        </w:r>
        <w:r w:rsidRPr="00656864">
          <w:rPr>
            <w:bCs/>
            <w:sz w:val="24"/>
            <w:szCs w:val="24"/>
          </w:rPr>
          <w:fldChar w:fldCharType="separate"/>
        </w:r>
        <w:r w:rsidRPr="00656864">
          <w:rPr>
            <w:bCs/>
            <w:noProof/>
          </w:rPr>
          <w:t>2</w:t>
        </w:r>
        <w:r w:rsidRPr="00656864">
          <w:rPr>
            <w:bCs/>
            <w:sz w:val="24"/>
            <w:szCs w:val="24"/>
          </w:rPr>
          <w:fldChar w:fldCharType="end"/>
        </w:r>
      </w:p>
    </w:sdtContent>
  </w:sdt>
  <w:p w14:paraId="271D6A62" w14:textId="77777777" w:rsidR="00656864" w:rsidRDefault="006568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C46015"/>
    <w:multiLevelType w:val="hybridMultilevel"/>
    <w:tmpl w:val="BE288B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3245A0"/>
    <w:multiLevelType w:val="hybridMultilevel"/>
    <w:tmpl w:val="440E3A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1309"/>
    <w:rsid w:val="000C43C4"/>
    <w:rsid w:val="000F3361"/>
    <w:rsid w:val="0010703A"/>
    <w:rsid w:val="00135BAB"/>
    <w:rsid w:val="0014730D"/>
    <w:rsid w:val="001834CB"/>
    <w:rsid w:val="001A1309"/>
    <w:rsid w:val="00405EC5"/>
    <w:rsid w:val="004A501B"/>
    <w:rsid w:val="004B7180"/>
    <w:rsid w:val="005D3265"/>
    <w:rsid w:val="005D7F2C"/>
    <w:rsid w:val="00646263"/>
    <w:rsid w:val="00650159"/>
    <w:rsid w:val="00656864"/>
    <w:rsid w:val="006F016E"/>
    <w:rsid w:val="007569A2"/>
    <w:rsid w:val="00790F7A"/>
    <w:rsid w:val="007B2107"/>
    <w:rsid w:val="00867C14"/>
    <w:rsid w:val="00896237"/>
    <w:rsid w:val="008D65AF"/>
    <w:rsid w:val="00A2025D"/>
    <w:rsid w:val="00BB3207"/>
    <w:rsid w:val="00CE1B98"/>
    <w:rsid w:val="00D10E2C"/>
    <w:rsid w:val="00D5554E"/>
    <w:rsid w:val="00F11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18086"/>
  <w15:chartTrackingRefBased/>
  <w15:docId w15:val="{F92B2040-EA6B-4EB4-B176-E63DB994F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1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7C1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568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6864"/>
  </w:style>
  <w:style w:type="paragraph" w:styleId="Footer">
    <w:name w:val="footer"/>
    <w:basedOn w:val="Normal"/>
    <w:link w:val="FooterChar"/>
    <w:uiPriority w:val="99"/>
    <w:unhideWhenUsed/>
    <w:rsid w:val="006568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6864"/>
  </w:style>
  <w:style w:type="character" w:styleId="Hyperlink">
    <w:name w:val="Hyperlink"/>
    <w:basedOn w:val="DefaultParagraphFont"/>
    <w:uiPriority w:val="99"/>
    <w:unhideWhenUsed/>
    <w:rsid w:val="007B210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21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32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9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2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4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www.iadb.org/es/project/PR-T1242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7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s://www.iadb.org/es/project/RG-T3219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adb.org/es/project/RG-T2793" TargetMode="External"/><Relationship Id="rId20" Type="http://schemas.openxmlformats.org/officeDocument/2006/relationships/theme" Target="theme/theme1.xml"/><Relationship Id="rId11" Type="http://schemas.openxmlformats.org/officeDocument/2006/relationships/footnotes" Target="footnotes.xml"/><Relationship Id="rId6" Type="http://schemas.openxmlformats.org/officeDocument/2006/relationships/customXml" Target="../customXml/item6.xml"/><Relationship Id="rId15" Type="http://schemas.openxmlformats.org/officeDocument/2006/relationships/hyperlink" Target="https://www.iadb.org/es/project/PR-T1231" TargetMode="Externa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www.iadb.org/es/project/RG-T2670" TargetMode="External"/><Relationship Id="rId22" Type="http://schemas.openxmlformats.org/officeDocument/2006/relationships/customXml" Target="../customXml/item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C91AE0CB95B9F04CA1704B12E0F6C94E" ma:contentTypeVersion="222" ma:contentTypeDescription="The base project type from which other project content types inherit their information." ma:contentTypeScope="" ma:versionID="5a80070a80a750100532ad4d7ccd260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befaca324cd554cf181823e8b0fdeed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IDBDocs_x0020_Number xmlns="cdc7663a-08f0-4737-9e8c-148ce897a09c" xsi:nil="true"/>
    <Division_x0020_or_x0020_Unit xmlns="cdc7663a-08f0-4737-9e8c-148ce897a09c">IFD/ICS</Division_x0020_or_x0020_Unit>
    <Fiscal_x0020_Year_x0020_IDB xmlns="cdc7663a-08f0-4737-9e8c-148ce897a09c">2019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Rojas Gonzalez, Sonia Amalia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TRANSPARENCY AND ANTI-CORRUPTION</TermName>
          <TermId xmlns="http://schemas.microsoft.com/office/infopath/2007/PartnerControls">8051693f-16ea-43a4-8415-419f5c18c146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24</Value>
      <Value>191</Value>
      <Value>36</Value>
      <Value>1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PR-L1161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 xsi:nil="true"/>
    <_dlc_DocId xmlns="cdc7663a-08f0-4737-9e8c-148ce897a09c">EZSHARE-127113952-49</_dlc_DocId>
    <_dlc_DocIdUrl xmlns="cdc7663a-08f0-4737-9e8c-148ce897a09c">
      <Url>https://idbg.sharepoint.com/teams/EZ-PR-LON/PR-L1161/_layouts/15/DocIdRedir.aspx?ID=EZSHARE-127113952-49</Url>
      <Description>EZSHARE-127113952-49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EEAC144B5690EB408DB63879C0EA8156" ma:contentTypeVersion="224" ma:contentTypeDescription="A content type to manage public (operations) IDB documents" ma:contentTypeScope="" ma:versionID="813a03a3edb6dab7b6a6645342fc088d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d6c7bf6aa4c0f55b5fc02b7f099a77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AD14B64F-0B81-4A92-9A00-FE86C02B60CF}"/>
</file>

<file path=customXml/itemProps2.xml><?xml version="1.0" encoding="utf-8"?>
<ds:datastoreItem xmlns:ds="http://schemas.openxmlformats.org/officeDocument/2006/customXml" ds:itemID="{26EB8ACA-933B-44DF-9236-0C523DD794F1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dc7663a-08f0-4737-9e8c-148ce897a09c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D7C2D13-0582-499F-BD30-34D7361DF1E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26210CB-B494-483B-8474-CBD9E4D0A6C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14DCCAF-019C-4F03-A07B-C0F597093851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AA0AC4F4-6BE3-4CB2-A51D-15DDC2E227DF}"/>
</file>

<file path=customXml/itemProps7.xml><?xml version="1.0" encoding="utf-8"?>
<ds:datastoreItem xmlns:ds="http://schemas.openxmlformats.org/officeDocument/2006/customXml" ds:itemID="{C2A603A0-EE42-40DB-A958-FFAADBDF12E5}"/>
</file>

<file path=customXml/itemProps8.xml><?xml version="1.0" encoding="utf-8"?>
<ds:datastoreItem xmlns:ds="http://schemas.openxmlformats.org/officeDocument/2006/customXml" ds:itemID="{2CE59207-EFDB-4C66-99FF-6252031D863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Michele, Roberto</dc:creator>
  <cp:keywords/>
  <dc:description/>
  <cp:lastModifiedBy>Hoffman, Nathalie Alexandra</cp:lastModifiedBy>
  <cp:revision>2</cp:revision>
  <dcterms:created xsi:type="dcterms:W3CDTF">2019-07-17T19:26:00Z</dcterms:created>
  <dcterms:modified xsi:type="dcterms:W3CDTF">2019-07-17T19:26:00Z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TaxKeywordTaxHTField">
    <vt:lpwstr/>
  </property>
  <property fmtid="{D5CDD505-2E9C-101B-9397-08002B2CF9AE}" pid="4" name="Series Operations IDB">
    <vt:lpwstr/>
  </property>
  <property fmtid="{D5CDD505-2E9C-101B-9397-08002B2CF9AE}" pid="5" name="Sub-Sector">
    <vt:lpwstr>191;#TRANSPARENCY AND ANTI-CORRUPTION|8051693f-16ea-43a4-8415-419f5c18c146</vt:lpwstr>
  </property>
  <property fmtid="{D5CDD505-2E9C-101B-9397-08002B2CF9AE}" pid="6" name="Fund IDB">
    <vt:lpwstr/>
  </property>
  <property fmtid="{D5CDD505-2E9C-101B-9397-08002B2CF9AE}" pid="7" name="Country">
    <vt:lpwstr>24;#Paraguay|50282442-27e7-4526-9d04-55bf5da33a10</vt:lpwstr>
  </property>
  <property fmtid="{D5CDD505-2E9C-101B-9397-08002B2CF9AE}" pid="8" name="Sector IDB">
    <vt:lpwstr>36;#REFORM / MODERNIZATION OF THE STATE|c8fda4a7-691a-4c65-b227-9825197b5cd2</vt:lpwstr>
  </property>
  <property fmtid="{D5CDD505-2E9C-101B-9397-08002B2CF9AE}" pid="9" name="Function Operations IDB">
    <vt:lpwstr>1;#Project Preparation, Planning and Design|29ca0c72-1fc4-435f-a09c-28585cb5eac9</vt:lpwstr>
  </property>
  <property fmtid="{D5CDD505-2E9C-101B-9397-08002B2CF9AE}" pid="10" name="_dlc_DocIdItemGuid">
    <vt:lpwstr>77073421-2404-41cb-a221-02b377def9d0</vt:lpwstr>
  </property>
  <property fmtid="{D5CDD505-2E9C-101B-9397-08002B2CF9AE}" pid="11" name="Disclosure Activity">
    <vt:lpwstr>Loan Proposal</vt:lpwstr>
  </property>
  <property fmtid="{D5CDD505-2E9C-101B-9397-08002B2CF9AE}" pid="18" name="Disclosed">
    <vt:bool>false</vt:bool>
  </property>
  <property fmtid="{D5CDD505-2E9C-101B-9397-08002B2CF9AE}" pid="19" name="ContentTypeId">
    <vt:lpwstr>0x0101001A458A224826124E8B45B1D613300CFC00EEAC144B5690EB408DB63879C0EA8156</vt:lpwstr>
  </property>
</Properties>
</file>