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4EC2" w14:textId="77777777" w:rsidR="00101F44" w:rsidRPr="000B177D" w:rsidRDefault="00101F44" w:rsidP="00FF6EF7">
      <w:pPr>
        <w:rPr>
          <w:rFonts w:ascii="Arial" w:hAnsi="Arial" w:cs="Arial"/>
          <w:b/>
          <w:bCs/>
          <w:sz w:val="22"/>
          <w:szCs w:val="22"/>
          <w:lang w:val="pt-BR"/>
        </w:rPr>
      </w:pPr>
      <w:r w:rsidRPr="000B177D">
        <w:rPr>
          <w:rFonts w:ascii="Arial" w:hAnsi="Arial" w:cs="Arial"/>
          <w:b/>
          <w:bCs/>
          <w:sz w:val="22"/>
          <w:szCs w:val="22"/>
          <w:lang w:val="pt-BR"/>
        </w:rPr>
        <w:t>ANEXO A</w:t>
      </w:r>
    </w:p>
    <w:p w14:paraId="45CF31C2" w14:textId="77777777" w:rsidR="00101F44" w:rsidRPr="000B177D" w:rsidRDefault="00101F44" w:rsidP="00FF6EF7">
      <w:pPr>
        <w:rPr>
          <w:rFonts w:ascii="Arial" w:hAnsi="Arial" w:cs="Arial"/>
          <w:b/>
          <w:bCs/>
          <w:sz w:val="22"/>
          <w:szCs w:val="22"/>
          <w:lang w:val="pt-BR"/>
        </w:rPr>
      </w:pPr>
    </w:p>
    <w:p w14:paraId="38B4ABAE" w14:textId="77777777" w:rsidR="00AE2BDA" w:rsidRPr="000B177D" w:rsidRDefault="00286E3D" w:rsidP="00FF6EF7">
      <w:pPr>
        <w:rPr>
          <w:rFonts w:ascii="Arial" w:hAnsi="Arial" w:cs="Arial"/>
          <w:b/>
          <w:bCs/>
          <w:sz w:val="22"/>
          <w:szCs w:val="22"/>
          <w:lang w:val="pt-BR"/>
        </w:rPr>
      </w:pPr>
      <w:r w:rsidRPr="000B177D">
        <w:rPr>
          <w:rFonts w:ascii="Arial" w:hAnsi="Arial" w:cs="Arial"/>
          <w:b/>
          <w:bCs/>
          <w:sz w:val="22"/>
          <w:szCs w:val="22"/>
          <w:lang w:val="pt-BR"/>
        </w:rPr>
        <w:t>COSTA RICA</w:t>
      </w:r>
    </w:p>
    <w:p w14:paraId="062B01A4" w14:textId="42BD0898" w:rsidR="00202CC0" w:rsidRPr="000B177D" w:rsidRDefault="00202CC0" w:rsidP="00FF6EF7">
      <w:pPr>
        <w:rPr>
          <w:rFonts w:ascii="Arial" w:hAnsi="Arial" w:cs="Arial"/>
          <w:b/>
          <w:bCs/>
          <w:sz w:val="22"/>
          <w:szCs w:val="22"/>
          <w:lang w:val="pt-BR"/>
        </w:rPr>
      </w:pPr>
    </w:p>
    <w:p w14:paraId="68FF7756" w14:textId="3171EB46" w:rsidR="00800666" w:rsidRPr="000B177D" w:rsidRDefault="00800666" w:rsidP="00FF6EF7">
      <w:pPr>
        <w:rPr>
          <w:rFonts w:ascii="Arial" w:hAnsi="Arial" w:cs="Arial"/>
          <w:b/>
          <w:bCs/>
          <w:sz w:val="22"/>
          <w:szCs w:val="22"/>
          <w:lang w:val="pt-BR"/>
        </w:rPr>
      </w:pPr>
      <w:r w:rsidRPr="000B177D">
        <w:rPr>
          <w:rFonts w:ascii="Arial" w:hAnsi="Arial" w:cs="Arial"/>
          <w:b/>
          <w:bCs/>
          <w:sz w:val="22"/>
          <w:szCs w:val="22"/>
          <w:lang w:val="pt-BR"/>
        </w:rPr>
        <w:t>CR-L1024</w:t>
      </w:r>
    </w:p>
    <w:p w14:paraId="7EB1ACC0" w14:textId="77777777" w:rsidR="00800666" w:rsidRPr="000B177D" w:rsidRDefault="00800666" w:rsidP="00F12DC3">
      <w:pPr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53FE1D47" w14:textId="49D380FC" w:rsidR="00EB5F2B" w:rsidRPr="00891D75" w:rsidRDefault="002E433C" w:rsidP="00FF6EF7">
      <w:pPr>
        <w:rPr>
          <w:rFonts w:ascii="Candara" w:hAnsi="Candara"/>
          <w:b/>
          <w:bCs/>
          <w:sz w:val="3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 xml:space="preserve">Consultoría de </w:t>
      </w:r>
      <w:r w:rsidR="000A37E4" w:rsidRPr="000A37E4">
        <w:rPr>
          <w:rFonts w:ascii="Arial" w:hAnsi="Arial" w:cs="Arial"/>
          <w:b/>
          <w:bCs/>
          <w:sz w:val="22"/>
          <w:szCs w:val="22"/>
          <w:lang w:val="es-ES_tradnl"/>
        </w:rPr>
        <w:t>apoyo</w:t>
      </w:r>
      <w:r w:rsidR="007309B0">
        <w:rPr>
          <w:rFonts w:ascii="Arial" w:hAnsi="Arial" w:cs="Arial"/>
          <w:b/>
          <w:bCs/>
          <w:sz w:val="22"/>
          <w:szCs w:val="22"/>
          <w:lang w:val="es-ES_tradnl"/>
        </w:rPr>
        <w:t xml:space="preserve"> </w:t>
      </w:r>
      <w:r w:rsidR="0016683A">
        <w:rPr>
          <w:rFonts w:ascii="Arial" w:hAnsi="Arial" w:cs="Arial"/>
          <w:b/>
          <w:bCs/>
          <w:sz w:val="22"/>
          <w:szCs w:val="22"/>
          <w:lang w:val="es-ES_tradnl"/>
        </w:rPr>
        <w:t xml:space="preserve">técnico </w:t>
      </w:r>
      <w:r w:rsidR="007309B0" w:rsidRPr="000A37E4">
        <w:rPr>
          <w:rFonts w:ascii="Arial" w:hAnsi="Arial" w:cs="Arial"/>
          <w:b/>
          <w:bCs/>
          <w:sz w:val="22"/>
          <w:szCs w:val="22"/>
          <w:lang w:val="es-ES_tradnl"/>
        </w:rPr>
        <w:t>par</w:t>
      </w:r>
      <w:r w:rsidR="007309B0">
        <w:rPr>
          <w:rFonts w:ascii="Arial" w:hAnsi="Arial" w:cs="Arial"/>
          <w:b/>
          <w:bCs/>
          <w:sz w:val="22"/>
          <w:szCs w:val="22"/>
          <w:lang w:val="es-ES_tradnl"/>
        </w:rPr>
        <w:t>a la revisión de documentos</w:t>
      </w:r>
      <w:r w:rsidR="007309B0">
        <w:rPr>
          <w:rFonts w:ascii="Arial" w:hAnsi="Arial" w:cs="Arial"/>
          <w:b/>
          <w:bCs/>
          <w:sz w:val="22"/>
          <w:szCs w:val="22"/>
          <w:lang w:val="es-ES_tradnl"/>
        </w:rPr>
        <w:t xml:space="preserve"> técnicos asociados a las licitaciones de obras</w:t>
      </w:r>
      <w:r w:rsidR="00D3708D">
        <w:rPr>
          <w:rFonts w:ascii="Arial" w:hAnsi="Arial" w:cs="Arial"/>
          <w:b/>
          <w:bCs/>
          <w:sz w:val="22"/>
          <w:szCs w:val="22"/>
          <w:lang w:val="es-ES_tradnl"/>
        </w:rPr>
        <w:t xml:space="preserve"> previstas </w:t>
      </w:r>
      <w:r w:rsidR="007614B8">
        <w:rPr>
          <w:rFonts w:ascii="Arial" w:hAnsi="Arial" w:cs="Arial"/>
          <w:b/>
          <w:bCs/>
          <w:sz w:val="22"/>
          <w:szCs w:val="22"/>
          <w:lang w:val="es-ES_tradnl"/>
        </w:rPr>
        <w:t xml:space="preserve">para el </w:t>
      </w:r>
      <w:r w:rsidR="007309B0">
        <w:rPr>
          <w:rFonts w:ascii="Arial" w:hAnsi="Arial" w:cs="Arial"/>
          <w:b/>
          <w:bCs/>
          <w:sz w:val="22"/>
          <w:szCs w:val="22"/>
          <w:lang w:val="es-ES_tradnl"/>
        </w:rPr>
        <w:t>componente II</w:t>
      </w:r>
      <w:r w:rsidR="007614B8">
        <w:rPr>
          <w:rFonts w:ascii="Arial" w:hAnsi="Arial" w:cs="Arial"/>
          <w:b/>
          <w:bCs/>
          <w:sz w:val="22"/>
          <w:szCs w:val="22"/>
          <w:lang w:val="es-ES_tradnl"/>
        </w:rPr>
        <w:t>I</w:t>
      </w:r>
      <w:r w:rsidR="007309B0">
        <w:rPr>
          <w:rFonts w:ascii="Arial" w:hAnsi="Arial" w:cs="Arial"/>
          <w:b/>
          <w:bCs/>
          <w:sz w:val="22"/>
          <w:szCs w:val="22"/>
          <w:lang w:val="es-ES_tradnl"/>
        </w:rPr>
        <w:t xml:space="preserve"> del Programa de Agua Potable y Saneamiento y </w:t>
      </w:r>
      <w:r w:rsidR="007614B8">
        <w:rPr>
          <w:rFonts w:ascii="Arial" w:hAnsi="Arial" w:cs="Arial"/>
          <w:b/>
          <w:bCs/>
          <w:sz w:val="22"/>
          <w:szCs w:val="22"/>
          <w:lang w:val="es-ES_tradnl"/>
        </w:rPr>
        <w:t xml:space="preserve">el </w:t>
      </w:r>
      <w:r w:rsidR="007309B0" w:rsidRPr="000A37E4">
        <w:rPr>
          <w:rFonts w:ascii="Arial" w:hAnsi="Arial" w:cs="Arial"/>
          <w:b/>
          <w:bCs/>
          <w:sz w:val="22"/>
          <w:szCs w:val="22"/>
          <w:lang w:val="es-ES_tradnl"/>
        </w:rPr>
        <w:t>seguimiento</w:t>
      </w:r>
      <w:r w:rsidR="00D3708D">
        <w:rPr>
          <w:rFonts w:ascii="Arial" w:hAnsi="Arial" w:cs="Arial"/>
          <w:b/>
          <w:bCs/>
          <w:sz w:val="22"/>
          <w:szCs w:val="22"/>
          <w:lang w:val="es-ES_tradnl"/>
        </w:rPr>
        <w:t xml:space="preserve"> y supervisión </w:t>
      </w:r>
      <w:r w:rsidR="000920B5">
        <w:rPr>
          <w:rFonts w:ascii="Arial" w:hAnsi="Arial" w:cs="Arial"/>
          <w:b/>
          <w:bCs/>
          <w:sz w:val="22"/>
          <w:szCs w:val="22"/>
          <w:lang w:val="es-ES_tradnl"/>
        </w:rPr>
        <w:t>de</w:t>
      </w:r>
      <w:r w:rsidR="000A37E4" w:rsidRPr="000A37E4">
        <w:rPr>
          <w:rFonts w:ascii="Arial" w:hAnsi="Arial" w:cs="Arial"/>
          <w:b/>
          <w:bCs/>
          <w:sz w:val="22"/>
          <w:szCs w:val="22"/>
          <w:lang w:val="es-ES_tradnl"/>
        </w:rPr>
        <w:t xml:space="preserve"> </w:t>
      </w:r>
      <w:r w:rsidR="0055597C">
        <w:rPr>
          <w:rFonts w:ascii="Arial" w:hAnsi="Arial" w:cs="Arial"/>
          <w:b/>
          <w:bCs/>
          <w:sz w:val="22"/>
          <w:szCs w:val="22"/>
          <w:lang w:val="es-ES_tradnl"/>
        </w:rPr>
        <w:t xml:space="preserve">las obras del componente II </w:t>
      </w:r>
      <w:r w:rsidR="007309B0">
        <w:rPr>
          <w:rFonts w:ascii="Arial" w:hAnsi="Arial" w:cs="Arial"/>
          <w:b/>
          <w:bCs/>
          <w:sz w:val="22"/>
          <w:szCs w:val="22"/>
          <w:lang w:val="es-ES_tradnl"/>
        </w:rPr>
        <w:t>en ejecución</w:t>
      </w:r>
      <w:r w:rsidR="0055597C">
        <w:rPr>
          <w:rFonts w:ascii="Arial" w:hAnsi="Arial" w:cs="Arial"/>
          <w:b/>
          <w:bCs/>
          <w:sz w:val="22"/>
          <w:szCs w:val="22"/>
          <w:lang w:val="es-ES_tradnl"/>
        </w:rPr>
        <w:t xml:space="preserve">. </w:t>
      </w:r>
    </w:p>
    <w:p w14:paraId="5191C8E4" w14:textId="77777777" w:rsidR="000920B5" w:rsidRPr="000920B5" w:rsidRDefault="000920B5" w:rsidP="00FF6EF7">
      <w:pPr>
        <w:rPr>
          <w:rFonts w:ascii="Arial" w:hAnsi="Arial" w:cs="Arial"/>
          <w:iCs/>
          <w:sz w:val="22"/>
          <w:szCs w:val="22"/>
          <w:lang w:val="es-ES_tradnl"/>
        </w:rPr>
      </w:pPr>
    </w:p>
    <w:p w14:paraId="221D7006" w14:textId="77777777" w:rsidR="00AE2BDA" w:rsidRPr="0082767B" w:rsidRDefault="00AE2BDA" w:rsidP="00FF6EF7">
      <w:pPr>
        <w:rPr>
          <w:rFonts w:ascii="Arial" w:hAnsi="Arial" w:cs="Arial"/>
          <w:b/>
          <w:bCs/>
          <w:sz w:val="24"/>
          <w:szCs w:val="22"/>
          <w:lang w:val="es-ES_tradnl"/>
        </w:rPr>
      </w:pPr>
      <w:r w:rsidRPr="0082767B">
        <w:rPr>
          <w:rFonts w:ascii="Arial" w:hAnsi="Arial" w:cs="Arial"/>
          <w:b/>
          <w:bCs/>
          <w:sz w:val="24"/>
          <w:szCs w:val="22"/>
          <w:lang w:val="es-ES_tradnl"/>
        </w:rPr>
        <w:t>TERM</w:t>
      </w:r>
      <w:r w:rsidR="00D956AD" w:rsidRPr="0082767B">
        <w:rPr>
          <w:rFonts w:ascii="Arial" w:hAnsi="Arial" w:cs="Arial"/>
          <w:b/>
          <w:bCs/>
          <w:sz w:val="24"/>
          <w:szCs w:val="22"/>
          <w:lang w:val="es-ES_tradnl"/>
        </w:rPr>
        <w:t>INO</w:t>
      </w:r>
      <w:r w:rsidRPr="0082767B">
        <w:rPr>
          <w:rFonts w:ascii="Arial" w:hAnsi="Arial" w:cs="Arial"/>
          <w:b/>
          <w:bCs/>
          <w:sz w:val="24"/>
          <w:szCs w:val="22"/>
          <w:lang w:val="es-ES_tradnl"/>
        </w:rPr>
        <w:t xml:space="preserve">S </w:t>
      </w:r>
      <w:r w:rsidR="00D956AD" w:rsidRPr="0082767B">
        <w:rPr>
          <w:rFonts w:ascii="Arial" w:hAnsi="Arial" w:cs="Arial"/>
          <w:b/>
          <w:bCs/>
          <w:sz w:val="24"/>
          <w:szCs w:val="22"/>
          <w:lang w:val="es-ES_tradnl"/>
        </w:rPr>
        <w:t>DE</w:t>
      </w:r>
      <w:r w:rsidRPr="0082767B">
        <w:rPr>
          <w:rFonts w:ascii="Arial" w:hAnsi="Arial" w:cs="Arial"/>
          <w:b/>
          <w:bCs/>
          <w:sz w:val="24"/>
          <w:szCs w:val="22"/>
          <w:lang w:val="es-ES_tradnl"/>
        </w:rPr>
        <w:t xml:space="preserve"> REFERENC</w:t>
      </w:r>
      <w:r w:rsidR="00D956AD" w:rsidRPr="0082767B">
        <w:rPr>
          <w:rFonts w:ascii="Arial" w:hAnsi="Arial" w:cs="Arial"/>
          <w:b/>
          <w:bCs/>
          <w:sz w:val="24"/>
          <w:szCs w:val="22"/>
          <w:lang w:val="es-ES_tradnl"/>
        </w:rPr>
        <w:t>IA</w:t>
      </w:r>
    </w:p>
    <w:p w14:paraId="5E5F550B" w14:textId="77777777" w:rsidR="00EB5F2B" w:rsidRPr="0082767B" w:rsidRDefault="00EB5F2B" w:rsidP="00202CC0">
      <w:pPr>
        <w:rPr>
          <w:rFonts w:ascii="Arial" w:hAnsi="Arial" w:cs="Arial"/>
          <w:b/>
          <w:bCs/>
          <w:sz w:val="24"/>
          <w:szCs w:val="22"/>
          <w:lang w:val="es-ES_tradnl"/>
        </w:rPr>
      </w:pPr>
    </w:p>
    <w:p w14:paraId="0A4E700D" w14:textId="77777777" w:rsidR="00AE2BDA" w:rsidRPr="00726484" w:rsidRDefault="00AE2BDA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E2D4928" w14:textId="77777777" w:rsidR="00202CC0" w:rsidRPr="00FF6EF7" w:rsidRDefault="00202CC0" w:rsidP="00FF6EF7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FF6EF7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2A5C8AB4" w14:textId="77777777" w:rsidR="00CE6EB9" w:rsidRPr="00726484" w:rsidRDefault="00CE6EB9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215230B" w14:textId="77777777" w:rsidR="003E7191" w:rsidRPr="003E7191" w:rsidRDefault="003E7191" w:rsidP="003E71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3E7191">
        <w:rPr>
          <w:rFonts w:ascii="Arial" w:hAnsi="Arial" w:cs="Arial"/>
          <w:sz w:val="22"/>
          <w:szCs w:val="22"/>
          <w:lang w:val="es-ES_tradnl"/>
        </w:rPr>
        <w:t>La División de Agua y Saneamiento (INE/WSA) del Banco Interamericano de Desarrollo (BID) tiene por objeto apoyar a Costa Rica en alcanzar la cobertura universal de los servicios de agua potable y saneamiento en forma eficiente y sostenible. En este marco se firma en septiembre del 2012 el Contrato de Préstamo (No. 2493/OC-CR). El Gobierno de Costa Rica aprobó el Contrato de Garantía asociado al contrato de Préstamo el 24 de septiembre de 2013.</w:t>
      </w:r>
    </w:p>
    <w:p w14:paraId="5FEE3988" w14:textId="77777777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szCs w:val="22"/>
          <w:lang w:val="es-ES_tradnl" w:eastAsia="en-US"/>
        </w:rPr>
      </w:pPr>
    </w:p>
    <w:p w14:paraId="5121FCC2" w14:textId="77777777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szCs w:val="22"/>
          <w:lang w:val="es-ES_tradnl" w:eastAsia="en-US"/>
        </w:rPr>
      </w:pPr>
      <w:r w:rsidRPr="003E7191">
        <w:rPr>
          <w:rFonts w:ascii="Arial" w:hAnsi="Arial" w:cs="Arial"/>
          <w:sz w:val="22"/>
          <w:szCs w:val="22"/>
          <w:lang w:val="es-ES_tradnl" w:eastAsia="en-US"/>
        </w:rPr>
        <w:t>Este Programa tiene como objetivo mejorar las condiciones ambientales y promover la salud de la población costarricense, mediante la ampliación y rehabilitación de los servicios de agua potable y saneamiento en áreas rurales, periurbanas y urbanas, dentro de un marco que promueva la participación organizada de las comunidades, contribuya a la descontaminación de los ríos del Área Metropolitana de San José (AMSJ), y asegure la sostenibilidad de los sistemas en el mediano y largo plazo. Para alcanzar dicho objetivo el Programa comprende los tres componentes siguientes:</w:t>
      </w:r>
    </w:p>
    <w:p w14:paraId="1FEA7CF7" w14:textId="77777777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szCs w:val="22"/>
          <w:lang w:val="es-ES_tradnl" w:eastAsia="en-US"/>
        </w:rPr>
      </w:pPr>
    </w:p>
    <w:p w14:paraId="01C8C515" w14:textId="7465DA68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szCs w:val="22"/>
          <w:lang w:val="es-ES_tradnl" w:eastAsia="en-US"/>
        </w:rPr>
      </w:pPr>
      <w:r w:rsidRPr="003E7191">
        <w:rPr>
          <w:rFonts w:ascii="Arial" w:hAnsi="Arial" w:cs="Arial"/>
          <w:sz w:val="22"/>
          <w:szCs w:val="22"/>
          <w:lang w:val="es-ES_tradnl" w:eastAsia="en-US"/>
        </w:rPr>
        <w:t xml:space="preserve">Componente </w:t>
      </w:r>
      <w:r w:rsidR="007309B0">
        <w:rPr>
          <w:rFonts w:ascii="Arial" w:hAnsi="Arial" w:cs="Arial"/>
          <w:sz w:val="22"/>
          <w:szCs w:val="22"/>
          <w:lang w:val="es-ES_tradnl" w:eastAsia="en-US"/>
        </w:rPr>
        <w:t>I</w:t>
      </w:r>
      <w:r w:rsidRPr="003E7191">
        <w:rPr>
          <w:rFonts w:ascii="Arial" w:hAnsi="Arial" w:cs="Arial"/>
          <w:sz w:val="22"/>
          <w:szCs w:val="22"/>
          <w:lang w:val="es-ES_tradnl" w:eastAsia="en-US"/>
        </w:rPr>
        <w:t>: Proyecto de Mejoramiento Ambiental del AMSJ. Este componente incluye obras de redes y colectores de alcantarillado, una planta de tratamiento, un túnel de transmisión entre los colectores y la planta y los correspondientes gastos de consultoría para el diseño y la supervisión de todas estas actividades en el AMSJ. El financiamiento del Banco está destinado a la construcción de redes y colectores de alcantarillado en las cuencas de los ríos María Aguilar y Tiribí, así como a la instrumentación de conexiones intra-domiciliarias para los usuarios de bajos ingresos.</w:t>
      </w:r>
    </w:p>
    <w:p w14:paraId="0E3D76B2" w14:textId="77777777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szCs w:val="22"/>
          <w:lang w:val="es-ES_tradnl" w:eastAsia="en-US"/>
        </w:rPr>
      </w:pPr>
    </w:p>
    <w:p w14:paraId="66FF49C1" w14:textId="566E0DEA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szCs w:val="22"/>
          <w:lang w:val="es-ES_tradnl" w:eastAsia="en-US"/>
        </w:rPr>
      </w:pPr>
      <w:r w:rsidRPr="003E7191">
        <w:rPr>
          <w:rFonts w:ascii="Arial" w:hAnsi="Arial" w:cs="Arial"/>
          <w:sz w:val="22"/>
          <w:szCs w:val="22"/>
          <w:lang w:val="es-ES_tradnl" w:eastAsia="en-US"/>
        </w:rPr>
        <w:t xml:space="preserve">Componente </w:t>
      </w:r>
      <w:r w:rsidR="007309B0">
        <w:rPr>
          <w:rFonts w:ascii="Arial" w:hAnsi="Arial" w:cs="Arial"/>
          <w:sz w:val="22"/>
          <w:szCs w:val="22"/>
          <w:lang w:val="es-ES_tradnl" w:eastAsia="en-US"/>
        </w:rPr>
        <w:t>II</w:t>
      </w:r>
      <w:r w:rsidRPr="003E7191">
        <w:rPr>
          <w:rFonts w:ascii="Arial" w:hAnsi="Arial" w:cs="Arial"/>
          <w:sz w:val="22"/>
          <w:szCs w:val="22"/>
          <w:lang w:val="es-ES_tradnl" w:eastAsia="en-US"/>
        </w:rPr>
        <w:t>: Agua Potable y Saneamiento en Áreas Rurales Prioritarias. Este componente financiará sistemas rurales de agua potable, nuevos y rehabilitación, y soluciones de saneamiento en las siguientes Asociaciones Administradoras de Acueductos y Alcantarillados (ASADAS) de la Zona Norte del País: La Virgen y Puerto Viejo de Sarapiquí, Santa Rosa de Pocosol, San José de Upala, Santa Fe de Guatuso, Santa Fe de los Chiles y la Comunidad Maleku, localizada en una reserva indígena. Bajo este componente se proveerán 500 soluciones individuales de saneamiento, que beneficiarán a la población más pobre que actualmente dispone de pozos negros con gran potencial de contaminación de mantos acuíferos. Adicionalmente, el componente financiará acciones de fortalecimiento institucional de las ASADAS y de educación ambiental y desarrollo comunitario, así como estudios hidrogeológicos para identificar cualquier acción adicional necesaria para la protección de las fuentes actuales y para identificar la situación de las fuentes de otras ASADAS localizadas en la zona norte del país, más allá de las incluidas en el Programa.</w:t>
      </w:r>
    </w:p>
    <w:p w14:paraId="6ABD5FB5" w14:textId="77777777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szCs w:val="22"/>
          <w:lang w:val="es-ES_tradnl" w:eastAsia="en-US"/>
        </w:rPr>
      </w:pPr>
    </w:p>
    <w:p w14:paraId="7E0D807C" w14:textId="78150579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szCs w:val="22"/>
          <w:lang w:val="es-ES_tradnl" w:eastAsia="en-US"/>
        </w:rPr>
      </w:pPr>
      <w:r w:rsidRPr="003E7191">
        <w:rPr>
          <w:rFonts w:ascii="Arial" w:hAnsi="Arial" w:cs="Arial"/>
          <w:sz w:val="22"/>
          <w:szCs w:val="22"/>
          <w:lang w:val="es-ES_tradnl" w:eastAsia="en-US"/>
        </w:rPr>
        <w:t>Compon</w:t>
      </w:r>
      <w:r w:rsidR="00230E8B">
        <w:rPr>
          <w:rFonts w:ascii="Arial" w:hAnsi="Arial" w:cs="Arial"/>
          <w:sz w:val="22"/>
          <w:szCs w:val="22"/>
          <w:lang w:val="es-ES_tradnl" w:eastAsia="en-US"/>
        </w:rPr>
        <w:t xml:space="preserve">ente </w:t>
      </w:r>
      <w:r w:rsidR="007309B0">
        <w:rPr>
          <w:rFonts w:ascii="Arial" w:hAnsi="Arial" w:cs="Arial"/>
          <w:sz w:val="22"/>
          <w:szCs w:val="22"/>
          <w:lang w:val="es-ES_tradnl" w:eastAsia="en-US"/>
        </w:rPr>
        <w:t>III</w:t>
      </w:r>
      <w:r w:rsidRPr="003E7191">
        <w:rPr>
          <w:rFonts w:ascii="Arial" w:hAnsi="Arial" w:cs="Arial"/>
          <w:sz w:val="22"/>
          <w:szCs w:val="22"/>
          <w:lang w:val="es-ES_tradnl" w:eastAsia="en-US"/>
        </w:rPr>
        <w:t xml:space="preserve">: Agua Potable y Saneamiento en zonas periurbanas del AMSJ. Este componente financiará la ejecución de proyectos de agua potable en las siguientes zonas de bajos ingresos y </w:t>
      </w:r>
      <w:r w:rsidR="00891D75" w:rsidRPr="003E7191">
        <w:rPr>
          <w:rFonts w:ascii="Arial" w:hAnsi="Arial" w:cs="Arial"/>
          <w:sz w:val="22"/>
          <w:szCs w:val="22"/>
          <w:lang w:val="es-ES_tradnl" w:eastAsia="en-US"/>
        </w:rPr>
        <w:t>periurbanas</w:t>
      </w:r>
      <w:r w:rsidR="00E9608F">
        <w:rPr>
          <w:rFonts w:ascii="Arial" w:hAnsi="Arial" w:cs="Arial"/>
          <w:sz w:val="22"/>
          <w:szCs w:val="22"/>
          <w:lang w:val="es-ES_tradnl" w:eastAsia="en-US"/>
        </w:rPr>
        <w:t xml:space="preserve"> de San José</w:t>
      </w:r>
      <w:r w:rsidR="00E9608F" w:rsidRPr="007847CD">
        <w:rPr>
          <w:rFonts w:ascii="Arial" w:hAnsi="Arial" w:cs="Arial"/>
          <w:sz w:val="22"/>
          <w:szCs w:val="22"/>
          <w:lang w:val="es-ES_tradnl" w:eastAsia="en-US"/>
        </w:rPr>
        <w:t xml:space="preserve">: La Carpio, </w:t>
      </w:r>
      <w:r w:rsidRPr="007847CD">
        <w:rPr>
          <w:rFonts w:ascii="Arial" w:hAnsi="Arial" w:cs="Arial"/>
          <w:sz w:val="22"/>
          <w:szCs w:val="22"/>
          <w:lang w:val="es-ES_tradnl" w:eastAsia="en-US"/>
        </w:rPr>
        <w:t xml:space="preserve">Sectores Marginal del Distrito Los Guido, El Llano de Alajuelita, Linda Vista de Río Azul, El Rodeo y Cascajal, Higuito de Desamparados, Los Ángeles de </w:t>
      </w:r>
      <w:proofErr w:type="spellStart"/>
      <w:r w:rsidRPr="007847CD">
        <w:rPr>
          <w:rFonts w:ascii="Arial" w:hAnsi="Arial" w:cs="Arial"/>
          <w:sz w:val="22"/>
          <w:szCs w:val="22"/>
          <w:lang w:val="es-ES_tradnl" w:eastAsia="en-US"/>
        </w:rPr>
        <w:t>Patarrá</w:t>
      </w:r>
      <w:proofErr w:type="spellEnd"/>
      <w:r w:rsidRPr="007847CD">
        <w:rPr>
          <w:rFonts w:ascii="Arial" w:hAnsi="Arial" w:cs="Arial"/>
          <w:sz w:val="22"/>
          <w:szCs w:val="22"/>
          <w:lang w:val="es-ES_tradnl" w:eastAsia="en-US"/>
        </w:rPr>
        <w:t>.</w:t>
      </w:r>
      <w:r w:rsidRPr="003E7191">
        <w:rPr>
          <w:rFonts w:ascii="Arial" w:hAnsi="Arial" w:cs="Arial"/>
          <w:sz w:val="22"/>
          <w:szCs w:val="22"/>
          <w:lang w:val="es-ES_tradnl" w:eastAsia="en-US"/>
        </w:rPr>
        <w:t xml:space="preserve"> El Programa financiará también acciones de educación ambiental y sanitaria en las comunidades beneficiarias. A la fecha, el Convenio y el Contrato se encuentran en ejecución, luego de que éste último alcanzara la elegibilidad total para desembolsos el 18 de diciembre de 2014.</w:t>
      </w:r>
    </w:p>
    <w:p w14:paraId="529574DA" w14:textId="529D6D76" w:rsidR="003E7191" w:rsidRPr="003E7191" w:rsidRDefault="003E7191" w:rsidP="003E7191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0335CE8" w14:textId="40CA6AFE" w:rsidR="00335289" w:rsidRDefault="003E7191" w:rsidP="00C55C4A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3E7191">
        <w:rPr>
          <w:rFonts w:ascii="Arial" w:hAnsi="Arial" w:cs="Arial"/>
          <w:sz w:val="22"/>
          <w:szCs w:val="22"/>
          <w:lang w:val="es-ES_tradnl"/>
        </w:rPr>
        <w:t xml:space="preserve">A la fecha </w:t>
      </w:r>
      <w:r w:rsidR="00CE3246">
        <w:rPr>
          <w:rFonts w:ascii="Arial" w:hAnsi="Arial" w:cs="Arial"/>
          <w:sz w:val="22"/>
          <w:szCs w:val="22"/>
          <w:lang w:val="es-ES_tradnl"/>
        </w:rPr>
        <w:t>la U</w:t>
      </w:r>
      <w:r w:rsidR="004069BF">
        <w:rPr>
          <w:rFonts w:ascii="Arial" w:hAnsi="Arial" w:cs="Arial"/>
          <w:sz w:val="22"/>
          <w:szCs w:val="22"/>
          <w:lang w:val="es-ES_tradnl"/>
        </w:rPr>
        <w:t>E PAPS</w:t>
      </w:r>
      <w:r w:rsidRPr="003E7191">
        <w:rPr>
          <w:rFonts w:ascii="Arial" w:hAnsi="Arial" w:cs="Arial"/>
          <w:sz w:val="22"/>
          <w:szCs w:val="22"/>
          <w:lang w:val="es-ES_tradnl"/>
        </w:rPr>
        <w:t xml:space="preserve"> está </w:t>
      </w:r>
      <w:r w:rsidR="00CE3246">
        <w:rPr>
          <w:rFonts w:ascii="Arial" w:hAnsi="Arial" w:cs="Arial"/>
          <w:sz w:val="22"/>
          <w:szCs w:val="22"/>
          <w:lang w:val="es-ES_tradnl"/>
        </w:rPr>
        <w:t>llevando a cabo en un proceso de L</w:t>
      </w:r>
      <w:r w:rsidR="00A24473">
        <w:rPr>
          <w:rFonts w:ascii="Arial" w:hAnsi="Arial" w:cs="Arial"/>
          <w:sz w:val="22"/>
          <w:szCs w:val="22"/>
          <w:lang w:val="es-ES_tradnl"/>
        </w:rPr>
        <w:t>icitación</w:t>
      </w:r>
      <w:r w:rsidR="00CE3246">
        <w:rPr>
          <w:rFonts w:ascii="Arial" w:hAnsi="Arial" w:cs="Arial"/>
          <w:sz w:val="22"/>
          <w:szCs w:val="22"/>
          <w:lang w:val="es-ES_tradnl"/>
        </w:rPr>
        <w:t xml:space="preserve"> Pública Internacional (LPI) denominado “</w:t>
      </w:r>
      <w:r w:rsidR="00CE3246" w:rsidRPr="00CE3246">
        <w:rPr>
          <w:rFonts w:ascii="Arial" w:hAnsi="Arial" w:cs="Arial"/>
          <w:bCs/>
          <w:sz w:val="22"/>
          <w:szCs w:val="22"/>
          <w:lang w:val="es-ES_tradnl"/>
        </w:rPr>
        <w:t>Ampliación y rehabilitación de acueductos rurales en la zona norte del país</w:t>
      </w:r>
      <w:r w:rsidR="00CE3246">
        <w:rPr>
          <w:rFonts w:ascii="Arial" w:hAnsi="Arial" w:cs="Arial"/>
          <w:sz w:val="22"/>
          <w:szCs w:val="22"/>
          <w:lang w:val="es-ES_tradnl"/>
        </w:rPr>
        <w:t xml:space="preserve">” </w:t>
      </w:r>
      <w:r w:rsidR="00A24473">
        <w:rPr>
          <w:rFonts w:ascii="Arial" w:hAnsi="Arial" w:cs="Arial"/>
          <w:sz w:val="22"/>
          <w:szCs w:val="22"/>
          <w:lang w:val="es-ES_tradnl"/>
        </w:rPr>
        <w:t xml:space="preserve">el cual culmina en febrero </w:t>
      </w:r>
      <w:r w:rsidR="00CE3246">
        <w:rPr>
          <w:rFonts w:ascii="Arial" w:hAnsi="Arial" w:cs="Arial"/>
          <w:sz w:val="22"/>
          <w:szCs w:val="22"/>
          <w:lang w:val="es-ES_tradnl"/>
        </w:rPr>
        <w:t xml:space="preserve">2018 </w:t>
      </w:r>
      <w:r w:rsidR="00A24473">
        <w:rPr>
          <w:rFonts w:ascii="Arial" w:hAnsi="Arial" w:cs="Arial"/>
          <w:sz w:val="22"/>
          <w:szCs w:val="22"/>
          <w:lang w:val="es-ES_tradnl"/>
        </w:rPr>
        <w:t xml:space="preserve">con la recepción de </w:t>
      </w:r>
      <w:r w:rsidR="00CE3246">
        <w:rPr>
          <w:rFonts w:ascii="Arial" w:hAnsi="Arial" w:cs="Arial"/>
          <w:sz w:val="22"/>
          <w:szCs w:val="22"/>
          <w:lang w:val="es-ES_tradnl"/>
        </w:rPr>
        <w:t>ofertas. Asimismo, se encuentra en ejecución la</w:t>
      </w:r>
      <w:r w:rsidR="000614B6" w:rsidRPr="000614B6">
        <w:rPr>
          <w:rFonts w:ascii="Arial" w:hAnsi="Arial" w:cs="Arial"/>
          <w:sz w:val="22"/>
          <w:lang w:val="es-ES"/>
        </w:rPr>
        <w:t xml:space="preserve"> </w:t>
      </w:r>
      <w:r w:rsidR="000614B6">
        <w:rPr>
          <w:rFonts w:ascii="Arial" w:hAnsi="Arial" w:cs="Arial"/>
          <w:sz w:val="22"/>
          <w:lang w:val="es-ES"/>
        </w:rPr>
        <w:t xml:space="preserve">Construcción del Acueducto </w:t>
      </w:r>
      <w:r w:rsidR="000614B6" w:rsidRPr="003E7191">
        <w:rPr>
          <w:rFonts w:ascii="Arial" w:hAnsi="Arial" w:cs="Arial"/>
          <w:sz w:val="22"/>
          <w:lang w:val="es-ES"/>
        </w:rPr>
        <w:t>Maleku</w:t>
      </w:r>
      <w:r w:rsidR="000B177D">
        <w:rPr>
          <w:rFonts w:ascii="Arial" w:hAnsi="Arial" w:cs="Arial"/>
          <w:sz w:val="22"/>
          <w:szCs w:val="22"/>
          <w:lang w:val="es-ES_tradnl"/>
        </w:rPr>
        <w:t>, ambos</w:t>
      </w:r>
      <w:r w:rsidR="000614B6">
        <w:rPr>
          <w:rFonts w:ascii="Arial" w:hAnsi="Arial" w:cs="Arial"/>
          <w:sz w:val="22"/>
          <w:szCs w:val="22"/>
          <w:lang w:val="es-ES_tradnl"/>
        </w:rPr>
        <w:t xml:space="preserve"> proyectos</w:t>
      </w:r>
      <w:r w:rsidR="000B177D">
        <w:rPr>
          <w:rFonts w:ascii="Arial" w:hAnsi="Arial" w:cs="Arial"/>
          <w:sz w:val="22"/>
          <w:szCs w:val="22"/>
          <w:lang w:val="es-ES_tradnl"/>
        </w:rPr>
        <w:t xml:space="preserve"> del Componente 2</w:t>
      </w:r>
      <w:r w:rsidR="00A24473">
        <w:rPr>
          <w:rFonts w:ascii="Arial" w:hAnsi="Arial" w:cs="Arial"/>
          <w:sz w:val="22"/>
          <w:szCs w:val="22"/>
          <w:lang w:val="es-ES_tradnl"/>
        </w:rPr>
        <w:t xml:space="preserve">. Dado lo anterior, </w:t>
      </w:r>
      <w:r w:rsidRPr="003E7191">
        <w:rPr>
          <w:rFonts w:ascii="Arial" w:hAnsi="Arial" w:cs="Arial"/>
          <w:sz w:val="22"/>
          <w:szCs w:val="22"/>
          <w:lang w:val="es-ES_tradnl"/>
        </w:rPr>
        <w:t>se requiere el concurso de un consultor especialista tanto en agua potable como en alcantarillado sanitario, que apoye a la Unidad Ejecutora del Prog</w:t>
      </w:r>
      <w:r w:rsidR="00230E8B">
        <w:rPr>
          <w:rFonts w:ascii="Arial" w:hAnsi="Arial" w:cs="Arial"/>
          <w:sz w:val="22"/>
          <w:szCs w:val="22"/>
          <w:lang w:val="es-ES_tradnl"/>
        </w:rPr>
        <w:t xml:space="preserve">rama Agua y Saneamiento, en la revisión de </w:t>
      </w:r>
      <w:r w:rsidRPr="003E7191">
        <w:rPr>
          <w:rFonts w:ascii="Arial" w:hAnsi="Arial" w:cs="Arial"/>
          <w:sz w:val="22"/>
          <w:szCs w:val="22"/>
          <w:lang w:val="es-ES_tradnl"/>
        </w:rPr>
        <w:t xml:space="preserve">documentos </w:t>
      </w:r>
      <w:r w:rsidR="00CE3246" w:rsidRPr="003E7191">
        <w:rPr>
          <w:rFonts w:ascii="Arial" w:hAnsi="Arial" w:cs="Arial"/>
          <w:sz w:val="22"/>
          <w:szCs w:val="22"/>
          <w:lang w:val="es-ES_tradnl"/>
        </w:rPr>
        <w:t>técnico</w:t>
      </w:r>
      <w:r w:rsidR="00CE3246">
        <w:rPr>
          <w:rFonts w:ascii="Arial" w:hAnsi="Arial" w:cs="Arial"/>
          <w:sz w:val="22"/>
          <w:szCs w:val="22"/>
          <w:lang w:val="es-ES_tradnl"/>
        </w:rPr>
        <w:t xml:space="preserve">-asociados a la LPI. </w:t>
      </w:r>
      <w:r w:rsidRPr="003E7191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CE3246">
        <w:rPr>
          <w:rFonts w:ascii="Arial" w:hAnsi="Arial" w:cs="Arial"/>
          <w:sz w:val="22"/>
          <w:szCs w:val="22"/>
          <w:lang w:val="es-ES_tradnl"/>
        </w:rPr>
        <w:t>Igualmente</w:t>
      </w:r>
      <w:r>
        <w:rPr>
          <w:rFonts w:ascii="Arial" w:hAnsi="Arial" w:cs="Arial"/>
          <w:sz w:val="22"/>
          <w:szCs w:val="22"/>
          <w:lang w:val="es-ES_tradnl"/>
        </w:rPr>
        <w:t>,</w:t>
      </w:r>
      <w:r w:rsidRPr="003E7191">
        <w:rPr>
          <w:rFonts w:ascii="Arial" w:hAnsi="Arial" w:cs="Arial"/>
          <w:sz w:val="22"/>
          <w:szCs w:val="22"/>
          <w:lang w:val="es-ES_tradnl"/>
        </w:rPr>
        <w:t xml:space="preserve"> se requiere el concurso de este profesional especializado </w:t>
      </w:r>
      <w:r w:rsidR="00CE3246">
        <w:rPr>
          <w:rFonts w:ascii="Arial" w:hAnsi="Arial" w:cs="Arial"/>
          <w:sz w:val="22"/>
          <w:szCs w:val="22"/>
          <w:lang w:val="es-ES_tradnl"/>
        </w:rPr>
        <w:t>para</w:t>
      </w:r>
      <w:r w:rsidRPr="003E7191">
        <w:rPr>
          <w:rFonts w:ascii="Arial" w:hAnsi="Arial" w:cs="Arial"/>
          <w:sz w:val="22"/>
          <w:szCs w:val="22"/>
          <w:lang w:val="es-ES_tradnl"/>
        </w:rPr>
        <w:t xml:space="preserve"> el seguimiento minucioso y permanente de las obras en ejecución, como adelante se detalla.</w:t>
      </w:r>
      <w:r w:rsidR="00335289">
        <w:rPr>
          <w:rFonts w:ascii="Arial" w:hAnsi="Arial" w:cs="Arial"/>
          <w:sz w:val="22"/>
          <w:szCs w:val="22"/>
          <w:lang w:val="es-ES_tradnl"/>
        </w:rPr>
        <w:t xml:space="preserve"> Lo anterior con el fin de </w:t>
      </w:r>
      <w:r w:rsidR="00335289" w:rsidRPr="003E7191">
        <w:rPr>
          <w:rFonts w:ascii="Arial" w:hAnsi="Arial" w:cs="Arial"/>
          <w:sz w:val="22"/>
          <w:szCs w:val="22"/>
          <w:lang w:val="es-ES_tradnl"/>
        </w:rPr>
        <w:t>realizar un uso efectivo de los recursos de la donación y del préstamo</w:t>
      </w:r>
      <w:r w:rsidR="00335289">
        <w:rPr>
          <w:rFonts w:ascii="Arial" w:hAnsi="Arial" w:cs="Arial"/>
          <w:sz w:val="22"/>
          <w:szCs w:val="22"/>
          <w:lang w:val="es-ES_tradnl"/>
        </w:rPr>
        <w:t xml:space="preserve">. </w:t>
      </w:r>
    </w:p>
    <w:p w14:paraId="3F956A20" w14:textId="77777777" w:rsidR="003E7191" w:rsidRPr="00BF22ED" w:rsidRDefault="003E7191" w:rsidP="00C55C4A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793D122" w14:textId="77777777" w:rsidR="00B10C07" w:rsidRPr="00FF6EF7" w:rsidRDefault="00D956AD" w:rsidP="00FF6EF7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FF6EF7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202CC0" w:rsidRPr="00FF6EF7">
        <w:rPr>
          <w:rFonts w:ascii="Arial" w:hAnsi="Arial" w:cs="Arial"/>
          <w:b/>
          <w:bCs/>
          <w:sz w:val="22"/>
          <w:szCs w:val="22"/>
          <w:lang w:val="es-ES"/>
        </w:rPr>
        <w:t>bjetivo(s) de la Consultoría</w:t>
      </w:r>
    </w:p>
    <w:p w14:paraId="4CCABC80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681119C" w14:textId="529F2163" w:rsidR="003E7191" w:rsidRPr="003E7191" w:rsidRDefault="00D3708D" w:rsidP="003E7191">
      <w:pPr>
        <w:pStyle w:val="EstiloJustificado"/>
        <w:jc w:val="both"/>
        <w:rPr>
          <w:rFonts w:ascii="Arial" w:hAnsi="Arial" w:cs="Arial"/>
          <w:sz w:val="22"/>
          <w:lang w:val="es-ES" w:eastAsia="en-US"/>
        </w:rPr>
      </w:pPr>
      <w:r>
        <w:rPr>
          <w:rFonts w:ascii="Arial" w:hAnsi="Arial" w:cs="Arial"/>
          <w:sz w:val="22"/>
          <w:lang w:val="es-ES" w:eastAsia="en-US"/>
        </w:rPr>
        <w:t xml:space="preserve">El objetivo de la consultoría es apoyar técnicamente </w:t>
      </w:r>
      <w:r w:rsidR="003E7191" w:rsidRPr="003E7191">
        <w:rPr>
          <w:rFonts w:ascii="Arial" w:hAnsi="Arial" w:cs="Arial"/>
          <w:sz w:val="22"/>
          <w:lang w:val="es-ES" w:eastAsia="en-US"/>
        </w:rPr>
        <w:t xml:space="preserve">a la Unidad </w:t>
      </w:r>
      <w:r w:rsidR="007309B0">
        <w:rPr>
          <w:rFonts w:ascii="Arial" w:hAnsi="Arial" w:cs="Arial"/>
          <w:sz w:val="22"/>
          <w:lang w:val="es-ES" w:eastAsia="en-US"/>
        </w:rPr>
        <w:t xml:space="preserve">Ejecutora </w:t>
      </w:r>
      <w:r w:rsidR="003E7191" w:rsidRPr="003E7191">
        <w:rPr>
          <w:rFonts w:ascii="Arial" w:hAnsi="Arial" w:cs="Arial"/>
          <w:sz w:val="22"/>
          <w:lang w:val="es-ES" w:eastAsia="en-US"/>
        </w:rPr>
        <w:t>del Programa de Agua P</w:t>
      </w:r>
      <w:r w:rsidR="00CE3246">
        <w:rPr>
          <w:rFonts w:ascii="Arial" w:hAnsi="Arial" w:cs="Arial"/>
          <w:sz w:val="22"/>
          <w:lang w:val="es-ES" w:eastAsia="en-US"/>
        </w:rPr>
        <w:t xml:space="preserve">otable y Saneamiento </w:t>
      </w:r>
      <w:r w:rsidR="006735CF">
        <w:rPr>
          <w:rFonts w:ascii="Arial" w:hAnsi="Arial" w:cs="Arial"/>
          <w:sz w:val="22"/>
          <w:lang w:val="es-ES" w:eastAsia="en-US"/>
        </w:rPr>
        <w:t xml:space="preserve">y al Banco </w:t>
      </w:r>
      <w:r w:rsidR="003E7191" w:rsidRPr="003E7191">
        <w:rPr>
          <w:rFonts w:ascii="Arial" w:hAnsi="Arial" w:cs="Arial"/>
          <w:sz w:val="22"/>
          <w:lang w:val="es-ES" w:eastAsia="en-US"/>
        </w:rPr>
        <w:t>en:</w:t>
      </w:r>
    </w:p>
    <w:p w14:paraId="708D5214" w14:textId="77777777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lang w:val="es-ES" w:eastAsia="en-US"/>
        </w:rPr>
      </w:pPr>
    </w:p>
    <w:p w14:paraId="3AE93824" w14:textId="4BB47F41" w:rsidR="003E7191" w:rsidRPr="003E7191" w:rsidRDefault="003E7191" w:rsidP="0054700E">
      <w:pPr>
        <w:pStyle w:val="EstiloJustificado"/>
        <w:ind w:left="705" w:hanging="705"/>
        <w:jc w:val="both"/>
        <w:rPr>
          <w:rFonts w:ascii="Arial" w:hAnsi="Arial" w:cs="Arial"/>
          <w:sz w:val="22"/>
          <w:lang w:val="es-ES" w:eastAsia="en-US"/>
        </w:rPr>
      </w:pPr>
      <w:r w:rsidRPr="003E7191">
        <w:rPr>
          <w:rFonts w:ascii="Arial" w:hAnsi="Arial" w:cs="Arial"/>
          <w:sz w:val="22"/>
          <w:lang w:val="es-ES" w:eastAsia="en-US"/>
        </w:rPr>
        <w:t>A)</w:t>
      </w:r>
      <w:r w:rsidRPr="003E7191">
        <w:rPr>
          <w:rFonts w:ascii="Arial" w:hAnsi="Arial" w:cs="Arial"/>
          <w:sz w:val="22"/>
          <w:lang w:val="es-ES" w:eastAsia="en-US"/>
        </w:rPr>
        <w:tab/>
      </w:r>
      <w:r w:rsidR="00370BD4" w:rsidRPr="0054700E">
        <w:rPr>
          <w:rFonts w:ascii="Arial" w:hAnsi="Arial" w:cs="Arial"/>
          <w:sz w:val="22"/>
          <w:lang w:val="es-ES" w:eastAsia="en-US"/>
        </w:rPr>
        <w:t>R</w:t>
      </w:r>
      <w:r w:rsidR="000E5CE1" w:rsidRPr="0054700E">
        <w:rPr>
          <w:rFonts w:ascii="Arial" w:hAnsi="Arial" w:cs="Arial"/>
          <w:sz w:val="22"/>
          <w:lang w:val="es-ES" w:eastAsia="en-US"/>
        </w:rPr>
        <w:t>evisión de la documentación técnica asociada</w:t>
      </w:r>
      <w:r w:rsidR="006735CF">
        <w:rPr>
          <w:rFonts w:ascii="Arial" w:hAnsi="Arial" w:cs="Arial"/>
          <w:sz w:val="22"/>
          <w:szCs w:val="22"/>
          <w:lang w:val="es-ES_tradnl"/>
        </w:rPr>
        <w:t xml:space="preserve"> a las licitaciones previstas para </w:t>
      </w:r>
      <w:r w:rsidR="007614B8">
        <w:rPr>
          <w:rFonts w:ascii="Arial" w:hAnsi="Arial" w:cs="Arial"/>
          <w:sz w:val="22"/>
          <w:szCs w:val="22"/>
          <w:lang w:val="es-ES_tradnl"/>
        </w:rPr>
        <w:t>el c</w:t>
      </w:r>
      <w:r w:rsidR="006735CF">
        <w:rPr>
          <w:rFonts w:ascii="Arial" w:hAnsi="Arial" w:cs="Arial"/>
          <w:sz w:val="22"/>
          <w:szCs w:val="22"/>
          <w:lang w:val="es-ES_tradnl"/>
        </w:rPr>
        <w:t xml:space="preserve">omponente </w:t>
      </w:r>
      <w:r w:rsidR="007614B8">
        <w:rPr>
          <w:rFonts w:ascii="Arial" w:hAnsi="Arial" w:cs="Arial"/>
          <w:sz w:val="22"/>
          <w:szCs w:val="22"/>
          <w:lang w:val="es-ES_tradnl"/>
        </w:rPr>
        <w:t>I</w:t>
      </w:r>
      <w:r w:rsidR="006735CF">
        <w:rPr>
          <w:rFonts w:ascii="Arial" w:hAnsi="Arial" w:cs="Arial"/>
          <w:sz w:val="22"/>
          <w:szCs w:val="22"/>
          <w:lang w:val="es-ES_tradnl"/>
        </w:rPr>
        <w:t>II</w:t>
      </w:r>
      <w:r w:rsidR="000E5CE1">
        <w:rPr>
          <w:rFonts w:ascii="Arial" w:hAnsi="Arial" w:cs="Arial"/>
          <w:sz w:val="22"/>
          <w:lang w:val="es-ES" w:eastAsia="en-US"/>
        </w:rPr>
        <w:t>:</w:t>
      </w:r>
    </w:p>
    <w:p w14:paraId="54AA4432" w14:textId="77777777" w:rsidR="000E5CE1" w:rsidRDefault="000E5CE1" w:rsidP="000E5CE1">
      <w:pPr>
        <w:pStyle w:val="EstiloJustificado"/>
        <w:ind w:left="1428"/>
        <w:jc w:val="both"/>
        <w:rPr>
          <w:rFonts w:ascii="Arial" w:hAnsi="Arial" w:cs="Arial"/>
          <w:sz w:val="22"/>
          <w:lang w:val="es-ES" w:eastAsia="en-US"/>
        </w:rPr>
      </w:pPr>
    </w:p>
    <w:p w14:paraId="0C8F63B2" w14:textId="4E2D3435" w:rsidR="007614B8" w:rsidRDefault="007614B8" w:rsidP="007614B8">
      <w:pPr>
        <w:pStyle w:val="EstiloJustificado"/>
        <w:numPr>
          <w:ilvl w:val="0"/>
          <w:numId w:val="33"/>
        </w:numPr>
        <w:tabs>
          <w:tab w:val="clear" w:pos="720"/>
          <w:tab w:val="num" w:pos="1428"/>
        </w:tabs>
        <w:ind w:left="1428"/>
        <w:jc w:val="both"/>
        <w:rPr>
          <w:rFonts w:ascii="Arial" w:hAnsi="Arial" w:cs="Arial"/>
          <w:sz w:val="22"/>
          <w:lang w:val="es-ES" w:eastAsia="en-US"/>
        </w:rPr>
      </w:pPr>
      <w:r w:rsidRPr="00D3708D">
        <w:rPr>
          <w:rFonts w:ascii="Arial" w:hAnsi="Arial" w:cs="Arial"/>
          <w:sz w:val="22"/>
          <w:lang w:val="es-ES" w:eastAsia="en-US"/>
        </w:rPr>
        <w:t>Apoyar a la UE en la revisión de documentos técnicos, planos y memorias de diseño del Programa.</w:t>
      </w:r>
    </w:p>
    <w:p w14:paraId="3738BF94" w14:textId="335DF780" w:rsidR="007614B8" w:rsidRPr="007614B8" w:rsidRDefault="007614B8" w:rsidP="007614B8">
      <w:pPr>
        <w:pStyle w:val="EstiloJustificado"/>
        <w:numPr>
          <w:ilvl w:val="0"/>
          <w:numId w:val="33"/>
        </w:numPr>
        <w:tabs>
          <w:tab w:val="clear" w:pos="720"/>
          <w:tab w:val="num" w:pos="1428"/>
        </w:tabs>
        <w:ind w:left="1428"/>
        <w:jc w:val="both"/>
        <w:rPr>
          <w:rFonts w:ascii="Arial" w:hAnsi="Arial" w:cs="Arial"/>
          <w:sz w:val="22"/>
          <w:lang w:val="es-ES" w:eastAsia="en-US"/>
        </w:rPr>
      </w:pPr>
      <w:r w:rsidRPr="003E7191">
        <w:rPr>
          <w:rFonts w:ascii="Arial" w:hAnsi="Arial" w:cs="Arial"/>
          <w:sz w:val="22"/>
          <w:lang w:val="es-ES" w:eastAsia="en-US"/>
        </w:rPr>
        <w:t xml:space="preserve">Mantener </w:t>
      </w:r>
      <w:bookmarkStart w:id="0" w:name="_GoBack"/>
      <w:r w:rsidRPr="003E7191">
        <w:rPr>
          <w:rFonts w:ascii="Arial" w:hAnsi="Arial" w:cs="Arial"/>
          <w:sz w:val="22"/>
          <w:lang w:val="es-ES" w:eastAsia="en-US"/>
        </w:rPr>
        <w:t xml:space="preserve">reuniones de trabajo </w:t>
      </w:r>
      <w:r>
        <w:rPr>
          <w:rFonts w:ascii="Arial" w:hAnsi="Arial" w:cs="Arial"/>
          <w:sz w:val="22"/>
          <w:lang w:val="es-ES" w:eastAsia="en-US"/>
        </w:rPr>
        <w:t xml:space="preserve">con el equipo técnico de la Unidad Ejecutora </w:t>
      </w:r>
      <w:r w:rsidRPr="003E7191">
        <w:rPr>
          <w:rFonts w:ascii="Arial" w:hAnsi="Arial" w:cs="Arial"/>
          <w:sz w:val="22"/>
          <w:lang w:val="es-ES" w:eastAsia="en-US"/>
        </w:rPr>
        <w:t xml:space="preserve">para consensuar las recomendaciones de la revisión </w:t>
      </w:r>
      <w:bookmarkEnd w:id="0"/>
      <w:r w:rsidRPr="003E7191">
        <w:rPr>
          <w:rFonts w:ascii="Arial" w:hAnsi="Arial" w:cs="Arial"/>
          <w:sz w:val="22"/>
          <w:lang w:val="es-ES" w:eastAsia="en-US"/>
        </w:rPr>
        <w:t xml:space="preserve">de los documentos técnicos </w:t>
      </w:r>
      <w:r>
        <w:rPr>
          <w:rFonts w:ascii="Arial" w:hAnsi="Arial" w:cs="Arial"/>
          <w:sz w:val="22"/>
          <w:lang w:val="es-ES" w:eastAsia="en-US"/>
        </w:rPr>
        <w:t>asociados a las Licitaciones Públicas Internacionales</w:t>
      </w:r>
      <w:r w:rsidRPr="003E7191">
        <w:rPr>
          <w:rFonts w:ascii="Arial" w:hAnsi="Arial" w:cs="Arial"/>
          <w:sz w:val="22"/>
          <w:lang w:val="es-ES" w:eastAsia="en-US"/>
        </w:rPr>
        <w:t>.</w:t>
      </w:r>
    </w:p>
    <w:p w14:paraId="47534808" w14:textId="2EADA19E" w:rsidR="003E7191" w:rsidRDefault="003E7191" w:rsidP="003E7191">
      <w:pPr>
        <w:pStyle w:val="EstiloJustificado"/>
        <w:numPr>
          <w:ilvl w:val="0"/>
          <w:numId w:val="33"/>
        </w:numPr>
        <w:tabs>
          <w:tab w:val="clear" w:pos="720"/>
          <w:tab w:val="num" w:pos="1428"/>
        </w:tabs>
        <w:ind w:left="1428"/>
        <w:jc w:val="both"/>
        <w:rPr>
          <w:rFonts w:ascii="Arial" w:hAnsi="Arial" w:cs="Arial"/>
          <w:sz w:val="22"/>
          <w:lang w:val="es-ES" w:eastAsia="en-US"/>
        </w:rPr>
      </w:pPr>
      <w:r w:rsidRPr="0054700E">
        <w:rPr>
          <w:rFonts w:ascii="Arial" w:hAnsi="Arial" w:cs="Arial"/>
          <w:sz w:val="22"/>
          <w:lang w:val="es-ES" w:eastAsia="en-US"/>
        </w:rPr>
        <w:t>Elaborar los informes al</w:t>
      </w:r>
      <w:r w:rsidR="000E5CE1" w:rsidRPr="0054700E">
        <w:rPr>
          <w:rFonts w:ascii="Arial" w:hAnsi="Arial" w:cs="Arial"/>
          <w:sz w:val="22"/>
          <w:lang w:val="es-ES" w:eastAsia="en-US"/>
        </w:rPr>
        <w:t xml:space="preserve"> BID de la documentación </w:t>
      </w:r>
      <w:r w:rsidR="00CE3246">
        <w:rPr>
          <w:rFonts w:ascii="Arial" w:hAnsi="Arial" w:cs="Arial"/>
          <w:sz w:val="22"/>
          <w:lang w:val="es-ES" w:eastAsia="en-US"/>
        </w:rPr>
        <w:t xml:space="preserve">para apoyar </w:t>
      </w:r>
      <w:r w:rsidRPr="0054700E">
        <w:rPr>
          <w:rFonts w:ascii="Arial" w:hAnsi="Arial" w:cs="Arial"/>
          <w:sz w:val="22"/>
          <w:lang w:val="es-ES" w:eastAsia="en-US"/>
        </w:rPr>
        <w:t>la No Obje</w:t>
      </w:r>
      <w:r w:rsidR="00CE3246">
        <w:rPr>
          <w:rFonts w:ascii="Arial" w:hAnsi="Arial" w:cs="Arial"/>
          <w:sz w:val="22"/>
          <w:lang w:val="es-ES" w:eastAsia="en-US"/>
        </w:rPr>
        <w:t>ción asociada a la</w:t>
      </w:r>
      <w:r w:rsidR="006735CF">
        <w:rPr>
          <w:rFonts w:ascii="Arial" w:hAnsi="Arial" w:cs="Arial"/>
          <w:sz w:val="22"/>
          <w:lang w:val="es-ES" w:eastAsia="en-US"/>
        </w:rPr>
        <w:t>s Licitaciones del componente III</w:t>
      </w:r>
      <w:r w:rsidRPr="0054700E">
        <w:rPr>
          <w:rFonts w:ascii="Arial" w:hAnsi="Arial" w:cs="Arial"/>
          <w:sz w:val="22"/>
          <w:lang w:val="es-ES" w:eastAsia="en-US"/>
        </w:rPr>
        <w:t>.</w:t>
      </w:r>
    </w:p>
    <w:p w14:paraId="47CC4FA7" w14:textId="77777777" w:rsidR="00D3708D" w:rsidRPr="0054700E" w:rsidRDefault="00D3708D" w:rsidP="00D3708D">
      <w:pPr>
        <w:pStyle w:val="EstiloJustificado"/>
        <w:ind w:left="1428"/>
        <w:jc w:val="both"/>
        <w:rPr>
          <w:rFonts w:ascii="Arial" w:hAnsi="Arial" w:cs="Arial"/>
          <w:sz w:val="22"/>
          <w:lang w:val="es-ES" w:eastAsia="en-US"/>
        </w:rPr>
      </w:pPr>
    </w:p>
    <w:p w14:paraId="2ECA9BC3" w14:textId="77777777" w:rsidR="0054700E" w:rsidRDefault="0054700E" w:rsidP="0054700E">
      <w:pPr>
        <w:pStyle w:val="EstiloJustificado"/>
        <w:ind w:left="705" w:hanging="705"/>
        <w:jc w:val="both"/>
        <w:rPr>
          <w:rFonts w:ascii="Arial" w:hAnsi="Arial" w:cs="Arial"/>
          <w:sz w:val="22"/>
          <w:lang w:val="es-ES" w:eastAsia="en-US"/>
        </w:rPr>
      </w:pPr>
    </w:p>
    <w:p w14:paraId="22EE0573" w14:textId="679314FA" w:rsidR="003E7191" w:rsidRPr="003E7191" w:rsidRDefault="007614B8" w:rsidP="0054700E">
      <w:pPr>
        <w:pStyle w:val="EstiloJustificado"/>
        <w:ind w:left="705" w:hanging="705"/>
        <w:jc w:val="both"/>
        <w:rPr>
          <w:rFonts w:ascii="Arial" w:hAnsi="Arial" w:cs="Arial"/>
          <w:sz w:val="22"/>
          <w:lang w:val="es-ES" w:eastAsia="en-US"/>
        </w:rPr>
      </w:pPr>
      <w:r>
        <w:rPr>
          <w:rFonts w:ascii="Arial" w:hAnsi="Arial" w:cs="Arial"/>
          <w:sz w:val="22"/>
          <w:lang w:val="es-ES" w:eastAsia="en-US"/>
        </w:rPr>
        <w:t>B</w:t>
      </w:r>
      <w:r w:rsidR="0054700E">
        <w:rPr>
          <w:rFonts w:ascii="Arial" w:hAnsi="Arial" w:cs="Arial"/>
          <w:sz w:val="22"/>
          <w:lang w:val="es-ES" w:eastAsia="en-US"/>
        </w:rPr>
        <w:t xml:space="preserve">)    </w:t>
      </w:r>
      <w:r w:rsidR="003E7191" w:rsidRPr="003E7191">
        <w:rPr>
          <w:rFonts w:ascii="Arial" w:hAnsi="Arial" w:cs="Arial"/>
          <w:sz w:val="22"/>
          <w:lang w:val="es-ES" w:eastAsia="en-US"/>
        </w:rPr>
        <w:t xml:space="preserve">Seguimiento </w:t>
      </w:r>
      <w:r>
        <w:rPr>
          <w:rFonts w:ascii="Arial" w:hAnsi="Arial" w:cs="Arial"/>
          <w:sz w:val="22"/>
          <w:lang w:val="es-ES" w:eastAsia="en-US"/>
        </w:rPr>
        <w:t xml:space="preserve">y supervisión </w:t>
      </w:r>
      <w:r w:rsidR="003E7191" w:rsidRPr="003E7191">
        <w:rPr>
          <w:rFonts w:ascii="Arial" w:hAnsi="Arial" w:cs="Arial"/>
          <w:sz w:val="22"/>
          <w:lang w:val="es-ES" w:eastAsia="en-US"/>
        </w:rPr>
        <w:t>a la</w:t>
      </w:r>
      <w:r w:rsidR="000E5CE1">
        <w:rPr>
          <w:rFonts w:ascii="Arial" w:hAnsi="Arial" w:cs="Arial"/>
          <w:sz w:val="22"/>
          <w:lang w:val="es-ES" w:eastAsia="en-US"/>
        </w:rPr>
        <w:t>s obras asociadas al Com</w:t>
      </w:r>
      <w:r w:rsidR="003E7191" w:rsidRPr="003E7191">
        <w:rPr>
          <w:rFonts w:ascii="Arial" w:hAnsi="Arial" w:cs="Arial"/>
          <w:sz w:val="22"/>
          <w:lang w:val="es-ES" w:eastAsia="en-US"/>
        </w:rPr>
        <w:t xml:space="preserve">ponente </w:t>
      </w:r>
      <w:r w:rsidR="006735CF">
        <w:rPr>
          <w:rFonts w:ascii="Arial" w:hAnsi="Arial" w:cs="Arial"/>
          <w:sz w:val="22"/>
          <w:lang w:val="es-ES" w:eastAsia="en-US"/>
        </w:rPr>
        <w:t>II</w:t>
      </w:r>
      <w:r w:rsidR="003E7191" w:rsidRPr="003E7191">
        <w:rPr>
          <w:rFonts w:ascii="Arial" w:hAnsi="Arial" w:cs="Arial"/>
          <w:sz w:val="22"/>
          <w:lang w:val="es-ES" w:eastAsia="en-US"/>
        </w:rPr>
        <w:t xml:space="preserve">: </w:t>
      </w:r>
      <w:r w:rsidR="006735CF">
        <w:rPr>
          <w:rFonts w:ascii="Arial" w:hAnsi="Arial" w:cs="Arial"/>
          <w:sz w:val="22"/>
          <w:lang w:val="es-ES" w:eastAsia="en-US"/>
        </w:rPr>
        <w:t>“</w:t>
      </w:r>
      <w:r w:rsidR="008C4F2B">
        <w:rPr>
          <w:rFonts w:ascii="Arial" w:hAnsi="Arial" w:cs="Arial"/>
          <w:sz w:val="22"/>
          <w:lang w:val="es-ES" w:eastAsia="en-US"/>
        </w:rPr>
        <w:t>Construcción del acueducto</w:t>
      </w:r>
      <w:r w:rsidR="008C4F2B">
        <w:rPr>
          <w:rFonts w:ascii="Arial" w:hAnsi="Arial" w:cs="Arial"/>
          <w:sz w:val="22"/>
          <w:lang w:val="es-ES" w:eastAsia="en-US"/>
        </w:rPr>
        <w:t xml:space="preserve"> Maleku</w:t>
      </w:r>
      <w:r w:rsidR="006735CF">
        <w:rPr>
          <w:rFonts w:ascii="Arial" w:hAnsi="Arial" w:cs="Arial"/>
          <w:sz w:val="22"/>
          <w:lang w:val="es-ES" w:eastAsia="en-US"/>
        </w:rPr>
        <w:t xml:space="preserve">” y </w:t>
      </w:r>
      <w:r w:rsidR="006735CF" w:rsidRPr="006735CF">
        <w:rPr>
          <w:rFonts w:ascii="Arial" w:hAnsi="Arial" w:cs="Arial"/>
          <w:sz w:val="22"/>
          <w:lang w:val="es-ES" w:eastAsia="en-US"/>
        </w:rPr>
        <w:t>“Ampliación y rehabilitación de acueductos rurales en la zona norte del país”</w:t>
      </w:r>
    </w:p>
    <w:p w14:paraId="2053C38D" w14:textId="77777777" w:rsidR="003E7191" w:rsidRPr="003E7191" w:rsidRDefault="003E7191" w:rsidP="003E7191">
      <w:pPr>
        <w:pStyle w:val="EstiloJustificado"/>
        <w:jc w:val="both"/>
        <w:rPr>
          <w:rFonts w:ascii="Arial" w:hAnsi="Arial" w:cs="Arial"/>
          <w:sz w:val="22"/>
          <w:lang w:val="es-ES" w:eastAsia="en-US"/>
        </w:rPr>
      </w:pPr>
    </w:p>
    <w:p w14:paraId="4881C998" w14:textId="1490F3F9" w:rsidR="003E7191" w:rsidRPr="003E7191" w:rsidRDefault="003E7191" w:rsidP="003E7191">
      <w:pPr>
        <w:pStyle w:val="EstiloJustificado"/>
        <w:numPr>
          <w:ilvl w:val="0"/>
          <w:numId w:val="32"/>
        </w:numPr>
        <w:tabs>
          <w:tab w:val="clear" w:pos="720"/>
          <w:tab w:val="num" w:pos="1428"/>
        </w:tabs>
        <w:ind w:left="1428"/>
        <w:jc w:val="both"/>
        <w:rPr>
          <w:rFonts w:ascii="Arial" w:hAnsi="Arial" w:cs="Arial"/>
          <w:sz w:val="22"/>
          <w:lang w:val="es-ES" w:eastAsia="en-US"/>
        </w:rPr>
      </w:pPr>
      <w:r w:rsidRPr="003E7191">
        <w:rPr>
          <w:rFonts w:ascii="Arial" w:hAnsi="Arial" w:cs="Arial"/>
          <w:sz w:val="22"/>
          <w:lang w:val="es-ES" w:eastAsia="en-US"/>
        </w:rPr>
        <w:t>Efectuar visitas de inspección (apro</w:t>
      </w:r>
      <w:r w:rsidR="00A24473">
        <w:rPr>
          <w:rFonts w:ascii="Arial" w:hAnsi="Arial" w:cs="Arial"/>
          <w:sz w:val="22"/>
          <w:lang w:val="es-ES" w:eastAsia="en-US"/>
        </w:rPr>
        <w:t>badas de previo por el Banco) a</w:t>
      </w:r>
      <w:r w:rsidR="008C4F2B">
        <w:rPr>
          <w:rFonts w:ascii="Arial" w:hAnsi="Arial" w:cs="Arial"/>
          <w:sz w:val="22"/>
          <w:lang w:val="es-ES" w:eastAsia="en-US"/>
        </w:rPr>
        <w:t xml:space="preserve"> los</w:t>
      </w:r>
      <w:r w:rsidR="00A24473">
        <w:rPr>
          <w:rFonts w:ascii="Arial" w:hAnsi="Arial" w:cs="Arial"/>
          <w:sz w:val="22"/>
          <w:lang w:val="es-ES" w:eastAsia="en-US"/>
        </w:rPr>
        <w:t xml:space="preserve"> proyecto</w:t>
      </w:r>
      <w:r w:rsidR="008C4F2B">
        <w:rPr>
          <w:rFonts w:ascii="Arial" w:hAnsi="Arial" w:cs="Arial"/>
          <w:sz w:val="22"/>
          <w:lang w:val="es-ES" w:eastAsia="en-US"/>
        </w:rPr>
        <w:t>s</w:t>
      </w:r>
      <w:r w:rsidR="00A24473">
        <w:rPr>
          <w:rFonts w:ascii="Arial" w:hAnsi="Arial" w:cs="Arial"/>
          <w:sz w:val="22"/>
          <w:lang w:val="es-ES" w:eastAsia="en-US"/>
        </w:rPr>
        <w:t xml:space="preserve"> en ejecución</w:t>
      </w:r>
      <w:r w:rsidRPr="003E7191">
        <w:rPr>
          <w:rFonts w:ascii="Arial" w:hAnsi="Arial" w:cs="Arial"/>
          <w:sz w:val="22"/>
          <w:lang w:val="es-ES" w:eastAsia="en-US"/>
        </w:rPr>
        <w:t xml:space="preserve"> (en todos sus componentes incluyendo: obras, inspección, supervisión civil, ambiental y de seguridad y salud ocupacional). El consultor deberá presentar en informes, los principales problemas encontrados y las medidas recomendadas.</w:t>
      </w:r>
    </w:p>
    <w:p w14:paraId="361FB019" w14:textId="77777777" w:rsidR="003E7191" w:rsidRPr="003E7191" w:rsidRDefault="003E7191" w:rsidP="003E7191">
      <w:pPr>
        <w:pStyle w:val="EstiloJustificado"/>
        <w:numPr>
          <w:ilvl w:val="0"/>
          <w:numId w:val="32"/>
        </w:numPr>
        <w:tabs>
          <w:tab w:val="clear" w:pos="720"/>
          <w:tab w:val="num" w:pos="1428"/>
        </w:tabs>
        <w:ind w:left="1428"/>
        <w:jc w:val="both"/>
        <w:rPr>
          <w:rFonts w:ascii="Arial" w:hAnsi="Arial" w:cs="Arial"/>
          <w:sz w:val="22"/>
          <w:lang w:val="es-ES" w:eastAsia="en-US"/>
        </w:rPr>
      </w:pPr>
      <w:r w:rsidRPr="003E7191">
        <w:rPr>
          <w:rFonts w:ascii="Arial" w:hAnsi="Arial" w:cs="Arial"/>
          <w:sz w:val="22"/>
          <w:lang w:val="es-ES" w:eastAsia="en-US"/>
        </w:rPr>
        <w:t xml:space="preserve">Participar en reuniones con el equipo técnico del ejecutor para revisar la planificación y ejecución de los proyectos: identificar rutas críticas, retrasos, </w:t>
      </w:r>
      <w:r w:rsidRPr="003E7191">
        <w:rPr>
          <w:rFonts w:ascii="Arial" w:hAnsi="Arial" w:cs="Arial"/>
          <w:sz w:val="22"/>
          <w:lang w:val="es-ES" w:eastAsia="en-US"/>
        </w:rPr>
        <w:lastRenderedPageBreak/>
        <w:t>cuellos de botella y proponer recomendaciones, medidas correctivas y/o planes de acción.</w:t>
      </w:r>
    </w:p>
    <w:p w14:paraId="6AD62D23" w14:textId="37CF9D20" w:rsidR="003E7191" w:rsidRPr="000614B6" w:rsidRDefault="003E7191" w:rsidP="000614B6">
      <w:pPr>
        <w:pStyle w:val="EstiloJustificado"/>
        <w:numPr>
          <w:ilvl w:val="0"/>
          <w:numId w:val="32"/>
        </w:numPr>
        <w:tabs>
          <w:tab w:val="clear" w:pos="720"/>
          <w:tab w:val="num" w:pos="1428"/>
        </w:tabs>
        <w:ind w:left="1428"/>
        <w:jc w:val="both"/>
        <w:rPr>
          <w:rFonts w:ascii="Arial" w:hAnsi="Arial" w:cs="Arial"/>
          <w:sz w:val="22"/>
          <w:lang w:val="es-ES" w:eastAsia="en-US"/>
        </w:rPr>
      </w:pPr>
      <w:r w:rsidRPr="003E7191">
        <w:rPr>
          <w:rFonts w:ascii="Arial" w:hAnsi="Arial" w:cs="Arial"/>
          <w:sz w:val="22"/>
          <w:lang w:val="es-ES" w:eastAsia="en-US"/>
        </w:rPr>
        <w:t>Revisar el cumplimiento de las especificaciones técnicas, ambientales y sociales de los proyectos.</w:t>
      </w:r>
    </w:p>
    <w:p w14:paraId="178B8039" w14:textId="77777777" w:rsidR="00AE2BDA" w:rsidRPr="006F4BF1" w:rsidRDefault="00AE2BDA" w:rsidP="00253D5A">
      <w:pPr>
        <w:jc w:val="both"/>
        <w:rPr>
          <w:rFonts w:ascii="Arial" w:eastAsia="MS Mincho" w:hAnsi="Arial" w:cs="Arial"/>
          <w:b/>
          <w:i/>
          <w:sz w:val="22"/>
          <w:lang w:val="es-ES"/>
        </w:rPr>
      </w:pPr>
    </w:p>
    <w:p w14:paraId="5DC2C1B4" w14:textId="534CE738" w:rsidR="00AE2BDA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Entregables</w:t>
      </w:r>
    </w:p>
    <w:p w14:paraId="138DFCAC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861B627" w14:textId="3EA168AE" w:rsidR="003E7191" w:rsidRPr="003E7191" w:rsidRDefault="003E7191" w:rsidP="003E7191">
      <w:pPr>
        <w:pStyle w:val="EstiloJustificado"/>
        <w:jc w:val="both"/>
        <w:rPr>
          <w:rFonts w:ascii="Arial" w:hAnsi="Arial" w:cs="Arial"/>
          <w:bCs/>
          <w:sz w:val="22"/>
          <w:szCs w:val="22"/>
          <w:lang w:val="es-ES" w:eastAsia="en-US"/>
        </w:rPr>
      </w:pPr>
      <w:r w:rsidRPr="003E7191">
        <w:rPr>
          <w:rFonts w:ascii="Arial" w:hAnsi="Arial" w:cs="Arial"/>
          <w:bCs/>
          <w:sz w:val="22"/>
          <w:szCs w:val="22"/>
          <w:lang w:val="es-ES" w:eastAsia="en-US"/>
        </w:rPr>
        <w:t>Los productos esperados de la consultoría</w:t>
      </w:r>
      <w:r w:rsidR="00891D75">
        <w:rPr>
          <w:rFonts w:ascii="Arial" w:hAnsi="Arial" w:cs="Arial"/>
          <w:bCs/>
          <w:sz w:val="22"/>
          <w:szCs w:val="22"/>
          <w:lang w:val="es-ES" w:eastAsia="en-US"/>
        </w:rPr>
        <w:t xml:space="preserve"> </w:t>
      </w:r>
      <w:r w:rsidRPr="003E7191">
        <w:rPr>
          <w:rFonts w:ascii="Arial" w:hAnsi="Arial" w:cs="Arial"/>
          <w:bCs/>
          <w:sz w:val="22"/>
          <w:szCs w:val="22"/>
          <w:lang w:val="es-ES" w:eastAsia="en-US"/>
        </w:rPr>
        <w:t>son:</w:t>
      </w:r>
    </w:p>
    <w:p w14:paraId="73172B69" w14:textId="77777777" w:rsidR="00D3708D" w:rsidRPr="00D3708D" w:rsidRDefault="00D3708D" w:rsidP="00CB3DA7">
      <w:pPr>
        <w:pStyle w:val="EstiloJustificado"/>
        <w:jc w:val="both"/>
        <w:rPr>
          <w:rFonts w:ascii="Arial" w:hAnsi="Arial" w:cs="Arial"/>
          <w:bCs/>
          <w:sz w:val="22"/>
          <w:szCs w:val="22"/>
          <w:lang w:val="es-ES" w:eastAsia="en-US"/>
        </w:rPr>
      </w:pPr>
    </w:p>
    <w:p w14:paraId="733D3E92" w14:textId="184FFBBF" w:rsidR="009968DA" w:rsidRPr="007614B8" w:rsidRDefault="009968DA" w:rsidP="000A2A13">
      <w:pPr>
        <w:pStyle w:val="EstiloJustificado"/>
        <w:numPr>
          <w:ilvl w:val="0"/>
          <w:numId w:val="37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7614B8">
        <w:rPr>
          <w:rFonts w:ascii="Arial" w:hAnsi="Arial" w:cs="Arial"/>
          <w:sz w:val="22"/>
          <w:lang w:val="es-ES" w:eastAsia="en-US"/>
        </w:rPr>
        <w:t>Informe</w:t>
      </w:r>
      <w:r w:rsidR="00CB3DA7" w:rsidRPr="007614B8">
        <w:rPr>
          <w:rFonts w:ascii="Arial" w:hAnsi="Arial" w:cs="Arial"/>
          <w:sz w:val="22"/>
          <w:lang w:val="es-ES" w:eastAsia="en-US"/>
        </w:rPr>
        <w:t>s</w:t>
      </w:r>
      <w:r w:rsidRPr="007614B8">
        <w:rPr>
          <w:rFonts w:ascii="Arial" w:hAnsi="Arial" w:cs="Arial"/>
          <w:sz w:val="22"/>
          <w:lang w:val="es-ES" w:eastAsia="en-US"/>
        </w:rPr>
        <w:t xml:space="preserve"> de revisión de las secciones técnicas</w:t>
      </w:r>
      <w:r w:rsidR="007614B8">
        <w:rPr>
          <w:rFonts w:ascii="Arial" w:hAnsi="Arial" w:cs="Arial"/>
          <w:sz w:val="22"/>
          <w:lang w:val="es-ES" w:eastAsia="en-US"/>
        </w:rPr>
        <w:t xml:space="preserve"> de</w:t>
      </w:r>
      <w:r w:rsidRPr="007614B8">
        <w:rPr>
          <w:rFonts w:ascii="Arial" w:hAnsi="Arial" w:cs="Arial"/>
          <w:sz w:val="22"/>
          <w:lang w:val="es-ES" w:eastAsia="en-US"/>
        </w:rPr>
        <w:t xml:space="preserve"> </w:t>
      </w:r>
      <w:r w:rsidR="007614B8">
        <w:rPr>
          <w:rFonts w:ascii="Arial" w:hAnsi="Arial" w:cs="Arial"/>
          <w:bCs/>
          <w:sz w:val="22"/>
          <w:szCs w:val="22"/>
          <w:lang w:val="es-ES"/>
        </w:rPr>
        <w:t>las licitaciones asociadas a las obras peri urbanas</w:t>
      </w:r>
      <w:r w:rsidR="007614B8">
        <w:rPr>
          <w:rFonts w:ascii="Arial" w:hAnsi="Arial" w:cs="Arial"/>
          <w:bCs/>
          <w:sz w:val="22"/>
          <w:szCs w:val="22"/>
          <w:lang w:val="es-ES"/>
        </w:rPr>
        <w:t xml:space="preserve">. </w:t>
      </w:r>
    </w:p>
    <w:p w14:paraId="1A565E9D" w14:textId="23509BD3" w:rsidR="0054700E" w:rsidRPr="007614B8" w:rsidRDefault="0016683A" w:rsidP="007614B8">
      <w:pPr>
        <w:pStyle w:val="EstiloJustificado"/>
        <w:numPr>
          <w:ilvl w:val="0"/>
          <w:numId w:val="37"/>
        </w:numPr>
        <w:jc w:val="both"/>
        <w:rPr>
          <w:rFonts w:ascii="Arial" w:hAnsi="Arial" w:cs="Arial"/>
          <w:bCs/>
          <w:sz w:val="22"/>
          <w:szCs w:val="22"/>
          <w:lang w:val="es-ES" w:eastAsia="en-US"/>
        </w:rPr>
      </w:pPr>
      <w:r>
        <w:rPr>
          <w:rFonts w:ascii="Arial" w:hAnsi="Arial" w:cs="Arial"/>
          <w:bCs/>
          <w:sz w:val="22"/>
          <w:szCs w:val="22"/>
          <w:lang w:val="es-ES" w:eastAsia="en-US"/>
        </w:rPr>
        <w:t>I</w:t>
      </w:r>
      <w:r w:rsidR="000614B6" w:rsidRPr="009968DA">
        <w:rPr>
          <w:rFonts w:ascii="Arial" w:hAnsi="Arial" w:cs="Arial"/>
          <w:bCs/>
          <w:sz w:val="22"/>
          <w:szCs w:val="22"/>
          <w:lang w:val="es-ES" w:eastAsia="en-US"/>
        </w:rPr>
        <w:t>nformes</w:t>
      </w:r>
      <w:r w:rsidR="00891D75" w:rsidRPr="009968DA">
        <w:rPr>
          <w:rFonts w:ascii="Arial" w:hAnsi="Arial" w:cs="Arial"/>
          <w:bCs/>
          <w:sz w:val="22"/>
          <w:szCs w:val="22"/>
          <w:lang w:val="es-ES" w:eastAsia="en-US"/>
        </w:rPr>
        <w:t xml:space="preserve"> </w:t>
      </w:r>
      <w:r w:rsidR="00D3708D">
        <w:rPr>
          <w:rFonts w:ascii="Arial" w:hAnsi="Arial" w:cs="Arial"/>
          <w:bCs/>
          <w:sz w:val="22"/>
          <w:szCs w:val="22"/>
          <w:lang w:val="es-ES" w:eastAsia="en-US"/>
        </w:rPr>
        <w:t xml:space="preserve">periódicos </w:t>
      </w:r>
      <w:r w:rsidR="00891D75" w:rsidRPr="009968DA">
        <w:rPr>
          <w:rFonts w:ascii="Arial" w:hAnsi="Arial" w:cs="Arial"/>
          <w:bCs/>
          <w:sz w:val="22"/>
          <w:szCs w:val="22"/>
          <w:lang w:val="es-ES" w:eastAsia="en-US"/>
        </w:rPr>
        <w:t>de supervisión de obra</w:t>
      </w:r>
      <w:r w:rsidR="00D3708D">
        <w:rPr>
          <w:rFonts w:ascii="Arial" w:hAnsi="Arial" w:cs="Arial"/>
          <w:bCs/>
          <w:sz w:val="22"/>
          <w:szCs w:val="22"/>
          <w:lang w:val="es-ES" w:eastAsia="en-US"/>
        </w:rPr>
        <w:t>s</w:t>
      </w:r>
      <w:r w:rsidR="00891D75" w:rsidRPr="009968DA">
        <w:rPr>
          <w:rFonts w:ascii="Arial" w:hAnsi="Arial" w:cs="Arial"/>
          <w:bCs/>
          <w:sz w:val="22"/>
          <w:szCs w:val="22"/>
          <w:lang w:val="es-ES" w:eastAsia="en-US"/>
        </w:rPr>
        <w:t xml:space="preserve"> </w:t>
      </w:r>
      <w:r w:rsidR="003E7191" w:rsidRPr="009968DA">
        <w:rPr>
          <w:rFonts w:ascii="Arial" w:hAnsi="Arial" w:cs="Arial"/>
          <w:bCs/>
          <w:sz w:val="22"/>
          <w:szCs w:val="22"/>
          <w:lang w:val="es-ES" w:eastAsia="en-US"/>
        </w:rPr>
        <w:t>con los objetivos específicos de previo estableci</w:t>
      </w:r>
      <w:r w:rsidR="00AB4893" w:rsidRPr="009968DA">
        <w:rPr>
          <w:rFonts w:ascii="Arial" w:hAnsi="Arial" w:cs="Arial"/>
          <w:bCs/>
          <w:sz w:val="22"/>
          <w:szCs w:val="22"/>
          <w:lang w:val="es-ES" w:eastAsia="en-US"/>
        </w:rPr>
        <w:t xml:space="preserve">dos por el BID para cada visita. </w:t>
      </w:r>
    </w:p>
    <w:p w14:paraId="1767CD9D" w14:textId="5324FCF0" w:rsidR="003E7191" w:rsidRPr="0054700E" w:rsidRDefault="003E7191" w:rsidP="0054700E">
      <w:pPr>
        <w:pStyle w:val="EstiloJustificado"/>
        <w:numPr>
          <w:ilvl w:val="0"/>
          <w:numId w:val="37"/>
        </w:numPr>
        <w:jc w:val="both"/>
        <w:rPr>
          <w:rFonts w:ascii="Arial" w:hAnsi="Arial" w:cs="Arial"/>
          <w:bCs/>
          <w:sz w:val="22"/>
          <w:szCs w:val="22"/>
          <w:lang w:val="es-ES" w:eastAsia="en-US"/>
        </w:rPr>
      </w:pPr>
      <w:r w:rsidRPr="0054700E">
        <w:rPr>
          <w:rFonts w:ascii="Arial" w:hAnsi="Arial" w:cs="Arial"/>
          <w:bCs/>
          <w:sz w:val="22"/>
          <w:szCs w:val="22"/>
          <w:lang w:val="es-ES" w:eastAsia="en-US"/>
        </w:rPr>
        <w:t>Informe final de la consultoría, conteniendo el resumen de las principales actividades realizadas, a ser presentado dentro de los quince (15) días de finalizado el contrato.</w:t>
      </w:r>
    </w:p>
    <w:p w14:paraId="1CE2C022" w14:textId="77777777" w:rsidR="003E7191" w:rsidRPr="003E7191" w:rsidRDefault="003E7191" w:rsidP="003E7191">
      <w:pPr>
        <w:pStyle w:val="EstiloJustificado"/>
        <w:jc w:val="both"/>
        <w:rPr>
          <w:rFonts w:ascii="Arial" w:hAnsi="Arial" w:cs="Arial"/>
          <w:bCs/>
          <w:sz w:val="22"/>
          <w:szCs w:val="22"/>
          <w:lang w:val="es-ES" w:eastAsia="en-US"/>
        </w:rPr>
      </w:pPr>
    </w:p>
    <w:p w14:paraId="3CF42654" w14:textId="41F19FC2" w:rsidR="00696632" w:rsidRPr="003E7191" w:rsidRDefault="003E7191" w:rsidP="003E7191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3E7191">
        <w:rPr>
          <w:rFonts w:ascii="Arial" w:hAnsi="Arial" w:cs="Arial"/>
          <w:bCs/>
          <w:sz w:val="22"/>
          <w:szCs w:val="22"/>
          <w:lang w:val="es-ES"/>
        </w:rPr>
        <w:t>Formato de presentación de informes Los documentos deberán ser producidos en idioma español y ser presentados al BID en formato digital a ser convenido con el BID.</w:t>
      </w:r>
    </w:p>
    <w:p w14:paraId="7D6F36B5" w14:textId="77777777" w:rsidR="00752A29" w:rsidRPr="00CE6EB9" w:rsidRDefault="00752A29" w:rsidP="00253D5A">
      <w:pPr>
        <w:pStyle w:val="BodyText"/>
        <w:jc w:val="both"/>
        <w:rPr>
          <w:rFonts w:ascii="Arial" w:hAnsi="Arial" w:cs="Arial"/>
          <w:sz w:val="22"/>
          <w:szCs w:val="22"/>
          <w:lang w:val="es-ES"/>
        </w:rPr>
      </w:pPr>
    </w:p>
    <w:p w14:paraId="2E92C7EC" w14:textId="77777777" w:rsidR="00752A29" w:rsidRPr="00CE6EB9" w:rsidRDefault="00086701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>ronograma de Pagos</w:t>
      </w:r>
    </w:p>
    <w:p w14:paraId="7E928603" w14:textId="77777777" w:rsidR="00D3708D" w:rsidRPr="00D3708D" w:rsidRDefault="00D3708D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1473741" w14:textId="042C2F34" w:rsidR="00036249" w:rsidRDefault="00745282" w:rsidP="00036249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20</w:t>
      </w:r>
      <w:r w:rsidR="00036249">
        <w:rPr>
          <w:rFonts w:ascii="Arial" w:hAnsi="Arial" w:cs="Arial"/>
          <w:bCs/>
          <w:sz w:val="22"/>
          <w:szCs w:val="22"/>
          <w:lang w:val="es-ES"/>
        </w:rPr>
        <w:t xml:space="preserve">%, </w:t>
      </w:r>
      <w:r w:rsidR="00CB3DA7">
        <w:rPr>
          <w:rFonts w:ascii="Arial" w:hAnsi="Arial" w:cs="Arial"/>
          <w:bCs/>
          <w:sz w:val="22"/>
          <w:szCs w:val="22"/>
          <w:lang w:val="es-ES"/>
        </w:rPr>
        <w:t>c</w:t>
      </w:r>
      <w:r w:rsidR="00036249">
        <w:rPr>
          <w:rFonts w:ascii="Arial" w:hAnsi="Arial" w:cs="Arial"/>
          <w:bCs/>
          <w:sz w:val="22"/>
          <w:szCs w:val="22"/>
          <w:lang w:val="es-ES"/>
        </w:rPr>
        <w:t xml:space="preserve">ontra firma de contrato </w:t>
      </w:r>
      <w:r w:rsidR="005932CC">
        <w:rPr>
          <w:rFonts w:ascii="Arial" w:hAnsi="Arial" w:cs="Arial"/>
          <w:bCs/>
          <w:sz w:val="22"/>
          <w:szCs w:val="22"/>
          <w:lang w:val="es-ES"/>
        </w:rPr>
        <w:t>y cronograma de trabajo</w:t>
      </w:r>
    </w:p>
    <w:p w14:paraId="1A0E8025" w14:textId="55248DFE" w:rsidR="00036249" w:rsidRDefault="00CB3DA7" w:rsidP="0055597C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3</w:t>
      </w:r>
      <w:r w:rsidR="0055597C">
        <w:rPr>
          <w:rFonts w:ascii="Arial" w:hAnsi="Arial" w:cs="Arial"/>
          <w:bCs/>
          <w:sz w:val="22"/>
          <w:szCs w:val="22"/>
          <w:lang w:val="es-ES"/>
        </w:rPr>
        <w:t>0</w:t>
      </w:r>
      <w:r w:rsidR="005932CC">
        <w:rPr>
          <w:rFonts w:ascii="Arial" w:hAnsi="Arial" w:cs="Arial"/>
          <w:bCs/>
          <w:sz w:val="22"/>
          <w:szCs w:val="22"/>
          <w:lang w:val="es-ES"/>
        </w:rPr>
        <w:t xml:space="preserve">% </w:t>
      </w:r>
      <w:r>
        <w:rPr>
          <w:rFonts w:ascii="Arial" w:hAnsi="Arial" w:cs="Arial"/>
          <w:bCs/>
          <w:sz w:val="22"/>
          <w:szCs w:val="22"/>
          <w:lang w:val="es-ES"/>
        </w:rPr>
        <w:t>contra la entrega de los informes técnicos de revisión de</w:t>
      </w:r>
      <w:r w:rsidR="007614B8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7614B8">
        <w:rPr>
          <w:rFonts w:ascii="Arial" w:hAnsi="Arial" w:cs="Arial"/>
          <w:bCs/>
          <w:sz w:val="22"/>
          <w:szCs w:val="22"/>
          <w:lang w:val="es-ES"/>
        </w:rPr>
        <w:t>las licitaciones asociadas a las obras urbanas y peri urbanas</w:t>
      </w:r>
      <w:r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68C0240B" w14:textId="6FB239DA" w:rsidR="00CB3DA7" w:rsidRPr="00CB3DA7" w:rsidRDefault="00CB3DA7" w:rsidP="00CB3DA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30% contra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entrega de informes mensuales de las tareas realizadas.  </w:t>
      </w:r>
    </w:p>
    <w:p w14:paraId="3956BBEC" w14:textId="4DE64B3A" w:rsidR="00036249" w:rsidRPr="00696632" w:rsidRDefault="00CB3DA7" w:rsidP="00036249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2</w:t>
      </w:r>
      <w:r w:rsidR="0055597C">
        <w:rPr>
          <w:rFonts w:ascii="Arial" w:hAnsi="Arial" w:cs="Arial"/>
          <w:bCs/>
          <w:sz w:val="22"/>
          <w:szCs w:val="22"/>
          <w:lang w:val="es-ES"/>
        </w:rPr>
        <w:t>0</w:t>
      </w:r>
      <w:r w:rsidR="00036249">
        <w:rPr>
          <w:rFonts w:ascii="Arial" w:hAnsi="Arial" w:cs="Arial"/>
          <w:bCs/>
          <w:sz w:val="22"/>
          <w:szCs w:val="22"/>
          <w:lang w:val="es-ES"/>
        </w:rPr>
        <w:t xml:space="preserve">% contra entrega y aprobación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de los informes de supervisión (máximo 5) e </w:t>
      </w:r>
      <w:r w:rsidR="00036249">
        <w:rPr>
          <w:rFonts w:ascii="Arial" w:hAnsi="Arial" w:cs="Arial"/>
          <w:bCs/>
          <w:sz w:val="22"/>
          <w:szCs w:val="22"/>
          <w:lang w:val="es-ES"/>
        </w:rPr>
        <w:t>informe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036249">
        <w:rPr>
          <w:rFonts w:ascii="Arial" w:hAnsi="Arial" w:cs="Arial"/>
          <w:bCs/>
          <w:sz w:val="22"/>
          <w:szCs w:val="22"/>
          <w:lang w:val="es-ES"/>
        </w:rPr>
        <w:t>final</w:t>
      </w:r>
    </w:p>
    <w:p w14:paraId="2481E501" w14:textId="77777777" w:rsidR="005932CC" w:rsidRPr="00CE6EB9" w:rsidRDefault="005932CC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B3D3447" w14:textId="77777777" w:rsidR="00253D5A" w:rsidRDefault="0080549B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14:paraId="6ACB86B6" w14:textId="1629E302" w:rsidR="0005149E" w:rsidRDefault="0005149E" w:rsidP="003E7191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0F8F5D50" w14:textId="38231D33" w:rsidR="003E7191" w:rsidRPr="003E7191" w:rsidRDefault="003E7191" w:rsidP="003E7191">
      <w:pPr>
        <w:pStyle w:val="EstiloJustificado"/>
        <w:jc w:val="both"/>
        <w:rPr>
          <w:rFonts w:ascii="Arial" w:hAnsi="Arial" w:cs="Arial"/>
          <w:bCs/>
          <w:sz w:val="22"/>
          <w:szCs w:val="22"/>
          <w:lang w:val="es-ES" w:eastAsia="en-US"/>
        </w:rPr>
      </w:pPr>
      <w:r w:rsidRPr="003E7191">
        <w:rPr>
          <w:rFonts w:ascii="Arial" w:hAnsi="Arial" w:cs="Arial"/>
          <w:bCs/>
          <w:sz w:val="22"/>
          <w:szCs w:val="22"/>
          <w:lang w:val="es-ES" w:eastAsia="en-US"/>
        </w:rPr>
        <w:t xml:space="preserve">El Consultor será ingeniero civil con especialidad en ingeniería sanitaria, con no menos de veinte (20) años de experiencia en el sector, y en la estructuración y ejecución de proyectos de infraestructura de agua potable y saneamiento, </w:t>
      </w:r>
      <w:r w:rsidR="00BA24D2" w:rsidRPr="003E7191">
        <w:rPr>
          <w:rFonts w:ascii="Arial" w:hAnsi="Arial" w:cs="Arial"/>
          <w:bCs/>
          <w:sz w:val="22"/>
          <w:szCs w:val="22"/>
          <w:lang w:val="es-ES" w:eastAsia="en-US"/>
        </w:rPr>
        <w:t>favoreciéndose</w:t>
      </w:r>
      <w:r w:rsidRPr="003E7191">
        <w:rPr>
          <w:rFonts w:ascii="Arial" w:hAnsi="Arial" w:cs="Arial"/>
          <w:bCs/>
          <w:sz w:val="22"/>
          <w:szCs w:val="22"/>
          <w:lang w:val="es-ES" w:eastAsia="en-US"/>
        </w:rPr>
        <w:t xml:space="preserve"> experiencia previa con el AyA. El Consultor deberá tener experiencia en Diseño, Ejecución, Supervisión, Fiscalización, Evaluación, Seguimiento o Asesoría Técnica de programas o proyectos de infraestructuras de agua potable y saneamiento. Además, se puntuará adicionalmente la experiencia en dirección, gerencia o coordinación en programas o proyectos de agua potable y saneamiento financiados por organismos internacionales.</w:t>
      </w:r>
    </w:p>
    <w:p w14:paraId="1C8AC7D3" w14:textId="1EB58A99" w:rsidR="005E071B" w:rsidRPr="00891D75" w:rsidRDefault="005E071B" w:rsidP="00891D75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1CFBE4BD" w14:textId="77777777" w:rsidR="00EB7525" w:rsidRPr="00CE6EB9" w:rsidRDefault="00EB7525" w:rsidP="00EB752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0682DA70" w14:textId="77777777" w:rsidR="00EB7525" w:rsidRPr="00CE6EB9" w:rsidRDefault="00EB7525" w:rsidP="00EB752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502C1DE" w14:textId="77777777" w:rsidR="00EB7525" w:rsidRPr="005E071B" w:rsidRDefault="00EB7525" w:rsidP="00EB752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5E071B">
        <w:rPr>
          <w:rFonts w:ascii="Arial" w:hAnsi="Arial" w:cs="Arial"/>
          <w:i/>
          <w:sz w:val="22"/>
          <w:szCs w:val="22"/>
          <w:lang w:val="es-ES"/>
        </w:rPr>
        <w:t>Categoría y Modalidad de la Consultoría:</w:t>
      </w:r>
      <w:r w:rsidRPr="005E071B">
        <w:rPr>
          <w:rFonts w:ascii="Arial" w:hAnsi="Arial" w:cs="Arial"/>
          <w:sz w:val="22"/>
          <w:szCs w:val="22"/>
          <w:lang w:val="es-ES"/>
        </w:rPr>
        <w:t xml:space="preserve"> </w:t>
      </w:r>
      <w:r w:rsidR="00577CC0" w:rsidRPr="005E071B">
        <w:rPr>
          <w:rFonts w:ascii="Arial" w:hAnsi="Arial" w:cs="Arial"/>
          <w:sz w:val="22"/>
          <w:szCs w:val="22"/>
          <w:lang w:val="es-ES"/>
        </w:rPr>
        <w:t>Contractual de</w:t>
      </w:r>
      <w:r w:rsidR="007B4F37" w:rsidRPr="005E071B">
        <w:rPr>
          <w:rFonts w:ascii="Arial" w:hAnsi="Arial" w:cs="Arial"/>
          <w:sz w:val="22"/>
          <w:szCs w:val="22"/>
          <w:lang w:val="es-ES"/>
        </w:rPr>
        <w:t xml:space="preserve"> Productos y Servicios Externos, </w:t>
      </w:r>
      <w:r w:rsidR="0080549B" w:rsidRPr="005E071B">
        <w:rPr>
          <w:rFonts w:ascii="Arial" w:hAnsi="Arial" w:cs="Arial"/>
          <w:sz w:val="22"/>
          <w:szCs w:val="22"/>
          <w:lang w:val="es-ES"/>
        </w:rPr>
        <w:t>Suma Alzada</w:t>
      </w:r>
    </w:p>
    <w:p w14:paraId="35D450EB" w14:textId="2F832CC2" w:rsidR="00EB7525" w:rsidRPr="005E071B" w:rsidRDefault="003A4515" w:rsidP="00EB752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5E071B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="00FF6EF7" w:rsidRPr="005E071B">
        <w:rPr>
          <w:rFonts w:ascii="Arial" w:hAnsi="Arial" w:cs="Arial"/>
          <w:sz w:val="22"/>
          <w:szCs w:val="22"/>
          <w:lang w:val="es-ES"/>
        </w:rPr>
        <w:t xml:space="preserve"> </w:t>
      </w:r>
      <w:r w:rsidR="005E071B" w:rsidRPr="005E071B">
        <w:rPr>
          <w:rFonts w:ascii="Arial" w:hAnsi="Arial" w:cs="Arial"/>
          <w:sz w:val="22"/>
          <w:szCs w:val="22"/>
          <w:lang w:val="es-ES"/>
        </w:rPr>
        <w:t xml:space="preserve"> </w:t>
      </w:r>
      <w:r w:rsidR="0055597C">
        <w:rPr>
          <w:rFonts w:ascii="Arial" w:hAnsi="Arial" w:cs="Arial"/>
          <w:sz w:val="22"/>
          <w:szCs w:val="22"/>
          <w:lang w:val="es-ES"/>
        </w:rPr>
        <w:t xml:space="preserve">Un año, </w:t>
      </w:r>
      <w:r w:rsidR="00696632" w:rsidRPr="005E071B">
        <w:rPr>
          <w:rFonts w:ascii="Arial" w:hAnsi="Arial" w:cs="Arial"/>
          <w:sz w:val="22"/>
          <w:szCs w:val="22"/>
          <w:lang w:val="es-ES"/>
        </w:rPr>
        <w:t xml:space="preserve">comprendidos entre </w:t>
      </w:r>
      <w:r w:rsidR="005E071B" w:rsidRPr="005E071B">
        <w:rPr>
          <w:rFonts w:ascii="Arial" w:hAnsi="Arial" w:cs="Arial"/>
          <w:sz w:val="22"/>
          <w:szCs w:val="22"/>
          <w:lang w:val="es-ES"/>
        </w:rPr>
        <w:t>e</w:t>
      </w:r>
      <w:r w:rsidR="00461E3E">
        <w:rPr>
          <w:rFonts w:ascii="Arial" w:hAnsi="Arial" w:cs="Arial"/>
          <w:sz w:val="22"/>
          <w:szCs w:val="22"/>
          <w:lang w:val="es-ES"/>
        </w:rPr>
        <w:t xml:space="preserve">l 1 de </w:t>
      </w:r>
      <w:r w:rsidR="0055597C">
        <w:rPr>
          <w:rFonts w:ascii="Arial" w:hAnsi="Arial" w:cs="Arial"/>
          <w:sz w:val="22"/>
          <w:szCs w:val="22"/>
          <w:lang w:val="es-ES"/>
        </w:rPr>
        <w:t>junio</w:t>
      </w:r>
      <w:r w:rsidR="00461E3E">
        <w:rPr>
          <w:rFonts w:ascii="Arial" w:hAnsi="Arial" w:cs="Arial"/>
          <w:sz w:val="22"/>
          <w:szCs w:val="22"/>
          <w:lang w:val="es-ES"/>
        </w:rPr>
        <w:t xml:space="preserve"> </w:t>
      </w:r>
      <w:r w:rsidR="0055597C">
        <w:rPr>
          <w:rFonts w:ascii="Arial" w:hAnsi="Arial" w:cs="Arial"/>
          <w:sz w:val="22"/>
          <w:szCs w:val="22"/>
          <w:lang w:val="es-ES"/>
        </w:rPr>
        <w:t xml:space="preserve">2018 </w:t>
      </w:r>
      <w:r w:rsidR="00461E3E">
        <w:rPr>
          <w:rFonts w:ascii="Arial" w:hAnsi="Arial" w:cs="Arial"/>
          <w:sz w:val="22"/>
          <w:szCs w:val="22"/>
          <w:lang w:val="es-ES"/>
        </w:rPr>
        <w:t xml:space="preserve">al 1 de </w:t>
      </w:r>
      <w:r w:rsidR="0055597C">
        <w:rPr>
          <w:rFonts w:ascii="Arial" w:hAnsi="Arial" w:cs="Arial"/>
          <w:sz w:val="22"/>
          <w:szCs w:val="22"/>
          <w:lang w:val="es-ES"/>
        </w:rPr>
        <w:t>julio</w:t>
      </w:r>
      <w:r w:rsidR="00D40E4E" w:rsidRPr="005E071B">
        <w:rPr>
          <w:rFonts w:ascii="Arial" w:hAnsi="Arial" w:cs="Arial"/>
          <w:sz w:val="22"/>
          <w:szCs w:val="22"/>
          <w:lang w:val="es-ES"/>
        </w:rPr>
        <w:t xml:space="preserve"> </w:t>
      </w:r>
      <w:r w:rsidR="00B849EB">
        <w:rPr>
          <w:rFonts w:ascii="Arial" w:hAnsi="Arial" w:cs="Arial"/>
          <w:sz w:val="22"/>
          <w:szCs w:val="22"/>
          <w:lang w:val="es-ES"/>
        </w:rPr>
        <w:t>201</w:t>
      </w:r>
      <w:r w:rsidR="0055597C">
        <w:rPr>
          <w:rFonts w:ascii="Arial" w:hAnsi="Arial" w:cs="Arial"/>
          <w:sz w:val="22"/>
          <w:szCs w:val="22"/>
          <w:lang w:val="es-ES"/>
        </w:rPr>
        <w:t>9</w:t>
      </w:r>
      <w:r w:rsidR="006655F0" w:rsidRPr="005E071B">
        <w:rPr>
          <w:rFonts w:ascii="Arial" w:hAnsi="Arial" w:cs="Arial"/>
          <w:sz w:val="22"/>
          <w:szCs w:val="22"/>
          <w:lang w:val="es-ES"/>
        </w:rPr>
        <w:t>.</w:t>
      </w:r>
      <w:r w:rsidR="00930EB2" w:rsidRPr="005E071B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2D311719" w14:textId="77777777" w:rsidR="00B846C8" w:rsidRPr="005E071B" w:rsidRDefault="00EB7525" w:rsidP="00B846C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5E071B">
        <w:rPr>
          <w:rFonts w:ascii="Arial" w:hAnsi="Arial" w:cs="Arial"/>
          <w:i/>
          <w:sz w:val="22"/>
          <w:szCs w:val="22"/>
          <w:lang w:val="es-ES"/>
        </w:rPr>
        <w:t>Lugar(es) de trabajo:</w:t>
      </w:r>
      <w:r w:rsidRPr="005E071B">
        <w:rPr>
          <w:rFonts w:ascii="Arial" w:hAnsi="Arial" w:cs="Arial"/>
          <w:sz w:val="22"/>
          <w:szCs w:val="22"/>
          <w:lang w:val="es-ES"/>
        </w:rPr>
        <w:t xml:space="preserve"> </w:t>
      </w:r>
      <w:r w:rsidR="0080549B" w:rsidRPr="005E071B">
        <w:rPr>
          <w:rFonts w:ascii="Arial" w:hAnsi="Arial" w:cs="Arial"/>
          <w:sz w:val="22"/>
          <w:szCs w:val="22"/>
          <w:lang w:val="es-ES"/>
        </w:rPr>
        <w:t>Consultoría Externa</w:t>
      </w:r>
    </w:p>
    <w:p w14:paraId="4F4FD7BF" w14:textId="77777777" w:rsidR="00440F69" w:rsidRPr="005E071B" w:rsidRDefault="0080549B" w:rsidP="00EF64F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5E071B">
        <w:rPr>
          <w:rFonts w:ascii="Arial" w:hAnsi="Arial" w:cs="Arial"/>
          <w:i/>
          <w:sz w:val="22"/>
          <w:szCs w:val="22"/>
          <w:lang w:val="es-ES"/>
        </w:rPr>
        <w:t>Coordina</w:t>
      </w:r>
      <w:r w:rsidR="00226385" w:rsidRPr="005E071B">
        <w:rPr>
          <w:rFonts w:ascii="Arial" w:hAnsi="Arial" w:cs="Arial"/>
          <w:i/>
          <w:sz w:val="22"/>
          <w:szCs w:val="22"/>
          <w:lang w:val="es-ES"/>
        </w:rPr>
        <w:t>d</w:t>
      </w:r>
      <w:r w:rsidRPr="005E071B">
        <w:rPr>
          <w:rFonts w:ascii="Arial" w:hAnsi="Arial" w:cs="Arial"/>
          <w:i/>
          <w:sz w:val="22"/>
          <w:szCs w:val="22"/>
          <w:lang w:val="es-ES"/>
        </w:rPr>
        <w:t>or</w:t>
      </w:r>
      <w:r w:rsidR="00EB7525" w:rsidRPr="005E071B">
        <w:rPr>
          <w:rFonts w:ascii="Arial" w:hAnsi="Arial" w:cs="Arial"/>
          <w:i/>
          <w:sz w:val="22"/>
          <w:szCs w:val="22"/>
          <w:lang w:val="es-ES"/>
        </w:rPr>
        <w:t>:</w:t>
      </w:r>
      <w:r w:rsidR="00EB7525" w:rsidRPr="005E071B">
        <w:rPr>
          <w:rFonts w:ascii="Arial" w:hAnsi="Arial" w:cs="Arial"/>
          <w:sz w:val="22"/>
          <w:szCs w:val="22"/>
          <w:lang w:val="es-ES"/>
        </w:rPr>
        <w:t xml:space="preserve"> </w:t>
      </w:r>
      <w:r w:rsidR="00D40E4E" w:rsidRPr="005E071B">
        <w:rPr>
          <w:rFonts w:ascii="Arial" w:hAnsi="Arial" w:cs="Arial"/>
          <w:bCs/>
          <w:sz w:val="22"/>
          <w:szCs w:val="22"/>
          <w:lang w:val="es-ES"/>
        </w:rPr>
        <w:t>Silvia Ortiz, especialista senior de agua potable y saneamiento.</w:t>
      </w:r>
    </w:p>
    <w:p w14:paraId="4514A708" w14:textId="77777777" w:rsidR="00EB7525" w:rsidRPr="00CE6EB9" w:rsidRDefault="00EB7525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458C648" w14:textId="35654D68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La compensación será determinada </w:t>
      </w:r>
      <w:r w:rsidR="003C7A40" w:rsidRPr="00CE6EB9">
        <w:rPr>
          <w:rFonts w:ascii="Arial" w:hAnsi="Arial" w:cs="Arial"/>
          <w:sz w:val="22"/>
          <w:szCs w:val="22"/>
          <w:lang w:val="es-ES_tradnl"/>
        </w:rPr>
        <w:t>de acuerdo con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las políticas y procedimientos del Banco. Adicionalmente, los candidatos deberán ser ciudadanos de uno de los países miembros del BID. </w:t>
      </w:r>
    </w:p>
    <w:p w14:paraId="1CBB92F9" w14:textId="77777777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sz w:val="22"/>
          <w:szCs w:val="22"/>
          <w:lang w:val="es-ES_tradnl"/>
        </w:rPr>
        <w:lastRenderedPageBreak/>
        <w:t> </w:t>
      </w:r>
    </w:p>
    <w:p w14:paraId="630213A0" w14:textId="77777777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CE6EB9">
        <w:rPr>
          <w:rFonts w:ascii="Arial" w:hAnsi="Arial" w:cs="Arial"/>
          <w:sz w:val="22"/>
          <w:szCs w:val="22"/>
          <w:lang w:val="es-ES"/>
        </w:rPr>
        <w:t>conyugue</w:t>
      </w:r>
      <w:r w:rsidRPr="00CE6EB9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14:paraId="61B7D1AA" w14:textId="77777777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sz w:val="22"/>
          <w:szCs w:val="22"/>
          <w:lang w:val="es-ES_tradnl"/>
        </w:rPr>
        <w:t> </w:t>
      </w:r>
    </w:p>
    <w:p w14:paraId="5DBCC7DC" w14:textId="5F650DA7" w:rsidR="00A44B2E" w:rsidRDefault="0099747C" w:rsidP="00891D7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E6EB9">
        <w:rPr>
          <w:rFonts w:ascii="Arial" w:hAnsi="Arial" w:cs="Arial"/>
          <w:sz w:val="22"/>
          <w:szCs w:val="22"/>
          <w:lang w:val="es-ES"/>
        </w:rPr>
        <w:t>está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14:paraId="42C9B1C9" w14:textId="4EB64376" w:rsidR="000614B6" w:rsidRDefault="000614B6" w:rsidP="00891D7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146DEBB" w14:textId="56DB961B" w:rsidR="000614B6" w:rsidRDefault="000614B6" w:rsidP="00891D7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11A7269" w14:textId="632EC69B" w:rsidR="000614B6" w:rsidRPr="00891D75" w:rsidRDefault="000614B6" w:rsidP="00891D75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</w:p>
    <w:sectPr w:rsidR="000614B6" w:rsidRPr="00891D75" w:rsidSect="00EB7525">
      <w:headerReference w:type="default" r:id="rId11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3A038" w14:textId="77777777" w:rsidR="00AF3763" w:rsidRDefault="00AF3763">
      <w:r>
        <w:separator/>
      </w:r>
    </w:p>
  </w:endnote>
  <w:endnote w:type="continuationSeparator" w:id="0">
    <w:p w14:paraId="55CAACB4" w14:textId="77777777" w:rsidR="00AF3763" w:rsidRDefault="00AF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141B3" w14:textId="77777777" w:rsidR="00AF3763" w:rsidRDefault="00AF3763">
      <w:r>
        <w:separator/>
      </w:r>
    </w:p>
  </w:footnote>
  <w:footnote w:type="continuationSeparator" w:id="0">
    <w:p w14:paraId="6EE06DAF" w14:textId="77777777" w:rsidR="00AF3763" w:rsidRDefault="00AF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8CF8E" w14:textId="77777777" w:rsidR="0080549B" w:rsidRPr="0080549B" w:rsidRDefault="0080549B" w:rsidP="0080549B">
    <w:pPr>
      <w:pStyle w:val="Header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B8E"/>
    <w:multiLevelType w:val="hybridMultilevel"/>
    <w:tmpl w:val="EAE63F7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F5310"/>
    <w:multiLevelType w:val="hybridMultilevel"/>
    <w:tmpl w:val="87845D08"/>
    <w:lvl w:ilvl="0" w:tplc="3D08A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A9942A1"/>
    <w:multiLevelType w:val="hybridMultilevel"/>
    <w:tmpl w:val="DA56B0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1174349F"/>
    <w:multiLevelType w:val="hybridMultilevel"/>
    <w:tmpl w:val="D7A68DF4"/>
    <w:lvl w:ilvl="0" w:tplc="F604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0413E"/>
    <w:multiLevelType w:val="multilevel"/>
    <w:tmpl w:val="5E405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CB1015"/>
    <w:multiLevelType w:val="hybridMultilevel"/>
    <w:tmpl w:val="5F5248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40559"/>
    <w:multiLevelType w:val="hybridMultilevel"/>
    <w:tmpl w:val="60BED640"/>
    <w:lvl w:ilvl="0" w:tplc="363AAC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B65E8"/>
    <w:multiLevelType w:val="hybridMultilevel"/>
    <w:tmpl w:val="8B54A86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43B67"/>
    <w:multiLevelType w:val="hybridMultilevel"/>
    <w:tmpl w:val="340C1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17BE2"/>
    <w:multiLevelType w:val="hybridMultilevel"/>
    <w:tmpl w:val="D1F43E5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341B365A"/>
    <w:multiLevelType w:val="multilevel"/>
    <w:tmpl w:val="B770FA1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bullet"/>
      <w:lvlText w:val=""/>
      <w:lvlJc w:val="left"/>
      <w:pPr>
        <w:ind w:left="1080" w:hanging="72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7" w15:restartNumberingAfterBreak="0">
    <w:nsid w:val="38653A5F"/>
    <w:multiLevelType w:val="hybridMultilevel"/>
    <w:tmpl w:val="F8009B40"/>
    <w:lvl w:ilvl="0" w:tplc="223249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0B0599"/>
    <w:multiLevelType w:val="hybridMultilevel"/>
    <w:tmpl w:val="B8FA0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50D16"/>
    <w:multiLevelType w:val="hybridMultilevel"/>
    <w:tmpl w:val="8EDC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37F3A"/>
    <w:multiLevelType w:val="hybridMultilevel"/>
    <w:tmpl w:val="60AAD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2C7324"/>
    <w:multiLevelType w:val="hybridMultilevel"/>
    <w:tmpl w:val="EF342D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6505B"/>
    <w:multiLevelType w:val="hybridMultilevel"/>
    <w:tmpl w:val="8B54A86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7D54CE"/>
    <w:multiLevelType w:val="hybridMultilevel"/>
    <w:tmpl w:val="47282B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76B10"/>
    <w:multiLevelType w:val="hybridMultilevel"/>
    <w:tmpl w:val="417C93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4A0D0690"/>
    <w:multiLevelType w:val="hybridMultilevel"/>
    <w:tmpl w:val="08CA8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016D0"/>
    <w:multiLevelType w:val="hybridMultilevel"/>
    <w:tmpl w:val="DA44F07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4DD3D99"/>
    <w:multiLevelType w:val="hybridMultilevel"/>
    <w:tmpl w:val="EAE63F7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AC6EC5"/>
    <w:multiLevelType w:val="hybridMultilevel"/>
    <w:tmpl w:val="7F94F14E"/>
    <w:lvl w:ilvl="0" w:tplc="0409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D60392D"/>
    <w:multiLevelType w:val="hybridMultilevel"/>
    <w:tmpl w:val="8B54A86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B42960"/>
    <w:multiLevelType w:val="hybridMultilevel"/>
    <w:tmpl w:val="FB56CE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30BC5"/>
    <w:multiLevelType w:val="hybridMultilevel"/>
    <w:tmpl w:val="51F6E55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92F65B4"/>
    <w:multiLevelType w:val="hybridMultilevel"/>
    <w:tmpl w:val="DB10930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858AF"/>
    <w:multiLevelType w:val="hybridMultilevel"/>
    <w:tmpl w:val="FC10A8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0031B"/>
    <w:multiLevelType w:val="hybridMultilevel"/>
    <w:tmpl w:val="6E845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65B65"/>
    <w:multiLevelType w:val="hybridMultilevel"/>
    <w:tmpl w:val="887EC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28"/>
  </w:num>
  <w:num w:numId="5">
    <w:abstractNumId w:val="15"/>
  </w:num>
  <w:num w:numId="6">
    <w:abstractNumId w:val="4"/>
  </w:num>
  <w:num w:numId="7">
    <w:abstractNumId w:val="2"/>
  </w:num>
  <w:num w:numId="8">
    <w:abstractNumId w:val="13"/>
  </w:num>
  <w:num w:numId="9">
    <w:abstractNumId w:val="38"/>
  </w:num>
  <w:num w:numId="10">
    <w:abstractNumId w:val="0"/>
  </w:num>
  <w:num w:numId="11">
    <w:abstractNumId w:val="29"/>
  </w:num>
  <w:num w:numId="12">
    <w:abstractNumId w:val="16"/>
  </w:num>
  <w:num w:numId="13">
    <w:abstractNumId w:val="6"/>
  </w:num>
  <w:num w:numId="14">
    <w:abstractNumId w:val="21"/>
  </w:num>
  <w:num w:numId="15">
    <w:abstractNumId w:val="27"/>
  </w:num>
  <w:num w:numId="16">
    <w:abstractNumId w:val="17"/>
  </w:num>
  <w:num w:numId="17">
    <w:abstractNumId w:val="37"/>
  </w:num>
  <w:num w:numId="18">
    <w:abstractNumId w:val="7"/>
  </w:num>
  <w:num w:numId="19">
    <w:abstractNumId w:val="11"/>
  </w:num>
  <w:num w:numId="20">
    <w:abstractNumId w:val="35"/>
  </w:num>
  <w:num w:numId="21">
    <w:abstractNumId w:val="14"/>
  </w:num>
  <w:num w:numId="22">
    <w:abstractNumId w:val="32"/>
  </w:num>
  <w:num w:numId="23">
    <w:abstractNumId w:val="24"/>
  </w:num>
  <w:num w:numId="24">
    <w:abstractNumId w:val="26"/>
  </w:num>
  <w:num w:numId="25">
    <w:abstractNumId w:val="5"/>
  </w:num>
  <w:num w:numId="26">
    <w:abstractNumId w:val="20"/>
  </w:num>
  <w:num w:numId="27">
    <w:abstractNumId w:val="33"/>
  </w:num>
  <w:num w:numId="28">
    <w:abstractNumId w:val="18"/>
  </w:num>
  <w:num w:numId="29">
    <w:abstractNumId w:val="9"/>
  </w:num>
  <w:num w:numId="30">
    <w:abstractNumId w:val="22"/>
  </w:num>
  <w:num w:numId="31">
    <w:abstractNumId w:val="31"/>
  </w:num>
  <w:num w:numId="32">
    <w:abstractNumId w:val="1"/>
  </w:num>
  <w:num w:numId="33">
    <w:abstractNumId w:val="23"/>
  </w:num>
  <w:num w:numId="34">
    <w:abstractNumId w:val="19"/>
  </w:num>
  <w:num w:numId="35">
    <w:abstractNumId w:val="34"/>
  </w:num>
  <w:num w:numId="36">
    <w:abstractNumId w:val="3"/>
  </w:num>
  <w:num w:numId="37">
    <w:abstractNumId w:val="8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25"/>
    <w:rsid w:val="0000336D"/>
    <w:rsid w:val="000215DB"/>
    <w:rsid w:val="00036249"/>
    <w:rsid w:val="0005149E"/>
    <w:rsid w:val="000614B6"/>
    <w:rsid w:val="00086701"/>
    <w:rsid w:val="00091E16"/>
    <w:rsid w:val="000920B5"/>
    <w:rsid w:val="000A13F8"/>
    <w:rsid w:val="000A37E4"/>
    <w:rsid w:val="000B177D"/>
    <w:rsid w:val="000E5CE1"/>
    <w:rsid w:val="00101F44"/>
    <w:rsid w:val="00156279"/>
    <w:rsid w:val="00165416"/>
    <w:rsid w:val="0016683A"/>
    <w:rsid w:val="00172117"/>
    <w:rsid w:val="00173297"/>
    <w:rsid w:val="00174C61"/>
    <w:rsid w:val="00187638"/>
    <w:rsid w:val="001A0B27"/>
    <w:rsid w:val="001C2605"/>
    <w:rsid w:val="001D15C4"/>
    <w:rsid w:val="001E5256"/>
    <w:rsid w:val="001F14EC"/>
    <w:rsid w:val="001F6D71"/>
    <w:rsid w:val="00202CC0"/>
    <w:rsid w:val="00204208"/>
    <w:rsid w:val="00216B60"/>
    <w:rsid w:val="00226385"/>
    <w:rsid w:val="00230E8B"/>
    <w:rsid w:val="002330D3"/>
    <w:rsid w:val="00253D5A"/>
    <w:rsid w:val="00263584"/>
    <w:rsid w:val="00286E3D"/>
    <w:rsid w:val="002B411D"/>
    <w:rsid w:val="002E433C"/>
    <w:rsid w:val="002F1096"/>
    <w:rsid w:val="00335289"/>
    <w:rsid w:val="0035019B"/>
    <w:rsid w:val="0036557D"/>
    <w:rsid w:val="00370BD4"/>
    <w:rsid w:val="00372724"/>
    <w:rsid w:val="00372971"/>
    <w:rsid w:val="00381358"/>
    <w:rsid w:val="00387C6A"/>
    <w:rsid w:val="003A4515"/>
    <w:rsid w:val="003C6E41"/>
    <w:rsid w:val="003C7A40"/>
    <w:rsid w:val="003D7AF9"/>
    <w:rsid w:val="003E7191"/>
    <w:rsid w:val="003F1ED7"/>
    <w:rsid w:val="004069BF"/>
    <w:rsid w:val="00414E38"/>
    <w:rsid w:val="004342BC"/>
    <w:rsid w:val="00436B94"/>
    <w:rsid w:val="00440F69"/>
    <w:rsid w:val="00452A7C"/>
    <w:rsid w:val="00461E3E"/>
    <w:rsid w:val="00466270"/>
    <w:rsid w:val="00481545"/>
    <w:rsid w:val="004A5AB3"/>
    <w:rsid w:val="004C2064"/>
    <w:rsid w:val="004F2393"/>
    <w:rsid w:val="0054700E"/>
    <w:rsid w:val="0055597C"/>
    <w:rsid w:val="00571947"/>
    <w:rsid w:val="00577CC0"/>
    <w:rsid w:val="005907C2"/>
    <w:rsid w:val="005932CC"/>
    <w:rsid w:val="005B7F25"/>
    <w:rsid w:val="005D2EAA"/>
    <w:rsid w:val="005E071B"/>
    <w:rsid w:val="005F2A3A"/>
    <w:rsid w:val="006173AC"/>
    <w:rsid w:val="00620D13"/>
    <w:rsid w:val="00621CA7"/>
    <w:rsid w:val="00633B89"/>
    <w:rsid w:val="006364C0"/>
    <w:rsid w:val="00662C86"/>
    <w:rsid w:val="006655F0"/>
    <w:rsid w:val="006735CF"/>
    <w:rsid w:val="0068411E"/>
    <w:rsid w:val="00696632"/>
    <w:rsid w:val="006C47EB"/>
    <w:rsid w:val="006F4BF1"/>
    <w:rsid w:val="007005A8"/>
    <w:rsid w:val="00702F04"/>
    <w:rsid w:val="00726484"/>
    <w:rsid w:val="007302B4"/>
    <w:rsid w:val="007309B0"/>
    <w:rsid w:val="00736F53"/>
    <w:rsid w:val="00745282"/>
    <w:rsid w:val="00752A29"/>
    <w:rsid w:val="007536A7"/>
    <w:rsid w:val="007614B8"/>
    <w:rsid w:val="00767F5A"/>
    <w:rsid w:val="007847CD"/>
    <w:rsid w:val="007A4822"/>
    <w:rsid w:val="007B4F37"/>
    <w:rsid w:val="007B7DF3"/>
    <w:rsid w:val="007D7B6B"/>
    <w:rsid w:val="007F1BBA"/>
    <w:rsid w:val="00800666"/>
    <w:rsid w:val="0080549B"/>
    <w:rsid w:val="0082767B"/>
    <w:rsid w:val="00840A0D"/>
    <w:rsid w:val="00851A8D"/>
    <w:rsid w:val="00861EA7"/>
    <w:rsid w:val="00864FA2"/>
    <w:rsid w:val="00870396"/>
    <w:rsid w:val="008739F8"/>
    <w:rsid w:val="0087491E"/>
    <w:rsid w:val="0087721A"/>
    <w:rsid w:val="00887DD0"/>
    <w:rsid w:val="00891D75"/>
    <w:rsid w:val="008C4F2B"/>
    <w:rsid w:val="008D1FB9"/>
    <w:rsid w:val="008F5BBF"/>
    <w:rsid w:val="008F7861"/>
    <w:rsid w:val="00930EB2"/>
    <w:rsid w:val="00930FFF"/>
    <w:rsid w:val="00947AF1"/>
    <w:rsid w:val="0097784A"/>
    <w:rsid w:val="00993F1D"/>
    <w:rsid w:val="009968DA"/>
    <w:rsid w:val="0099747C"/>
    <w:rsid w:val="009B4517"/>
    <w:rsid w:val="009E049C"/>
    <w:rsid w:val="009E3A88"/>
    <w:rsid w:val="009F43F3"/>
    <w:rsid w:val="009F56E9"/>
    <w:rsid w:val="00A03A43"/>
    <w:rsid w:val="00A066FE"/>
    <w:rsid w:val="00A14529"/>
    <w:rsid w:val="00A24473"/>
    <w:rsid w:val="00A31D8A"/>
    <w:rsid w:val="00A44B2E"/>
    <w:rsid w:val="00A94A9B"/>
    <w:rsid w:val="00A97348"/>
    <w:rsid w:val="00AA065E"/>
    <w:rsid w:val="00AA3FD6"/>
    <w:rsid w:val="00AB4893"/>
    <w:rsid w:val="00AC6FD5"/>
    <w:rsid w:val="00AE2BDA"/>
    <w:rsid w:val="00AE3B5D"/>
    <w:rsid w:val="00AF3763"/>
    <w:rsid w:val="00AF6853"/>
    <w:rsid w:val="00B0449F"/>
    <w:rsid w:val="00B04D1E"/>
    <w:rsid w:val="00B10C07"/>
    <w:rsid w:val="00B34BF1"/>
    <w:rsid w:val="00B846C8"/>
    <w:rsid w:val="00B849EB"/>
    <w:rsid w:val="00BA0A6F"/>
    <w:rsid w:val="00BA17D2"/>
    <w:rsid w:val="00BA1EB1"/>
    <w:rsid w:val="00BA24D2"/>
    <w:rsid w:val="00BA5AEC"/>
    <w:rsid w:val="00BD1D1E"/>
    <w:rsid w:val="00BF22ED"/>
    <w:rsid w:val="00C13E5D"/>
    <w:rsid w:val="00C16958"/>
    <w:rsid w:val="00C21F73"/>
    <w:rsid w:val="00C55C4A"/>
    <w:rsid w:val="00C64B81"/>
    <w:rsid w:val="00CA6BB8"/>
    <w:rsid w:val="00CB3DA7"/>
    <w:rsid w:val="00CE3246"/>
    <w:rsid w:val="00CE6EB9"/>
    <w:rsid w:val="00D002F6"/>
    <w:rsid w:val="00D24362"/>
    <w:rsid w:val="00D3708D"/>
    <w:rsid w:val="00D40E4E"/>
    <w:rsid w:val="00D4452D"/>
    <w:rsid w:val="00D60464"/>
    <w:rsid w:val="00D956AD"/>
    <w:rsid w:val="00D962B7"/>
    <w:rsid w:val="00DB26FE"/>
    <w:rsid w:val="00DB30DA"/>
    <w:rsid w:val="00DC2572"/>
    <w:rsid w:val="00DE1B23"/>
    <w:rsid w:val="00DF4CD8"/>
    <w:rsid w:val="00E357B9"/>
    <w:rsid w:val="00E36B37"/>
    <w:rsid w:val="00E86661"/>
    <w:rsid w:val="00E9608F"/>
    <w:rsid w:val="00EA3499"/>
    <w:rsid w:val="00EB5F2B"/>
    <w:rsid w:val="00EB7525"/>
    <w:rsid w:val="00EE06B9"/>
    <w:rsid w:val="00F01A2A"/>
    <w:rsid w:val="00F12DC3"/>
    <w:rsid w:val="00F25F3A"/>
    <w:rsid w:val="00F35F75"/>
    <w:rsid w:val="00F73056"/>
    <w:rsid w:val="00FB6DBB"/>
    <w:rsid w:val="00FF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E8A2FF"/>
  <w15:docId w15:val="{6D44C2FD-418F-43DB-B4C3-7EE6BB42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F22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F22ED"/>
    <w:rPr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96632"/>
  </w:style>
  <w:style w:type="character" w:customStyle="1" w:styleId="BodyTextChar">
    <w:name w:val="Body Text Char"/>
    <w:basedOn w:val="DefaultParagraphFont"/>
    <w:link w:val="BodyText"/>
    <w:semiHidden/>
    <w:rsid w:val="0005149E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3FD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3FD6"/>
  </w:style>
  <w:style w:type="character" w:styleId="FootnoteReference">
    <w:name w:val="footnote reference"/>
    <w:basedOn w:val="DefaultParagraphFont"/>
    <w:uiPriority w:val="99"/>
    <w:semiHidden/>
    <w:unhideWhenUsed/>
    <w:rsid w:val="00AA3FD6"/>
    <w:rPr>
      <w:vertAlign w:val="superscript"/>
    </w:rPr>
  </w:style>
  <w:style w:type="paragraph" w:customStyle="1" w:styleId="EstiloJustificado">
    <w:name w:val="Estilo Justificado"/>
    <w:basedOn w:val="Normal"/>
    <w:rsid w:val="000A37E4"/>
    <w:rPr>
      <w:sz w:val="24"/>
      <w:lang w:val="es-CR" w:eastAsia="es-ES"/>
    </w:rPr>
  </w:style>
  <w:style w:type="table" w:styleId="TableGrid">
    <w:name w:val="Table Grid"/>
    <w:basedOn w:val="TableNormal"/>
    <w:uiPriority w:val="59"/>
    <w:rsid w:val="00061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6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Galaz,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RURAL AND PERI-URBAN</TermName>
          <TermId xmlns="http://schemas.microsoft.com/office/infopath/2007/PartnerControls">8436ee66-009e-4204-be28-64e6f6bf19fc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174</Value>
      <Value>94</Value>
      <Value>1</Value>
      <Value>28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CR-T1180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R0002302970</Record_x0020_Number>
    <_dlc_DocId xmlns="cdc7663a-08f0-4737-9e8c-148ce897a09c">EZSHARE-1278051672-9</_dlc_DocId>
    <_dlc_DocIdUrl xmlns="cdc7663a-08f0-4737-9e8c-148ce897a09c">
      <Url>https://idbg.sharepoint.com/teams/EZ-CR-TCP/CR-T1180/_layouts/15/DocIdRedir.aspx?ID=EZSHARE-1278051672-9</Url>
      <Description>EZSHARE-1278051672-9</Description>
    </_dlc_DocIdUrl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B84991F7EED2A468375B51D02522477" ma:contentTypeVersion="90" ma:contentTypeDescription="A content type to manage public (operations) IDB documents" ma:contentTypeScope="" ma:versionID="2c80fe198bb2becbc145e897bffd7a6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257c212fc17d9208cf918b7100b020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R-T118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266FDA-ADDB-4E8B-B45C-4C02B6306E9E}"/>
</file>

<file path=customXml/itemProps2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  <ds:schemaRef ds:uri="e7fe6147-556c-4225-82bc-555ea475d713"/>
  </ds:schemaRefs>
</ds:datastoreItem>
</file>

<file path=customXml/itemProps3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92E47-D1F0-4D53-AA92-0C8431C7C2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84095F-6832-423B-AF6A-F25DB1537DF6}"/>
</file>

<file path=customXml/itemProps6.xml><?xml version="1.0" encoding="utf-8"?>
<ds:datastoreItem xmlns:ds="http://schemas.openxmlformats.org/officeDocument/2006/customXml" ds:itemID="{3565DD94-17C1-4B67-B4E4-3A74B955AE66}"/>
</file>

<file path=customXml/itemProps7.xml><?xml version="1.0" encoding="utf-8"?>
<ds:datastoreItem xmlns:ds="http://schemas.openxmlformats.org/officeDocument/2006/customXml" ds:itemID="{261B8B08-B25B-4E3D-984F-B82AB2816B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1403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Madrigal Barquero, Diana</cp:lastModifiedBy>
  <cp:revision>3</cp:revision>
  <dcterms:created xsi:type="dcterms:W3CDTF">2018-03-23T17:42:00Z</dcterms:created>
  <dcterms:modified xsi:type="dcterms:W3CDTF">2018-03-23T20:14:00Z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174;#WATER SUPPLY RURAL AND PERI-URBAN|8436ee66-009e-4204-be28-64e6f6bf19fc</vt:lpwstr>
  </property>
  <property fmtid="{D5CDD505-2E9C-101B-9397-08002B2CF9AE}" pid="7" name="Fund IDB">
    <vt:lpwstr/>
  </property>
  <property fmtid="{D5CDD505-2E9C-101B-9397-08002B2CF9AE}" pid="8" name="Country">
    <vt:lpwstr>28;#Costa Rica|70401352-ba64-401d-af16-55c448a66295</vt:lpwstr>
  </property>
  <property fmtid="{D5CDD505-2E9C-101B-9397-08002B2CF9AE}" pid="9" name="Sector IDB">
    <vt:lpwstr>94;#WATER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05de0587-ee8e-41d7-a958-4e89f70f5817</vt:lpwstr>
  </property>
  <property fmtid="{D5CDD505-2E9C-101B-9397-08002B2CF9AE}" pid="12" name="ContentTypeId">
    <vt:lpwstr>0x0101001A458A224826124E8B45B1D613300CFC007B84991F7EED2A468375B51D02522477</vt:lpwstr>
  </property>
</Properties>
</file>