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footer2.xml" ContentType="application/vnd.openxmlformats-officedocument.wordprocessingml.footer+xml"/>
  <Override PartName="/word/charts/chart6.xml" ContentType="application/vnd.openxmlformats-officedocument.drawingml.chart+xml"/>
  <Override PartName="/word/theme/theme1.xml" ContentType="application/vnd.openxmlformats-officedocument.theme+xml"/>
  <Override PartName="/word/charts/chart4.xml" ContentType="application/vnd.openxmlformats-officedocument.drawingml.chart+xml"/>
  <Override PartName="/word/charts/chart5.xml" ContentType="application/vnd.openxmlformats-officedocument.drawingml.chart+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settings.xml" ContentType="application/vnd.openxmlformats-officedocument.wordprocessingml.setting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75DA" w:rsidRPr="00C975DA" w:rsidRDefault="00C975DA" w:rsidP="00C975DA">
      <w:pPr>
        <w:jc w:val="center"/>
        <w:rPr>
          <w:rFonts w:ascii="Times New Roman" w:hAnsi="Times New Roman"/>
        </w:rPr>
      </w:pPr>
      <w:r w:rsidRPr="00C975DA">
        <w:rPr>
          <w:rFonts w:ascii="Times New Roman" w:hAnsi="Times New Roman"/>
        </w:rPr>
        <w:t>INTER-AMERICAN DEVELOPMENT BANK</w:t>
      </w:r>
    </w:p>
    <w:p w:rsidR="00C975DA" w:rsidRDefault="00C975DA" w:rsidP="00C975DA"/>
    <w:p w:rsidR="00AF0CA5" w:rsidRDefault="00AF0CA5" w:rsidP="00C975DA"/>
    <w:p w:rsidR="00AF0CA5" w:rsidRDefault="00AF0CA5" w:rsidP="00C975DA"/>
    <w:p w:rsidR="00AF0CA5" w:rsidRDefault="00AF0CA5" w:rsidP="00C975DA"/>
    <w:p w:rsidR="00AF0CA5" w:rsidRDefault="00AF0CA5" w:rsidP="00C975DA"/>
    <w:p w:rsidR="00AF0CA5" w:rsidRDefault="00AF0CA5" w:rsidP="00C975DA"/>
    <w:p w:rsidR="00AF0CA5" w:rsidRPr="00AF0CA5" w:rsidRDefault="00AF0CA5" w:rsidP="00AF0CA5">
      <w:pPr>
        <w:jc w:val="center"/>
        <w:rPr>
          <w:rFonts w:ascii="Times New Roman" w:hAnsi="Times New Roman"/>
          <w:sz w:val="20"/>
        </w:rPr>
      </w:pPr>
      <w:r w:rsidRPr="00AF0CA5">
        <w:rPr>
          <w:rFonts w:ascii="Times New Roman" w:hAnsi="Times New Roman"/>
          <w:b/>
          <w:smallCaps/>
          <w:sz w:val="24"/>
          <w:szCs w:val="28"/>
        </w:rPr>
        <w:t>Enhanced Access to Credit for Productivity Project</w:t>
      </w:r>
    </w:p>
    <w:p w:rsidR="00AF0CA5" w:rsidRPr="00AF0CA5" w:rsidRDefault="00AF0CA5" w:rsidP="00AF0CA5">
      <w:pPr>
        <w:jc w:val="center"/>
        <w:rPr>
          <w:rFonts w:ascii="Times New Roman" w:hAnsi="Times New Roman"/>
          <w:sz w:val="20"/>
        </w:rPr>
      </w:pPr>
    </w:p>
    <w:p w:rsidR="00AF0CA5" w:rsidRDefault="00AF0CA5" w:rsidP="00AF0CA5">
      <w:pPr>
        <w:jc w:val="center"/>
        <w:rPr>
          <w:rFonts w:ascii="Times New Roman" w:hAnsi="Times New Roman"/>
          <w:b/>
          <w:smallCaps/>
          <w:sz w:val="20"/>
        </w:rPr>
      </w:pPr>
      <w:bookmarkStart w:id="0" w:name="Text7"/>
      <w:r w:rsidRPr="00AF0CA5">
        <w:rPr>
          <w:rFonts w:ascii="Times New Roman" w:hAnsi="Times New Roman"/>
          <w:b/>
          <w:smallCaps/>
          <w:sz w:val="20"/>
        </w:rPr>
        <w:t>(</w:t>
      </w:r>
      <w:bookmarkEnd w:id="0"/>
      <w:r w:rsidRPr="00AF0CA5">
        <w:rPr>
          <w:rFonts w:ascii="Times New Roman" w:hAnsi="Times New Roman"/>
          <w:b/>
          <w:smallCaps/>
          <w:sz w:val="24"/>
          <w:szCs w:val="28"/>
        </w:rPr>
        <w:t>BA-L1034</w:t>
      </w:r>
      <w:r w:rsidRPr="00AF0CA5">
        <w:rPr>
          <w:rFonts w:ascii="Times New Roman" w:hAnsi="Times New Roman"/>
          <w:b/>
          <w:smallCaps/>
          <w:sz w:val="20"/>
        </w:rPr>
        <w:t>)</w:t>
      </w:r>
    </w:p>
    <w:p w:rsidR="00AF0CA5" w:rsidRDefault="00AF0CA5" w:rsidP="00AF0CA5">
      <w:pPr>
        <w:jc w:val="center"/>
        <w:rPr>
          <w:rFonts w:ascii="Times New Roman" w:hAnsi="Times New Roman"/>
          <w:b/>
          <w:smallCaps/>
          <w:sz w:val="20"/>
        </w:rPr>
      </w:pPr>
    </w:p>
    <w:p w:rsidR="00AF0CA5" w:rsidRDefault="00AF0CA5" w:rsidP="00AF0CA5">
      <w:pPr>
        <w:jc w:val="center"/>
        <w:rPr>
          <w:rFonts w:ascii="Times New Roman" w:hAnsi="Times New Roman"/>
          <w:b/>
          <w:smallCaps/>
          <w:sz w:val="20"/>
        </w:rPr>
      </w:pPr>
    </w:p>
    <w:p w:rsidR="00AF0CA5" w:rsidRDefault="00AF0CA5" w:rsidP="00AF0CA5">
      <w:pPr>
        <w:jc w:val="center"/>
        <w:rPr>
          <w:rFonts w:ascii="Times New Roman" w:hAnsi="Times New Roman"/>
          <w:b/>
          <w:smallCaps/>
          <w:sz w:val="20"/>
        </w:rPr>
      </w:pPr>
    </w:p>
    <w:p w:rsidR="00AF0CA5" w:rsidRDefault="00AF0CA5" w:rsidP="00AF0CA5">
      <w:pPr>
        <w:jc w:val="center"/>
        <w:rPr>
          <w:rFonts w:ascii="Times New Roman" w:hAnsi="Times New Roman"/>
          <w:b/>
          <w:smallCaps/>
          <w:sz w:val="20"/>
        </w:rPr>
      </w:pPr>
    </w:p>
    <w:p w:rsidR="00AF0CA5" w:rsidRPr="00AF0CA5" w:rsidRDefault="00AF0CA5" w:rsidP="00AF0CA5">
      <w:pPr>
        <w:jc w:val="center"/>
        <w:rPr>
          <w:rFonts w:ascii="Times New Roman" w:hAnsi="Times New Roman"/>
          <w:b/>
          <w:smallCaps/>
          <w:sz w:val="20"/>
        </w:rPr>
      </w:pPr>
    </w:p>
    <w:p w:rsidR="009C61DF" w:rsidRPr="00AF0CA5" w:rsidRDefault="0074156A" w:rsidP="00AF0CA5">
      <w:pPr>
        <w:pStyle w:val="AEHeading3"/>
        <w:jc w:val="center"/>
        <w:rPr>
          <w:rStyle w:val="BookTitle"/>
          <w:rFonts w:ascii="Times New Roman" w:hAnsi="Times New Roman" w:cs="Times New Roman"/>
          <w:i w:val="0"/>
          <w:color w:val="auto"/>
        </w:rPr>
      </w:pPr>
      <w:r w:rsidRPr="00AF0CA5">
        <w:rPr>
          <w:rStyle w:val="BookTitle"/>
          <w:rFonts w:ascii="Times New Roman" w:hAnsi="Times New Roman" w:cs="Times New Roman"/>
          <w:i w:val="0"/>
          <w:color w:val="auto"/>
        </w:rPr>
        <w:t xml:space="preserve">Analysis of the Market Demand for a </w:t>
      </w:r>
      <w:r w:rsidR="000802A4" w:rsidRPr="00AF0CA5">
        <w:rPr>
          <w:rStyle w:val="BookTitle"/>
          <w:rFonts w:ascii="Times New Roman" w:hAnsi="Times New Roman" w:cs="Times New Roman"/>
          <w:i w:val="0"/>
          <w:color w:val="auto"/>
        </w:rPr>
        <w:t>Government-Backed Loan Guarantee</w:t>
      </w:r>
    </w:p>
    <w:p w:rsidR="009C5883" w:rsidRPr="00C975DA" w:rsidRDefault="009C5883" w:rsidP="00C975DA"/>
    <w:p w:rsidR="00AF0CA5" w:rsidRDefault="00AF0CA5" w:rsidP="009C5883"/>
    <w:p w:rsidR="00AF0CA5" w:rsidRDefault="00AF0CA5" w:rsidP="009C5883"/>
    <w:p w:rsidR="00AF0CA5" w:rsidRDefault="00AF0CA5" w:rsidP="009C5883"/>
    <w:p w:rsidR="00AF0CA5" w:rsidRPr="00351B81" w:rsidRDefault="00AF0CA5" w:rsidP="009C5883"/>
    <w:p w:rsidR="009C5883" w:rsidRDefault="009C5883" w:rsidP="009C5883">
      <w:pPr>
        <w:rPr>
          <w:lang w:val="en-US"/>
        </w:rPr>
      </w:pPr>
    </w:p>
    <w:tbl>
      <w:tblPr>
        <w:tblStyle w:val="TableGrid"/>
        <w:tblW w:w="0" w:type="auto"/>
        <w:jc w:val="center"/>
        <w:tblLook w:val="04A0" w:firstRow="1" w:lastRow="0" w:firstColumn="1" w:lastColumn="0" w:noHBand="0" w:noVBand="1"/>
      </w:tblPr>
      <w:tblGrid>
        <w:gridCol w:w="9487"/>
      </w:tblGrid>
      <w:tr w:rsidR="00AF0CA5" w:rsidRPr="00F3425F" w:rsidTr="00AF0CA5">
        <w:trPr>
          <w:jc w:val="center"/>
        </w:trPr>
        <w:tc>
          <w:tcPr>
            <w:tcW w:w="9487" w:type="dxa"/>
          </w:tcPr>
          <w:p w:rsidR="00AF0CA5" w:rsidRPr="00F3425F" w:rsidRDefault="00BF2EA3" w:rsidP="00BF2EA3">
            <w:pPr>
              <w:spacing w:before="120"/>
              <w:jc w:val="center"/>
              <w:rPr>
                <w:rFonts w:ascii="Times New Roman" w:hAnsi="Times New Roman"/>
                <w:sz w:val="24"/>
              </w:rPr>
            </w:pPr>
            <w:r>
              <w:rPr>
                <w:rFonts w:ascii="Times New Roman" w:hAnsi="Times New Roman"/>
                <w:sz w:val="24"/>
              </w:rPr>
              <w:t xml:space="preserve">This document was prepared by: Jonathan </w:t>
            </w:r>
            <w:proofErr w:type="spellStart"/>
            <w:r>
              <w:rPr>
                <w:rFonts w:ascii="Times New Roman" w:hAnsi="Times New Roman"/>
                <w:sz w:val="24"/>
              </w:rPr>
              <w:t>Lashley</w:t>
            </w:r>
            <w:proofErr w:type="spellEnd"/>
            <w:r>
              <w:rPr>
                <w:rFonts w:ascii="Times New Roman" w:hAnsi="Times New Roman"/>
                <w:sz w:val="24"/>
              </w:rPr>
              <w:t xml:space="preserve"> (Individual Consultant).</w:t>
            </w:r>
          </w:p>
        </w:tc>
      </w:tr>
    </w:tbl>
    <w:p w:rsidR="009C5883" w:rsidRPr="00AF0CA5" w:rsidRDefault="009C5883" w:rsidP="009C5883">
      <w:pPr>
        <w:sectPr w:rsidR="009C5883" w:rsidRPr="00AF0CA5" w:rsidSect="00966B56">
          <w:footerReference w:type="default" r:id="rId10"/>
          <w:pgSz w:w="11906" w:h="16838" w:code="9"/>
          <w:pgMar w:top="1440" w:right="1080" w:bottom="1440" w:left="1080" w:header="720" w:footer="720" w:gutter="0"/>
          <w:cols w:space="720"/>
          <w:titlePg/>
          <w:docGrid w:linePitch="360"/>
        </w:sectPr>
      </w:pPr>
    </w:p>
    <w:sdt>
      <w:sdtPr>
        <w:rPr>
          <w:rFonts w:eastAsia="MS Mincho" w:cs="Times New Roman"/>
          <w:b w:val="0"/>
          <w:bCs w:val="0"/>
          <w:szCs w:val="22"/>
          <w:lang w:val="en-GB"/>
        </w:rPr>
        <w:id w:val="14461746"/>
        <w:docPartObj>
          <w:docPartGallery w:val="Table of Contents"/>
          <w:docPartUnique/>
        </w:docPartObj>
      </w:sdtPr>
      <w:sdtEndPr/>
      <w:sdtContent>
        <w:p w:rsidR="009C5883" w:rsidRDefault="009C5883">
          <w:pPr>
            <w:pStyle w:val="TOCHeading"/>
          </w:pPr>
          <w:r>
            <w:t>Contents</w:t>
          </w:r>
        </w:p>
        <w:p w:rsidR="00FF4EE7" w:rsidRDefault="00A47D14">
          <w:pPr>
            <w:pStyle w:val="TOC1"/>
            <w:rPr>
              <w:rFonts w:eastAsiaTheme="minorEastAsia" w:cstheme="minorBidi"/>
              <w:b w:val="0"/>
              <w:noProof/>
              <w:sz w:val="22"/>
              <w:lang w:val="en-US" w:bidi="ar-SA"/>
            </w:rPr>
          </w:pPr>
          <w:r>
            <w:fldChar w:fldCharType="begin"/>
          </w:r>
          <w:r w:rsidR="009C5883">
            <w:instrText xml:space="preserve"> TOC \o "1-3" \h \z \u </w:instrText>
          </w:r>
          <w:r>
            <w:fldChar w:fldCharType="separate"/>
          </w:r>
          <w:hyperlink w:anchor="_Toc396986105" w:history="1">
            <w:r w:rsidR="00FF4EE7" w:rsidRPr="00F91455">
              <w:rPr>
                <w:rStyle w:val="Hyperlink"/>
                <w:noProof/>
              </w:rPr>
              <w:t>1.</w:t>
            </w:r>
            <w:r w:rsidR="00FF4EE7">
              <w:rPr>
                <w:rFonts w:eastAsiaTheme="minorEastAsia" w:cstheme="minorBidi"/>
                <w:b w:val="0"/>
                <w:noProof/>
                <w:sz w:val="22"/>
                <w:lang w:val="en-US" w:bidi="ar-SA"/>
              </w:rPr>
              <w:tab/>
            </w:r>
            <w:r w:rsidR="00FF4EE7" w:rsidRPr="00F91455">
              <w:rPr>
                <w:rStyle w:val="Hyperlink"/>
                <w:noProof/>
              </w:rPr>
              <w:t>Introduction</w:t>
            </w:r>
            <w:r w:rsidR="00807B78">
              <w:rPr>
                <w:rStyle w:val="Hyperlink"/>
                <w:noProof/>
              </w:rPr>
              <w:t>…</w:t>
            </w:r>
            <w:r w:rsidR="00FF4EE7">
              <w:rPr>
                <w:noProof/>
                <w:webHidden/>
              </w:rPr>
              <w:tab/>
            </w:r>
            <w:r w:rsidR="00807B78">
              <w:rPr>
                <w:noProof/>
                <w:webHidden/>
              </w:rPr>
              <w:t>……</w:t>
            </w:r>
            <w:r w:rsidR="00FF4EE7">
              <w:rPr>
                <w:noProof/>
                <w:webHidden/>
              </w:rPr>
              <w:fldChar w:fldCharType="begin"/>
            </w:r>
            <w:r w:rsidR="00FF4EE7">
              <w:rPr>
                <w:noProof/>
                <w:webHidden/>
              </w:rPr>
              <w:instrText xml:space="preserve"> PAGEREF _Toc396986105 \h </w:instrText>
            </w:r>
            <w:r w:rsidR="00FF4EE7">
              <w:rPr>
                <w:noProof/>
                <w:webHidden/>
              </w:rPr>
            </w:r>
            <w:r w:rsidR="00FF4EE7">
              <w:rPr>
                <w:noProof/>
                <w:webHidden/>
              </w:rPr>
              <w:fldChar w:fldCharType="separate"/>
            </w:r>
            <w:r w:rsidR="00FF4EE7">
              <w:rPr>
                <w:noProof/>
                <w:webHidden/>
              </w:rPr>
              <w:t>1</w:t>
            </w:r>
            <w:r w:rsidR="00FF4EE7">
              <w:rPr>
                <w:noProof/>
                <w:webHidden/>
              </w:rPr>
              <w:fldChar w:fldCharType="end"/>
            </w:r>
          </w:hyperlink>
        </w:p>
        <w:p w:rsidR="00FF4EE7" w:rsidRDefault="00F6104F">
          <w:pPr>
            <w:pStyle w:val="TOC1"/>
            <w:rPr>
              <w:rFonts w:eastAsiaTheme="minorEastAsia" w:cstheme="minorBidi"/>
              <w:b w:val="0"/>
              <w:noProof/>
              <w:sz w:val="22"/>
              <w:lang w:val="en-US" w:bidi="ar-SA"/>
            </w:rPr>
          </w:pPr>
          <w:hyperlink w:anchor="_Toc396986106" w:history="1">
            <w:r w:rsidR="00FF4EE7" w:rsidRPr="00F91455">
              <w:rPr>
                <w:rStyle w:val="Hyperlink"/>
                <w:noProof/>
              </w:rPr>
              <w:t>2.</w:t>
            </w:r>
            <w:r w:rsidR="00FF4EE7">
              <w:rPr>
                <w:rFonts w:eastAsiaTheme="minorEastAsia" w:cstheme="minorBidi"/>
                <w:b w:val="0"/>
                <w:noProof/>
                <w:sz w:val="22"/>
                <w:lang w:val="en-US" w:bidi="ar-SA"/>
              </w:rPr>
              <w:tab/>
            </w:r>
            <w:r w:rsidR="00FF4EE7" w:rsidRPr="00F91455">
              <w:rPr>
                <w:rStyle w:val="Hyperlink"/>
                <w:noProof/>
              </w:rPr>
              <w:t>Quantitative approach with data-based analysis</w:t>
            </w:r>
            <w:r w:rsidR="00FF4EE7">
              <w:rPr>
                <w:noProof/>
                <w:webHidden/>
              </w:rPr>
              <w:tab/>
            </w:r>
            <w:r w:rsidR="00FF4EE7">
              <w:rPr>
                <w:noProof/>
                <w:webHidden/>
              </w:rPr>
              <w:fldChar w:fldCharType="begin"/>
            </w:r>
            <w:r w:rsidR="00FF4EE7">
              <w:rPr>
                <w:noProof/>
                <w:webHidden/>
              </w:rPr>
              <w:instrText xml:space="preserve"> PAGEREF _Toc396986106 \h </w:instrText>
            </w:r>
            <w:r w:rsidR="00FF4EE7">
              <w:rPr>
                <w:noProof/>
                <w:webHidden/>
              </w:rPr>
            </w:r>
            <w:r w:rsidR="00FF4EE7">
              <w:rPr>
                <w:noProof/>
                <w:webHidden/>
              </w:rPr>
              <w:fldChar w:fldCharType="separate"/>
            </w:r>
            <w:r w:rsidR="00FF4EE7">
              <w:rPr>
                <w:noProof/>
                <w:webHidden/>
              </w:rPr>
              <w:t>2</w:t>
            </w:r>
            <w:r w:rsidR="00FF4EE7">
              <w:rPr>
                <w:noProof/>
                <w:webHidden/>
              </w:rPr>
              <w:fldChar w:fldCharType="end"/>
            </w:r>
          </w:hyperlink>
        </w:p>
        <w:p w:rsidR="00FF4EE7" w:rsidRDefault="00F6104F">
          <w:pPr>
            <w:pStyle w:val="TOC2"/>
            <w:tabs>
              <w:tab w:val="left" w:pos="880"/>
              <w:tab w:val="right" w:leader="dot" w:pos="9736"/>
            </w:tabs>
            <w:rPr>
              <w:rFonts w:eastAsiaTheme="minorEastAsia" w:cstheme="minorBidi"/>
              <w:noProof/>
              <w:sz w:val="22"/>
              <w:lang w:val="en-US" w:bidi="ar-SA"/>
            </w:rPr>
          </w:pPr>
          <w:hyperlink w:anchor="_Toc396986107" w:history="1">
            <w:r w:rsidR="00FF4EE7" w:rsidRPr="00F91455">
              <w:rPr>
                <w:rStyle w:val="Hyperlink"/>
                <w:rFonts w:eastAsia="MS Mincho"/>
                <w:noProof/>
              </w:rPr>
              <w:t>2.1.</w:t>
            </w:r>
            <w:r w:rsidR="00FF4EE7">
              <w:rPr>
                <w:rFonts w:eastAsiaTheme="minorEastAsia" w:cstheme="minorBidi"/>
                <w:noProof/>
                <w:sz w:val="22"/>
                <w:lang w:val="en-US" w:bidi="ar-SA"/>
              </w:rPr>
              <w:tab/>
            </w:r>
            <w:r w:rsidR="00FF4EE7" w:rsidRPr="00F91455">
              <w:rPr>
                <w:rStyle w:val="Hyperlink"/>
                <w:rFonts w:eastAsia="MS Mincho"/>
                <w:noProof/>
              </w:rPr>
              <w:t>Private Sector Credit in Barbados: History and Trends</w:t>
            </w:r>
            <w:r w:rsidR="00FF4EE7">
              <w:rPr>
                <w:noProof/>
                <w:webHidden/>
              </w:rPr>
              <w:tab/>
            </w:r>
            <w:r w:rsidR="00FF4EE7">
              <w:rPr>
                <w:noProof/>
                <w:webHidden/>
              </w:rPr>
              <w:fldChar w:fldCharType="begin"/>
            </w:r>
            <w:r w:rsidR="00FF4EE7">
              <w:rPr>
                <w:noProof/>
                <w:webHidden/>
              </w:rPr>
              <w:instrText xml:space="preserve"> PAGEREF _Toc396986107 \h </w:instrText>
            </w:r>
            <w:r w:rsidR="00FF4EE7">
              <w:rPr>
                <w:noProof/>
                <w:webHidden/>
              </w:rPr>
            </w:r>
            <w:r w:rsidR="00FF4EE7">
              <w:rPr>
                <w:noProof/>
                <w:webHidden/>
              </w:rPr>
              <w:fldChar w:fldCharType="separate"/>
            </w:r>
            <w:r w:rsidR="00FF4EE7">
              <w:rPr>
                <w:noProof/>
                <w:webHidden/>
              </w:rPr>
              <w:t>4</w:t>
            </w:r>
            <w:r w:rsidR="00FF4EE7">
              <w:rPr>
                <w:noProof/>
                <w:webHidden/>
              </w:rPr>
              <w:fldChar w:fldCharType="end"/>
            </w:r>
          </w:hyperlink>
        </w:p>
        <w:p w:rsidR="00FF4EE7" w:rsidRDefault="00F6104F">
          <w:pPr>
            <w:pStyle w:val="TOC2"/>
            <w:tabs>
              <w:tab w:val="left" w:pos="880"/>
              <w:tab w:val="right" w:leader="dot" w:pos="9736"/>
            </w:tabs>
            <w:rPr>
              <w:rFonts w:eastAsiaTheme="minorEastAsia" w:cstheme="minorBidi"/>
              <w:noProof/>
              <w:sz w:val="22"/>
              <w:lang w:val="en-US" w:bidi="ar-SA"/>
            </w:rPr>
          </w:pPr>
          <w:hyperlink w:anchor="_Toc396986108" w:history="1">
            <w:r w:rsidR="00FF4EE7" w:rsidRPr="00F91455">
              <w:rPr>
                <w:rStyle w:val="Hyperlink"/>
                <w:rFonts w:eastAsia="MS Mincho"/>
                <w:noProof/>
              </w:rPr>
              <w:t>2.2.</w:t>
            </w:r>
            <w:r w:rsidR="00FF4EE7">
              <w:rPr>
                <w:rFonts w:eastAsiaTheme="minorEastAsia" w:cstheme="minorBidi"/>
                <w:noProof/>
                <w:sz w:val="22"/>
                <w:lang w:val="en-US" w:bidi="ar-SA"/>
              </w:rPr>
              <w:tab/>
            </w:r>
            <w:r w:rsidR="00FF4EE7" w:rsidRPr="00F91455">
              <w:rPr>
                <w:rStyle w:val="Hyperlink"/>
                <w:rFonts w:eastAsia="MS Mincho"/>
                <w:noProof/>
              </w:rPr>
              <w:t>Analysis of Enterprise-Level Information for Barbados</w:t>
            </w:r>
            <w:r w:rsidR="00FF4EE7">
              <w:rPr>
                <w:noProof/>
                <w:webHidden/>
              </w:rPr>
              <w:tab/>
            </w:r>
            <w:r w:rsidR="00FF4EE7">
              <w:rPr>
                <w:noProof/>
                <w:webHidden/>
              </w:rPr>
              <w:fldChar w:fldCharType="begin"/>
            </w:r>
            <w:r w:rsidR="00FF4EE7">
              <w:rPr>
                <w:noProof/>
                <w:webHidden/>
              </w:rPr>
              <w:instrText xml:space="preserve"> PAGEREF _Toc396986108 \h </w:instrText>
            </w:r>
            <w:r w:rsidR="00FF4EE7">
              <w:rPr>
                <w:noProof/>
                <w:webHidden/>
              </w:rPr>
            </w:r>
            <w:r w:rsidR="00FF4EE7">
              <w:rPr>
                <w:noProof/>
                <w:webHidden/>
              </w:rPr>
              <w:fldChar w:fldCharType="separate"/>
            </w:r>
            <w:r w:rsidR="00FF4EE7">
              <w:rPr>
                <w:noProof/>
                <w:webHidden/>
              </w:rPr>
              <w:t>7</w:t>
            </w:r>
            <w:r w:rsidR="00FF4EE7">
              <w:rPr>
                <w:noProof/>
                <w:webHidden/>
              </w:rPr>
              <w:fldChar w:fldCharType="end"/>
            </w:r>
          </w:hyperlink>
        </w:p>
        <w:p w:rsidR="00FF4EE7" w:rsidRDefault="00F6104F">
          <w:pPr>
            <w:pStyle w:val="TOC3"/>
            <w:tabs>
              <w:tab w:val="left" w:pos="1100"/>
              <w:tab w:val="right" w:leader="dot" w:pos="9736"/>
            </w:tabs>
            <w:rPr>
              <w:rFonts w:eastAsiaTheme="minorEastAsia" w:cstheme="minorBidi"/>
              <w:noProof/>
              <w:sz w:val="22"/>
              <w:lang w:val="en-US" w:bidi="ar-SA"/>
            </w:rPr>
          </w:pPr>
          <w:hyperlink w:anchor="_Toc396986109" w:history="1">
            <w:r w:rsidR="00FF4EE7" w:rsidRPr="00F91455">
              <w:rPr>
                <w:rStyle w:val="Hyperlink"/>
                <w:rFonts w:eastAsia="MS Mincho"/>
                <w:noProof/>
              </w:rPr>
              <w:t>2.2.1</w:t>
            </w:r>
            <w:r w:rsidR="00FF4EE7">
              <w:rPr>
                <w:rFonts w:eastAsiaTheme="minorEastAsia" w:cstheme="minorBidi"/>
                <w:noProof/>
                <w:sz w:val="22"/>
                <w:lang w:val="en-US" w:bidi="ar-SA"/>
              </w:rPr>
              <w:tab/>
            </w:r>
            <w:r w:rsidR="00FF4EE7" w:rsidRPr="00F91455">
              <w:rPr>
                <w:rStyle w:val="Hyperlink"/>
                <w:rFonts w:eastAsia="MS Mincho"/>
                <w:noProof/>
              </w:rPr>
              <w:t>Overview of firms in Barbados</w:t>
            </w:r>
            <w:r w:rsidR="00FF4EE7">
              <w:rPr>
                <w:noProof/>
                <w:webHidden/>
              </w:rPr>
              <w:tab/>
            </w:r>
            <w:r w:rsidR="00FF4EE7">
              <w:rPr>
                <w:noProof/>
                <w:webHidden/>
              </w:rPr>
              <w:fldChar w:fldCharType="begin"/>
            </w:r>
            <w:r w:rsidR="00FF4EE7">
              <w:rPr>
                <w:noProof/>
                <w:webHidden/>
              </w:rPr>
              <w:instrText xml:space="preserve"> PAGEREF _Toc396986109 \h </w:instrText>
            </w:r>
            <w:r w:rsidR="00FF4EE7">
              <w:rPr>
                <w:noProof/>
                <w:webHidden/>
              </w:rPr>
            </w:r>
            <w:r w:rsidR="00FF4EE7">
              <w:rPr>
                <w:noProof/>
                <w:webHidden/>
              </w:rPr>
              <w:fldChar w:fldCharType="separate"/>
            </w:r>
            <w:r w:rsidR="00FF4EE7">
              <w:rPr>
                <w:noProof/>
                <w:webHidden/>
              </w:rPr>
              <w:t>8</w:t>
            </w:r>
            <w:r w:rsidR="00FF4EE7">
              <w:rPr>
                <w:noProof/>
                <w:webHidden/>
              </w:rPr>
              <w:fldChar w:fldCharType="end"/>
            </w:r>
          </w:hyperlink>
        </w:p>
        <w:p w:rsidR="00FF4EE7" w:rsidRDefault="00F6104F">
          <w:pPr>
            <w:pStyle w:val="TOC3"/>
            <w:tabs>
              <w:tab w:val="left" w:pos="1100"/>
              <w:tab w:val="right" w:leader="dot" w:pos="9736"/>
            </w:tabs>
            <w:rPr>
              <w:rFonts w:eastAsiaTheme="minorEastAsia" w:cstheme="minorBidi"/>
              <w:noProof/>
              <w:sz w:val="22"/>
              <w:lang w:val="en-US" w:bidi="ar-SA"/>
            </w:rPr>
          </w:pPr>
          <w:hyperlink w:anchor="_Toc396986110" w:history="1">
            <w:r w:rsidR="00FF4EE7" w:rsidRPr="00F91455">
              <w:rPr>
                <w:rStyle w:val="Hyperlink"/>
                <w:rFonts w:eastAsia="MS Mincho"/>
                <w:noProof/>
              </w:rPr>
              <w:t>2.2.2</w:t>
            </w:r>
            <w:r w:rsidR="00FF4EE7">
              <w:rPr>
                <w:rFonts w:eastAsiaTheme="minorEastAsia" w:cstheme="minorBidi"/>
                <w:noProof/>
                <w:sz w:val="22"/>
                <w:lang w:val="en-US" w:bidi="ar-SA"/>
              </w:rPr>
              <w:tab/>
            </w:r>
            <w:r w:rsidR="00FF4EE7" w:rsidRPr="00F91455">
              <w:rPr>
                <w:rStyle w:val="Hyperlink"/>
                <w:rFonts w:eastAsia="MS Mincho"/>
                <w:noProof/>
              </w:rPr>
              <w:t>Firm Characteristics</w:t>
            </w:r>
            <w:r w:rsidR="00FF4EE7">
              <w:rPr>
                <w:noProof/>
                <w:webHidden/>
              </w:rPr>
              <w:tab/>
            </w:r>
            <w:r w:rsidR="00FF4EE7">
              <w:rPr>
                <w:noProof/>
                <w:webHidden/>
              </w:rPr>
              <w:fldChar w:fldCharType="begin"/>
            </w:r>
            <w:r w:rsidR="00FF4EE7">
              <w:rPr>
                <w:noProof/>
                <w:webHidden/>
              </w:rPr>
              <w:instrText xml:space="preserve"> PAGEREF _Toc396986110 \h </w:instrText>
            </w:r>
            <w:r w:rsidR="00FF4EE7">
              <w:rPr>
                <w:noProof/>
                <w:webHidden/>
              </w:rPr>
            </w:r>
            <w:r w:rsidR="00FF4EE7">
              <w:rPr>
                <w:noProof/>
                <w:webHidden/>
              </w:rPr>
              <w:fldChar w:fldCharType="separate"/>
            </w:r>
            <w:r w:rsidR="00FF4EE7">
              <w:rPr>
                <w:noProof/>
                <w:webHidden/>
              </w:rPr>
              <w:t>10</w:t>
            </w:r>
            <w:r w:rsidR="00FF4EE7">
              <w:rPr>
                <w:noProof/>
                <w:webHidden/>
              </w:rPr>
              <w:fldChar w:fldCharType="end"/>
            </w:r>
          </w:hyperlink>
        </w:p>
        <w:p w:rsidR="00FF4EE7" w:rsidRDefault="00F6104F">
          <w:pPr>
            <w:pStyle w:val="TOC3"/>
            <w:tabs>
              <w:tab w:val="left" w:pos="1100"/>
              <w:tab w:val="right" w:leader="dot" w:pos="9736"/>
            </w:tabs>
            <w:rPr>
              <w:rFonts w:eastAsiaTheme="minorEastAsia" w:cstheme="minorBidi"/>
              <w:noProof/>
              <w:sz w:val="22"/>
              <w:lang w:val="en-US" w:bidi="ar-SA"/>
            </w:rPr>
          </w:pPr>
          <w:hyperlink w:anchor="_Toc396986111" w:history="1">
            <w:r w:rsidR="00FF4EE7" w:rsidRPr="00F91455">
              <w:rPr>
                <w:rStyle w:val="Hyperlink"/>
                <w:rFonts w:eastAsia="MS Mincho"/>
                <w:noProof/>
              </w:rPr>
              <w:t>2.2.3</w:t>
            </w:r>
            <w:r w:rsidR="00FF4EE7">
              <w:rPr>
                <w:rFonts w:eastAsiaTheme="minorEastAsia" w:cstheme="minorBidi"/>
                <w:noProof/>
                <w:sz w:val="22"/>
                <w:lang w:val="en-US" w:bidi="ar-SA"/>
              </w:rPr>
              <w:tab/>
            </w:r>
            <w:r w:rsidR="00FF4EE7" w:rsidRPr="00F91455">
              <w:rPr>
                <w:rStyle w:val="Hyperlink"/>
                <w:rFonts w:eastAsia="MS Mincho"/>
                <w:noProof/>
              </w:rPr>
              <w:t>Firms in the Manufacturing, Hotels and Restaurants, and Other Services Sectors</w:t>
            </w:r>
            <w:r w:rsidR="00FF4EE7">
              <w:rPr>
                <w:noProof/>
                <w:webHidden/>
              </w:rPr>
              <w:tab/>
            </w:r>
            <w:r w:rsidR="00FF4EE7">
              <w:rPr>
                <w:noProof/>
                <w:webHidden/>
              </w:rPr>
              <w:fldChar w:fldCharType="begin"/>
            </w:r>
            <w:r w:rsidR="00FF4EE7">
              <w:rPr>
                <w:noProof/>
                <w:webHidden/>
              </w:rPr>
              <w:instrText xml:space="preserve"> PAGEREF _Toc396986111 \h </w:instrText>
            </w:r>
            <w:r w:rsidR="00FF4EE7">
              <w:rPr>
                <w:noProof/>
                <w:webHidden/>
              </w:rPr>
            </w:r>
            <w:r w:rsidR="00FF4EE7">
              <w:rPr>
                <w:noProof/>
                <w:webHidden/>
              </w:rPr>
              <w:fldChar w:fldCharType="separate"/>
            </w:r>
            <w:r w:rsidR="00FF4EE7">
              <w:rPr>
                <w:noProof/>
                <w:webHidden/>
              </w:rPr>
              <w:t>14</w:t>
            </w:r>
            <w:r w:rsidR="00FF4EE7">
              <w:rPr>
                <w:noProof/>
                <w:webHidden/>
              </w:rPr>
              <w:fldChar w:fldCharType="end"/>
            </w:r>
          </w:hyperlink>
        </w:p>
        <w:p w:rsidR="00FF4EE7" w:rsidRDefault="00F6104F">
          <w:pPr>
            <w:pStyle w:val="TOC2"/>
            <w:tabs>
              <w:tab w:val="left" w:pos="880"/>
              <w:tab w:val="right" w:leader="dot" w:pos="9736"/>
            </w:tabs>
            <w:rPr>
              <w:rFonts w:eastAsiaTheme="minorEastAsia" w:cstheme="minorBidi"/>
              <w:noProof/>
              <w:sz w:val="22"/>
              <w:lang w:val="en-US" w:bidi="ar-SA"/>
            </w:rPr>
          </w:pPr>
          <w:hyperlink w:anchor="_Toc396986112" w:history="1">
            <w:r w:rsidR="00FF4EE7" w:rsidRPr="00F91455">
              <w:rPr>
                <w:rStyle w:val="Hyperlink"/>
                <w:rFonts w:eastAsia="MS Mincho"/>
                <w:noProof/>
              </w:rPr>
              <w:t>2.3.</w:t>
            </w:r>
            <w:r w:rsidR="00FF4EE7">
              <w:rPr>
                <w:rFonts w:eastAsiaTheme="minorEastAsia" w:cstheme="minorBidi"/>
                <w:noProof/>
                <w:sz w:val="22"/>
                <w:lang w:val="en-US" w:bidi="ar-SA"/>
              </w:rPr>
              <w:tab/>
            </w:r>
            <w:r w:rsidR="00FF4EE7" w:rsidRPr="00F91455">
              <w:rPr>
                <w:rStyle w:val="Hyperlink"/>
                <w:rFonts w:eastAsia="MS Mincho"/>
                <w:noProof/>
              </w:rPr>
              <w:t>Additionality Under Credit Guarantee Scheme</w:t>
            </w:r>
            <w:r w:rsidR="00FF4EE7">
              <w:rPr>
                <w:noProof/>
                <w:webHidden/>
              </w:rPr>
              <w:tab/>
            </w:r>
            <w:r w:rsidR="00FF4EE7">
              <w:rPr>
                <w:noProof/>
                <w:webHidden/>
              </w:rPr>
              <w:fldChar w:fldCharType="begin"/>
            </w:r>
            <w:r w:rsidR="00FF4EE7">
              <w:rPr>
                <w:noProof/>
                <w:webHidden/>
              </w:rPr>
              <w:instrText xml:space="preserve"> PAGEREF _Toc396986112 \h </w:instrText>
            </w:r>
            <w:r w:rsidR="00FF4EE7">
              <w:rPr>
                <w:noProof/>
                <w:webHidden/>
              </w:rPr>
            </w:r>
            <w:r w:rsidR="00FF4EE7">
              <w:rPr>
                <w:noProof/>
                <w:webHidden/>
              </w:rPr>
              <w:fldChar w:fldCharType="separate"/>
            </w:r>
            <w:r w:rsidR="00FF4EE7">
              <w:rPr>
                <w:noProof/>
                <w:webHidden/>
              </w:rPr>
              <w:t>16</w:t>
            </w:r>
            <w:r w:rsidR="00FF4EE7">
              <w:rPr>
                <w:noProof/>
                <w:webHidden/>
              </w:rPr>
              <w:fldChar w:fldCharType="end"/>
            </w:r>
          </w:hyperlink>
        </w:p>
        <w:p w:rsidR="00FF4EE7" w:rsidRDefault="00F6104F">
          <w:pPr>
            <w:pStyle w:val="TOC3"/>
            <w:tabs>
              <w:tab w:val="left" w:pos="1100"/>
              <w:tab w:val="right" w:leader="dot" w:pos="9736"/>
            </w:tabs>
            <w:rPr>
              <w:rFonts w:eastAsiaTheme="minorEastAsia" w:cstheme="minorBidi"/>
              <w:noProof/>
              <w:sz w:val="22"/>
              <w:lang w:val="en-US" w:bidi="ar-SA"/>
            </w:rPr>
          </w:pPr>
          <w:hyperlink w:anchor="_Toc396986113" w:history="1">
            <w:r w:rsidR="00FF4EE7" w:rsidRPr="00F91455">
              <w:rPr>
                <w:rStyle w:val="Hyperlink"/>
                <w:rFonts w:eastAsia="MS Mincho"/>
                <w:noProof/>
              </w:rPr>
              <w:t>2.3.1</w:t>
            </w:r>
            <w:r w:rsidR="00FF4EE7">
              <w:rPr>
                <w:rFonts w:eastAsiaTheme="minorEastAsia" w:cstheme="minorBidi"/>
                <w:noProof/>
                <w:sz w:val="22"/>
                <w:lang w:val="en-US" w:bidi="ar-SA"/>
              </w:rPr>
              <w:tab/>
            </w:r>
            <w:r w:rsidR="00FF4EE7" w:rsidRPr="00F91455">
              <w:rPr>
                <w:rStyle w:val="Hyperlink"/>
                <w:rFonts w:eastAsia="MS Mincho"/>
                <w:noProof/>
              </w:rPr>
              <w:t>Existing Demand: Those that needed credit but did not apply</w:t>
            </w:r>
            <w:r w:rsidR="00FF4EE7">
              <w:rPr>
                <w:noProof/>
                <w:webHidden/>
              </w:rPr>
              <w:tab/>
            </w:r>
            <w:r w:rsidR="00FF4EE7">
              <w:rPr>
                <w:noProof/>
                <w:webHidden/>
              </w:rPr>
              <w:fldChar w:fldCharType="begin"/>
            </w:r>
            <w:r w:rsidR="00FF4EE7">
              <w:rPr>
                <w:noProof/>
                <w:webHidden/>
              </w:rPr>
              <w:instrText xml:space="preserve"> PAGEREF _Toc396986113 \h </w:instrText>
            </w:r>
            <w:r w:rsidR="00FF4EE7">
              <w:rPr>
                <w:noProof/>
                <w:webHidden/>
              </w:rPr>
            </w:r>
            <w:r w:rsidR="00FF4EE7">
              <w:rPr>
                <w:noProof/>
                <w:webHidden/>
              </w:rPr>
              <w:fldChar w:fldCharType="separate"/>
            </w:r>
            <w:r w:rsidR="00FF4EE7">
              <w:rPr>
                <w:noProof/>
                <w:webHidden/>
              </w:rPr>
              <w:t>17</w:t>
            </w:r>
            <w:r w:rsidR="00FF4EE7">
              <w:rPr>
                <w:noProof/>
                <w:webHidden/>
              </w:rPr>
              <w:fldChar w:fldCharType="end"/>
            </w:r>
          </w:hyperlink>
        </w:p>
        <w:p w:rsidR="00FF4EE7" w:rsidRDefault="00F6104F">
          <w:pPr>
            <w:pStyle w:val="TOC3"/>
            <w:tabs>
              <w:tab w:val="left" w:pos="1100"/>
              <w:tab w:val="right" w:leader="dot" w:pos="9736"/>
            </w:tabs>
            <w:rPr>
              <w:rFonts w:eastAsiaTheme="minorEastAsia" w:cstheme="minorBidi"/>
              <w:noProof/>
              <w:sz w:val="22"/>
              <w:lang w:val="en-US" w:bidi="ar-SA"/>
            </w:rPr>
          </w:pPr>
          <w:hyperlink w:anchor="_Toc396986114" w:history="1">
            <w:r w:rsidR="00FF4EE7" w:rsidRPr="00F91455">
              <w:rPr>
                <w:rStyle w:val="Hyperlink"/>
                <w:rFonts w:eastAsia="MS Mincho"/>
                <w:noProof/>
              </w:rPr>
              <w:t>2.3.2</w:t>
            </w:r>
            <w:r w:rsidR="00FF4EE7">
              <w:rPr>
                <w:rFonts w:eastAsiaTheme="minorEastAsia" w:cstheme="minorBidi"/>
                <w:noProof/>
                <w:sz w:val="22"/>
                <w:lang w:val="en-US" w:bidi="ar-SA"/>
              </w:rPr>
              <w:tab/>
            </w:r>
            <w:r w:rsidR="00FF4EE7" w:rsidRPr="00F91455">
              <w:rPr>
                <w:rStyle w:val="Hyperlink"/>
                <w:rFonts w:eastAsia="MS Mincho"/>
                <w:noProof/>
              </w:rPr>
              <w:t>Existing Demand: Credit for New Enterprises</w:t>
            </w:r>
            <w:r w:rsidR="00FF4EE7">
              <w:rPr>
                <w:noProof/>
                <w:webHidden/>
              </w:rPr>
              <w:tab/>
            </w:r>
            <w:r w:rsidR="00FF4EE7">
              <w:rPr>
                <w:noProof/>
                <w:webHidden/>
              </w:rPr>
              <w:fldChar w:fldCharType="begin"/>
            </w:r>
            <w:r w:rsidR="00FF4EE7">
              <w:rPr>
                <w:noProof/>
                <w:webHidden/>
              </w:rPr>
              <w:instrText xml:space="preserve"> PAGEREF _Toc396986114 \h </w:instrText>
            </w:r>
            <w:r w:rsidR="00FF4EE7">
              <w:rPr>
                <w:noProof/>
                <w:webHidden/>
              </w:rPr>
            </w:r>
            <w:r w:rsidR="00FF4EE7">
              <w:rPr>
                <w:noProof/>
                <w:webHidden/>
              </w:rPr>
              <w:fldChar w:fldCharType="separate"/>
            </w:r>
            <w:r w:rsidR="00FF4EE7">
              <w:rPr>
                <w:noProof/>
                <w:webHidden/>
              </w:rPr>
              <w:t>18</w:t>
            </w:r>
            <w:r w:rsidR="00FF4EE7">
              <w:rPr>
                <w:noProof/>
                <w:webHidden/>
              </w:rPr>
              <w:fldChar w:fldCharType="end"/>
            </w:r>
          </w:hyperlink>
        </w:p>
        <w:p w:rsidR="00FF4EE7" w:rsidRDefault="00F6104F">
          <w:pPr>
            <w:pStyle w:val="TOC3"/>
            <w:tabs>
              <w:tab w:val="left" w:pos="1100"/>
              <w:tab w:val="right" w:leader="dot" w:pos="9736"/>
            </w:tabs>
            <w:rPr>
              <w:rFonts w:eastAsiaTheme="minorEastAsia" w:cstheme="minorBidi"/>
              <w:noProof/>
              <w:sz w:val="22"/>
              <w:lang w:val="en-US" w:bidi="ar-SA"/>
            </w:rPr>
          </w:pPr>
          <w:hyperlink w:anchor="_Toc396986115" w:history="1">
            <w:r w:rsidR="00FF4EE7" w:rsidRPr="00F91455">
              <w:rPr>
                <w:rStyle w:val="Hyperlink"/>
                <w:rFonts w:eastAsia="MS Mincho"/>
                <w:noProof/>
              </w:rPr>
              <w:t>2.3.3</w:t>
            </w:r>
            <w:r w:rsidR="00FF4EE7">
              <w:rPr>
                <w:rFonts w:eastAsiaTheme="minorEastAsia" w:cstheme="minorBidi"/>
                <w:noProof/>
                <w:sz w:val="22"/>
                <w:lang w:val="en-US" w:bidi="ar-SA"/>
              </w:rPr>
              <w:tab/>
            </w:r>
            <w:r w:rsidR="00FF4EE7" w:rsidRPr="00F91455">
              <w:rPr>
                <w:rStyle w:val="Hyperlink"/>
                <w:rFonts w:eastAsia="MS Mincho"/>
                <w:noProof/>
              </w:rPr>
              <w:t>New Demand: Enterprises with credit but lack further collateral (New Projects)</w:t>
            </w:r>
            <w:r w:rsidR="00FF4EE7">
              <w:rPr>
                <w:noProof/>
                <w:webHidden/>
              </w:rPr>
              <w:tab/>
            </w:r>
            <w:r w:rsidR="00FF4EE7">
              <w:rPr>
                <w:noProof/>
                <w:webHidden/>
              </w:rPr>
              <w:fldChar w:fldCharType="begin"/>
            </w:r>
            <w:r w:rsidR="00FF4EE7">
              <w:rPr>
                <w:noProof/>
                <w:webHidden/>
              </w:rPr>
              <w:instrText xml:space="preserve"> PAGEREF _Toc396986115 \h </w:instrText>
            </w:r>
            <w:r w:rsidR="00FF4EE7">
              <w:rPr>
                <w:noProof/>
                <w:webHidden/>
              </w:rPr>
            </w:r>
            <w:r w:rsidR="00FF4EE7">
              <w:rPr>
                <w:noProof/>
                <w:webHidden/>
              </w:rPr>
              <w:fldChar w:fldCharType="separate"/>
            </w:r>
            <w:r w:rsidR="00FF4EE7">
              <w:rPr>
                <w:noProof/>
                <w:webHidden/>
              </w:rPr>
              <w:t>20</w:t>
            </w:r>
            <w:r w:rsidR="00FF4EE7">
              <w:rPr>
                <w:noProof/>
                <w:webHidden/>
              </w:rPr>
              <w:fldChar w:fldCharType="end"/>
            </w:r>
          </w:hyperlink>
        </w:p>
        <w:p w:rsidR="00FF4EE7" w:rsidRDefault="00F6104F">
          <w:pPr>
            <w:pStyle w:val="TOC3"/>
            <w:tabs>
              <w:tab w:val="left" w:pos="1100"/>
              <w:tab w:val="right" w:leader="dot" w:pos="9736"/>
            </w:tabs>
            <w:rPr>
              <w:rFonts w:eastAsiaTheme="minorEastAsia" w:cstheme="minorBidi"/>
              <w:noProof/>
              <w:sz w:val="22"/>
              <w:lang w:val="en-US" w:bidi="ar-SA"/>
            </w:rPr>
          </w:pPr>
          <w:hyperlink w:anchor="_Toc396986116" w:history="1">
            <w:r w:rsidR="00FF4EE7" w:rsidRPr="00F91455">
              <w:rPr>
                <w:rStyle w:val="Hyperlink"/>
                <w:rFonts w:eastAsia="MS Mincho"/>
                <w:noProof/>
              </w:rPr>
              <w:t>2.3.4</w:t>
            </w:r>
            <w:r w:rsidR="00FF4EE7">
              <w:rPr>
                <w:rFonts w:eastAsiaTheme="minorEastAsia" w:cstheme="minorBidi"/>
                <w:noProof/>
                <w:sz w:val="22"/>
                <w:lang w:val="en-US" w:bidi="ar-SA"/>
              </w:rPr>
              <w:tab/>
            </w:r>
            <w:r w:rsidR="00FF4EE7" w:rsidRPr="00F91455">
              <w:rPr>
                <w:rStyle w:val="Hyperlink"/>
                <w:rFonts w:eastAsia="MS Mincho"/>
                <w:noProof/>
              </w:rPr>
              <w:t>New Demand: New Credit for Emerging Sectors</w:t>
            </w:r>
            <w:r w:rsidR="00FF4EE7">
              <w:rPr>
                <w:noProof/>
                <w:webHidden/>
              </w:rPr>
              <w:tab/>
            </w:r>
            <w:r w:rsidR="00FF4EE7">
              <w:rPr>
                <w:noProof/>
                <w:webHidden/>
              </w:rPr>
              <w:fldChar w:fldCharType="begin"/>
            </w:r>
            <w:r w:rsidR="00FF4EE7">
              <w:rPr>
                <w:noProof/>
                <w:webHidden/>
              </w:rPr>
              <w:instrText xml:space="preserve"> PAGEREF _Toc396986116 \h </w:instrText>
            </w:r>
            <w:r w:rsidR="00FF4EE7">
              <w:rPr>
                <w:noProof/>
                <w:webHidden/>
              </w:rPr>
            </w:r>
            <w:r w:rsidR="00FF4EE7">
              <w:rPr>
                <w:noProof/>
                <w:webHidden/>
              </w:rPr>
              <w:fldChar w:fldCharType="separate"/>
            </w:r>
            <w:r w:rsidR="00FF4EE7">
              <w:rPr>
                <w:noProof/>
                <w:webHidden/>
              </w:rPr>
              <w:t>21</w:t>
            </w:r>
            <w:r w:rsidR="00FF4EE7">
              <w:rPr>
                <w:noProof/>
                <w:webHidden/>
              </w:rPr>
              <w:fldChar w:fldCharType="end"/>
            </w:r>
          </w:hyperlink>
        </w:p>
        <w:p w:rsidR="00FF4EE7" w:rsidRDefault="00F6104F">
          <w:pPr>
            <w:pStyle w:val="TOC3"/>
            <w:tabs>
              <w:tab w:val="left" w:pos="1100"/>
              <w:tab w:val="right" w:leader="dot" w:pos="9736"/>
            </w:tabs>
            <w:rPr>
              <w:rFonts w:eastAsiaTheme="minorEastAsia" w:cstheme="minorBidi"/>
              <w:noProof/>
              <w:sz w:val="22"/>
              <w:lang w:val="en-US" w:bidi="ar-SA"/>
            </w:rPr>
          </w:pPr>
          <w:hyperlink w:anchor="_Toc396986117" w:history="1">
            <w:r w:rsidR="00FF4EE7" w:rsidRPr="00F91455">
              <w:rPr>
                <w:rStyle w:val="Hyperlink"/>
                <w:rFonts w:eastAsia="MS Mincho"/>
                <w:noProof/>
              </w:rPr>
              <w:t>2.3.5</w:t>
            </w:r>
            <w:r w:rsidR="00FF4EE7">
              <w:rPr>
                <w:rFonts w:eastAsiaTheme="minorEastAsia" w:cstheme="minorBidi"/>
                <w:noProof/>
                <w:sz w:val="22"/>
                <w:lang w:val="en-US" w:bidi="ar-SA"/>
              </w:rPr>
              <w:tab/>
            </w:r>
            <w:r w:rsidR="00FF4EE7" w:rsidRPr="00F91455">
              <w:rPr>
                <w:rStyle w:val="Hyperlink"/>
                <w:rFonts w:eastAsia="MS Mincho"/>
                <w:noProof/>
              </w:rPr>
              <w:t>Credit Switching</w:t>
            </w:r>
            <w:r w:rsidR="00FF4EE7">
              <w:rPr>
                <w:noProof/>
                <w:webHidden/>
              </w:rPr>
              <w:tab/>
            </w:r>
            <w:r w:rsidR="00FF4EE7">
              <w:rPr>
                <w:noProof/>
                <w:webHidden/>
              </w:rPr>
              <w:fldChar w:fldCharType="begin"/>
            </w:r>
            <w:r w:rsidR="00FF4EE7">
              <w:rPr>
                <w:noProof/>
                <w:webHidden/>
              </w:rPr>
              <w:instrText xml:space="preserve"> PAGEREF _Toc396986117 \h </w:instrText>
            </w:r>
            <w:r w:rsidR="00FF4EE7">
              <w:rPr>
                <w:noProof/>
                <w:webHidden/>
              </w:rPr>
            </w:r>
            <w:r w:rsidR="00FF4EE7">
              <w:rPr>
                <w:noProof/>
                <w:webHidden/>
              </w:rPr>
              <w:fldChar w:fldCharType="separate"/>
            </w:r>
            <w:r w:rsidR="00FF4EE7">
              <w:rPr>
                <w:noProof/>
                <w:webHidden/>
              </w:rPr>
              <w:t>25</w:t>
            </w:r>
            <w:r w:rsidR="00FF4EE7">
              <w:rPr>
                <w:noProof/>
                <w:webHidden/>
              </w:rPr>
              <w:fldChar w:fldCharType="end"/>
            </w:r>
          </w:hyperlink>
        </w:p>
        <w:p w:rsidR="00FF4EE7" w:rsidRDefault="00F6104F">
          <w:pPr>
            <w:pStyle w:val="TOC2"/>
            <w:tabs>
              <w:tab w:val="left" w:pos="880"/>
              <w:tab w:val="right" w:leader="dot" w:pos="9736"/>
            </w:tabs>
            <w:rPr>
              <w:rFonts w:eastAsiaTheme="minorEastAsia" w:cstheme="minorBidi"/>
              <w:noProof/>
              <w:sz w:val="22"/>
              <w:lang w:val="en-US" w:bidi="ar-SA"/>
            </w:rPr>
          </w:pPr>
          <w:hyperlink w:anchor="_Toc396986118" w:history="1">
            <w:r w:rsidR="00FF4EE7" w:rsidRPr="00F91455">
              <w:rPr>
                <w:rStyle w:val="Hyperlink"/>
                <w:rFonts w:eastAsia="MS Mincho"/>
                <w:noProof/>
              </w:rPr>
              <w:t>2.4.</w:t>
            </w:r>
            <w:r w:rsidR="00FF4EE7">
              <w:rPr>
                <w:rFonts w:eastAsiaTheme="minorEastAsia" w:cstheme="minorBidi"/>
                <w:noProof/>
                <w:sz w:val="22"/>
                <w:lang w:val="en-US" w:bidi="ar-SA"/>
              </w:rPr>
              <w:tab/>
            </w:r>
            <w:r w:rsidR="00FF4EE7" w:rsidRPr="00F91455">
              <w:rPr>
                <w:rStyle w:val="Hyperlink"/>
                <w:rFonts w:eastAsia="MS Mincho"/>
                <w:noProof/>
              </w:rPr>
              <w:t>Data-based approach findings</w:t>
            </w:r>
            <w:r w:rsidR="00FF4EE7">
              <w:rPr>
                <w:noProof/>
                <w:webHidden/>
              </w:rPr>
              <w:tab/>
            </w:r>
            <w:r w:rsidR="00FF4EE7">
              <w:rPr>
                <w:noProof/>
                <w:webHidden/>
              </w:rPr>
              <w:fldChar w:fldCharType="begin"/>
            </w:r>
            <w:r w:rsidR="00FF4EE7">
              <w:rPr>
                <w:noProof/>
                <w:webHidden/>
              </w:rPr>
              <w:instrText xml:space="preserve"> PAGEREF _Toc396986118 \h </w:instrText>
            </w:r>
            <w:r w:rsidR="00FF4EE7">
              <w:rPr>
                <w:noProof/>
                <w:webHidden/>
              </w:rPr>
            </w:r>
            <w:r w:rsidR="00FF4EE7">
              <w:rPr>
                <w:noProof/>
                <w:webHidden/>
              </w:rPr>
              <w:fldChar w:fldCharType="separate"/>
            </w:r>
            <w:r w:rsidR="00FF4EE7">
              <w:rPr>
                <w:noProof/>
                <w:webHidden/>
              </w:rPr>
              <w:t>26</w:t>
            </w:r>
            <w:r w:rsidR="00FF4EE7">
              <w:rPr>
                <w:noProof/>
                <w:webHidden/>
              </w:rPr>
              <w:fldChar w:fldCharType="end"/>
            </w:r>
          </w:hyperlink>
        </w:p>
        <w:p w:rsidR="00FF4EE7" w:rsidRDefault="00F6104F">
          <w:pPr>
            <w:pStyle w:val="TOC1"/>
            <w:rPr>
              <w:rFonts w:eastAsiaTheme="minorEastAsia" w:cstheme="minorBidi"/>
              <w:b w:val="0"/>
              <w:noProof/>
              <w:sz w:val="22"/>
              <w:lang w:val="en-US" w:bidi="ar-SA"/>
            </w:rPr>
          </w:pPr>
          <w:hyperlink w:anchor="_Toc396986119" w:history="1">
            <w:r w:rsidR="00FF4EE7" w:rsidRPr="00F91455">
              <w:rPr>
                <w:rStyle w:val="Hyperlink"/>
                <w:noProof/>
              </w:rPr>
              <w:t>3.</w:t>
            </w:r>
            <w:r w:rsidR="00FF4EE7">
              <w:rPr>
                <w:rFonts w:eastAsiaTheme="minorEastAsia" w:cstheme="minorBidi"/>
                <w:b w:val="0"/>
                <w:noProof/>
                <w:sz w:val="22"/>
                <w:lang w:val="en-US" w:bidi="ar-SA"/>
              </w:rPr>
              <w:tab/>
            </w:r>
            <w:r w:rsidR="00FF4EE7" w:rsidRPr="00F91455">
              <w:rPr>
                <w:rStyle w:val="Hyperlink"/>
                <w:noProof/>
              </w:rPr>
              <w:t>Barbadian Firms Survey</w:t>
            </w:r>
            <w:r w:rsidR="00FF4EE7">
              <w:rPr>
                <w:noProof/>
                <w:webHidden/>
              </w:rPr>
              <w:tab/>
            </w:r>
            <w:r w:rsidR="00FF4EE7">
              <w:rPr>
                <w:noProof/>
                <w:webHidden/>
              </w:rPr>
              <w:fldChar w:fldCharType="begin"/>
            </w:r>
            <w:r w:rsidR="00FF4EE7">
              <w:rPr>
                <w:noProof/>
                <w:webHidden/>
              </w:rPr>
              <w:instrText xml:space="preserve"> PAGEREF _Toc396986119 \h </w:instrText>
            </w:r>
            <w:r w:rsidR="00FF4EE7">
              <w:rPr>
                <w:noProof/>
                <w:webHidden/>
              </w:rPr>
            </w:r>
            <w:r w:rsidR="00FF4EE7">
              <w:rPr>
                <w:noProof/>
                <w:webHidden/>
              </w:rPr>
              <w:fldChar w:fldCharType="separate"/>
            </w:r>
            <w:r w:rsidR="00FF4EE7">
              <w:rPr>
                <w:noProof/>
                <w:webHidden/>
              </w:rPr>
              <w:t>27</w:t>
            </w:r>
            <w:r w:rsidR="00FF4EE7">
              <w:rPr>
                <w:noProof/>
                <w:webHidden/>
              </w:rPr>
              <w:fldChar w:fldCharType="end"/>
            </w:r>
          </w:hyperlink>
        </w:p>
        <w:p w:rsidR="00FF4EE7" w:rsidRDefault="00F6104F">
          <w:pPr>
            <w:pStyle w:val="TOC2"/>
            <w:tabs>
              <w:tab w:val="left" w:pos="880"/>
              <w:tab w:val="right" w:leader="dot" w:pos="9736"/>
            </w:tabs>
            <w:rPr>
              <w:rFonts w:eastAsiaTheme="minorEastAsia" w:cstheme="minorBidi"/>
              <w:noProof/>
              <w:sz w:val="22"/>
              <w:lang w:val="en-US" w:bidi="ar-SA"/>
            </w:rPr>
          </w:pPr>
          <w:hyperlink w:anchor="_Toc396986120" w:history="1">
            <w:r w:rsidR="00FF4EE7" w:rsidRPr="00F91455">
              <w:rPr>
                <w:rStyle w:val="Hyperlink"/>
                <w:rFonts w:eastAsia="MS Mincho"/>
                <w:noProof/>
              </w:rPr>
              <w:t>3.1.</w:t>
            </w:r>
            <w:r w:rsidR="00FF4EE7">
              <w:rPr>
                <w:rFonts w:eastAsiaTheme="minorEastAsia" w:cstheme="minorBidi"/>
                <w:noProof/>
                <w:sz w:val="22"/>
                <w:lang w:val="en-US" w:bidi="ar-SA"/>
              </w:rPr>
              <w:tab/>
            </w:r>
            <w:r w:rsidR="00FF4EE7" w:rsidRPr="00F91455">
              <w:rPr>
                <w:rStyle w:val="Hyperlink"/>
                <w:rFonts w:eastAsia="MS Mincho"/>
                <w:noProof/>
              </w:rPr>
              <w:t>Target Industries, Firm and Financial Intermediary Selection</w:t>
            </w:r>
            <w:r w:rsidR="00FF4EE7">
              <w:rPr>
                <w:noProof/>
                <w:webHidden/>
              </w:rPr>
              <w:tab/>
            </w:r>
            <w:r w:rsidR="00FF4EE7">
              <w:rPr>
                <w:noProof/>
                <w:webHidden/>
              </w:rPr>
              <w:fldChar w:fldCharType="begin"/>
            </w:r>
            <w:r w:rsidR="00FF4EE7">
              <w:rPr>
                <w:noProof/>
                <w:webHidden/>
              </w:rPr>
              <w:instrText xml:space="preserve"> PAGEREF _Toc396986120 \h </w:instrText>
            </w:r>
            <w:r w:rsidR="00FF4EE7">
              <w:rPr>
                <w:noProof/>
                <w:webHidden/>
              </w:rPr>
            </w:r>
            <w:r w:rsidR="00FF4EE7">
              <w:rPr>
                <w:noProof/>
                <w:webHidden/>
              </w:rPr>
              <w:fldChar w:fldCharType="separate"/>
            </w:r>
            <w:r w:rsidR="00FF4EE7">
              <w:rPr>
                <w:noProof/>
                <w:webHidden/>
              </w:rPr>
              <w:t>27</w:t>
            </w:r>
            <w:r w:rsidR="00FF4EE7">
              <w:rPr>
                <w:noProof/>
                <w:webHidden/>
              </w:rPr>
              <w:fldChar w:fldCharType="end"/>
            </w:r>
          </w:hyperlink>
        </w:p>
        <w:p w:rsidR="00FF4EE7" w:rsidRDefault="00F6104F">
          <w:pPr>
            <w:pStyle w:val="TOC2"/>
            <w:tabs>
              <w:tab w:val="left" w:pos="880"/>
              <w:tab w:val="right" w:leader="dot" w:pos="9736"/>
            </w:tabs>
            <w:rPr>
              <w:rFonts w:eastAsiaTheme="minorEastAsia" w:cstheme="minorBidi"/>
              <w:noProof/>
              <w:sz w:val="22"/>
              <w:lang w:val="en-US" w:bidi="ar-SA"/>
            </w:rPr>
          </w:pPr>
          <w:hyperlink w:anchor="_Toc396986121" w:history="1">
            <w:r w:rsidR="00FF4EE7" w:rsidRPr="00F91455">
              <w:rPr>
                <w:rStyle w:val="Hyperlink"/>
                <w:rFonts w:eastAsia="MS Mincho"/>
                <w:noProof/>
              </w:rPr>
              <w:t>3.2.</w:t>
            </w:r>
            <w:r w:rsidR="00FF4EE7">
              <w:rPr>
                <w:rFonts w:eastAsiaTheme="minorEastAsia" w:cstheme="minorBidi"/>
                <w:noProof/>
                <w:sz w:val="22"/>
                <w:lang w:val="en-US" w:bidi="ar-SA"/>
              </w:rPr>
              <w:tab/>
            </w:r>
            <w:r w:rsidR="00FF4EE7" w:rsidRPr="00F91455">
              <w:rPr>
                <w:rStyle w:val="Hyperlink"/>
                <w:rFonts w:eastAsia="MS Mincho"/>
                <w:noProof/>
              </w:rPr>
              <w:t>Survey Distribution</w:t>
            </w:r>
            <w:r w:rsidR="00FF4EE7">
              <w:rPr>
                <w:noProof/>
                <w:webHidden/>
              </w:rPr>
              <w:tab/>
            </w:r>
            <w:r w:rsidR="00FF4EE7">
              <w:rPr>
                <w:noProof/>
                <w:webHidden/>
              </w:rPr>
              <w:fldChar w:fldCharType="begin"/>
            </w:r>
            <w:r w:rsidR="00FF4EE7">
              <w:rPr>
                <w:noProof/>
                <w:webHidden/>
              </w:rPr>
              <w:instrText xml:space="preserve"> PAGEREF _Toc396986121 \h </w:instrText>
            </w:r>
            <w:r w:rsidR="00FF4EE7">
              <w:rPr>
                <w:noProof/>
                <w:webHidden/>
              </w:rPr>
            </w:r>
            <w:r w:rsidR="00FF4EE7">
              <w:rPr>
                <w:noProof/>
                <w:webHidden/>
              </w:rPr>
              <w:fldChar w:fldCharType="separate"/>
            </w:r>
            <w:r w:rsidR="00FF4EE7">
              <w:rPr>
                <w:noProof/>
                <w:webHidden/>
              </w:rPr>
              <w:t>28</w:t>
            </w:r>
            <w:r w:rsidR="00FF4EE7">
              <w:rPr>
                <w:noProof/>
                <w:webHidden/>
              </w:rPr>
              <w:fldChar w:fldCharType="end"/>
            </w:r>
          </w:hyperlink>
        </w:p>
        <w:p w:rsidR="00FF4EE7" w:rsidRDefault="00F6104F">
          <w:pPr>
            <w:pStyle w:val="TOC2"/>
            <w:tabs>
              <w:tab w:val="left" w:pos="880"/>
              <w:tab w:val="right" w:leader="dot" w:pos="9736"/>
            </w:tabs>
            <w:rPr>
              <w:rFonts w:eastAsiaTheme="minorEastAsia" w:cstheme="minorBidi"/>
              <w:noProof/>
              <w:sz w:val="22"/>
              <w:lang w:val="en-US" w:bidi="ar-SA"/>
            </w:rPr>
          </w:pPr>
          <w:hyperlink w:anchor="_Toc396986122" w:history="1">
            <w:r w:rsidR="00FF4EE7" w:rsidRPr="00F91455">
              <w:rPr>
                <w:rStyle w:val="Hyperlink"/>
                <w:rFonts w:eastAsia="MS Mincho"/>
                <w:noProof/>
              </w:rPr>
              <w:t>3.3.</w:t>
            </w:r>
            <w:r w:rsidR="00FF4EE7">
              <w:rPr>
                <w:rFonts w:eastAsiaTheme="minorEastAsia" w:cstheme="minorBidi"/>
                <w:noProof/>
                <w:sz w:val="22"/>
                <w:lang w:val="en-US" w:bidi="ar-SA"/>
              </w:rPr>
              <w:tab/>
            </w:r>
            <w:r w:rsidR="00FF4EE7" w:rsidRPr="00F91455">
              <w:rPr>
                <w:rStyle w:val="Hyperlink"/>
                <w:rFonts w:eastAsia="MS Mincho"/>
                <w:noProof/>
              </w:rPr>
              <w:t>Analysis for Firms</w:t>
            </w:r>
            <w:r w:rsidR="00FF4EE7">
              <w:rPr>
                <w:noProof/>
                <w:webHidden/>
              </w:rPr>
              <w:tab/>
            </w:r>
            <w:r w:rsidR="00FF4EE7">
              <w:rPr>
                <w:noProof/>
                <w:webHidden/>
              </w:rPr>
              <w:fldChar w:fldCharType="begin"/>
            </w:r>
            <w:r w:rsidR="00FF4EE7">
              <w:rPr>
                <w:noProof/>
                <w:webHidden/>
              </w:rPr>
              <w:instrText xml:space="preserve"> PAGEREF _Toc396986122 \h </w:instrText>
            </w:r>
            <w:r w:rsidR="00FF4EE7">
              <w:rPr>
                <w:noProof/>
                <w:webHidden/>
              </w:rPr>
            </w:r>
            <w:r w:rsidR="00FF4EE7">
              <w:rPr>
                <w:noProof/>
                <w:webHidden/>
              </w:rPr>
              <w:fldChar w:fldCharType="separate"/>
            </w:r>
            <w:r w:rsidR="00FF4EE7">
              <w:rPr>
                <w:noProof/>
                <w:webHidden/>
              </w:rPr>
              <w:t>28</w:t>
            </w:r>
            <w:r w:rsidR="00FF4EE7">
              <w:rPr>
                <w:noProof/>
                <w:webHidden/>
              </w:rPr>
              <w:fldChar w:fldCharType="end"/>
            </w:r>
          </w:hyperlink>
        </w:p>
        <w:p w:rsidR="00FF4EE7" w:rsidRDefault="00F6104F">
          <w:pPr>
            <w:pStyle w:val="TOC1"/>
            <w:rPr>
              <w:rFonts w:eastAsiaTheme="minorEastAsia" w:cstheme="minorBidi"/>
              <w:b w:val="0"/>
              <w:noProof/>
              <w:sz w:val="22"/>
              <w:lang w:val="en-US" w:bidi="ar-SA"/>
            </w:rPr>
          </w:pPr>
          <w:hyperlink w:anchor="_Toc396986123" w:history="1">
            <w:r w:rsidR="00FF4EE7" w:rsidRPr="00F91455">
              <w:rPr>
                <w:rStyle w:val="Hyperlink"/>
                <w:noProof/>
              </w:rPr>
              <w:t>4.</w:t>
            </w:r>
            <w:r w:rsidR="00FF4EE7">
              <w:rPr>
                <w:rFonts w:eastAsiaTheme="minorEastAsia" w:cstheme="minorBidi"/>
                <w:b w:val="0"/>
                <w:noProof/>
                <w:sz w:val="22"/>
                <w:lang w:val="en-US" w:bidi="ar-SA"/>
              </w:rPr>
              <w:tab/>
            </w:r>
            <w:r w:rsidR="00FF4EE7" w:rsidRPr="00F91455">
              <w:rPr>
                <w:rStyle w:val="Hyperlink"/>
                <w:noProof/>
              </w:rPr>
              <w:t>Barbadian Financial Intermediaries Interviews</w:t>
            </w:r>
            <w:r w:rsidR="00FF4EE7">
              <w:rPr>
                <w:noProof/>
                <w:webHidden/>
              </w:rPr>
              <w:tab/>
            </w:r>
            <w:r w:rsidR="00FF4EE7">
              <w:rPr>
                <w:noProof/>
                <w:webHidden/>
              </w:rPr>
              <w:fldChar w:fldCharType="begin"/>
            </w:r>
            <w:r w:rsidR="00FF4EE7">
              <w:rPr>
                <w:noProof/>
                <w:webHidden/>
              </w:rPr>
              <w:instrText xml:space="preserve"> PAGEREF _Toc396986123 \h </w:instrText>
            </w:r>
            <w:r w:rsidR="00FF4EE7">
              <w:rPr>
                <w:noProof/>
                <w:webHidden/>
              </w:rPr>
            </w:r>
            <w:r w:rsidR="00FF4EE7">
              <w:rPr>
                <w:noProof/>
                <w:webHidden/>
              </w:rPr>
              <w:fldChar w:fldCharType="separate"/>
            </w:r>
            <w:r w:rsidR="00FF4EE7">
              <w:rPr>
                <w:noProof/>
                <w:webHidden/>
              </w:rPr>
              <w:t>32</w:t>
            </w:r>
            <w:r w:rsidR="00FF4EE7">
              <w:rPr>
                <w:noProof/>
                <w:webHidden/>
              </w:rPr>
              <w:fldChar w:fldCharType="end"/>
            </w:r>
          </w:hyperlink>
        </w:p>
        <w:p w:rsidR="00FF4EE7" w:rsidRDefault="00F6104F">
          <w:pPr>
            <w:pStyle w:val="TOC1"/>
            <w:rPr>
              <w:rFonts w:eastAsiaTheme="minorEastAsia" w:cstheme="minorBidi"/>
              <w:b w:val="0"/>
              <w:noProof/>
              <w:sz w:val="22"/>
              <w:lang w:val="en-US" w:bidi="ar-SA"/>
            </w:rPr>
          </w:pPr>
          <w:hyperlink w:anchor="_Toc396986124" w:history="1">
            <w:r w:rsidR="00FF4EE7" w:rsidRPr="00F91455">
              <w:rPr>
                <w:rStyle w:val="Hyperlink"/>
                <w:noProof/>
              </w:rPr>
              <w:t>5.</w:t>
            </w:r>
            <w:r w:rsidR="00FF4EE7">
              <w:rPr>
                <w:rFonts w:eastAsiaTheme="minorEastAsia" w:cstheme="minorBidi"/>
                <w:b w:val="0"/>
                <w:noProof/>
                <w:sz w:val="22"/>
                <w:lang w:val="en-US" w:bidi="ar-SA"/>
              </w:rPr>
              <w:tab/>
            </w:r>
            <w:r w:rsidR="00FF4EE7" w:rsidRPr="00F91455">
              <w:rPr>
                <w:rStyle w:val="Hyperlink"/>
                <w:noProof/>
              </w:rPr>
              <w:t>Guarantee Workshop</w:t>
            </w:r>
            <w:r w:rsidR="00FF4EE7">
              <w:rPr>
                <w:noProof/>
                <w:webHidden/>
              </w:rPr>
              <w:tab/>
            </w:r>
            <w:r w:rsidR="00FF4EE7">
              <w:rPr>
                <w:noProof/>
                <w:webHidden/>
              </w:rPr>
              <w:fldChar w:fldCharType="begin"/>
            </w:r>
            <w:r w:rsidR="00FF4EE7">
              <w:rPr>
                <w:noProof/>
                <w:webHidden/>
              </w:rPr>
              <w:instrText xml:space="preserve"> PAGEREF _Toc396986124 \h </w:instrText>
            </w:r>
            <w:r w:rsidR="00FF4EE7">
              <w:rPr>
                <w:noProof/>
                <w:webHidden/>
              </w:rPr>
            </w:r>
            <w:r w:rsidR="00FF4EE7">
              <w:rPr>
                <w:noProof/>
                <w:webHidden/>
              </w:rPr>
              <w:fldChar w:fldCharType="separate"/>
            </w:r>
            <w:r w:rsidR="00FF4EE7">
              <w:rPr>
                <w:noProof/>
                <w:webHidden/>
              </w:rPr>
              <w:t>34</w:t>
            </w:r>
            <w:r w:rsidR="00FF4EE7">
              <w:rPr>
                <w:noProof/>
                <w:webHidden/>
              </w:rPr>
              <w:fldChar w:fldCharType="end"/>
            </w:r>
          </w:hyperlink>
        </w:p>
        <w:p w:rsidR="00FF4EE7" w:rsidRDefault="00F6104F">
          <w:pPr>
            <w:pStyle w:val="TOC1"/>
            <w:rPr>
              <w:rFonts w:eastAsiaTheme="minorEastAsia" w:cstheme="minorBidi"/>
              <w:b w:val="0"/>
              <w:noProof/>
              <w:sz w:val="22"/>
              <w:lang w:val="en-US" w:bidi="ar-SA"/>
            </w:rPr>
          </w:pPr>
          <w:hyperlink w:anchor="_Toc396986125" w:history="1">
            <w:r w:rsidR="00FF4EE7" w:rsidRPr="00F91455">
              <w:rPr>
                <w:rStyle w:val="Hyperlink"/>
                <w:noProof/>
              </w:rPr>
              <w:t>6.</w:t>
            </w:r>
            <w:r w:rsidR="00FF4EE7">
              <w:rPr>
                <w:rFonts w:eastAsiaTheme="minorEastAsia" w:cstheme="minorBidi"/>
                <w:b w:val="0"/>
                <w:noProof/>
                <w:sz w:val="22"/>
                <w:lang w:val="en-US" w:bidi="ar-SA"/>
              </w:rPr>
              <w:tab/>
            </w:r>
            <w:r w:rsidR="00FF4EE7" w:rsidRPr="00F91455">
              <w:rPr>
                <w:rStyle w:val="Hyperlink"/>
                <w:noProof/>
              </w:rPr>
              <w:t>Document Findings</w:t>
            </w:r>
            <w:r w:rsidR="00FF4EE7">
              <w:rPr>
                <w:noProof/>
                <w:webHidden/>
              </w:rPr>
              <w:tab/>
            </w:r>
            <w:r w:rsidR="00FF4EE7">
              <w:rPr>
                <w:noProof/>
                <w:webHidden/>
              </w:rPr>
              <w:fldChar w:fldCharType="begin"/>
            </w:r>
            <w:r w:rsidR="00FF4EE7">
              <w:rPr>
                <w:noProof/>
                <w:webHidden/>
              </w:rPr>
              <w:instrText xml:space="preserve"> PAGEREF _Toc396986125 \h </w:instrText>
            </w:r>
            <w:r w:rsidR="00FF4EE7">
              <w:rPr>
                <w:noProof/>
                <w:webHidden/>
              </w:rPr>
            </w:r>
            <w:r w:rsidR="00FF4EE7">
              <w:rPr>
                <w:noProof/>
                <w:webHidden/>
              </w:rPr>
              <w:fldChar w:fldCharType="separate"/>
            </w:r>
            <w:r w:rsidR="00FF4EE7">
              <w:rPr>
                <w:noProof/>
                <w:webHidden/>
              </w:rPr>
              <w:t>34</w:t>
            </w:r>
            <w:r w:rsidR="00FF4EE7">
              <w:rPr>
                <w:noProof/>
                <w:webHidden/>
              </w:rPr>
              <w:fldChar w:fldCharType="end"/>
            </w:r>
          </w:hyperlink>
        </w:p>
        <w:p w:rsidR="00FF4EE7" w:rsidRDefault="00F6104F">
          <w:pPr>
            <w:pStyle w:val="TOC1"/>
            <w:rPr>
              <w:rFonts w:eastAsiaTheme="minorEastAsia" w:cstheme="minorBidi"/>
              <w:b w:val="0"/>
              <w:noProof/>
              <w:sz w:val="22"/>
              <w:lang w:val="en-US" w:bidi="ar-SA"/>
            </w:rPr>
          </w:pPr>
          <w:hyperlink w:anchor="_Toc396986126" w:history="1">
            <w:r w:rsidR="00FF4EE7" w:rsidRPr="00F91455">
              <w:rPr>
                <w:rStyle w:val="Hyperlink"/>
                <w:noProof/>
              </w:rPr>
              <w:t>References</w:t>
            </w:r>
            <w:r w:rsidR="00FF4EE7">
              <w:rPr>
                <w:noProof/>
                <w:webHidden/>
              </w:rPr>
              <w:tab/>
            </w:r>
            <w:r w:rsidR="00FF4EE7">
              <w:rPr>
                <w:noProof/>
                <w:webHidden/>
              </w:rPr>
              <w:fldChar w:fldCharType="begin"/>
            </w:r>
            <w:r w:rsidR="00FF4EE7">
              <w:rPr>
                <w:noProof/>
                <w:webHidden/>
              </w:rPr>
              <w:instrText xml:space="preserve"> PAGEREF _Toc396986126 \h </w:instrText>
            </w:r>
            <w:r w:rsidR="00FF4EE7">
              <w:rPr>
                <w:noProof/>
                <w:webHidden/>
              </w:rPr>
            </w:r>
            <w:r w:rsidR="00FF4EE7">
              <w:rPr>
                <w:noProof/>
                <w:webHidden/>
              </w:rPr>
              <w:fldChar w:fldCharType="separate"/>
            </w:r>
            <w:r w:rsidR="00FF4EE7">
              <w:rPr>
                <w:noProof/>
                <w:webHidden/>
              </w:rPr>
              <w:t>36</w:t>
            </w:r>
            <w:r w:rsidR="00FF4EE7">
              <w:rPr>
                <w:noProof/>
                <w:webHidden/>
              </w:rPr>
              <w:fldChar w:fldCharType="end"/>
            </w:r>
          </w:hyperlink>
        </w:p>
        <w:p w:rsidR="00966B56" w:rsidRDefault="00A47D14">
          <w:r>
            <w:fldChar w:fldCharType="end"/>
          </w:r>
        </w:p>
      </w:sdtContent>
    </w:sdt>
    <w:p w:rsidR="00966B56" w:rsidRPr="00966B56" w:rsidRDefault="00966B56" w:rsidP="00845CCA">
      <w:pPr>
        <w:pBdr>
          <w:bottom w:val="single" w:sz="4" w:space="1" w:color="auto"/>
        </w:pBdr>
        <w:spacing w:after="240"/>
        <w:rPr>
          <w:b/>
          <w:lang w:val="en-US"/>
        </w:rPr>
      </w:pPr>
      <w:r w:rsidRPr="00966B56">
        <w:rPr>
          <w:b/>
        </w:rPr>
        <w:t>TABLES</w:t>
      </w:r>
    </w:p>
    <w:p w:rsidR="00C6095B" w:rsidRDefault="00A47D14">
      <w:pPr>
        <w:pStyle w:val="TableofFigures"/>
        <w:tabs>
          <w:tab w:val="right" w:leader="dot" w:pos="9736"/>
        </w:tabs>
        <w:rPr>
          <w:rFonts w:eastAsiaTheme="minorEastAsia" w:cstheme="minorBidi"/>
          <w:noProof/>
          <w:color w:val="auto"/>
          <w:szCs w:val="22"/>
          <w:lang w:val="en-US"/>
        </w:rPr>
      </w:pPr>
      <w:r>
        <w:rPr>
          <w:lang w:val="en-US"/>
        </w:rPr>
        <w:fldChar w:fldCharType="begin"/>
      </w:r>
      <w:r w:rsidR="00966B56">
        <w:rPr>
          <w:lang w:val="en-US"/>
        </w:rPr>
        <w:instrText xml:space="preserve"> TOC \h \z \c "Table" </w:instrText>
      </w:r>
      <w:r>
        <w:rPr>
          <w:lang w:val="en-US"/>
        </w:rPr>
        <w:fldChar w:fldCharType="separate"/>
      </w:r>
      <w:hyperlink w:anchor="_Toc396987926" w:history="1">
        <w:r w:rsidR="00C6095B" w:rsidRPr="00387E3C">
          <w:rPr>
            <w:rStyle w:val="Hyperlink"/>
            <w:rFonts w:eastAsia="MS Mincho"/>
            <w:noProof/>
            <w:lang w:bidi="en-US"/>
          </w:rPr>
          <w:t>Table 1: Sectoral Distribution of Credit in Barbados, December 2013 (Selected Sectors)</w:t>
        </w:r>
        <w:r w:rsidR="00C6095B">
          <w:rPr>
            <w:noProof/>
            <w:webHidden/>
          </w:rPr>
          <w:tab/>
        </w:r>
        <w:r w:rsidR="00C6095B">
          <w:rPr>
            <w:noProof/>
            <w:webHidden/>
          </w:rPr>
          <w:fldChar w:fldCharType="begin"/>
        </w:r>
        <w:r w:rsidR="00C6095B">
          <w:rPr>
            <w:noProof/>
            <w:webHidden/>
          </w:rPr>
          <w:instrText xml:space="preserve"> PAGEREF _Toc396987926 \h </w:instrText>
        </w:r>
        <w:r w:rsidR="00C6095B">
          <w:rPr>
            <w:noProof/>
            <w:webHidden/>
          </w:rPr>
        </w:r>
        <w:r w:rsidR="00C6095B">
          <w:rPr>
            <w:noProof/>
            <w:webHidden/>
          </w:rPr>
          <w:fldChar w:fldCharType="separate"/>
        </w:r>
        <w:r w:rsidR="00C6095B">
          <w:rPr>
            <w:noProof/>
            <w:webHidden/>
          </w:rPr>
          <w:t>6</w:t>
        </w:r>
        <w:r w:rsidR="00C6095B">
          <w:rPr>
            <w:noProof/>
            <w:webHidden/>
          </w:rPr>
          <w:fldChar w:fldCharType="end"/>
        </w:r>
      </w:hyperlink>
    </w:p>
    <w:p w:rsidR="00C6095B" w:rsidRDefault="00F6104F">
      <w:pPr>
        <w:pStyle w:val="TableofFigures"/>
        <w:tabs>
          <w:tab w:val="right" w:leader="dot" w:pos="9736"/>
        </w:tabs>
        <w:rPr>
          <w:rFonts w:eastAsiaTheme="minorEastAsia" w:cstheme="minorBidi"/>
          <w:noProof/>
          <w:color w:val="auto"/>
          <w:szCs w:val="22"/>
          <w:lang w:val="en-US"/>
        </w:rPr>
      </w:pPr>
      <w:hyperlink w:anchor="_Toc396987927" w:history="1">
        <w:r w:rsidR="00C6095B" w:rsidRPr="00387E3C">
          <w:rPr>
            <w:rStyle w:val="Hyperlink"/>
            <w:rFonts w:eastAsia="MS Mincho"/>
            <w:noProof/>
            <w:lang w:bidi="en-US"/>
          </w:rPr>
          <w:t>Table 2: Net New Commercial Bank Credit and Average GDP Growth for Selected Periods (1995-2013)</w:t>
        </w:r>
        <w:r w:rsidR="00C6095B">
          <w:rPr>
            <w:noProof/>
            <w:webHidden/>
          </w:rPr>
          <w:tab/>
        </w:r>
        <w:r w:rsidR="00C6095B">
          <w:rPr>
            <w:noProof/>
            <w:webHidden/>
          </w:rPr>
          <w:fldChar w:fldCharType="begin"/>
        </w:r>
        <w:r w:rsidR="00C6095B">
          <w:rPr>
            <w:noProof/>
            <w:webHidden/>
          </w:rPr>
          <w:instrText xml:space="preserve"> PAGEREF _Toc396987927 \h </w:instrText>
        </w:r>
        <w:r w:rsidR="00C6095B">
          <w:rPr>
            <w:noProof/>
            <w:webHidden/>
          </w:rPr>
        </w:r>
        <w:r w:rsidR="00C6095B">
          <w:rPr>
            <w:noProof/>
            <w:webHidden/>
          </w:rPr>
          <w:fldChar w:fldCharType="separate"/>
        </w:r>
        <w:r w:rsidR="00C6095B">
          <w:rPr>
            <w:noProof/>
            <w:webHidden/>
          </w:rPr>
          <w:t>7</w:t>
        </w:r>
        <w:r w:rsidR="00C6095B">
          <w:rPr>
            <w:noProof/>
            <w:webHidden/>
          </w:rPr>
          <w:fldChar w:fldCharType="end"/>
        </w:r>
      </w:hyperlink>
    </w:p>
    <w:p w:rsidR="00C6095B" w:rsidRDefault="00F6104F">
      <w:pPr>
        <w:pStyle w:val="TableofFigures"/>
        <w:tabs>
          <w:tab w:val="right" w:leader="dot" w:pos="9736"/>
        </w:tabs>
        <w:rPr>
          <w:rFonts w:eastAsiaTheme="minorEastAsia" w:cstheme="minorBidi"/>
          <w:noProof/>
          <w:color w:val="auto"/>
          <w:szCs w:val="22"/>
          <w:lang w:val="en-US"/>
        </w:rPr>
      </w:pPr>
      <w:hyperlink w:anchor="_Toc396987928" w:history="1">
        <w:r w:rsidR="00C6095B" w:rsidRPr="00387E3C">
          <w:rPr>
            <w:rStyle w:val="Hyperlink"/>
            <w:rFonts w:eastAsia="MS Mincho"/>
            <w:noProof/>
            <w:lang w:bidi="en-US"/>
          </w:rPr>
          <w:t>Table 3: Definition of firm size</w:t>
        </w:r>
        <w:r w:rsidR="00C6095B">
          <w:rPr>
            <w:noProof/>
            <w:webHidden/>
          </w:rPr>
          <w:tab/>
        </w:r>
        <w:r w:rsidR="00C6095B">
          <w:rPr>
            <w:noProof/>
            <w:webHidden/>
          </w:rPr>
          <w:fldChar w:fldCharType="begin"/>
        </w:r>
        <w:r w:rsidR="00C6095B">
          <w:rPr>
            <w:noProof/>
            <w:webHidden/>
          </w:rPr>
          <w:instrText xml:space="preserve"> PAGEREF _Toc396987928 \h </w:instrText>
        </w:r>
        <w:r w:rsidR="00C6095B">
          <w:rPr>
            <w:noProof/>
            <w:webHidden/>
          </w:rPr>
        </w:r>
        <w:r w:rsidR="00C6095B">
          <w:rPr>
            <w:noProof/>
            <w:webHidden/>
          </w:rPr>
          <w:fldChar w:fldCharType="separate"/>
        </w:r>
        <w:r w:rsidR="00C6095B">
          <w:rPr>
            <w:noProof/>
            <w:webHidden/>
          </w:rPr>
          <w:t>9</w:t>
        </w:r>
        <w:r w:rsidR="00C6095B">
          <w:rPr>
            <w:noProof/>
            <w:webHidden/>
          </w:rPr>
          <w:fldChar w:fldCharType="end"/>
        </w:r>
      </w:hyperlink>
    </w:p>
    <w:p w:rsidR="00C6095B" w:rsidRDefault="00F6104F">
      <w:pPr>
        <w:pStyle w:val="TableofFigures"/>
        <w:tabs>
          <w:tab w:val="right" w:leader="dot" w:pos="9736"/>
        </w:tabs>
        <w:rPr>
          <w:rFonts w:eastAsiaTheme="minorEastAsia" w:cstheme="minorBidi"/>
          <w:noProof/>
          <w:color w:val="auto"/>
          <w:szCs w:val="22"/>
          <w:lang w:val="en-US"/>
        </w:rPr>
      </w:pPr>
      <w:hyperlink w:anchor="_Toc396987929" w:history="1">
        <w:r w:rsidR="00C6095B" w:rsidRPr="00387E3C">
          <w:rPr>
            <w:rStyle w:val="Hyperlink"/>
            <w:rFonts w:eastAsia="MS Mincho"/>
            <w:noProof/>
            <w:lang w:bidi="en-US"/>
          </w:rPr>
          <w:t>Table 4: Size Distribution of Enterprises by Sector (Source: Enterprise Survey 2010)</w:t>
        </w:r>
        <w:r w:rsidR="00C6095B">
          <w:rPr>
            <w:noProof/>
            <w:webHidden/>
          </w:rPr>
          <w:tab/>
        </w:r>
        <w:r w:rsidR="00C6095B">
          <w:rPr>
            <w:noProof/>
            <w:webHidden/>
          </w:rPr>
          <w:fldChar w:fldCharType="begin"/>
        </w:r>
        <w:r w:rsidR="00C6095B">
          <w:rPr>
            <w:noProof/>
            <w:webHidden/>
          </w:rPr>
          <w:instrText xml:space="preserve"> PAGEREF _Toc396987929 \h </w:instrText>
        </w:r>
        <w:r w:rsidR="00C6095B">
          <w:rPr>
            <w:noProof/>
            <w:webHidden/>
          </w:rPr>
        </w:r>
        <w:r w:rsidR="00C6095B">
          <w:rPr>
            <w:noProof/>
            <w:webHidden/>
          </w:rPr>
          <w:fldChar w:fldCharType="separate"/>
        </w:r>
        <w:r w:rsidR="00C6095B">
          <w:rPr>
            <w:noProof/>
            <w:webHidden/>
          </w:rPr>
          <w:t>9</w:t>
        </w:r>
        <w:r w:rsidR="00C6095B">
          <w:rPr>
            <w:noProof/>
            <w:webHidden/>
          </w:rPr>
          <w:fldChar w:fldCharType="end"/>
        </w:r>
      </w:hyperlink>
    </w:p>
    <w:p w:rsidR="00C6095B" w:rsidRDefault="00F6104F">
      <w:pPr>
        <w:pStyle w:val="TableofFigures"/>
        <w:tabs>
          <w:tab w:val="right" w:leader="dot" w:pos="9736"/>
        </w:tabs>
        <w:rPr>
          <w:rFonts w:eastAsiaTheme="minorEastAsia" w:cstheme="minorBidi"/>
          <w:noProof/>
          <w:color w:val="auto"/>
          <w:szCs w:val="22"/>
          <w:lang w:val="en-US"/>
        </w:rPr>
      </w:pPr>
      <w:hyperlink w:anchor="_Toc396987930" w:history="1">
        <w:r w:rsidR="00C6095B" w:rsidRPr="00387E3C">
          <w:rPr>
            <w:rStyle w:val="Hyperlink"/>
            <w:rFonts w:eastAsia="MS Mincho"/>
            <w:noProof/>
            <w:lang w:bidi="en-US"/>
          </w:rPr>
          <w:t>Table 5: Legal Status by Sales and Employees (End of FY 2009)</w:t>
        </w:r>
        <w:r w:rsidR="00C6095B">
          <w:rPr>
            <w:noProof/>
            <w:webHidden/>
          </w:rPr>
          <w:tab/>
        </w:r>
        <w:r w:rsidR="00C6095B">
          <w:rPr>
            <w:noProof/>
            <w:webHidden/>
          </w:rPr>
          <w:fldChar w:fldCharType="begin"/>
        </w:r>
        <w:r w:rsidR="00C6095B">
          <w:rPr>
            <w:noProof/>
            <w:webHidden/>
          </w:rPr>
          <w:instrText xml:space="preserve"> PAGEREF _Toc396987930 \h </w:instrText>
        </w:r>
        <w:r w:rsidR="00C6095B">
          <w:rPr>
            <w:noProof/>
            <w:webHidden/>
          </w:rPr>
        </w:r>
        <w:r w:rsidR="00C6095B">
          <w:rPr>
            <w:noProof/>
            <w:webHidden/>
          </w:rPr>
          <w:fldChar w:fldCharType="separate"/>
        </w:r>
        <w:r w:rsidR="00C6095B">
          <w:rPr>
            <w:noProof/>
            <w:webHidden/>
          </w:rPr>
          <w:t>10</w:t>
        </w:r>
        <w:r w:rsidR="00C6095B">
          <w:rPr>
            <w:noProof/>
            <w:webHidden/>
          </w:rPr>
          <w:fldChar w:fldCharType="end"/>
        </w:r>
      </w:hyperlink>
    </w:p>
    <w:p w:rsidR="00C6095B" w:rsidRDefault="00F6104F">
      <w:pPr>
        <w:pStyle w:val="TableofFigures"/>
        <w:tabs>
          <w:tab w:val="right" w:leader="dot" w:pos="9736"/>
        </w:tabs>
        <w:rPr>
          <w:rFonts w:eastAsiaTheme="minorEastAsia" w:cstheme="minorBidi"/>
          <w:noProof/>
          <w:color w:val="auto"/>
          <w:szCs w:val="22"/>
          <w:lang w:val="en-US"/>
        </w:rPr>
      </w:pPr>
      <w:hyperlink w:anchor="_Toc396987931" w:history="1">
        <w:r w:rsidR="00C6095B" w:rsidRPr="00387E3C">
          <w:rPr>
            <w:rStyle w:val="Hyperlink"/>
            <w:rFonts w:eastAsia="MS Mincho"/>
            <w:noProof/>
            <w:lang w:bidi="en-US"/>
          </w:rPr>
          <w:t>Table 6: Sectoral Distribution of Enterprise Survey Respondents.</w:t>
        </w:r>
        <w:r w:rsidR="00C6095B">
          <w:rPr>
            <w:noProof/>
            <w:webHidden/>
          </w:rPr>
          <w:tab/>
        </w:r>
        <w:r w:rsidR="00C6095B">
          <w:rPr>
            <w:noProof/>
            <w:webHidden/>
          </w:rPr>
          <w:fldChar w:fldCharType="begin"/>
        </w:r>
        <w:r w:rsidR="00C6095B">
          <w:rPr>
            <w:noProof/>
            <w:webHidden/>
          </w:rPr>
          <w:instrText xml:space="preserve"> PAGEREF _Toc396987931 \h </w:instrText>
        </w:r>
        <w:r w:rsidR="00C6095B">
          <w:rPr>
            <w:noProof/>
            <w:webHidden/>
          </w:rPr>
        </w:r>
        <w:r w:rsidR="00C6095B">
          <w:rPr>
            <w:noProof/>
            <w:webHidden/>
          </w:rPr>
          <w:fldChar w:fldCharType="separate"/>
        </w:r>
        <w:r w:rsidR="00C6095B">
          <w:rPr>
            <w:noProof/>
            <w:webHidden/>
          </w:rPr>
          <w:t>10</w:t>
        </w:r>
        <w:r w:rsidR="00C6095B">
          <w:rPr>
            <w:noProof/>
            <w:webHidden/>
          </w:rPr>
          <w:fldChar w:fldCharType="end"/>
        </w:r>
      </w:hyperlink>
    </w:p>
    <w:p w:rsidR="00C6095B" w:rsidRDefault="00F6104F">
      <w:pPr>
        <w:pStyle w:val="TableofFigures"/>
        <w:tabs>
          <w:tab w:val="right" w:leader="dot" w:pos="9736"/>
        </w:tabs>
        <w:rPr>
          <w:rFonts w:eastAsiaTheme="minorEastAsia" w:cstheme="minorBidi"/>
          <w:noProof/>
          <w:color w:val="auto"/>
          <w:szCs w:val="22"/>
          <w:lang w:val="en-US"/>
        </w:rPr>
      </w:pPr>
      <w:hyperlink w:anchor="_Toc396987932" w:history="1">
        <w:r w:rsidR="00C6095B" w:rsidRPr="00387E3C">
          <w:rPr>
            <w:rStyle w:val="Hyperlink"/>
            <w:rFonts w:eastAsia="MS Mincho"/>
            <w:noProof/>
            <w:lang w:bidi="en-US"/>
          </w:rPr>
          <w:t>Table 7: Sector by Sales and Employees (End of FY 2009)</w:t>
        </w:r>
        <w:r w:rsidR="00C6095B">
          <w:rPr>
            <w:noProof/>
            <w:webHidden/>
          </w:rPr>
          <w:tab/>
        </w:r>
        <w:r w:rsidR="00C6095B">
          <w:rPr>
            <w:noProof/>
            <w:webHidden/>
          </w:rPr>
          <w:fldChar w:fldCharType="begin"/>
        </w:r>
        <w:r w:rsidR="00C6095B">
          <w:rPr>
            <w:noProof/>
            <w:webHidden/>
          </w:rPr>
          <w:instrText xml:space="preserve"> PAGEREF _Toc396987932 \h </w:instrText>
        </w:r>
        <w:r w:rsidR="00C6095B">
          <w:rPr>
            <w:noProof/>
            <w:webHidden/>
          </w:rPr>
        </w:r>
        <w:r w:rsidR="00C6095B">
          <w:rPr>
            <w:noProof/>
            <w:webHidden/>
          </w:rPr>
          <w:fldChar w:fldCharType="separate"/>
        </w:r>
        <w:r w:rsidR="00C6095B">
          <w:rPr>
            <w:noProof/>
            <w:webHidden/>
          </w:rPr>
          <w:t>11</w:t>
        </w:r>
        <w:r w:rsidR="00C6095B">
          <w:rPr>
            <w:noProof/>
            <w:webHidden/>
          </w:rPr>
          <w:fldChar w:fldCharType="end"/>
        </w:r>
      </w:hyperlink>
    </w:p>
    <w:p w:rsidR="00C6095B" w:rsidRDefault="00F6104F">
      <w:pPr>
        <w:pStyle w:val="TableofFigures"/>
        <w:tabs>
          <w:tab w:val="right" w:leader="dot" w:pos="9736"/>
        </w:tabs>
        <w:rPr>
          <w:rFonts w:eastAsiaTheme="minorEastAsia" w:cstheme="minorBidi"/>
          <w:noProof/>
          <w:color w:val="auto"/>
          <w:szCs w:val="22"/>
          <w:lang w:val="en-US"/>
        </w:rPr>
      </w:pPr>
      <w:hyperlink w:anchor="_Toc396987933" w:history="1">
        <w:r w:rsidR="00C6095B" w:rsidRPr="00387E3C">
          <w:rPr>
            <w:rStyle w:val="Hyperlink"/>
            <w:rFonts w:eastAsia="MS Mincho"/>
            <w:noProof/>
            <w:lang w:bidi="en-US"/>
          </w:rPr>
          <w:t>Table 8: Sector by Working Capital Sources (%)</w:t>
        </w:r>
        <w:r w:rsidR="00C6095B">
          <w:rPr>
            <w:noProof/>
            <w:webHidden/>
          </w:rPr>
          <w:tab/>
        </w:r>
        <w:r w:rsidR="00C6095B">
          <w:rPr>
            <w:noProof/>
            <w:webHidden/>
          </w:rPr>
          <w:fldChar w:fldCharType="begin"/>
        </w:r>
        <w:r w:rsidR="00C6095B">
          <w:rPr>
            <w:noProof/>
            <w:webHidden/>
          </w:rPr>
          <w:instrText xml:space="preserve"> PAGEREF _Toc396987933 \h </w:instrText>
        </w:r>
        <w:r w:rsidR="00C6095B">
          <w:rPr>
            <w:noProof/>
            <w:webHidden/>
          </w:rPr>
        </w:r>
        <w:r w:rsidR="00C6095B">
          <w:rPr>
            <w:noProof/>
            <w:webHidden/>
          </w:rPr>
          <w:fldChar w:fldCharType="separate"/>
        </w:r>
        <w:r w:rsidR="00C6095B">
          <w:rPr>
            <w:noProof/>
            <w:webHidden/>
          </w:rPr>
          <w:t>11</w:t>
        </w:r>
        <w:r w:rsidR="00C6095B">
          <w:rPr>
            <w:noProof/>
            <w:webHidden/>
          </w:rPr>
          <w:fldChar w:fldCharType="end"/>
        </w:r>
      </w:hyperlink>
    </w:p>
    <w:p w:rsidR="00C6095B" w:rsidRDefault="00F6104F">
      <w:pPr>
        <w:pStyle w:val="TableofFigures"/>
        <w:tabs>
          <w:tab w:val="right" w:leader="dot" w:pos="9736"/>
        </w:tabs>
        <w:rPr>
          <w:rFonts w:eastAsiaTheme="minorEastAsia" w:cstheme="minorBidi"/>
          <w:noProof/>
          <w:color w:val="auto"/>
          <w:szCs w:val="22"/>
          <w:lang w:val="en-US"/>
        </w:rPr>
      </w:pPr>
      <w:hyperlink w:anchor="_Toc396987934" w:history="1">
        <w:r w:rsidR="00C6095B" w:rsidRPr="00387E3C">
          <w:rPr>
            <w:rStyle w:val="Hyperlink"/>
            <w:rFonts w:eastAsia="MS Mincho"/>
            <w:noProof/>
            <w:lang w:bidi="en-US"/>
          </w:rPr>
          <w:t>Table 9: Sector by Source of Funding for Fixed Assets Purchased in Last FY (%)</w:t>
        </w:r>
        <w:r w:rsidR="00C6095B">
          <w:rPr>
            <w:noProof/>
            <w:webHidden/>
          </w:rPr>
          <w:tab/>
        </w:r>
        <w:r w:rsidR="00C6095B">
          <w:rPr>
            <w:noProof/>
            <w:webHidden/>
          </w:rPr>
          <w:fldChar w:fldCharType="begin"/>
        </w:r>
        <w:r w:rsidR="00C6095B">
          <w:rPr>
            <w:noProof/>
            <w:webHidden/>
          </w:rPr>
          <w:instrText xml:space="preserve"> PAGEREF _Toc396987934 \h </w:instrText>
        </w:r>
        <w:r w:rsidR="00C6095B">
          <w:rPr>
            <w:noProof/>
            <w:webHidden/>
          </w:rPr>
        </w:r>
        <w:r w:rsidR="00C6095B">
          <w:rPr>
            <w:noProof/>
            <w:webHidden/>
          </w:rPr>
          <w:fldChar w:fldCharType="separate"/>
        </w:r>
        <w:r w:rsidR="00C6095B">
          <w:rPr>
            <w:noProof/>
            <w:webHidden/>
          </w:rPr>
          <w:t>12</w:t>
        </w:r>
        <w:r w:rsidR="00C6095B">
          <w:rPr>
            <w:noProof/>
            <w:webHidden/>
          </w:rPr>
          <w:fldChar w:fldCharType="end"/>
        </w:r>
      </w:hyperlink>
    </w:p>
    <w:p w:rsidR="00C6095B" w:rsidRDefault="00F6104F">
      <w:pPr>
        <w:pStyle w:val="TableofFigures"/>
        <w:tabs>
          <w:tab w:val="right" w:leader="dot" w:pos="9736"/>
        </w:tabs>
        <w:rPr>
          <w:rFonts w:eastAsiaTheme="minorEastAsia" w:cstheme="minorBidi"/>
          <w:noProof/>
          <w:color w:val="auto"/>
          <w:szCs w:val="22"/>
          <w:lang w:val="en-US"/>
        </w:rPr>
      </w:pPr>
      <w:hyperlink w:anchor="_Toc396987935" w:history="1">
        <w:r w:rsidR="00C6095B" w:rsidRPr="00387E3C">
          <w:rPr>
            <w:rStyle w:val="Hyperlink"/>
            <w:rFonts w:eastAsia="MS Mincho"/>
            <w:noProof/>
            <w:lang w:bidi="en-US"/>
          </w:rPr>
          <w:t>Table 10: Sector by Value of Most Recent Loan and Collateral</w:t>
        </w:r>
        <w:r w:rsidR="00C6095B">
          <w:rPr>
            <w:noProof/>
            <w:webHidden/>
          </w:rPr>
          <w:tab/>
        </w:r>
        <w:r w:rsidR="00C6095B">
          <w:rPr>
            <w:noProof/>
            <w:webHidden/>
          </w:rPr>
          <w:fldChar w:fldCharType="begin"/>
        </w:r>
        <w:r w:rsidR="00C6095B">
          <w:rPr>
            <w:noProof/>
            <w:webHidden/>
          </w:rPr>
          <w:instrText xml:space="preserve"> PAGEREF _Toc396987935 \h </w:instrText>
        </w:r>
        <w:r w:rsidR="00C6095B">
          <w:rPr>
            <w:noProof/>
            <w:webHidden/>
          </w:rPr>
        </w:r>
        <w:r w:rsidR="00C6095B">
          <w:rPr>
            <w:noProof/>
            <w:webHidden/>
          </w:rPr>
          <w:fldChar w:fldCharType="separate"/>
        </w:r>
        <w:r w:rsidR="00C6095B">
          <w:rPr>
            <w:noProof/>
            <w:webHidden/>
          </w:rPr>
          <w:t>13</w:t>
        </w:r>
        <w:r w:rsidR="00C6095B">
          <w:rPr>
            <w:noProof/>
            <w:webHidden/>
          </w:rPr>
          <w:fldChar w:fldCharType="end"/>
        </w:r>
      </w:hyperlink>
    </w:p>
    <w:p w:rsidR="00C6095B" w:rsidRDefault="00F6104F">
      <w:pPr>
        <w:pStyle w:val="TableofFigures"/>
        <w:tabs>
          <w:tab w:val="right" w:leader="dot" w:pos="9736"/>
        </w:tabs>
        <w:rPr>
          <w:rFonts w:eastAsiaTheme="minorEastAsia" w:cstheme="minorBidi"/>
          <w:noProof/>
          <w:color w:val="auto"/>
          <w:szCs w:val="22"/>
          <w:lang w:val="en-US"/>
        </w:rPr>
      </w:pPr>
      <w:hyperlink w:anchor="_Toc396987936" w:history="1">
        <w:r w:rsidR="00C6095B" w:rsidRPr="00387E3C">
          <w:rPr>
            <w:rStyle w:val="Hyperlink"/>
            <w:rFonts w:eastAsia="MS Mincho"/>
            <w:noProof/>
            <w:lang w:bidi="en-US"/>
          </w:rPr>
          <w:t>Table 11: Sector by Type of Collateral Required (% using collateral type)/Access to Finance as Obstacle</w:t>
        </w:r>
        <w:r w:rsidR="00C6095B">
          <w:rPr>
            <w:noProof/>
            <w:webHidden/>
          </w:rPr>
          <w:tab/>
        </w:r>
        <w:r w:rsidR="00C6095B">
          <w:rPr>
            <w:noProof/>
            <w:webHidden/>
          </w:rPr>
          <w:fldChar w:fldCharType="begin"/>
        </w:r>
        <w:r w:rsidR="00C6095B">
          <w:rPr>
            <w:noProof/>
            <w:webHidden/>
          </w:rPr>
          <w:instrText xml:space="preserve"> PAGEREF _Toc396987936 \h </w:instrText>
        </w:r>
        <w:r w:rsidR="00C6095B">
          <w:rPr>
            <w:noProof/>
            <w:webHidden/>
          </w:rPr>
        </w:r>
        <w:r w:rsidR="00C6095B">
          <w:rPr>
            <w:noProof/>
            <w:webHidden/>
          </w:rPr>
          <w:fldChar w:fldCharType="separate"/>
        </w:r>
        <w:r w:rsidR="00C6095B">
          <w:rPr>
            <w:noProof/>
            <w:webHidden/>
          </w:rPr>
          <w:t>13</w:t>
        </w:r>
        <w:r w:rsidR="00C6095B">
          <w:rPr>
            <w:noProof/>
            <w:webHidden/>
          </w:rPr>
          <w:fldChar w:fldCharType="end"/>
        </w:r>
      </w:hyperlink>
    </w:p>
    <w:p w:rsidR="00C6095B" w:rsidRDefault="00F6104F">
      <w:pPr>
        <w:pStyle w:val="TableofFigures"/>
        <w:tabs>
          <w:tab w:val="right" w:leader="dot" w:pos="9736"/>
        </w:tabs>
        <w:rPr>
          <w:rFonts w:eastAsiaTheme="minorEastAsia" w:cstheme="minorBidi"/>
          <w:noProof/>
          <w:color w:val="auto"/>
          <w:szCs w:val="22"/>
          <w:lang w:val="en-US"/>
        </w:rPr>
      </w:pPr>
      <w:hyperlink w:anchor="_Toc396987937" w:history="1">
        <w:r w:rsidR="00C6095B" w:rsidRPr="00387E3C">
          <w:rPr>
            <w:rStyle w:val="Hyperlink"/>
            <w:rFonts w:eastAsia="MS Mincho"/>
            <w:noProof/>
            <w:lang w:bidi="en-US"/>
          </w:rPr>
          <w:t>Table 12: Barbadian SME Firm Characteristics by Size and Sector (Source: Enterprise Survey 2010)- Manufacturing</w:t>
        </w:r>
        <w:r w:rsidR="00C6095B">
          <w:rPr>
            <w:noProof/>
            <w:webHidden/>
          </w:rPr>
          <w:tab/>
        </w:r>
        <w:r w:rsidR="00C6095B">
          <w:rPr>
            <w:noProof/>
            <w:webHidden/>
          </w:rPr>
          <w:fldChar w:fldCharType="begin"/>
        </w:r>
        <w:r w:rsidR="00C6095B">
          <w:rPr>
            <w:noProof/>
            <w:webHidden/>
          </w:rPr>
          <w:instrText xml:space="preserve"> PAGEREF _Toc396987937 \h </w:instrText>
        </w:r>
        <w:r w:rsidR="00C6095B">
          <w:rPr>
            <w:noProof/>
            <w:webHidden/>
          </w:rPr>
        </w:r>
        <w:r w:rsidR="00C6095B">
          <w:rPr>
            <w:noProof/>
            <w:webHidden/>
          </w:rPr>
          <w:fldChar w:fldCharType="separate"/>
        </w:r>
        <w:r w:rsidR="00C6095B">
          <w:rPr>
            <w:noProof/>
            <w:webHidden/>
          </w:rPr>
          <w:t>14</w:t>
        </w:r>
        <w:r w:rsidR="00C6095B">
          <w:rPr>
            <w:noProof/>
            <w:webHidden/>
          </w:rPr>
          <w:fldChar w:fldCharType="end"/>
        </w:r>
      </w:hyperlink>
    </w:p>
    <w:p w:rsidR="00C6095B" w:rsidRDefault="00F6104F">
      <w:pPr>
        <w:pStyle w:val="TableofFigures"/>
        <w:tabs>
          <w:tab w:val="right" w:leader="dot" w:pos="9736"/>
        </w:tabs>
        <w:rPr>
          <w:rFonts w:eastAsiaTheme="minorEastAsia" w:cstheme="minorBidi"/>
          <w:noProof/>
          <w:color w:val="auto"/>
          <w:szCs w:val="22"/>
          <w:lang w:val="en-US"/>
        </w:rPr>
      </w:pPr>
      <w:hyperlink w:anchor="_Toc396987938" w:history="1">
        <w:r w:rsidR="00C6095B" w:rsidRPr="00387E3C">
          <w:rPr>
            <w:rStyle w:val="Hyperlink"/>
            <w:rFonts w:eastAsia="MS Mincho"/>
            <w:noProof/>
            <w:lang w:bidi="en-US"/>
          </w:rPr>
          <w:t>Table 13: Barbadian SME Firm Characteristics by Size and Sector (Source: Enterprise Survey 2010)- Services</w:t>
        </w:r>
        <w:r w:rsidR="00C6095B">
          <w:rPr>
            <w:noProof/>
            <w:webHidden/>
          </w:rPr>
          <w:tab/>
        </w:r>
        <w:r w:rsidR="00C6095B">
          <w:rPr>
            <w:noProof/>
            <w:webHidden/>
          </w:rPr>
          <w:fldChar w:fldCharType="begin"/>
        </w:r>
        <w:r w:rsidR="00C6095B">
          <w:rPr>
            <w:noProof/>
            <w:webHidden/>
          </w:rPr>
          <w:instrText xml:space="preserve"> PAGEREF _Toc396987938 \h </w:instrText>
        </w:r>
        <w:r w:rsidR="00C6095B">
          <w:rPr>
            <w:noProof/>
            <w:webHidden/>
          </w:rPr>
        </w:r>
        <w:r w:rsidR="00C6095B">
          <w:rPr>
            <w:noProof/>
            <w:webHidden/>
          </w:rPr>
          <w:fldChar w:fldCharType="separate"/>
        </w:r>
        <w:r w:rsidR="00C6095B">
          <w:rPr>
            <w:noProof/>
            <w:webHidden/>
          </w:rPr>
          <w:t>15</w:t>
        </w:r>
        <w:r w:rsidR="00C6095B">
          <w:rPr>
            <w:noProof/>
            <w:webHidden/>
          </w:rPr>
          <w:fldChar w:fldCharType="end"/>
        </w:r>
      </w:hyperlink>
    </w:p>
    <w:p w:rsidR="00C6095B" w:rsidRDefault="00F6104F">
      <w:pPr>
        <w:pStyle w:val="TableofFigures"/>
        <w:tabs>
          <w:tab w:val="right" w:leader="dot" w:pos="9736"/>
        </w:tabs>
        <w:rPr>
          <w:rFonts w:eastAsiaTheme="minorEastAsia" w:cstheme="minorBidi"/>
          <w:noProof/>
          <w:color w:val="auto"/>
          <w:szCs w:val="22"/>
          <w:lang w:val="en-US"/>
        </w:rPr>
      </w:pPr>
      <w:hyperlink w:anchor="_Toc396987939" w:history="1">
        <w:r w:rsidR="00C6095B" w:rsidRPr="00387E3C">
          <w:rPr>
            <w:rStyle w:val="Hyperlink"/>
            <w:rFonts w:eastAsiaTheme="minorHAnsi"/>
            <w:b/>
            <w:bCs/>
            <w:noProof/>
            <w:lang w:bidi="en-US"/>
          </w:rPr>
          <w:t>Table 14: Estimates of Additionality by Sector</w:t>
        </w:r>
        <w:r w:rsidR="00C6095B">
          <w:rPr>
            <w:noProof/>
            <w:webHidden/>
          </w:rPr>
          <w:tab/>
        </w:r>
        <w:r w:rsidR="00C6095B">
          <w:rPr>
            <w:noProof/>
            <w:webHidden/>
          </w:rPr>
          <w:fldChar w:fldCharType="begin"/>
        </w:r>
        <w:r w:rsidR="00C6095B">
          <w:rPr>
            <w:noProof/>
            <w:webHidden/>
          </w:rPr>
          <w:instrText xml:space="preserve"> PAGEREF _Toc396987939 \h </w:instrText>
        </w:r>
        <w:r w:rsidR="00C6095B">
          <w:rPr>
            <w:noProof/>
            <w:webHidden/>
          </w:rPr>
        </w:r>
        <w:r w:rsidR="00C6095B">
          <w:rPr>
            <w:noProof/>
            <w:webHidden/>
          </w:rPr>
          <w:fldChar w:fldCharType="separate"/>
        </w:r>
        <w:r w:rsidR="00C6095B">
          <w:rPr>
            <w:noProof/>
            <w:webHidden/>
          </w:rPr>
          <w:t>17</w:t>
        </w:r>
        <w:r w:rsidR="00C6095B">
          <w:rPr>
            <w:noProof/>
            <w:webHidden/>
          </w:rPr>
          <w:fldChar w:fldCharType="end"/>
        </w:r>
      </w:hyperlink>
    </w:p>
    <w:p w:rsidR="00C6095B" w:rsidRDefault="00F6104F">
      <w:pPr>
        <w:pStyle w:val="TableofFigures"/>
        <w:tabs>
          <w:tab w:val="right" w:leader="dot" w:pos="9736"/>
        </w:tabs>
        <w:rPr>
          <w:rFonts w:eastAsiaTheme="minorEastAsia" w:cstheme="minorBidi"/>
          <w:noProof/>
          <w:color w:val="auto"/>
          <w:szCs w:val="22"/>
          <w:lang w:val="en-US"/>
        </w:rPr>
      </w:pPr>
      <w:hyperlink w:anchor="_Toc396987940" w:history="1">
        <w:r w:rsidR="00C6095B" w:rsidRPr="00387E3C">
          <w:rPr>
            <w:rStyle w:val="Hyperlink"/>
            <w:rFonts w:eastAsia="MS Mincho"/>
            <w:noProof/>
            <w:lang w:bidi="en-US"/>
          </w:rPr>
          <w:t>Table 15: Estimates of Additionality by Sector: Enterprises not applying for loans due to collateral requirements</w:t>
        </w:r>
        <w:r w:rsidR="00C6095B">
          <w:rPr>
            <w:noProof/>
            <w:webHidden/>
          </w:rPr>
          <w:tab/>
        </w:r>
        <w:r w:rsidR="00C6095B">
          <w:rPr>
            <w:noProof/>
            <w:webHidden/>
          </w:rPr>
          <w:fldChar w:fldCharType="begin"/>
        </w:r>
        <w:r w:rsidR="00C6095B">
          <w:rPr>
            <w:noProof/>
            <w:webHidden/>
          </w:rPr>
          <w:instrText xml:space="preserve"> PAGEREF _Toc396987940 \h </w:instrText>
        </w:r>
        <w:r w:rsidR="00C6095B">
          <w:rPr>
            <w:noProof/>
            <w:webHidden/>
          </w:rPr>
        </w:r>
        <w:r w:rsidR="00C6095B">
          <w:rPr>
            <w:noProof/>
            <w:webHidden/>
          </w:rPr>
          <w:fldChar w:fldCharType="separate"/>
        </w:r>
        <w:r w:rsidR="00C6095B">
          <w:rPr>
            <w:noProof/>
            <w:webHidden/>
          </w:rPr>
          <w:t>18</w:t>
        </w:r>
        <w:r w:rsidR="00C6095B">
          <w:rPr>
            <w:noProof/>
            <w:webHidden/>
          </w:rPr>
          <w:fldChar w:fldCharType="end"/>
        </w:r>
      </w:hyperlink>
    </w:p>
    <w:p w:rsidR="00C6095B" w:rsidRDefault="00F6104F">
      <w:pPr>
        <w:pStyle w:val="TableofFigures"/>
        <w:tabs>
          <w:tab w:val="right" w:leader="dot" w:pos="9736"/>
        </w:tabs>
        <w:rPr>
          <w:rFonts w:eastAsiaTheme="minorEastAsia" w:cstheme="minorBidi"/>
          <w:noProof/>
          <w:color w:val="auto"/>
          <w:szCs w:val="22"/>
          <w:lang w:val="en-US"/>
        </w:rPr>
      </w:pPr>
      <w:hyperlink w:anchor="_Toc396987941" w:history="1">
        <w:r w:rsidR="00C6095B" w:rsidRPr="00387E3C">
          <w:rPr>
            <w:rStyle w:val="Hyperlink"/>
            <w:rFonts w:eastAsia="MS Mincho"/>
            <w:noProof/>
            <w:lang w:bidi="en-US"/>
          </w:rPr>
          <w:t>Table 16: Selected Financials for EGFL Funds (2012)</w:t>
        </w:r>
        <w:r w:rsidR="00C6095B">
          <w:rPr>
            <w:noProof/>
            <w:webHidden/>
          </w:rPr>
          <w:tab/>
        </w:r>
        <w:r w:rsidR="00C6095B">
          <w:rPr>
            <w:noProof/>
            <w:webHidden/>
          </w:rPr>
          <w:fldChar w:fldCharType="begin"/>
        </w:r>
        <w:r w:rsidR="00C6095B">
          <w:rPr>
            <w:noProof/>
            <w:webHidden/>
          </w:rPr>
          <w:instrText xml:space="preserve"> PAGEREF _Toc396987941 \h </w:instrText>
        </w:r>
        <w:r w:rsidR="00C6095B">
          <w:rPr>
            <w:noProof/>
            <w:webHidden/>
          </w:rPr>
        </w:r>
        <w:r w:rsidR="00C6095B">
          <w:rPr>
            <w:noProof/>
            <w:webHidden/>
          </w:rPr>
          <w:fldChar w:fldCharType="separate"/>
        </w:r>
        <w:r w:rsidR="00C6095B">
          <w:rPr>
            <w:noProof/>
            <w:webHidden/>
          </w:rPr>
          <w:t>21</w:t>
        </w:r>
        <w:r w:rsidR="00C6095B">
          <w:rPr>
            <w:noProof/>
            <w:webHidden/>
          </w:rPr>
          <w:fldChar w:fldCharType="end"/>
        </w:r>
      </w:hyperlink>
    </w:p>
    <w:p w:rsidR="00C6095B" w:rsidRDefault="00F6104F">
      <w:pPr>
        <w:pStyle w:val="TableofFigures"/>
        <w:tabs>
          <w:tab w:val="right" w:leader="dot" w:pos="9736"/>
        </w:tabs>
        <w:rPr>
          <w:rFonts w:eastAsiaTheme="minorEastAsia" w:cstheme="minorBidi"/>
          <w:noProof/>
          <w:color w:val="auto"/>
          <w:szCs w:val="22"/>
          <w:lang w:val="en-US"/>
        </w:rPr>
      </w:pPr>
      <w:hyperlink w:anchor="_Toc396987942" w:history="1">
        <w:r w:rsidR="00C6095B" w:rsidRPr="00387E3C">
          <w:rPr>
            <w:rStyle w:val="Hyperlink"/>
            <w:rFonts w:eastAsia="MS Mincho"/>
            <w:noProof/>
            <w:lang w:bidi="en-US"/>
          </w:rPr>
          <w:t>Table 17: Commercial Bank Credit to Selected Sectors 2000-2013</w:t>
        </w:r>
        <w:r w:rsidR="00C6095B">
          <w:rPr>
            <w:noProof/>
            <w:webHidden/>
          </w:rPr>
          <w:tab/>
        </w:r>
        <w:r w:rsidR="00C6095B">
          <w:rPr>
            <w:noProof/>
            <w:webHidden/>
          </w:rPr>
          <w:fldChar w:fldCharType="begin"/>
        </w:r>
        <w:r w:rsidR="00C6095B">
          <w:rPr>
            <w:noProof/>
            <w:webHidden/>
          </w:rPr>
          <w:instrText xml:space="preserve"> PAGEREF _Toc396987942 \h </w:instrText>
        </w:r>
        <w:r w:rsidR="00C6095B">
          <w:rPr>
            <w:noProof/>
            <w:webHidden/>
          </w:rPr>
        </w:r>
        <w:r w:rsidR="00C6095B">
          <w:rPr>
            <w:noProof/>
            <w:webHidden/>
          </w:rPr>
          <w:fldChar w:fldCharType="separate"/>
        </w:r>
        <w:r w:rsidR="00C6095B">
          <w:rPr>
            <w:noProof/>
            <w:webHidden/>
          </w:rPr>
          <w:t>23</w:t>
        </w:r>
        <w:r w:rsidR="00C6095B">
          <w:rPr>
            <w:noProof/>
            <w:webHidden/>
          </w:rPr>
          <w:fldChar w:fldCharType="end"/>
        </w:r>
      </w:hyperlink>
    </w:p>
    <w:p w:rsidR="00C6095B" w:rsidRDefault="00F6104F">
      <w:pPr>
        <w:pStyle w:val="TableofFigures"/>
        <w:tabs>
          <w:tab w:val="right" w:leader="dot" w:pos="9736"/>
        </w:tabs>
        <w:rPr>
          <w:rFonts w:eastAsiaTheme="minorEastAsia" w:cstheme="minorBidi"/>
          <w:noProof/>
          <w:color w:val="auto"/>
          <w:szCs w:val="22"/>
          <w:lang w:val="en-US"/>
        </w:rPr>
      </w:pPr>
      <w:hyperlink w:anchor="_Toc396987943" w:history="1">
        <w:r w:rsidR="00C6095B" w:rsidRPr="00387E3C">
          <w:rPr>
            <w:rStyle w:val="Hyperlink"/>
            <w:rFonts w:eastAsia="MS Mincho"/>
            <w:noProof/>
            <w:lang w:bidi="en-US"/>
          </w:rPr>
          <w:t>Table 18: Commercial Bank Credit to Manufacturing 2000-2013</w:t>
        </w:r>
        <w:r w:rsidR="00C6095B">
          <w:rPr>
            <w:noProof/>
            <w:webHidden/>
          </w:rPr>
          <w:tab/>
        </w:r>
        <w:r w:rsidR="00C6095B">
          <w:rPr>
            <w:noProof/>
            <w:webHidden/>
          </w:rPr>
          <w:fldChar w:fldCharType="begin"/>
        </w:r>
        <w:r w:rsidR="00C6095B">
          <w:rPr>
            <w:noProof/>
            <w:webHidden/>
          </w:rPr>
          <w:instrText xml:space="preserve"> PAGEREF _Toc396987943 \h </w:instrText>
        </w:r>
        <w:r w:rsidR="00C6095B">
          <w:rPr>
            <w:noProof/>
            <w:webHidden/>
          </w:rPr>
        </w:r>
        <w:r w:rsidR="00C6095B">
          <w:rPr>
            <w:noProof/>
            <w:webHidden/>
          </w:rPr>
          <w:fldChar w:fldCharType="separate"/>
        </w:r>
        <w:r w:rsidR="00C6095B">
          <w:rPr>
            <w:noProof/>
            <w:webHidden/>
          </w:rPr>
          <w:t>24</w:t>
        </w:r>
        <w:r w:rsidR="00C6095B">
          <w:rPr>
            <w:noProof/>
            <w:webHidden/>
          </w:rPr>
          <w:fldChar w:fldCharType="end"/>
        </w:r>
      </w:hyperlink>
    </w:p>
    <w:p w:rsidR="00C6095B" w:rsidRDefault="00F6104F">
      <w:pPr>
        <w:pStyle w:val="TableofFigures"/>
        <w:tabs>
          <w:tab w:val="right" w:leader="dot" w:pos="9736"/>
        </w:tabs>
        <w:rPr>
          <w:rFonts w:eastAsiaTheme="minorEastAsia" w:cstheme="minorBidi"/>
          <w:noProof/>
          <w:color w:val="auto"/>
          <w:szCs w:val="22"/>
          <w:lang w:val="en-US"/>
        </w:rPr>
      </w:pPr>
      <w:hyperlink w:anchor="_Toc396987944" w:history="1">
        <w:r w:rsidR="00C6095B" w:rsidRPr="00387E3C">
          <w:rPr>
            <w:rStyle w:val="Hyperlink"/>
            <w:rFonts w:eastAsia="MS Mincho"/>
            <w:noProof/>
            <w:lang w:bidi="en-US"/>
          </w:rPr>
          <w:t>Table 19: Estimated Additional Loans (Calculations based on Craigwell and Kaidou-Jeffery (2010))</w:t>
        </w:r>
        <w:r w:rsidR="00C6095B">
          <w:rPr>
            <w:noProof/>
            <w:webHidden/>
          </w:rPr>
          <w:tab/>
        </w:r>
        <w:r w:rsidR="00C6095B">
          <w:rPr>
            <w:noProof/>
            <w:webHidden/>
          </w:rPr>
          <w:fldChar w:fldCharType="begin"/>
        </w:r>
        <w:r w:rsidR="00C6095B">
          <w:rPr>
            <w:noProof/>
            <w:webHidden/>
          </w:rPr>
          <w:instrText xml:space="preserve"> PAGEREF _Toc396987944 \h </w:instrText>
        </w:r>
        <w:r w:rsidR="00C6095B">
          <w:rPr>
            <w:noProof/>
            <w:webHidden/>
          </w:rPr>
        </w:r>
        <w:r w:rsidR="00C6095B">
          <w:rPr>
            <w:noProof/>
            <w:webHidden/>
          </w:rPr>
          <w:fldChar w:fldCharType="separate"/>
        </w:r>
        <w:r w:rsidR="00C6095B">
          <w:rPr>
            <w:noProof/>
            <w:webHidden/>
          </w:rPr>
          <w:t>25</w:t>
        </w:r>
        <w:r w:rsidR="00C6095B">
          <w:rPr>
            <w:noProof/>
            <w:webHidden/>
          </w:rPr>
          <w:fldChar w:fldCharType="end"/>
        </w:r>
      </w:hyperlink>
    </w:p>
    <w:p w:rsidR="00C6095B" w:rsidRDefault="00F6104F">
      <w:pPr>
        <w:pStyle w:val="TableofFigures"/>
        <w:tabs>
          <w:tab w:val="right" w:leader="dot" w:pos="9736"/>
        </w:tabs>
        <w:rPr>
          <w:rFonts w:eastAsiaTheme="minorEastAsia" w:cstheme="minorBidi"/>
          <w:noProof/>
          <w:color w:val="auto"/>
          <w:szCs w:val="22"/>
          <w:lang w:val="en-US"/>
        </w:rPr>
      </w:pPr>
      <w:hyperlink w:anchor="_Toc396987945" w:history="1">
        <w:r w:rsidR="00C6095B" w:rsidRPr="00387E3C">
          <w:rPr>
            <w:rStyle w:val="Hyperlink"/>
            <w:rFonts w:eastAsia="MS Mincho"/>
            <w:noProof/>
            <w:lang w:bidi="en-US"/>
          </w:rPr>
          <w:t>Table 20: Estimated Additionality and Commercial Bank Switching (BD$)</w:t>
        </w:r>
        <w:r w:rsidR="00C6095B">
          <w:rPr>
            <w:noProof/>
            <w:webHidden/>
          </w:rPr>
          <w:tab/>
        </w:r>
        <w:r w:rsidR="00C6095B">
          <w:rPr>
            <w:noProof/>
            <w:webHidden/>
          </w:rPr>
          <w:fldChar w:fldCharType="begin"/>
        </w:r>
        <w:r w:rsidR="00C6095B">
          <w:rPr>
            <w:noProof/>
            <w:webHidden/>
          </w:rPr>
          <w:instrText xml:space="preserve"> PAGEREF _Toc396987945 \h </w:instrText>
        </w:r>
        <w:r w:rsidR="00C6095B">
          <w:rPr>
            <w:noProof/>
            <w:webHidden/>
          </w:rPr>
        </w:r>
        <w:r w:rsidR="00C6095B">
          <w:rPr>
            <w:noProof/>
            <w:webHidden/>
          </w:rPr>
          <w:fldChar w:fldCharType="separate"/>
        </w:r>
        <w:r w:rsidR="00C6095B">
          <w:rPr>
            <w:noProof/>
            <w:webHidden/>
          </w:rPr>
          <w:t>26</w:t>
        </w:r>
        <w:r w:rsidR="00C6095B">
          <w:rPr>
            <w:noProof/>
            <w:webHidden/>
          </w:rPr>
          <w:fldChar w:fldCharType="end"/>
        </w:r>
      </w:hyperlink>
    </w:p>
    <w:p w:rsidR="00966B56" w:rsidRPr="00571B20" w:rsidRDefault="00A47D14" w:rsidP="00845CCA">
      <w:pPr>
        <w:pBdr>
          <w:bottom w:val="single" w:sz="4" w:space="1" w:color="auto"/>
        </w:pBdr>
        <w:rPr>
          <w:b/>
          <w:lang w:val="en-US"/>
        </w:rPr>
      </w:pPr>
      <w:r>
        <w:rPr>
          <w:lang w:val="en-US"/>
        </w:rPr>
        <w:fldChar w:fldCharType="end"/>
      </w:r>
      <w:r w:rsidR="00571B20">
        <w:rPr>
          <w:b/>
          <w:lang w:val="en-US"/>
        </w:rPr>
        <w:t>FIGURES</w:t>
      </w:r>
    </w:p>
    <w:p w:rsidR="00C975DA" w:rsidRDefault="00A47D14">
      <w:pPr>
        <w:pStyle w:val="TableofFigures"/>
        <w:tabs>
          <w:tab w:val="right" w:leader="dot" w:pos="9736"/>
        </w:tabs>
        <w:rPr>
          <w:rFonts w:eastAsiaTheme="minorEastAsia" w:cstheme="minorBidi"/>
          <w:noProof/>
          <w:color w:val="auto"/>
          <w:szCs w:val="22"/>
          <w:lang w:val="en-US"/>
        </w:rPr>
      </w:pPr>
      <w:r>
        <w:rPr>
          <w:lang w:val="en-US"/>
        </w:rPr>
        <w:fldChar w:fldCharType="begin"/>
      </w:r>
      <w:r w:rsidR="00966B56">
        <w:rPr>
          <w:lang w:val="en-US"/>
        </w:rPr>
        <w:instrText xml:space="preserve"> TOC \h \z \c "Figure" </w:instrText>
      </w:r>
      <w:r>
        <w:rPr>
          <w:lang w:val="en-US"/>
        </w:rPr>
        <w:fldChar w:fldCharType="separate"/>
      </w:r>
      <w:hyperlink w:anchor="_Toc396987946" w:history="1">
        <w:r w:rsidR="00C975DA" w:rsidRPr="004836CA">
          <w:rPr>
            <w:rStyle w:val="Hyperlink"/>
            <w:rFonts w:eastAsia="MS Mincho"/>
            <w:noProof/>
            <w:lang w:bidi="en-US"/>
          </w:rPr>
          <w:t>Figure 1: Growth in Credit 1975 to 2013 (Selected Sectors) (BD$’000)</w:t>
        </w:r>
        <w:r w:rsidR="00C975DA">
          <w:rPr>
            <w:noProof/>
            <w:webHidden/>
          </w:rPr>
          <w:tab/>
        </w:r>
        <w:r w:rsidR="00C975DA">
          <w:rPr>
            <w:noProof/>
            <w:webHidden/>
          </w:rPr>
          <w:fldChar w:fldCharType="begin"/>
        </w:r>
        <w:r w:rsidR="00C975DA">
          <w:rPr>
            <w:noProof/>
            <w:webHidden/>
          </w:rPr>
          <w:instrText xml:space="preserve"> PAGEREF _Toc396987946 \h </w:instrText>
        </w:r>
        <w:r w:rsidR="00C975DA">
          <w:rPr>
            <w:noProof/>
            <w:webHidden/>
          </w:rPr>
        </w:r>
        <w:r w:rsidR="00C975DA">
          <w:rPr>
            <w:noProof/>
            <w:webHidden/>
          </w:rPr>
          <w:fldChar w:fldCharType="separate"/>
        </w:r>
        <w:r w:rsidR="00C975DA">
          <w:rPr>
            <w:noProof/>
            <w:webHidden/>
          </w:rPr>
          <w:t>5</w:t>
        </w:r>
        <w:r w:rsidR="00C975DA">
          <w:rPr>
            <w:noProof/>
            <w:webHidden/>
          </w:rPr>
          <w:fldChar w:fldCharType="end"/>
        </w:r>
      </w:hyperlink>
    </w:p>
    <w:p w:rsidR="00C975DA" w:rsidRDefault="00F6104F">
      <w:pPr>
        <w:pStyle w:val="TableofFigures"/>
        <w:tabs>
          <w:tab w:val="right" w:leader="dot" w:pos="9736"/>
        </w:tabs>
        <w:rPr>
          <w:rFonts w:eastAsiaTheme="minorEastAsia" w:cstheme="minorBidi"/>
          <w:noProof/>
          <w:color w:val="auto"/>
          <w:szCs w:val="22"/>
          <w:lang w:val="en-US"/>
        </w:rPr>
      </w:pPr>
      <w:hyperlink w:anchor="_Toc396987947" w:history="1">
        <w:r w:rsidR="00C975DA" w:rsidRPr="004836CA">
          <w:rPr>
            <w:rStyle w:val="Hyperlink"/>
            <w:rFonts w:eastAsia="MS Mincho"/>
            <w:noProof/>
            <w:lang w:bidi="en-US"/>
          </w:rPr>
          <w:t>Figure 2: Sectoral Distribution of Credit 1975 to 2013 (Selected Sectors) (%)</w:t>
        </w:r>
        <w:r w:rsidR="00C975DA">
          <w:rPr>
            <w:noProof/>
            <w:webHidden/>
          </w:rPr>
          <w:tab/>
        </w:r>
        <w:r w:rsidR="00C975DA">
          <w:rPr>
            <w:noProof/>
            <w:webHidden/>
          </w:rPr>
          <w:fldChar w:fldCharType="begin"/>
        </w:r>
        <w:r w:rsidR="00C975DA">
          <w:rPr>
            <w:noProof/>
            <w:webHidden/>
          </w:rPr>
          <w:instrText xml:space="preserve"> PAGEREF _Toc396987947 \h </w:instrText>
        </w:r>
        <w:r w:rsidR="00C975DA">
          <w:rPr>
            <w:noProof/>
            <w:webHidden/>
          </w:rPr>
        </w:r>
        <w:r w:rsidR="00C975DA">
          <w:rPr>
            <w:noProof/>
            <w:webHidden/>
          </w:rPr>
          <w:fldChar w:fldCharType="separate"/>
        </w:r>
        <w:r w:rsidR="00C975DA">
          <w:rPr>
            <w:noProof/>
            <w:webHidden/>
          </w:rPr>
          <w:t>5</w:t>
        </w:r>
        <w:r w:rsidR="00C975DA">
          <w:rPr>
            <w:noProof/>
            <w:webHidden/>
          </w:rPr>
          <w:fldChar w:fldCharType="end"/>
        </w:r>
      </w:hyperlink>
    </w:p>
    <w:p w:rsidR="00C975DA" w:rsidRDefault="00F6104F">
      <w:pPr>
        <w:pStyle w:val="TableofFigures"/>
        <w:tabs>
          <w:tab w:val="right" w:leader="dot" w:pos="9736"/>
        </w:tabs>
        <w:rPr>
          <w:rFonts w:eastAsiaTheme="minorEastAsia" w:cstheme="minorBidi"/>
          <w:noProof/>
          <w:color w:val="auto"/>
          <w:szCs w:val="22"/>
          <w:lang w:val="en-US"/>
        </w:rPr>
      </w:pPr>
      <w:hyperlink w:anchor="_Toc396987948" w:history="1">
        <w:r w:rsidR="00C975DA" w:rsidRPr="004836CA">
          <w:rPr>
            <w:rStyle w:val="Hyperlink"/>
            <w:rFonts w:eastAsia="MS Mincho"/>
            <w:noProof/>
            <w:lang w:bidi="en-US"/>
          </w:rPr>
          <w:t>Figure 3: Net New Employers and GDP Growth in Barbados 1995 to 2008</w:t>
        </w:r>
        <w:r w:rsidR="00C975DA">
          <w:rPr>
            <w:noProof/>
            <w:webHidden/>
          </w:rPr>
          <w:tab/>
        </w:r>
        <w:r w:rsidR="00C975DA">
          <w:rPr>
            <w:noProof/>
            <w:webHidden/>
          </w:rPr>
          <w:fldChar w:fldCharType="begin"/>
        </w:r>
        <w:r w:rsidR="00C975DA">
          <w:rPr>
            <w:noProof/>
            <w:webHidden/>
          </w:rPr>
          <w:instrText xml:space="preserve"> PAGEREF _Toc396987948 \h </w:instrText>
        </w:r>
        <w:r w:rsidR="00C975DA">
          <w:rPr>
            <w:noProof/>
            <w:webHidden/>
          </w:rPr>
        </w:r>
        <w:r w:rsidR="00C975DA">
          <w:rPr>
            <w:noProof/>
            <w:webHidden/>
          </w:rPr>
          <w:fldChar w:fldCharType="separate"/>
        </w:r>
        <w:r w:rsidR="00C975DA">
          <w:rPr>
            <w:noProof/>
            <w:webHidden/>
          </w:rPr>
          <w:t>19</w:t>
        </w:r>
        <w:r w:rsidR="00C975DA">
          <w:rPr>
            <w:noProof/>
            <w:webHidden/>
          </w:rPr>
          <w:fldChar w:fldCharType="end"/>
        </w:r>
      </w:hyperlink>
    </w:p>
    <w:p w:rsidR="00C975DA" w:rsidRDefault="00F6104F">
      <w:pPr>
        <w:pStyle w:val="TableofFigures"/>
        <w:tabs>
          <w:tab w:val="right" w:leader="dot" w:pos="9736"/>
        </w:tabs>
        <w:rPr>
          <w:rFonts w:eastAsiaTheme="minorEastAsia" w:cstheme="minorBidi"/>
          <w:noProof/>
          <w:color w:val="auto"/>
          <w:szCs w:val="22"/>
          <w:lang w:val="en-US"/>
        </w:rPr>
      </w:pPr>
      <w:hyperlink w:anchor="_Toc396987949" w:history="1">
        <w:r w:rsidR="00C975DA" w:rsidRPr="004836CA">
          <w:rPr>
            <w:rStyle w:val="Hyperlink"/>
            <w:rFonts w:eastAsia="MS Mincho"/>
            <w:noProof/>
            <w:lang w:bidi="en-US"/>
          </w:rPr>
          <w:t>Figure 4: Sectoral Distribution of Credit 2000 to 2013 (Selected Sectors) (%)</w:t>
        </w:r>
        <w:r w:rsidR="00C975DA">
          <w:rPr>
            <w:noProof/>
            <w:webHidden/>
          </w:rPr>
          <w:tab/>
        </w:r>
        <w:r w:rsidR="00C975DA">
          <w:rPr>
            <w:noProof/>
            <w:webHidden/>
          </w:rPr>
          <w:fldChar w:fldCharType="begin"/>
        </w:r>
        <w:r w:rsidR="00C975DA">
          <w:rPr>
            <w:noProof/>
            <w:webHidden/>
          </w:rPr>
          <w:instrText xml:space="preserve"> PAGEREF _Toc396987949 \h </w:instrText>
        </w:r>
        <w:r w:rsidR="00C975DA">
          <w:rPr>
            <w:noProof/>
            <w:webHidden/>
          </w:rPr>
        </w:r>
        <w:r w:rsidR="00C975DA">
          <w:rPr>
            <w:noProof/>
            <w:webHidden/>
          </w:rPr>
          <w:fldChar w:fldCharType="separate"/>
        </w:r>
        <w:r w:rsidR="00C975DA">
          <w:rPr>
            <w:noProof/>
            <w:webHidden/>
          </w:rPr>
          <w:t>22</w:t>
        </w:r>
        <w:r w:rsidR="00C975DA">
          <w:rPr>
            <w:noProof/>
            <w:webHidden/>
          </w:rPr>
          <w:fldChar w:fldCharType="end"/>
        </w:r>
      </w:hyperlink>
    </w:p>
    <w:p w:rsidR="00C975DA" w:rsidRDefault="00F6104F">
      <w:pPr>
        <w:pStyle w:val="TableofFigures"/>
        <w:tabs>
          <w:tab w:val="right" w:leader="dot" w:pos="9736"/>
        </w:tabs>
        <w:rPr>
          <w:rFonts w:eastAsiaTheme="minorEastAsia" w:cstheme="minorBidi"/>
          <w:noProof/>
          <w:color w:val="auto"/>
          <w:szCs w:val="22"/>
          <w:lang w:val="en-US"/>
        </w:rPr>
      </w:pPr>
      <w:hyperlink w:anchor="_Toc396987950" w:history="1">
        <w:r w:rsidR="00C975DA" w:rsidRPr="004836CA">
          <w:rPr>
            <w:rStyle w:val="Hyperlink"/>
            <w:rFonts w:eastAsia="MS Mincho"/>
            <w:noProof/>
            <w:lang w:bidi="en-US"/>
          </w:rPr>
          <w:t>Figure 5: Sectoral Distribution of Credit to Manufacturing 2000 to 2013 (Selected Sectors) (%)</w:t>
        </w:r>
        <w:r w:rsidR="00C975DA">
          <w:rPr>
            <w:noProof/>
            <w:webHidden/>
          </w:rPr>
          <w:tab/>
        </w:r>
        <w:r w:rsidR="00C975DA">
          <w:rPr>
            <w:noProof/>
            <w:webHidden/>
          </w:rPr>
          <w:fldChar w:fldCharType="begin"/>
        </w:r>
        <w:r w:rsidR="00C975DA">
          <w:rPr>
            <w:noProof/>
            <w:webHidden/>
          </w:rPr>
          <w:instrText xml:space="preserve"> PAGEREF _Toc396987950 \h </w:instrText>
        </w:r>
        <w:r w:rsidR="00C975DA">
          <w:rPr>
            <w:noProof/>
            <w:webHidden/>
          </w:rPr>
        </w:r>
        <w:r w:rsidR="00C975DA">
          <w:rPr>
            <w:noProof/>
            <w:webHidden/>
          </w:rPr>
          <w:fldChar w:fldCharType="separate"/>
        </w:r>
        <w:r w:rsidR="00C975DA">
          <w:rPr>
            <w:noProof/>
            <w:webHidden/>
          </w:rPr>
          <w:t>23</w:t>
        </w:r>
        <w:r w:rsidR="00C975DA">
          <w:rPr>
            <w:noProof/>
            <w:webHidden/>
          </w:rPr>
          <w:fldChar w:fldCharType="end"/>
        </w:r>
      </w:hyperlink>
    </w:p>
    <w:p w:rsidR="00C975DA" w:rsidRDefault="00F6104F">
      <w:pPr>
        <w:pStyle w:val="TableofFigures"/>
        <w:tabs>
          <w:tab w:val="right" w:leader="dot" w:pos="9736"/>
        </w:tabs>
        <w:rPr>
          <w:rFonts w:eastAsiaTheme="minorEastAsia" w:cstheme="minorBidi"/>
          <w:noProof/>
          <w:color w:val="auto"/>
          <w:szCs w:val="22"/>
          <w:lang w:val="en-US"/>
        </w:rPr>
      </w:pPr>
      <w:hyperlink w:anchor="_Toc396987951" w:history="1">
        <w:r w:rsidR="00C975DA" w:rsidRPr="004836CA">
          <w:rPr>
            <w:rStyle w:val="Hyperlink"/>
            <w:rFonts w:eastAsia="MS Mincho"/>
            <w:noProof/>
            <w:lang w:bidi="en-US"/>
          </w:rPr>
          <w:t>Figure 6 Firm Survey: Associations and number of employees per firm</w:t>
        </w:r>
        <w:r w:rsidR="00C975DA">
          <w:rPr>
            <w:noProof/>
            <w:webHidden/>
          </w:rPr>
          <w:tab/>
        </w:r>
        <w:r w:rsidR="00C975DA">
          <w:rPr>
            <w:noProof/>
            <w:webHidden/>
          </w:rPr>
          <w:fldChar w:fldCharType="begin"/>
        </w:r>
        <w:r w:rsidR="00C975DA">
          <w:rPr>
            <w:noProof/>
            <w:webHidden/>
          </w:rPr>
          <w:instrText xml:space="preserve"> PAGEREF _Toc396987951 \h </w:instrText>
        </w:r>
        <w:r w:rsidR="00C975DA">
          <w:rPr>
            <w:noProof/>
            <w:webHidden/>
          </w:rPr>
        </w:r>
        <w:r w:rsidR="00C975DA">
          <w:rPr>
            <w:noProof/>
            <w:webHidden/>
          </w:rPr>
          <w:fldChar w:fldCharType="separate"/>
        </w:r>
        <w:r w:rsidR="00C975DA">
          <w:rPr>
            <w:noProof/>
            <w:webHidden/>
          </w:rPr>
          <w:t>28</w:t>
        </w:r>
        <w:r w:rsidR="00C975DA">
          <w:rPr>
            <w:noProof/>
            <w:webHidden/>
          </w:rPr>
          <w:fldChar w:fldCharType="end"/>
        </w:r>
      </w:hyperlink>
    </w:p>
    <w:p w:rsidR="00C975DA" w:rsidRDefault="00F6104F">
      <w:pPr>
        <w:pStyle w:val="TableofFigures"/>
        <w:tabs>
          <w:tab w:val="right" w:leader="dot" w:pos="9736"/>
        </w:tabs>
        <w:rPr>
          <w:rFonts w:eastAsiaTheme="minorEastAsia" w:cstheme="minorBidi"/>
          <w:noProof/>
          <w:color w:val="auto"/>
          <w:szCs w:val="22"/>
          <w:lang w:val="en-US"/>
        </w:rPr>
      </w:pPr>
      <w:hyperlink w:anchor="_Toc396987952" w:history="1">
        <w:r w:rsidR="00C975DA" w:rsidRPr="004836CA">
          <w:rPr>
            <w:rStyle w:val="Hyperlink"/>
            <w:rFonts w:eastAsia="MS Mincho"/>
            <w:noProof/>
            <w:lang w:bidi="en-US"/>
          </w:rPr>
          <w:t>Figure 7 Firm Survey: Annual Sales</w:t>
        </w:r>
        <w:r w:rsidR="00C975DA">
          <w:rPr>
            <w:noProof/>
            <w:webHidden/>
          </w:rPr>
          <w:tab/>
        </w:r>
        <w:r w:rsidR="00C975DA">
          <w:rPr>
            <w:noProof/>
            <w:webHidden/>
          </w:rPr>
          <w:fldChar w:fldCharType="begin"/>
        </w:r>
        <w:r w:rsidR="00C975DA">
          <w:rPr>
            <w:noProof/>
            <w:webHidden/>
          </w:rPr>
          <w:instrText xml:space="preserve"> PAGEREF _Toc396987952 \h </w:instrText>
        </w:r>
        <w:r w:rsidR="00C975DA">
          <w:rPr>
            <w:noProof/>
            <w:webHidden/>
          </w:rPr>
        </w:r>
        <w:r w:rsidR="00C975DA">
          <w:rPr>
            <w:noProof/>
            <w:webHidden/>
          </w:rPr>
          <w:fldChar w:fldCharType="separate"/>
        </w:r>
        <w:r w:rsidR="00C975DA">
          <w:rPr>
            <w:noProof/>
            <w:webHidden/>
          </w:rPr>
          <w:t>28</w:t>
        </w:r>
        <w:r w:rsidR="00C975DA">
          <w:rPr>
            <w:noProof/>
            <w:webHidden/>
          </w:rPr>
          <w:fldChar w:fldCharType="end"/>
        </w:r>
      </w:hyperlink>
    </w:p>
    <w:p w:rsidR="00C975DA" w:rsidRDefault="00F6104F">
      <w:pPr>
        <w:pStyle w:val="TableofFigures"/>
        <w:tabs>
          <w:tab w:val="right" w:leader="dot" w:pos="9736"/>
        </w:tabs>
        <w:rPr>
          <w:rFonts w:eastAsiaTheme="minorEastAsia" w:cstheme="minorBidi"/>
          <w:noProof/>
          <w:color w:val="auto"/>
          <w:szCs w:val="22"/>
          <w:lang w:val="en-US"/>
        </w:rPr>
      </w:pPr>
      <w:hyperlink w:anchor="_Toc396987953" w:history="1">
        <w:r w:rsidR="00C975DA" w:rsidRPr="004836CA">
          <w:rPr>
            <w:rStyle w:val="Hyperlink"/>
            <w:rFonts w:eastAsia="MS Mincho"/>
            <w:noProof/>
            <w:lang w:bidi="en-US"/>
          </w:rPr>
          <w:t>Figure 8 Firm Survey: Access to finance</w:t>
        </w:r>
        <w:r w:rsidR="00C975DA">
          <w:rPr>
            <w:noProof/>
            <w:webHidden/>
          </w:rPr>
          <w:tab/>
        </w:r>
        <w:r w:rsidR="00C975DA">
          <w:rPr>
            <w:noProof/>
            <w:webHidden/>
          </w:rPr>
          <w:fldChar w:fldCharType="begin"/>
        </w:r>
        <w:r w:rsidR="00C975DA">
          <w:rPr>
            <w:noProof/>
            <w:webHidden/>
          </w:rPr>
          <w:instrText xml:space="preserve"> PAGEREF _Toc396987953 \h </w:instrText>
        </w:r>
        <w:r w:rsidR="00C975DA">
          <w:rPr>
            <w:noProof/>
            <w:webHidden/>
          </w:rPr>
        </w:r>
        <w:r w:rsidR="00C975DA">
          <w:rPr>
            <w:noProof/>
            <w:webHidden/>
          </w:rPr>
          <w:fldChar w:fldCharType="separate"/>
        </w:r>
        <w:r w:rsidR="00C975DA">
          <w:rPr>
            <w:noProof/>
            <w:webHidden/>
          </w:rPr>
          <w:t>29</w:t>
        </w:r>
        <w:r w:rsidR="00C975DA">
          <w:rPr>
            <w:noProof/>
            <w:webHidden/>
          </w:rPr>
          <w:fldChar w:fldCharType="end"/>
        </w:r>
      </w:hyperlink>
    </w:p>
    <w:p w:rsidR="00C975DA" w:rsidRDefault="00F6104F">
      <w:pPr>
        <w:pStyle w:val="TableofFigures"/>
        <w:tabs>
          <w:tab w:val="right" w:leader="dot" w:pos="9736"/>
        </w:tabs>
        <w:rPr>
          <w:rFonts w:eastAsiaTheme="minorEastAsia" w:cstheme="minorBidi"/>
          <w:noProof/>
          <w:color w:val="auto"/>
          <w:szCs w:val="22"/>
          <w:lang w:val="en-US"/>
        </w:rPr>
      </w:pPr>
      <w:hyperlink w:anchor="_Toc396987954" w:history="1">
        <w:r w:rsidR="00C975DA" w:rsidRPr="004836CA">
          <w:rPr>
            <w:rStyle w:val="Hyperlink"/>
            <w:rFonts w:eastAsia="MS Mincho"/>
            <w:noProof/>
            <w:lang w:bidi="en-US"/>
          </w:rPr>
          <w:t>Figure 9 Firm Survey: Additional projects if financing available</w:t>
        </w:r>
        <w:r w:rsidR="00C975DA">
          <w:rPr>
            <w:noProof/>
            <w:webHidden/>
          </w:rPr>
          <w:tab/>
        </w:r>
        <w:r w:rsidR="00C975DA">
          <w:rPr>
            <w:noProof/>
            <w:webHidden/>
          </w:rPr>
          <w:fldChar w:fldCharType="begin"/>
        </w:r>
        <w:r w:rsidR="00C975DA">
          <w:rPr>
            <w:noProof/>
            <w:webHidden/>
          </w:rPr>
          <w:instrText xml:space="preserve"> PAGEREF _Toc396987954 \h </w:instrText>
        </w:r>
        <w:r w:rsidR="00C975DA">
          <w:rPr>
            <w:noProof/>
            <w:webHidden/>
          </w:rPr>
        </w:r>
        <w:r w:rsidR="00C975DA">
          <w:rPr>
            <w:noProof/>
            <w:webHidden/>
          </w:rPr>
          <w:fldChar w:fldCharType="separate"/>
        </w:r>
        <w:r w:rsidR="00C975DA">
          <w:rPr>
            <w:noProof/>
            <w:webHidden/>
          </w:rPr>
          <w:t>30</w:t>
        </w:r>
        <w:r w:rsidR="00C975DA">
          <w:rPr>
            <w:noProof/>
            <w:webHidden/>
          </w:rPr>
          <w:fldChar w:fldCharType="end"/>
        </w:r>
      </w:hyperlink>
    </w:p>
    <w:p w:rsidR="00C975DA" w:rsidRDefault="00F6104F">
      <w:pPr>
        <w:pStyle w:val="TableofFigures"/>
        <w:tabs>
          <w:tab w:val="right" w:leader="dot" w:pos="9736"/>
        </w:tabs>
        <w:rPr>
          <w:rFonts w:eastAsiaTheme="minorEastAsia" w:cstheme="minorBidi"/>
          <w:noProof/>
          <w:color w:val="auto"/>
          <w:szCs w:val="22"/>
          <w:lang w:val="en-US"/>
        </w:rPr>
      </w:pPr>
      <w:hyperlink w:anchor="_Toc396987955" w:history="1">
        <w:r w:rsidR="00C975DA" w:rsidRPr="004836CA">
          <w:rPr>
            <w:rStyle w:val="Hyperlink"/>
            <w:rFonts w:eastAsia="MS Mincho"/>
            <w:noProof/>
            <w:lang w:bidi="en-US"/>
          </w:rPr>
          <w:t>Figure 10 Firm Survey: Investment amount per project</w:t>
        </w:r>
        <w:r w:rsidR="00C975DA">
          <w:rPr>
            <w:noProof/>
            <w:webHidden/>
          </w:rPr>
          <w:tab/>
        </w:r>
        <w:r w:rsidR="00C975DA">
          <w:rPr>
            <w:noProof/>
            <w:webHidden/>
          </w:rPr>
          <w:fldChar w:fldCharType="begin"/>
        </w:r>
        <w:r w:rsidR="00C975DA">
          <w:rPr>
            <w:noProof/>
            <w:webHidden/>
          </w:rPr>
          <w:instrText xml:space="preserve"> PAGEREF _Toc396987955 \h </w:instrText>
        </w:r>
        <w:r w:rsidR="00C975DA">
          <w:rPr>
            <w:noProof/>
            <w:webHidden/>
          </w:rPr>
        </w:r>
        <w:r w:rsidR="00C975DA">
          <w:rPr>
            <w:noProof/>
            <w:webHidden/>
          </w:rPr>
          <w:fldChar w:fldCharType="separate"/>
        </w:r>
        <w:r w:rsidR="00C975DA">
          <w:rPr>
            <w:noProof/>
            <w:webHidden/>
          </w:rPr>
          <w:t>30</w:t>
        </w:r>
        <w:r w:rsidR="00C975DA">
          <w:rPr>
            <w:noProof/>
            <w:webHidden/>
          </w:rPr>
          <w:fldChar w:fldCharType="end"/>
        </w:r>
      </w:hyperlink>
    </w:p>
    <w:p w:rsidR="00C975DA" w:rsidRDefault="00F6104F">
      <w:pPr>
        <w:pStyle w:val="TableofFigures"/>
        <w:tabs>
          <w:tab w:val="right" w:leader="dot" w:pos="9736"/>
        </w:tabs>
        <w:rPr>
          <w:rFonts w:eastAsiaTheme="minorEastAsia" w:cstheme="minorBidi"/>
          <w:noProof/>
          <w:color w:val="auto"/>
          <w:szCs w:val="22"/>
          <w:lang w:val="en-US"/>
        </w:rPr>
      </w:pPr>
      <w:hyperlink w:anchor="_Toc396987956" w:history="1">
        <w:r w:rsidR="00C975DA" w:rsidRPr="004836CA">
          <w:rPr>
            <w:rStyle w:val="Hyperlink"/>
            <w:rFonts w:eastAsia="MS Mincho"/>
            <w:noProof/>
            <w:lang w:bidi="en-US"/>
          </w:rPr>
          <w:t>Figure 11 Firm Survey: Financing constraints and type of projects to undertake</w:t>
        </w:r>
        <w:r w:rsidR="00C975DA">
          <w:rPr>
            <w:noProof/>
            <w:webHidden/>
          </w:rPr>
          <w:tab/>
        </w:r>
        <w:r w:rsidR="00C975DA">
          <w:rPr>
            <w:noProof/>
            <w:webHidden/>
          </w:rPr>
          <w:fldChar w:fldCharType="begin"/>
        </w:r>
        <w:r w:rsidR="00C975DA">
          <w:rPr>
            <w:noProof/>
            <w:webHidden/>
          </w:rPr>
          <w:instrText xml:space="preserve"> PAGEREF _Toc396987956 \h </w:instrText>
        </w:r>
        <w:r w:rsidR="00C975DA">
          <w:rPr>
            <w:noProof/>
            <w:webHidden/>
          </w:rPr>
        </w:r>
        <w:r w:rsidR="00C975DA">
          <w:rPr>
            <w:noProof/>
            <w:webHidden/>
          </w:rPr>
          <w:fldChar w:fldCharType="separate"/>
        </w:r>
        <w:r w:rsidR="00C975DA">
          <w:rPr>
            <w:noProof/>
            <w:webHidden/>
          </w:rPr>
          <w:t>31</w:t>
        </w:r>
        <w:r w:rsidR="00C975DA">
          <w:rPr>
            <w:noProof/>
            <w:webHidden/>
          </w:rPr>
          <w:fldChar w:fldCharType="end"/>
        </w:r>
      </w:hyperlink>
    </w:p>
    <w:p w:rsidR="00966B56" w:rsidRDefault="00A47D14" w:rsidP="00966B56">
      <w:pPr>
        <w:rPr>
          <w:lang w:val="en-US"/>
        </w:rPr>
      </w:pPr>
      <w:r>
        <w:rPr>
          <w:lang w:val="en-US"/>
        </w:rPr>
        <w:fldChar w:fldCharType="end"/>
      </w:r>
    </w:p>
    <w:p w:rsidR="00966B56" w:rsidRPr="00966B56" w:rsidRDefault="00966B56" w:rsidP="00966B56">
      <w:pPr>
        <w:rPr>
          <w:lang w:val="en-US"/>
        </w:rPr>
        <w:sectPr w:rsidR="00966B56" w:rsidRPr="00966B56" w:rsidSect="00966B56">
          <w:footerReference w:type="default" r:id="rId11"/>
          <w:pgSz w:w="11906" w:h="16838" w:code="9"/>
          <w:pgMar w:top="1440" w:right="1080" w:bottom="1440" w:left="1080" w:header="720" w:footer="720" w:gutter="0"/>
          <w:pgNumType w:fmt="lowerRoman" w:start="1"/>
          <w:cols w:space="720"/>
          <w:docGrid w:linePitch="360"/>
        </w:sectPr>
      </w:pPr>
    </w:p>
    <w:p w:rsidR="009C5883" w:rsidRPr="00712873" w:rsidRDefault="00654870" w:rsidP="009C5883">
      <w:pPr>
        <w:pStyle w:val="Subtitle"/>
        <w:spacing w:after="0"/>
        <w:rPr>
          <w:sz w:val="22"/>
        </w:rPr>
      </w:pPr>
      <w:r>
        <w:rPr>
          <w:sz w:val="22"/>
        </w:rPr>
        <w:t xml:space="preserve">Analysis of the Market Demand for a </w:t>
      </w:r>
      <w:r w:rsidR="009C5883" w:rsidRPr="00712873">
        <w:rPr>
          <w:sz w:val="22"/>
        </w:rPr>
        <w:t>Government-backed Loan Guarantee Scheme</w:t>
      </w:r>
    </w:p>
    <w:p w:rsidR="000802A4" w:rsidRDefault="00654870" w:rsidP="00077880">
      <w:pPr>
        <w:pStyle w:val="Heading1"/>
      </w:pPr>
      <w:bookmarkStart w:id="1" w:name="_Toc396986105"/>
      <w:r>
        <w:t>Introduction</w:t>
      </w:r>
      <w:bookmarkEnd w:id="1"/>
    </w:p>
    <w:p w:rsidR="006F326E" w:rsidRDefault="00512B89" w:rsidP="005C7116">
      <w:r>
        <w:t>Th</w:t>
      </w:r>
      <w:r w:rsidR="00654870">
        <w:t>is document attempts to deter</w:t>
      </w:r>
      <w:r w:rsidR="00654870" w:rsidRPr="008E7C40">
        <w:t xml:space="preserve">mine the demand for a </w:t>
      </w:r>
      <w:r w:rsidR="0036740F">
        <w:t xml:space="preserve">government-backed </w:t>
      </w:r>
      <w:r w:rsidR="00654870" w:rsidRPr="00E158C8">
        <w:t>guarantee product within the Barbadian firms</w:t>
      </w:r>
      <w:r w:rsidR="008A3757">
        <w:t xml:space="preserve"> and financial intermediaries</w:t>
      </w:r>
      <w:r w:rsidR="006F326E">
        <w:t xml:space="preserve">. A strong effort was </w:t>
      </w:r>
      <w:r w:rsidR="007F016C">
        <w:t>undertaken</w:t>
      </w:r>
      <w:r w:rsidR="006F326E">
        <w:t xml:space="preserve"> </w:t>
      </w:r>
      <w:r w:rsidR="00F05E58">
        <w:t>during</w:t>
      </w:r>
      <w:r w:rsidR="006F326E">
        <w:t xml:space="preserve"> </w:t>
      </w:r>
      <w:r w:rsidR="0036740F">
        <w:t>a six-month period (</w:t>
      </w:r>
      <w:r w:rsidR="006F326E">
        <w:t>from January to June 2014</w:t>
      </w:r>
      <w:r w:rsidR="0036740F">
        <w:t>)</w:t>
      </w:r>
      <w:r w:rsidR="006F326E">
        <w:t xml:space="preserve"> to obtain the most current official information with the government agencies and ministries regarding </w:t>
      </w:r>
      <w:r w:rsidR="0074156A">
        <w:t xml:space="preserve">documentary evidence about </w:t>
      </w:r>
      <w:r w:rsidR="006F326E">
        <w:t>the financing conditions for firms and businesses in Barbados</w:t>
      </w:r>
      <w:r w:rsidR="0036740F">
        <w:t xml:space="preserve">, and from the </w:t>
      </w:r>
      <w:r w:rsidR="008A3757">
        <w:t xml:space="preserve">on-shore </w:t>
      </w:r>
      <w:r w:rsidR="0036740F">
        <w:t>financial intermediaries</w:t>
      </w:r>
      <w:r w:rsidR="007F016C">
        <w:t xml:space="preserve">. However, the information that was </w:t>
      </w:r>
      <w:r w:rsidR="0036740F">
        <w:t xml:space="preserve">readily </w:t>
      </w:r>
      <w:r w:rsidR="007F016C">
        <w:t>available from official sources was in most cases outdated and lacking the degree of detail needed to undertake a thorough demand and supply analysis.</w:t>
      </w:r>
      <w:r w:rsidR="0036740F">
        <w:t xml:space="preserve"> </w:t>
      </w:r>
      <w:r w:rsidR="00F05E58">
        <w:t>The h</w:t>
      </w:r>
      <w:r w:rsidR="008A3757">
        <w:t>istorical d</w:t>
      </w:r>
      <w:r w:rsidR="0036740F">
        <w:t xml:space="preserve">ata </w:t>
      </w:r>
      <w:r w:rsidR="008A3757">
        <w:t xml:space="preserve">about </w:t>
      </w:r>
      <w:r w:rsidR="0074156A">
        <w:t xml:space="preserve">the </w:t>
      </w:r>
      <w:r w:rsidR="008A3757">
        <w:t xml:space="preserve">access to finance at the firm level was </w:t>
      </w:r>
      <w:r w:rsidR="0036740F">
        <w:t>scarce</w:t>
      </w:r>
      <w:r w:rsidR="008A3757">
        <w:t xml:space="preserve"> and information on the supply side with the financial intermediaries </w:t>
      </w:r>
      <w:r w:rsidR="00B81ED9">
        <w:t>is</w:t>
      </w:r>
      <w:r w:rsidR="008A3757">
        <w:t xml:space="preserve"> kept very confidential and with minimum access for external sources.</w:t>
      </w:r>
    </w:p>
    <w:p w:rsidR="00256988" w:rsidRDefault="006F326E" w:rsidP="005C7116">
      <w:r>
        <w:t>Given th</w:t>
      </w:r>
      <w:r w:rsidR="007F016C">
        <w:t>ese</w:t>
      </w:r>
      <w:r>
        <w:t xml:space="preserve"> data</w:t>
      </w:r>
      <w:r w:rsidR="008A3757">
        <w:t xml:space="preserve"> limitations and information</w:t>
      </w:r>
      <w:r>
        <w:t xml:space="preserve"> constraints</w:t>
      </w:r>
      <w:r w:rsidR="007F016C">
        <w:t xml:space="preserve">, </w:t>
      </w:r>
      <w:r>
        <w:t xml:space="preserve">four different approaches </w:t>
      </w:r>
      <w:r w:rsidR="003F5118">
        <w:t>were undertaken</w:t>
      </w:r>
      <w:r w:rsidR="00F05E58">
        <w:t xml:space="preserve"> </w:t>
      </w:r>
      <w:r w:rsidR="0036740F">
        <w:t>to be able to produce</w:t>
      </w:r>
      <w:r w:rsidR="00256988">
        <w:t xml:space="preserve"> reliable (as it could be generated) and up-to-date information</w:t>
      </w:r>
      <w:r w:rsidR="0036740F">
        <w:t xml:space="preserve"> to assess the current financing needs and conditions for the Barbadian firms in the market</w:t>
      </w:r>
      <w:r w:rsidR="00256988">
        <w:t xml:space="preserve"> to understand t</w:t>
      </w:r>
      <w:r w:rsidR="0036740F">
        <w:t xml:space="preserve">he </w:t>
      </w:r>
      <w:r w:rsidR="00256988">
        <w:t>absorption</w:t>
      </w:r>
      <w:r w:rsidR="0036740F">
        <w:t xml:space="preserve"> capacity for a government-backed loan guarantee scheme.</w:t>
      </w:r>
      <w:r w:rsidR="00033ECF">
        <w:t xml:space="preserve"> </w:t>
      </w:r>
      <w:r w:rsidR="008346A3">
        <w:t xml:space="preserve">Although the approaches are not mutually exclusive; the analyses are not intended to combine all the results into one, but </w:t>
      </w:r>
      <w:r w:rsidR="0074156A">
        <w:t>only</w:t>
      </w:r>
      <w:r w:rsidR="008346A3">
        <w:t xml:space="preserve"> to present </w:t>
      </w:r>
      <w:r w:rsidR="0074156A">
        <w:t xml:space="preserve">the outcomes of </w:t>
      </w:r>
      <w:r w:rsidR="008346A3">
        <w:t>these approaches from separate perspectives</w:t>
      </w:r>
      <w:r w:rsidR="0074156A">
        <w:t xml:space="preserve"> in support for the program operation</w:t>
      </w:r>
      <w:r w:rsidR="008346A3">
        <w:t xml:space="preserve">. </w:t>
      </w:r>
      <w:r w:rsidR="00256988">
        <w:t>The approaches taken for this demand study are the following:</w:t>
      </w:r>
    </w:p>
    <w:p w:rsidR="004A7DB9" w:rsidRPr="008346A3" w:rsidRDefault="00256988" w:rsidP="005C7116">
      <w:pPr>
        <w:pStyle w:val="ListParagraph"/>
        <w:numPr>
          <w:ilvl w:val="0"/>
          <w:numId w:val="32"/>
        </w:numPr>
      </w:pPr>
      <w:r w:rsidRPr="008346A3">
        <w:t>Q</w:t>
      </w:r>
      <w:r w:rsidR="00654870" w:rsidRPr="008346A3">
        <w:t xml:space="preserve">uantitative approach with a </w:t>
      </w:r>
      <w:r w:rsidR="00512B89" w:rsidRPr="005C7116">
        <w:t>data-based assessment of the absorption capacity of the firm-financial system-central bank system of a government back loan guarantee scheme covering 80% of the total additional loans</w:t>
      </w:r>
      <w:r w:rsidRPr="008346A3">
        <w:t xml:space="preserve"> based on </w:t>
      </w:r>
      <w:r w:rsidR="004A7DB9" w:rsidRPr="008346A3">
        <w:t>published reports</w:t>
      </w:r>
      <w:r w:rsidR="00654870" w:rsidRPr="005C7116">
        <w:t xml:space="preserve">; </w:t>
      </w:r>
    </w:p>
    <w:p w:rsidR="004A7DB9" w:rsidRPr="008346A3" w:rsidRDefault="002F59B7" w:rsidP="005C7116">
      <w:pPr>
        <w:pStyle w:val="ListParagraph"/>
        <w:numPr>
          <w:ilvl w:val="0"/>
          <w:numId w:val="32"/>
        </w:numPr>
      </w:pPr>
      <w:r>
        <w:t>Q</w:t>
      </w:r>
      <w:r w:rsidR="008E7C40" w:rsidRPr="005C7116">
        <w:t>ualitative survey sampling of firms</w:t>
      </w:r>
      <w:r w:rsidR="004A7DB9" w:rsidRPr="008346A3">
        <w:t xml:space="preserve"> to better understand the financing needs of the intended guarantee users</w:t>
      </w:r>
      <w:r w:rsidR="00DA279E">
        <w:t>.</w:t>
      </w:r>
    </w:p>
    <w:p w:rsidR="008346A3" w:rsidRPr="007D7587" w:rsidRDefault="002F59B7" w:rsidP="005C7116">
      <w:pPr>
        <w:pStyle w:val="ListParagraph"/>
        <w:numPr>
          <w:ilvl w:val="0"/>
          <w:numId w:val="32"/>
        </w:numPr>
      </w:pPr>
      <w:r>
        <w:t>Q</w:t>
      </w:r>
      <w:r w:rsidR="004A7DB9" w:rsidRPr="008346A3">
        <w:t xml:space="preserve">ualitative survey sampling of financial intermediaries </w:t>
      </w:r>
      <w:r w:rsidR="008346A3" w:rsidRPr="008346A3">
        <w:t>to assess the financing conditions offered to busines</w:t>
      </w:r>
      <w:r w:rsidR="008346A3" w:rsidRPr="00EB3552">
        <w:t>s, risk appetite and interest in having additional coverage for their operations with a guarantee.</w:t>
      </w:r>
    </w:p>
    <w:p w:rsidR="00512B89" w:rsidRDefault="002F59B7" w:rsidP="005C7116">
      <w:pPr>
        <w:pStyle w:val="ListParagraph"/>
        <w:numPr>
          <w:ilvl w:val="0"/>
          <w:numId w:val="32"/>
        </w:numPr>
      </w:pPr>
      <w:r>
        <w:t>Guarante</w:t>
      </w:r>
      <w:r w:rsidR="008B024C">
        <w:t>e</w:t>
      </w:r>
      <w:r>
        <w:t xml:space="preserve"> workshop </w:t>
      </w:r>
      <w:r w:rsidR="008346A3" w:rsidRPr="007D7587">
        <w:t>with bu</w:t>
      </w:r>
      <w:r w:rsidR="008346A3" w:rsidRPr="00501638">
        <w:t xml:space="preserve">siness associations, financial intermediaries to </w:t>
      </w:r>
      <w:r w:rsidR="003F5118">
        <w:t>ascertain</w:t>
      </w:r>
      <w:r w:rsidR="003F5118" w:rsidRPr="00501638">
        <w:t xml:space="preserve"> </w:t>
      </w:r>
      <w:r w:rsidR="008346A3" w:rsidRPr="00501638">
        <w:t>their financing and market perceptions.</w:t>
      </w:r>
    </w:p>
    <w:p w:rsidR="00415C52" w:rsidRDefault="00B81ED9" w:rsidP="005C7116">
      <w:r>
        <w:t>A particular emphasis was gi</w:t>
      </w:r>
      <w:r w:rsidR="00421339">
        <w:t xml:space="preserve">ven to the SME in the analysis </w:t>
      </w:r>
      <w:r w:rsidR="002F59B7">
        <w:t>for the market demand. G</w:t>
      </w:r>
      <w:r w:rsidR="00421339">
        <w:t xml:space="preserve">iven the lack of </w:t>
      </w:r>
      <w:r>
        <w:t xml:space="preserve">an explicit </w:t>
      </w:r>
      <w:r w:rsidR="00CF6632">
        <w:t xml:space="preserve">national </w:t>
      </w:r>
      <w:r>
        <w:t xml:space="preserve">definition for </w:t>
      </w:r>
      <w:r w:rsidR="00105624">
        <w:t>firm sizes in Barbados</w:t>
      </w:r>
      <w:r w:rsidR="002F59B7">
        <w:t>, t</w:t>
      </w:r>
      <w:r>
        <w:t xml:space="preserve">he </w:t>
      </w:r>
      <w:r w:rsidR="00CF6632">
        <w:t>only definition related to a firm size is found on the Small Business Development Act</w:t>
      </w:r>
      <w:r w:rsidR="00CF6632">
        <w:rPr>
          <w:rStyle w:val="FootnoteReference"/>
        </w:rPr>
        <w:footnoteReference w:id="1"/>
      </w:r>
      <w:r w:rsidR="00CF6632">
        <w:t xml:space="preserve"> that defines small firms</w:t>
      </w:r>
      <w:r w:rsidR="00CF6632">
        <w:rPr>
          <w:rStyle w:val="FootnoteReference"/>
        </w:rPr>
        <w:footnoteReference w:id="2"/>
      </w:r>
      <w:r w:rsidR="00CF6632">
        <w:t xml:space="preserve"> </w:t>
      </w:r>
      <w:r w:rsidR="00105624">
        <w:t>as an enterprise with no more than B$2,000,000 in annual sales and no more than 25 employees.</w:t>
      </w:r>
      <w:r w:rsidR="00FC749A">
        <w:t xml:space="preserve"> Moreover, when discuss</w:t>
      </w:r>
      <w:r w:rsidR="00F040D0">
        <w:t xml:space="preserve">ing this topic </w:t>
      </w:r>
      <w:r w:rsidR="00FC749A">
        <w:t xml:space="preserve">with financial intermediaries to understand their firm size classification </w:t>
      </w:r>
      <w:r w:rsidR="00F040D0">
        <w:t xml:space="preserve">criteria </w:t>
      </w:r>
      <w:r w:rsidR="00FC749A">
        <w:t>or</w:t>
      </w:r>
      <w:r w:rsidR="00F040D0">
        <w:t xml:space="preserve"> to find out</w:t>
      </w:r>
      <w:r w:rsidR="00FC749A">
        <w:t xml:space="preserve"> if they were following a standardized industry benchmark, </w:t>
      </w:r>
      <w:r w:rsidR="00F040D0">
        <w:t xml:space="preserve">each of them </w:t>
      </w:r>
      <w:r w:rsidR="00FC749A">
        <w:t xml:space="preserve">came up with different approaches to classify the firm size depending on their portfolio </w:t>
      </w:r>
      <w:r w:rsidR="00F040D0">
        <w:t>business strategies</w:t>
      </w:r>
      <w:r w:rsidR="00FC749A">
        <w:t xml:space="preserve"> or by </w:t>
      </w:r>
      <w:r w:rsidR="00F040D0">
        <w:t xml:space="preserve">the </w:t>
      </w:r>
      <w:r w:rsidR="00FC749A">
        <w:t xml:space="preserve">size of the loan approved for the firms, and not </w:t>
      </w:r>
      <w:r w:rsidR="00F040D0">
        <w:t xml:space="preserve">necessarily </w:t>
      </w:r>
      <w:r w:rsidR="00FC749A">
        <w:t xml:space="preserve">by the characteristics of the firms themselves. Having </w:t>
      </w:r>
      <w:r w:rsidR="006C66F8">
        <w:t>this comp</w:t>
      </w:r>
      <w:r w:rsidR="00BB46DE">
        <w:t xml:space="preserve">lexity </w:t>
      </w:r>
      <w:r w:rsidR="00F040D0">
        <w:t xml:space="preserve">in </w:t>
      </w:r>
      <w:r w:rsidR="00F040D0" w:rsidRPr="00807B78">
        <w:t xml:space="preserve">the definitions for </w:t>
      </w:r>
      <w:r w:rsidR="00BB46DE" w:rsidRPr="00807B78">
        <w:t xml:space="preserve">firm </w:t>
      </w:r>
      <w:r w:rsidR="00F040D0" w:rsidRPr="00807B78">
        <w:t xml:space="preserve">size, </w:t>
      </w:r>
      <w:r w:rsidR="00F05E58" w:rsidRPr="00807B78">
        <w:t xml:space="preserve">it was </w:t>
      </w:r>
      <w:r w:rsidR="00174EF7" w:rsidRPr="00807B78">
        <w:t xml:space="preserve">decided </w:t>
      </w:r>
      <w:r w:rsidR="00F040D0" w:rsidRPr="00807B78">
        <w:t xml:space="preserve">that </w:t>
      </w:r>
      <w:r w:rsidR="006C66F8" w:rsidRPr="00807B78">
        <w:t>for simplicity</w:t>
      </w:r>
      <w:r w:rsidR="00F040D0" w:rsidRPr="00807B78">
        <w:t>,</w:t>
      </w:r>
      <w:r w:rsidR="002575E0" w:rsidRPr="00807B78">
        <w:t xml:space="preserve"> </w:t>
      </w:r>
      <w:r w:rsidR="00BD6757" w:rsidRPr="00807B78">
        <w:t xml:space="preserve">to use </w:t>
      </w:r>
      <w:r w:rsidR="00174EF7" w:rsidRPr="00807B78">
        <w:t xml:space="preserve">the </w:t>
      </w:r>
      <w:r w:rsidR="00F040D0" w:rsidRPr="00807B78">
        <w:t>IDB/</w:t>
      </w:r>
      <w:r w:rsidR="00174EF7" w:rsidRPr="00807B78">
        <w:t>I</w:t>
      </w:r>
      <w:r w:rsidR="00F040D0" w:rsidRPr="00807B78">
        <w:t>I</w:t>
      </w:r>
      <w:r w:rsidR="00991C2E" w:rsidRPr="00807B78">
        <w:t>C</w:t>
      </w:r>
      <w:r w:rsidR="00174EF7" w:rsidRPr="00807B78">
        <w:t xml:space="preserve"> standard definitions to classify the firms </w:t>
      </w:r>
      <w:r w:rsidR="009C2A70" w:rsidRPr="00807B78">
        <w:t xml:space="preserve">in C and D countries </w:t>
      </w:r>
      <w:r w:rsidR="00174EF7" w:rsidRPr="00807B78">
        <w:t>according to the numbe</w:t>
      </w:r>
      <w:r w:rsidR="006C66F8" w:rsidRPr="00807B78">
        <w:t>r of employees and annual sales based on the IIC recent parameters</w:t>
      </w:r>
      <w:r w:rsidR="006C66F8">
        <w:rPr>
          <w:rStyle w:val="FootnoteReference"/>
        </w:rPr>
        <w:footnoteReference w:id="3"/>
      </w:r>
      <w:r w:rsidR="00BD6757">
        <w:t xml:space="preserve">. </w:t>
      </w:r>
    </w:p>
    <w:p w:rsidR="00BD6757" w:rsidRDefault="00BD6757" w:rsidP="00C46BFD">
      <w:pPr>
        <w:spacing w:before="0"/>
      </w:pPr>
    </w:p>
    <w:p w:rsidR="003F5118" w:rsidRDefault="003F5118" w:rsidP="00C46BFD">
      <w:pPr>
        <w:spacing w:before="0"/>
      </w:pPr>
    </w:p>
    <w:p w:rsidR="00B607B3" w:rsidRDefault="00EB3552" w:rsidP="00C46BFD">
      <w:pPr>
        <w:pStyle w:val="Heading1"/>
        <w:spacing w:before="0"/>
      </w:pPr>
      <w:bookmarkStart w:id="2" w:name="_Toc395632212"/>
      <w:bookmarkStart w:id="3" w:name="_Toc395798577"/>
      <w:bookmarkStart w:id="4" w:name="_Toc395877511"/>
      <w:bookmarkStart w:id="5" w:name="_Toc395881068"/>
      <w:bookmarkStart w:id="6" w:name="_Toc396986106"/>
      <w:bookmarkEnd w:id="2"/>
      <w:bookmarkEnd w:id="3"/>
      <w:bookmarkEnd w:id="4"/>
      <w:bookmarkEnd w:id="5"/>
      <w:r>
        <w:t>Quantitative approach with data-based analysis</w:t>
      </w:r>
      <w:bookmarkEnd w:id="6"/>
    </w:p>
    <w:p w:rsidR="00512B89" w:rsidRDefault="00352B36" w:rsidP="00077880">
      <w:r>
        <w:t>As an outline of targets and quantum, preliminary indications are that the backing for the loan guarantee will be US$</w:t>
      </w:r>
      <w:r w:rsidR="009908FF">
        <w:t>35</w:t>
      </w:r>
      <w:r>
        <w:t xml:space="preserve"> million, with consideration given to US$</w:t>
      </w:r>
      <w:r w:rsidR="0070233B">
        <w:t>30</w:t>
      </w:r>
      <w:r w:rsidR="009908FF">
        <w:t xml:space="preserve"> </w:t>
      </w:r>
      <w:r>
        <w:t xml:space="preserve">million and US$25 million. </w:t>
      </w:r>
      <w:r w:rsidR="00EB3552">
        <w:t>F</w:t>
      </w:r>
      <w:r w:rsidR="007F2761">
        <w:t xml:space="preserve">or the purpose of this analysis the program is considering </w:t>
      </w:r>
      <w:r>
        <w:t>individual loan level</w:t>
      </w:r>
      <w:r w:rsidR="007F2761">
        <w:t>s based on the</w:t>
      </w:r>
      <w:r>
        <w:t xml:space="preserve"> typical loan </w:t>
      </w:r>
      <w:r w:rsidR="006233B6">
        <w:t xml:space="preserve">the Central bank has </w:t>
      </w:r>
      <w:r>
        <w:t xml:space="preserve">guaranteed </w:t>
      </w:r>
      <w:r w:rsidR="006233B6">
        <w:t xml:space="preserve">so far of </w:t>
      </w:r>
      <w:r w:rsidR="004A01F5">
        <w:t>approximately</w:t>
      </w:r>
      <w:r>
        <w:t xml:space="preserve"> US$50,000, with an upper limit of US$</w:t>
      </w:r>
      <w:r w:rsidR="00CD4C49">
        <w:t>1 million</w:t>
      </w:r>
      <w:r>
        <w:t xml:space="preserve">.  </w:t>
      </w:r>
      <w:r w:rsidR="006233B6">
        <w:t xml:space="preserve">The guarantee mechanism will focus in promoting access to medium and long term credit for investment projects by SMEs that can enhance their business models, productivity and competitiveness. While there will be no specific </w:t>
      </w:r>
      <w:proofErr w:type="spellStart"/>
      <w:r w:rsidR="006233B6">
        <w:t>sectoral</w:t>
      </w:r>
      <w:proofErr w:type="spellEnd"/>
      <w:r w:rsidR="006233B6">
        <w:t xml:space="preserve"> eligibility, the market analysis has been focussing </w:t>
      </w:r>
      <w:r w:rsidR="00CD4C49">
        <w:t>on</w:t>
      </w:r>
      <w:r w:rsidR="006233B6">
        <w:t xml:space="preserve"> sectors that are particularly important to GDP or have high potential of productivity gains such as</w:t>
      </w:r>
      <w:r w:rsidR="002743A9">
        <w:t xml:space="preserve"> professional services (20.2% of GPD) or </w:t>
      </w:r>
      <w:r>
        <w:t>tourism</w:t>
      </w:r>
      <w:r w:rsidR="002743A9">
        <w:t xml:space="preserve"> (11.8% of GDP) as supposed to mining and quarrying (0.4% of GPD) or agriculture (4% of GDP)</w:t>
      </w:r>
      <w:r w:rsidR="004B3DD4">
        <w:t xml:space="preserve"> </w:t>
      </w:r>
      <w:r>
        <w:t xml:space="preserve">. As the scheme is seeking to enhance productivity, there will be an explicit targeting of investment opportunities and hence </w:t>
      </w:r>
      <w:r w:rsidRPr="003F5118">
        <w:t xml:space="preserve">loans will be for fixed assets, </w:t>
      </w:r>
      <w:r w:rsidR="00C56B6F" w:rsidRPr="003F5118">
        <w:t xml:space="preserve">and some </w:t>
      </w:r>
      <w:r w:rsidRPr="003F5118">
        <w:t xml:space="preserve">consideration </w:t>
      </w:r>
      <w:r w:rsidR="004A01F5" w:rsidRPr="003F5118">
        <w:t>should</w:t>
      </w:r>
      <w:r w:rsidRPr="003F5118">
        <w:t xml:space="preserve"> be given for </w:t>
      </w:r>
      <w:r w:rsidR="00D26B5F" w:rsidRPr="003F5118">
        <w:t xml:space="preserve">investments in </w:t>
      </w:r>
      <w:r w:rsidRPr="003F5118">
        <w:t xml:space="preserve">working capital loans </w:t>
      </w:r>
      <w:r w:rsidR="00D26B5F" w:rsidRPr="003F5118">
        <w:t xml:space="preserve">associated to fix assets </w:t>
      </w:r>
      <w:r w:rsidRPr="003F5118">
        <w:t>as these can have an effect on productivity.</w:t>
      </w:r>
    </w:p>
    <w:p w:rsidR="009F0C21" w:rsidRDefault="00EB3552" w:rsidP="009F0C21">
      <w:r>
        <w:t>This</w:t>
      </w:r>
      <w:r w:rsidR="00D758D1">
        <w:t xml:space="preserve"> approach </w:t>
      </w:r>
      <w:r w:rsidR="0049790D">
        <w:t xml:space="preserve">will focus </w:t>
      </w:r>
      <w:r w:rsidR="00CD4C49">
        <w:t>on</w:t>
      </w:r>
      <w:r w:rsidR="0049790D">
        <w:t xml:space="preserve"> </w:t>
      </w:r>
      <w:r w:rsidR="009F0C21">
        <w:t xml:space="preserve">identifying the absorption capacity of the private sector in Barbados </w:t>
      </w:r>
      <w:r w:rsidR="0049790D">
        <w:t>assuming the circumstances described above and in particular that</w:t>
      </w:r>
      <w:r w:rsidR="009F0C21">
        <w:t xml:space="preserve"> the scheme will enhance access to credit by reducing the perceived risk to financial institutions and resultant reductions in collateral requirements.</w:t>
      </w:r>
    </w:p>
    <w:p w:rsidR="004A01F5" w:rsidRDefault="004A01F5" w:rsidP="00077880">
      <w:r>
        <w:t>In considering the quanta of loans under consideration, the following three scenarios arise and are relevant to assessing the absorption capacity of the economy</w:t>
      </w:r>
      <w:r w:rsidR="002561D2">
        <w:t xml:space="preserve"> (the underlying assumption in the following scenarios is that</w:t>
      </w:r>
      <w:r>
        <w:t xml:space="preserve"> </w:t>
      </w:r>
      <w:r w:rsidR="002561D2">
        <w:t>banks finance 80% of the investment project):</w:t>
      </w:r>
    </w:p>
    <w:p w:rsidR="004A01F5" w:rsidRDefault="004A01F5" w:rsidP="004A01F5">
      <w:pPr>
        <w:pStyle w:val="ListParagraph"/>
        <w:numPr>
          <w:ilvl w:val="0"/>
          <w:numId w:val="14"/>
        </w:numPr>
      </w:pPr>
      <w:r w:rsidRPr="004A01F5">
        <w:rPr>
          <w:b/>
        </w:rPr>
        <w:t>Scenario 1:</w:t>
      </w:r>
      <w:r>
        <w:t xml:space="preserve"> Guarantee of US$</w:t>
      </w:r>
      <w:r w:rsidR="00962580">
        <w:t>3</w:t>
      </w:r>
      <w:r>
        <w:t>5M = BD$</w:t>
      </w:r>
      <w:r w:rsidR="00962580">
        <w:t>7</w:t>
      </w:r>
      <w:r>
        <w:t>0M =</w:t>
      </w:r>
      <w:r w:rsidR="00FB054F">
        <w:t>&gt;</w:t>
      </w:r>
      <w:r>
        <w:t xml:space="preserve"> 80% of new loans </w:t>
      </w:r>
      <w:r w:rsidR="00717207">
        <w:t xml:space="preserve">covered </w:t>
      </w:r>
      <w:r>
        <w:t>therefore need to see additional BD$</w:t>
      </w:r>
      <w:r w:rsidR="00962580">
        <w:t>87.5</w:t>
      </w:r>
      <w:r>
        <w:t>M in credit; i.e. absorption capacity of additional US$</w:t>
      </w:r>
      <w:r w:rsidR="00962580">
        <w:t>43.75</w:t>
      </w:r>
      <w:r>
        <w:t>M.</w:t>
      </w:r>
    </w:p>
    <w:p w:rsidR="004A01F5" w:rsidRDefault="004A01F5" w:rsidP="004A01F5">
      <w:pPr>
        <w:pStyle w:val="ListParagraph"/>
      </w:pPr>
      <w:r>
        <w:t>At a</w:t>
      </w:r>
      <w:r w:rsidR="00962580">
        <w:t xml:space="preserve">n average </w:t>
      </w:r>
      <w:r>
        <w:t>of BD$</w:t>
      </w:r>
      <w:r w:rsidR="00962580">
        <w:t>4</w:t>
      </w:r>
      <w:r>
        <w:t>00,000 per loan</w:t>
      </w:r>
      <w:r w:rsidR="003B0664">
        <w:rPr>
          <w:rStyle w:val="FootnoteReference"/>
        </w:rPr>
        <w:footnoteReference w:id="4"/>
      </w:r>
      <w:r>
        <w:t>, equates to an additional 2</w:t>
      </w:r>
      <w:r w:rsidR="003B0664">
        <w:t>02</w:t>
      </w:r>
      <w:r>
        <w:t xml:space="preserve"> loans.</w:t>
      </w:r>
    </w:p>
    <w:p w:rsidR="004A01F5" w:rsidRDefault="004A01F5" w:rsidP="004A01F5">
      <w:pPr>
        <w:pStyle w:val="ListParagraph"/>
        <w:numPr>
          <w:ilvl w:val="0"/>
          <w:numId w:val="14"/>
        </w:numPr>
      </w:pPr>
      <w:r w:rsidRPr="004A01F5">
        <w:rPr>
          <w:b/>
        </w:rPr>
        <w:t>Scenario 2:</w:t>
      </w:r>
      <w:r>
        <w:t xml:space="preserve"> Guarantee of US$3</w:t>
      </w:r>
      <w:r w:rsidR="00962580">
        <w:t>0</w:t>
      </w:r>
      <w:r>
        <w:t>M = BD$</w:t>
      </w:r>
      <w:r w:rsidR="00962580">
        <w:t>6</w:t>
      </w:r>
      <w:r>
        <w:t>0M =</w:t>
      </w:r>
      <w:r w:rsidR="00FB054F">
        <w:t>&gt;</w:t>
      </w:r>
      <w:r>
        <w:t xml:space="preserve"> 80% of new loans </w:t>
      </w:r>
      <w:r w:rsidR="00717207">
        <w:t xml:space="preserve">covered </w:t>
      </w:r>
      <w:r>
        <w:t>therefore need to see additional BD$75M in credit; i.e. absorption capacity of additional US$37</w:t>
      </w:r>
      <w:r w:rsidR="00962580">
        <w:t>.</w:t>
      </w:r>
      <w:r>
        <w:t>5M.</w:t>
      </w:r>
    </w:p>
    <w:p w:rsidR="004A01F5" w:rsidRDefault="004A01F5" w:rsidP="004A01F5">
      <w:pPr>
        <w:pStyle w:val="ListParagraph"/>
      </w:pPr>
      <w:r>
        <w:t>At a</w:t>
      </w:r>
      <w:r w:rsidR="00962580">
        <w:t xml:space="preserve">n average </w:t>
      </w:r>
      <w:r>
        <w:t>of BD$</w:t>
      </w:r>
      <w:r w:rsidR="00962580">
        <w:t>4</w:t>
      </w:r>
      <w:r>
        <w:t xml:space="preserve">00,000 per loan, equates to an additional </w:t>
      </w:r>
      <w:r w:rsidR="00962580">
        <w:t>1</w:t>
      </w:r>
      <w:r w:rsidR="003B0664">
        <w:t>73</w:t>
      </w:r>
      <w:r>
        <w:t xml:space="preserve"> loans.</w:t>
      </w:r>
    </w:p>
    <w:p w:rsidR="004A01F5" w:rsidRDefault="004A01F5" w:rsidP="004A01F5">
      <w:pPr>
        <w:pStyle w:val="ListParagraph"/>
        <w:numPr>
          <w:ilvl w:val="0"/>
          <w:numId w:val="14"/>
        </w:numPr>
      </w:pPr>
      <w:r w:rsidRPr="004A01F5">
        <w:rPr>
          <w:b/>
        </w:rPr>
        <w:t>Scenario 3:</w:t>
      </w:r>
      <w:r>
        <w:t xml:space="preserve"> Guarantee of US$25M = BD$50M =</w:t>
      </w:r>
      <w:r w:rsidR="00FB054F">
        <w:t>&gt;</w:t>
      </w:r>
      <w:r>
        <w:t xml:space="preserve"> 80% of new loans </w:t>
      </w:r>
      <w:r w:rsidR="00717207">
        <w:t xml:space="preserve">covered </w:t>
      </w:r>
      <w:r>
        <w:t>therefore need to see additional BD$62.5M in credit; i.e. absorption capacity of additional US$31.25M.</w:t>
      </w:r>
    </w:p>
    <w:p w:rsidR="004A01F5" w:rsidRDefault="004A01F5" w:rsidP="004A01F5">
      <w:pPr>
        <w:pStyle w:val="ListParagraph"/>
      </w:pPr>
      <w:r>
        <w:t>At a</w:t>
      </w:r>
      <w:r w:rsidR="00962580">
        <w:t xml:space="preserve">n average </w:t>
      </w:r>
      <w:r>
        <w:t>of BD$</w:t>
      </w:r>
      <w:r w:rsidR="00962580">
        <w:t>4</w:t>
      </w:r>
      <w:r>
        <w:t xml:space="preserve">00,000 per loan, equates to an additional </w:t>
      </w:r>
      <w:r w:rsidR="00962580">
        <w:t>1</w:t>
      </w:r>
      <w:r w:rsidR="003B0664">
        <w:t>45</w:t>
      </w:r>
      <w:r>
        <w:t xml:space="preserve"> loans.</w:t>
      </w:r>
    </w:p>
    <w:p w:rsidR="00CD4C49" w:rsidRDefault="00126A1D" w:rsidP="00CD4C49">
      <w:r>
        <w:t xml:space="preserve">In seeking to identify </w:t>
      </w:r>
      <w:r w:rsidR="00E75654">
        <w:t>“</w:t>
      </w:r>
      <w:proofErr w:type="spellStart"/>
      <w:r>
        <w:t>additionality</w:t>
      </w:r>
      <w:proofErr w:type="spellEnd"/>
      <w:r w:rsidR="00E75654">
        <w:t>”</w:t>
      </w:r>
      <w:r w:rsidR="00E75654">
        <w:rPr>
          <w:rStyle w:val="FootnoteReference"/>
        </w:rPr>
        <w:footnoteReference w:id="5"/>
      </w:r>
      <w:r>
        <w:t>, this is conceptualised as</w:t>
      </w:r>
      <w:r w:rsidR="00CD413C">
        <w:t xml:space="preserve"> coming from two sources.  These two sources relate to meeting existing demand for low collateral credit from existing businesses and start-ups, and </w:t>
      </w:r>
      <w:r w:rsidR="00341B86">
        <w:t xml:space="preserve">from new demand which is catalysed by the existence of the credit guarantee scheme (CGS), specifically new projects by existing enterprises and in new emerging sectors. </w:t>
      </w:r>
      <w:r>
        <w:t xml:space="preserve">These </w:t>
      </w:r>
      <w:r w:rsidR="00341B86">
        <w:t xml:space="preserve">four specific </w:t>
      </w:r>
      <w:r>
        <w:t>areas</w:t>
      </w:r>
      <w:r w:rsidR="00341B86">
        <w:t xml:space="preserve"> from which </w:t>
      </w:r>
      <w:proofErr w:type="spellStart"/>
      <w:r w:rsidR="00341B86">
        <w:t>additionality</w:t>
      </w:r>
      <w:proofErr w:type="spellEnd"/>
      <w:r w:rsidR="00341B86">
        <w:t xml:space="preserve"> will emerge (existing businesses excluded from the credit market, start-ups, new projects, and new emerging sectors)</w:t>
      </w:r>
      <w:r>
        <w:t xml:space="preserve"> and data sources of information for estimation</w:t>
      </w:r>
      <w:r w:rsidR="00CD413C">
        <w:t>, where available,</w:t>
      </w:r>
      <w:r>
        <w:t xml:space="preserve"> are outlined below.</w:t>
      </w:r>
      <w:r w:rsidR="00D33FCF">
        <w:t xml:space="preserve"> </w:t>
      </w:r>
    </w:p>
    <w:p w:rsidR="00341B86" w:rsidRPr="00341B86" w:rsidRDefault="00341B86" w:rsidP="00CD4C49">
      <w:pPr>
        <w:rPr>
          <w:i/>
        </w:rPr>
      </w:pPr>
      <w:r w:rsidRPr="00341B86">
        <w:rPr>
          <w:i/>
        </w:rPr>
        <w:t>Existing Demand</w:t>
      </w:r>
    </w:p>
    <w:p w:rsidR="009F0C21" w:rsidRDefault="009F0C21" w:rsidP="009F0C21">
      <w:pPr>
        <w:pStyle w:val="ListParagraph"/>
        <w:numPr>
          <w:ilvl w:val="0"/>
          <w:numId w:val="15"/>
        </w:numPr>
      </w:pPr>
      <w:r w:rsidRPr="00717207">
        <w:rPr>
          <w:b/>
        </w:rPr>
        <w:t>Existing businesses that demand credit but currently self-excluding</w:t>
      </w:r>
      <w:r>
        <w:t xml:space="preserve"> from the credit market due to perceptions of interest rates and acceptability of their loan proposals</w:t>
      </w:r>
      <w:r w:rsidR="0049790D">
        <w:t>,</w:t>
      </w:r>
      <w:r>
        <w:t xml:space="preserve"> as well as lacking collateral.  </w:t>
      </w:r>
      <w:r w:rsidRPr="00654870">
        <w:t xml:space="preserve">The estimates in this regard are drawn from </w:t>
      </w:r>
      <w:r w:rsidR="004B3DD4">
        <w:t xml:space="preserve">two sources: </w:t>
      </w:r>
      <w:proofErr w:type="spellStart"/>
      <w:r w:rsidR="004B3DD4">
        <w:t>i</w:t>
      </w:r>
      <w:proofErr w:type="spellEnd"/>
      <w:r w:rsidR="004B3DD4">
        <w:t xml:space="preserve">) </w:t>
      </w:r>
      <w:r w:rsidRPr="00654870">
        <w:t>data from the World Bank’s</w:t>
      </w:r>
      <w:r>
        <w:t xml:space="preserve"> Enterprises Survey for Barbados for 2010 and include those businesses that indicate they required credit but did not apply</w:t>
      </w:r>
      <w:r w:rsidR="004B3DD4">
        <w:t xml:space="preserve"> and; ii) data information from </w:t>
      </w:r>
      <w:r w:rsidR="003F5118">
        <w:t xml:space="preserve">a government-backed </w:t>
      </w:r>
      <w:r w:rsidR="004B3DD4">
        <w:t>project</w:t>
      </w:r>
      <w:r w:rsidR="004B3DD4">
        <w:rPr>
          <w:rStyle w:val="FootnoteReference"/>
        </w:rPr>
        <w:footnoteReference w:id="6"/>
      </w:r>
      <w:r w:rsidR="004B3DD4">
        <w:t xml:space="preserve"> </w:t>
      </w:r>
      <w:r w:rsidR="003F5118">
        <w:t xml:space="preserve">related to data on small business in the country </w:t>
      </w:r>
      <w:r w:rsidR="004B3DD4">
        <w:t xml:space="preserve">as it </w:t>
      </w:r>
      <w:r w:rsidR="002743A9">
        <w:t>represents</w:t>
      </w:r>
      <w:r w:rsidR="004B3DD4">
        <w:t xml:space="preserve"> a </w:t>
      </w:r>
      <w:r w:rsidR="00B76890">
        <w:t>more thorough database in terms of being audited</w:t>
      </w:r>
      <w:r w:rsidR="00D265C5">
        <w:t xml:space="preserve">, revised </w:t>
      </w:r>
      <w:r w:rsidR="00B76890">
        <w:t>and crossed-check</w:t>
      </w:r>
      <w:r w:rsidR="00D265C5">
        <w:t>ed</w:t>
      </w:r>
      <w:r w:rsidR="00B76890">
        <w:t xml:space="preserve"> with existing government agencies databases</w:t>
      </w:r>
      <w:r>
        <w:t>.</w:t>
      </w:r>
      <w:r w:rsidR="00C56B6F">
        <w:t xml:space="preserve"> </w:t>
      </w:r>
    </w:p>
    <w:p w:rsidR="00341B86" w:rsidRDefault="00341B86" w:rsidP="00341B86">
      <w:pPr>
        <w:pStyle w:val="ListParagraph"/>
        <w:numPr>
          <w:ilvl w:val="0"/>
          <w:numId w:val="15"/>
        </w:numPr>
      </w:pPr>
      <w:r w:rsidRPr="00717207">
        <w:rPr>
          <w:b/>
        </w:rPr>
        <w:t>Start-ups</w:t>
      </w:r>
      <w:r>
        <w:t xml:space="preserve"> are considered an integral source of </w:t>
      </w:r>
      <w:proofErr w:type="spellStart"/>
      <w:r>
        <w:t>additionality</w:t>
      </w:r>
      <w:proofErr w:type="spellEnd"/>
      <w:r>
        <w:t xml:space="preserve"> as they are usually the most constrained in accessing credit. </w:t>
      </w:r>
      <w:r w:rsidR="00962580">
        <w:t>S</w:t>
      </w:r>
      <w:r w:rsidRPr="00654870">
        <w:t>ome estimates are provided, based on information from the Barbados Statistical Service (BSS)</w:t>
      </w:r>
      <w:r>
        <w:t xml:space="preserve"> in relation to results of the Continuous Household Labour Force Survey in relation to changes in self-employment, as well as recently published statistics from the Census of Population and Housing (2010).</w:t>
      </w:r>
    </w:p>
    <w:p w:rsidR="00341B86" w:rsidRPr="00341B86" w:rsidRDefault="00341B86" w:rsidP="00341B86">
      <w:pPr>
        <w:rPr>
          <w:i/>
        </w:rPr>
      </w:pPr>
      <w:r w:rsidRPr="00341B86">
        <w:rPr>
          <w:i/>
        </w:rPr>
        <w:t>New Demand</w:t>
      </w:r>
    </w:p>
    <w:p w:rsidR="009F0C21" w:rsidRDefault="009F0C21" w:rsidP="009F0C21">
      <w:pPr>
        <w:pStyle w:val="ListParagraph"/>
        <w:numPr>
          <w:ilvl w:val="0"/>
          <w:numId w:val="15"/>
        </w:numPr>
      </w:pPr>
      <w:r w:rsidRPr="007F0110">
        <w:rPr>
          <w:b/>
        </w:rPr>
        <w:t xml:space="preserve">Existing businesses that have credit and </w:t>
      </w:r>
      <w:r w:rsidRPr="007F0110">
        <w:rPr>
          <w:b/>
          <w:i/>
        </w:rPr>
        <w:t xml:space="preserve">may </w:t>
      </w:r>
      <w:r w:rsidRPr="007F0110">
        <w:rPr>
          <w:b/>
        </w:rPr>
        <w:t>demand further credit</w:t>
      </w:r>
      <w:r w:rsidR="007143B8" w:rsidRPr="007F0110">
        <w:rPr>
          <w:b/>
        </w:rPr>
        <w:t xml:space="preserve"> (new projects</w:t>
      </w:r>
      <w:r w:rsidR="007143B8">
        <w:rPr>
          <w:b/>
        </w:rPr>
        <w:t>)</w:t>
      </w:r>
      <w:r>
        <w:t xml:space="preserve"> but currently have no further collateral available.  </w:t>
      </w:r>
      <w:r w:rsidR="00D33FCF">
        <w:t>As t</w:t>
      </w:r>
      <w:r>
        <w:t>his source is not estimated here due to lack of data</w:t>
      </w:r>
      <w:r w:rsidR="00126A1D">
        <w:t xml:space="preserve"> on potential demand for credit that may be catalysed by the existence of easily accessible credit</w:t>
      </w:r>
      <w:r w:rsidR="00D33FCF">
        <w:t>, some qualitative information is provided in other sections of the document as result of firms being surveyed with this purpose</w:t>
      </w:r>
      <w:r>
        <w:t>.</w:t>
      </w:r>
    </w:p>
    <w:p w:rsidR="000E00BA" w:rsidRDefault="000E00BA" w:rsidP="009F0C21">
      <w:pPr>
        <w:pStyle w:val="ListParagraph"/>
        <w:numPr>
          <w:ilvl w:val="0"/>
          <w:numId w:val="15"/>
        </w:numPr>
      </w:pPr>
      <w:r w:rsidRPr="00717207">
        <w:rPr>
          <w:b/>
        </w:rPr>
        <w:t>Emerging Sectors/Subsectors</w:t>
      </w:r>
      <w:r>
        <w:t xml:space="preserve"> are another important source of </w:t>
      </w:r>
      <w:proofErr w:type="spellStart"/>
      <w:r>
        <w:t>additionality</w:t>
      </w:r>
      <w:proofErr w:type="spellEnd"/>
      <w:r>
        <w:t xml:space="preserve"> given the inherent risk in financing untried/untested areas with </w:t>
      </w:r>
      <w:r w:rsidR="00983B70">
        <w:t xml:space="preserve">some but </w:t>
      </w:r>
      <w:r>
        <w:t xml:space="preserve">limited information on which to assess risk.  </w:t>
      </w:r>
      <w:r w:rsidR="00F70C99">
        <w:t>In the case of Barbados this would relate to new ventures in renewable energy and tourism sector diversification such as sports, heritage, health and education.</w:t>
      </w:r>
      <w:r w:rsidR="00133C2D">
        <w:t xml:space="preserve">  </w:t>
      </w:r>
      <w:r w:rsidR="00133C2D" w:rsidRPr="00654870">
        <w:t>Basic information in this area is provided from financing from the Enterprise Growth Fund Ltd. (EGFL) which oversees a number of Government capitalised funds</w:t>
      </w:r>
      <w:r w:rsidR="00133C2D">
        <w:t>.</w:t>
      </w:r>
      <w:r w:rsidR="003C7086">
        <w:t xml:space="preserve">  In addition, a review of trends in commercial bank financing are also reviewed utilising data from the Central Bank of Barbados in relation to the </w:t>
      </w:r>
      <w:proofErr w:type="spellStart"/>
      <w:r w:rsidR="003C7086">
        <w:t>sectoral</w:t>
      </w:r>
      <w:proofErr w:type="spellEnd"/>
      <w:r w:rsidR="003C7086">
        <w:t xml:space="preserve"> distribution of credit at the sector level and at the subsector level for manufacturing.</w:t>
      </w:r>
    </w:p>
    <w:p w:rsidR="00126A1D" w:rsidRDefault="00126A1D" w:rsidP="00126A1D">
      <w:r>
        <w:t xml:space="preserve">Identifying the </w:t>
      </w:r>
      <w:proofErr w:type="spellStart"/>
      <w:r>
        <w:t>additionality</w:t>
      </w:r>
      <w:proofErr w:type="spellEnd"/>
      <w:r>
        <w:t xml:space="preserve"> from these sources will enable a direct indication as to the absorption capacity for new loans in the Barbadian economy.</w:t>
      </w:r>
    </w:p>
    <w:p w:rsidR="00126A1D" w:rsidRDefault="00126A1D" w:rsidP="00126A1D">
      <w:r>
        <w:t xml:space="preserve">While these </w:t>
      </w:r>
      <w:r w:rsidR="007143B8">
        <w:t>four</w:t>
      </w:r>
      <w:r>
        <w:t xml:space="preserve"> sources will provide </w:t>
      </w:r>
      <w:proofErr w:type="spellStart"/>
      <w:r>
        <w:t>additionality</w:t>
      </w:r>
      <w:proofErr w:type="spellEnd"/>
      <w:r>
        <w:t xml:space="preserve">, it is also important to note that there will be a degree of switching of loans by commercial banks from a traditional collateralised methodology to one that utilises the credit guarantee scheme.  This would be the case where commercial banks, in the absence of the scheme, provide credit but consider the applications marginal for approval but approve them anyway; under the scheme, it would be expected that commercial banks switch to using the scheme for loan applications considered at the margin of approval.  This source is estimated from </w:t>
      </w:r>
      <w:proofErr w:type="spellStart"/>
      <w:r>
        <w:t>Craigwell</w:t>
      </w:r>
      <w:proofErr w:type="spellEnd"/>
      <w:r>
        <w:t xml:space="preserve"> and </w:t>
      </w:r>
      <w:proofErr w:type="spellStart"/>
      <w:r>
        <w:t>Kaidou</w:t>
      </w:r>
      <w:proofErr w:type="spellEnd"/>
      <w:r>
        <w:t>-Jeffery (2010) who provide estimates of the increase in credit</w:t>
      </w:r>
      <w:r w:rsidR="003F5118">
        <w:t xml:space="preserve"> for Barbados</w:t>
      </w:r>
      <w:r>
        <w:t xml:space="preserve">, at an aggregate and </w:t>
      </w:r>
      <w:proofErr w:type="spellStart"/>
      <w:r>
        <w:t>sectoral</w:t>
      </w:r>
      <w:proofErr w:type="spellEnd"/>
      <w:r>
        <w:t xml:space="preserve"> level, under credit-rationing and no credit-rationing conditions.  These estimates are considered relevant here as the scheme can be considered as removing credit rationing for those at the margin.  Despite that this is not a source of </w:t>
      </w:r>
      <w:proofErr w:type="spellStart"/>
      <w:r>
        <w:t>additionality</w:t>
      </w:r>
      <w:proofErr w:type="spellEnd"/>
      <w:r>
        <w:t>, it is still important to consider given that without taking this type of switching into consideration in the calculation of the quantum for the backing for the scheme, that applications outside of this margin may be crowded-out in favour of applications that are inside of the margin.</w:t>
      </w:r>
    </w:p>
    <w:p w:rsidR="00385867" w:rsidRDefault="00385867" w:rsidP="003F5118">
      <w:pPr>
        <w:spacing w:before="0"/>
      </w:pPr>
    </w:p>
    <w:p w:rsidR="003F5118" w:rsidRDefault="003F5118" w:rsidP="003F5118">
      <w:pPr>
        <w:spacing w:before="0"/>
      </w:pPr>
    </w:p>
    <w:p w:rsidR="00385867" w:rsidRDefault="00385867" w:rsidP="003F5118">
      <w:pPr>
        <w:pStyle w:val="Heading2"/>
        <w:spacing w:before="0" w:after="0"/>
      </w:pPr>
      <w:bookmarkStart w:id="7" w:name="_Toc396986107"/>
      <w:r>
        <w:t>Private Sector Cred</w:t>
      </w:r>
      <w:r w:rsidR="00276936">
        <w:t>it in Barbados: History and Trends</w:t>
      </w:r>
      <w:bookmarkEnd w:id="7"/>
    </w:p>
    <w:p w:rsidR="00EB3552" w:rsidRPr="005C7116" w:rsidRDefault="00EB3552" w:rsidP="003F5118">
      <w:pPr>
        <w:spacing w:before="0"/>
        <w:rPr>
          <w:lang w:val="en-US"/>
        </w:rPr>
      </w:pPr>
    </w:p>
    <w:p w:rsidR="00385867" w:rsidRDefault="00276936" w:rsidP="003F5118">
      <w:pPr>
        <w:spacing w:before="0"/>
      </w:pPr>
      <w:r>
        <w:t>In absolute terms, credit to selected sectors</w:t>
      </w:r>
      <w:r w:rsidR="0072279E">
        <w:rPr>
          <w:rStyle w:val="FootnoteReference"/>
        </w:rPr>
        <w:footnoteReference w:id="7"/>
      </w:r>
      <w:r>
        <w:t xml:space="preserve"> </w:t>
      </w:r>
      <w:r w:rsidR="00133C2D">
        <w:t xml:space="preserve">in Barbados </w:t>
      </w:r>
      <w:r w:rsidR="0072279E">
        <w:t>has</w:t>
      </w:r>
      <w:r>
        <w:t xml:space="preserve"> </w:t>
      </w:r>
      <w:r w:rsidR="00521EE4">
        <w:t>increased</w:t>
      </w:r>
      <w:r>
        <w:t xml:space="preserve"> from nearly BS$200 million for the first quarter of 1975 to </w:t>
      </w:r>
      <w:r w:rsidR="0072279E">
        <w:t>BD$1.8 billion at the end of 2013</w:t>
      </w:r>
      <w:r w:rsidR="00521EE4">
        <w:t>, as shown in</w:t>
      </w:r>
      <w:r w:rsidR="00847E4B">
        <w:t xml:space="preserve"> </w:t>
      </w:r>
      <w:r w:rsidR="00847E4B">
        <w:fldChar w:fldCharType="begin"/>
      </w:r>
      <w:r w:rsidR="00847E4B">
        <w:instrText xml:space="preserve"> REF _Ref389464764 \h </w:instrText>
      </w:r>
      <w:r w:rsidR="00847E4B">
        <w:fldChar w:fldCharType="separate"/>
      </w:r>
      <w:r w:rsidR="00CA37A8">
        <w:t xml:space="preserve">Figure </w:t>
      </w:r>
      <w:r w:rsidR="00CA37A8">
        <w:rPr>
          <w:noProof/>
        </w:rPr>
        <w:t>1</w:t>
      </w:r>
      <w:r w:rsidR="00847E4B">
        <w:fldChar w:fldCharType="end"/>
      </w:r>
      <w:r w:rsidR="0072279E">
        <w:t>.</w:t>
      </w:r>
      <w:r w:rsidR="00521EE4">
        <w:t xml:space="preserve"> In terms of the </w:t>
      </w:r>
      <w:proofErr w:type="spellStart"/>
      <w:r w:rsidR="00521EE4">
        <w:t>sectoral</w:t>
      </w:r>
      <w:proofErr w:type="spellEnd"/>
      <w:r w:rsidR="00521EE4">
        <w:t xml:space="preserve"> distribution over time, credit to the primary sectors of agriculture, fisheries and mining and quarrying have significantly decreased over time while credit to manufacturing has declined from highs in the 1980s where it rivalled tourism and distribution in terms of the share of credit to now only comprising 7% of </w:t>
      </w:r>
      <w:proofErr w:type="spellStart"/>
      <w:r w:rsidR="00521EE4">
        <w:t>sectoral</w:t>
      </w:r>
      <w:proofErr w:type="spellEnd"/>
      <w:r w:rsidR="00521EE4">
        <w:t xml:space="preserve"> credit from commercial banks. While distribution, tourism and construction have maintained a high proportion of credit, the most significant change can be seen in professional and other services which have increased from being marginal in 1975 to commanding nearly 31% of commercial bank credit for these sectors (see</w:t>
      </w:r>
      <w:r w:rsidR="00847E4B">
        <w:t xml:space="preserve"> </w:t>
      </w:r>
      <w:r w:rsidR="00847E4B">
        <w:fldChar w:fldCharType="begin"/>
      </w:r>
      <w:r w:rsidR="00847E4B">
        <w:instrText xml:space="preserve"> REF _Ref389464767 \h </w:instrText>
      </w:r>
      <w:r w:rsidR="00847E4B">
        <w:fldChar w:fldCharType="separate"/>
      </w:r>
      <w:r w:rsidR="00B76968">
        <w:t xml:space="preserve">Table </w:t>
      </w:r>
      <w:r w:rsidR="00B76968">
        <w:rPr>
          <w:noProof/>
        </w:rPr>
        <w:t>1</w:t>
      </w:r>
      <w:r w:rsidR="00847E4B">
        <w:fldChar w:fldCharType="end"/>
      </w:r>
      <w:r w:rsidR="00521EE4">
        <w:t>).</w:t>
      </w:r>
    </w:p>
    <w:p w:rsidR="00276936" w:rsidRDefault="00276936" w:rsidP="00B761C0">
      <w:pPr>
        <w:pStyle w:val="Caption"/>
        <w:spacing w:before="0" w:after="0"/>
        <w:jc w:val="center"/>
      </w:pPr>
      <w:bookmarkStart w:id="8" w:name="_Ref389464764"/>
      <w:bookmarkStart w:id="9" w:name="_Toc396987946"/>
      <w:r>
        <w:t xml:space="preserve">Figure </w:t>
      </w:r>
      <w:fldSimple w:instr=" SEQ Figure \* ARABIC ">
        <w:r w:rsidR="00B76968">
          <w:rPr>
            <w:noProof/>
          </w:rPr>
          <w:t>1</w:t>
        </w:r>
      </w:fldSimple>
      <w:bookmarkEnd w:id="8"/>
      <w:r>
        <w:t>: Growth in Credit 1975 to 2013 (Selected Sectors) (BD$’000)</w:t>
      </w:r>
      <w:bookmarkEnd w:id="9"/>
    </w:p>
    <w:p w:rsidR="00FA4E76" w:rsidRDefault="00126A1D" w:rsidP="00077880">
      <w:r>
        <w:rPr>
          <w:noProof/>
          <w:lang w:val="en-US" w:bidi="ar-SA"/>
        </w:rPr>
        <w:drawing>
          <wp:inline distT="0" distB="0" distL="0" distR="0" wp14:anchorId="68126B85" wp14:editId="25B3ACDA">
            <wp:extent cx="6185140" cy="3709359"/>
            <wp:effectExtent l="0" t="0" r="25400" b="2476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76936" w:rsidRPr="00276936" w:rsidRDefault="00276936" w:rsidP="00B761C0">
      <w:pPr>
        <w:spacing w:before="0" w:line="240" w:lineRule="auto"/>
        <w:jc w:val="center"/>
        <w:rPr>
          <w:sz w:val="18"/>
          <w:szCs w:val="18"/>
        </w:rPr>
      </w:pPr>
      <w:r w:rsidRPr="00276936">
        <w:rPr>
          <w:i/>
          <w:sz w:val="18"/>
          <w:szCs w:val="18"/>
          <w:lang w:bidi="ar-SA"/>
        </w:rPr>
        <w:t xml:space="preserve">Source: Central Bank of Barbados Online Statistics </w:t>
      </w:r>
      <w:hyperlink r:id="rId13" w:history="1">
        <w:r w:rsidRPr="00276936">
          <w:rPr>
            <w:rStyle w:val="Hyperlink"/>
            <w:i/>
            <w:sz w:val="18"/>
            <w:szCs w:val="18"/>
            <w:lang w:bidi="ar-SA"/>
          </w:rPr>
          <w:t>http://data.centralbank.org.bb/default.aspx#</w:t>
        </w:r>
      </w:hyperlink>
      <w:r w:rsidRPr="00276936">
        <w:rPr>
          <w:i/>
          <w:sz w:val="18"/>
          <w:szCs w:val="18"/>
          <w:lang w:bidi="ar-SA"/>
        </w:rPr>
        <w:t xml:space="preserve"> [Accessed 15</w:t>
      </w:r>
      <w:r w:rsidRPr="00276936">
        <w:rPr>
          <w:i/>
          <w:sz w:val="18"/>
          <w:szCs w:val="18"/>
          <w:vertAlign w:val="superscript"/>
          <w:lang w:bidi="ar-SA"/>
        </w:rPr>
        <w:t>th</w:t>
      </w:r>
      <w:r w:rsidRPr="00276936">
        <w:rPr>
          <w:i/>
          <w:sz w:val="18"/>
          <w:szCs w:val="18"/>
          <w:lang w:bidi="ar-SA"/>
        </w:rPr>
        <w:t xml:space="preserve"> May, 2014)</w:t>
      </w:r>
    </w:p>
    <w:p w:rsidR="00276936" w:rsidRDefault="00276936" w:rsidP="00B761C0">
      <w:pPr>
        <w:pStyle w:val="Caption"/>
        <w:spacing w:before="360" w:after="0"/>
        <w:jc w:val="center"/>
      </w:pPr>
      <w:bookmarkStart w:id="10" w:name="_Toc396987947"/>
      <w:r>
        <w:t xml:space="preserve">Figure </w:t>
      </w:r>
      <w:fldSimple w:instr=" SEQ Figure \* ARABIC ">
        <w:r w:rsidR="00B76968">
          <w:rPr>
            <w:noProof/>
          </w:rPr>
          <w:t>2</w:t>
        </w:r>
      </w:fldSimple>
      <w:r>
        <w:t xml:space="preserve">: </w:t>
      </w:r>
      <w:proofErr w:type="spellStart"/>
      <w:r>
        <w:t>Sectoral</w:t>
      </w:r>
      <w:proofErr w:type="spellEnd"/>
      <w:r>
        <w:t xml:space="preserve"> Distribution of Credit 1975 to 2013 (Selected Sectors) (%)</w:t>
      </w:r>
      <w:bookmarkEnd w:id="10"/>
    </w:p>
    <w:p w:rsidR="00FA4E76" w:rsidRDefault="00126A1D" w:rsidP="00077880">
      <w:r>
        <w:rPr>
          <w:noProof/>
          <w:lang w:val="en-US" w:bidi="ar-SA"/>
        </w:rPr>
        <w:drawing>
          <wp:inline distT="0" distB="0" distL="0" distR="0" wp14:anchorId="78FAF15F" wp14:editId="4E0AC2F8">
            <wp:extent cx="6179489" cy="3729162"/>
            <wp:effectExtent l="19050" t="0" r="11761" b="4638"/>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276936" w:rsidRPr="00276936" w:rsidRDefault="00276936" w:rsidP="00B761C0">
      <w:pPr>
        <w:spacing w:before="0" w:line="240" w:lineRule="auto"/>
        <w:jc w:val="center"/>
        <w:rPr>
          <w:sz w:val="18"/>
          <w:szCs w:val="18"/>
        </w:rPr>
      </w:pPr>
      <w:r w:rsidRPr="00276936">
        <w:rPr>
          <w:i/>
          <w:sz w:val="18"/>
          <w:szCs w:val="18"/>
          <w:lang w:bidi="ar-SA"/>
        </w:rPr>
        <w:t xml:space="preserve">Source: Central Bank of Barbados Online Statistics </w:t>
      </w:r>
      <w:hyperlink r:id="rId15" w:history="1">
        <w:r w:rsidRPr="00276936">
          <w:rPr>
            <w:rStyle w:val="Hyperlink"/>
            <w:i/>
            <w:sz w:val="18"/>
            <w:szCs w:val="18"/>
            <w:lang w:bidi="ar-SA"/>
          </w:rPr>
          <w:t>http://data.centralbank.org.bb/default.aspx#</w:t>
        </w:r>
      </w:hyperlink>
      <w:r w:rsidRPr="00276936">
        <w:rPr>
          <w:i/>
          <w:sz w:val="18"/>
          <w:szCs w:val="18"/>
          <w:lang w:bidi="ar-SA"/>
        </w:rPr>
        <w:t xml:space="preserve"> [Accessed 15</w:t>
      </w:r>
      <w:r w:rsidRPr="00276936">
        <w:rPr>
          <w:i/>
          <w:sz w:val="18"/>
          <w:szCs w:val="18"/>
          <w:vertAlign w:val="superscript"/>
          <w:lang w:bidi="ar-SA"/>
        </w:rPr>
        <w:t>th</w:t>
      </w:r>
      <w:r w:rsidRPr="00276936">
        <w:rPr>
          <w:i/>
          <w:sz w:val="18"/>
          <w:szCs w:val="18"/>
          <w:lang w:bidi="ar-SA"/>
        </w:rPr>
        <w:t xml:space="preserve"> May, 2014)</w:t>
      </w:r>
    </w:p>
    <w:p w:rsidR="003258A5" w:rsidRDefault="003258A5" w:rsidP="003258A5">
      <w:r>
        <w:t xml:space="preserve">In relation to the importance of these sectors in the general economy, </w:t>
      </w:r>
      <w:r w:rsidR="00847E4B">
        <w:fldChar w:fldCharType="begin"/>
      </w:r>
      <w:r w:rsidR="00847E4B">
        <w:instrText xml:space="preserve"> REF _Ref389464767 \h </w:instrText>
      </w:r>
      <w:r w:rsidR="00847E4B">
        <w:fldChar w:fldCharType="separate"/>
      </w:r>
      <w:r w:rsidR="00B76968">
        <w:t xml:space="preserve">Table </w:t>
      </w:r>
      <w:r w:rsidR="00B76968">
        <w:rPr>
          <w:noProof/>
        </w:rPr>
        <w:t>1</w:t>
      </w:r>
      <w:r w:rsidR="00847E4B">
        <w:fldChar w:fldCharType="end"/>
      </w:r>
      <w:r w:rsidR="00847E4B">
        <w:t xml:space="preserve"> </w:t>
      </w:r>
      <w:r w:rsidR="00B23BA2">
        <w:t xml:space="preserve">shows </w:t>
      </w:r>
      <w:r>
        <w:t>that the</w:t>
      </w:r>
      <w:r w:rsidR="00847E4B">
        <w:t xml:space="preserve"> share of credit is approximate</w:t>
      </w:r>
      <w:r>
        <w:t xml:space="preserve"> to the share of GDP, with the main exception of Distribution which is the largest sector in terms of GDP but only the third highest in relation to shares of commercial bank credit.</w:t>
      </w:r>
      <w:r w:rsidR="00B23BA2">
        <w:t xml:space="preserve"> During 2014</w:t>
      </w:r>
      <w:r w:rsidR="00F233FF">
        <w:t xml:space="preserve"> period</w:t>
      </w:r>
      <w:r w:rsidR="00B23BA2">
        <w:t xml:space="preserve">, credit growth for the top 5 sectors has been negative, averaging </w:t>
      </w:r>
      <w:r w:rsidR="002774AA">
        <w:t>-1.0</w:t>
      </w:r>
      <w:r w:rsidR="00B23BA2">
        <w:t>%</w:t>
      </w:r>
      <w:r w:rsidR="00F233FF">
        <w:t xml:space="preserve"> for professional services, -</w:t>
      </w:r>
      <w:r w:rsidR="002774AA">
        <w:t>3.3</w:t>
      </w:r>
      <w:r w:rsidR="00F233FF">
        <w:t>% for tourism, -</w:t>
      </w:r>
      <w:r w:rsidR="002774AA">
        <w:t>5.0</w:t>
      </w:r>
      <w:r w:rsidR="00F233FF">
        <w:t>% for distribution, -</w:t>
      </w:r>
      <w:r w:rsidR="002774AA">
        <w:t>1.1</w:t>
      </w:r>
      <w:r w:rsidR="00F233FF">
        <w:t>% for construction and -0.2% for manufacturing</w:t>
      </w:r>
      <w:r w:rsidR="00F233FF">
        <w:rPr>
          <w:rStyle w:val="FootnoteReference"/>
        </w:rPr>
        <w:footnoteReference w:id="8"/>
      </w:r>
      <w:r w:rsidR="00F233FF">
        <w:t xml:space="preserve">. This emphasizes the sluggish access to credit for </w:t>
      </w:r>
      <w:r w:rsidR="009208ED">
        <w:t xml:space="preserve">the firms participating in </w:t>
      </w:r>
      <w:r w:rsidR="00F233FF">
        <w:t>these relevant sectors in the economy</w:t>
      </w:r>
      <w:r w:rsidR="00ED0B73">
        <w:t xml:space="preserve"> </w:t>
      </w:r>
      <w:r w:rsidR="009208ED">
        <w:t xml:space="preserve">during </w:t>
      </w:r>
      <w:r w:rsidR="00ED0B73">
        <w:t>the past years</w:t>
      </w:r>
      <w:r w:rsidR="00F233FF">
        <w:t>.</w:t>
      </w:r>
    </w:p>
    <w:p w:rsidR="00C43BDE" w:rsidRDefault="00C43BDE" w:rsidP="00B761C0">
      <w:pPr>
        <w:pStyle w:val="Caption"/>
        <w:spacing w:after="0"/>
        <w:jc w:val="center"/>
      </w:pPr>
      <w:bookmarkStart w:id="11" w:name="_Ref389464767"/>
      <w:bookmarkStart w:id="12" w:name="_Toc396987926"/>
      <w:r>
        <w:t xml:space="preserve">Table </w:t>
      </w:r>
      <w:fldSimple w:instr=" SEQ Table \* ARABIC ">
        <w:r w:rsidR="00B76968">
          <w:rPr>
            <w:noProof/>
          </w:rPr>
          <w:t>1</w:t>
        </w:r>
      </w:fldSimple>
      <w:bookmarkEnd w:id="11"/>
      <w:r>
        <w:t xml:space="preserve">: </w:t>
      </w:r>
      <w:proofErr w:type="spellStart"/>
      <w:r>
        <w:t>Sectoral</w:t>
      </w:r>
      <w:proofErr w:type="spellEnd"/>
      <w:r>
        <w:t xml:space="preserve"> Distribution of Credit in Barbados, December 2013 (Selected Sectors)</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83"/>
        <w:gridCol w:w="2747"/>
        <w:gridCol w:w="2217"/>
        <w:gridCol w:w="2213"/>
      </w:tblGrid>
      <w:tr w:rsidR="005310B1" w:rsidRPr="00C43BDE" w:rsidTr="005310B1">
        <w:trPr>
          <w:divId w:val="1145395150"/>
          <w:trHeight w:val="20"/>
        </w:trPr>
        <w:tc>
          <w:tcPr>
            <w:tcW w:w="1361" w:type="pct"/>
            <w:shd w:val="clear" w:color="auto" w:fill="auto"/>
            <w:tcMar>
              <w:top w:w="13" w:type="dxa"/>
              <w:left w:w="57" w:type="dxa"/>
              <w:bottom w:w="0" w:type="dxa"/>
              <w:right w:w="57" w:type="dxa"/>
            </w:tcMar>
            <w:hideMark/>
          </w:tcPr>
          <w:p w:rsidR="005310B1" w:rsidRPr="00C43BDE" w:rsidRDefault="005310B1" w:rsidP="00C43BDE">
            <w:pPr>
              <w:pStyle w:val="TableText"/>
              <w:rPr>
                <w:b/>
                <w:lang w:bidi="ar-SA"/>
              </w:rPr>
            </w:pPr>
            <w:r w:rsidRPr="00C43BDE">
              <w:rPr>
                <w:b/>
                <w:lang w:bidi="ar-SA"/>
              </w:rPr>
              <w:t>Sector</w:t>
            </w:r>
          </w:p>
        </w:tc>
        <w:tc>
          <w:tcPr>
            <w:tcW w:w="1393" w:type="pct"/>
            <w:shd w:val="clear" w:color="auto" w:fill="auto"/>
            <w:tcMar>
              <w:top w:w="13" w:type="dxa"/>
              <w:left w:w="57" w:type="dxa"/>
              <w:bottom w:w="0" w:type="dxa"/>
              <w:right w:w="57" w:type="dxa"/>
            </w:tcMar>
            <w:hideMark/>
          </w:tcPr>
          <w:p w:rsidR="005310B1" w:rsidRPr="00C43BDE" w:rsidRDefault="005310B1" w:rsidP="00C43BDE">
            <w:pPr>
              <w:pStyle w:val="TableText"/>
              <w:jc w:val="right"/>
              <w:rPr>
                <w:b/>
                <w:lang w:bidi="ar-SA"/>
              </w:rPr>
            </w:pPr>
            <w:r w:rsidRPr="00C43BDE">
              <w:rPr>
                <w:b/>
                <w:lang w:bidi="ar-SA"/>
              </w:rPr>
              <w:t>Credit (BD$‘000)</w:t>
            </w:r>
          </w:p>
        </w:tc>
        <w:tc>
          <w:tcPr>
            <w:tcW w:w="1124" w:type="pct"/>
            <w:tcMar>
              <w:left w:w="57" w:type="dxa"/>
              <w:right w:w="57" w:type="dxa"/>
            </w:tcMar>
          </w:tcPr>
          <w:p w:rsidR="005310B1" w:rsidRPr="00C43BDE" w:rsidRDefault="005310B1" w:rsidP="00C43BDE">
            <w:pPr>
              <w:pStyle w:val="TableText"/>
              <w:jc w:val="right"/>
              <w:rPr>
                <w:b/>
                <w:lang w:bidi="ar-SA"/>
              </w:rPr>
            </w:pPr>
            <w:r>
              <w:rPr>
                <w:b/>
                <w:lang w:bidi="ar-SA"/>
              </w:rPr>
              <w:t>Share (%)</w:t>
            </w:r>
          </w:p>
        </w:tc>
        <w:tc>
          <w:tcPr>
            <w:tcW w:w="1122" w:type="pct"/>
            <w:tcMar>
              <w:left w:w="57" w:type="dxa"/>
              <w:right w:w="57" w:type="dxa"/>
            </w:tcMar>
          </w:tcPr>
          <w:p w:rsidR="005310B1" w:rsidRDefault="005310B1" w:rsidP="00C43BDE">
            <w:pPr>
              <w:pStyle w:val="TableText"/>
              <w:jc w:val="right"/>
              <w:rPr>
                <w:b/>
                <w:lang w:bidi="ar-SA"/>
              </w:rPr>
            </w:pPr>
            <w:r>
              <w:rPr>
                <w:b/>
                <w:lang w:bidi="ar-SA"/>
              </w:rPr>
              <w:t>Sector Share of GDP (%)</w:t>
            </w:r>
            <w:r w:rsidR="003258A5">
              <w:rPr>
                <w:b/>
                <w:lang w:bidi="ar-SA"/>
              </w:rPr>
              <w:t xml:space="preserve"> (2012)</w:t>
            </w:r>
          </w:p>
        </w:tc>
      </w:tr>
      <w:tr w:rsidR="005310B1" w:rsidRPr="00C43BDE" w:rsidTr="005310B1">
        <w:trPr>
          <w:divId w:val="1145395150"/>
          <w:trHeight w:val="20"/>
        </w:trPr>
        <w:tc>
          <w:tcPr>
            <w:tcW w:w="1361" w:type="pct"/>
            <w:shd w:val="clear" w:color="auto" w:fill="auto"/>
            <w:tcMar>
              <w:top w:w="13" w:type="dxa"/>
              <w:left w:w="57" w:type="dxa"/>
              <w:bottom w:w="0" w:type="dxa"/>
              <w:right w:w="57" w:type="dxa"/>
            </w:tcMar>
            <w:hideMark/>
          </w:tcPr>
          <w:p w:rsidR="005310B1" w:rsidRPr="00C43BDE" w:rsidRDefault="005310B1" w:rsidP="00C43BDE">
            <w:pPr>
              <w:pStyle w:val="TableText"/>
              <w:rPr>
                <w:lang w:bidi="ar-SA"/>
              </w:rPr>
            </w:pPr>
            <w:r w:rsidRPr="00C43BDE">
              <w:rPr>
                <w:lang w:bidi="ar-SA"/>
              </w:rPr>
              <w:t xml:space="preserve">Professional and Other Services </w:t>
            </w:r>
          </w:p>
        </w:tc>
        <w:tc>
          <w:tcPr>
            <w:tcW w:w="1393" w:type="pct"/>
            <w:shd w:val="clear" w:color="auto" w:fill="auto"/>
            <w:tcMar>
              <w:top w:w="13" w:type="dxa"/>
              <w:left w:w="57" w:type="dxa"/>
              <w:bottom w:w="0" w:type="dxa"/>
              <w:right w:w="57" w:type="dxa"/>
            </w:tcMar>
            <w:hideMark/>
          </w:tcPr>
          <w:p w:rsidR="005310B1" w:rsidRPr="00C43BDE" w:rsidRDefault="005310B1" w:rsidP="00C43BDE">
            <w:pPr>
              <w:pStyle w:val="TableText"/>
              <w:jc w:val="right"/>
              <w:rPr>
                <w:lang w:bidi="ar-SA"/>
              </w:rPr>
            </w:pPr>
            <w:r w:rsidRPr="00C43BDE">
              <w:rPr>
                <w:lang w:bidi="ar-SA"/>
              </w:rPr>
              <w:t>549</w:t>
            </w:r>
            <w:r>
              <w:rPr>
                <w:lang w:bidi="ar-SA"/>
              </w:rPr>
              <w:t>,</w:t>
            </w:r>
            <w:r w:rsidRPr="00C43BDE">
              <w:rPr>
                <w:lang w:bidi="ar-SA"/>
              </w:rPr>
              <w:t>321</w:t>
            </w:r>
          </w:p>
        </w:tc>
        <w:tc>
          <w:tcPr>
            <w:tcW w:w="1124" w:type="pct"/>
            <w:tcMar>
              <w:left w:w="57" w:type="dxa"/>
              <w:right w:w="57" w:type="dxa"/>
            </w:tcMar>
          </w:tcPr>
          <w:p w:rsidR="005310B1" w:rsidRPr="00F70C99" w:rsidRDefault="005310B1" w:rsidP="00F70C99">
            <w:pPr>
              <w:pStyle w:val="TableText"/>
              <w:jc w:val="right"/>
              <w:rPr>
                <w:lang w:bidi="ar-SA"/>
              </w:rPr>
            </w:pPr>
            <w:r w:rsidRPr="00F70C99">
              <w:rPr>
                <w:lang w:bidi="ar-SA"/>
              </w:rPr>
              <w:t>30.84</w:t>
            </w:r>
          </w:p>
        </w:tc>
        <w:tc>
          <w:tcPr>
            <w:tcW w:w="1122" w:type="pct"/>
            <w:tcMar>
              <w:left w:w="57" w:type="dxa"/>
              <w:right w:w="57" w:type="dxa"/>
            </w:tcMar>
          </w:tcPr>
          <w:p w:rsidR="005310B1" w:rsidRPr="00F70C99" w:rsidRDefault="005310B1" w:rsidP="00F70C99">
            <w:pPr>
              <w:pStyle w:val="TableText"/>
              <w:jc w:val="right"/>
              <w:rPr>
                <w:lang w:bidi="ar-SA"/>
              </w:rPr>
            </w:pPr>
            <w:r>
              <w:rPr>
                <w:lang w:bidi="ar-SA"/>
              </w:rPr>
              <w:t>20.2</w:t>
            </w:r>
          </w:p>
        </w:tc>
      </w:tr>
      <w:tr w:rsidR="005310B1" w:rsidRPr="00C43BDE" w:rsidTr="005310B1">
        <w:trPr>
          <w:divId w:val="1145395150"/>
          <w:trHeight w:val="20"/>
        </w:trPr>
        <w:tc>
          <w:tcPr>
            <w:tcW w:w="1361" w:type="pct"/>
            <w:shd w:val="clear" w:color="auto" w:fill="auto"/>
            <w:tcMar>
              <w:top w:w="13" w:type="dxa"/>
              <w:left w:w="57" w:type="dxa"/>
              <w:bottom w:w="0" w:type="dxa"/>
              <w:right w:w="57" w:type="dxa"/>
            </w:tcMar>
            <w:hideMark/>
          </w:tcPr>
          <w:p w:rsidR="005310B1" w:rsidRPr="00C43BDE" w:rsidRDefault="005310B1" w:rsidP="00C43BDE">
            <w:pPr>
              <w:pStyle w:val="TableText"/>
              <w:rPr>
                <w:lang w:bidi="ar-SA"/>
              </w:rPr>
            </w:pPr>
            <w:r w:rsidRPr="00C43BDE">
              <w:rPr>
                <w:lang w:bidi="ar-SA"/>
              </w:rPr>
              <w:t xml:space="preserve">Tourism </w:t>
            </w:r>
          </w:p>
        </w:tc>
        <w:tc>
          <w:tcPr>
            <w:tcW w:w="1393" w:type="pct"/>
            <w:shd w:val="clear" w:color="auto" w:fill="auto"/>
            <w:tcMar>
              <w:top w:w="13" w:type="dxa"/>
              <w:left w:w="57" w:type="dxa"/>
              <w:bottom w:w="0" w:type="dxa"/>
              <w:right w:w="57" w:type="dxa"/>
            </w:tcMar>
            <w:hideMark/>
          </w:tcPr>
          <w:p w:rsidR="005310B1" w:rsidRPr="00C43BDE" w:rsidRDefault="005310B1" w:rsidP="00C43BDE">
            <w:pPr>
              <w:pStyle w:val="TableText"/>
              <w:jc w:val="right"/>
              <w:rPr>
                <w:lang w:bidi="ar-SA"/>
              </w:rPr>
            </w:pPr>
            <w:r w:rsidRPr="00C43BDE">
              <w:rPr>
                <w:lang w:bidi="ar-SA"/>
              </w:rPr>
              <w:t>485</w:t>
            </w:r>
            <w:r>
              <w:rPr>
                <w:lang w:bidi="ar-SA"/>
              </w:rPr>
              <w:t>,</w:t>
            </w:r>
            <w:r w:rsidRPr="00C43BDE">
              <w:rPr>
                <w:lang w:bidi="ar-SA"/>
              </w:rPr>
              <w:t>526</w:t>
            </w:r>
          </w:p>
        </w:tc>
        <w:tc>
          <w:tcPr>
            <w:tcW w:w="1124" w:type="pct"/>
            <w:tcMar>
              <w:left w:w="57" w:type="dxa"/>
              <w:right w:w="57" w:type="dxa"/>
            </w:tcMar>
          </w:tcPr>
          <w:p w:rsidR="005310B1" w:rsidRPr="00F70C99" w:rsidRDefault="005310B1" w:rsidP="00F70C99">
            <w:pPr>
              <w:pStyle w:val="TableText"/>
              <w:jc w:val="right"/>
              <w:rPr>
                <w:lang w:bidi="ar-SA"/>
              </w:rPr>
            </w:pPr>
            <w:r w:rsidRPr="00F70C99">
              <w:rPr>
                <w:lang w:bidi="ar-SA"/>
              </w:rPr>
              <w:t>27.26</w:t>
            </w:r>
          </w:p>
        </w:tc>
        <w:tc>
          <w:tcPr>
            <w:tcW w:w="1122" w:type="pct"/>
            <w:tcMar>
              <w:left w:w="57" w:type="dxa"/>
              <w:right w:w="57" w:type="dxa"/>
            </w:tcMar>
          </w:tcPr>
          <w:p w:rsidR="005310B1" w:rsidRPr="00F70C99" w:rsidRDefault="005310B1" w:rsidP="00F70C99">
            <w:pPr>
              <w:pStyle w:val="TableText"/>
              <w:jc w:val="right"/>
              <w:rPr>
                <w:lang w:bidi="ar-SA"/>
              </w:rPr>
            </w:pPr>
            <w:r>
              <w:rPr>
                <w:lang w:bidi="ar-SA"/>
              </w:rPr>
              <w:t>11.8</w:t>
            </w:r>
          </w:p>
        </w:tc>
      </w:tr>
      <w:tr w:rsidR="005310B1" w:rsidRPr="00C43BDE" w:rsidTr="005310B1">
        <w:trPr>
          <w:divId w:val="1145395150"/>
          <w:trHeight w:val="20"/>
        </w:trPr>
        <w:tc>
          <w:tcPr>
            <w:tcW w:w="1361" w:type="pct"/>
            <w:shd w:val="clear" w:color="auto" w:fill="auto"/>
            <w:tcMar>
              <w:top w:w="13" w:type="dxa"/>
              <w:left w:w="57" w:type="dxa"/>
              <w:bottom w:w="0" w:type="dxa"/>
              <w:right w:w="57" w:type="dxa"/>
            </w:tcMar>
            <w:hideMark/>
          </w:tcPr>
          <w:p w:rsidR="005310B1" w:rsidRPr="00C43BDE" w:rsidRDefault="005310B1" w:rsidP="00C43BDE">
            <w:pPr>
              <w:pStyle w:val="TableText"/>
              <w:rPr>
                <w:lang w:bidi="ar-SA"/>
              </w:rPr>
            </w:pPr>
            <w:r w:rsidRPr="00C43BDE">
              <w:rPr>
                <w:lang w:bidi="ar-SA"/>
              </w:rPr>
              <w:t xml:space="preserve">Distribution </w:t>
            </w:r>
          </w:p>
        </w:tc>
        <w:tc>
          <w:tcPr>
            <w:tcW w:w="1393" w:type="pct"/>
            <w:shd w:val="clear" w:color="auto" w:fill="auto"/>
            <w:tcMar>
              <w:top w:w="13" w:type="dxa"/>
              <w:left w:w="57" w:type="dxa"/>
              <w:bottom w:w="0" w:type="dxa"/>
              <w:right w:w="57" w:type="dxa"/>
            </w:tcMar>
            <w:hideMark/>
          </w:tcPr>
          <w:p w:rsidR="005310B1" w:rsidRPr="00C43BDE" w:rsidRDefault="005310B1" w:rsidP="00C43BDE">
            <w:pPr>
              <w:pStyle w:val="TableText"/>
              <w:jc w:val="right"/>
              <w:rPr>
                <w:lang w:bidi="ar-SA"/>
              </w:rPr>
            </w:pPr>
            <w:r w:rsidRPr="00C43BDE">
              <w:rPr>
                <w:lang w:bidi="ar-SA"/>
              </w:rPr>
              <w:t>334</w:t>
            </w:r>
            <w:r>
              <w:rPr>
                <w:lang w:bidi="ar-SA"/>
              </w:rPr>
              <w:t>,</w:t>
            </w:r>
            <w:r w:rsidRPr="00C43BDE">
              <w:rPr>
                <w:lang w:bidi="ar-SA"/>
              </w:rPr>
              <w:t>843</w:t>
            </w:r>
          </w:p>
        </w:tc>
        <w:tc>
          <w:tcPr>
            <w:tcW w:w="1124" w:type="pct"/>
            <w:tcMar>
              <w:left w:w="57" w:type="dxa"/>
              <w:right w:w="57" w:type="dxa"/>
            </w:tcMar>
          </w:tcPr>
          <w:p w:rsidR="005310B1" w:rsidRPr="00F70C99" w:rsidRDefault="005310B1" w:rsidP="00F70C99">
            <w:pPr>
              <w:pStyle w:val="TableText"/>
              <w:jc w:val="right"/>
              <w:rPr>
                <w:lang w:bidi="ar-SA"/>
              </w:rPr>
            </w:pPr>
            <w:r w:rsidRPr="00F70C99">
              <w:rPr>
                <w:lang w:bidi="ar-SA"/>
              </w:rPr>
              <w:t>18.80</w:t>
            </w:r>
          </w:p>
        </w:tc>
        <w:tc>
          <w:tcPr>
            <w:tcW w:w="1122" w:type="pct"/>
            <w:tcMar>
              <w:left w:w="57" w:type="dxa"/>
              <w:right w:w="57" w:type="dxa"/>
            </w:tcMar>
          </w:tcPr>
          <w:p w:rsidR="005310B1" w:rsidRPr="00F70C99" w:rsidRDefault="005310B1" w:rsidP="00F70C99">
            <w:pPr>
              <w:pStyle w:val="TableText"/>
              <w:jc w:val="right"/>
              <w:rPr>
                <w:lang w:bidi="ar-SA"/>
              </w:rPr>
            </w:pPr>
            <w:r>
              <w:rPr>
                <w:lang w:bidi="ar-SA"/>
              </w:rPr>
              <w:t>22.2</w:t>
            </w:r>
          </w:p>
        </w:tc>
      </w:tr>
      <w:tr w:rsidR="005310B1" w:rsidRPr="00C43BDE" w:rsidTr="005310B1">
        <w:trPr>
          <w:divId w:val="1145395150"/>
          <w:trHeight w:val="20"/>
        </w:trPr>
        <w:tc>
          <w:tcPr>
            <w:tcW w:w="1361" w:type="pct"/>
            <w:shd w:val="clear" w:color="auto" w:fill="auto"/>
            <w:tcMar>
              <w:top w:w="13" w:type="dxa"/>
              <w:left w:w="57" w:type="dxa"/>
              <w:bottom w:w="0" w:type="dxa"/>
              <w:right w:w="57" w:type="dxa"/>
            </w:tcMar>
            <w:hideMark/>
          </w:tcPr>
          <w:p w:rsidR="005310B1" w:rsidRPr="00C43BDE" w:rsidRDefault="005310B1" w:rsidP="00C43BDE">
            <w:pPr>
              <w:pStyle w:val="TableText"/>
              <w:rPr>
                <w:lang w:bidi="ar-SA"/>
              </w:rPr>
            </w:pPr>
            <w:r w:rsidRPr="00C43BDE">
              <w:rPr>
                <w:lang w:bidi="ar-SA"/>
              </w:rPr>
              <w:t xml:space="preserve">Construction </w:t>
            </w:r>
          </w:p>
        </w:tc>
        <w:tc>
          <w:tcPr>
            <w:tcW w:w="1393" w:type="pct"/>
            <w:shd w:val="clear" w:color="auto" w:fill="auto"/>
            <w:tcMar>
              <w:top w:w="13" w:type="dxa"/>
              <w:left w:w="57" w:type="dxa"/>
              <w:bottom w:w="0" w:type="dxa"/>
              <w:right w:w="57" w:type="dxa"/>
            </w:tcMar>
            <w:hideMark/>
          </w:tcPr>
          <w:p w:rsidR="005310B1" w:rsidRPr="00C43BDE" w:rsidRDefault="005310B1" w:rsidP="00C43BDE">
            <w:pPr>
              <w:pStyle w:val="TableText"/>
              <w:jc w:val="right"/>
              <w:rPr>
                <w:lang w:bidi="ar-SA"/>
              </w:rPr>
            </w:pPr>
            <w:r w:rsidRPr="00C43BDE">
              <w:rPr>
                <w:lang w:bidi="ar-SA"/>
              </w:rPr>
              <w:t>208</w:t>
            </w:r>
            <w:r>
              <w:rPr>
                <w:lang w:bidi="ar-SA"/>
              </w:rPr>
              <w:t>,</w:t>
            </w:r>
            <w:r w:rsidRPr="00C43BDE">
              <w:rPr>
                <w:lang w:bidi="ar-SA"/>
              </w:rPr>
              <w:t>292</w:t>
            </w:r>
          </w:p>
        </w:tc>
        <w:tc>
          <w:tcPr>
            <w:tcW w:w="1124" w:type="pct"/>
            <w:tcMar>
              <w:left w:w="57" w:type="dxa"/>
              <w:right w:w="57" w:type="dxa"/>
            </w:tcMar>
          </w:tcPr>
          <w:p w:rsidR="005310B1" w:rsidRPr="00F70C99" w:rsidRDefault="005310B1" w:rsidP="00F70C99">
            <w:pPr>
              <w:pStyle w:val="TableText"/>
              <w:jc w:val="right"/>
              <w:rPr>
                <w:lang w:bidi="ar-SA"/>
              </w:rPr>
            </w:pPr>
            <w:r w:rsidRPr="00F70C99">
              <w:rPr>
                <w:lang w:bidi="ar-SA"/>
              </w:rPr>
              <w:t>11.69</w:t>
            </w:r>
          </w:p>
        </w:tc>
        <w:tc>
          <w:tcPr>
            <w:tcW w:w="1122" w:type="pct"/>
            <w:tcMar>
              <w:left w:w="57" w:type="dxa"/>
              <w:right w:w="57" w:type="dxa"/>
            </w:tcMar>
          </w:tcPr>
          <w:p w:rsidR="005310B1" w:rsidRPr="00F70C99" w:rsidRDefault="005310B1" w:rsidP="00F70C99">
            <w:pPr>
              <w:pStyle w:val="TableText"/>
              <w:jc w:val="right"/>
              <w:rPr>
                <w:lang w:bidi="ar-SA"/>
              </w:rPr>
            </w:pPr>
            <w:r>
              <w:rPr>
                <w:lang w:bidi="ar-SA"/>
              </w:rPr>
              <w:t>6.7</w:t>
            </w:r>
          </w:p>
        </w:tc>
      </w:tr>
      <w:tr w:rsidR="005310B1" w:rsidRPr="00C43BDE" w:rsidTr="005310B1">
        <w:trPr>
          <w:divId w:val="1145395150"/>
          <w:trHeight w:val="20"/>
        </w:trPr>
        <w:tc>
          <w:tcPr>
            <w:tcW w:w="1361" w:type="pct"/>
            <w:shd w:val="clear" w:color="auto" w:fill="auto"/>
            <w:tcMar>
              <w:top w:w="13" w:type="dxa"/>
              <w:left w:w="57" w:type="dxa"/>
              <w:bottom w:w="0" w:type="dxa"/>
              <w:right w:w="57" w:type="dxa"/>
            </w:tcMar>
            <w:hideMark/>
          </w:tcPr>
          <w:p w:rsidR="005310B1" w:rsidRPr="00C43BDE" w:rsidRDefault="005310B1" w:rsidP="00C43BDE">
            <w:pPr>
              <w:pStyle w:val="TableText"/>
              <w:rPr>
                <w:lang w:bidi="ar-SA"/>
              </w:rPr>
            </w:pPr>
            <w:r w:rsidRPr="00C43BDE">
              <w:rPr>
                <w:lang w:bidi="ar-SA"/>
              </w:rPr>
              <w:t xml:space="preserve">Manufacturing </w:t>
            </w:r>
          </w:p>
        </w:tc>
        <w:tc>
          <w:tcPr>
            <w:tcW w:w="1393" w:type="pct"/>
            <w:shd w:val="clear" w:color="auto" w:fill="auto"/>
            <w:tcMar>
              <w:top w:w="13" w:type="dxa"/>
              <w:left w:w="57" w:type="dxa"/>
              <w:bottom w:w="0" w:type="dxa"/>
              <w:right w:w="57" w:type="dxa"/>
            </w:tcMar>
            <w:hideMark/>
          </w:tcPr>
          <w:p w:rsidR="005310B1" w:rsidRPr="00C43BDE" w:rsidRDefault="005310B1" w:rsidP="00C43BDE">
            <w:pPr>
              <w:pStyle w:val="TableText"/>
              <w:jc w:val="right"/>
              <w:rPr>
                <w:lang w:bidi="ar-SA"/>
              </w:rPr>
            </w:pPr>
            <w:r w:rsidRPr="00C43BDE">
              <w:rPr>
                <w:lang w:bidi="ar-SA"/>
              </w:rPr>
              <w:t>117</w:t>
            </w:r>
            <w:r>
              <w:rPr>
                <w:lang w:bidi="ar-SA"/>
              </w:rPr>
              <w:t>,</w:t>
            </w:r>
            <w:r w:rsidRPr="00C43BDE">
              <w:rPr>
                <w:lang w:bidi="ar-SA"/>
              </w:rPr>
              <w:t>273</w:t>
            </w:r>
          </w:p>
        </w:tc>
        <w:tc>
          <w:tcPr>
            <w:tcW w:w="1124" w:type="pct"/>
            <w:tcMar>
              <w:left w:w="57" w:type="dxa"/>
              <w:right w:w="57" w:type="dxa"/>
            </w:tcMar>
          </w:tcPr>
          <w:p w:rsidR="005310B1" w:rsidRPr="00F70C99" w:rsidRDefault="005310B1" w:rsidP="00F70C99">
            <w:pPr>
              <w:pStyle w:val="TableText"/>
              <w:jc w:val="right"/>
              <w:rPr>
                <w:lang w:bidi="ar-SA"/>
              </w:rPr>
            </w:pPr>
            <w:r w:rsidRPr="00F70C99">
              <w:rPr>
                <w:lang w:bidi="ar-SA"/>
              </w:rPr>
              <w:t>6.58</w:t>
            </w:r>
          </w:p>
        </w:tc>
        <w:tc>
          <w:tcPr>
            <w:tcW w:w="1122" w:type="pct"/>
            <w:tcMar>
              <w:left w:w="57" w:type="dxa"/>
              <w:right w:w="57" w:type="dxa"/>
            </w:tcMar>
          </w:tcPr>
          <w:p w:rsidR="005310B1" w:rsidRPr="00F70C99" w:rsidRDefault="005310B1" w:rsidP="00F70C99">
            <w:pPr>
              <w:pStyle w:val="TableText"/>
              <w:jc w:val="right"/>
              <w:rPr>
                <w:lang w:bidi="ar-SA"/>
              </w:rPr>
            </w:pPr>
            <w:r>
              <w:rPr>
                <w:lang w:bidi="ar-SA"/>
              </w:rPr>
              <w:t>4.3</w:t>
            </w:r>
          </w:p>
        </w:tc>
      </w:tr>
      <w:tr w:rsidR="005310B1" w:rsidRPr="00C43BDE" w:rsidTr="005310B1">
        <w:trPr>
          <w:divId w:val="1145395150"/>
          <w:trHeight w:val="20"/>
        </w:trPr>
        <w:tc>
          <w:tcPr>
            <w:tcW w:w="1361" w:type="pct"/>
            <w:shd w:val="clear" w:color="auto" w:fill="auto"/>
            <w:tcMar>
              <w:top w:w="13" w:type="dxa"/>
              <w:left w:w="57" w:type="dxa"/>
              <w:bottom w:w="0" w:type="dxa"/>
              <w:right w:w="57" w:type="dxa"/>
            </w:tcMar>
            <w:hideMark/>
          </w:tcPr>
          <w:p w:rsidR="005310B1" w:rsidRPr="00C43BDE" w:rsidRDefault="005310B1" w:rsidP="00C43BDE">
            <w:pPr>
              <w:pStyle w:val="TableText"/>
              <w:rPr>
                <w:lang w:bidi="ar-SA"/>
              </w:rPr>
            </w:pPr>
            <w:r w:rsidRPr="00C43BDE">
              <w:rPr>
                <w:lang w:bidi="ar-SA"/>
              </w:rPr>
              <w:t xml:space="preserve">Entertainment &amp; Catering </w:t>
            </w:r>
          </w:p>
        </w:tc>
        <w:tc>
          <w:tcPr>
            <w:tcW w:w="1393" w:type="pct"/>
            <w:shd w:val="clear" w:color="auto" w:fill="auto"/>
            <w:tcMar>
              <w:top w:w="13" w:type="dxa"/>
              <w:left w:w="57" w:type="dxa"/>
              <w:bottom w:w="0" w:type="dxa"/>
              <w:right w:w="57" w:type="dxa"/>
            </w:tcMar>
            <w:hideMark/>
          </w:tcPr>
          <w:p w:rsidR="005310B1" w:rsidRPr="00C43BDE" w:rsidRDefault="005310B1" w:rsidP="00C43BDE">
            <w:pPr>
              <w:pStyle w:val="TableText"/>
              <w:jc w:val="right"/>
              <w:rPr>
                <w:lang w:bidi="ar-SA"/>
              </w:rPr>
            </w:pPr>
            <w:r w:rsidRPr="00C43BDE">
              <w:rPr>
                <w:lang w:bidi="ar-SA"/>
              </w:rPr>
              <w:t>40</w:t>
            </w:r>
            <w:r>
              <w:rPr>
                <w:lang w:bidi="ar-SA"/>
              </w:rPr>
              <w:t>,</w:t>
            </w:r>
            <w:r w:rsidRPr="00C43BDE">
              <w:rPr>
                <w:lang w:bidi="ar-SA"/>
              </w:rPr>
              <w:t>321</w:t>
            </w:r>
          </w:p>
        </w:tc>
        <w:tc>
          <w:tcPr>
            <w:tcW w:w="1124" w:type="pct"/>
            <w:tcMar>
              <w:left w:w="57" w:type="dxa"/>
              <w:right w:w="57" w:type="dxa"/>
            </w:tcMar>
          </w:tcPr>
          <w:p w:rsidR="005310B1" w:rsidRPr="00F70C99" w:rsidRDefault="005310B1" w:rsidP="00F70C99">
            <w:pPr>
              <w:pStyle w:val="TableText"/>
              <w:jc w:val="right"/>
              <w:rPr>
                <w:lang w:bidi="ar-SA"/>
              </w:rPr>
            </w:pPr>
            <w:r w:rsidRPr="00F70C99">
              <w:rPr>
                <w:lang w:bidi="ar-SA"/>
              </w:rPr>
              <w:t>2.26</w:t>
            </w:r>
          </w:p>
        </w:tc>
        <w:tc>
          <w:tcPr>
            <w:tcW w:w="1122" w:type="pct"/>
            <w:tcMar>
              <w:left w:w="57" w:type="dxa"/>
              <w:right w:w="57" w:type="dxa"/>
            </w:tcMar>
          </w:tcPr>
          <w:p w:rsidR="005310B1" w:rsidRPr="00F70C99" w:rsidRDefault="005310B1" w:rsidP="00F70C99">
            <w:pPr>
              <w:pStyle w:val="TableText"/>
              <w:jc w:val="right"/>
              <w:rPr>
                <w:lang w:bidi="ar-SA"/>
              </w:rPr>
            </w:pPr>
            <w:proofErr w:type="spellStart"/>
            <w:r>
              <w:rPr>
                <w:lang w:bidi="ar-SA"/>
              </w:rPr>
              <w:t>na</w:t>
            </w:r>
            <w:proofErr w:type="spellEnd"/>
          </w:p>
        </w:tc>
      </w:tr>
      <w:tr w:rsidR="005310B1" w:rsidRPr="00C43BDE" w:rsidTr="005310B1">
        <w:trPr>
          <w:divId w:val="1145395150"/>
          <w:trHeight w:val="20"/>
        </w:trPr>
        <w:tc>
          <w:tcPr>
            <w:tcW w:w="1361" w:type="pct"/>
            <w:shd w:val="clear" w:color="auto" w:fill="auto"/>
            <w:tcMar>
              <w:top w:w="13" w:type="dxa"/>
              <w:left w:w="57" w:type="dxa"/>
              <w:bottom w:w="0" w:type="dxa"/>
              <w:right w:w="57" w:type="dxa"/>
            </w:tcMar>
            <w:hideMark/>
          </w:tcPr>
          <w:p w:rsidR="005310B1" w:rsidRPr="00C43BDE" w:rsidRDefault="005310B1" w:rsidP="00C43BDE">
            <w:pPr>
              <w:pStyle w:val="TableText"/>
              <w:rPr>
                <w:lang w:bidi="ar-SA"/>
              </w:rPr>
            </w:pPr>
            <w:r w:rsidRPr="00C43BDE">
              <w:rPr>
                <w:lang w:bidi="ar-SA"/>
              </w:rPr>
              <w:t xml:space="preserve">Transport </w:t>
            </w:r>
          </w:p>
        </w:tc>
        <w:tc>
          <w:tcPr>
            <w:tcW w:w="1393" w:type="pct"/>
            <w:shd w:val="clear" w:color="auto" w:fill="auto"/>
            <w:tcMar>
              <w:top w:w="13" w:type="dxa"/>
              <w:left w:w="57" w:type="dxa"/>
              <w:bottom w:w="0" w:type="dxa"/>
              <w:right w:w="57" w:type="dxa"/>
            </w:tcMar>
            <w:hideMark/>
          </w:tcPr>
          <w:p w:rsidR="005310B1" w:rsidRPr="00C43BDE" w:rsidRDefault="005310B1" w:rsidP="00C43BDE">
            <w:pPr>
              <w:pStyle w:val="TableText"/>
              <w:jc w:val="right"/>
              <w:rPr>
                <w:lang w:bidi="ar-SA"/>
              </w:rPr>
            </w:pPr>
            <w:r w:rsidRPr="00C43BDE">
              <w:rPr>
                <w:lang w:bidi="ar-SA"/>
              </w:rPr>
              <w:t>27</w:t>
            </w:r>
            <w:r>
              <w:rPr>
                <w:lang w:bidi="ar-SA"/>
              </w:rPr>
              <w:t>,</w:t>
            </w:r>
            <w:r w:rsidRPr="00C43BDE">
              <w:rPr>
                <w:lang w:bidi="ar-SA"/>
              </w:rPr>
              <w:t>653</w:t>
            </w:r>
          </w:p>
        </w:tc>
        <w:tc>
          <w:tcPr>
            <w:tcW w:w="1124" w:type="pct"/>
            <w:tcMar>
              <w:left w:w="57" w:type="dxa"/>
              <w:right w:w="57" w:type="dxa"/>
            </w:tcMar>
          </w:tcPr>
          <w:p w:rsidR="005310B1" w:rsidRPr="00F70C99" w:rsidRDefault="005310B1" w:rsidP="00F70C99">
            <w:pPr>
              <w:pStyle w:val="TableText"/>
              <w:jc w:val="right"/>
              <w:rPr>
                <w:lang w:bidi="ar-SA"/>
              </w:rPr>
            </w:pPr>
            <w:r w:rsidRPr="00F70C99">
              <w:rPr>
                <w:lang w:bidi="ar-SA"/>
              </w:rPr>
              <w:t>1.55</w:t>
            </w:r>
          </w:p>
        </w:tc>
        <w:tc>
          <w:tcPr>
            <w:tcW w:w="1122" w:type="pct"/>
            <w:tcMar>
              <w:left w:w="57" w:type="dxa"/>
              <w:right w:w="57" w:type="dxa"/>
            </w:tcMar>
          </w:tcPr>
          <w:p w:rsidR="005310B1" w:rsidRPr="00F70C99" w:rsidRDefault="005310B1" w:rsidP="00F70C99">
            <w:pPr>
              <w:pStyle w:val="TableText"/>
              <w:jc w:val="right"/>
              <w:rPr>
                <w:lang w:bidi="ar-SA"/>
              </w:rPr>
            </w:pPr>
            <w:r>
              <w:rPr>
                <w:lang w:bidi="ar-SA"/>
              </w:rPr>
              <w:t>9.8</w:t>
            </w:r>
          </w:p>
        </w:tc>
      </w:tr>
      <w:tr w:rsidR="005310B1" w:rsidRPr="00C43BDE" w:rsidTr="005310B1">
        <w:trPr>
          <w:divId w:val="1145395150"/>
          <w:trHeight w:val="20"/>
        </w:trPr>
        <w:tc>
          <w:tcPr>
            <w:tcW w:w="1361" w:type="pct"/>
            <w:shd w:val="clear" w:color="auto" w:fill="auto"/>
            <w:tcMar>
              <w:top w:w="13" w:type="dxa"/>
              <w:left w:w="57" w:type="dxa"/>
              <w:bottom w:w="0" w:type="dxa"/>
              <w:right w:w="57" w:type="dxa"/>
            </w:tcMar>
            <w:hideMark/>
          </w:tcPr>
          <w:p w:rsidR="005310B1" w:rsidRPr="00C43BDE" w:rsidRDefault="005310B1" w:rsidP="00C43BDE">
            <w:pPr>
              <w:pStyle w:val="TableText"/>
              <w:rPr>
                <w:lang w:bidi="ar-SA"/>
              </w:rPr>
            </w:pPr>
            <w:r w:rsidRPr="00C43BDE">
              <w:rPr>
                <w:lang w:bidi="ar-SA"/>
              </w:rPr>
              <w:t>Agriculture</w:t>
            </w:r>
          </w:p>
        </w:tc>
        <w:tc>
          <w:tcPr>
            <w:tcW w:w="1393" w:type="pct"/>
            <w:shd w:val="clear" w:color="auto" w:fill="auto"/>
            <w:tcMar>
              <w:top w:w="13" w:type="dxa"/>
              <w:left w:w="57" w:type="dxa"/>
              <w:bottom w:w="0" w:type="dxa"/>
              <w:right w:w="57" w:type="dxa"/>
            </w:tcMar>
            <w:hideMark/>
          </w:tcPr>
          <w:p w:rsidR="005310B1" w:rsidRPr="00C43BDE" w:rsidRDefault="005310B1" w:rsidP="00C43BDE">
            <w:pPr>
              <w:pStyle w:val="TableText"/>
              <w:jc w:val="right"/>
              <w:rPr>
                <w:lang w:bidi="ar-SA"/>
              </w:rPr>
            </w:pPr>
            <w:r w:rsidRPr="00C43BDE">
              <w:rPr>
                <w:lang w:bidi="ar-SA"/>
              </w:rPr>
              <w:t>17</w:t>
            </w:r>
            <w:r>
              <w:rPr>
                <w:lang w:bidi="ar-SA"/>
              </w:rPr>
              <w:t>,</w:t>
            </w:r>
            <w:r w:rsidRPr="00C43BDE">
              <w:rPr>
                <w:lang w:bidi="ar-SA"/>
              </w:rPr>
              <w:t>215</w:t>
            </w:r>
          </w:p>
        </w:tc>
        <w:tc>
          <w:tcPr>
            <w:tcW w:w="1124" w:type="pct"/>
            <w:tcMar>
              <w:left w:w="57" w:type="dxa"/>
              <w:right w:w="57" w:type="dxa"/>
            </w:tcMar>
          </w:tcPr>
          <w:p w:rsidR="005310B1" w:rsidRPr="00F70C99" w:rsidRDefault="005310B1" w:rsidP="00F70C99">
            <w:pPr>
              <w:pStyle w:val="TableText"/>
              <w:jc w:val="right"/>
              <w:rPr>
                <w:lang w:bidi="ar-SA"/>
              </w:rPr>
            </w:pPr>
            <w:r w:rsidRPr="00F70C99">
              <w:rPr>
                <w:lang w:bidi="ar-SA"/>
              </w:rPr>
              <w:t>0.97</w:t>
            </w:r>
          </w:p>
        </w:tc>
        <w:tc>
          <w:tcPr>
            <w:tcW w:w="1122" w:type="pct"/>
            <w:tcMar>
              <w:left w:w="57" w:type="dxa"/>
              <w:right w:w="57" w:type="dxa"/>
            </w:tcMar>
          </w:tcPr>
          <w:p w:rsidR="005310B1" w:rsidRPr="00F70C99" w:rsidRDefault="005310B1" w:rsidP="00F70C99">
            <w:pPr>
              <w:pStyle w:val="TableText"/>
              <w:jc w:val="right"/>
              <w:rPr>
                <w:lang w:bidi="ar-SA"/>
              </w:rPr>
            </w:pPr>
            <w:r>
              <w:rPr>
                <w:lang w:bidi="ar-SA"/>
              </w:rPr>
              <w:t>4.0</w:t>
            </w:r>
          </w:p>
        </w:tc>
      </w:tr>
      <w:tr w:rsidR="005310B1" w:rsidRPr="00C43BDE" w:rsidTr="005310B1">
        <w:trPr>
          <w:divId w:val="1145395150"/>
          <w:trHeight w:val="20"/>
        </w:trPr>
        <w:tc>
          <w:tcPr>
            <w:tcW w:w="1361" w:type="pct"/>
            <w:shd w:val="clear" w:color="auto" w:fill="auto"/>
            <w:tcMar>
              <w:top w:w="13" w:type="dxa"/>
              <w:left w:w="57" w:type="dxa"/>
              <w:bottom w:w="0" w:type="dxa"/>
              <w:right w:w="57" w:type="dxa"/>
            </w:tcMar>
            <w:hideMark/>
          </w:tcPr>
          <w:p w:rsidR="005310B1" w:rsidRPr="00C43BDE" w:rsidRDefault="005310B1" w:rsidP="00C43BDE">
            <w:pPr>
              <w:pStyle w:val="TableText"/>
              <w:rPr>
                <w:lang w:bidi="ar-SA"/>
              </w:rPr>
            </w:pPr>
            <w:r w:rsidRPr="00C43BDE">
              <w:rPr>
                <w:lang w:bidi="ar-SA"/>
              </w:rPr>
              <w:t>Mining &amp; Quarrying</w:t>
            </w:r>
          </w:p>
        </w:tc>
        <w:tc>
          <w:tcPr>
            <w:tcW w:w="1393" w:type="pct"/>
            <w:shd w:val="clear" w:color="auto" w:fill="auto"/>
            <w:tcMar>
              <w:top w:w="13" w:type="dxa"/>
              <w:left w:w="57" w:type="dxa"/>
              <w:bottom w:w="0" w:type="dxa"/>
              <w:right w:w="57" w:type="dxa"/>
            </w:tcMar>
            <w:hideMark/>
          </w:tcPr>
          <w:p w:rsidR="005310B1" w:rsidRPr="00C43BDE" w:rsidRDefault="005310B1" w:rsidP="00C43BDE">
            <w:pPr>
              <w:pStyle w:val="TableText"/>
              <w:jc w:val="right"/>
              <w:rPr>
                <w:lang w:bidi="ar-SA"/>
              </w:rPr>
            </w:pPr>
            <w:r w:rsidRPr="00C43BDE">
              <w:rPr>
                <w:lang w:bidi="ar-SA"/>
              </w:rPr>
              <w:t>530</w:t>
            </w:r>
          </w:p>
        </w:tc>
        <w:tc>
          <w:tcPr>
            <w:tcW w:w="1124" w:type="pct"/>
            <w:tcMar>
              <w:left w:w="57" w:type="dxa"/>
              <w:right w:w="57" w:type="dxa"/>
            </w:tcMar>
          </w:tcPr>
          <w:p w:rsidR="005310B1" w:rsidRPr="00F70C99" w:rsidRDefault="005310B1" w:rsidP="00F70C99">
            <w:pPr>
              <w:pStyle w:val="TableText"/>
              <w:jc w:val="right"/>
              <w:rPr>
                <w:lang w:bidi="ar-SA"/>
              </w:rPr>
            </w:pPr>
            <w:r w:rsidRPr="00F70C99">
              <w:rPr>
                <w:lang w:bidi="ar-SA"/>
              </w:rPr>
              <w:t>0.03</w:t>
            </w:r>
          </w:p>
        </w:tc>
        <w:tc>
          <w:tcPr>
            <w:tcW w:w="1122" w:type="pct"/>
            <w:tcMar>
              <w:left w:w="57" w:type="dxa"/>
              <w:right w:w="57" w:type="dxa"/>
            </w:tcMar>
          </w:tcPr>
          <w:p w:rsidR="005310B1" w:rsidRPr="00F70C99" w:rsidRDefault="005310B1" w:rsidP="00F70C99">
            <w:pPr>
              <w:pStyle w:val="TableText"/>
              <w:jc w:val="right"/>
              <w:rPr>
                <w:lang w:bidi="ar-SA"/>
              </w:rPr>
            </w:pPr>
            <w:r>
              <w:rPr>
                <w:lang w:bidi="ar-SA"/>
              </w:rPr>
              <w:t>0.4</w:t>
            </w:r>
          </w:p>
        </w:tc>
      </w:tr>
      <w:tr w:rsidR="005310B1" w:rsidRPr="00C43BDE" w:rsidTr="005310B1">
        <w:trPr>
          <w:divId w:val="1145395150"/>
          <w:trHeight w:val="20"/>
        </w:trPr>
        <w:tc>
          <w:tcPr>
            <w:tcW w:w="1361" w:type="pct"/>
            <w:shd w:val="clear" w:color="auto" w:fill="auto"/>
            <w:tcMar>
              <w:top w:w="13" w:type="dxa"/>
              <w:left w:w="57" w:type="dxa"/>
              <w:bottom w:w="0" w:type="dxa"/>
              <w:right w:w="57" w:type="dxa"/>
            </w:tcMar>
            <w:hideMark/>
          </w:tcPr>
          <w:p w:rsidR="005310B1" w:rsidRPr="00C43BDE" w:rsidRDefault="005310B1" w:rsidP="00C43BDE">
            <w:pPr>
              <w:pStyle w:val="TableText"/>
              <w:rPr>
                <w:lang w:bidi="ar-SA"/>
              </w:rPr>
            </w:pPr>
            <w:r w:rsidRPr="00C43BDE">
              <w:rPr>
                <w:lang w:bidi="ar-SA"/>
              </w:rPr>
              <w:t>Fisheries</w:t>
            </w:r>
          </w:p>
        </w:tc>
        <w:tc>
          <w:tcPr>
            <w:tcW w:w="1393" w:type="pct"/>
            <w:shd w:val="clear" w:color="auto" w:fill="auto"/>
            <w:tcMar>
              <w:top w:w="13" w:type="dxa"/>
              <w:left w:w="57" w:type="dxa"/>
              <w:bottom w:w="0" w:type="dxa"/>
              <w:right w:w="57" w:type="dxa"/>
            </w:tcMar>
            <w:hideMark/>
          </w:tcPr>
          <w:p w:rsidR="005310B1" w:rsidRPr="00C43BDE" w:rsidRDefault="005310B1" w:rsidP="00C43BDE">
            <w:pPr>
              <w:pStyle w:val="TableText"/>
              <w:jc w:val="right"/>
              <w:rPr>
                <w:lang w:bidi="ar-SA"/>
              </w:rPr>
            </w:pPr>
            <w:r w:rsidRPr="00C43BDE">
              <w:rPr>
                <w:lang w:bidi="ar-SA"/>
              </w:rPr>
              <w:t>438</w:t>
            </w:r>
          </w:p>
        </w:tc>
        <w:tc>
          <w:tcPr>
            <w:tcW w:w="1124" w:type="pct"/>
            <w:tcMar>
              <w:left w:w="57" w:type="dxa"/>
              <w:right w:w="57" w:type="dxa"/>
            </w:tcMar>
          </w:tcPr>
          <w:p w:rsidR="005310B1" w:rsidRPr="00F70C99" w:rsidRDefault="005310B1" w:rsidP="00F70C99">
            <w:pPr>
              <w:pStyle w:val="TableText"/>
              <w:jc w:val="right"/>
              <w:rPr>
                <w:lang w:bidi="ar-SA"/>
              </w:rPr>
            </w:pPr>
            <w:r w:rsidRPr="00F70C99">
              <w:rPr>
                <w:lang w:bidi="ar-SA"/>
              </w:rPr>
              <w:t>0.02</w:t>
            </w:r>
          </w:p>
        </w:tc>
        <w:tc>
          <w:tcPr>
            <w:tcW w:w="1122" w:type="pct"/>
            <w:tcMar>
              <w:left w:w="57" w:type="dxa"/>
              <w:right w:w="57" w:type="dxa"/>
            </w:tcMar>
          </w:tcPr>
          <w:p w:rsidR="005310B1" w:rsidRPr="00F70C99" w:rsidRDefault="003258A5" w:rsidP="00F70C99">
            <w:pPr>
              <w:pStyle w:val="TableText"/>
              <w:jc w:val="right"/>
              <w:rPr>
                <w:lang w:bidi="ar-SA"/>
              </w:rPr>
            </w:pPr>
            <w:r>
              <w:rPr>
                <w:lang w:bidi="ar-SA"/>
              </w:rPr>
              <w:t>*</w:t>
            </w:r>
          </w:p>
        </w:tc>
      </w:tr>
      <w:tr w:rsidR="005310B1" w:rsidRPr="005310B1" w:rsidTr="005310B1">
        <w:trPr>
          <w:divId w:val="1145395150"/>
          <w:trHeight w:val="20"/>
        </w:trPr>
        <w:tc>
          <w:tcPr>
            <w:tcW w:w="1361" w:type="pct"/>
            <w:tcBorders>
              <w:bottom w:val="single" w:sz="4" w:space="0" w:color="auto"/>
            </w:tcBorders>
            <w:shd w:val="clear" w:color="auto" w:fill="auto"/>
            <w:tcMar>
              <w:top w:w="13" w:type="dxa"/>
              <w:left w:w="57" w:type="dxa"/>
              <w:bottom w:w="0" w:type="dxa"/>
              <w:right w:w="57" w:type="dxa"/>
            </w:tcMar>
            <w:hideMark/>
          </w:tcPr>
          <w:p w:rsidR="005310B1" w:rsidRPr="005310B1" w:rsidRDefault="005310B1" w:rsidP="00C43BDE">
            <w:pPr>
              <w:pStyle w:val="TableText"/>
              <w:rPr>
                <w:b/>
                <w:lang w:bidi="ar-SA"/>
              </w:rPr>
            </w:pPr>
            <w:r w:rsidRPr="005310B1">
              <w:rPr>
                <w:b/>
                <w:lang w:bidi="ar-SA"/>
              </w:rPr>
              <w:t>Total</w:t>
            </w:r>
          </w:p>
        </w:tc>
        <w:tc>
          <w:tcPr>
            <w:tcW w:w="1393" w:type="pct"/>
            <w:tcBorders>
              <w:bottom w:val="single" w:sz="4" w:space="0" w:color="auto"/>
            </w:tcBorders>
            <w:shd w:val="clear" w:color="auto" w:fill="auto"/>
            <w:noWrap/>
            <w:tcMar>
              <w:top w:w="13" w:type="dxa"/>
              <w:left w:w="57" w:type="dxa"/>
              <w:bottom w:w="0" w:type="dxa"/>
              <w:right w:w="57" w:type="dxa"/>
            </w:tcMar>
            <w:hideMark/>
          </w:tcPr>
          <w:p w:rsidR="005310B1" w:rsidRPr="005310B1" w:rsidRDefault="005310B1" w:rsidP="00C43BDE">
            <w:pPr>
              <w:pStyle w:val="TableText"/>
              <w:jc w:val="right"/>
              <w:rPr>
                <w:b/>
                <w:lang w:bidi="ar-SA"/>
              </w:rPr>
            </w:pPr>
            <w:r w:rsidRPr="005310B1">
              <w:rPr>
                <w:b/>
                <w:lang w:bidi="ar-SA"/>
              </w:rPr>
              <w:t>1,781,412</w:t>
            </w:r>
          </w:p>
        </w:tc>
        <w:tc>
          <w:tcPr>
            <w:tcW w:w="1124" w:type="pct"/>
            <w:tcBorders>
              <w:bottom w:val="single" w:sz="4" w:space="0" w:color="auto"/>
            </w:tcBorders>
            <w:tcMar>
              <w:left w:w="57" w:type="dxa"/>
              <w:right w:w="57" w:type="dxa"/>
            </w:tcMar>
          </w:tcPr>
          <w:p w:rsidR="005310B1" w:rsidRPr="005310B1" w:rsidRDefault="005310B1" w:rsidP="00F70C99">
            <w:pPr>
              <w:pStyle w:val="TableText"/>
              <w:jc w:val="right"/>
              <w:rPr>
                <w:b/>
                <w:lang w:bidi="ar-SA"/>
              </w:rPr>
            </w:pPr>
            <w:r w:rsidRPr="005310B1">
              <w:rPr>
                <w:b/>
                <w:lang w:bidi="ar-SA"/>
              </w:rPr>
              <w:t>100</w:t>
            </w:r>
          </w:p>
        </w:tc>
        <w:tc>
          <w:tcPr>
            <w:tcW w:w="1122" w:type="pct"/>
            <w:tcBorders>
              <w:bottom w:val="single" w:sz="4" w:space="0" w:color="auto"/>
            </w:tcBorders>
            <w:tcMar>
              <w:left w:w="57" w:type="dxa"/>
              <w:right w:w="57" w:type="dxa"/>
            </w:tcMar>
          </w:tcPr>
          <w:p w:rsidR="005310B1" w:rsidRPr="005310B1" w:rsidRDefault="005310B1" w:rsidP="00F70C99">
            <w:pPr>
              <w:pStyle w:val="TableText"/>
              <w:jc w:val="right"/>
              <w:rPr>
                <w:b/>
                <w:lang w:bidi="ar-SA"/>
              </w:rPr>
            </w:pPr>
            <w:r w:rsidRPr="005310B1">
              <w:rPr>
                <w:b/>
                <w:lang w:bidi="ar-SA"/>
              </w:rPr>
              <w:t>79.4</w:t>
            </w:r>
          </w:p>
        </w:tc>
      </w:tr>
      <w:tr w:rsidR="00C44C60" w:rsidRPr="003258A5" w:rsidTr="00C44C60">
        <w:trPr>
          <w:divId w:val="1145395150"/>
          <w:trHeight w:val="20"/>
        </w:trPr>
        <w:tc>
          <w:tcPr>
            <w:tcW w:w="5000" w:type="pct"/>
            <w:gridSpan w:val="4"/>
            <w:tcBorders>
              <w:top w:val="single" w:sz="4" w:space="0" w:color="auto"/>
              <w:left w:val="nil"/>
              <w:bottom w:val="nil"/>
              <w:right w:val="nil"/>
            </w:tcBorders>
            <w:shd w:val="clear" w:color="auto" w:fill="auto"/>
            <w:tcMar>
              <w:top w:w="13" w:type="dxa"/>
              <w:left w:w="57" w:type="dxa"/>
              <w:bottom w:w="0" w:type="dxa"/>
              <w:right w:w="57" w:type="dxa"/>
            </w:tcMar>
            <w:hideMark/>
          </w:tcPr>
          <w:p w:rsidR="00C44C60" w:rsidRPr="003258A5" w:rsidRDefault="00C44C60" w:rsidP="00F70C99">
            <w:pPr>
              <w:pStyle w:val="TableText"/>
              <w:jc w:val="left"/>
              <w:rPr>
                <w:i/>
                <w:lang w:bidi="ar-SA"/>
              </w:rPr>
            </w:pPr>
            <w:r w:rsidRPr="003258A5">
              <w:rPr>
                <w:i/>
                <w:lang w:bidi="ar-SA"/>
              </w:rPr>
              <w:t xml:space="preserve">Source: Central Bank of Barbados Online Statistics </w:t>
            </w:r>
            <w:hyperlink r:id="rId16" w:history="1">
              <w:r w:rsidRPr="003258A5">
                <w:rPr>
                  <w:rStyle w:val="Hyperlink"/>
                  <w:i/>
                  <w:sz w:val="18"/>
                  <w:u w:val="none"/>
                  <w:lang w:bidi="ar-SA"/>
                </w:rPr>
                <w:t>http://data.centralbank.org.bb/default.aspx#</w:t>
              </w:r>
            </w:hyperlink>
            <w:r w:rsidRPr="003258A5">
              <w:rPr>
                <w:i/>
                <w:lang w:bidi="ar-SA"/>
              </w:rPr>
              <w:t xml:space="preserve"> [Accessed 15</w:t>
            </w:r>
            <w:r w:rsidRPr="003258A5">
              <w:rPr>
                <w:i/>
                <w:vertAlign w:val="superscript"/>
                <w:lang w:bidi="ar-SA"/>
              </w:rPr>
              <w:t>th</w:t>
            </w:r>
            <w:r w:rsidRPr="003258A5">
              <w:rPr>
                <w:i/>
                <w:lang w:bidi="ar-SA"/>
              </w:rPr>
              <w:t xml:space="preserve"> May, 2014)</w:t>
            </w:r>
          </w:p>
          <w:p w:rsidR="003258A5" w:rsidRPr="003258A5" w:rsidRDefault="003258A5" w:rsidP="00F70C99">
            <w:pPr>
              <w:pStyle w:val="TableText"/>
              <w:jc w:val="left"/>
              <w:rPr>
                <w:i/>
                <w:lang w:bidi="ar-SA"/>
              </w:rPr>
            </w:pPr>
            <w:r w:rsidRPr="003258A5">
              <w:rPr>
                <w:i/>
                <w:lang w:bidi="ar-SA"/>
              </w:rPr>
              <w:t>*See note 5 below.</w:t>
            </w:r>
          </w:p>
          <w:p w:rsidR="005310B1" w:rsidRPr="003258A5" w:rsidRDefault="005310B1" w:rsidP="00F70C99">
            <w:pPr>
              <w:pStyle w:val="TableText"/>
              <w:jc w:val="left"/>
              <w:rPr>
                <w:i/>
                <w:lang w:bidi="ar-SA"/>
              </w:rPr>
            </w:pPr>
            <w:r w:rsidRPr="003258A5">
              <w:rPr>
                <w:i/>
                <w:lang w:bidi="ar-SA"/>
              </w:rPr>
              <w:t>Notes on Sector Share of GDP</w:t>
            </w:r>
            <w:r w:rsidR="003258A5">
              <w:rPr>
                <w:i/>
                <w:lang w:bidi="ar-SA"/>
              </w:rPr>
              <w:t xml:space="preserve"> for 2012</w:t>
            </w:r>
            <w:r w:rsidRPr="003258A5">
              <w:rPr>
                <w:i/>
                <w:lang w:bidi="ar-SA"/>
              </w:rPr>
              <w:t>:</w:t>
            </w:r>
          </w:p>
          <w:p w:rsidR="005310B1" w:rsidRPr="003258A5" w:rsidRDefault="003258A5" w:rsidP="005310B1">
            <w:pPr>
              <w:pStyle w:val="TableText"/>
              <w:numPr>
                <w:ilvl w:val="0"/>
                <w:numId w:val="22"/>
              </w:numPr>
              <w:jc w:val="left"/>
              <w:rPr>
                <w:i/>
                <w:lang w:bidi="ar-SA"/>
              </w:rPr>
            </w:pPr>
            <w:r w:rsidRPr="003258A5">
              <w:rPr>
                <w:i/>
                <w:lang w:bidi="ar-SA"/>
              </w:rPr>
              <w:t>Base d</w:t>
            </w:r>
            <w:r w:rsidR="005310B1" w:rsidRPr="003258A5">
              <w:rPr>
                <w:i/>
                <w:lang w:bidi="ar-SA"/>
              </w:rPr>
              <w:t>ata obtained from Barbados Economic and Social Report 2012 Appendix 1</w:t>
            </w:r>
            <w:r w:rsidRPr="003258A5">
              <w:rPr>
                <w:i/>
                <w:lang w:bidi="ar-SA"/>
              </w:rPr>
              <w:t xml:space="preserve"> (Estimates of Real Gross Domestic Product (1974 prices) for calculation of shares of total: Report </w:t>
            </w:r>
            <w:r w:rsidR="005310B1" w:rsidRPr="003258A5">
              <w:rPr>
                <w:i/>
                <w:lang w:bidi="ar-SA"/>
              </w:rPr>
              <w:t xml:space="preserve">available from </w:t>
            </w:r>
            <w:hyperlink r:id="rId17" w:history="1">
              <w:r w:rsidR="005310B1" w:rsidRPr="003258A5">
                <w:rPr>
                  <w:rStyle w:val="Hyperlink"/>
                  <w:i/>
                  <w:sz w:val="18"/>
                  <w:u w:val="none"/>
                  <w:lang w:bidi="ar-SA"/>
                </w:rPr>
                <w:t>http://www.economicaffairs.gov.bb/archive-detail.php?id=324</w:t>
              </w:r>
            </w:hyperlink>
            <w:r w:rsidR="005310B1" w:rsidRPr="003258A5">
              <w:rPr>
                <w:i/>
                <w:lang w:bidi="ar-SA"/>
              </w:rPr>
              <w:t xml:space="preserve"> [Accessed 31</w:t>
            </w:r>
            <w:r w:rsidR="005310B1" w:rsidRPr="003258A5">
              <w:rPr>
                <w:i/>
                <w:vertAlign w:val="superscript"/>
                <w:lang w:bidi="ar-SA"/>
              </w:rPr>
              <w:t>st</w:t>
            </w:r>
            <w:r w:rsidR="005310B1" w:rsidRPr="003258A5">
              <w:rPr>
                <w:i/>
                <w:lang w:bidi="ar-SA"/>
              </w:rPr>
              <w:t xml:space="preserve"> May 2014]</w:t>
            </w:r>
          </w:p>
          <w:p w:rsidR="005310B1" w:rsidRPr="003258A5" w:rsidRDefault="003258A5" w:rsidP="005310B1">
            <w:pPr>
              <w:pStyle w:val="TableText"/>
              <w:numPr>
                <w:ilvl w:val="0"/>
                <w:numId w:val="22"/>
              </w:numPr>
              <w:jc w:val="left"/>
              <w:rPr>
                <w:i/>
                <w:lang w:bidi="ar-SA"/>
              </w:rPr>
            </w:pPr>
            <w:r w:rsidRPr="003258A5">
              <w:rPr>
                <w:i/>
                <w:lang w:bidi="ar-SA"/>
              </w:rPr>
              <w:t>Professional and Other Services utilizes Business and Other Services from report</w:t>
            </w:r>
          </w:p>
          <w:p w:rsidR="003258A5" w:rsidRPr="003258A5" w:rsidRDefault="003258A5" w:rsidP="005310B1">
            <w:pPr>
              <w:pStyle w:val="TableText"/>
              <w:numPr>
                <w:ilvl w:val="0"/>
                <w:numId w:val="22"/>
              </w:numPr>
              <w:jc w:val="left"/>
              <w:rPr>
                <w:i/>
                <w:lang w:bidi="ar-SA"/>
              </w:rPr>
            </w:pPr>
            <w:r w:rsidRPr="003258A5">
              <w:rPr>
                <w:i/>
                <w:lang w:bidi="ar-SA"/>
              </w:rPr>
              <w:t>Distribution utilizes Wholesale and Retail Trade from report</w:t>
            </w:r>
          </w:p>
          <w:p w:rsidR="003258A5" w:rsidRPr="003258A5" w:rsidRDefault="003258A5" w:rsidP="005310B1">
            <w:pPr>
              <w:pStyle w:val="TableText"/>
              <w:numPr>
                <w:ilvl w:val="0"/>
                <w:numId w:val="22"/>
              </w:numPr>
              <w:jc w:val="left"/>
              <w:rPr>
                <w:i/>
                <w:lang w:bidi="ar-SA"/>
              </w:rPr>
            </w:pPr>
            <w:r w:rsidRPr="003258A5">
              <w:rPr>
                <w:i/>
                <w:lang w:bidi="ar-SA"/>
              </w:rPr>
              <w:t>Entertaining and Catering not included in report</w:t>
            </w:r>
          </w:p>
          <w:p w:rsidR="005310B1" w:rsidRDefault="003258A5" w:rsidP="00F70C99">
            <w:pPr>
              <w:pStyle w:val="TableText"/>
              <w:numPr>
                <w:ilvl w:val="0"/>
                <w:numId w:val="22"/>
              </w:numPr>
              <w:jc w:val="left"/>
              <w:rPr>
                <w:i/>
                <w:lang w:bidi="ar-SA"/>
              </w:rPr>
            </w:pPr>
            <w:r w:rsidRPr="003258A5">
              <w:rPr>
                <w:i/>
                <w:lang w:bidi="ar-SA"/>
              </w:rPr>
              <w:t>Agriculture includes Fisheries</w:t>
            </w:r>
          </w:p>
          <w:p w:rsidR="003258A5" w:rsidRPr="003258A5" w:rsidRDefault="003258A5" w:rsidP="003258A5">
            <w:pPr>
              <w:pStyle w:val="TableText"/>
              <w:jc w:val="left"/>
              <w:rPr>
                <w:i/>
                <w:lang w:bidi="ar-SA"/>
              </w:rPr>
            </w:pPr>
            <w:r w:rsidRPr="00EE6AD1">
              <w:rPr>
                <w:i/>
                <w:lang w:bidi="ar-SA"/>
              </w:rPr>
              <w:t>NOTE THAT VALUE ADDED DATA AT THIS LEVEL OF DISAGGREGATION WAS NOT AVAILABLE</w:t>
            </w:r>
          </w:p>
        </w:tc>
      </w:tr>
    </w:tbl>
    <w:p w:rsidR="00C44C60" w:rsidRDefault="005F1D01" w:rsidP="00C44C60">
      <w:r>
        <w:t>As a point of comparison, the three scenarios would represent an additional 7.0% (BD$125M), 4.9% (BD$87.5M), and 3.5% (BD$</w:t>
      </w:r>
      <w:r w:rsidR="00101BF5">
        <w:t>62.5</w:t>
      </w:r>
      <w:r>
        <w:t xml:space="preserve">M) of current credit levels.  </w:t>
      </w:r>
      <w:r w:rsidR="00101BF5">
        <w:t xml:space="preserve">In reviewing the change in credit between 1995 and 2013, the figure below demonstrates that </w:t>
      </w:r>
      <w:r w:rsidR="00101BF5" w:rsidRPr="00133C2D">
        <w:rPr>
          <w:i/>
        </w:rPr>
        <w:t>net new credit</w:t>
      </w:r>
      <w:r w:rsidR="00101BF5">
        <w:t xml:space="preserve"> exceeded BD$125 million only twice, BD$87.5 million four times, and BD$62.5 million six times.</w:t>
      </w:r>
      <w:r w:rsidR="005E3F2F">
        <w:t xml:space="preserve">  For all of these periods w</w:t>
      </w:r>
      <w:r w:rsidR="00133C2D">
        <w:t>h</w:t>
      </w:r>
      <w:r w:rsidR="005E3F2F">
        <w:t>ere net credit increased by these levels, the country was either in a period of growth (1997 to 1998; 2008), or entering a period of growth (2002 to 2006).  According to IMF Staff Estimates</w:t>
      </w:r>
      <w:r w:rsidR="005E3F2F">
        <w:rPr>
          <w:rStyle w:val="FootnoteReference"/>
        </w:rPr>
        <w:footnoteReference w:id="9"/>
      </w:r>
      <w:r w:rsidR="005E3F2F">
        <w:t xml:space="preserve"> GDP growth is expected to be negative again in 2014 at -1.21%, with increases seen in 2015 of 0.89, over 1.5% for 2016 and 2017, and over 2.3% for 2018 and 2019.</w:t>
      </w:r>
      <w:r w:rsidR="00C44C60">
        <w:t xml:space="preserve">  While these estimated GDP growth figures are significantly below the nearly 6% seen in 2006, it would be expected that the return to an expansion of the economy after a six year period of no-significant growth, and indeed contraction, that the highly liquid commercial banking sector will expand lending to pre-2009 levels. </w:t>
      </w:r>
    </w:p>
    <w:p w:rsidR="00C8646F" w:rsidRDefault="00C8646F" w:rsidP="00C44C60"/>
    <w:p w:rsidR="00101BF5" w:rsidRDefault="00C518B4" w:rsidP="00077880">
      <w:r>
        <w:t>+</w:t>
      </w:r>
      <w:r w:rsidR="00126A1D">
        <w:rPr>
          <w:noProof/>
          <w:lang w:val="en-US" w:bidi="ar-SA"/>
        </w:rPr>
        <w:drawing>
          <wp:inline distT="0" distB="0" distL="0" distR="0" wp14:anchorId="0DE68EDF" wp14:editId="6103AE44">
            <wp:extent cx="6175044" cy="2989690"/>
            <wp:effectExtent l="19050" t="0" r="16206" b="116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117D5C" w:rsidRPr="00276936" w:rsidRDefault="00117D5C" w:rsidP="00117D5C">
      <w:pPr>
        <w:spacing w:before="0" w:line="240" w:lineRule="auto"/>
        <w:rPr>
          <w:sz w:val="18"/>
          <w:szCs w:val="18"/>
        </w:rPr>
      </w:pPr>
      <w:r w:rsidRPr="00276936">
        <w:rPr>
          <w:i/>
          <w:sz w:val="18"/>
          <w:szCs w:val="18"/>
          <w:lang w:bidi="ar-SA"/>
        </w:rPr>
        <w:t xml:space="preserve">Source: </w:t>
      </w:r>
      <w:r>
        <w:rPr>
          <w:i/>
          <w:sz w:val="18"/>
          <w:szCs w:val="18"/>
          <w:lang w:bidi="ar-SA"/>
        </w:rPr>
        <w:t xml:space="preserve">Author’s Calculations for Change in Credit from </w:t>
      </w:r>
      <w:r w:rsidRPr="00276936">
        <w:rPr>
          <w:i/>
          <w:sz w:val="18"/>
          <w:szCs w:val="18"/>
          <w:lang w:bidi="ar-SA"/>
        </w:rPr>
        <w:t xml:space="preserve">Central Bank of Barbados Online Statistics </w:t>
      </w:r>
      <w:hyperlink r:id="rId19" w:history="1">
        <w:r w:rsidRPr="00276936">
          <w:rPr>
            <w:rStyle w:val="Hyperlink"/>
            <w:i/>
            <w:sz w:val="18"/>
            <w:szCs w:val="18"/>
            <w:lang w:bidi="ar-SA"/>
          </w:rPr>
          <w:t>http://data.centralbank.org.bb/default.aspx#</w:t>
        </w:r>
      </w:hyperlink>
      <w:r w:rsidRPr="00276936">
        <w:rPr>
          <w:i/>
          <w:sz w:val="18"/>
          <w:szCs w:val="18"/>
          <w:lang w:bidi="ar-SA"/>
        </w:rPr>
        <w:t xml:space="preserve"> [Accessed 15</w:t>
      </w:r>
      <w:r w:rsidRPr="00276936">
        <w:rPr>
          <w:i/>
          <w:sz w:val="18"/>
          <w:szCs w:val="18"/>
          <w:vertAlign w:val="superscript"/>
          <w:lang w:bidi="ar-SA"/>
        </w:rPr>
        <w:t>th</w:t>
      </w:r>
      <w:r w:rsidRPr="00276936">
        <w:rPr>
          <w:i/>
          <w:sz w:val="18"/>
          <w:szCs w:val="18"/>
          <w:lang w:bidi="ar-SA"/>
        </w:rPr>
        <w:t xml:space="preserve"> May, 2014)</w:t>
      </w:r>
      <w:r>
        <w:rPr>
          <w:i/>
          <w:sz w:val="18"/>
          <w:szCs w:val="18"/>
          <w:lang w:bidi="ar-SA"/>
        </w:rPr>
        <w:t xml:space="preserve">; GDP Growth (constant prices) data from IMF WEO data </w:t>
      </w:r>
      <w:hyperlink r:id="rId20" w:history="1">
        <w:r w:rsidRPr="007C2363">
          <w:rPr>
            <w:rStyle w:val="Hyperlink"/>
            <w:i/>
            <w:sz w:val="18"/>
            <w:szCs w:val="18"/>
            <w:lang w:bidi="ar-SA"/>
          </w:rPr>
          <w:t>http://www.imf.org/external/pubs/ft/weo/2014/01/weodata/index.aspx</w:t>
        </w:r>
      </w:hyperlink>
      <w:r>
        <w:rPr>
          <w:i/>
          <w:sz w:val="18"/>
          <w:szCs w:val="18"/>
          <w:lang w:bidi="ar-SA"/>
        </w:rPr>
        <w:t xml:space="preserve"> [Accessed 19th May, 2014]</w:t>
      </w:r>
    </w:p>
    <w:p w:rsidR="00090EF7" w:rsidRDefault="00AF382E" w:rsidP="00077880">
      <w:r>
        <w:t xml:space="preserve">As the line of credit for the CGS is not expected to be utilised in a single year, it is useful to examine net new credit over a period of time.  </w:t>
      </w:r>
      <w:r w:rsidR="00847E4B">
        <w:t xml:space="preserve"> </w:t>
      </w:r>
      <w:r w:rsidR="00847E4B">
        <w:fldChar w:fldCharType="begin"/>
      </w:r>
      <w:r w:rsidR="00847E4B">
        <w:instrText xml:space="preserve"> REF _Ref389464836 \h </w:instrText>
      </w:r>
      <w:r w:rsidR="00847E4B">
        <w:fldChar w:fldCharType="separate"/>
      </w:r>
      <w:r w:rsidR="00B76968">
        <w:t xml:space="preserve">Table </w:t>
      </w:r>
      <w:r w:rsidR="00B76968">
        <w:rPr>
          <w:noProof/>
        </w:rPr>
        <w:t>2</w:t>
      </w:r>
      <w:r w:rsidR="00847E4B">
        <w:fldChar w:fldCharType="end"/>
      </w:r>
      <w:r>
        <w:t xml:space="preserve"> outlines net new credit over 5 year periods for the years 1995 to </w:t>
      </w:r>
      <w:r w:rsidR="00090EF7">
        <w:t>2009 and for the period 2010 to 2013</w:t>
      </w:r>
      <w:r>
        <w:t xml:space="preserve">.  As </w:t>
      </w:r>
      <w:r w:rsidR="00847E4B">
        <w:fldChar w:fldCharType="begin"/>
      </w:r>
      <w:r w:rsidR="00847E4B">
        <w:instrText xml:space="preserve"> REF _Ref389464836 \h </w:instrText>
      </w:r>
      <w:r w:rsidR="00847E4B">
        <w:fldChar w:fldCharType="separate"/>
      </w:r>
      <w:r w:rsidR="00B76968">
        <w:t xml:space="preserve">Table </w:t>
      </w:r>
      <w:r w:rsidR="00B76968">
        <w:rPr>
          <w:noProof/>
        </w:rPr>
        <w:t>2</w:t>
      </w:r>
      <w:r w:rsidR="00847E4B">
        <w:fldChar w:fldCharType="end"/>
      </w:r>
      <w:r w:rsidR="00847E4B">
        <w:t xml:space="preserve"> </w:t>
      </w:r>
      <w:r>
        <w:t xml:space="preserve">demonstrates, </w:t>
      </w:r>
      <w:r w:rsidR="00090EF7">
        <w:t>net new credit exceeded the maximum scenario of BD$125 million for all 5 year periods between 1995 and 2009, with net new credit declining by approximately BD$227 million over the period 2010 to 2013 when average GDP growth was marginal.  Overall, the average net new credit was BD$112 million, while average GDP growth was 1.3%.</w:t>
      </w:r>
    </w:p>
    <w:p w:rsidR="00AF382E" w:rsidRDefault="00AF382E" w:rsidP="00C8646F">
      <w:pPr>
        <w:pStyle w:val="Caption"/>
        <w:spacing w:after="0"/>
        <w:jc w:val="center"/>
      </w:pPr>
      <w:bookmarkStart w:id="13" w:name="_Ref389464836"/>
      <w:bookmarkStart w:id="14" w:name="_Toc396987927"/>
      <w:r>
        <w:t xml:space="preserve">Table </w:t>
      </w:r>
      <w:fldSimple w:instr=" SEQ Table \* ARABIC ">
        <w:r w:rsidR="00B76968">
          <w:rPr>
            <w:noProof/>
          </w:rPr>
          <w:t>2</w:t>
        </w:r>
      </w:fldSimple>
      <w:bookmarkEnd w:id="13"/>
      <w:r>
        <w:t xml:space="preserve">: Net New </w:t>
      </w:r>
      <w:r w:rsidR="00090EF7">
        <w:t>Commercial Bank Credit and Average GDP Growth for Selected Periods (1995-2013)</w:t>
      </w:r>
      <w:bookmarkEnd w:id="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070"/>
        <w:gridCol w:w="3800"/>
        <w:gridCol w:w="2990"/>
      </w:tblGrid>
      <w:tr w:rsidR="00AF382E" w:rsidRPr="00AF382E" w:rsidTr="00AF382E">
        <w:trPr>
          <w:divId w:val="2024627267"/>
          <w:trHeight w:val="20"/>
        </w:trPr>
        <w:tc>
          <w:tcPr>
            <w:tcW w:w="1557" w:type="pct"/>
            <w:shd w:val="clear" w:color="auto" w:fill="auto"/>
            <w:noWrap/>
            <w:tcMar>
              <w:top w:w="0" w:type="dxa"/>
              <w:left w:w="57" w:type="dxa"/>
              <w:bottom w:w="0" w:type="dxa"/>
              <w:right w:w="57" w:type="dxa"/>
            </w:tcMar>
            <w:vAlign w:val="bottom"/>
            <w:hideMark/>
          </w:tcPr>
          <w:p w:rsidR="00AF382E" w:rsidRPr="00AF382E" w:rsidRDefault="00AF382E" w:rsidP="00AF382E">
            <w:pPr>
              <w:pStyle w:val="TableText"/>
              <w:rPr>
                <w:b/>
                <w:lang w:bidi="ar-SA"/>
              </w:rPr>
            </w:pPr>
            <w:r w:rsidRPr="00AF382E">
              <w:rPr>
                <w:b/>
                <w:lang w:bidi="ar-SA"/>
              </w:rPr>
              <w:t>Period</w:t>
            </w:r>
          </w:p>
        </w:tc>
        <w:tc>
          <w:tcPr>
            <w:tcW w:w="1927" w:type="pct"/>
            <w:shd w:val="clear" w:color="auto" w:fill="auto"/>
            <w:noWrap/>
            <w:tcMar>
              <w:top w:w="0" w:type="dxa"/>
              <w:left w:w="57" w:type="dxa"/>
              <w:bottom w:w="0" w:type="dxa"/>
              <w:right w:w="57" w:type="dxa"/>
            </w:tcMar>
            <w:vAlign w:val="bottom"/>
            <w:hideMark/>
          </w:tcPr>
          <w:p w:rsidR="00AF382E" w:rsidRPr="00AF382E" w:rsidRDefault="00AF382E" w:rsidP="00AF382E">
            <w:pPr>
              <w:pStyle w:val="TableText"/>
              <w:jc w:val="right"/>
              <w:rPr>
                <w:b/>
                <w:lang w:bidi="ar-SA"/>
              </w:rPr>
            </w:pPr>
            <w:r w:rsidRPr="00AF382E">
              <w:rPr>
                <w:b/>
                <w:lang w:bidi="ar-SA"/>
              </w:rPr>
              <w:t>Net New Credit (BD$000)</w:t>
            </w:r>
          </w:p>
        </w:tc>
        <w:tc>
          <w:tcPr>
            <w:tcW w:w="1516" w:type="pct"/>
            <w:shd w:val="clear" w:color="auto" w:fill="auto"/>
            <w:noWrap/>
            <w:tcMar>
              <w:top w:w="0" w:type="dxa"/>
              <w:left w:w="57" w:type="dxa"/>
              <w:bottom w:w="0" w:type="dxa"/>
              <w:right w:w="57" w:type="dxa"/>
            </w:tcMar>
            <w:vAlign w:val="bottom"/>
            <w:hideMark/>
          </w:tcPr>
          <w:p w:rsidR="00AF382E" w:rsidRPr="00AF382E" w:rsidRDefault="00AF382E" w:rsidP="00AF382E">
            <w:pPr>
              <w:pStyle w:val="TableText"/>
              <w:jc w:val="right"/>
              <w:rPr>
                <w:b/>
                <w:lang w:bidi="ar-SA"/>
              </w:rPr>
            </w:pPr>
            <w:r w:rsidRPr="00AF382E">
              <w:rPr>
                <w:b/>
                <w:lang w:bidi="ar-SA"/>
              </w:rPr>
              <w:t>Average GDP Growth (%)</w:t>
            </w:r>
          </w:p>
        </w:tc>
      </w:tr>
      <w:tr w:rsidR="00AF382E" w:rsidRPr="00AF382E" w:rsidTr="00AF382E">
        <w:trPr>
          <w:divId w:val="2024627267"/>
          <w:trHeight w:val="20"/>
        </w:trPr>
        <w:tc>
          <w:tcPr>
            <w:tcW w:w="1557" w:type="pct"/>
            <w:shd w:val="clear" w:color="auto" w:fill="auto"/>
            <w:noWrap/>
            <w:tcMar>
              <w:top w:w="0" w:type="dxa"/>
              <w:left w:w="57" w:type="dxa"/>
              <w:bottom w:w="0" w:type="dxa"/>
              <w:right w:w="57" w:type="dxa"/>
            </w:tcMar>
            <w:vAlign w:val="bottom"/>
            <w:hideMark/>
          </w:tcPr>
          <w:p w:rsidR="00AF382E" w:rsidRPr="00AF382E" w:rsidRDefault="00AF382E" w:rsidP="00AF382E">
            <w:pPr>
              <w:pStyle w:val="TableText"/>
              <w:rPr>
                <w:lang w:bidi="ar-SA"/>
              </w:rPr>
            </w:pPr>
            <w:r w:rsidRPr="00AF382E">
              <w:rPr>
                <w:lang w:bidi="ar-SA"/>
              </w:rPr>
              <w:t>1995-1999</w:t>
            </w:r>
          </w:p>
        </w:tc>
        <w:tc>
          <w:tcPr>
            <w:tcW w:w="1927" w:type="pct"/>
            <w:shd w:val="clear" w:color="auto" w:fill="auto"/>
            <w:noWrap/>
            <w:tcMar>
              <w:top w:w="0" w:type="dxa"/>
              <w:left w:w="57" w:type="dxa"/>
              <w:bottom w:w="0" w:type="dxa"/>
              <w:right w:w="57" w:type="dxa"/>
            </w:tcMar>
            <w:vAlign w:val="bottom"/>
            <w:hideMark/>
          </w:tcPr>
          <w:p w:rsidR="00AF382E" w:rsidRPr="00AF382E" w:rsidRDefault="00AF382E" w:rsidP="00AF382E">
            <w:pPr>
              <w:pStyle w:val="TableText"/>
              <w:jc w:val="right"/>
              <w:rPr>
                <w:lang w:bidi="ar-SA"/>
              </w:rPr>
            </w:pPr>
            <w:r w:rsidRPr="00AF382E">
              <w:rPr>
                <w:lang w:bidi="ar-SA"/>
              </w:rPr>
              <w:t xml:space="preserve">         142,945 </w:t>
            </w:r>
          </w:p>
        </w:tc>
        <w:tc>
          <w:tcPr>
            <w:tcW w:w="1516" w:type="pct"/>
            <w:shd w:val="clear" w:color="auto" w:fill="auto"/>
            <w:noWrap/>
            <w:tcMar>
              <w:top w:w="0" w:type="dxa"/>
              <w:left w:w="57" w:type="dxa"/>
              <w:bottom w:w="0" w:type="dxa"/>
              <w:right w:w="57" w:type="dxa"/>
            </w:tcMar>
            <w:vAlign w:val="bottom"/>
            <w:hideMark/>
          </w:tcPr>
          <w:p w:rsidR="00AF382E" w:rsidRPr="00AF382E" w:rsidRDefault="00AF382E" w:rsidP="00AF382E">
            <w:pPr>
              <w:pStyle w:val="TableText"/>
              <w:jc w:val="right"/>
              <w:rPr>
                <w:lang w:bidi="ar-SA"/>
              </w:rPr>
            </w:pPr>
            <w:r w:rsidRPr="00AF382E">
              <w:rPr>
                <w:lang w:bidi="ar-SA"/>
              </w:rPr>
              <w:t xml:space="preserve">          2.96 </w:t>
            </w:r>
          </w:p>
        </w:tc>
      </w:tr>
      <w:tr w:rsidR="00AF382E" w:rsidRPr="00AF382E" w:rsidTr="00AF382E">
        <w:trPr>
          <w:divId w:val="2024627267"/>
          <w:trHeight w:val="20"/>
        </w:trPr>
        <w:tc>
          <w:tcPr>
            <w:tcW w:w="1557" w:type="pct"/>
            <w:shd w:val="clear" w:color="auto" w:fill="auto"/>
            <w:noWrap/>
            <w:tcMar>
              <w:top w:w="0" w:type="dxa"/>
              <w:left w:w="57" w:type="dxa"/>
              <w:bottom w:w="0" w:type="dxa"/>
              <w:right w:w="57" w:type="dxa"/>
            </w:tcMar>
            <w:vAlign w:val="bottom"/>
            <w:hideMark/>
          </w:tcPr>
          <w:p w:rsidR="00AF382E" w:rsidRPr="00AF382E" w:rsidRDefault="00AF382E" w:rsidP="00AF382E">
            <w:pPr>
              <w:pStyle w:val="TableText"/>
              <w:rPr>
                <w:lang w:bidi="ar-SA"/>
              </w:rPr>
            </w:pPr>
            <w:r w:rsidRPr="00AF382E">
              <w:rPr>
                <w:lang w:bidi="ar-SA"/>
              </w:rPr>
              <w:t>2000-2004</w:t>
            </w:r>
          </w:p>
        </w:tc>
        <w:tc>
          <w:tcPr>
            <w:tcW w:w="1927" w:type="pct"/>
            <w:shd w:val="clear" w:color="auto" w:fill="auto"/>
            <w:noWrap/>
            <w:tcMar>
              <w:top w:w="0" w:type="dxa"/>
              <w:left w:w="57" w:type="dxa"/>
              <w:bottom w:w="0" w:type="dxa"/>
              <w:right w:w="57" w:type="dxa"/>
            </w:tcMar>
            <w:vAlign w:val="bottom"/>
            <w:hideMark/>
          </w:tcPr>
          <w:p w:rsidR="00AF382E" w:rsidRPr="00AF382E" w:rsidRDefault="00AF382E" w:rsidP="00AF382E">
            <w:pPr>
              <w:pStyle w:val="TableText"/>
              <w:jc w:val="right"/>
              <w:rPr>
                <w:lang w:bidi="ar-SA"/>
              </w:rPr>
            </w:pPr>
            <w:r w:rsidRPr="00AF382E">
              <w:rPr>
                <w:lang w:bidi="ar-SA"/>
              </w:rPr>
              <w:t xml:space="preserve">         297,930 </w:t>
            </w:r>
          </w:p>
        </w:tc>
        <w:tc>
          <w:tcPr>
            <w:tcW w:w="1516" w:type="pct"/>
            <w:shd w:val="clear" w:color="auto" w:fill="auto"/>
            <w:noWrap/>
            <w:tcMar>
              <w:top w:w="0" w:type="dxa"/>
              <w:left w:w="57" w:type="dxa"/>
              <w:bottom w:w="0" w:type="dxa"/>
              <w:right w:w="57" w:type="dxa"/>
            </w:tcMar>
            <w:vAlign w:val="bottom"/>
            <w:hideMark/>
          </w:tcPr>
          <w:p w:rsidR="00AF382E" w:rsidRPr="00AF382E" w:rsidRDefault="00AF382E" w:rsidP="00AF382E">
            <w:pPr>
              <w:pStyle w:val="TableText"/>
              <w:jc w:val="right"/>
              <w:rPr>
                <w:lang w:bidi="ar-SA"/>
              </w:rPr>
            </w:pPr>
            <w:r w:rsidRPr="00AF382E">
              <w:rPr>
                <w:lang w:bidi="ar-SA"/>
              </w:rPr>
              <w:t xml:space="preserve">          0.76 </w:t>
            </w:r>
          </w:p>
        </w:tc>
      </w:tr>
      <w:tr w:rsidR="00AF382E" w:rsidRPr="00AF382E" w:rsidTr="00AF382E">
        <w:trPr>
          <w:divId w:val="2024627267"/>
          <w:trHeight w:val="20"/>
        </w:trPr>
        <w:tc>
          <w:tcPr>
            <w:tcW w:w="1557" w:type="pct"/>
            <w:shd w:val="clear" w:color="auto" w:fill="auto"/>
            <w:noWrap/>
            <w:tcMar>
              <w:top w:w="0" w:type="dxa"/>
              <w:left w:w="57" w:type="dxa"/>
              <w:bottom w:w="0" w:type="dxa"/>
              <w:right w:w="57" w:type="dxa"/>
            </w:tcMar>
            <w:vAlign w:val="bottom"/>
            <w:hideMark/>
          </w:tcPr>
          <w:p w:rsidR="00AF382E" w:rsidRPr="00AF382E" w:rsidRDefault="00AF382E" w:rsidP="00AF382E">
            <w:pPr>
              <w:pStyle w:val="TableText"/>
              <w:rPr>
                <w:lang w:bidi="ar-SA"/>
              </w:rPr>
            </w:pPr>
            <w:r w:rsidRPr="00AF382E">
              <w:rPr>
                <w:lang w:bidi="ar-SA"/>
              </w:rPr>
              <w:t>2005-2009</w:t>
            </w:r>
          </w:p>
        </w:tc>
        <w:tc>
          <w:tcPr>
            <w:tcW w:w="1927" w:type="pct"/>
            <w:shd w:val="clear" w:color="auto" w:fill="auto"/>
            <w:noWrap/>
            <w:tcMar>
              <w:top w:w="0" w:type="dxa"/>
              <w:left w:w="57" w:type="dxa"/>
              <w:bottom w:w="0" w:type="dxa"/>
              <w:right w:w="57" w:type="dxa"/>
            </w:tcMar>
            <w:vAlign w:val="bottom"/>
            <w:hideMark/>
          </w:tcPr>
          <w:p w:rsidR="00AF382E" w:rsidRPr="00AF382E" w:rsidRDefault="00AF382E" w:rsidP="00AF382E">
            <w:pPr>
              <w:pStyle w:val="TableText"/>
              <w:jc w:val="right"/>
              <w:rPr>
                <w:lang w:bidi="ar-SA"/>
              </w:rPr>
            </w:pPr>
            <w:r w:rsidRPr="00AF382E">
              <w:rPr>
                <w:lang w:bidi="ar-SA"/>
              </w:rPr>
              <w:t xml:space="preserve">         234,772 </w:t>
            </w:r>
          </w:p>
        </w:tc>
        <w:tc>
          <w:tcPr>
            <w:tcW w:w="1516" w:type="pct"/>
            <w:shd w:val="clear" w:color="auto" w:fill="auto"/>
            <w:noWrap/>
            <w:tcMar>
              <w:top w:w="0" w:type="dxa"/>
              <w:left w:w="57" w:type="dxa"/>
              <w:bottom w:w="0" w:type="dxa"/>
              <w:right w:w="57" w:type="dxa"/>
            </w:tcMar>
            <w:vAlign w:val="bottom"/>
            <w:hideMark/>
          </w:tcPr>
          <w:p w:rsidR="00AF382E" w:rsidRPr="00AF382E" w:rsidRDefault="00AF382E" w:rsidP="00AF382E">
            <w:pPr>
              <w:pStyle w:val="TableText"/>
              <w:jc w:val="right"/>
              <w:rPr>
                <w:lang w:bidi="ar-SA"/>
              </w:rPr>
            </w:pPr>
            <w:r w:rsidRPr="00AF382E">
              <w:rPr>
                <w:lang w:bidi="ar-SA"/>
              </w:rPr>
              <w:t xml:space="preserve">          1.52 </w:t>
            </w:r>
          </w:p>
        </w:tc>
      </w:tr>
      <w:tr w:rsidR="00AF382E" w:rsidRPr="00AF382E" w:rsidTr="00AF382E">
        <w:trPr>
          <w:divId w:val="2024627267"/>
          <w:trHeight w:val="20"/>
        </w:trPr>
        <w:tc>
          <w:tcPr>
            <w:tcW w:w="1557" w:type="pct"/>
            <w:shd w:val="clear" w:color="auto" w:fill="auto"/>
            <w:noWrap/>
            <w:tcMar>
              <w:top w:w="0" w:type="dxa"/>
              <w:left w:w="57" w:type="dxa"/>
              <w:bottom w:w="0" w:type="dxa"/>
              <w:right w:w="57" w:type="dxa"/>
            </w:tcMar>
            <w:vAlign w:val="bottom"/>
            <w:hideMark/>
          </w:tcPr>
          <w:p w:rsidR="00AF382E" w:rsidRPr="00AF382E" w:rsidRDefault="00AF382E" w:rsidP="00AF382E">
            <w:pPr>
              <w:pStyle w:val="TableText"/>
              <w:rPr>
                <w:lang w:bidi="ar-SA"/>
              </w:rPr>
            </w:pPr>
            <w:r w:rsidRPr="00AF382E">
              <w:rPr>
                <w:lang w:bidi="ar-SA"/>
              </w:rPr>
              <w:t>2010-2013</w:t>
            </w:r>
          </w:p>
        </w:tc>
        <w:tc>
          <w:tcPr>
            <w:tcW w:w="1927" w:type="pct"/>
            <w:shd w:val="clear" w:color="auto" w:fill="auto"/>
            <w:noWrap/>
            <w:tcMar>
              <w:top w:w="0" w:type="dxa"/>
              <w:left w:w="57" w:type="dxa"/>
              <w:bottom w:w="0" w:type="dxa"/>
              <w:right w:w="57" w:type="dxa"/>
            </w:tcMar>
            <w:vAlign w:val="bottom"/>
            <w:hideMark/>
          </w:tcPr>
          <w:p w:rsidR="00AF382E" w:rsidRPr="00AF382E" w:rsidRDefault="00845CCA" w:rsidP="00AF382E">
            <w:pPr>
              <w:pStyle w:val="TableText"/>
              <w:jc w:val="right"/>
              <w:rPr>
                <w:lang w:bidi="ar-SA"/>
              </w:rPr>
            </w:pPr>
            <w:r>
              <w:rPr>
                <w:lang w:bidi="ar-SA"/>
              </w:rPr>
              <w:t>-</w:t>
            </w:r>
            <w:r w:rsidR="00AF382E" w:rsidRPr="00AF382E">
              <w:rPr>
                <w:lang w:bidi="ar-SA"/>
              </w:rPr>
              <w:t xml:space="preserve"> 227,242 </w:t>
            </w:r>
          </w:p>
        </w:tc>
        <w:tc>
          <w:tcPr>
            <w:tcW w:w="1516" w:type="pct"/>
            <w:shd w:val="clear" w:color="auto" w:fill="auto"/>
            <w:noWrap/>
            <w:tcMar>
              <w:top w:w="0" w:type="dxa"/>
              <w:left w:w="57" w:type="dxa"/>
              <w:bottom w:w="0" w:type="dxa"/>
              <w:right w:w="57" w:type="dxa"/>
            </w:tcMar>
            <w:vAlign w:val="bottom"/>
            <w:hideMark/>
          </w:tcPr>
          <w:p w:rsidR="00AF382E" w:rsidRPr="00AF382E" w:rsidRDefault="00AF382E" w:rsidP="00AF382E">
            <w:pPr>
              <w:pStyle w:val="TableText"/>
              <w:jc w:val="right"/>
              <w:rPr>
                <w:lang w:bidi="ar-SA"/>
              </w:rPr>
            </w:pPr>
            <w:r w:rsidRPr="00AF382E">
              <w:rPr>
                <w:lang w:bidi="ar-SA"/>
              </w:rPr>
              <w:t xml:space="preserve">          0.08 </w:t>
            </w:r>
          </w:p>
        </w:tc>
      </w:tr>
      <w:tr w:rsidR="00090EF7" w:rsidRPr="00AF382E" w:rsidTr="00AF382E">
        <w:trPr>
          <w:divId w:val="2024627267"/>
          <w:trHeight w:val="20"/>
        </w:trPr>
        <w:tc>
          <w:tcPr>
            <w:tcW w:w="1557" w:type="pct"/>
            <w:shd w:val="clear" w:color="auto" w:fill="auto"/>
            <w:noWrap/>
            <w:tcMar>
              <w:top w:w="0" w:type="dxa"/>
              <w:left w:w="57" w:type="dxa"/>
              <w:bottom w:w="0" w:type="dxa"/>
              <w:right w:w="57" w:type="dxa"/>
            </w:tcMar>
            <w:vAlign w:val="bottom"/>
          </w:tcPr>
          <w:p w:rsidR="00090EF7" w:rsidRPr="00AF382E" w:rsidRDefault="00090EF7" w:rsidP="00AF382E">
            <w:pPr>
              <w:pStyle w:val="TableText"/>
              <w:rPr>
                <w:lang w:bidi="ar-SA"/>
              </w:rPr>
            </w:pPr>
            <w:r>
              <w:rPr>
                <w:lang w:bidi="ar-SA"/>
              </w:rPr>
              <w:t>Average</w:t>
            </w:r>
          </w:p>
        </w:tc>
        <w:tc>
          <w:tcPr>
            <w:tcW w:w="1927" w:type="pct"/>
            <w:shd w:val="clear" w:color="auto" w:fill="auto"/>
            <w:noWrap/>
            <w:tcMar>
              <w:top w:w="0" w:type="dxa"/>
              <w:left w:w="57" w:type="dxa"/>
              <w:bottom w:w="0" w:type="dxa"/>
              <w:right w:w="57" w:type="dxa"/>
            </w:tcMar>
            <w:vAlign w:val="bottom"/>
          </w:tcPr>
          <w:p w:rsidR="00090EF7" w:rsidRPr="00AF382E" w:rsidRDefault="00090EF7" w:rsidP="00AF382E">
            <w:pPr>
              <w:pStyle w:val="TableText"/>
              <w:jc w:val="right"/>
              <w:rPr>
                <w:lang w:bidi="ar-SA"/>
              </w:rPr>
            </w:pPr>
            <w:r>
              <w:rPr>
                <w:lang w:bidi="ar-SA"/>
              </w:rPr>
              <w:t>112,101</w:t>
            </w:r>
          </w:p>
        </w:tc>
        <w:tc>
          <w:tcPr>
            <w:tcW w:w="1516" w:type="pct"/>
            <w:shd w:val="clear" w:color="auto" w:fill="auto"/>
            <w:noWrap/>
            <w:tcMar>
              <w:top w:w="0" w:type="dxa"/>
              <w:left w:w="57" w:type="dxa"/>
              <w:bottom w:w="0" w:type="dxa"/>
              <w:right w:w="57" w:type="dxa"/>
            </w:tcMar>
            <w:vAlign w:val="bottom"/>
          </w:tcPr>
          <w:p w:rsidR="00090EF7" w:rsidRPr="00AF382E" w:rsidRDefault="00090EF7" w:rsidP="00AF382E">
            <w:pPr>
              <w:pStyle w:val="TableText"/>
              <w:jc w:val="right"/>
              <w:rPr>
                <w:lang w:bidi="ar-SA"/>
              </w:rPr>
            </w:pPr>
            <w:r>
              <w:rPr>
                <w:lang w:bidi="ar-SA"/>
              </w:rPr>
              <w:t>1.33</w:t>
            </w:r>
          </w:p>
        </w:tc>
      </w:tr>
    </w:tbl>
    <w:p w:rsidR="00845CCA" w:rsidRDefault="00845CCA" w:rsidP="00845CCA">
      <w:pPr>
        <w:rPr>
          <w:rFonts w:eastAsiaTheme="majorEastAsia" w:cstheme="majorBidi"/>
          <w:szCs w:val="28"/>
          <w:lang w:val="en-US"/>
        </w:rPr>
      </w:pPr>
    </w:p>
    <w:p w:rsidR="00992385" w:rsidRDefault="00992385" w:rsidP="005C7116">
      <w:pPr>
        <w:pStyle w:val="Heading2"/>
      </w:pPr>
      <w:bookmarkStart w:id="15" w:name="_Toc396986108"/>
      <w:r>
        <w:t>Analysis of Enterprise-Level Information for Barbados</w:t>
      </w:r>
      <w:bookmarkEnd w:id="15"/>
    </w:p>
    <w:p w:rsidR="00933B02" w:rsidRDefault="003258A5" w:rsidP="007D2382">
      <w:pPr>
        <w:rPr>
          <w:lang w:val="en-US"/>
        </w:rPr>
      </w:pPr>
      <w:r>
        <w:rPr>
          <w:lang w:val="en-US"/>
        </w:rPr>
        <w:t xml:space="preserve">The following section profiles self-employment at a general level followed by a review of the </w:t>
      </w:r>
      <w:r w:rsidR="00133C2D">
        <w:rPr>
          <w:lang w:val="en-US"/>
        </w:rPr>
        <w:t xml:space="preserve">World Bank’s Enterprise Survey </w:t>
      </w:r>
      <w:r>
        <w:rPr>
          <w:lang w:val="en-US"/>
        </w:rPr>
        <w:t xml:space="preserve">for Barbados </w:t>
      </w:r>
      <w:r w:rsidR="00133C2D">
        <w:rPr>
          <w:lang w:val="en-US"/>
        </w:rPr>
        <w:t>conducted in 2010</w:t>
      </w:r>
      <w:r>
        <w:rPr>
          <w:lang w:val="en-US"/>
        </w:rPr>
        <w:t xml:space="preserve">.  </w:t>
      </w:r>
      <w:r w:rsidR="004C6967">
        <w:rPr>
          <w:lang w:val="en-US"/>
        </w:rPr>
        <w:t>The Enterprise Survey for Barbados</w:t>
      </w:r>
      <w:r w:rsidR="00133C2D">
        <w:rPr>
          <w:lang w:val="en-US"/>
        </w:rPr>
        <w:t xml:space="preserve"> is utilized as it </w:t>
      </w:r>
      <w:r w:rsidR="00C83ADC">
        <w:rPr>
          <w:lang w:val="en-US"/>
        </w:rPr>
        <w:t xml:space="preserve">is </w:t>
      </w:r>
      <w:r w:rsidR="00133C2D">
        <w:rPr>
          <w:lang w:val="en-US"/>
        </w:rPr>
        <w:t xml:space="preserve">the only extensive multi-sector survey for the country that covers data of relevance. </w:t>
      </w:r>
      <w:r w:rsidR="007D2382" w:rsidRPr="007D2382">
        <w:rPr>
          <w:lang w:val="en-US"/>
        </w:rPr>
        <w:t>The surveys are administered to a representative sample of firms in the non-agricultural</w:t>
      </w:r>
      <w:r w:rsidR="007D2382">
        <w:rPr>
          <w:rStyle w:val="FootnoteReference"/>
          <w:lang w:val="en-US"/>
        </w:rPr>
        <w:footnoteReference w:id="10"/>
      </w:r>
      <w:r w:rsidR="007D2382" w:rsidRPr="007D2382">
        <w:rPr>
          <w:lang w:val="en-US"/>
        </w:rPr>
        <w:t xml:space="preserve"> formal private economy</w:t>
      </w:r>
      <w:r w:rsidR="00964FE8">
        <w:rPr>
          <w:lang w:val="en-US"/>
        </w:rPr>
        <w:t xml:space="preserve"> (150 firms surveyed for Barbados)</w:t>
      </w:r>
      <w:r w:rsidR="007D2382" w:rsidRPr="007D2382">
        <w:rPr>
          <w:lang w:val="en-US"/>
        </w:rPr>
        <w:t>. The sample includes the entire manufacturing sector, the services sector, and the transportation and construction sectors. Public utilities, government services, health care, and financial services sectors are not included in the sample</w:t>
      </w:r>
      <w:r w:rsidR="007D2382">
        <w:rPr>
          <w:lang w:val="en-US"/>
        </w:rPr>
        <w:t xml:space="preserve">. </w:t>
      </w:r>
    </w:p>
    <w:p w:rsidR="00933B02" w:rsidRDefault="00F06850" w:rsidP="005C7116">
      <w:pPr>
        <w:pStyle w:val="Heading3"/>
      </w:pPr>
      <w:bookmarkStart w:id="16" w:name="_Toc396986109"/>
      <w:r>
        <w:t>Overview of firms in Barbados</w:t>
      </w:r>
      <w:bookmarkEnd w:id="16"/>
    </w:p>
    <w:p w:rsidR="00D62E5B" w:rsidRDefault="00D62E5B" w:rsidP="00077880">
      <w:pPr>
        <w:rPr>
          <w:lang w:val="en-US"/>
        </w:rPr>
      </w:pPr>
      <w:r>
        <w:rPr>
          <w:lang w:val="en-US"/>
        </w:rPr>
        <w:t xml:space="preserve">In 2010, </w:t>
      </w:r>
      <w:r w:rsidR="004E1670">
        <w:rPr>
          <w:lang w:val="en-US"/>
        </w:rPr>
        <w:t xml:space="preserve">from the 2010 Census, </w:t>
      </w:r>
      <w:r>
        <w:rPr>
          <w:lang w:val="en-US"/>
        </w:rPr>
        <w:t xml:space="preserve">Barbados had an estimated 15,167 </w:t>
      </w:r>
      <w:r w:rsidRPr="00654870">
        <w:rPr>
          <w:lang w:val="en-US"/>
        </w:rPr>
        <w:t>self-employed persons</w:t>
      </w:r>
      <w:r>
        <w:rPr>
          <w:lang w:val="en-US"/>
        </w:rPr>
        <w:t>, 11,440 of which did not have any employees (Barbados Statistical Service, 2010) and could therefore be considered microenterprises.  For the current exercise, this cohort of the self-employed would not be considered relevant</w:t>
      </w:r>
      <w:r w:rsidR="004C6967">
        <w:rPr>
          <w:lang w:val="en-US"/>
        </w:rPr>
        <w:t xml:space="preserve"> due to their small size</w:t>
      </w:r>
      <w:r>
        <w:rPr>
          <w:lang w:val="en-US"/>
        </w:rPr>
        <w:t xml:space="preserve">. Therefore, </w:t>
      </w:r>
      <w:r w:rsidR="00C725A7">
        <w:rPr>
          <w:lang w:val="en-US"/>
        </w:rPr>
        <w:t xml:space="preserve">there are </w:t>
      </w:r>
      <w:r w:rsidR="00C725A7" w:rsidRPr="00654870">
        <w:rPr>
          <w:lang w:val="en-US"/>
        </w:rPr>
        <w:t>approximately 3,727 enterprises of interest</w:t>
      </w:r>
      <w:r w:rsidR="00C725A7">
        <w:rPr>
          <w:lang w:val="en-US"/>
        </w:rPr>
        <w:t>, those enterprises that provide employment to at least one person.  In seeking to discern the representativeness of the Enterprise Survey for Barbados to the general population of firms, a deeper understanding of the size distribution of enterprises is needed given that the Enterprise Survey only represents establishments with 5 or more employees.</w:t>
      </w:r>
    </w:p>
    <w:p w:rsidR="00B26D3F" w:rsidRDefault="001B0606" w:rsidP="00077880">
      <w:pPr>
        <w:rPr>
          <w:lang w:val="en-US"/>
        </w:rPr>
      </w:pPr>
      <w:r>
        <w:rPr>
          <w:lang w:val="en-US"/>
        </w:rPr>
        <w:t xml:space="preserve">When </w:t>
      </w:r>
      <w:r w:rsidR="00C725A7">
        <w:rPr>
          <w:lang w:val="en-US"/>
        </w:rPr>
        <w:t>seeking to provide more detailed i</w:t>
      </w:r>
      <w:r w:rsidR="00D62E5B">
        <w:rPr>
          <w:lang w:val="en-US"/>
        </w:rPr>
        <w:t xml:space="preserve">nformation </w:t>
      </w:r>
      <w:r w:rsidR="00C725A7">
        <w:rPr>
          <w:lang w:val="en-US"/>
        </w:rPr>
        <w:t xml:space="preserve">on size distribution of enterprises, data </w:t>
      </w:r>
      <w:r w:rsidR="00D62E5B">
        <w:rPr>
          <w:lang w:val="en-US"/>
        </w:rPr>
        <w:t>from the Barbados Statistical Service (BSS)</w:t>
      </w:r>
      <w:r w:rsidR="004C6967">
        <w:rPr>
          <w:lang w:val="en-US"/>
        </w:rPr>
        <w:t>,</w:t>
      </w:r>
      <w:r w:rsidR="00D62E5B">
        <w:rPr>
          <w:lang w:val="en-US"/>
        </w:rPr>
        <w:t xml:space="preserve"> from a register of busine</w:t>
      </w:r>
      <w:r w:rsidR="004E1670">
        <w:rPr>
          <w:lang w:val="en-US"/>
        </w:rPr>
        <w:t>sses with 25 or less employees from 2008</w:t>
      </w:r>
      <w:r w:rsidR="004C6967">
        <w:rPr>
          <w:lang w:val="en-US"/>
        </w:rPr>
        <w:t>,</w:t>
      </w:r>
      <w:r w:rsidR="004E1670">
        <w:rPr>
          <w:lang w:val="en-US"/>
        </w:rPr>
        <w:t xml:space="preserve"> indicates 11,374 establishments, 3,551 with no employees,</w:t>
      </w:r>
      <w:r w:rsidR="004C6967">
        <w:rPr>
          <w:lang w:val="en-US"/>
        </w:rPr>
        <w:t xml:space="preserve"> 5,668 with 1 to 4 employees</w:t>
      </w:r>
      <w:r w:rsidR="004E1670">
        <w:rPr>
          <w:lang w:val="en-US"/>
        </w:rPr>
        <w:t xml:space="preserve"> and 2,155 with 5 or more employees.  An important caveat here is that the 2010 Census data and BSS register data are not directly comparable as</w:t>
      </w:r>
      <w:r w:rsidR="00454744">
        <w:rPr>
          <w:lang w:val="en-US"/>
        </w:rPr>
        <w:t>:</w:t>
      </w:r>
      <w:r w:rsidR="004E1670">
        <w:rPr>
          <w:lang w:val="en-US"/>
        </w:rPr>
        <w:t xml:space="preserve"> the Census data would include informal enterprises, which would affect the estimation of numbe</w:t>
      </w:r>
      <w:r w:rsidR="00454744">
        <w:rPr>
          <w:lang w:val="en-US"/>
        </w:rPr>
        <w:t>r of formal enterprises upwards; the BSS data only applies to enterprises with 25 or less employees; and for the Census data</w:t>
      </w:r>
      <w:r w:rsidR="004E1670">
        <w:rPr>
          <w:lang w:val="en-US"/>
        </w:rPr>
        <w:t xml:space="preserve"> there are corporate entities for which no direct owner could be identified, hence affecting the estimation downwards. However, the BSS register data does give an in</w:t>
      </w:r>
      <w:r w:rsidR="00454744">
        <w:rPr>
          <w:lang w:val="en-US"/>
        </w:rPr>
        <w:t xml:space="preserve">dication of size distribution for enterprises with 25 or less employees, a cohort that would be expected to represent the majority of enterprises in the country; from the BSS register, formal enterprises with no employees represent 31.2% of all enterprises in the register while those with 5 or more employees represent 18.95%.  </w:t>
      </w:r>
    </w:p>
    <w:p w:rsidR="00B722E1" w:rsidRDefault="00B722E1" w:rsidP="00B722E1">
      <w:pPr>
        <w:rPr>
          <w:lang w:val="en-US"/>
        </w:rPr>
      </w:pPr>
      <w:r>
        <w:rPr>
          <w:lang w:val="en-US"/>
        </w:rPr>
        <w:t xml:space="preserve">Given this estimation, </w:t>
      </w:r>
      <w:r w:rsidRPr="00654870">
        <w:rPr>
          <w:lang w:val="en-US"/>
        </w:rPr>
        <w:t>it can be suggested that the Enterprise Survey for Barbados represents approximately one-fifth of businesses in the country</w:t>
      </w:r>
      <w:r>
        <w:rPr>
          <w:lang w:val="en-US"/>
        </w:rPr>
        <w:t xml:space="preserve">.  The BSS register data and the Census data suggest a range of between 11,000 and 15,000 enterprises in the country.  Working with an estimated 13,000 enterprises in Barbados, one-fifth would represent </w:t>
      </w:r>
      <w:r w:rsidRPr="00654870">
        <w:rPr>
          <w:lang w:val="en-US"/>
        </w:rPr>
        <w:t>2,600 enterprises with 5 or more employees</w:t>
      </w:r>
      <w:r>
        <w:rPr>
          <w:lang w:val="en-US"/>
        </w:rPr>
        <w:t>.  Therefore, the Enterprise Survey sample represents approximately 6% of this cohort; this would give an estimated confidence interval of +/-7.8 at the 95% confidence level.</w:t>
      </w:r>
    </w:p>
    <w:p w:rsidR="00A112EB" w:rsidRDefault="00A112EB" w:rsidP="00A112EB">
      <w:r>
        <w:rPr>
          <w:lang w:val="en-US"/>
        </w:rPr>
        <w:t>Looking</w:t>
      </w:r>
      <w:r w:rsidR="00462223">
        <w:rPr>
          <w:lang w:val="en-US"/>
        </w:rPr>
        <w:t xml:space="preserve"> into the results of the </w:t>
      </w:r>
      <w:r>
        <w:rPr>
          <w:lang w:val="en-US"/>
        </w:rPr>
        <w:t xml:space="preserve">Enterprise Survey for Barbados, the small firms (defined by 5 to 19 employees) accounted for a 33% of the surveyed firms, the medium firms (defined by 20 to 99 employees) accounted for 41% of the surveyed firms and the </w:t>
      </w:r>
      <w:r w:rsidR="003F5118">
        <w:rPr>
          <w:lang w:val="en-US"/>
        </w:rPr>
        <w:t>reminder</w:t>
      </w:r>
      <w:r>
        <w:rPr>
          <w:lang w:val="en-US"/>
        </w:rPr>
        <w:t xml:space="preserve"> 26% was accounted for the large firms (defined by 100+ employees). As mentioned at the beginning of this report, the lack of a standard definition for a firm size across the government agencies, industry and </w:t>
      </w:r>
      <w:r w:rsidR="003F5118">
        <w:rPr>
          <w:lang w:val="en-US"/>
        </w:rPr>
        <w:t>sectors</w:t>
      </w:r>
      <w:r>
        <w:rPr>
          <w:lang w:val="en-US"/>
        </w:rPr>
        <w:t xml:space="preserve"> generates a dilemma as to which of this particular definition </w:t>
      </w:r>
      <w:r w:rsidR="00BD6757">
        <w:rPr>
          <w:lang w:val="en-US"/>
        </w:rPr>
        <w:t>better suits this</w:t>
      </w:r>
      <w:r>
        <w:rPr>
          <w:lang w:val="en-US"/>
        </w:rPr>
        <w:t xml:space="preserve"> report. </w:t>
      </w:r>
      <w:r w:rsidR="00F05E58">
        <w:rPr>
          <w:lang w:val="en-US"/>
        </w:rPr>
        <w:t xml:space="preserve">The analysis </w:t>
      </w:r>
      <w:r w:rsidR="00BD6757">
        <w:rPr>
          <w:lang w:val="en-US"/>
        </w:rPr>
        <w:t>follow</w:t>
      </w:r>
      <w:r w:rsidR="00F05E58">
        <w:rPr>
          <w:lang w:val="en-US"/>
        </w:rPr>
        <w:t>s</w:t>
      </w:r>
      <w:r w:rsidR="00BD6757">
        <w:rPr>
          <w:lang w:val="en-US"/>
        </w:rPr>
        <w:t xml:space="preserve"> an in-house standard definition </w:t>
      </w:r>
      <w:r w:rsidR="00CA37A8">
        <w:rPr>
          <w:lang w:val="en-US"/>
        </w:rPr>
        <w:t>approved by the I</w:t>
      </w:r>
      <w:r w:rsidR="00BD6757">
        <w:rPr>
          <w:lang w:val="en-US"/>
        </w:rPr>
        <w:t>DB</w:t>
      </w:r>
      <w:r w:rsidR="00CA37A8">
        <w:rPr>
          <w:lang w:val="en-US"/>
        </w:rPr>
        <w:t>/IIC</w:t>
      </w:r>
      <w:r w:rsidR="00BD6757">
        <w:rPr>
          <w:lang w:val="en-US"/>
        </w:rPr>
        <w:t xml:space="preserve"> board </w:t>
      </w:r>
      <w:r w:rsidR="00CA37A8">
        <w:rPr>
          <w:lang w:val="en-US"/>
        </w:rPr>
        <w:t>and being widely used for the I</w:t>
      </w:r>
      <w:r w:rsidR="00BD6757">
        <w:rPr>
          <w:lang w:val="en-US"/>
        </w:rPr>
        <w:t>DB programs</w:t>
      </w:r>
      <w:r w:rsidR="00BD6757">
        <w:rPr>
          <w:rStyle w:val="FootnoteReference"/>
          <w:lang w:val="en-US"/>
        </w:rPr>
        <w:footnoteReference w:id="11"/>
      </w:r>
      <w:r w:rsidR="00BD6757">
        <w:rPr>
          <w:lang w:val="en-US"/>
        </w:rPr>
        <w:t xml:space="preserve"> </w:t>
      </w:r>
      <w:r w:rsidR="00DC5276">
        <w:rPr>
          <w:lang w:val="en-US"/>
        </w:rPr>
        <w:t xml:space="preserve">and shown </w:t>
      </w:r>
      <w:r w:rsidR="00BD6757">
        <w:rPr>
          <w:lang w:val="en-US"/>
        </w:rPr>
        <w:t>in the Table below:</w:t>
      </w:r>
    </w:p>
    <w:p w:rsidR="00BD6757" w:rsidRDefault="00BD6757" w:rsidP="004A19C2">
      <w:pPr>
        <w:pStyle w:val="Caption"/>
        <w:spacing w:before="0" w:after="0"/>
        <w:jc w:val="center"/>
      </w:pPr>
      <w:bookmarkStart w:id="17" w:name="_Toc396987928"/>
      <w:r>
        <w:t xml:space="preserve">Table </w:t>
      </w:r>
      <w:fldSimple w:instr=" SEQ Table \* ARABIC ">
        <w:r w:rsidR="00B76968">
          <w:rPr>
            <w:noProof/>
          </w:rPr>
          <w:t>3</w:t>
        </w:r>
      </w:fldSimple>
      <w:r>
        <w:t>: Definition of firm size</w:t>
      </w:r>
      <w:bookmarkEnd w:id="17"/>
    </w:p>
    <w:p w:rsidR="00BD6757" w:rsidRDefault="00BD6757" w:rsidP="004A19C2">
      <w:pPr>
        <w:jc w:val="center"/>
      </w:pPr>
      <w:r>
        <w:rPr>
          <w:noProof/>
          <w:lang w:val="en-US" w:bidi="ar-SA"/>
        </w:rPr>
        <w:drawing>
          <wp:inline distT="0" distB="0" distL="0" distR="0" wp14:anchorId="65415BD0" wp14:editId="176C3719">
            <wp:extent cx="3468849" cy="2282024"/>
            <wp:effectExtent l="0" t="0" r="0" b="444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468661" cy="2281900"/>
                    </a:xfrm>
                    <a:prstGeom prst="rect">
                      <a:avLst/>
                    </a:prstGeom>
                    <a:noFill/>
                  </pic:spPr>
                </pic:pic>
              </a:graphicData>
            </a:graphic>
          </wp:inline>
        </w:drawing>
      </w:r>
    </w:p>
    <w:p w:rsidR="00542B1D" w:rsidRDefault="00542B1D" w:rsidP="00542B1D">
      <w:r>
        <w:t>C</w:t>
      </w:r>
      <w:r w:rsidR="00DC5276">
        <w:t xml:space="preserve">onsidering </w:t>
      </w:r>
      <w:r w:rsidR="00BD6757">
        <w:t xml:space="preserve">Barbados </w:t>
      </w:r>
      <w:r w:rsidR="00037D66">
        <w:t>as</w:t>
      </w:r>
      <w:r w:rsidR="00BD6757">
        <w:t xml:space="preserve"> a country in the C&amp;D classification, the limits to classify a small firm is with B$6 mill</w:t>
      </w:r>
      <w:r w:rsidR="00B504FB">
        <w:t>ion</w:t>
      </w:r>
      <w:r w:rsidR="00C454EA">
        <w:t xml:space="preserve"> or US$3 million</w:t>
      </w:r>
      <w:r w:rsidR="00B504FB">
        <w:t xml:space="preserve"> in annual sales and up to 10</w:t>
      </w:r>
      <w:r w:rsidR="00BD6757">
        <w:t xml:space="preserve">0 employees according to the firm industry. For medium size firms, the classification goes to B$20 million </w:t>
      </w:r>
      <w:r w:rsidR="00C454EA">
        <w:t xml:space="preserve">or US$10 million </w:t>
      </w:r>
      <w:r w:rsidR="00BD6757">
        <w:t>in annual sales and up to 2</w:t>
      </w:r>
      <w:r w:rsidR="00B504FB">
        <w:t>0</w:t>
      </w:r>
      <w:r w:rsidR="00BD6757">
        <w:t xml:space="preserve">0 employees according to the industry where the firm operates. </w:t>
      </w:r>
      <w:r>
        <w:t xml:space="preserve">Applying the definitions mentioned above for small and medium for industry and services utilising revenues (sales) and number of employees, the table below outlines the distribution of firms by sector from the country’s Enterprise Survey.  </w:t>
      </w:r>
      <w:r>
        <w:rPr>
          <w:lang w:val="en-US"/>
        </w:rPr>
        <w:t xml:space="preserve">Data from the Enterprise Survey for Barbados (World Bank, 2010) includes information on a range of indicators for 149 companies with five or more employees from a range of manufacturing and service sectors, the non-agriculture economy.  </w:t>
      </w:r>
      <w:r>
        <w:t>It should however be noted that given the nature of the classification, the utilisation of both revenue and employees to categorise enterprises, there are 35 enterprises (24% of the sample) which are undefined.</w:t>
      </w:r>
    </w:p>
    <w:p w:rsidR="00542B1D" w:rsidRDefault="00542B1D" w:rsidP="004A19C2">
      <w:pPr>
        <w:pStyle w:val="Caption"/>
        <w:spacing w:after="0"/>
        <w:jc w:val="center"/>
      </w:pPr>
      <w:bookmarkStart w:id="18" w:name="_Toc396987929"/>
      <w:r>
        <w:t xml:space="preserve">Table </w:t>
      </w:r>
      <w:fldSimple w:instr=" SEQ Table \* ARABIC ">
        <w:r>
          <w:rPr>
            <w:noProof/>
          </w:rPr>
          <w:t>4</w:t>
        </w:r>
      </w:fldSimple>
      <w:r>
        <w:t>: Size Distribution of Enterprises by Sector (Source: Enterprise Survey 2010)</w:t>
      </w:r>
      <w:bookmarkEnd w:id="18"/>
    </w:p>
    <w:tbl>
      <w:tblPr>
        <w:tblStyle w:val="TableGrid"/>
        <w:tblW w:w="0" w:type="auto"/>
        <w:jc w:val="center"/>
        <w:tblInd w:w="36" w:type="dxa"/>
        <w:tblLayout w:type="fixed"/>
        <w:tblLook w:val="04A0" w:firstRow="1" w:lastRow="0" w:firstColumn="1" w:lastColumn="0" w:noHBand="0" w:noVBand="1"/>
      </w:tblPr>
      <w:tblGrid>
        <w:gridCol w:w="2093"/>
        <w:gridCol w:w="1134"/>
        <w:gridCol w:w="1276"/>
        <w:gridCol w:w="1275"/>
        <w:gridCol w:w="1276"/>
        <w:gridCol w:w="803"/>
        <w:gridCol w:w="1002"/>
        <w:gridCol w:w="1139"/>
      </w:tblGrid>
      <w:tr w:rsidR="00542B1D" w:rsidRPr="00385E5E" w:rsidTr="004A19C2">
        <w:trPr>
          <w:jc w:val="center"/>
        </w:trPr>
        <w:tc>
          <w:tcPr>
            <w:tcW w:w="2093" w:type="dxa"/>
          </w:tcPr>
          <w:p w:rsidR="00542B1D" w:rsidRPr="00385E5E" w:rsidRDefault="00542B1D" w:rsidP="00542B1D">
            <w:pPr>
              <w:pStyle w:val="TableText"/>
            </w:pPr>
            <w:r w:rsidRPr="00385E5E">
              <w:t>Size Category</w:t>
            </w:r>
          </w:p>
        </w:tc>
        <w:tc>
          <w:tcPr>
            <w:tcW w:w="1134" w:type="dxa"/>
          </w:tcPr>
          <w:p w:rsidR="00542B1D" w:rsidRPr="00385E5E" w:rsidRDefault="00542B1D" w:rsidP="00542B1D">
            <w:pPr>
              <w:pStyle w:val="TableText"/>
              <w:jc w:val="right"/>
            </w:pPr>
            <w:r w:rsidRPr="00385E5E">
              <w:t>Frequency</w:t>
            </w:r>
          </w:p>
        </w:tc>
        <w:tc>
          <w:tcPr>
            <w:tcW w:w="3827" w:type="dxa"/>
            <w:gridSpan w:val="3"/>
          </w:tcPr>
          <w:p w:rsidR="00542B1D" w:rsidRPr="00385E5E" w:rsidRDefault="00542B1D" w:rsidP="00542B1D">
            <w:pPr>
              <w:pStyle w:val="TableText"/>
              <w:jc w:val="center"/>
            </w:pPr>
            <w:r w:rsidRPr="00385E5E">
              <w:t>Sales (BD$ million)</w:t>
            </w:r>
          </w:p>
        </w:tc>
        <w:tc>
          <w:tcPr>
            <w:tcW w:w="2944" w:type="dxa"/>
            <w:gridSpan w:val="3"/>
          </w:tcPr>
          <w:p w:rsidR="00542B1D" w:rsidRPr="00385E5E" w:rsidRDefault="00542B1D" w:rsidP="00542B1D">
            <w:pPr>
              <w:pStyle w:val="TableText"/>
              <w:jc w:val="center"/>
            </w:pPr>
            <w:r w:rsidRPr="00385E5E">
              <w:t>Employees</w:t>
            </w:r>
          </w:p>
        </w:tc>
      </w:tr>
      <w:tr w:rsidR="00542B1D" w:rsidRPr="00385E5E" w:rsidTr="004A19C2">
        <w:trPr>
          <w:jc w:val="center"/>
        </w:trPr>
        <w:tc>
          <w:tcPr>
            <w:tcW w:w="2093" w:type="dxa"/>
          </w:tcPr>
          <w:p w:rsidR="00542B1D" w:rsidRPr="00385E5E" w:rsidRDefault="00542B1D" w:rsidP="00542B1D">
            <w:pPr>
              <w:pStyle w:val="TableText"/>
            </w:pPr>
          </w:p>
        </w:tc>
        <w:tc>
          <w:tcPr>
            <w:tcW w:w="1134" w:type="dxa"/>
          </w:tcPr>
          <w:p w:rsidR="00542B1D" w:rsidRPr="00385E5E" w:rsidRDefault="00542B1D" w:rsidP="00542B1D">
            <w:pPr>
              <w:pStyle w:val="TableText"/>
              <w:jc w:val="right"/>
            </w:pPr>
          </w:p>
        </w:tc>
        <w:tc>
          <w:tcPr>
            <w:tcW w:w="1276" w:type="dxa"/>
          </w:tcPr>
          <w:p w:rsidR="00542B1D" w:rsidRPr="00385E5E" w:rsidRDefault="00542B1D" w:rsidP="00542B1D">
            <w:pPr>
              <w:pStyle w:val="TableText"/>
              <w:jc w:val="right"/>
            </w:pPr>
            <w:r w:rsidRPr="00385E5E">
              <w:t xml:space="preserve">Mean </w:t>
            </w:r>
          </w:p>
        </w:tc>
        <w:tc>
          <w:tcPr>
            <w:tcW w:w="1275" w:type="dxa"/>
          </w:tcPr>
          <w:p w:rsidR="00542B1D" w:rsidRPr="00385E5E" w:rsidRDefault="00542B1D" w:rsidP="00542B1D">
            <w:pPr>
              <w:pStyle w:val="TableText"/>
              <w:jc w:val="right"/>
            </w:pPr>
            <w:r w:rsidRPr="00385E5E">
              <w:t>Minimum</w:t>
            </w:r>
          </w:p>
        </w:tc>
        <w:tc>
          <w:tcPr>
            <w:tcW w:w="1276" w:type="dxa"/>
          </w:tcPr>
          <w:p w:rsidR="00542B1D" w:rsidRPr="00385E5E" w:rsidRDefault="00542B1D" w:rsidP="00542B1D">
            <w:pPr>
              <w:pStyle w:val="TableText"/>
              <w:jc w:val="right"/>
            </w:pPr>
            <w:r w:rsidRPr="00385E5E">
              <w:t>Maximum</w:t>
            </w:r>
          </w:p>
        </w:tc>
        <w:tc>
          <w:tcPr>
            <w:tcW w:w="803" w:type="dxa"/>
          </w:tcPr>
          <w:p w:rsidR="00542B1D" w:rsidRPr="00385E5E" w:rsidRDefault="00542B1D" w:rsidP="00542B1D">
            <w:pPr>
              <w:pStyle w:val="TableText"/>
              <w:jc w:val="right"/>
            </w:pPr>
            <w:r w:rsidRPr="00385E5E">
              <w:t>Mean</w:t>
            </w:r>
          </w:p>
        </w:tc>
        <w:tc>
          <w:tcPr>
            <w:tcW w:w="1002" w:type="dxa"/>
          </w:tcPr>
          <w:p w:rsidR="00542B1D" w:rsidRPr="00385E5E" w:rsidRDefault="00542B1D" w:rsidP="00542B1D">
            <w:pPr>
              <w:pStyle w:val="TableText"/>
              <w:jc w:val="right"/>
            </w:pPr>
            <w:r w:rsidRPr="00385E5E">
              <w:t>Minimum</w:t>
            </w:r>
          </w:p>
        </w:tc>
        <w:tc>
          <w:tcPr>
            <w:tcW w:w="1139" w:type="dxa"/>
          </w:tcPr>
          <w:p w:rsidR="00542B1D" w:rsidRPr="00385E5E" w:rsidRDefault="00542B1D" w:rsidP="00542B1D">
            <w:pPr>
              <w:pStyle w:val="TableText"/>
              <w:jc w:val="right"/>
            </w:pPr>
            <w:r w:rsidRPr="00385E5E">
              <w:t>Maximum</w:t>
            </w:r>
          </w:p>
        </w:tc>
      </w:tr>
      <w:tr w:rsidR="00542B1D" w:rsidRPr="00385E5E" w:rsidTr="004A19C2">
        <w:trPr>
          <w:jc w:val="center"/>
        </w:trPr>
        <w:tc>
          <w:tcPr>
            <w:tcW w:w="2093" w:type="dxa"/>
            <w:shd w:val="clear" w:color="auto" w:fill="DDD9C3" w:themeFill="background2" w:themeFillShade="E6"/>
          </w:tcPr>
          <w:p w:rsidR="00542B1D" w:rsidRPr="00385E5E" w:rsidRDefault="00542B1D" w:rsidP="00542B1D">
            <w:pPr>
              <w:pStyle w:val="TableText"/>
            </w:pPr>
            <w:r w:rsidRPr="00385E5E">
              <w:t>Small Manufacturing</w:t>
            </w:r>
          </w:p>
        </w:tc>
        <w:tc>
          <w:tcPr>
            <w:tcW w:w="1134" w:type="dxa"/>
            <w:shd w:val="clear" w:color="auto" w:fill="DDD9C3" w:themeFill="background2" w:themeFillShade="E6"/>
          </w:tcPr>
          <w:p w:rsidR="00542B1D" w:rsidRPr="00385E5E" w:rsidRDefault="00542B1D" w:rsidP="00542B1D">
            <w:pPr>
              <w:pStyle w:val="TableText"/>
              <w:jc w:val="right"/>
            </w:pPr>
            <w:r w:rsidRPr="00385E5E">
              <w:t>48</w:t>
            </w:r>
          </w:p>
        </w:tc>
        <w:tc>
          <w:tcPr>
            <w:tcW w:w="1276" w:type="dxa"/>
            <w:shd w:val="clear" w:color="auto" w:fill="DDD9C3" w:themeFill="background2" w:themeFillShade="E6"/>
          </w:tcPr>
          <w:p w:rsidR="00542B1D" w:rsidRPr="00385E5E" w:rsidRDefault="00542B1D" w:rsidP="00542B1D">
            <w:pPr>
              <w:pStyle w:val="TableText"/>
              <w:jc w:val="right"/>
            </w:pPr>
            <w:r w:rsidRPr="00385E5E">
              <w:t>2.2</w:t>
            </w:r>
          </w:p>
        </w:tc>
        <w:tc>
          <w:tcPr>
            <w:tcW w:w="1275" w:type="dxa"/>
            <w:shd w:val="clear" w:color="auto" w:fill="DDD9C3" w:themeFill="background2" w:themeFillShade="E6"/>
          </w:tcPr>
          <w:p w:rsidR="00542B1D" w:rsidRPr="00385E5E" w:rsidRDefault="00542B1D" w:rsidP="00542B1D">
            <w:pPr>
              <w:pStyle w:val="TableText"/>
              <w:jc w:val="right"/>
            </w:pPr>
            <w:r w:rsidRPr="00385E5E">
              <w:t>0.075</w:t>
            </w:r>
          </w:p>
        </w:tc>
        <w:tc>
          <w:tcPr>
            <w:tcW w:w="1276" w:type="dxa"/>
            <w:shd w:val="clear" w:color="auto" w:fill="DDD9C3" w:themeFill="background2" w:themeFillShade="E6"/>
          </w:tcPr>
          <w:p w:rsidR="00542B1D" w:rsidRPr="00385E5E" w:rsidRDefault="00542B1D" w:rsidP="00542B1D">
            <w:pPr>
              <w:pStyle w:val="TableText"/>
              <w:jc w:val="right"/>
            </w:pPr>
            <w:r w:rsidRPr="00385E5E">
              <w:t>6.0</w:t>
            </w:r>
          </w:p>
        </w:tc>
        <w:tc>
          <w:tcPr>
            <w:tcW w:w="803" w:type="dxa"/>
            <w:shd w:val="clear" w:color="auto" w:fill="DDD9C3" w:themeFill="background2" w:themeFillShade="E6"/>
          </w:tcPr>
          <w:p w:rsidR="00542B1D" w:rsidRPr="00385E5E" w:rsidRDefault="00542B1D" w:rsidP="00542B1D">
            <w:pPr>
              <w:pStyle w:val="TableText"/>
              <w:jc w:val="right"/>
            </w:pPr>
            <w:r w:rsidRPr="00385E5E">
              <w:t>25</w:t>
            </w:r>
          </w:p>
        </w:tc>
        <w:tc>
          <w:tcPr>
            <w:tcW w:w="1002" w:type="dxa"/>
            <w:shd w:val="clear" w:color="auto" w:fill="DDD9C3" w:themeFill="background2" w:themeFillShade="E6"/>
          </w:tcPr>
          <w:p w:rsidR="00542B1D" w:rsidRPr="00385E5E" w:rsidRDefault="00542B1D" w:rsidP="00542B1D">
            <w:pPr>
              <w:pStyle w:val="TableText"/>
              <w:jc w:val="right"/>
            </w:pPr>
            <w:r w:rsidRPr="00385E5E">
              <w:t>5</w:t>
            </w:r>
          </w:p>
        </w:tc>
        <w:tc>
          <w:tcPr>
            <w:tcW w:w="1139" w:type="dxa"/>
            <w:shd w:val="clear" w:color="auto" w:fill="DDD9C3" w:themeFill="background2" w:themeFillShade="E6"/>
          </w:tcPr>
          <w:p w:rsidR="00542B1D" w:rsidRPr="00385E5E" w:rsidRDefault="00542B1D" w:rsidP="00542B1D">
            <w:pPr>
              <w:pStyle w:val="TableText"/>
              <w:jc w:val="right"/>
            </w:pPr>
            <w:r w:rsidRPr="00385E5E">
              <w:t>100</w:t>
            </w:r>
          </w:p>
        </w:tc>
      </w:tr>
      <w:tr w:rsidR="00542B1D" w:rsidRPr="00385E5E" w:rsidTr="004A19C2">
        <w:trPr>
          <w:jc w:val="center"/>
        </w:trPr>
        <w:tc>
          <w:tcPr>
            <w:tcW w:w="2093" w:type="dxa"/>
            <w:shd w:val="clear" w:color="auto" w:fill="DDD9C3" w:themeFill="background2" w:themeFillShade="E6"/>
          </w:tcPr>
          <w:p w:rsidR="00542B1D" w:rsidRPr="00385E5E" w:rsidRDefault="00542B1D" w:rsidP="00542B1D">
            <w:pPr>
              <w:pStyle w:val="TableText"/>
            </w:pPr>
            <w:r w:rsidRPr="00385E5E">
              <w:t>Medium Manufacturing</w:t>
            </w:r>
          </w:p>
        </w:tc>
        <w:tc>
          <w:tcPr>
            <w:tcW w:w="1134" w:type="dxa"/>
            <w:shd w:val="clear" w:color="auto" w:fill="DDD9C3" w:themeFill="background2" w:themeFillShade="E6"/>
          </w:tcPr>
          <w:p w:rsidR="00542B1D" w:rsidRPr="00385E5E" w:rsidRDefault="00542B1D" w:rsidP="00542B1D">
            <w:pPr>
              <w:pStyle w:val="TableText"/>
              <w:jc w:val="right"/>
            </w:pPr>
            <w:r w:rsidRPr="00385E5E">
              <w:t>6</w:t>
            </w:r>
          </w:p>
        </w:tc>
        <w:tc>
          <w:tcPr>
            <w:tcW w:w="1276" w:type="dxa"/>
            <w:shd w:val="clear" w:color="auto" w:fill="DDD9C3" w:themeFill="background2" w:themeFillShade="E6"/>
          </w:tcPr>
          <w:p w:rsidR="00542B1D" w:rsidRPr="00385E5E" w:rsidRDefault="00542B1D" w:rsidP="00542B1D">
            <w:pPr>
              <w:pStyle w:val="TableText"/>
              <w:jc w:val="right"/>
            </w:pPr>
            <w:r w:rsidRPr="00385E5E">
              <w:t>12.7</w:t>
            </w:r>
          </w:p>
        </w:tc>
        <w:tc>
          <w:tcPr>
            <w:tcW w:w="1275" w:type="dxa"/>
            <w:shd w:val="clear" w:color="auto" w:fill="DDD9C3" w:themeFill="background2" w:themeFillShade="E6"/>
          </w:tcPr>
          <w:p w:rsidR="00542B1D" w:rsidRPr="00385E5E" w:rsidRDefault="00542B1D" w:rsidP="00542B1D">
            <w:pPr>
              <w:pStyle w:val="TableText"/>
              <w:jc w:val="right"/>
            </w:pPr>
            <w:r w:rsidRPr="00385E5E">
              <w:t>6.2</w:t>
            </w:r>
          </w:p>
        </w:tc>
        <w:tc>
          <w:tcPr>
            <w:tcW w:w="1276" w:type="dxa"/>
            <w:shd w:val="clear" w:color="auto" w:fill="DDD9C3" w:themeFill="background2" w:themeFillShade="E6"/>
          </w:tcPr>
          <w:p w:rsidR="00542B1D" w:rsidRPr="00385E5E" w:rsidRDefault="00542B1D" w:rsidP="00542B1D">
            <w:pPr>
              <w:pStyle w:val="TableText"/>
              <w:jc w:val="right"/>
            </w:pPr>
            <w:r w:rsidRPr="00385E5E">
              <w:t>20.0</w:t>
            </w:r>
          </w:p>
        </w:tc>
        <w:tc>
          <w:tcPr>
            <w:tcW w:w="803" w:type="dxa"/>
            <w:shd w:val="clear" w:color="auto" w:fill="DDD9C3" w:themeFill="background2" w:themeFillShade="E6"/>
          </w:tcPr>
          <w:p w:rsidR="00542B1D" w:rsidRPr="00385E5E" w:rsidRDefault="00542B1D" w:rsidP="00542B1D">
            <w:pPr>
              <w:pStyle w:val="TableText"/>
              <w:jc w:val="right"/>
            </w:pPr>
            <w:r w:rsidRPr="00385E5E">
              <w:t>148</w:t>
            </w:r>
          </w:p>
        </w:tc>
        <w:tc>
          <w:tcPr>
            <w:tcW w:w="1002" w:type="dxa"/>
            <w:shd w:val="clear" w:color="auto" w:fill="DDD9C3" w:themeFill="background2" w:themeFillShade="E6"/>
          </w:tcPr>
          <w:p w:rsidR="00542B1D" w:rsidRPr="00385E5E" w:rsidRDefault="00542B1D" w:rsidP="00542B1D">
            <w:pPr>
              <w:pStyle w:val="TableText"/>
              <w:jc w:val="right"/>
            </w:pPr>
            <w:r w:rsidRPr="00385E5E">
              <w:t>108</w:t>
            </w:r>
          </w:p>
        </w:tc>
        <w:tc>
          <w:tcPr>
            <w:tcW w:w="1139" w:type="dxa"/>
            <w:shd w:val="clear" w:color="auto" w:fill="DDD9C3" w:themeFill="background2" w:themeFillShade="E6"/>
          </w:tcPr>
          <w:p w:rsidR="00542B1D" w:rsidRPr="00385E5E" w:rsidRDefault="00542B1D" w:rsidP="00542B1D">
            <w:pPr>
              <w:pStyle w:val="TableText"/>
              <w:jc w:val="right"/>
            </w:pPr>
            <w:r w:rsidRPr="00385E5E">
              <w:t>200</w:t>
            </w:r>
          </w:p>
        </w:tc>
      </w:tr>
      <w:tr w:rsidR="00542B1D" w:rsidRPr="00385E5E" w:rsidTr="004A19C2">
        <w:trPr>
          <w:jc w:val="center"/>
        </w:trPr>
        <w:tc>
          <w:tcPr>
            <w:tcW w:w="2093" w:type="dxa"/>
          </w:tcPr>
          <w:p w:rsidR="00542B1D" w:rsidRPr="00385E5E" w:rsidRDefault="00542B1D" w:rsidP="00542B1D">
            <w:pPr>
              <w:pStyle w:val="TableText"/>
            </w:pPr>
            <w:r w:rsidRPr="00385E5E">
              <w:t>Small Services</w:t>
            </w:r>
          </w:p>
        </w:tc>
        <w:tc>
          <w:tcPr>
            <w:tcW w:w="1134" w:type="dxa"/>
          </w:tcPr>
          <w:p w:rsidR="00542B1D" w:rsidRPr="00385E5E" w:rsidRDefault="00542B1D" w:rsidP="00542B1D">
            <w:pPr>
              <w:pStyle w:val="TableText"/>
              <w:jc w:val="right"/>
            </w:pPr>
            <w:r w:rsidRPr="00385E5E">
              <w:t>40</w:t>
            </w:r>
          </w:p>
        </w:tc>
        <w:tc>
          <w:tcPr>
            <w:tcW w:w="1276" w:type="dxa"/>
          </w:tcPr>
          <w:p w:rsidR="00542B1D" w:rsidRPr="00385E5E" w:rsidRDefault="00542B1D" w:rsidP="00542B1D">
            <w:pPr>
              <w:pStyle w:val="TableText"/>
              <w:jc w:val="right"/>
            </w:pPr>
            <w:r w:rsidRPr="00385E5E">
              <w:t>2.0</w:t>
            </w:r>
          </w:p>
        </w:tc>
        <w:tc>
          <w:tcPr>
            <w:tcW w:w="1275" w:type="dxa"/>
          </w:tcPr>
          <w:p w:rsidR="00542B1D" w:rsidRPr="00385E5E" w:rsidRDefault="00542B1D" w:rsidP="00542B1D">
            <w:pPr>
              <w:pStyle w:val="TableText"/>
              <w:jc w:val="right"/>
            </w:pPr>
            <w:r w:rsidRPr="00385E5E">
              <w:t>0.01</w:t>
            </w:r>
          </w:p>
        </w:tc>
        <w:tc>
          <w:tcPr>
            <w:tcW w:w="1276" w:type="dxa"/>
          </w:tcPr>
          <w:p w:rsidR="00542B1D" w:rsidRPr="00385E5E" w:rsidRDefault="00542B1D" w:rsidP="00542B1D">
            <w:pPr>
              <w:pStyle w:val="TableText"/>
              <w:jc w:val="right"/>
            </w:pPr>
            <w:r w:rsidRPr="00385E5E">
              <w:t>6.0</w:t>
            </w:r>
          </w:p>
        </w:tc>
        <w:tc>
          <w:tcPr>
            <w:tcW w:w="803" w:type="dxa"/>
          </w:tcPr>
          <w:p w:rsidR="00542B1D" w:rsidRPr="00385E5E" w:rsidRDefault="00542B1D" w:rsidP="00542B1D">
            <w:pPr>
              <w:pStyle w:val="TableText"/>
              <w:jc w:val="right"/>
            </w:pPr>
            <w:r w:rsidRPr="00385E5E">
              <w:t>18</w:t>
            </w:r>
          </w:p>
        </w:tc>
        <w:tc>
          <w:tcPr>
            <w:tcW w:w="1002" w:type="dxa"/>
          </w:tcPr>
          <w:p w:rsidR="00542B1D" w:rsidRPr="00385E5E" w:rsidRDefault="00542B1D" w:rsidP="00542B1D">
            <w:pPr>
              <w:pStyle w:val="TableText"/>
              <w:jc w:val="right"/>
            </w:pPr>
            <w:r w:rsidRPr="00385E5E">
              <w:t>5</w:t>
            </w:r>
          </w:p>
        </w:tc>
        <w:tc>
          <w:tcPr>
            <w:tcW w:w="1139" w:type="dxa"/>
          </w:tcPr>
          <w:p w:rsidR="00542B1D" w:rsidRPr="00385E5E" w:rsidRDefault="00542B1D" w:rsidP="00542B1D">
            <w:pPr>
              <w:pStyle w:val="TableText"/>
              <w:jc w:val="right"/>
            </w:pPr>
            <w:r w:rsidRPr="00385E5E">
              <w:t>50</w:t>
            </w:r>
          </w:p>
        </w:tc>
      </w:tr>
      <w:tr w:rsidR="00542B1D" w:rsidRPr="00385E5E" w:rsidTr="004A19C2">
        <w:trPr>
          <w:jc w:val="center"/>
        </w:trPr>
        <w:tc>
          <w:tcPr>
            <w:tcW w:w="2093" w:type="dxa"/>
          </w:tcPr>
          <w:p w:rsidR="00542B1D" w:rsidRPr="00385E5E" w:rsidRDefault="00542B1D" w:rsidP="00542B1D">
            <w:pPr>
              <w:pStyle w:val="TableText"/>
            </w:pPr>
            <w:r w:rsidRPr="00385E5E">
              <w:t>Medium Services</w:t>
            </w:r>
          </w:p>
        </w:tc>
        <w:tc>
          <w:tcPr>
            <w:tcW w:w="1134" w:type="dxa"/>
          </w:tcPr>
          <w:p w:rsidR="00542B1D" w:rsidRPr="00385E5E" w:rsidRDefault="00542B1D" w:rsidP="00542B1D">
            <w:pPr>
              <w:pStyle w:val="TableText"/>
              <w:jc w:val="right"/>
            </w:pPr>
            <w:r w:rsidRPr="00385E5E">
              <w:t>18</w:t>
            </w:r>
          </w:p>
        </w:tc>
        <w:tc>
          <w:tcPr>
            <w:tcW w:w="1276" w:type="dxa"/>
          </w:tcPr>
          <w:p w:rsidR="00542B1D" w:rsidRPr="00385E5E" w:rsidRDefault="00542B1D" w:rsidP="00542B1D">
            <w:pPr>
              <w:pStyle w:val="TableText"/>
              <w:jc w:val="right"/>
            </w:pPr>
            <w:r w:rsidRPr="00385E5E">
              <w:t>11.5</w:t>
            </w:r>
          </w:p>
        </w:tc>
        <w:tc>
          <w:tcPr>
            <w:tcW w:w="1275" w:type="dxa"/>
          </w:tcPr>
          <w:p w:rsidR="00542B1D" w:rsidRPr="00385E5E" w:rsidRDefault="00542B1D" w:rsidP="00542B1D">
            <w:pPr>
              <w:pStyle w:val="TableText"/>
              <w:jc w:val="right"/>
            </w:pPr>
            <w:r w:rsidRPr="00385E5E">
              <w:t>7.0</w:t>
            </w:r>
          </w:p>
        </w:tc>
        <w:tc>
          <w:tcPr>
            <w:tcW w:w="1276" w:type="dxa"/>
          </w:tcPr>
          <w:p w:rsidR="00542B1D" w:rsidRPr="00385E5E" w:rsidRDefault="00542B1D" w:rsidP="00542B1D">
            <w:pPr>
              <w:pStyle w:val="TableText"/>
              <w:jc w:val="right"/>
            </w:pPr>
            <w:r w:rsidRPr="00385E5E">
              <w:t>17.0</w:t>
            </w:r>
          </w:p>
        </w:tc>
        <w:tc>
          <w:tcPr>
            <w:tcW w:w="803" w:type="dxa"/>
          </w:tcPr>
          <w:p w:rsidR="00542B1D" w:rsidRPr="00385E5E" w:rsidRDefault="00542B1D" w:rsidP="00542B1D">
            <w:pPr>
              <w:pStyle w:val="TableText"/>
              <w:jc w:val="right"/>
            </w:pPr>
            <w:r w:rsidRPr="00385E5E">
              <w:t>117</w:t>
            </w:r>
          </w:p>
        </w:tc>
        <w:tc>
          <w:tcPr>
            <w:tcW w:w="1002" w:type="dxa"/>
          </w:tcPr>
          <w:p w:rsidR="00542B1D" w:rsidRPr="00385E5E" w:rsidRDefault="00542B1D" w:rsidP="00542B1D">
            <w:pPr>
              <w:pStyle w:val="TableText"/>
              <w:jc w:val="right"/>
            </w:pPr>
            <w:r w:rsidRPr="00385E5E">
              <w:t>69</w:t>
            </w:r>
          </w:p>
        </w:tc>
        <w:tc>
          <w:tcPr>
            <w:tcW w:w="1139" w:type="dxa"/>
          </w:tcPr>
          <w:p w:rsidR="00542B1D" w:rsidRPr="00385E5E" w:rsidRDefault="00542B1D" w:rsidP="00542B1D">
            <w:pPr>
              <w:pStyle w:val="TableText"/>
              <w:jc w:val="right"/>
            </w:pPr>
            <w:r w:rsidRPr="00385E5E">
              <w:t>150</w:t>
            </w:r>
          </w:p>
        </w:tc>
      </w:tr>
      <w:tr w:rsidR="00542B1D" w:rsidRPr="00385E5E" w:rsidTr="004A19C2">
        <w:trPr>
          <w:jc w:val="center"/>
        </w:trPr>
        <w:tc>
          <w:tcPr>
            <w:tcW w:w="2093" w:type="dxa"/>
          </w:tcPr>
          <w:p w:rsidR="00542B1D" w:rsidRPr="00385E5E" w:rsidRDefault="00542B1D" w:rsidP="00542B1D">
            <w:pPr>
              <w:pStyle w:val="TableText"/>
            </w:pPr>
            <w:r w:rsidRPr="00385E5E">
              <w:t>Large Services</w:t>
            </w:r>
          </w:p>
        </w:tc>
        <w:tc>
          <w:tcPr>
            <w:tcW w:w="1134" w:type="dxa"/>
          </w:tcPr>
          <w:p w:rsidR="00542B1D" w:rsidRPr="00385E5E" w:rsidRDefault="00542B1D" w:rsidP="00542B1D">
            <w:pPr>
              <w:pStyle w:val="TableText"/>
              <w:jc w:val="right"/>
            </w:pPr>
            <w:r w:rsidRPr="00385E5E">
              <w:t>2</w:t>
            </w:r>
          </w:p>
        </w:tc>
        <w:tc>
          <w:tcPr>
            <w:tcW w:w="1276" w:type="dxa"/>
          </w:tcPr>
          <w:p w:rsidR="00542B1D" w:rsidRPr="00385E5E" w:rsidRDefault="00542B1D" w:rsidP="00542B1D">
            <w:pPr>
              <w:pStyle w:val="TableText"/>
              <w:jc w:val="right"/>
            </w:pPr>
            <w:r w:rsidRPr="00385E5E">
              <w:t>52.0</w:t>
            </w:r>
          </w:p>
        </w:tc>
        <w:tc>
          <w:tcPr>
            <w:tcW w:w="1275" w:type="dxa"/>
          </w:tcPr>
          <w:p w:rsidR="00542B1D" w:rsidRPr="00385E5E" w:rsidRDefault="00542B1D" w:rsidP="00542B1D">
            <w:pPr>
              <w:pStyle w:val="TableText"/>
              <w:jc w:val="right"/>
            </w:pPr>
            <w:r w:rsidRPr="00385E5E">
              <w:t>36.0</w:t>
            </w:r>
          </w:p>
        </w:tc>
        <w:tc>
          <w:tcPr>
            <w:tcW w:w="1276" w:type="dxa"/>
          </w:tcPr>
          <w:p w:rsidR="00542B1D" w:rsidRPr="00385E5E" w:rsidRDefault="00542B1D" w:rsidP="00542B1D">
            <w:pPr>
              <w:pStyle w:val="TableText"/>
              <w:jc w:val="right"/>
            </w:pPr>
            <w:r w:rsidRPr="00385E5E">
              <w:t>68.0</w:t>
            </w:r>
          </w:p>
        </w:tc>
        <w:tc>
          <w:tcPr>
            <w:tcW w:w="803" w:type="dxa"/>
          </w:tcPr>
          <w:p w:rsidR="00542B1D" w:rsidRPr="00385E5E" w:rsidRDefault="00542B1D" w:rsidP="00542B1D">
            <w:pPr>
              <w:pStyle w:val="TableText"/>
              <w:jc w:val="right"/>
            </w:pPr>
            <w:r w:rsidRPr="00385E5E">
              <w:t>388</w:t>
            </w:r>
          </w:p>
        </w:tc>
        <w:tc>
          <w:tcPr>
            <w:tcW w:w="1002" w:type="dxa"/>
          </w:tcPr>
          <w:p w:rsidR="00542B1D" w:rsidRPr="00385E5E" w:rsidRDefault="00542B1D" w:rsidP="00542B1D">
            <w:pPr>
              <w:pStyle w:val="TableText"/>
              <w:jc w:val="right"/>
            </w:pPr>
            <w:r w:rsidRPr="00385E5E">
              <w:t>350</w:t>
            </w:r>
          </w:p>
        </w:tc>
        <w:tc>
          <w:tcPr>
            <w:tcW w:w="1139" w:type="dxa"/>
          </w:tcPr>
          <w:p w:rsidR="00542B1D" w:rsidRPr="00385E5E" w:rsidRDefault="00542B1D" w:rsidP="00542B1D">
            <w:pPr>
              <w:pStyle w:val="TableText"/>
              <w:jc w:val="right"/>
            </w:pPr>
            <w:r w:rsidRPr="00385E5E">
              <w:t>425</w:t>
            </w:r>
          </w:p>
        </w:tc>
      </w:tr>
      <w:tr w:rsidR="00542B1D" w:rsidRPr="00385E5E" w:rsidTr="004A19C2">
        <w:trPr>
          <w:jc w:val="center"/>
        </w:trPr>
        <w:tc>
          <w:tcPr>
            <w:tcW w:w="2093" w:type="dxa"/>
            <w:shd w:val="clear" w:color="auto" w:fill="DDD9C3" w:themeFill="background2" w:themeFillShade="E6"/>
          </w:tcPr>
          <w:p w:rsidR="00542B1D" w:rsidRPr="00385E5E" w:rsidRDefault="00542B1D" w:rsidP="00542B1D">
            <w:pPr>
              <w:pStyle w:val="TableText"/>
            </w:pPr>
            <w:r w:rsidRPr="00385E5E">
              <w:t>Total</w:t>
            </w:r>
          </w:p>
        </w:tc>
        <w:tc>
          <w:tcPr>
            <w:tcW w:w="1134" w:type="dxa"/>
            <w:shd w:val="clear" w:color="auto" w:fill="DDD9C3" w:themeFill="background2" w:themeFillShade="E6"/>
          </w:tcPr>
          <w:p w:rsidR="00542B1D" w:rsidRPr="00385E5E" w:rsidRDefault="00542B1D" w:rsidP="00542B1D">
            <w:pPr>
              <w:pStyle w:val="TableText"/>
              <w:jc w:val="right"/>
            </w:pPr>
            <w:r w:rsidRPr="00385E5E">
              <w:t>114</w:t>
            </w:r>
          </w:p>
        </w:tc>
        <w:tc>
          <w:tcPr>
            <w:tcW w:w="1276" w:type="dxa"/>
            <w:shd w:val="clear" w:color="auto" w:fill="DDD9C3" w:themeFill="background2" w:themeFillShade="E6"/>
          </w:tcPr>
          <w:p w:rsidR="00542B1D" w:rsidRPr="00385E5E" w:rsidRDefault="00542B1D" w:rsidP="00542B1D">
            <w:pPr>
              <w:pStyle w:val="TableText"/>
              <w:jc w:val="right"/>
            </w:pPr>
            <w:r w:rsidRPr="00385E5E">
              <w:t>5.0</w:t>
            </w:r>
          </w:p>
        </w:tc>
        <w:tc>
          <w:tcPr>
            <w:tcW w:w="1275" w:type="dxa"/>
            <w:shd w:val="clear" w:color="auto" w:fill="DDD9C3" w:themeFill="background2" w:themeFillShade="E6"/>
          </w:tcPr>
          <w:p w:rsidR="00542B1D" w:rsidRPr="00385E5E" w:rsidRDefault="00542B1D" w:rsidP="00542B1D">
            <w:pPr>
              <w:pStyle w:val="TableText"/>
              <w:jc w:val="right"/>
            </w:pPr>
            <w:r w:rsidRPr="00385E5E">
              <w:t>0.075</w:t>
            </w:r>
          </w:p>
        </w:tc>
        <w:tc>
          <w:tcPr>
            <w:tcW w:w="1276" w:type="dxa"/>
            <w:shd w:val="clear" w:color="auto" w:fill="DDD9C3" w:themeFill="background2" w:themeFillShade="E6"/>
          </w:tcPr>
          <w:p w:rsidR="00542B1D" w:rsidRPr="00385E5E" w:rsidRDefault="00542B1D" w:rsidP="00542B1D">
            <w:pPr>
              <w:pStyle w:val="TableText"/>
              <w:jc w:val="right"/>
            </w:pPr>
            <w:r w:rsidRPr="00385E5E">
              <w:t>68.0</w:t>
            </w:r>
          </w:p>
        </w:tc>
        <w:tc>
          <w:tcPr>
            <w:tcW w:w="803" w:type="dxa"/>
            <w:shd w:val="clear" w:color="auto" w:fill="DDD9C3" w:themeFill="background2" w:themeFillShade="E6"/>
          </w:tcPr>
          <w:p w:rsidR="00542B1D" w:rsidRPr="00385E5E" w:rsidRDefault="00542B1D" w:rsidP="00542B1D">
            <w:pPr>
              <w:pStyle w:val="TableText"/>
              <w:jc w:val="right"/>
            </w:pPr>
            <w:r w:rsidRPr="00385E5E">
              <w:t>50</w:t>
            </w:r>
          </w:p>
        </w:tc>
        <w:tc>
          <w:tcPr>
            <w:tcW w:w="1002" w:type="dxa"/>
            <w:shd w:val="clear" w:color="auto" w:fill="DDD9C3" w:themeFill="background2" w:themeFillShade="E6"/>
          </w:tcPr>
          <w:p w:rsidR="00542B1D" w:rsidRPr="00385E5E" w:rsidRDefault="00542B1D" w:rsidP="00542B1D">
            <w:pPr>
              <w:pStyle w:val="TableText"/>
              <w:jc w:val="right"/>
            </w:pPr>
            <w:r w:rsidRPr="00385E5E">
              <w:t>5</w:t>
            </w:r>
          </w:p>
        </w:tc>
        <w:tc>
          <w:tcPr>
            <w:tcW w:w="1139" w:type="dxa"/>
            <w:shd w:val="clear" w:color="auto" w:fill="DDD9C3" w:themeFill="background2" w:themeFillShade="E6"/>
          </w:tcPr>
          <w:p w:rsidR="00542B1D" w:rsidRPr="00385E5E" w:rsidRDefault="00542B1D" w:rsidP="00542B1D">
            <w:pPr>
              <w:pStyle w:val="TableText"/>
              <w:jc w:val="right"/>
            </w:pPr>
            <w:r w:rsidRPr="00385E5E">
              <w:t>425</w:t>
            </w:r>
          </w:p>
        </w:tc>
      </w:tr>
    </w:tbl>
    <w:p w:rsidR="00542B1D" w:rsidRDefault="00542B1D" w:rsidP="00077880">
      <w:r>
        <w:t>As demonstrated in the table above, 89% of manufacturing enterprises were categorised as small, with no large manufacturers in the sample.  For services, 67% are small, 30% are medium, and 3% are large.  Overall, 77% of the enterprises are small, 21% are medium and 2% are large.  Given the limited number of large enterprises in the sample, these were removed from the database.  The following subsection analyses the information for the remaining enterprises by size category.</w:t>
      </w:r>
    </w:p>
    <w:p w:rsidR="005767CC" w:rsidRDefault="005767CC" w:rsidP="005C7116">
      <w:pPr>
        <w:pStyle w:val="Heading3"/>
      </w:pPr>
      <w:bookmarkStart w:id="19" w:name="_Toc396986110"/>
      <w:r>
        <w:t>Firm Characteristics</w:t>
      </w:r>
      <w:bookmarkEnd w:id="19"/>
    </w:p>
    <w:p w:rsidR="00542B1D" w:rsidRDefault="00542B1D" w:rsidP="00542B1D">
      <w:pPr>
        <w:rPr>
          <w:lang w:val="en-US"/>
        </w:rPr>
      </w:pPr>
      <w:r>
        <w:rPr>
          <w:lang w:val="en-US"/>
        </w:rPr>
        <w:t xml:space="preserve">The legal status of the firms in the Enterprise Survey for Barbados was dominated by private limited liability companies (34.8%), sole proprietorships (26.8%) and partnerships (23.2%).  Limited partnerships accounted for 15.2%.  The main information by legal status is shown in </w:t>
      </w:r>
      <w:r>
        <w:rPr>
          <w:lang w:val="en-US"/>
        </w:rPr>
        <w:fldChar w:fldCharType="begin"/>
      </w:r>
      <w:r>
        <w:rPr>
          <w:lang w:val="en-US"/>
        </w:rPr>
        <w:instrText xml:space="preserve"> REF _Ref389464862 \h </w:instrText>
      </w:r>
      <w:r>
        <w:rPr>
          <w:lang w:val="en-US"/>
        </w:rPr>
      </w:r>
      <w:r>
        <w:rPr>
          <w:lang w:val="en-US"/>
        </w:rPr>
        <w:fldChar w:fldCharType="separate"/>
      </w:r>
      <w:r>
        <w:t xml:space="preserve">Table </w:t>
      </w:r>
      <w:r>
        <w:rPr>
          <w:lang w:val="en-US"/>
        </w:rPr>
        <w:fldChar w:fldCharType="end"/>
      </w:r>
      <w:r>
        <w:rPr>
          <w:lang w:val="en-US"/>
        </w:rPr>
        <w:t>4.</w:t>
      </w:r>
    </w:p>
    <w:p w:rsidR="00542B1D" w:rsidRDefault="00542B1D" w:rsidP="00542B1D">
      <w:pPr>
        <w:rPr>
          <w:lang w:val="en-US"/>
        </w:rPr>
      </w:pPr>
      <w:bookmarkStart w:id="20" w:name="_Ref389464862"/>
      <w:r>
        <w:rPr>
          <w:lang w:val="en-US"/>
        </w:rPr>
        <w:t xml:space="preserve">For the </w:t>
      </w:r>
      <w:r w:rsidRPr="00654870">
        <w:rPr>
          <w:lang w:val="en-US"/>
        </w:rPr>
        <w:t>companies that supplied sales information</w:t>
      </w:r>
      <w:r>
        <w:rPr>
          <w:lang w:val="en-US"/>
        </w:rPr>
        <w:t xml:space="preserve">, the results </w:t>
      </w:r>
      <w:r w:rsidRPr="00654870">
        <w:rPr>
          <w:lang w:val="en-US"/>
        </w:rPr>
        <w:t>indicate a mean of BD$</w:t>
      </w:r>
      <w:r>
        <w:rPr>
          <w:lang w:val="en-US"/>
        </w:rPr>
        <w:t>4.2</w:t>
      </w:r>
      <w:r w:rsidRPr="00654870">
        <w:rPr>
          <w:lang w:val="en-US"/>
        </w:rPr>
        <w:t xml:space="preserve"> million</w:t>
      </w:r>
      <w:r>
        <w:rPr>
          <w:lang w:val="en-US"/>
        </w:rPr>
        <w:t xml:space="preserve">.  However, the data is highly skewed as demonstrated by the median of BD$2.5 million.  In utilizing the median as the most reliable measure of central tendency here, there is a wide variation in relation to legal status ranging from BD$1.2 million for sole proprietorships to BD$9.8 million for partnerships.  When normalized for number of employees, the median ranges from BD$84,000 for privately held limited liability companies to BD$100,725 for partnerships. In terms of employees, there is also a level of </w:t>
      </w:r>
      <w:proofErr w:type="spellStart"/>
      <w:r>
        <w:rPr>
          <w:lang w:val="en-US"/>
        </w:rPr>
        <w:t>skewness</w:t>
      </w:r>
      <w:proofErr w:type="spellEnd"/>
      <w:r>
        <w:rPr>
          <w:lang w:val="en-US"/>
        </w:rPr>
        <w:t xml:space="preserve"> with enterprises having a mean of 44 employees and a median of 25.  By legal status the median varies from 12 for sole proprietorships to 100 for partnerships.</w:t>
      </w:r>
    </w:p>
    <w:p w:rsidR="00397D8E" w:rsidRDefault="00397D8E" w:rsidP="004A19C2">
      <w:pPr>
        <w:pStyle w:val="Caption"/>
        <w:jc w:val="center"/>
      </w:pPr>
      <w:bookmarkStart w:id="21" w:name="_Toc396987930"/>
      <w:r>
        <w:t xml:space="preserve">Table </w:t>
      </w:r>
      <w:fldSimple w:instr=" SEQ Table \* ARABIC ">
        <w:r w:rsidR="004A19C2">
          <w:rPr>
            <w:noProof/>
          </w:rPr>
          <w:t>5</w:t>
        </w:r>
      </w:fldSimple>
      <w:bookmarkEnd w:id="20"/>
      <w:r>
        <w:t>: Legal Status by Sales and Employees (End of FY 2009)</w:t>
      </w:r>
      <w:bookmarkEnd w:id="21"/>
    </w:p>
    <w:tbl>
      <w:tblPr>
        <w:tblW w:w="50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5"/>
        <w:gridCol w:w="708"/>
        <w:gridCol w:w="1985"/>
        <w:gridCol w:w="2694"/>
        <w:gridCol w:w="2201"/>
      </w:tblGrid>
      <w:tr w:rsidR="00542B1D" w:rsidRPr="00845CCA" w:rsidTr="004A19C2">
        <w:trPr>
          <w:trHeight w:val="20"/>
          <w:jc w:val="center"/>
        </w:trPr>
        <w:tc>
          <w:tcPr>
            <w:tcW w:w="1173" w:type="pct"/>
            <w:shd w:val="clear" w:color="auto" w:fill="auto"/>
            <w:tcMar>
              <w:top w:w="13" w:type="dxa"/>
              <w:left w:w="57" w:type="dxa"/>
              <w:bottom w:w="0" w:type="dxa"/>
              <w:right w:w="57" w:type="dxa"/>
            </w:tcMar>
            <w:hideMark/>
          </w:tcPr>
          <w:p w:rsidR="00542B1D" w:rsidRPr="00845CCA" w:rsidRDefault="00542B1D" w:rsidP="00542B1D">
            <w:pPr>
              <w:pStyle w:val="TableText"/>
              <w:jc w:val="left"/>
              <w:rPr>
                <w:b/>
                <w:sz w:val="16"/>
                <w:szCs w:val="18"/>
                <w:lang w:bidi="ar-SA"/>
              </w:rPr>
            </w:pPr>
            <w:r w:rsidRPr="00845CCA">
              <w:rPr>
                <w:b/>
                <w:sz w:val="16"/>
                <w:szCs w:val="18"/>
                <w:lang w:bidi="ar-SA"/>
              </w:rPr>
              <w:t>Legal Status</w:t>
            </w:r>
          </w:p>
        </w:tc>
        <w:tc>
          <w:tcPr>
            <w:tcW w:w="357" w:type="pct"/>
            <w:shd w:val="clear" w:color="auto" w:fill="auto"/>
            <w:tcMar>
              <w:top w:w="13" w:type="dxa"/>
              <w:left w:w="57" w:type="dxa"/>
              <w:bottom w:w="0" w:type="dxa"/>
              <w:right w:w="57" w:type="dxa"/>
            </w:tcMar>
            <w:hideMark/>
          </w:tcPr>
          <w:p w:rsidR="00542B1D" w:rsidRPr="00845CCA" w:rsidRDefault="00542B1D" w:rsidP="00542B1D">
            <w:pPr>
              <w:pStyle w:val="TableText"/>
              <w:jc w:val="left"/>
              <w:rPr>
                <w:b/>
                <w:sz w:val="16"/>
                <w:szCs w:val="18"/>
                <w:lang w:bidi="ar-SA"/>
              </w:rPr>
            </w:pPr>
          </w:p>
        </w:tc>
        <w:tc>
          <w:tcPr>
            <w:tcW w:w="1001" w:type="pct"/>
            <w:shd w:val="clear" w:color="auto" w:fill="auto"/>
            <w:tcMar>
              <w:top w:w="13" w:type="dxa"/>
              <w:left w:w="57" w:type="dxa"/>
              <w:bottom w:w="0" w:type="dxa"/>
              <w:right w:w="57" w:type="dxa"/>
            </w:tcMar>
            <w:hideMark/>
          </w:tcPr>
          <w:p w:rsidR="00542B1D" w:rsidRPr="00845CCA" w:rsidRDefault="00542B1D" w:rsidP="00542B1D">
            <w:pPr>
              <w:pStyle w:val="TableText"/>
              <w:jc w:val="right"/>
              <w:rPr>
                <w:b/>
                <w:sz w:val="16"/>
                <w:szCs w:val="18"/>
                <w:lang w:bidi="ar-SA"/>
              </w:rPr>
            </w:pPr>
            <w:r w:rsidRPr="00845CCA">
              <w:rPr>
                <w:b/>
                <w:sz w:val="16"/>
                <w:szCs w:val="18"/>
                <w:lang w:bidi="ar-SA"/>
              </w:rPr>
              <w:t>Total Annual Sales (BD$)</w:t>
            </w:r>
          </w:p>
        </w:tc>
        <w:tc>
          <w:tcPr>
            <w:tcW w:w="1359" w:type="pct"/>
            <w:shd w:val="clear" w:color="auto" w:fill="auto"/>
            <w:tcMar>
              <w:top w:w="13" w:type="dxa"/>
              <w:left w:w="57" w:type="dxa"/>
              <w:bottom w:w="0" w:type="dxa"/>
              <w:right w:w="57" w:type="dxa"/>
            </w:tcMar>
            <w:hideMark/>
          </w:tcPr>
          <w:p w:rsidR="00542B1D" w:rsidRPr="00845CCA" w:rsidRDefault="00542B1D" w:rsidP="00542B1D">
            <w:pPr>
              <w:pStyle w:val="TableText"/>
              <w:jc w:val="right"/>
              <w:rPr>
                <w:b/>
                <w:sz w:val="16"/>
                <w:szCs w:val="18"/>
                <w:lang w:bidi="ar-SA"/>
              </w:rPr>
            </w:pPr>
            <w:r w:rsidRPr="00845CCA">
              <w:rPr>
                <w:b/>
                <w:sz w:val="16"/>
                <w:szCs w:val="18"/>
                <w:lang w:bidi="ar-SA"/>
              </w:rPr>
              <w:t>Permanent, Full-Time Employees</w:t>
            </w:r>
          </w:p>
        </w:tc>
        <w:tc>
          <w:tcPr>
            <w:tcW w:w="1110" w:type="pct"/>
            <w:tcMar>
              <w:left w:w="57" w:type="dxa"/>
              <w:right w:w="57" w:type="dxa"/>
            </w:tcMar>
          </w:tcPr>
          <w:p w:rsidR="00542B1D" w:rsidRPr="00845CCA" w:rsidRDefault="00542B1D" w:rsidP="00542B1D">
            <w:pPr>
              <w:pStyle w:val="TableText"/>
              <w:jc w:val="right"/>
              <w:rPr>
                <w:b/>
                <w:sz w:val="16"/>
                <w:szCs w:val="18"/>
                <w:lang w:bidi="ar-SA"/>
              </w:rPr>
            </w:pPr>
            <w:r w:rsidRPr="00845CCA">
              <w:rPr>
                <w:b/>
                <w:sz w:val="16"/>
                <w:szCs w:val="18"/>
                <w:lang w:bidi="ar-SA"/>
              </w:rPr>
              <w:t>Sales per Employee (BD$)</w:t>
            </w:r>
          </w:p>
        </w:tc>
      </w:tr>
      <w:tr w:rsidR="00542B1D" w:rsidRPr="00845CCA" w:rsidTr="004A19C2">
        <w:trPr>
          <w:trHeight w:val="20"/>
          <w:jc w:val="center"/>
        </w:trPr>
        <w:tc>
          <w:tcPr>
            <w:tcW w:w="1173"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sz w:val="16"/>
                <w:szCs w:val="18"/>
                <w:lang w:bidi="ar-SA"/>
              </w:rPr>
            </w:pPr>
            <w:r w:rsidRPr="00845CCA">
              <w:rPr>
                <w:sz w:val="16"/>
                <w:szCs w:val="18"/>
                <w:lang w:bidi="ar-SA"/>
              </w:rPr>
              <w:t>Privately held, limited liability</w:t>
            </w:r>
          </w:p>
        </w:tc>
        <w:tc>
          <w:tcPr>
            <w:tcW w:w="357"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sz w:val="16"/>
                <w:szCs w:val="18"/>
                <w:lang w:bidi="ar-SA"/>
              </w:rPr>
            </w:pPr>
            <w:r w:rsidRPr="00845CCA">
              <w:rPr>
                <w:sz w:val="16"/>
                <w:szCs w:val="18"/>
                <w:lang w:bidi="ar-SA"/>
              </w:rPr>
              <w:t>Mean</w:t>
            </w:r>
          </w:p>
        </w:tc>
        <w:tc>
          <w:tcPr>
            <w:tcW w:w="1001" w:type="pct"/>
            <w:shd w:val="clear" w:color="auto" w:fill="auto"/>
            <w:noWrap/>
            <w:tcMar>
              <w:top w:w="13" w:type="dxa"/>
              <w:left w:w="57" w:type="dxa"/>
              <w:bottom w:w="0" w:type="dxa"/>
              <w:right w:w="57" w:type="dxa"/>
            </w:tcMar>
            <w:hideMark/>
          </w:tcPr>
          <w:p w:rsidR="00542B1D" w:rsidRPr="00845CCA" w:rsidRDefault="00542B1D" w:rsidP="00542B1D">
            <w:pPr>
              <w:pStyle w:val="TableText"/>
              <w:jc w:val="right"/>
              <w:rPr>
                <w:sz w:val="16"/>
                <w:szCs w:val="18"/>
                <w:lang w:bidi="ar-SA"/>
              </w:rPr>
            </w:pPr>
            <w:r w:rsidRPr="002F4D08">
              <w:rPr>
                <w:sz w:val="16"/>
                <w:szCs w:val="18"/>
                <w:lang w:bidi="ar-SA"/>
              </w:rPr>
              <w:t>3,359,006</w:t>
            </w:r>
          </w:p>
        </w:tc>
        <w:tc>
          <w:tcPr>
            <w:tcW w:w="1359" w:type="pct"/>
            <w:shd w:val="clear" w:color="auto" w:fill="auto"/>
            <w:noWrap/>
            <w:tcMar>
              <w:top w:w="13" w:type="dxa"/>
              <w:left w:w="57" w:type="dxa"/>
              <w:bottom w:w="0" w:type="dxa"/>
              <w:right w:w="57" w:type="dxa"/>
            </w:tcMar>
            <w:hideMark/>
          </w:tcPr>
          <w:p w:rsidR="00542B1D" w:rsidRPr="00845CCA" w:rsidRDefault="00542B1D" w:rsidP="00542B1D">
            <w:pPr>
              <w:pStyle w:val="TableText"/>
              <w:jc w:val="right"/>
              <w:rPr>
                <w:sz w:val="16"/>
                <w:szCs w:val="18"/>
                <w:lang w:bidi="ar-SA"/>
              </w:rPr>
            </w:pPr>
            <w:r w:rsidRPr="002F4D08">
              <w:rPr>
                <w:sz w:val="16"/>
                <w:szCs w:val="18"/>
                <w:lang w:bidi="ar-SA"/>
              </w:rPr>
              <w:t>40</w:t>
            </w:r>
          </w:p>
        </w:tc>
        <w:tc>
          <w:tcPr>
            <w:tcW w:w="1110" w:type="pct"/>
            <w:tcMar>
              <w:left w:w="57" w:type="dxa"/>
              <w:right w:w="57" w:type="dxa"/>
            </w:tcMar>
          </w:tcPr>
          <w:p w:rsidR="00542B1D" w:rsidRPr="00845CCA" w:rsidRDefault="00542B1D" w:rsidP="00542B1D">
            <w:pPr>
              <w:pStyle w:val="TableText"/>
              <w:jc w:val="right"/>
              <w:rPr>
                <w:sz w:val="16"/>
                <w:szCs w:val="18"/>
                <w:lang w:bidi="ar-SA"/>
              </w:rPr>
            </w:pPr>
            <w:r w:rsidRPr="002F4D08">
              <w:rPr>
                <w:sz w:val="16"/>
                <w:szCs w:val="18"/>
                <w:lang w:bidi="ar-SA"/>
              </w:rPr>
              <w:t>91,869</w:t>
            </w:r>
          </w:p>
        </w:tc>
      </w:tr>
      <w:tr w:rsidR="00542B1D" w:rsidRPr="00845CCA" w:rsidTr="004A19C2">
        <w:trPr>
          <w:trHeight w:val="20"/>
          <w:jc w:val="center"/>
        </w:trPr>
        <w:tc>
          <w:tcPr>
            <w:tcW w:w="1173"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sz w:val="16"/>
                <w:szCs w:val="18"/>
                <w:lang w:bidi="ar-SA"/>
              </w:rPr>
            </w:pPr>
          </w:p>
        </w:tc>
        <w:tc>
          <w:tcPr>
            <w:tcW w:w="357"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sz w:val="16"/>
                <w:szCs w:val="18"/>
                <w:lang w:bidi="ar-SA"/>
              </w:rPr>
            </w:pPr>
            <w:r w:rsidRPr="00845CCA">
              <w:rPr>
                <w:sz w:val="16"/>
                <w:szCs w:val="18"/>
                <w:lang w:bidi="ar-SA"/>
              </w:rPr>
              <w:t>N</w:t>
            </w:r>
          </w:p>
        </w:tc>
        <w:tc>
          <w:tcPr>
            <w:tcW w:w="1001" w:type="pct"/>
            <w:shd w:val="clear" w:color="auto" w:fill="auto"/>
            <w:noWrap/>
            <w:tcMar>
              <w:top w:w="13" w:type="dxa"/>
              <w:left w:w="57" w:type="dxa"/>
              <w:bottom w:w="0" w:type="dxa"/>
              <w:right w:w="57" w:type="dxa"/>
            </w:tcMar>
            <w:hideMark/>
          </w:tcPr>
          <w:p w:rsidR="00542B1D" w:rsidRPr="00845CCA" w:rsidRDefault="00542B1D" w:rsidP="00542B1D">
            <w:pPr>
              <w:pStyle w:val="TableText"/>
              <w:jc w:val="right"/>
              <w:rPr>
                <w:sz w:val="16"/>
                <w:szCs w:val="18"/>
                <w:lang w:bidi="ar-SA"/>
              </w:rPr>
            </w:pPr>
            <w:r w:rsidRPr="002F4D08">
              <w:rPr>
                <w:sz w:val="16"/>
                <w:szCs w:val="18"/>
                <w:lang w:bidi="ar-SA"/>
              </w:rPr>
              <w:t>39</w:t>
            </w:r>
          </w:p>
        </w:tc>
        <w:tc>
          <w:tcPr>
            <w:tcW w:w="1359" w:type="pct"/>
            <w:shd w:val="clear" w:color="auto" w:fill="auto"/>
            <w:noWrap/>
            <w:tcMar>
              <w:top w:w="13" w:type="dxa"/>
              <w:left w:w="57" w:type="dxa"/>
              <w:bottom w:w="0" w:type="dxa"/>
              <w:right w:w="57" w:type="dxa"/>
            </w:tcMar>
            <w:hideMark/>
          </w:tcPr>
          <w:p w:rsidR="00542B1D" w:rsidRPr="00845CCA" w:rsidRDefault="00542B1D" w:rsidP="00542B1D">
            <w:pPr>
              <w:pStyle w:val="TableText"/>
              <w:jc w:val="right"/>
              <w:rPr>
                <w:sz w:val="16"/>
                <w:szCs w:val="18"/>
                <w:lang w:bidi="ar-SA"/>
              </w:rPr>
            </w:pPr>
            <w:r w:rsidRPr="002F4D08">
              <w:rPr>
                <w:sz w:val="16"/>
                <w:szCs w:val="18"/>
                <w:lang w:bidi="ar-SA"/>
              </w:rPr>
              <w:t>39</w:t>
            </w:r>
          </w:p>
        </w:tc>
        <w:tc>
          <w:tcPr>
            <w:tcW w:w="1110" w:type="pct"/>
            <w:tcMar>
              <w:left w:w="57" w:type="dxa"/>
              <w:right w:w="57" w:type="dxa"/>
            </w:tcMar>
          </w:tcPr>
          <w:p w:rsidR="00542B1D" w:rsidRPr="00845CCA" w:rsidRDefault="00542B1D" w:rsidP="00542B1D">
            <w:pPr>
              <w:pStyle w:val="TableText"/>
              <w:jc w:val="right"/>
              <w:rPr>
                <w:sz w:val="16"/>
                <w:szCs w:val="18"/>
                <w:lang w:bidi="ar-SA"/>
              </w:rPr>
            </w:pPr>
            <w:r w:rsidRPr="002F4D08">
              <w:rPr>
                <w:sz w:val="16"/>
                <w:szCs w:val="18"/>
                <w:lang w:bidi="ar-SA"/>
              </w:rPr>
              <w:t>39</w:t>
            </w:r>
          </w:p>
        </w:tc>
      </w:tr>
      <w:tr w:rsidR="00542B1D" w:rsidRPr="00845CCA" w:rsidTr="004A19C2">
        <w:trPr>
          <w:trHeight w:val="20"/>
          <w:jc w:val="center"/>
        </w:trPr>
        <w:tc>
          <w:tcPr>
            <w:tcW w:w="1173"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b/>
                <w:sz w:val="16"/>
                <w:szCs w:val="18"/>
                <w:lang w:bidi="ar-SA"/>
              </w:rPr>
            </w:pPr>
          </w:p>
        </w:tc>
        <w:tc>
          <w:tcPr>
            <w:tcW w:w="357"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b/>
                <w:sz w:val="16"/>
                <w:szCs w:val="18"/>
                <w:lang w:bidi="ar-SA"/>
              </w:rPr>
            </w:pPr>
            <w:r w:rsidRPr="00845CCA">
              <w:rPr>
                <w:b/>
                <w:sz w:val="16"/>
                <w:szCs w:val="18"/>
                <w:lang w:bidi="ar-SA"/>
              </w:rPr>
              <w:t>Median</w:t>
            </w:r>
          </w:p>
        </w:tc>
        <w:tc>
          <w:tcPr>
            <w:tcW w:w="1001" w:type="pct"/>
            <w:shd w:val="clear" w:color="auto" w:fill="auto"/>
            <w:noWrap/>
            <w:tcMar>
              <w:top w:w="13" w:type="dxa"/>
              <w:left w:w="57" w:type="dxa"/>
              <w:bottom w:w="0" w:type="dxa"/>
              <w:right w:w="57" w:type="dxa"/>
            </w:tcMar>
            <w:hideMark/>
          </w:tcPr>
          <w:p w:rsidR="00542B1D" w:rsidRPr="00385E5E" w:rsidRDefault="00542B1D" w:rsidP="00542B1D">
            <w:pPr>
              <w:pStyle w:val="TableText"/>
              <w:jc w:val="right"/>
              <w:rPr>
                <w:b/>
                <w:sz w:val="16"/>
                <w:szCs w:val="18"/>
                <w:lang w:bidi="ar-SA"/>
              </w:rPr>
            </w:pPr>
            <w:r w:rsidRPr="00385E5E">
              <w:rPr>
                <w:b/>
                <w:sz w:val="16"/>
                <w:szCs w:val="18"/>
                <w:lang w:bidi="ar-SA"/>
              </w:rPr>
              <w:t>2,100,000</w:t>
            </w:r>
          </w:p>
        </w:tc>
        <w:tc>
          <w:tcPr>
            <w:tcW w:w="1359" w:type="pct"/>
            <w:shd w:val="clear" w:color="auto" w:fill="auto"/>
            <w:noWrap/>
            <w:tcMar>
              <w:top w:w="13" w:type="dxa"/>
              <w:left w:w="57" w:type="dxa"/>
              <w:bottom w:w="0" w:type="dxa"/>
              <w:right w:w="57" w:type="dxa"/>
            </w:tcMar>
            <w:hideMark/>
          </w:tcPr>
          <w:p w:rsidR="00542B1D" w:rsidRPr="00385E5E" w:rsidRDefault="00542B1D" w:rsidP="00542B1D">
            <w:pPr>
              <w:pStyle w:val="TableText"/>
              <w:jc w:val="right"/>
              <w:rPr>
                <w:b/>
                <w:sz w:val="16"/>
                <w:szCs w:val="18"/>
                <w:lang w:bidi="ar-SA"/>
              </w:rPr>
            </w:pPr>
            <w:r w:rsidRPr="00385E5E">
              <w:rPr>
                <w:b/>
                <w:sz w:val="16"/>
                <w:szCs w:val="18"/>
                <w:lang w:bidi="ar-SA"/>
              </w:rPr>
              <w:t>22</w:t>
            </w:r>
          </w:p>
        </w:tc>
        <w:tc>
          <w:tcPr>
            <w:tcW w:w="1110" w:type="pct"/>
            <w:tcMar>
              <w:left w:w="57" w:type="dxa"/>
              <w:right w:w="57" w:type="dxa"/>
            </w:tcMar>
          </w:tcPr>
          <w:p w:rsidR="00542B1D" w:rsidRPr="00385E5E" w:rsidRDefault="00542B1D" w:rsidP="00542B1D">
            <w:pPr>
              <w:pStyle w:val="TableText"/>
              <w:jc w:val="right"/>
              <w:rPr>
                <w:b/>
                <w:sz w:val="16"/>
                <w:szCs w:val="18"/>
                <w:lang w:bidi="ar-SA"/>
              </w:rPr>
            </w:pPr>
            <w:r w:rsidRPr="00385E5E">
              <w:rPr>
                <w:b/>
                <w:sz w:val="16"/>
                <w:szCs w:val="18"/>
                <w:lang w:bidi="ar-SA"/>
              </w:rPr>
              <w:t>84,000</w:t>
            </w:r>
          </w:p>
        </w:tc>
      </w:tr>
      <w:tr w:rsidR="00542B1D" w:rsidRPr="00845CCA" w:rsidTr="004A19C2">
        <w:trPr>
          <w:trHeight w:val="20"/>
          <w:jc w:val="center"/>
        </w:trPr>
        <w:tc>
          <w:tcPr>
            <w:tcW w:w="1173"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sz w:val="16"/>
                <w:szCs w:val="18"/>
                <w:lang w:bidi="ar-SA"/>
              </w:rPr>
            </w:pPr>
            <w:r w:rsidRPr="00845CCA">
              <w:rPr>
                <w:sz w:val="16"/>
                <w:szCs w:val="18"/>
                <w:lang w:bidi="ar-SA"/>
              </w:rPr>
              <w:t>Sole proprietorship</w:t>
            </w:r>
          </w:p>
        </w:tc>
        <w:tc>
          <w:tcPr>
            <w:tcW w:w="357"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sz w:val="16"/>
                <w:szCs w:val="18"/>
                <w:lang w:bidi="ar-SA"/>
              </w:rPr>
            </w:pPr>
            <w:r w:rsidRPr="00845CCA">
              <w:rPr>
                <w:sz w:val="16"/>
                <w:szCs w:val="18"/>
                <w:lang w:bidi="ar-SA"/>
              </w:rPr>
              <w:t>Mean</w:t>
            </w:r>
          </w:p>
        </w:tc>
        <w:tc>
          <w:tcPr>
            <w:tcW w:w="1001" w:type="pct"/>
            <w:shd w:val="clear" w:color="auto" w:fill="auto"/>
            <w:noWrap/>
            <w:tcMar>
              <w:top w:w="13" w:type="dxa"/>
              <w:left w:w="57" w:type="dxa"/>
              <w:bottom w:w="0" w:type="dxa"/>
              <w:right w:w="57" w:type="dxa"/>
            </w:tcMar>
            <w:hideMark/>
          </w:tcPr>
          <w:p w:rsidR="00542B1D" w:rsidRPr="00845CCA" w:rsidRDefault="00542B1D" w:rsidP="00542B1D">
            <w:pPr>
              <w:pStyle w:val="TableText"/>
              <w:jc w:val="right"/>
              <w:rPr>
                <w:sz w:val="16"/>
                <w:szCs w:val="18"/>
                <w:lang w:bidi="ar-SA"/>
              </w:rPr>
            </w:pPr>
            <w:r w:rsidRPr="002F4D08">
              <w:rPr>
                <w:sz w:val="16"/>
                <w:szCs w:val="18"/>
                <w:lang w:bidi="ar-SA"/>
              </w:rPr>
              <w:t>1,910,667</w:t>
            </w:r>
          </w:p>
        </w:tc>
        <w:tc>
          <w:tcPr>
            <w:tcW w:w="1359" w:type="pct"/>
            <w:shd w:val="clear" w:color="auto" w:fill="auto"/>
            <w:noWrap/>
            <w:tcMar>
              <w:top w:w="13" w:type="dxa"/>
              <w:left w:w="57" w:type="dxa"/>
              <w:bottom w:w="0" w:type="dxa"/>
              <w:right w:w="57" w:type="dxa"/>
            </w:tcMar>
            <w:hideMark/>
          </w:tcPr>
          <w:p w:rsidR="00542B1D" w:rsidRPr="00845CCA" w:rsidRDefault="00542B1D" w:rsidP="00542B1D">
            <w:pPr>
              <w:pStyle w:val="TableText"/>
              <w:jc w:val="right"/>
              <w:rPr>
                <w:sz w:val="16"/>
                <w:szCs w:val="18"/>
                <w:lang w:bidi="ar-SA"/>
              </w:rPr>
            </w:pPr>
            <w:r w:rsidRPr="002F4D08">
              <w:rPr>
                <w:sz w:val="16"/>
                <w:szCs w:val="18"/>
                <w:lang w:bidi="ar-SA"/>
              </w:rPr>
              <w:t>17</w:t>
            </w:r>
          </w:p>
        </w:tc>
        <w:tc>
          <w:tcPr>
            <w:tcW w:w="1110" w:type="pct"/>
            <w:tcMar>
              <w:left w:w="57" w:type="dxa"/>
              <w:right w:w="57" w:type="dxa"/>
            </w:tcMar>
          </w:tcPr>
          <w:p w:rsidR="00542B1D" w:rsidRPr="00845CCA" w:rsidRDefault="00542B1D" w:rsidP="00542B1D">
            <w:pPr>
              <w:pStyle w:val="TableText"/>
              <w:jc w:val="right"/>
              <w:rPr>
                <w:sz w:val="16"/>
                <w:szCs w:val="18"/>
                <w:lang w:bidi="ar-SA"/>
              </w:rPr>
            </w:pPr>
            <w:r w:rsidRPr="002F4D08">
              <w:rPr>
                <w:sz w:val="16"/>
                <w:szCs w:val="18"/>
                <w:lang w:bidi="ar-SA"/>
              </w:rPr>
              <w:t>127,140</w:t>
            </w:r>
          </w:p>
        </w:tc>
      </w:tr>
      <w:tr w:rsidR="00542B1D" w:rsidRPr="00845CCA" w:rsidTr="004A19C2">
        <w:trPr>
          <w:trHeight w:val="20"/>
          <w:jc w:val="center"/>
        </w:trPr>
        <w:tc>
          <w:tcPr>
            <w:tcW w:w="1173"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sz w:val="16"/>
                <w:szCs w:val="18"/>
                <w:lang w:bidi="ar-SA"/>
              </w:rPr>
            </w:pPr>
          </w:p>
        </w:tc>
        <w:tc>
          <w:tcPr>
            <w:tcW w:w="357"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sz w:val="16"/>
                <w:szCs w:val="18"/>
                <w:lang w:bidi="ar-SA"/>
              </w:rPr>
            </w:pPr>
            <w:r w:rsidRPr="00845CCA">
              <w:rPr>
                <w:sz w:val="16"/>
                <w:szCs w:val="18"/>
                <w:lang w:bidi="ar-SA"/>
              </w:rPr>
              <w:t>N</w:t>
            </w:r>
          </w:p>
        </w:tc>
        <w:tc>
          <w:tcPr>
            <w:tcW w:w="1001" w:type="pct"/>
            <w:shd w:val="clear" w:color="auto" w:fill="auto"/>
            <w:noWrap/>
            <w:tcMar>
              <w:top w:w="13" w:type="dxa"/>
              <w:left w:w="57" w:type="dxa"/>
              <w:bottom w:w="0" w:type="dxa"/>
              <w:right w:w="57" w:type="dxa"/>
            </w:tcMar>
            <w:hideMark/>
          </w:tcPr>
          <w:p w:rsidR="00542B1D" w:rsidRPr="00845CCA" w:rsidRDefault="00542B1D" w:rsidP="00542B1D">
            <w:pPr>
              <w:pStyle w:val="TableText"/>
              <w:jc w:val="right"/>
              <w:rPr>
                <w:sz w:val="16"/>
                <w:szCs w:val="18"/>
                <w:lang w:bidi="ar-SA"/>
              </w:rPr>
            </w:pPr>
            <w:r w:rsidRPr="002F4D08">
              <w:rPr>
                <w:sz w:val="16"/>
                <w:szCs w:val="18"/>
                <w:lang w:bidi="ar-SA"/>
              </w:rPr>
              <w:t>30</w:t>
            </w:r>
          </w:p>
        </w:tc>
        <w:tc>
          <w:tcPr>
            <w:tcW w:w="1359" w:type="pct"/>
            <w:shd w:val="clear" w:color="auto" w:fill="auto"/>
            <w:noWrap/>
            <w:tcMar>
              <w:top w:w="13" w:type="dxa"/>
              <w:left w:w="57" w:type="dxa"/>
              <w:bottom w:w="0" w:type="dxa"/>
              <w:right w:w="57" w:type="dxa"/>
            </w:tcMar>
            <w:hideMark/>
          </w:tcPr>
          <w:p w:rsidR="00542B1D" w:rsidRPr="00845CCA" w:rsidRDefault="00542B1D" w:rsidP="00542B1D">
            <w:pPr>
              <w:pStyle w:val="TableText"/>
              <w:jc w:val="right"/>
              <w:rPr>
                <w:sz w:val="16"/>
                <w:szCs w:val="18"/>
                <w:lang w:bidi="ar-SA"/>
              </w:rPr>
            </w:pPr>
            <w:r w:rsidRPr="002F4D08">
              <w:rPr>
                <w:sz w:val="16"/>
                <w:szCs w:val="18"/>
                <w:lang w:bidi="ar-SA"/>
              </w:rPr>
              <w:t>30</w:t>
            </w:r>
          </w:p>
        </w:tc>
        <w:tc>
          <w:tcPr>
            <w:tcW w:w="1110" w:type="pct"/>
            <w:tcMar>
              <w:left w:w="57" w:type="dxa"/>
              <w:right w:w="57" w:type="dxa"/>
            </w:tcMar>
          </w:tcPr>
          <w:p w:rsidR="00542B1D" w:rsidRPr="00845CCA" w:rsidRDefault="00542B1D" w:rsidP="00542B1D">
            <w:pPr>
              <w:pStyle w:val="TableText"/>
              <w:jc w:val="right"/>
              <w:rPr>
                <w:sz w:val="16"/>
                <w:szCs w:val="18"/>
                <w:lang w:bidi="ar-SA"/>
              </w:rPr>
            </w:pPr>
            <w:r w:rsidRPr="002F4D08">
              <w:rPr>
                <w:sz w:val="16"/>
                <w:szCs w:val="18"/>
                <w:lang w:bidi="ar-SA"/>
              </w:rPr>
              <w:t>30</w:t>
            </w:r>
          </w:p>
        </w:tc>
      </w:tr>
      <w:tr w:rsidR="00542B1D" w:rsidRPr="00845CCA" w:rsidTr="004A19C2">
        <w:trPr>
          <w:trHeight w:val="20"/>
          <w:jc w:val="center"/>
        </w:trPr>
        <w:tc>
          <w:tcPr>
            <w:tcW w:w="1173"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b/>
                <w:sz w:val="16"/>
                <w:szCs w:val="18"/>
                <w:lang w:bidi="ar-SA"/>
              </w:rPr>
            </w:pPr>
          </w:p>
        </w:tc>
        <w:tc>
          <w:tcPr>
            <w:tcW w:w="357"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b/>
                <w:sz w:val="16"/>
                <w:szCs w:val="18"/>
                <w:lang w:bidi="ar-SA"/>
              </w:rPr>
            </w:pPr>
            <w:r w:rsidRPr="00845CCA">
              <w:rPr>
                <w:b/>
                <w:sz w:val="16"/>
                <w:szCs w:val="18"/>
                <w:lang w:bidi="ar-SA"/>
              </w:rPr>
              <w:t>Median</w:t>
            </w:r>
          </w:p>
        </w:tc>
        <w:tc>
          <w:tcPr>
            <w:tcW w:w="1001" w:type="pct"/>
            <w:shd w:val="clear" w:color="auto" w:fill="auto"/>
            <w:noWrap/>
            <w:tcMar>
              <w:top w:w="13" w:type="dxa"/>
              <w:left w:w="57" w:type="dxa"/>
              <w:bottom w:w="0" w:type="dxa"/>
              <w:right w:w="57" w:type="dxa"/>
            </w:tcMar>
            <w:hideMark/>
          </w:tcPr>
          <w:p w:rsidR="00542B1D" w:rsidRPr="00385E5E" w:rsidRDefault="00542B1D" w:rsidP="00542B1D">
            <w:pPr>
              <w:pStyle w:val="TableText"/>
              <w:jc w:val="right"/>
              <w:rPr>
                <w:b/>
                <w:sz w:val="16"/>
                <w:szCs w:val="18"/>
                <w:lang w:bidi="ar-SA"/>
              </w:rPr>
            </w:pPr>
            <w:r w:rsidRPr="00385E5E">
              <w:rPr>
                <w:b/>
                <w:sz w:val="16"/>
                <w:szCs w:val="18"/>
                <w:lang w:bidi="ar-SA"/>
              </w:rPr>
              <w:t>1,175,000</w:t>
            </w:r>
          </w:p>
        </w:tc>
        <w:tc>
          <w:tcPr>
            <w:tcW w:w="1359" w:type="pct"/>
            <w:shd w:val="clear" w:color="auto" w:fill="auto"/>
            <w:noWrap/>
            <w:tcMar>
              <w:top w:w="13" w:type="dxa"/>
              <w:left w:w="57" w:type="dxa"/>
              <w:bottom w:w="0" w:type="dxa"/>
              <w:right w:w="57" w:type="dxa"/>
            </w:tcMar>
            <w:hideMark/>
          </w:tcPr>
          <w:p w:rsidR="00542B1D" w:rsidRPr="00385E5E" w:rsidRDefault="00542B1D" w:rsidP="00542B1D">
            <w:pPr>
              <w:pStyle w:val="TableText"/>
              <w:jc w:val="right"/>
              <w:rPr>
                <w:b/>
                <w:sz w:val="16"/>
                <w:szCs w:val="18"/>
                <w:lang w:bidi="ar-SA"/>
              </w:rPr>
            </w:pPr>
            <w:r w:rsidRPr="00385E5E">
              <w:rPr>
                <w:b/>
                <w:sz w:val="16"/>
                <w:szCs w:val="18"/>
                <w:lang w:bidi="ar-SA"/>
              </w:rPr>
              <w:t>12</w:t>
            </w:r>
          </w:p>
        </w:tc>
        <w:tc>
          <w:tcPr>
            <w:tcW w:w="1110" w:type="pct"/>
            <w:tcMar>
              <w:left w:w="57" w:type="dxa"/>
              <w:right w:w="57" w:type="dxa"/>
            </w:tcMar>
          </w:tcPr>
          <w:p w:rsidR="00542B1D" w:rsidRPr="00385E5E" w:rsidRDefault="00542B1D" w:rsidP="00542B1D">
            <w:pPr>
              <w:pStyle w:val="TableText"/>
              <w:jc w:val="right"/>
              <w:rPr>
                <w:b/>
                <w:sz w:val="16"/>
                <w:szCs w:val="18"/>
                <w:lang w:bidi="ar-SA"/>
              </w:rPr>
            </w:pPr>
            <w:r w:rsidRPr="00385E5E">
              <w:rPr>
                <w:b/>
                <w:sz w:val="16"/>
                <w:szCs w:val="18"/>
                <w:lang w:bidi="ar-SA"/>
              </w:rPr>
              <w:t>100,000</w:t>
            </w:r>
          </w:p>
        </w:tc>
      </w:tr>
      <w:tr w:rsidR="00542B1D" w:rsidRPr="00845CCA" w:rsidTr="004A19C2">
        <w:trPr>
          <w:trHeight w:val="20"/>
          <w:jc w:val="center"/>
        </w:trPr>
        <w:tc>
          <w:tcPr>
            <w:tcW w:w="1173"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sz w:val="16"/>
                <w:szCs w:val="18"/>
                <w:lang w:bidi="ar-SA"/>
              </w:rPr>
            </w:pPr>
            <w:r w:rsidRPr="00845CCA">
              <w:rPr>
                <w:sz w:val="16"/>
                <w:szCs w:val="18"/>
                <w:lang w:bidi="ar-SA"/>
              </w:rPr>
              <w:t>Partnership</w:t>
            </w:r>
          </w:p>
        </w:tc>
        <w:tc>
          <w:tcPr>
            <w:tcW w:w="357"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sz w:val="16"/>
                <w:szCs w:val="18"/>
                <w:lang w:bidi="ar-SA"/>
              </w:rPr>
            </w:pPr>
            <w:r w:rsidRPr="00845CCA">
              <w:rPr>
                <w:sz w:val="16"/>
                <w:szCs w:val="18"/>
                <w:lang w:bidi="ar-SA"/>
              </w:rPr>
              <w:t>Mean</w:t>
            </w:r>
          </w:p>
        </w:tc>
        <w:tc>
          <w:tcPr>
            <w:tcW w:w="1001" w:type="pct"/>
            <w:shd w:val="clear" w:color="auto" w:fill="auto"/>
            <w:noWrap/>
            <w:tcMar>
              <w:top w:w="13" w:type="dxa"/>
              <w:left w:w="57" w:type="dxa"/>
              <w:bottom w:w="0" w:type="dxa"/>
              <w:right w:w="57" w:type="dxa"/>
            </w:tcMar>
            <w:hideMark/>
          </w:tcPr>
          <w:p w:rsidR="00542B1D" w:rsidRPr="00845CCA" w:rsidRDefault="00542B1D" w:rsidP="00542B1D">
            <w:pPr>
              <w:pStyle w:val="TableText"/>
              <w:jc w:val="right"/>
              <w:rPr>
                <w:sz w:val="16"/>
                <w:szCs w:val="18"/>
                <w:lang w:bidi="ar-SA"/>
              </w:rPr>
            </w:pPr>
            <w:r w:rsidRPr="002F4D08">
              <w:rPr>
                <w:sz w:val="16"/>
                <w:szCs w:val="18"/>
                <w:lang w:bidi="ar-SA"/>
              </w:rPr>
              <w:t>7,694,231</w:t>
            </w:r>
          </w:p>
        </w:tc>
        <w:tc>
          <w:tcPr>
            <w:tcW w:w="1359" w:type="pct"/>
            <w:shd w:val="clear" w:color="auto" w:fill="auto"/>
            <w:noWrap/>
            <w:tcMar>
              <w:top w:w="13" w:type="dxa"/>
              <w:left w:w="57" w:type="dxa"/>
              <w:bottom w:w="0" w:type="dxa"/>
              <w:right w:w="57" w:type="dxa"/>
            </w:tcMar>
            <w:hideMark/>
          </w:tcPr>
          <w:p w:rsidR="00542B1D" w:rsidRPr="00845CCA" w:rsidRDefault="00542B1D" w:rsidP="00542B1D">
            <w:pPr>
              <w:pStyle w:val="TableText"/>
              <w:jc w:val="right"/>
              <w:rPr>
                <w:sz w:val="16"/>
                <w:szCs w:val="18"/>
                <w:lang w:bidi="ar-SA"/>
              </w:rPr>
            </w:pPr>
            <w:r w:rsidRPr="002F4D08">
              <w:rPr>
                <w:sz w:val="16"/>
                <w:szCs w:val="18"/>
                <w:lang w:bidi="ar-SA"/>
              </w:rPr>
              <w:t>75</w:t>
            </w:r>
          </w:p>
        </w:tc>
        <w:tc>
          <w:tcPr>
            <w:tcW w:w="1110" w:type="pct"/>
            <w:tcMar>
              <w:left w:w="57" w:type="dxa"/>
              <w:right w:w="57" w:type="dxa"/>
            </w:tcMar>
          </w:tcPr>
          <w:p w:rsidR="00542B1D" w:rsidRPr="00845CCA" w:rsidRDefault="00542B1D" w:rsidP="00542B1D">
            <w:pPr>
              <w:pStyle w:val="TableText"/>
              <w:jc w:val="right"/>
              <w:rPr>
                <w:sz w:val="16"/>
                <w:szCs w:val="18"/>
                <w:lang w:bidi="ar-SA"/>
              </w:rPr>
            </w:pPr>
            <w:r w:rsidRPr="002F4D08">
              <w:rPr>
                <w:sz w:val="16"/>
                <w:szCs w:val="18"/>
                <w:lang w:bidi="ar-SA"/>
              </w:rPr>
              <w:t>109,755</w:t>
            </w:r>
          </w:p>
        </w:tc>
      </w:tr>
      <w:tr w:rsidR="00542B1D" w:rsidRPr="00845CCA" w:rsidTr="004A19C2">
        <w:trPr>
          <w:trHeight w:val="20"/>
          <w:jc w:val="center"/>
        </w:trPr>
        <w:tc>
          <w:tcPr>
            <w:tcW w:w="1173"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sz w:val="16"/>
                <w:szCs w:val="18"/>
                <w:lang w:bidi="ar-SA"/>
              </w:rPr>
            </w:pPr>
          </w:p>
        </w:tc>
        <w:tc>
          <w:tcPr>
            <w:tcW w:w="357"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sz w:val="16"/>
                <w:szCs w:val="18"/>
                <w:lang w:bidi="ar-SA"/>
              </w:rPr>
            </w:pPr>
            <w:r w:rsidRPr="00845CCA">
              <w:rPr>
                <w:sz w:val="16"/>
                <w:szCs w:val="18"/>
                <w:lang w:bidi="ar-SA"/>
              </w:rPr>
              <w:t>N</w:t>
            </w:r>
          </w:p>
        </w:tc>
        <w:tc>
          <w:tcPr>
            <w:tcW w:w="1001" w:type="pct"/>
            <w:shd w:val="clear" w:color="auto" w:fill="auto"/>
            <w:noWrap/>
            <w:tcMar>
              <w:top w:w="13" w:type="dxa"/>
              <w:left w:w="57" w:type="dxa"/>
              <w:bottom w:w="0" w:type="dxa"/>
              <w:right w:w="57" w:type="dxa"/>
            </w:tcMar>
            <w:hideMark/>
          </w:tcPr>
          <w:p w:rsidR="00542B1D" w:rsidRPr="00845CCA" w:rsidRDefault="00542B1D" w:rsidP="00542B1D">
            <w:pPr>
              <w:pStyle w:val="TableText"/>
              <w:jc w:val="right"/>
              <w:rPr>
                <w:sz w:val="16"/>
                <w:szCs w:val="18"/>
                <w:lang w:bidi="ar-SA"/>
              </w:rPr>
            </w:pPr>
            <w:r w:rsidRPr="002F4D08">
              <w:rPr>
                <w:sz w:val="16"/>
                <w:szCs w:val="18"/>
                <w:lang w:bidi="ar-SA"/>
              </w:rPr>
              <w:t>26</w:t>
            </w:r>
          </w:p>
        </w:tc>
        <w:tc>
          <w:tcPr>
            <w:tcW w:w="1359" w:type="pct"/>
            <w:shd w:val="clear" w:color="auto" w:fill="auto"/>
            <w:noWrap/>
            <w:tcMar>
              <w:top w:w="13" w:type="dxa"/>
              <w:left w:w="57" w:type="dxa"/>
              <w:bottom w:w="0" w:type="dxa"/>
              <w:right w:w="57" w:type="dxa"/>
            </w:tcMar>
            <w:hideMark/>
          </w:tcPr>
          <w:p w:rsidR="00542B1D" w:rsidRPr="00845CCA" w:rsidRDefault="00542B1D" w:rsidP="00542B1D">
            <w:pPr>
              <w:pStyle w:val="TableText"/>
              <w:jc w:val="right"/>
              <w:rPr>
                <w:sz w:val="16"/>
                <w:szCs w:val="18"/>
                <w:lang w:bidi="ar-SA"/>
              </w:rPr>
            </w:pPr>
            <w:r w:rsidRPr="002F4D08">
              <w:rPr>
                <w:sz w:val="16"/>
                <w:szCs w:val="18"/>
                <w:lang w:bidi="ar-SA"/>
              </w:rPr>
              <w:t>26</w:t>
            </w:r>
          </w:p>
        </w:tc>
        <w:tc>
          <w:tcPr>
            <w:tcW w:w="1110" w:type="pct"/>
            <w:tcMar>
              <w:left w:w="57" w:type="dxa"/>
              <w:right w:w="57" w:type="dxa"/>
            </w:tcMar>
          </w:tcPr>
          <w:p w:rsidR="00542B1D" w:rsidRPr="00845CCA" w:rsidRDefault="00542B1D" w:rsidP="00542B1D">
            <w:pPr>
              <w:pStyle w:val="TableText"/>
              <w:jc w:val="right"/>
              <w:rPr>
                <w:sz w:val="16"/>
                <w:szCs w:val="18"/>
                <w:lang w:bidi="ar-SA"/>
              </w:rPr>
            </w:pPr>
            <w:r w:rsidRPr="002F4D08">
              <w:rPr>
                <w:sz w:val="16"/>
                <w:szCs w:val="18"/>
                <w:lang w:bidi="ar-SA"/>
              </w:rPr>
              <w:t>26</w:t>
            </w:r>
          </w:p>
        </w:tc>
      </w:tr>
      <w:tr w:rsidR="00542B1D" w:rsidRPr="00845CCA" w:rsidTr="004A19C2">
        <w:trPr>
          <w:trHeight w:val="20"/>
          <w:jc w:val="center"/>
        </w:trPr>
        <w:tc>
          <w:tcPr>
            <w:tcW w:w="1173"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b/>
                <w:sz w:val="16"/>
                <w:szCs w:val="18"/>
                <w:lang w:bidi="ar-SA"/>
              </w:rPr>
            </w:pPr>
          </w:p>
        </w:tc>
        <w:tc>
          <w:tcPr>
            <w:tcW w:w="357"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b/>
                <w:sz w:val="16"/>
                <w:szCs w:val="18"/>
                <w:lang w:bidi="ar-SA"/>
              </w:rPr>
            </w:pPr>
            <w:r w:rsidRPr="00845CCA">
              <w:rPr>
                <w:b/>
                <w:sz w:val="16"/>
                <w:szCs w:val="18"/>
                <w:lang w:bidi="ar-SA"/>
              </w:rPr>
              <w:t>Median</w:t>
            </w:r>
          </w:p>
        </w:tc>
        <w:tc>
          <w:tcPr>
            <w:tcW w:w="1001" w:type="pct"/>
            <w:shd w:val="clear" w:color="auto" w:fill="auto"/>
            <w:noWrap/>
            <w:tcMar>
              <w:top w:w="13" w:type="dxa"/>
              <w:left w:w="57" w:type="dxa"/>
              <w:bottom w:w="0" w:type="dxa"/>
              <w:right w:w="57" w:type="dxa"/>
            </w:tcMar>
            <w:hideMark/>
          </w:tcPr>
          <w:p w:rsidR="00542B1D" w:rsidRPr="00385E5E" w:rsidRDefault="00542B1D" w:rsidP="00542B1D">
            <w:pPr>
              <w:pStyle w:val="TableText"/>
              <w:jc w:val="right"/>
              <w:rPr>
                <w:b/>
                <w:sz w:val="16"/>
                <w:szCs w:val="18"/>
                <w:lang w:bidi="ar-SA"/>
              </w:rPr>
            </w:pPr>
            <w:r w:rsidRPr="00385E5E">
              <w:rPr>
                <w:b/>
                <w:sz w:val="16"/>
                <w:szCs w:val="18"/>
                <w:lang w:bidi="ar-SA"/>
              </w:rPr>
              <w:t>9,800,000</w:t>
            </w:r>
          </w:p>
        </w:tc>
        <w:tc>
          <w:tcPr>
            <w:tcW w:w="1359" w:type="pct"/>
            <w:shd w:val="clear" w:color="auto" w:fill="auto"/>
            <w:noWrap/>
            <w:tcMar>
              <w:top w:w="13" w:type="dxa"/>
              <w:left w:w="57" w:type="dxa"/>
              <w:bottom w:w="0" w:type="dxa"/>
              <w:right w:w="57" w:type="dxa"/>
            </w:tcMar>
            <w:hideMark/>
          </w:tcPr>
          <w:p w:rsidR="00542B1D" w:rsidRPr="00385E5E" w:rsidRDefault="00542B1D" w:rsidP="00542B1D">
            <w:pPr>
              <w:pStyle w:val="TableText"/>
              <w:jc w:val="right"/>
              <w:rPr>
                <w:b/>
                <w:sz w:val="16"/>
                <w:szCs w:val="18"/>
                <w:lang w:bidi="ar-SA"/>
              </w:rPr>
            </w:pPr>
            <w:r w:rsidRPr="00385E5E">
              <w:rPr>
                <w:b/>
                <w:sz w:val="16"/>
                <w:szCs w:val="18"/>
                <w:lang w:bidi="ar-SA"/>
              </w:rPr>
              <w:t>100</w:t>
            </w:r>
          </w:p>
        </w:tc>
        <w:tc>
          <w:tcPr>
            <w:tcW w:w="1110" w:type="pct"/>
            <w:tcMar>
              <w:left w:w="57" w:type="dxa"/>
              <w:right w:w="57" w:type="dxa"/>
            </w:tcMar>
          </w:tcPr>
          <w:p w:rsidR="00542B1D" w:rsidRPr="00385E5E" w:rsidRDefault="00542B1D" w:rsidP="00542B1D">
            <w:pPr>
              <w:pStyle w:val="TableText"/>
              <w:jc w:val="right"/>
              <w:rPr>
                <w:b/>
                <w:sz w:val="16"/>
                <w:szCs w:val="18"/>
                <w:lang w:bidi="ar-SA"/>
              </w:rPr>
            </w:pPr>
            <w:r w:rsidRPr="00385E5E">
              <w:rPr>
                <w:b/>
                <w:sz w:val="16"/>
                <w:szCs w:val="18"/>
                <w:lang w:bidi="ar-SA"/>
              </w:rPr>
              <w:t>100,725</w:t>
            </w:r>
          </w:p>
        </w:tc>
      </w:tr>
      <w:tr w:rsidR="00542B1D" w:rsidRPr="00845CCA" w:rsidTr="004A19C2">
        <w:trPr>
          <w:trHeight w:val="20"/>
          <w:jc w:val="center"/>
        </w:trPr>
        <w:tc>
          <w:tcPr>
            <w:tcW w:w="1173"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sz w:val="16"/>
                <w:szCs w:val="18"/>
                <w:lang w:bidi="ar-SA"/>
              </w:rPr>
            </w:pPr>
            <w:r w:rsidRPr="00845CCA">
              <w:rPr>
                <w:sz w:val="16"/>
                <w:szCs w:val="18"/>
                <w:lang w:bidi="ar-SA"/>
              </w:rPr>
              <w:t>Limited partnership</w:t>
            </w:r>
          </w:p>
        </w:tc>
        <w:tc>
          <w:tcPr>
            <w:tcW w:w="357"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sz w:val="16"/>
                <w:szCs w:val="18"/>
                <w:lang w:bidi="ar-SA"/>
              </w:rPr>
            </w:pPr>
            <w:r w:rsidRPr="00845CCA">
              <w:rPr>
                <w:sz w:val="16"/>
                <w:szCs w:val="18"/>
                <w:lang w:bidi="ar-SA"/>
              </w:rPr>
              <w:t>Mean</w:t>
            </w:r>
          </w:p>
        </w:tc>
        <w:tc>
          <w:tcPr>
            <w:tcW w:w="1001" w:type="pct"/>
            <w:shd w:val="clear" w:color="auto" w:fill="auto"/>
            <w:noWrap/>
            <w:tcMar>
              <w:top w:w="13" w:type="dxa"/>
              <w:left w:w="57" w:type="dxa"/>
              <w:bottom w:w="0" w:type="dxa"/>
              <w:right w:w="57" w:type="dxa"/>
            </w:tcMar>
            <w:hideMark/>
          </w:tcPr>
          <w:p w:rsidR="00542B1D" w:rsidRPr="00845CCA" w:rsidRDefault="00542B1D" w:rsidP="00542B1D">
            <w:pPr>
              <w:pStyle w:val="TableText"/>
              <w:jc w:val="right"/>
              <w:rPr>
                <w:sz w:val="16"/>
                <w:szCs w:val="18"/>
                <w:lang w:bidi="ar-SA"/>
              </w:rPr>
            </w:pPr>
            <w:r w:rsidRPr="002F4D08">
              <w:rPr>
                <w:sz w:val="16"/>
                <w:szCs w:val="18"/>
                <w:lang w:bidi="ar-SA"/>
              </w:rPr>
              <w:t>4,765,380</w:t>
            </w:r>
          </w:p>
        </w:tc>
        <w:tc>
          <w:tcPr>
            <w:tcW w:w="1359" w:type="pct"/>
            <w:shd w:val="clear" w:color="auto" w:fill="auto"/>
            <w:noWrap/>
            <w:tcMar>
              <w:top w:w="13" w:type="dxa"/>
              <w:left w:w="57" w:type="dxa"/>
              <w:bottom w:w="0" w:type="dxa"/>
              <w:right w:w="57" w:type="dxa"/>
            </w:tcMar>
            <w:hideMark/>
          </w:tcPr>
          <w:p w:rsidR="00542B1D" w:rsidRPr="00845CCA" w:rsidRDefault="00542B1D" w:rsidP="00542B1D">
            <w:pPr>
              <w:pStyle w:val="TableText"/>
              <w:jc w:val="right"/>
              <w:rPr>
                <w:sz w:val="16"/>
                <w:szCs w:val="18"/>
                <w:lang w:bidi="ar-SA"/>
              </w:rPr>
            </w:pPr>
            <w:r w:rsidRPr="002F4D08">
              <w:rPr>
                <w:sz w:val="16"/>
                <w:szCs w:val="18"/>
                <w:lang w:bidi="ar-SA"/>
              </w:rPr>
              <w:t>52</w:t>
            </w:r>
          </w:p>
        </w:tc>
        <w:tc>
          <w:tcPr>
            <w:tcW w:w="1110" w:type="pct"/>
            <w:tcMar>
              <w:left w:w="57" w:type="dxa"/>
              <w:right w:w="57" w:type="dxa"/>
            </w:tcMar>
          </w:tcPr>
          <w:p w:rsidR="00542B1D" w:rsidRPr="00845CCA" w:rsidRDefault="00542B1D" w:rsidP="00542B1D">
            <w:pPr>
              <w:pStyle w:val="TableText"/>
              <w:jc w:val="right"/>
              <w:rPr>
                <w:sz w:val="16"/>
                <w:szCs w:val="18"/>
                <w:lang w:bidi="ar-SA"/>
              </w:rPr>
            </w:pPr>
            <w:r w:rsidRPr="002F4D08">
              <w:rPr>
                <w:sz w:val="16"/>
                <w:szCs w:val="18"/>
                <w:lang w:bidi="ar-SA"/>
              </w:rPr>
              <w:t>90,643</w:t>
            </w:r>
          </w:p>
        </w:tc>
      </w:tr>
      <w:tr w:rsidR="00542B1D" w:rsidRPr="00845CCA" w:rsidTr="004A19C2">
        <w:trPr>
          <w:trHeight w:val="20"/>
          <w:jc w:val="center"/>
        </w:trPr>
        <w:tc>
          <w:tcPr>
            <w:tcW w:w="1173"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sz w:val="16"/>
                <w:szCs w:val="18"/>
                <w:lang w:bidi="ar-SA"/>
              </w:rPr>
            </w:pPr>
          </w:p>
        </w:tc>
        <w:tc>
          <w:tcPr>
            <w:tcW w:w="357"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sz w:val="16"/>
                <w:szCs w:val="18"/>
                <w:lang w:bidi="ar-SA"/>
              </w:rPr>
            </w:pPr>
            <w:r w:rsidRPr="00845CCA">
              <w:rPr>
                <w:sz w:val="16"/>
                <w:szCs w:val="18"/>
                <w:lang w:bidi="ar-SA"/>
              </w:rPr>
              <w:t>N</w:t>
            </w:r>
          </w:p>
        </w:tc>
        <w:tc>
          <w:tcPr>
            <w:tcW w:w="1001" w:type="pct"/>
            <w:shd w:val="clear" w:color="auto" w:fill="auto"/>
            <w:noWrap/>
            <w:tcMar>
              <w:top w:w="13" w:type="dxa"/>
              <w:left w:w="57" w:type="dxa"/>
              <w:bottom w:w="0" w:type="dxa"/>
              <w:right w:w="57" w:type="dxa"/>
            </w:tcMar>
            <w:hideMark/>
          </w:tcPr>
          <w:p w:rsidR="00542B1D" w:rsidRPr="00845CCA" w:rsidRDefault="00542B1D" w:rsidP="00542B1D">
            <w:pPr>
              <w:pStyle w:val="TableText"/>
              <w:jc w:val="right"/>
              <w:rPr>
                <w:sz w:val="16"/>
                <w:szCs w:val="18"/>
                <w:lang w:bidi="ar-SA"/>
              </w:rPr>
            </w:pPr>
            <w:r w:rsidRPr="002F4D08">
              <w:rPr>
                <w:sz w:val="16"/>
                <w:szCs w:val="18"/>
                <w:lang w:bidi="ar-SA"/>
              </w:rPr>
              <w:t>17</w:t>
            </w:r>
          </w:p>
        </w:tc>
        <w:tc>
          <w:tcPr>
            <w:tcW w:w="1359" w:type="pct"/>
            <w:shd w:val="clear" w:color="auto" w:fill="auto"/>
            <w:noWrap/>
            <w:tcMar>
              <w:top w:w="13" w:type="dxa"/>
              <w:left w:w="57" w:type="dxa"/>
              <w:bottom w:w="0" w:type="dxa"/>
              <w:right w:w="57" w:type="dxa"/>
            </w:tcMar>
            <w:hideMark/>
          </w:tcPr>
          <w:p w:rsidR="00542B1D" w:rsidRPr="00845CCA" w:rsidRDefault="00542B1D" w:rsidP="00542B1D">
            <w:pPr>
              <w:pStyle w:val="TableText"/>
              <w:jc w:val="right"/>
              <w:rPr>
                <w:sz w:val="16"/>
                <w:szCs w:val="18"/>
                <w:lang w:bidi="ar-SA"/>
              </w:rPr>
            </w:pPr>
            <w:r w:rsidRPr="002F4D08">
              <w:rPr>
                <w:sz w:val="16"/>
                <w:szCs w:val="18"/>
                <w:lang w:bidi="ar-SA"/>
              </w:rPr>
              <w:t>17</w:t>
            </w:r>
          </w:p>
        </w:tc>
        <w:tc>
          <w:tcPr>
            <w:tcW w:w="1110" w:type="pct"/>
            <w:tcMar>
              <w:left w:w="57" w:type="dxa"/>
              <w:right w:w="57" w:type="dxa"/>
            </w:tcMar>
          </w:tcPr>
          <w:p w:rsidR="00542B1D" w:rsidRPr="00845CCA" w:rsidRDefault="00542B1D" w:rsidP="00542B1D">
            <w:pPr>
              <w:pStyle w:val="TableText"/>
              <w:jc w:val="right"/>
              <w:rPr>
                <w:sz w:val="16"/>
                <w:szCs w:val="18"/>
                <w:lang w:bidi="ar-SA"/>
              </w:rPr>
            </w:pPr>
            <w:r w:rsidRPr="002F4D08">
              <w:rPr>
                <w:sz w:val="16"/>
                <w:szCs w:val="18"/>
                <w:lang w:bidi="ar-SA"/>
              </w:rPr>
              <w:t>17</w:t>
            </w:r>
          </w:p>
        </w:tc>
      </w:tr>
      <w:tr w:rsidR="00542B1D" w:rsidRPr="00845CCA" w:rsidTr="004A19C2">
        <w:trPr>
          <w:trHeight w:val="20"/>
          <w:jc w:val="center"/>
        </w:trPr>
        <w:tc>
          <w:tcPr>
            <w:tcW w:w="1173"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b/>
                <w:sz w:val="16"/>
                <w:szCs w:val="18"/>
                <w:lang w:bidi="ar-SA"/>
              </w:rPr>
            </w:pPr>
          </w:p>
        </w:tc>
        <w:tc>
          <w:tcPr>
            <w:tcW w:w="357"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b/>
                <w:sz w:val="16"/>
                <w:szCs w:val="18"/>
                <w:lang w:bidi="ar-SA"/>
              </w:rPr>
            </w:pPr>
            <w:r w:rsidRPr="00845CCA">
              <w:rPr>
                <w:b/>
                <w:sz w:val="16"/>
                <w:szCs w:val="18"/>
                <w:lang w:bidi="ar-SA"/>
              </w:rPr>
              <w:t>Median</w:t>
            </w:r>
          </w:p>
        </w:tc>
        <w:tc>
          <w:tcPr>
            <w:tcW w:w="1001" w:type="pct"/>
            <w:shd w:val="clear" w:color="auto" w:fill="auto"/>
            <w:noWrap/>
            <w:tcMar>
              <w:top w:w="13" w:type="dxa"/>
              <w:left w:w="57" w:type="dxa"/>
              <w:bottom w:w="0" w:type="dxa"/>
              <w:right w:w="57" w:type="dxa"/>
            </w:tcMar>
            <w:hideMark/>
          </w:tcPr>
          <w:p w:rsidR="00542B1D" w:rsidRPr="00385E5E" w:rsidRDefault="00542B1D" w:rsidP="00542B1D">
            <w:pPr>
              <w:pStyle w:val="TableText"/>
              <w:jc w:val="right"/>
              <w:rPr>
                <w:b/>
                <w:sz w:val="16"/>
                <w:szCs w:val="18"/>
                <w:lang w:bidi="ar-SA"/>
              </w:rPr>
            </w:pPr>
            <w:r w:rsidRPr="00385E5E">
              <w:rPr>
                <w:b/>
                <w:sz w:val="16"/>
                <w:szCs w:val="18"/>
                <w:lang w:bidi="ar-SA"/>
              </w:rPr>
              <w:t>3,000,000</w:t>
            </w:r>
          </w:p>
        </w:tc>
        <w:tc>
          <w:tcPr>
            <w:tcW w:w="1359" w:type="pct"/>
            <w:shd w:val="clear" w:color="auto" w:fill="auto"/>
            <w:noWrap/>
            <w:tcMar>
              <w:top w:w="13" w:type="dxa"/>
              <w:left w:w="57" w:type="dxa"/>
              <w:bottom w:w="0" w:type="dxa"/>
              <w:right w:w="57" w:type="dxa"/>
            </w:tcMar>
            <w:hideMark/>
          </w:tcPr>
          <w:p w:rsidR="00542B1D" w:rsidRPr="00385E5E" w:rsidRDefault="00542B1D" w:rsidP="00542B1D">
            <w:pPr>
              <w:pStyle w:val="TableText"/>
              <w:jc w:val="right"/>
              <w:rPr>
                <w:b/>
                <w:sz w:val="16"/>
                <w:szCs w:val="18"/>
                <w:lang w:bidi="ar-SA"/>
              </w:rPr>
            </w:pPr>
            <w:r w:rsidRPr="00385E5E">
              <w:rPr>
                <w:b/>
                <w:sz w:val="16"/>
                <w:szCs w:val="18"/>
                <w:lang w:bidi="ar-SA"/>
              </w:rPr>
              <w:t>35</w:t>
            </w:r>
          </w:p>
        </w:tc>
        <w:tc>
          <w:tcPr>
            <w:tcW w:w="1110" w:type="pct"/>
            <w:tcMar>
              <w:left w:w="57" w:type="dxa"/>
              <w:right w:w="57" w:type="dxa"/>
            </w:tcMar>
          </w:tcPr>
          <w:p w:rsidR="00542B1D" w:rsidRPr="00385E5E" w:rsidRDefault="00542B1D" w:rsidP="00542B1D">
            <w:pPr>
              <w:pStyle w:val="TableText"/>
              <w:jc w:val="right"/>
              <w:rPr>
                <w:b/>
                <w:sz w:val="16"/>
                <w:szCs w:val="18"/>
                <w:lang w:bidi="ar-SA"/>
              </w:rPr>
            </w:pPr>
            <w:r w:rsidRPr="00385E5E">
              <w:rPr>
                <w:b/>
                <w:sz w:val="16"/>
                <w:szCs w:val="18"/>
                <w:lang w:bidi="ar-SA"/>
              </w:rPr>
              <w:t>96,429</w:t>
            </w:r>
          </w:p>
        </w:tc>
      </w:tr>
      <w:tr w:rsidR="00542B1D" w:rsidRPr="00845CCA" w:rsidTr="004A19C2">
        <w:trPr>
          <w:trHeight w:val="20"/>
          <w:jc w:val="center"/>
        </w:trPr>
        <w:tc>
          <w:tcPr>
            <w:tcW w:w="1173"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b/>
                <w:sz w:val="16"/>
                <w:szCs w:val="18"/>
                <w:lang w:bidi="ar-SA"/>
              </w:rPr>
            </w:pPr>
            <w:r w:rsidRPr="00845CCA">
              <w:rPr>
                <w:b/>
                <w:sz w:val="16"/>
                <w:szCs w:val="18"/>
                <w:lang w:bidi="ar-SA"/>
              </w:rPr>
              <w:t>Total</w:t>
            </w:r>
          </w:p>
        </w:tc>
        <w:tc>
          <w:tcPr>
            <w:tcW w:w="357"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sz w:val="16"/>
                <w:szCs w:val="18"/>
                <w:lang w:bidi="ar-SA"/>
              </w:rPr>
            </w:pPr>
            <w:r w:rsidRPr="00845CCA">
              <w:rPr>
                <w:sz w:val="16"/>
                <w:szCs w:val="18"/>
                <w:lang w:bidi="ar-SA"/>
              </w:rPr>
              <w:t>Mean</w:t>
            </w:r>
          </w:p>
        </w:tc>
        <w:tc>
          <w:tcPr>
            <w:tcW w:w="1001" w:type="pct"/>
            <w:shd w:val="clear" w:color="auto" w:fill="auto"/>
            <w:noWrap/>
            <w:tcMar>
              <w:top w:w="13" w:type="dxa"/>
              <w:left w:w="57" w:type="dxa"/>
              <w:bottom w:w="0" w:type="dxa"/>
              <w:right w:w="57" w:type="dxa"/>
            </w:tcMar>
            <w:hideMark/>
          </w:tcPr>
          <w:p w:rsidR="00542B1D" w:rsidRPr="00845CCA" w:rsidRDefault="00542B1D" w:rsidP="00542B1D">
            <w:pPr>
              <w:pStyle w:val="TableText"/>
              <w:jc w:val="right"/>
              <w:rPr>
                <w:sz w:val="16"/>
                <w:szCs w:val="18"/>
                <w:lang w:bidi="ar-SA"/>
              </w:rPr>
            </w:pPr>
            <w:r w:rsidRPr="002F4D08">
              <w:rPr>
                <w:sz w:val="16"/>
                <w:szCs w:val="18"/>
                <w:lang w:bidi="ar-SA"/>
              </w:rPr>
              <w:t>4,190,917</w:t>
            </w:r>
          </w:p>
        </w:tc>
        <w:tc>
          <w:tcPr>
            <w:tcW w:w="1359" w:type="pct"/>
            <w:shd w:val="clear" w:color="auto" w:fill="auto"/>
            <w:noWrap/>
            <w:tcMar>
              <w:top w:w="13" w:type="dxa"/>
              <w:left w:w="57" w:type="dxa"/>
              <w:bottom w:w="0" w:type="dxa"/>
              <w:right w:w="57" w:type="dxa"/>
            </w:tcMar>
            <w:hideMark/>
          </w:tcPr>
          <w:p w:rsidR="00542B1D" w:rsidRPr="00845CCA" w:rsidRDefault="00542B1D" w:rsidP="00542B1D">
            <w:pPr>
              <w:pStyle w:val="TableText"/>
              <w:jc w:val="right"/>
              <w:rPr>
                <w:sz w:val="16"/>
                <w:szCs w:val="18"/>
                <w:lang w:bidi="ar-SA"/>
              </w:rPr>
            </w:pPr>
            <w:r w:rsidRPr="002F4D08">
              <w:rPr>
                <w:sz w:val="16"/>
                <w:szCs w:val="18"/>
                <w:lang w:bidi="ar-SA"/>
              </w:rPr>
              <w:t>44</w:t>
            </w:r>
          </w:p>
        </w:tc>
        <w:tc>
          <w:tcPr>
            <w:tcW w:w="1110" w:type="pct"/>
            <w:tcMar>
              <w:left w:w="57" w:type="dxa"/>
              <w:right w:w="57" w:type="dxa"/>
            </w:tcMar>
          </w:tcPr>
          <w:p w:rsidR="00542B1D" w:rsidRPr="00845CCA" w:rsidRDefault="00542B1D" w:rsidP="00542B1D">
            <w:pPr>
              <w:pStyle w:val="TableText"/>
              <w:jc w:val="right"/>
              <w:rPr>
                <w:sz w:val="16"/>
                <w:szCs w:val="18"/>
                <w:lang w:bidi="ar-SA"/>
              </w:rPr>
            </w:pPr>
            <w:r w:rsidRPr="002F4D08">
              <w:rPr>
                <w:sz w:val="16"/>
                <w:szCs w:val="18"/>
                <w:lang w:bidi="ar-SA"/>
              </w:rPr>
              <w:t>105,283</w:t>
            </w:r>
          </w:p>
        </w:tc>
      </w:tr>
      <w:tr w:rsidR="00542B1D" w:rsidRPr="00845CCA" w:rsidTr="004A19C2">
        <w:trPr>
          <w:trHeight w:val="20"/>
          <w:jc w:val="center"/>
        </w:trPr>
        <w:tc>
          <w:tcPr>
            <w:tcW w:w="1173"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sz w:val="16"/>
                <w:szCs w:val="18"/>
                <w:lang w:bidi="ar-SA"/>
              </w:rPr>
            </w:pPr>
          </w:p>
        </w:tc>
        <w:tc>
          <w:tcPr>
            <w:tcW w:w="357"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sz w:val="16"/>
                <w:szCs w:val="18"/>
                <w:lang w:bidi="ar-SA"/>
              </w:rPr>
            </w:pPr>
            <w:r w:rsidRPr="00845CCA">
              <w:rPr>
                <w:sz w:val="16"/>
                <w:szCs w:val="18"/>
                <w:lang w:bidi="ar-SA"/>
              </w:rPr>
              <w:t>N</w:t>
            </w:r>
          </w:p>
        </w:tc>
        <w:tc>
          <w:tcPr>
            <w:tcW w:w="1001" w:type="pct"/>
            <w:shd w:val="clear" w:color="auto" w:fill="auto"/>
            <w:noWrap/>
            <w:tcMar>
              <w:top w:w="13" w:type="dxa"/>
              <w:left w:w="57" w:type="dxa"/>
              <w:bottom w:w="0" w:type="dxa"/>
              <w:right w:w="57" w:type="dxa"/>
            </w:tcMar>
            <w:hideMark/>
          </w:tcPr>
          <w:p w:rsidR="00542B1D" w:rsidRPr="00845CCA" w:rsidRDefault="00542B1D" w:rsidP="00542B1D">
            <w:pPr>
              <w:pStyle w:val="TableText"/>
              <w:jc w:val="right"/>
              <w:rPr>
                <w:sz w:val="16"/>
                <w:szCs w:val="18"/>
                <w:lang w:bidi="ar-SA"/>
              </w:rPr>
            </w:pPr>
            <w:r w:rsidRPr="002F4D08">
              <w:rPr>
                <w:sz w:val="16"/>
                <w:szCs w:val="18"/>
                <w:lang w:bidi="ar-SA"/>
              </w:rPr>
              <w:t>112</w:t>
            </w:r>
          </w:p>
        </w:tc>
        <w:tc>
          <w:tcPr>
            <w:tcW w:w="1359" w:type="pct"/>
            <w:shd w:val="clear" w:color="auto" w:fill="auto"/>
            <w:noWrap/>
            <w:tcMar>
              <w:top w:w="13" w:type="dxa"/>
              <w:left w:w="57" w:type="dxa"/>
              <w:bottom w:w="0" w:type="dxa"/>
              <w:right w:w="57" w:type="dxa"/>
            </w:tcMar>
            <w:hideMark/>
          </w:tcPr>
          <w:p w:rsidR="00542B1D" w:rsidRPr="00845CCA" w:rsidRDefault="00542B1D" w:rsidP="00542B1D">
            <w:pPr>
              <w:pStyle w:val="TableText"/>
              <w:jc w:val="right"/>
              <w:rPr>
                <w:sz w:val="16"/>
                <w:szCs w:val="18"/>
                <w:lang w:bidi="ar-SA"/>
              </w:rPr>
            </w:pPr>
            <w:r w:rsidRPr="002F4D08">
              <w:rPr>
                <w:sz w:val="16"/>
                <w:szCs w:val="18"/>
                <w:lang w:bidi="ar-SA"/>
              </w:rPr>
              <w:t>112</w:t>
            </w:r>
          </w:p>
        </w:tc>
        <w:tc>
          <w:tcPr>
            <w:tcW w:w="1110" w:type="pct"/>
            <w:tcMar>
              <w:left w:w="57" w:type="dxa"/>
              <w:right w:w="57" w:type="dxa"/>
            </w:tcMar>
          </w:tcPr>
          <w:p w:rsidR="00542B1D" w:rsidRPr="00845CCA" w:rsidRDefault="00542B1D" w:rsidP="00542B1D">
            <w:pPr>
              <w:pStyle w:val="TableText"/>
              <w:jc w:val="right"/>
              <w:rPr>
                <w:sz w:val="16"/>
                <w:szCs w:val="18"/>
                <w:lang w:bidi="ar-SA"/>
              </w:rPr>
            </w:pPr>
            <w:r w:rsidRPr="002F4D08">
              <w:rPr>
                <w:sz w:val="16"/>
                <w:szCs w:val="18"/>
                <w:lang w:bidi="ar-SA"/>
              </w:rPr>
              <w:t>112</w:t>
            </w:r>
          </w:p>
        </w:tc>
      </w:tr>
      <w:tr w:rsidR="00542B1D" w:rsidRPr="00845CCA" w:rsidTr="004A19C2">
        <w:trPr>
          <w:trHeight w:val="20"/>
          <w:jc w:val="center"/>
        </w:trPr>
        <w:tc>
          <w:tcPr>
            <w:tcW w:w="1173"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sz w:val="16"/>
                <w:szCs w:val="18"/>
                <w:lang w:bidi="ar-SA"/>
              </w:rPr>
            </w:pPr>
          </w:p>
        </w:tc>
        <w:tc>
          <w:tcPr>
            <w:tcW w:w="357"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b/>
                <w:sz w:val="16"/>
                <w:szCs w:val="18"/>
                <w:lang w:bidi="ar-SA"/>
              </w:rPr>
            </w:pPr>
            <w:r w:rsidRPr="00845CCA">
              <w:rPr>
                <w:b/>
                <w:sz w:val="16"/>
                <w:szCs w:val="18"/>
                <w:lang w:bidi="ar-SA"/>
              </w:rPr>
              <w:t>Median</w:t>
            </w:r>
          </w:p>
        </w:tc>
        <w:tc>
          <w:tcPr>
            <w:tcW w:w="1001" w:type="pct"/>
            <w:shd w:val="clear" w:color="auto" w:fill="auto"/>
            <w:noWrap/>
            <w:tcMar>
              <w:top w:w="13" w:type="dxa"/>
              <w:left w:w="57" w:type="dxa"/>
              <w:bottom w:w="0" w:type="dxa"/>
              <w:right w:w="57" w:type="dxa"/>
            </w:tcMar>
            <w:hideMark/>
          </w:tcPr>
          <w:p w:rsidR="00542B1D" w:rsidRPr="00385E5E" w:rsidRDefault="00542B1D" w:rsidP="00542B1D">
            <w:pPr>
              <w:pStyle w:val="TableText"/>
              <w:jc w:val="right"/>
              <w:rPr>
                <w:b/>
                <w:sz w:val="16"/>
                <w:szCs w:val="18"/>
                <w:lang w:bidi="ar-SA"/>
              </w:rPr>
            </w:pPr>
            <w:r w:rsidRPr="00385E5E">
              <w:rPr>
                <w:b/>
                <w:sz w:val="16"/>
                <w:szCs w:val="18"/>
                <w:lang w:bidi="ar-SA"/>
              </w:rPr>
              <w:t>2,490,768</w:t>
            </w:r>
          </w:p>
        </w:tc>
        <w:tc>
          <w:tcPr>
            <w:tcW w:w="1359" w:type="pct"/>
            <w:shd w:val="clear" w:color="auto" w:fill="auto"/>
            <w:noWrap/>
            <w:tcMar>
              <w:top w:w="13" w:type="dxa"/>
              <w:left w:w="57" w:type="dxa"/>
              <w:bottom w:w="0" w:type="dxa"/>
              <w:right w:w="57" w:type="dxa"/>
            </w:tcMar>
            <w:hideMark/>
          </w:tcPr>
          <w:p w:rsidR="00542B1D" w:rsidRPr="00385E5E" w:rsidRDefault="00542B1D" w:rsidP="00542B1D">
            <w:pPr>
              <w:pStyle w:val="TableText"/>
              <w:jc w:val="right"/>
              <w:rPr>
                <w:b/>
                <w:sz w:val="16"/>
                <w:szCs w:val="18"/>
                <w:lang w:bidi="ar-SA"/>
              </w:rPr>
            </w:pPr>
            <w:r w:rsidRPr="00385E5E">
              <w:rPr>
                <w:b/>
                <w:sz w:val="16"/>
                <w:szCs w:val="18"/>
                <w:lang w:bidi="ar-SA"/>
              </w:rPr>
              <w:t>25</w:t>
            </w:r>
          </w:p>
        </w:tc>
        <w:tc>
          <w:tcPr>
            <w:tcW w:w="1110" w:type="pct"/>
            <w:tcMar>
              <w:left w:w="57" w:type="dxa"/>
              <w:right w:w="57" w:type="dxa"/>
            </w:tcMar>
          </w:tcPr>
          <w:p w:rsidR="00542B1D" w:rsidRPr="00385E5E" w:rsidRDefault="00542B1D" w:rsidP="00542B1D">
            <w:pPr>
              <w:pStyle w:val="TableText"/>
              <w:jc w:val="right"/>
              <w:rPr>
                <w:b/>
                <w:sz w:val="16"/>
                <w:szCs w:val="18"/>
                <w:lang w:bidi="ar-SA"/>
              </w:rPr>
            </w:pPr>
            <w:r w:rsidRPr="00385E5E">
              <w:rPr>
                <w:b/>
                <w:sz w:val="16"/>
                <w:szCs w:val="18"/>
                <w:lang w:bidi="ar-SA"/>
              </w:rPr>
              <w:t>100,000</w:t>
            </w:r>
          </w:p>
        </w:tc>
      </w:tr>
    </w:tbl>
    <w:p w:rsidR="00E978BA" w:rsidRPr="00E978BA" w:rsidRDefault="00E978BA" w:rsidP="00B57BD8">
      <w:pPr>
        <w:pStyle w:val="TableText"/>
        <w:jc w:val="center"/>
        <w:rPr>
          <w:i/>
        </w:rPr>
      </w:pPr>
      <w:r w:rsidRPr="00E978BA">
        <w:rPr>
          <w:i/>
        </w:rPr>
        <w:t>Source: World Bank Enterprise Survey for Barbados (2010)</w:t>
      </w:r>
    </w:p>
    <w:p w:rsidR="00542B1D" w:rsidRDefault="00542B1D" w:rsidP="00542B1D">
      <w:pPr>
        <w:rPr>
          <w:lang w:val="en-US"/>
        </w:rPr>
      </w:pPr>
      <w:r>
        <w:rPr>
          <w:lang w:val="en-US"/>
        </w:rPr>
        <w:t>The sector distribution of the sample included a large proportion of manufacturing establishments (47%), while the largest individual sector was Hotels and Restaurants (23%).  This is therefore suitable for the current exercise which has a particular focus on manufacturing and tourism, although other sectors are still considered important.  Of note here is that the 56 manufacturing establishments is approximately 14% of the sector, given an estimate of 400 manufacturing establishments in the country (SALISES, 2009).</w:t>
      </w:r>
    </w:p>
    <w:p w:rsidR="00997B65" w:rsidRDefault="00997B65" w:rsidP="00B57BD8">
      <w:pPr>
        <w:pStyle w:val="Caption"/>
        <w:spacing w:after="120"/>
        <w:jc w:val="center"/>
      </w:pPr>
      <w:bookmarkStart w:id="22" w:name="_Toc396987931"/>
      <w:r>
        <w:t xml:space="preserve">Table </w:t>
      </w:r>
      <w:fldSimple w:instr=" SEQ Table \* ARABIC ">
        <w:r w:rsidR="00B57BD8">
          <w:rPr>
            <w:noProof/>
          </w:rPr>
          <w:t>6</w:t>
        </w:r>
      </w:fldSimple>
      <w:r w:rsidR="00946E06">
        <w:t xml:space="preserve">: </w:t>
      </w:r>
      <w:proofErr w:type="spellStart"/>
      <w:r w:rsidR="00946E06">
        <w:t>Sectoral</w:t>
      </w:r>
      <w:proofErr w:type="spellEnd"/>
      <w:r w:rsidR="00946E06">
        <w:t xml:space="preserve"> Distribution of Enterprise Survey Respondents.</w:t>
      </w:r>
      <w:bookmarkEnd w:id="2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211"/>
        <w:gridCol w:w="913"/>
        <w:gridCol w:w="736"/>
      </w:tblGrid>
      <w:tr w:rsidR="00542B1D" w:rsidRPr="00997B65" w:rsidTr="00B57BD8">
        <w:trPr>
          <w:trHeight w:val="20"/>
          <w:jc w:val="center"/>
        </w:trPr>
        <w:tc>
          <w:tcPr>
            <w:tcW w:w="4164" w:type="pct"/>
            <w:shd w:val="clear" w:color="auto" w:fill="auto"/>
            <w:noWrap/>
            <w:tcMar>
              <w:top w:w="13" w:type="dxa"/>
              <w:left w:w="57" w:type="dxa"/>
              <w:bottom w:w="0" w:type="dxa"/>
              <w:right w:w="57" w:type="dxa"/>
            </w:tcMar>
            <w:vAlign w:val="bottom"/>
            <w:hideMark/>
          </w:tcPr>
          <w:p w:rsidR="00542B1D" w:rsidRPr="00997B65" w:rsidRDefault="00542B1D" w:rsidP="00542B1D">
            <w:pPr>
              <w:pStyle w:val="TableText"/>
              <w:jc w:val="left"/>
              <w:rPr>
                <w:b/>
                <w:lang w:bidi="ar-SA"/>
              </w:rPr>
            </w:pPr>
            <w:r w:rsidRPr="00946E06">
              <w:rPr>
                <w:b/>
                <w:lang w:bidi="ar-SA"/>
              </w:rPr>
              <w:t>Sector</w:t>
            </w:r>
          </w:p>
        </w:tc>
        <w:tc>
          <w:tcPr>
            <w:tcW w:w="463" w:type="pct"/>
            <w:shd w:val="clear" w:color="auto" w:fill="auto"/>
            <w:noWrap/>
            <w:tcMar>
              <w:top w:w="13" w:type="dxa"/>
              <w:left w:w="57" w:type="dxa"/>
              <w:bottom w:w="0" w:type="dxa"/>
              <w:right w:w="57" w:type="dxa"/>
            </w:tcMar>
            <w:vAlign w:val="bottom"/>
            <w:hideMark/>
          </w:tcPr>
          <w:p w:rsidR="00542B1D" w:rsidRPr="00997B65" w:rsidRDefault="00542B1D" w:rsidP="00542B1D">
            <w:pPr>
              <w:pStyle w:val="TableText"/>
              <w:jc w:val="right"/>
              <w:rPr>
                <w:b/>
                <w:lang w:bidi="ar-SA"/>
              </w:rPr>
            </w:pPr>
            <w:r w:rsidRPr="00997B65">
              <w:rPr>
                <w:b/>
                <w:lang w:bidi="ar-SA"/>
              </w:rPr>
              <w:t>Frequency</w:t>
            </w:r>
          </w:p>
        </w:tc>
        <w:tc>
          <w:tcPr>
            <w:tcW w:w="373" w:type="pct"/>
            <w:shd w:val="clear" w:color="auto" w:fill="auto"/>
            <w:noWrap/>
            <w:tcMar>
              <w:top w:w="13" w:type="dxa"/>
              <w:left w:w="57" w:type="dxa"/>
              <w:bottom w:w="0" w:type="dxa"/>
              <w:right w:w="57" w:type="dxa"/>
            </w:tcMar>
            <w:vAlign w:val="bottom"/>
            <w:hideMark/>
          </w:tcPr>
          <w:p w:rsidR="00542B1D" w:rsidRPr="00997B65" w:rsidRDefault="00542B1D" w:rsidP="00542B1D">
            <w:pPr>
              <w:pStyle w:val="TableText"/>
              <w:jc w:val="right"/>
              <w:rPr>
                <w:b/>
                <w:lang w:bidi="ar-SA"/>
              </w:rPr>
            </w:pPr>
            <w:r w:rsidRPr="00997B65">
              <w:rPr>
                <w:b/>
                <w:lang w:bidi="ar-SA"/>
              </w:rPr>
              <w:t>Percent</w:t>
            </w:r>
          </w:p>
        </w:tc>
      </w:tr>
      <w:tr w:rsidR="00542B1D" w:rsidRPr="00DF037A" w:rsidTr="00B57BD8">
        <w:trPr>
          <w:trHeight w:val="20"/>
          <w:jc w:val="center"/>
        </w:trPr>
        <w:tc>
          <w:tcPr>
            <w:tcW w:w="4164"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left"/>
              <w:rPr>
                <w:szCs w:val="18"/>
                <w:lang w:bidi="ar-SA"/>
              </w:rPr>
            </w:pPr>
            <w:r w:rsidRPr="00DF037A">
              <w:rPr>
                <w:szCs w:val="18"/>
                <w:lang w:bidi="ar-SA"/>
              </w:rPr>
              <w:t>Hotels and restaurants</w:t>
            </w:r>
          </w:p>
        </w:tc>
        <w:tc>
          <w:tcPr>
            <w:tcW w:w="46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26</w:t>
            </w:r>
          </w:p>
        </w:tc>
        <w:tc>
          <w:tcPr>
            <w:tcW w:w="37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23.2</w:t>
            </w:r>
          </w:p>
        </w:tc>
      </w:tr>
      <w:tr w:rsidR="00542B1D" w:rsidRPr="00DF037A" w:rsidTr="00B57BD8">
        <w:trPr>
          <w:trHeight w:val="20"/>
          <w:jc w:val="center"/>
        </w:trPr>
        <w:tc>
          <w:tcPr>
            <w:tcW w:w="4164"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left"/>
              <w:rPr>
                <w:szCs w:val="18"/>
                <w:lang w:bidi="ar-SA"/>
              </w:rPr>
            </w:pPr>
            <w:r w:rsidRPr="00DF037A">
              <w:rPr>
                <w:szCs w:val="18"/>
                <w:lang w:bidi="ar-SA"/>
              </w:rPr>
              <w:t>Manufacture of food products and beverages</w:t>
            </w:r>
          </w:p>
        </w:tc>
        <w:tc>
          <w:tcPr>
            <w:tcW w:w="46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13</w:t>
            </w:r>
          </w:p>
        </w:tc>
        <w:tc>
          <w:tcPr>
            <w:tcW w:w="37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11.6</w:t>
            </w:r>
          </w:p>
        </w:tc>
      </w:tr>
      <w:tr w:rsidR="00542B1D" w:rsidRPr="00DF037A" w:rsidTr="00B57BD8">
        <w:trPr>
          <w:trHeight w:val="20"/>
          <w:jc w:val="center"/>
        </w:trPr>
        <w:tc>
          <w:tcPr>
            <w:tcW w:w="4164"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left"/>
              <w:rPr>
                <w:szCs w:val="18"/>
                <w:lang w:bidi="ar-SA"/>
              </w:rPr>
            </w:pPr>
            <w:r w:rsidRPr="00DF037A">
              <w:rPr>
                <w:szCs w:val="18"/>
                <w:lang w:bidi="ar-SA"/>
              </w:rPr>
              <w:t xml:space="preserve">Manufacture of furniture; manufacturing </w:t>
            </w:r>
            <w:proofErr w:type="spellStart"/>
            <w:r w:rsidRPr="00DF037A">
              <w:rPr>
                <w:szCs w:val="18"/>
                <w:lang w:bidi="ar-SA"/>
              </w:rPr>
              <w:t>n.e.c</w:t>
            </w:r>
            <w:proofErr w:type="spellEnd"/>
            <w:r w:rsidRPr="00DF037A">
              <w:rPr>
                <w:szCs w:val="18"/>
                <w:lang w:bidi="ar-SA"/>
              </w:rPr>
              <w:t>.</w:t>
            </w:r>
          </w:p>
        </w:tc>
        <w:tc>
          <w:tcPr>
            <w:tcW w:w="46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8</w:t>
            </w:r>
          </w:p>
        </w:tc>
        <w:tc>
          <w:tcPr>
            <w:tcW w:w="37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7.1</w:t>
            </w:r>
          </w:p>
        </w:tc>
      </w:tr>
      <w:tr w:rsidR="00542B1D" w:rsidRPr="00DF037A" w:rsidTr="00B57BD8">
        <w:trPr>
          <w:trHeight w:val="20"/>
          <w:jc w:val="center"/>
        </w:trPr>
        <w:tc>
          <w:tcPr>
            <w:tcW w:w="4164"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left"/>
              <w:rPr>
                <w:szCs w:val="18"/>
                <w:lang w:bidi="ar-SA"/>
              </w:rPr>
            </w:pPr>
            <w:r w:rsidRPr="00DF037A">
              <w:rPr>
                <w:szCs w:val="18"/>
                <w:lang w:bidi="ar-SA"/>
              </w:rPr>
              <w:t>Retail trade, except of motor vehicles and motorcycles; repair of personal and household goods</w:t>
            </w:r>
          </w:p>
        </w:tc>
        <w:tc>
          <w:tcPr>
            <w:tcW w:w="46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7</w:t>
            </w:r>
          </w:p>
        </w:tc>
        <w:tc>
          <w:tcPr>
            <w:tcW w:w="37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6.3</w:t>
            </w:r>
          </w:p>
        </w:tc>
      </w:tr>
      <w:tr w:rsidR="00542B1D" w:rsidRPr="00DF037A" w:rsidTr="00B57BD8">
        <w:trPr>
          <w:trHeight w:val="20"/>
          <w:jc w:val="center"/>
        </w:trPr>
        <w:tc>
          <w:tcPr>
            <w:tcW w:w="4164"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left"/>
              <w:rPr>
                <w:szCs w:val="18"/>
                <w:lang w:bidi="ar-SA"/>
              </w:rPr>
            </w:pPr>
            <w:r w:rsidRPr="00DF037A">
              <w:rPr>
                <w:szCs w:val="18"/>
                <w:lang w:bidi="ar-SA"/>
              </w:rPr>
              <w:t>Supporting and auxiliary transport activities, activities of travel agencies</w:t>
            </w:r>
          </w:p>
        </w:tc>
        <w:tc>
          <w:tcPr>
            <w:tcW w:w="46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7</w:t>
            </w:r>
          </w:p>
        </w:tc>
        <w:tc>
          <w:tcPr>
            <w:tcW w:w="37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6.3</w:t>
            </w:r>
          </w:p>
        </w:tc>
      </w:tr>
      <w:tr w:rsidR="00542B1D" w:rsidRPr="00DF037A" w:rsidTr="00B57BD8">
        <w:trPr>
          <w:trHeight w:val="20"/>
          <w:jc w:val="center"/>
        </w:trPr>
        <w:tc>
          <w:tcPr>
            <w:tcW w:w="4164"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left"/>
              <w:rPr>
                <w:szCs w:val="18"/>
                <w:lang w:bidi="ar-SA"/>
              </w:rPr>
            </w:pPr>
            <w:r w:rsidRPr="00DF037A">
              <w:rPr>
                <w:szCs w:val="18"/>
                <w:lang w:bidi="ar-SA"/>
              </w:rPr>
              <w:t>Publishing, printing and reproduction of recorded media</w:t>
            </w:r>
          </w:p>
        </w:tc>
        <w:tc>
          <w:tcPr>
            <w:tcW w:w="46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6</w:t>
            </w:r>
          </w:p>
        </w:tc>
        <w:tc>
          <w:tcPr>
            <w:tcW w:w="37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5.4</w:t>
            </w:r>
          </w:p>
        </w:tc>
      </w:tr>
      <w:tr w:rsidR="00542B1D" w:rsidRPr="00DF037A" w:rsidTr="00B57BD8">
        <w:trPr>
          <w:trHeight w:val="20"/>
          <w:jc w:val="center"/>
        </w:trPr>
        <w:tc>
          <w:tcPr>
            <w:tcW w:w="4164"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left"/>
              <w:rPr>
                <w:szCs w:val="18"/>
                <w:lang w:bidi="ar-SA"/>
              </w:rPr>
            </w:pPr>
            <w:r w:rsidRPr="00DF037A">
              <w:rPr>
                <w:szCs w:val="18"/>
                <w:lang w:bidi="ar-SA"/>
              </w:rPr>
              <w:t>Wholesale trade and commission trade, except of motor vehicles and motorcycles</w:t>
            </w:r>
          </w:p>
        </w:tc>
        <w:tc>
          <w:tcPr>
            <w:tcW w:w="46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6</w:t>
            </w:r>
          </w:p>
        </w:tc>
        <w:tc>
          <w:tcPr>
            <w:tcW w:w="37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5.4</w:t>
            </w:r>
          </w:p>
        </w:tc>
      </w:tr>
      <w:tr w:rsidR="00542B1D" w:rsidRPr="00DF037A" w:rsidTr="00B57BD8">
        <w:trPr>
          <w:trHeight w:val="20"/>
          <w:jc w:val="center"/>
        </w:trPr>
        <w:tc>
          <w:tcPr>
            <w:tcW w:w="4164"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left"/>
              <w:rPr>
                <w:szCs w:val="18"/>
                <w:lang w:bidi="ar-SA"/>
              </w:rPr>
            </w:pPr>
            <w:r w:rsidRPr="00DF037A">
              <w:rPr>
                <w:szCs w:val="18"/>
                <w:lang w:bidi="ar-SA"/>
              </w:rPr>
              <w:t>Manufacture of chemicals and chemical products</w:t>
            </w:r>
          </w:p>
        </w:tc>
        <w:tc>
          <w:tcPr>
            <w:tcW w:w="46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5</w:t>
            </w:r>
          </w:p>
        </w:tc>
        <w:tc>
          <w:tcPr>
            <w:tcW w:w="37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4.5</w:t>
            </w:r>
          </w:p>
        </w:tc>
      </w:tr>
      <w:tr w:rsidR="00542B1D" w:rsidRPr="00DF037A" w:rsidTr="00B57BD8">
        <w:trPr>
          <w:trHeight w:val="20"/>
          <w:jc w:val="center"/>
        </w:trPr>
        <w:tc>
          <w:tcPr>
            <w:tcW w:w="4164"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left"/>
              <w:rPr>
                <w:szCs w:val="18"/>
                <w:lang w:bidi="ar-SA"/>
              </w:rPr>
            </w:pPr>
            <w:r w:rsidRPr="00DF037A">
              <w:rPr>
                <w:szCs w:val="18"/>
                <w:lang w:bidi="ar-SA"/>
              </w:rPr>
              <w:t xml:space="preserve">Manufacture of wearing </w:t>
            </w:r>
            <w:proofErr w:type="spellStart"/>
            <w:r w:rsidRPr="00DF037A">
              <w:rPr>
                <w:szCs w:val="18"/>
                <w:lang w:bidi="ar-SA"/>
              </w:rPr>
              <w:t>apparrel</w:t>
            </w:r>
            <w:proofErr w:type="spellEnd"/>
            <w:r w:rsidRPr="00DF037A">
              <w:rPr>
                <w:szCs w:val="18"/>
                <w:lang w:bidi="ar-SA"/>
              </w:rPr>
              <w:t xml:space="preserve"> dressing and dying of fur</w:t>
            </w:r>
          </w:p>
        </w:tc>
        <w:tc>
          <w:tcPr>
            <w:tcW w:w="46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4</w:t>
            </w:r>
          </w:p>
        </w:tc>
        <w:tc>
          <w:tcPr>
            <w:tcW w:w="37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3.6</w:t>
            </w:r>
          </w:p>
        </w:tc>
      </w:tr>
      <w:tr w:rsidR="00542B1D" w:rsidRPr="00DF037A" w:rsidTr="00B57BD8">
        <w:trPr>
          <w:trHeight w:val="20"/>
          <w:jc w:val="center"/>
        </w:trPr>
        <w:tc>
          <w:tcPr>
            <w:tcW w:w="4164"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left"/>
              <w:rPr>
                <w:szCs w:val="18"/>
                <w:lang w:bidi="ar-SA"/>
              </w:rPr>
            </w:pPr>
            <w:r w:rsidRPr="00DF037A">
              <w:rPr>
                <w:szCs w:val="18"/>
                <w:lang w:bidi="ar-SA"/>
              </w:rPr>
              <w:t>Manufacture of fabricated metal products, except machinery and equipment</w:t>
            </w:r>
          </w:p>
        </w:tc>
        <w:tc>
          <w:tcPr>
            <w:tcW w:w="46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4</w:t>
            </w:r>
          </w:p>
        </w:tc>
        <w:tc>
          <w:tcPr>
            <w:tcW w:w="37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3.6</w:t>
            </w:r>
          </w:p>
        </w:tc>
      </w:tr>
      <w:tr w:rsidR="00542B1D" w:rsidRPr="00DF037A" w:rsidTr="00B57BD8">
        <w:trPr>
          <w:trHeight w:val="20"/>
          <w:jc w:val="center"/>
        </w:trPr>
        <w:tc>
          <w:tcPr>
            <w:tcW w:w="4164"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left"/>
              <w:rPr>
                <w:szCs w:val="18"/>
                <w:lang w:bidi="ar-SA"/>
              </w:rPr>
            </w:pPr>
            <w:r w:rsidRPr="00DF037A">
              <w:rPr>
                <w:szCs w:val="18"/>
                <w:lang w:bidi="ar-SA"/>
              </w:rPr>
              <w:t>Computer and related activities</w:t>
            </w:r>
          </w:p>
        </w:tc>
        <w:tc>
          <w:tcPr>
            <w:tcW w:w="46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4</w:t>
            </w:r>
          </w:p>
        </w:tc>
        <w:tc>
          <w:tcPr>
            <w:tcW w:w="37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3.6</w:t>
            </w:r>
          </w:p>
        </w:tc>
      </w:tr>
      <w:tr w:rsidR="00542B1D" w:rsidRPr="00DF037A" w:rsidTr="00B57BD8">
        <w:trPr>
          <w:trHeight w:val="20"/>
          <w:jc w:val="center"/>
        </w:trPr>
        <w:tc>
          <w:tcPr>
            <w:tcW w:w="4164"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left"/>
              <w:rPr>
                <w:szCs w:val="18"/>
                <w:lang w:bidi="ar-SA"/>
              </w:rPr>
            </w:pPr>
            <w:r w:rsidRPr="00DF037A">
              <w:rPr>
                <w:szCs w:val="18"/>
                <w:lang w:bidi="ar-SA"/>
              </w:rPr>
              <w:t>Manufacture of textiles</w:t>
            </w:r>
          </w:p>
        </w:tc>
        <w:tc>
          <w:tcPr>
            <w:tcW w:w="46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3</w:t>
            </w:r>
          </w:p>
        </w:tc>
        <w:tc>
          <w:tcPr>
            <w:tcW w:w="37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2.7</w:t>
            </w:r>
          </w:p>
        </w:tc>
      </w:tr>
      <w:tr w:rsidR="00542B1D" w:rsidRPr="00DF037A" w:rsidTr="00B57BD8">
        <w:trPr>
          <w:trHeight w:val="20"/>
          <w:jc w:val="center"/>
        </w:trPr>
        <w:tc>
          <w:tcPr>
            <w:tcW w:w="4164"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left"/>
              <w:rPr>
                <w:szCs w:val="18"/>
                <w:lang w:bidi="ar-SA"/>
              </w:rPr>
            </w:pPr>
            <w:r w:rsidRPr="00DF037A">
              <w:rPr>
                <w:szCs w:val="18"/>
                <w:lang w:bidi="ar-SA"/>
              </w:rPr>
              <w:t>Construction</w:t>
            </w:r>
          </w:p>
        </w:tc>
        <w:tc>
          <w:tcPr>
            <w:tcW w:w="46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3</w:t>
            </w:r>
          </w:p>
        </w:tc>
        <w:tc>
          <w:tcPr>
            <w:tcW w:w="37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2.7</w:t>
            </w:r>
          </w:p>
        </w:tc>
      </w:tr>
      <w:tr w:rsidR="00542B1D" w:rsidRPr="00DF037A" w:rsidTr="00B57BD8">
        <w:trPr>
          <w:trHeight w:val="20"/>
          <w:jc w:val="center"/>
        </w:trPr>
        <w:tc>
          <w:tcPr>
            <w:tcW w:w="4164"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left"/>
              <w:rPr>
                <w:szCs w:val="18"/>
                <w:lang w:bidi="ar-SA"/>
              </w:rPr>
            </w:pPr>
            <w:r w:rsidRPr="00DF037A">
              <w:rPr>
                <w:szCs w:val="18"/>
                <w:lang w:bidi="ar-SA"/>
              </w:rPr>
              <w:t>Manufacture of rubber and plastics products</w:t>
            </w:r>
          </w:p>
        </w:tc>
        <w:tc>
          <w:tcPr>
            <w:tcW w:w="46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2</w:t>
            </w:r>
          </w:p>
        </w:tc>
        <w:tc>
          <w:tcPr>
            <w:tcW w:w="37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1.8</w:t>
            </w:r>
          </w:p>
        </w:tc>
      </w:tr>
      <w:tr w:rsidR="00542B1D" w:rsidRPr="00DF037A" w:rsidTr="00B57BD8">
        <w:trPr>
          <w:trHeight w:val="20"/>
          <w:jc w:val="center"/>
        </w:trPr>
        <w:tc>
          <w:tcPr>
            <w:tcW w:w="4164"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left"/>
              <w:rPr>
                <w:szCs w:val="18"/>
                <w:lang w:bidi="ar-SA"/>
              </w:rPr>
            </w:pPr>
            <w:r w:rsidRPr="00DF037A">
              <w:rPr>
                <w:szCs w:val="18"/>
                <w:lang w:bidi="ar-SA"/>
              </w:rPr>
              <w:t>Manufacture of other non-metallic mineral products</w:t>
            </w:r>
          </w:p>
        </w:tc>
        <w:tc>
          <w:tcPr>
            <w:tcW w:w="46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2</w:t>
            </w:r>
          </w:p>
        </w:tc>
        <w:tc>
          <w:tcPr>
            <w:tcW w:w="37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1.8</w:t>
            </w:r>
          </w:p>
        </w:tc>
      </w:tr>
      <w:tr w:rsidR="00542B1D" w:rsidRPr="00DF037A" w:rsidTr="00B57BD8">
        <w:trPr>
          <w:trHeight w:val="20"/>
          <w:jc w:val="center"/>
        </w:trPr>
        <w:tc>
          <w:tcPr>
            <w:tcW w:w="4164"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left"/>
              <w:rPr>
                <w:szCs w:val="18"/>
                <w:lang w:bidi="ar-SA"/>
              </w:rPr>
            </w:pPr>
            <w:r w:rsidRPr="00DF037A">
              <w:rPr>
                <w:szCs w:val="18"/>
                <w:lang w:bidi="ar-SA"/>
              </w:rPr>
              <w:t>Manufacture of radio, television and communication equipment and apparatus</w:t>
            </w:r>
          </w:p>
        </w:tc>
        <w:tc>
          <w:tcPr>
            <w:tcW w:w="46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2</w:t>
            </w:r>
          </w:p>
        </w:tc>
        <w:tc>
          <w:tcPr>
            <w:tcW w:w="37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1.8</w:t>
            </w:r>
          </w:p>
        </w:tc>
      </w:tr>
      <w:tr w:rsidR="00542B1D" w:rsidRPr="00DF037A" w:rsidTr="00B57BD8">
        <w:trPr>
          <w:trHeight w:val="20"/>
          <w:jc w:val="center"/>
        </w:trPr>
        <w:tc>
          <w:tcPr>
            <w:tcW w:w="4164"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left"/>
              <w:rPr>
                <w:szCs w:val="18"/>
                <w:lang w:bidi="ar-SA"/>
              </w:rPr>
            </w:pPr>
            <w:r w:rsidRPr="00DF037A">
              <w:rPr>
                <w:szCs w:val="18"/>
                <w:lang w:bidi="ar-SA"/>
              </w:rPr>
              <w:t>Manufacture of medical, precision and optical instruments, watches and clocks</w:t>
            </w:r>
          </w:p>
        </w:tc>
        <w:tc>
          <w:tcPr>
            <w:tcW w:w="46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2</w:t>
            </w:r>
          </w:p>
        </w:tc>
        <w:tc>
          <w:tcPr>
            <w:tcW w:w="37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1.8</w:t>
            </w:r>
          </w:p>
        </w:tc>
      </w:tr>
      <w:tr w:rsidR="00542B1D" w:rsidRPr="00DF037A" w:rsidTr="00B57BD8">
        <w:trPr>
          <w:trHeight w:val="20"/>
          <w:jc w:val="center"/>
        </w:trPr>
        <w:tc>
          <w:tcPr>
            <w:tcW w:w="4164"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left"/>
              <w:rPr>
                <w:szCs w:val="18"/>
                <w:lang w:bidi="ar-SA"/>
              </w:rPr>
            </w:pPr>
            <w:r w:rsidRPr="00DF037A">
              <w:rPr>
                <w:szCs w:val="18"/>
                <w:lang w:bidi="ar-SA"/>
              </w:rPr>
              <w:t>Water transport</w:t>
            </w:r>
          </w:p>
        </w:tc>
        <w:tc>
          <w:tcPr>
            <w:tcW w:w="46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2</w:t>
            </w:r>
          </w:p>
        </w:tc>
        <w:tc>
          <w:tcPr>
            <w:tcW w:w="37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1.8</w:t>
            </w:r>
          </w:p>
        </w:tc>
      </w:tr>
      <w:tr w:rsidR="00542B1D" w:rsidRPr="00DF037A" w:rsidTr="00B57BD8">
        <w:trPr>
          <w:trHeight w:val="20"/>
          <w:jc w:val="center"/>
        </w:trPr>
        <w:tc>
          <w:tcPr>
            <w:tcW w:w="4164"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left"/>
              <w:rPr>
                <w:szCs w:val="18"/>
                <w:lang w:bidi="ar-SA"/>
              </w:rPr>
            </w:pPr>
            <w:r w:rsidRPr="00DF037A">
              <w:rPr>
                <w:szCs w:val="18"/>
                <w:lang w:bidi="ar-SA"/>
              </w:rPr>
              <w:t xml:space="preserve">Manufacture of wood and of products of wood and cork, except furniture, manufacture of articles of straw </w:t>
            </w:r>
            <w:proofErr w:type="spellStart"/>
            <w:r w:rsidRPr="00DF037A">
              <w:rPr>
                <w:szCs w:val="18"/>
                <w:lang w:bidi="ar-SA"/>
              </w:rPr>
              <w:t>etc</w:t>
            </w:r>
            <w:proofErr w:type="spellEnd"/>
          </w:p>
        </w:tc>
        <w:tc>
          <w:tcPr>
            <w:tcW w:w="46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1</w:t>
            </w:r>
          </w:p>
        </w:tc>
        <w:tc>
          <w:tcPr>
            <w:tcW w:w="37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0.9</w:t>
            </w:r>
          </w:p>
        </w:tc>
      </w:tr>
      <w:tr w:rsidR="00542B1D" w:rsidRPr="00DF037A" w:rsidTr="00B57BD8">
        <w:trPr>
          <w:trHeight w:val="20"/>
          <w:jc w:val="center"/>
        </w:trPr>
        <w:tc>
          <w:tcPr>
            <w:tcW w:w="4164"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left"/>
              <w:rPr>
                <w:szCs w:val="18"/>
                <w:lang w:bidi="ar-SA"/>
              </w:rPr>
            </w:pPr>
            <w:r w:rsidRPr="00DF037A">
              <w:rPr>
                <w:szCs w:val="18"/>
                <w:lang w:bidi="ar-SA"/>
              </w:rPr>
              <w:t>Manufacture of paper and paper products</w:t>
            </w:r>
          </w:p>
        </w:tc>
        <w:tc>
          <w:tcPr>
            <w:tcW w:w="46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1</w:t>
            </w:r>
          </w:p>
        </w:tc>
        <w:tc>
          <w:tcPr>
            <w:tcW w:w="37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0.9</w:t>
            </w:r>
          </w:p>
        </w:tc>
      </w:tr>
      <w:tr w:rsidR="00542B1D" w:rsidRPr="00DF037A" w:rsidTr="00B57BD8">
        <w:trPr>
          <w:trHeight w:val="20"/>
          <w:jc w:val="center"/>
        </w:trPr>
        <w:tc>
          <w:tcPr>
            <w:tcW w:w="4164"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left"/>
              <w:rPr>
                <w:szCs w:val="18"/>
                <w:lang w:bidi="ar-SA"/>
              </w:rPr>
            </w:pPr>
            <w:r w:rsidRPr="00DF037A">
              <w:rPr>
                <w:szCs w:val="18"/>
                <w:lang w:bidi="ar-SA"/>
              </w:rPr>
              <w:t xml:space="preserve">Manufacture of electrical machinery and apparatus </w:t>
            </w:r>
            <w:proofErr w:type="spellStart"/>
            <w:r w:rsidRPr="00DF037A">
              <w:rPr>
                <w:szCs w:val="18"/>
                <w:lang w:bidi="ar-SA"/>
              </w:rPr>
              <w:t>n.e.c</w:t>
            </w:r>
            <w:proofErr w:type="spellEnd"/>
            <w:r w:rsidRPr="00DF037A">
              <w:rPr>
                <w:szCs w:val="18"/>
                <w:lang w:bidi="ar-SA"/>
              </w:rPr>
              <w:t>.</w:t>
            </w:r>
          </w:p>
        </w:tc>
        <w:tc>
          <w:tcPr>
            <w:tcW w:w="46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1</w:t>
            </w:r>
          </w:p>
        </w:tc>
        <w:tc>
          <w:tcPr>
            <w:tcW w:w="37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0.9</w:t>
            </w:r>
          </w:p>
        </w:tc>
      </w:tr>
      <w:tr w:rsidR="00542B1D" w:rsidRPr="00DF037A" w:rsidTr="00B57BD8">
        <w:trPr>
          <w:trHeight w:val="20"/>
          <w:jc w:val="center"/>
        </w:trPr>
        <w:tc>
          <w:tcPr>
            <w:tcW w:w="4164"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left"/>
              <w:rPr>
                <w:szCs w:val="18"/>
                <w:lang w:bidi="ar-SA"/>
              </w:rPr>
            </w:pPr>
            <w:r w:rsidRPr="00DF037A">
              <w:rPr>
                <w:szCs w:val="18"/>
                <w:lang w:bidi="ar-SA"/>
              </w:rPr>
              <w:t>Recycling</w:t>
            </w:r>
          </w:p>
        </w:tc>
        <w:tc>
          <w:tcPr>
            <w:tcW w:w="46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1</w:t>
            </w:r>
          </w:p>
        </w:tc>
        <w:tc>
          <w:tcPr>
            <w:tcW w:w="37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0.9</w:t>
            </w:r>
          </w:p>
        </w:tc>
      </w:tr>
      <w:tr w:rsidR="00542B1D" w:rsidRPr="00DF037A" w:rsidTr="00B57BD8">
        <w:trPr>
          <w:trHeight w:val="20"/>
          <w:jc w:val="center"/>
        </w:trPr>
        <w:tc>
          <w:tcPr>
            <w:tcW w:w="4164"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left"/>
              <w:rPr>
                <w:szCs w:val="18"/>
                <w:lang w:bidi="ar-SA"/>
              </w:rPr>
            </w:pPr>
            <w:r w:rsidRPr="00DF037A">
              <w:rPr>
                <w:szCs w:val="18"/>
                <w:lang w:bidi="ar-SA"/>
              </w:rPr>
              <w:t>Sale, maintenance and repair of motor vehicles and motorcycles, retail sale of automotive fuel</w:t>
            </w:r>
          </w:p>
        </w:tc>
        <w:tc>
          <w:tcPr>
            <w:tcW w:w="46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1</w:t>
            </w:r>
          </w:p>
        </w:tc>
        <w:tc>
          <w:tcPr>
            <w:tcW w:w="37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0.9</w:t>
            </w:r>
          </w:p>
        </w:tc>
      </w:tr>
      <w:tr w:rsidR="00542B1D" w:rsidRPr="00DF037A" w:rsidTr="00B57BD8">
        <w:trPr>
          <w:trHeight w:val="20"/>
          <w:jc w:val="center"/>
        </w:trPr>
        <w:tc>
          <w:tcPr>
            <w:tcW w:w="4164"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left"/>
              <w:rPr>
                <w:szCs w:val="18"/>
                <w:lang w:bidi="ar-SA"/>
              </w:rPr>
            </w:pPr>
            <w:r w:rsidRPr="00DF037A">
              <w:rPr>
                <w:szCs w:val="18"/>
                <w:lang w:bidi="ar-SA"/>
              </w:rPr>
              <w:t>Post and telecommunications</w:t>
            </w:r>
          </w:p>
        </w:tc>
        <w:tc>
          <w:tcPr>
            <w:tcW w:w="46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1</w:t>
            </w:r>
          </w:p>
        </w:tc>
        <w:tc>
          <w:tcPr>
            <w:tcW w:w="373" w:type="pct"/>
            <w:shd w:val="clear" w:color="auto" w:fill="auto"/>
            <w:noWrap/>
            <w:tcMar>
              <w:top w:w="13" w:type="dxa"/>
              <w:left w:w="57" w:type="dxa"/>
              <w:bottom w:w="0" w:type="dxa"/>
              <w:right w:w="57" w:type="dxa"/>
            </w:tcMar>
            <w:vAlign w:val="bottom"/>
            <w:hideMark/>
          </w:tcPr>
          <w:p w:rsidR="00542B1D" w:rsidRPr="00DF037A" w:rsidRDefault="00542B1D" w:rsidP="00542B1D">
            <w:pPr>
              <w:pStyle w:val="TableText"/>
              <w:jc w:val="right"/>
              <w:rPr>
                <w:szCs w:val="18"/>
                <w:lang w:bidi="ar-SA"/>
              </w:rPr>
            </w:pPr>
            <w:r w:rsidRPr="00DF037A">
              <w:rPr>
                <w:szCs w:val="18"/>
                <w:lang w:bidi="ar-SA"/>
              </w:rPr>
              <w:t>0.9</w:t>
            </w:r>
          </w:p>
        </w:tc>
      </w:tr>
      <w:tr w:rsidR="00542B1D" w:rsidRPr="00997B65" w:rsidTr="00B57BD8">
        <w:trPr>
          <w:trHeight w:val="20"/>
          <w:jc w:val="center"/>
        </w:trPr>
        <w:tc>
          <w:tcPr>
            <w:tcW w:w="4164" w:type="pct"/>
            <w:shd w:val="clear" w:color="auto" w:fill="auto"/>
            <w:noWrap/>
            <w:tcMar>
              <w:top w:w="13" w:type="dxa"/>
              <w:left w:w="57" w:type="dxa"/>
              <w:bottom w:w="0" w:type="dxa"/>
              <w:right w:w="57" w:type="dxa"/>
            </w:tcMar>
            <w:vAlign w:val="bottom"/>
            <w:hideMark/>
          </w:tcPr>
          <w:p w:rsidR="00542B1D" w:rsidRPr="00997B65" w:rsidRDefault="00542B1D" w:rsidP="00542B1D">
            <w:pPr>
              <w:pStyle w:val="TableText"/>
              <w:jc w:val="left"/>
              <w:rPr>
                <w:b/>
                <w:lang w:bidi="ar-SA"/>
              </w:rPr>
            </w:pPr>
            <w:r w:rsidRPr="00997B65">
              <w:rPr>
                <w:b/>
                <w:lang w:bidi="ar-SA"/>
              </w:rPr>
              <w:t>Total</w:t>
            </w:r>
          </w:p>
        </w:tc>
        <w:tc>
          <w:tcPr>
            <w:tcW w:w="463" w:type="pct"/>
            <w:shd w:val="clear" w:color="auto" w:fill="auto"/>
            <w:noWrap/>
            <w:tcMar>
              <w:top w:w="13" w:type="dxa"/>
              <w:left w:w="57" w:type="dxa"/>
              <w:bottom w:w="0" w:type="dxa"/>
              <w:right w:w="57" w:type="dxa"/>
            </w:tcMar>
            <w:vAlign w:val="bottom"/>
            <w:hideMark/>
          </w:tcPr>
          <w:p w:rsidR="00542B1D" w:rsidRPr="00997B65" w:rsidRDefault="00542B1D" w:rsidP="00542B1D">
            <w:pPr>
              <w:pStyle w:val="TableText"/>
              <w:jc w:val="right"/>
              <w:rPr>
                <w:b/>
                <w:lang w:bidi="ar-SA"/>
              </w:rPr>
            </w:pPr>
            <w:r>
              <w:rPr>
                <w:b/>
                <w:lang w:bidi="ar-SA"/>
              </w:rPr>
              <w:t>112</w:t>
            </w:r>
          </w:p>
        </w:tc>
        <w:tc>
          <w:tcPr>
            <w:tcW w:w="373" w:type="pct"/>
            <w:shd w:val="clear" w:color="auto" w:fill="auto"/>
            <w:noWrap/>
            <w:tcMar>
              <w:top w:w="13" w:type="dxa"/>
              <w:left w:w="57" w:type="dxa"/>
              <w:bottom w:w="0" w:type="dxa"/>
              <w:right w:w="57" w:type="dxa"/>
            </w:tcMar>
            <w:vAlign w:val="bottom"/>
            <w:hideMark/>
          </w:tcPr>
          <w:p w:rsidR="00542B1D" w:rsidRPr="00997B65" w:rsidRDefault="00542B1D" w:rsidP="00542B1D">
            <w:pPr>
              <w:pStyle w:val="TableText"/>
              <w:jc w:val="right"/>
              <w:rPr>
                <w:b/>
                <w:lang w:bidi="ar-SA"/>
              </w:rPr>
            </w:pPr>
            <w:r w:rsidRPr="00997B65">
              <w:rPr>
                <w:b/>
                <w:lang w:bidi="ar-SA"/>
              </w:rPr>
              <w:t>100</w:t>
            </w:r>
          </w:p>
        </w:tc>
      </w:tr>
    </w:tbl>
    <w:p w:rsidR="00E978BA" w:rsidRPr="00E978BA" w:rsidRDefault="00E978BA" w:rsidP="00B57BD8">
      <w:pPr>
        <w:pStyle w:val="TableText"/>
        <w:jc w:val="center"/>
        <w:rPr>
          <w:i/>
        </w:rPr>
      </w:pPr>
      <w:r w:rsidRPr="00E978BA">
        <w:rPr>
          <w:i/>
        </w:rPr>
        <w:t>Source: World Bank Enterprise Survey for Barbados (2010)</w:t>
      </w:r>
    </w:p>
    <w:p w:rsidR="00542B1D" w:rsidRDefault="00542B1D" w:rsidP="00542B1D">
      <w:r>
        <w:t>Reviewing the sales and employment profile of respondent enterprises by sector, median sales were BD$2.5 million, ranging from BD$1.5 million in Wholesale and Retail to US$3.5 million in Hotels and Restaurants.  Employment ranged from a median of 20 in Wholesale and Retail to 27 in Hotels and Restaurants, while sales per employee ranged from BD$84,308 in Manufacturing to approximately BD$113,000 in Other Services.</w:t>
      </w:r>
    </w:p>
    <w:p w:rsidR="00831701" w:rsidRDefault="00831701" w:rsidP="00B57BD8">
      <w:pPr>
        <w:pStyle w:val="Caption"/>
        <w:spacing w:after="120"/>
        <w:jc w:val="center"/>
      </w:pPr>
      <w:bookmarkStart w:id="23" w:name="_Toc396987932"/>
      <w:r>
        <w:t xml:space="preserve">Table </w:t>
      </w:r>
      <w:fldSimple w:instr=" SEQ Table \* ARABIC ">
        <w:r w:rsidR="00B57BD8">
          <w:rPr>
            <w:noProof/>
          </w:rPr>
          <w:t>7</w:t>
        </w:r>
      </w:fldSimple>
      <w:r>
        <w:t>: Sector by Sales and Employees (End of FY 2009)</w:t>
      </w:r>
      <w:bookmarkEnd w:id="23"/>
    </w:p>
    <w:tbl>
      <w:tblPr>
        <w:tblW w:w="50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5"/>
        <w:gridCol w:w="708"/>
        <w:gridCol w:w="1985"/>
        <w:gridCol w:w="2694"/>
        <w:gridCol w:w="2201"/>
      </w:tblGrid>
      <w:tr w:rsidR="00542B1D" w:rsidRPr="00845CCA" w:rsidTr="00B57BD8">
        <w:trPr>
          <w:trHeight w:val="20"/>
          <w:jc w:val="center"/>
        </w:trPr>
        <w:tc>
          <w:tcPr>
            <w:tcW w:w="1173" w:type="pct"/>
            <w:shd w:val="clear" w:color="auto" w:fill="auto"/>
            <w:tcMar>
              <w:top w:w="13" w:type="dxa"/>
              <w:left w:w="57" w:type="dxa"/>
              <w:bottom w:w="0" w:type="dxa"/>
              <w:right w:w="57" w:type="dxa"/>
            </w:tcMar>
            <w:hideMark/>
          </w:tcPr>
          <w:p w:rsidR="00542B1D" w:rsidRPr="00845CCA" w:rsidRDefault="00542B1D" w:rsidP="00542B1D">
            <w:pPr>
              <w:pStyle w:val="TableText"/>
              <w:jc w:val="left"/>
              <w:rPr>
                <w:b/>
                <w:sz w:val="16"/>
                <w:szCs w:val="18"/>
                <w:lang w:bidi="ar-SA"/>
              </w:rPr>
            </w:pPr>
            <w:r w:rsidRPr="00845CCA">
              <w:rPr>
                <w:b/>
                <w:sz w:val="16"/>
                <w:szCs w:val="18"/>
                <w:lang w:bidi="ar-SA"/>
              </w:rPr>
              <w:t>Sector</w:t>
            </w:r>
          </w:p>
        </w:tc>
        <w:tc>
          <w:tcPr>
            <w:tcW w:w="357" w:type="pct"/>
            <w:shd w:val="clear" w:color="auto" w:fill="auto"/>
            <w:tcMar>
              <w:top w:w="13" w:type="dxa"/>
              <w:left w:w="57" w:type="dxa"/>
              <w:bottom w:w="0" w:type="dxa"/>
              <w:right w:w="57" w:type="dxa"/>
            </w:tcMar>
            <w:hideMark/>
          </w:tcPr>
          <w:p w:rsidR="00542B1D" w:rsidRPr="00845CCA" w:rsidRDefault="00542B1D" w:rsidP="00542B1D">
            <w:pPr>
              <w:pStyle w:val="TableText"/>
              <w:jc w:val="left"/>
              <w:rPr>
                <w:b/>
                <w:sz w:val="16"/>
                <w:szCs w:val="18"/>
                <w:lang w:bidi="ar-SA"/>
              </w:rPr>
            </w:pPr>
          </w:p>
        </w:tc>
        <w:tc>
          <w:tcPr>
            <w:tcW w:w="1001" w:type="pct"/>
            <w:shd w:val="clear" w:color="auto" w:fill="auto"/>
            <w:tcMar>
              <w:top w:w="13" w:type="dxa"/>
              <w:left w:w="57" w:type="dxa"/>
              <w:bottom w:w="0" w:type="dxa"/>
              <w:right w:w="57" w:type="dxa"/>
            </w:tcMar>
            <w:hideMark/>
          </w:tcPr>
          <w:p w:rsidR="00542B1D" w:rsidRPr="00845CCA" w:rsidRDefault="00542B1D" w:rsidP="00542B1D">
            <w:pPr>
              <w:pStyle w:val="TableText"/>
              <w:jc w:val="right"/>
              <w:rPr>
                <w:b/>
                <w:sz w:val="16"/>
                <w:szCs w:val="18"/>
                <w:lang w:bidi="ar-SA"/>
              </w:rPr>
            </w:pPr>
            <w:r w:rsidRPr="00845CCA">
              <w:rPr>
                <w:b/>
                <w:sz w:val="16"/>
                <w:szCs w:val="18"/>
                <w:lang w:bidi="ar-SA"/>
              </w:rPr>
              <w:t>Total Annual Sales (BD$)</w:t>
            </w:r>
          </w:p>
        </w:tc>
        <w:tc>
          <w:tcPr>
            <w:tcW w:w="1359" w:type="pct"/>
            <w:shd w:val="clear" w:color="auto" w:fill="auto"/>
            <w:tcMar>
              <w:top w:w="13" w:type="dxa"/>
              <w:left w:w="57" w:type="dxa"/>
              <w:bottom w:w="0" w:type="dxa"/>
              <w:right w:w="57" w:type="dxa"/>
            </w:tcMar>
            <w:hideMark/>
          </w:tcPr>
          <w:p w:rsidR="00542B1D" w:rsidRPr="00845CCA" w:rsidRDefault="00542B1D" w:rsidP="00542B1D">
            <w:pPr>
              <w:pStyle w:val="TableText"/>
              <w:jc w:val="right"/>
              <w:rPr>
                <w:b/>
                <w:sz w:val="16"/>
                <w:szCs w:val="18"/>
                <w:lang w:bidi="ar-SA"/>
              </w:rPr>
            </w:pPr>
            <w:r w:rsidRPr="00845CCA">
              <w:rPr>
                <w:b/>
                <w:sz w:val="16"/>
                <w:szCs w:val="18"/>
                <w:lang w:bidi="ar-SA"/>
              </w:rPr>
              <w:t>Permanent, Full-Time Employees</w:t>
            </w:r>
          </w:p>
        </w:tc>
        <w:tc>
          <w:tcPr>
            <w:tcW w:w="1110" w:type="pct"/>
            <w:tcMar>
              <w:left w:w="57" w:type="dxa"/>
              <w:right w:w="57" w:type="dxa"/>
            </w:tcMar>
          </w:tcPr>
          <w:p w:rsidR="00542B1D" w:rsidRPr="00845CCA" w:rsidRDefault="00542B1D" w:rsidP="00542B1D">
            <w:pPr>
              <w:pStyle w:val="TableText"/>
              <w:jc w:val="right"/>
              <w:rPr>
                <w:b/>
                <w:sz w:val="16"/>
                <w:szCs w:val="18"/>
                <w:lang w:bidi="ar-SA"/>
              </w:rPr>
            </w:pPr>
            <w:r w:rsidRPr="00845CCA">
              <w:rPr>
                <w:b/>
                <w:sz w:val="16"/>
                <w:szCs w:val="18"/>
                <w:lang w:bidi="ar-SA"/>
              </w:rPr>
              <w:t>Sales per Employee (BD$)</w:t>
            </w:r>
          </w:p>
        </w:tc>
      </w:tr>
      <w:tr w:rsidR="00542B1D" w:rsidRPr="00845CCA" w:rsidTr="00B57BD8">
        <w:trPr>
          <w:trHeight w:val="20"/>
          <w:jc w:val="center"/>
        </w:trPr>
        <w:tc>
          <w:tcPr>
            <w:tcW w:w="1173"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sz w:val="16"/>
                <w:szCs w:val="18"/>
                <w:lang w:bidi="ar-SA"/>
              </w:rPr>
            </w:pPr>
            <w:r w:rsidRPr="00845CCA">
              <w:rPr>
                <w:sz w:val="16"/>
                <w:szCs w:val="18"/>
                <w:lang w:bidi="ar-SA"/>
              </w:rPr>
              <w:t>Manufacturing</w:t>
            </w:r>
          </w:p>
        </w:tc>
        <w:tc>
          <w:tcPr>
            <w:tcW w:w="357"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sz w:val="16"/>
                <w:szCs w:val="18"/>
                <w:lang w:bidi="ar-SA"/>
              </w:rPr>
            </w:pPr>
            <w:r w:rsidRPr="00845CCA">
              <w:rPr>
                <w:sz w:val="16"/>
                <w:szCs w:val="18"/>
                <w:lang w:bidi="ar-SA"/>
              </w:rPr>
              <w:t>Mean</w:t>
            </w:r>
          </w:p>
        </w:tc>
        <w:tc>
          <w:tcPr>
            <w:tcW w:w="1001" w:type="pct"/>
            <w:shd w:val="clear" w:color="auto" w:fill="auto"/>
            <w:noWrap/>
            <w:tcMar>
              <w:top w:w="13" w:type="dxa"/>
              <w:left w:w="57" w:type="dxa"/>
              <w:bottom w:w="0" w:type="dxa"/>
              <w:right w:w="57" w:type="dxa"/>
            </w:tcMar>
            <w:vAlign w:val="bottom"/>
            <w:hideMark/>
          </w:tcPr>
          <w:p w:rsidR="00542B1D" w:rsidRPr="002802A8" w:rsidRDefault="00542B1D" w:rsidP="00542B1D">
            <w:pPr>
              <w:pStyle w:val="TableText"/>
              <w:jc w:val="right"/>
              <w:rPr>
                <w:szCs w:val="18"/>
                <w:lang w:bidi="ar-SA"/>
              </w:rPr>
            </w:pPr>
            <w:r w:rsidRPr="002802A8">
              <w:rPr>
                <w:szCs w:val="18"/>
                <w:lang w:bidi="ar-SA"/>
              </w:rPr>
              <w:t xml:space="preserve">         3,401,851 </w:t>
            </w:r>
          </w:p>
        </w:tc>
        <w:tc>
          <w:tcPr>
            <w:tcW w:w="1359" w:type="pct"/>
            <w:shd w:val="clear" w:color="auto" w:fill="auto"/>
            <w:noWrap/>
            <w:tcMar>
              <w:top w:w="13" w:type="dxa"/>
              <w:left w:w="57" w:type="dxa"/>
              <w:bottom w:w="0" w:type="dxa"/>
              <w:right w:w="57" w:type="dxa"/>
            </w:tcMar>
            <w:vAlign w:val="bottom"/>
            <w:hideMark/>
          </w:tcPr>
          <w:p w:rsidR="00542B1D" w:rsidRPr="002802A8" w:rsidRDefault="00542B1D" w:rsidP="00542B1D">
            <w:pPr>
              <w:pStyle w:val="TableText"/>
              <w:jc w:val="right"/>
              <w:rPr>
                <w:szCs w:val="18"/>
                <w:lang w:bidi="ar-SA"/>
              </w:rPr>
            </w:pPr>
            <w:r w:rsidRPr="002802A8">
              <w:rPr>
                <w:szCs w:val="18"/>
                <w:lang w:bidi="ar-SA"/>
              </w:rPr>
              <w:t xml:space="preserve">              39 </w:t>
            </w:r>
          </w:p>
        </w:tc>
        <w:tc>
          <w:tcPr>
            <w:tcW w:w="1110" w:type="pct"/>
            <w:tcMar>
              <w:left w:w="57" w:type="dxa"/>
              <w:right w:w="57" w:type="dxa"/>
            </w:tcMar>
            <w:vAlign w:val="bottom"/>
          </w:tcPr>
          <w:p w:rsidR="00542B1D" w:rsidRPr="002802A8" w:rsidRDefault="00542B1D" w:rsidP="00542B1D">
            <w:pPr>
              <w:pStyle w:val="TableText"/>
              <w:jc w:val="right"/>
              <w:rPr>
                <w:szCs w:val="18"/>
                <w:lang w:bidi="ar-SA"/>
              </w:rPr>
            </w:pPr>
            <w:r w:rsidRPr="002802A8">
              <w:rPr>
                <w:szCs w:val="18"/>
                <w:lang w:bidi="ar-SA"/>
              </w:rPr>
              <w:t xml:space="preserve">         104,735 </w:t>
            </w:r>
          </w:p>
        </w:tc>
      </w:tr>
      <w:tr w:rsidR="00542B1D" w:rsidRPr="00845CCA" w:rsidTr="00B57BD8">
        <w:trPr>
          <w:trHeight w:val="20"/>
          <w:jc w:val="center"/>
        </w:trPr>
        <w:tc>
          <w:tcPr>
            <w:tcW w:w="1173"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sz w:val="16"/>
                <w:szCs w:val="18"/>
                <w:lang w:bidi="ar-SA"/>
              </w:rPr>
            </w:pPr>
          </w:p>
        </w:tc>
        <w:tc>
          <w:tcPr>
            <w:tcW w:w="357"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sz w:val="16"/>
                <w:szCs w:val="18"/>
                <w:lang w:bidi="ar-SA"/>
              </w:rPr>
            </w:pPr>
            <w:r w:rsidRPr="00845CCA">
              <w:rPr>
                <w:sz w:val="16"/>
                <w:szCs w:val="18"/>
                <w:lang w:bidi="ar-SA"/>
              </w:rPr>
              <w:t>N</w:t>
            </w:r>
          </w:p>
        </w:tc>
        <w:tc>
          <w:tcPr>
            <w:tcW w:w="1001" w:type="pct"/>
            <w:shd w:val="clear" w:color="auto" w:fill="auto"/>
            <w:noWrap/>
            <w:tcMar>
              <w:top w:w="13" w:type="dxa"/>
              <w:left w:w="57" w:type="dxa"/>
              <w:bottom w:w="0" w:type="dxa"/>
              <w:right w:w="57" w:type="dxa"/>
            </w:tcMar>
            <w:vAlign w:val="bottom"/>
            <w:hideMark/>
          </w:tcPr>
          <w:p w:rsidR="00542B1D" w:rsidRPr="002802A8" w:rsidRDefault="00542B1D" w:rsidP="00542B1D">
            <w:pPr>
              <w:pStyle w:val="TableText"/>
              <w:jc w:val="right"/>
              <w:rPr>
                <w:szCs w:val="18"/>
                <w:lang w:bidi="ar-SA"/>
              </w:rPr>
            </w:pPr>
            <w:r w:rsidRPr="002802A8">
              <w:rPr>
                <w:szCs w:val="18"/>
                <w:lang w:bidi="ar-SA"/>
              </w:rPr>
              <w:t xml:space="preserve">                       54 </w:t>
            </w:r>
          </w:p>
        </w:tc>
        <w:tc>
          <w:tcPr>
            <w:tcW w:w="1359" w:type="pct"/>
            <w:shd w:val="clear" w:color="auto" w:fill="auto"/>
            <w:noWrap/>
            <w:tcMar>
              <w:top w:w="13" w:type="dxa"/>
              <w:left w:w="57" w:type="dxa"/>
              <w:bottom w:w="0" w:type="dxa"/>
              <w:right w:w="57" w:type="dxa"/>
            </w:tcMar>
            <w:vAlign w:val="bottom"/>
            <w:hideMark/>
          </w:tcPr>
          <w:p w:rsidR="00542B1D" w:rsidRPr="002802A8" w:rsidRDefault="00542B1D" w:rsidP="00542B1D">
            <w:pPr>
              <w:pStyle w:val="TableText"/>
              <w:jc w:val="right"/>
              <w:rPr>
                <w:szCs w:val="18"/>
                <w:lang w:bidi="ar-SA"/>
              </w:rPr>
            </w:pPr>
            <w:r w:rsidRPr="002802A8">
              <w:rPr>
                <w:szCs w:val="18"/>
                <w:lang w:bidi="ar-SA"/>
              </w:rPr>
              <w:t xml:space="preserve">              54 </w:t>
            </w:r>
          </w:p>
        </w:tc>
        <w:tc>
          <w:tcPr>
            <w:tcW w:w="1110" w:type="pct"/>
            <w:tcMar>
              <w:left w:w="57" w:type="dxa"/>
              <w:right w:w="57" w:type="dxa"/>
            </w:tcMar>
            <w:vAlign w:val="bottom"/>
          </w:tcPr>
          <w:p w:rsidR="00542B1D" w:rsidRPr="002802A8" w:rsidRDefault="00542B1D" w:rsidP="00542B1D">
            <w:pPr>
              <w:pStyle w:val="TableText"/>
              <w:jc w:val="right"/>
              <w:rPr>
                <w:szCs w:val="18"/>
                <w:lang w:bidi="ar-SA"/>
              </w:rPr>
            </w:pPr>
            <w:r w:rsidRPr="002802A8">
              <w:rPr>
                <w:szCs w:val="18"/>
                <w:lang w:bidi="ar-SA"/>
              </w:rPr>
              <w:t xml:space="preserve">                   54 </w:t>
            </w:r>
          </w:p>
        </w:tc>
      </w:tr>
      <w:tr w:rsidR="00542B1D" w:rsidRPr="002802A8" w:rsidTr="00B57BD8">
        <w:trPr>
          <w:trHeight w:val="20"/>
          <w:jc w:val="center"/>
        </w:trPr>
        <w:tc>
          <w:tcPr>
            <w:tcW w:w="1173" w:type="pct"/>
            <w:shd w:val="clear" w:color="auto" w:fill="auto"/>
            <w:noWrap/>
            <w:tcMar>
              <w:top w:w="13" w:type="dxa"/>
              <w:left w:w="57" w:type="dxa"/>
              <w:bottom w:w="0" w:type="dxa"/>
              <w:right w:w="57" w:type="dxa"/>
            </w:tcMar>
            <w:hideMark/>
          </w:tcPr>
          <w:p w:rsidR="00542B1D" w:rsidRPr="002802A8" w:rsidRDefault="00542B1D" w:rsidP="00542B1D">
            <w:pPr>
              <w:pStyle w:val="TableText"/>
              <w:jc w:val="left"/>
              <w:rPr>
                <w:b/>
                <w:sz w:val="16"/>
                <w:szCs w:val="18"/>
                <w:lang w:bidi="ar-SA"/>
              </w:rPr>
            </w:pPr>
          </w:p>
        </w:tc>
        <w:tc>
          <w:tcPr>
            <w:tcW w:w="357" w:type="pct"/>
            <w:shd w:val="clear" w:color="auto" w:fill="auto"/>
            <w:noWrap/>
            <w:tcMar>
              <w:top w:w="13" w:type="dxa"/>
              <w:left w:w="57" w:type="dxa"/>
              <w:bottom w:w="0" w:type="dxa"/>
              <w:right w:w="57" w:type="dxa"/>
            </w:tcMar>
            <w:hideMark/>
          </w:tcPr>
          <w:p w:rsidR="00542B1D" w:rsidRPr="002802A8" w:rsidRDefault="00542B1D" w:rsidP="00542B1D">
            <w:pPr>
              <w:pStyle w:val="TableText"/>
              <w:jc w:val="left"/>
              <w:rPr>
                <w:b/>
                <w:sz w:val="16"/>
                <w:szCs w:val="18"/>
                <w:lang w:bidi="ar-SA"/>
              </w:rPr>
            </w:pPr>
            <w:r w:rsidRPr="002802A8">
              <w:rPr>
                <w:b/>
                <w:sz w:val="16"/>
                <w:szCs w:val="18"/>
                <w:lang w:bidi="ar-SA"/>
              </w:rPr>
              <w:t>Median</w:t>
            </w:r>
          </w:p>
        </w:tc>
        <w:tc>
          <w:tcPr>
            <w:tcW w:w="1001" w:type="pct"/>
            <w:shd w:val="clear" w:color="auto" w:fill="auto"/>
            <w:noWrap/>
            <w:tcMar>
              <w:top w:w="13" w:type="dxa"/>
              <w:left w:w="57" w:type="dxa"/>
              <w:bottom w:w="0" w:type="dxa"/>
              <w:right w:w="57" w:type="dxa"/>
            </w:tcMar>
            <w:vAlign w:val="bottom"/>
            <w:hideMark/>
          </w:tcPr>
          <w:p w:rsidR="00542B1D" w:rsidRPr="002802A8" w:rsidRDefault="00542B1D" w:rsidP="00542B1D">
            <w:pPr>
              <w:pStyle w:val="TableText"/>
              <w:jc w:val="right"/>
              <w:rPr>
                <w:b/>
                <w:szCs w:val="18"/>
                <w:lang w:bidi="ar-SA"/>
              </w:rPr>
            </w:pPr>
            <w:r w:rsidRPr="002802A8">
              <w:rPr>
                <w:b/>
                <w:szCs w:val="18"/>
                <w:lang w:bidi="ar-SA"/>
              </w:rPr>
              <w:t xml:space="preserve">         2,150,000 </w:t>
            </w:r>
          </w:p>
        </w:tc>
        <w:tc>
          <w:tcPr>
            <w:tcW w:w="1359" w:type="pct"/>
            <w:shd w:val="clear" w:color="auto" w:fill="auto"/>
            <w:noWrap/>
            <w:tcMar>
              <w:top w:w="13" w:type="dxa"/>
              <w:left w:w="57" w:type="dxa"/>
              <w:bottom w:w="0" w:type="dxa"/>
              <w:right w:w="57" w:type="dxa"/>
            </w:tcMar>
            <w:vAlign w:val="bottom"/>
            <w:hideMark/>
          </w:tcPr>
          <w:p w:rsidR="00542B1D" w:rsidRPr="002802A8" w:rsidRDefault="00542B1D" w:rsidP="00542B1D">
            <w:pPr>
              <w:pStyle w:val="TableText"/>
              <w:jc w:val="right"/>
              <w:rPr>
                <w:b/>
                <w:szCs w:val="18"/>
                <w:lang w:bidi="ar-SA"/>
              </w:rPr>
            </w:pPr>
            <w:r w:rsidRPr="002802A8">
              <w:rPr>
                <w:b/>
                <w:szCs w:val="18"/>
                <w:lang w:bidi="ar-SA"/>
              </w:rPr>
              <w:t xml:space="preserve">              25 </w:t>
            </w:r>
          </w:p>
        </w:tc>
        <w:tc>
          <w:tcPr>
            <w:tcW w:w="1110" w:type="pct"/>
            <w:tcMar>
              <w:left w:w="57" w:type="dxa"/>
              <w:right w:w="57" w:type="dxa"/>
            </w:tcMar>
            <w:vAlign w:val="bottom"/>
          </w:tcPr>
          <w:p w:rsidR="00542B1D" w:rsidRPr="002802A8" w:rsidRDefault="00542B1D" w:rsidP="00542B1D">
            <w:pPr>
              <w:pStyle w:val="TableText"/>
              <w:jc w:val="right"/>
              <w:rPr>
                <w:b/>
                <w:szCs w:val="18"/>
                <w:lang w:bidi="ar-SA"/>
              </w:rPr>
            </w:pPr>
            <w:r w:rsidRPr="002802A8">
              <w:rPr>
                <w:b/>
                <w:szCs w:val="18"/>
                <w:lang w:bidi="ar-SA"/>
              </w:rPr>
              <w:t xml:space="preserve">           84,308 </w:t>
            </w:r>
          </w:p>
        </w:tc>
      </w:tr>
      <w:tr w:rsidR="00542B1D" w:rsidRPr="00845CCA" w:rsidTr="00B57BD8">
        <w:trPr>
          <w:trHeight w:val="20"/>
          <w:jc w:val="center"/>
        </w:trPr>
        <w:tc>
          <w:tcPr>
            <w:tcW w:w="1173"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sz w:val="16"/>
                <w:szCs w:val="18"/>
                <w:lang w:bidi="ar-SA"/>
              </w:rPr>
            </w:pPr>
            <w:r w:rsidRPr="00845CCA">
              <w:rPr>
                <w:sz w:val="16"/>
                <w:szCs w:val="18"/>
                <w:lang w:bidi="ar-SA"/>
              </w:rPr>
              <w:t>Hotels and Restaurants</w:t>
            </w:r>
          </w:p>
        </w:tc>
        <w:tc>
          <w:tcPr>
            <w:tcW w:w="357"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sz w:val="16"/>
                <w:szCs w:val="18"/>
                <w:lang w:bidi="ar-SA"/>
              </w:rPr>
            </w:pPr>
            <w:r w:rsidRPr="00845CCA">
              <w:rPr>
                <w:sz w:val="16"/>
                <w:szCs w:val="18"/>
                <w:lang w:bidi="ar-SA"/>
              </w:rPr>
              <w:t>Mean</w:t>
            </w:r>
          </w:p>
        </w:tc>
        <w:tc>
          <w:tcPr>
            <w:tcW w:w="1001" w:type="pct"/>
            <w:shd w:val="clear" w:color="auto" w:fill="auto"/>
            <w:noWrap/>
            <w:tcMar>
              <w:top w:w="13" w:type="dxa"/>
              <w:left w:w="57" w:type="dxa"/>
              <w:bottom w:w="0" w:type="dxa"/>
              <w:right w:w="57" w:type="dxa"/>
            </w:tcMar>
            <w:vAlign w:val="bottom"/>
            <w:hideMark/>
          </w:tcPr>
          <w:p w:rsidR="00542B1D" w:rsidRPr="002802A8" w:rsidRDefault="00542B1D" w:rsidP="00542B1D">
            <w:pPr>
              <w:pStyle w:val="TableText"/>
              <w:jc w:val="right"/>
              <w:rPr>
                <w:szCs w:val="18"/>
                <w:lang w:bidi="ar-SA"/>
              </w:rPr>
            </w:pPr>
            <w:r w:rsidRPr="002802A8">
              <w:rPr>
                <w:szCs w:val="18"/>
                <w:lang w:bidi="ar-SA"/>
              </w:rPr>
              <w:t xml:space="preserve">         5,893,969 </w:t>
            </w:r>
          </w:p>
        </w:tc>
        <w:tc>
          <w:tcPr>
            <w:tcW w:w="1359" w:type="pct"/>
            <w:shd w:val="clear" w:color="auto" w:fill="auto"/>
            <w:noWrap/>
            <w:tcMar>
              <w:top w:w="13" w:type="dxa"/>
              <w:left w:w="57" w:type="dxa"/>
              <w:bottom w:w="0" w:type="dxa"/>
              <w:right w:w="57" w:type="dxa"/>
            </w:tcMar>
            <w:vAlign w:val="bottom"/>
            <w:hideMark/>
          </w:tcPr>
          <w:p w:rsidR="00542B1D" w:rsidRPr="002802A8" w:rsidRDefault="00542B1D" w:rsidP="00542B1D">
            <w:pPr>
              <w:pStyle w:val="TableText"/>
              <w:jc w:val="right"/>
              <w:rPr>
                <w:szCs w:val="18"/>
                <w:lang w:bidi="ar-SA"/>
              </w:rPr>
            </w:pPr>
            <w:r w:rsidRPr="002802A8">
              <w:rPr>
                <w:szCs w:val="18"/>
                <w:lang w:bidi="ar-SA"/>
              </w:rPr>
              <w:t xml:space="preserve">              61 </w:t>
            </w:r>
          </w:p>
        </w:tc>
        <w:tc>
          <w:tcPr>
            <w:tcW w:w="1110" w:type="pct"/>
            <w:tcMar>
              <w:left w:w="57" w:type="dxa"/>
              <w:right w:w="57" w:type="dxa"/>
            </w:tcMar>
            <w:vAlign w:val="bottom"/>
          </w:tcPr>
          <w:p w:rsidR="00542B1D" w:rsidRPr="002802A8" w:rsidRDefault="00542B1D" w:rsidP="00542B1D">
            <w:pPr>
              <w:pStyle w:val="TableText"/>
              <w:jc w:val="right"/>
              <w:rPr>
                <w:szCs w:val="18"/>
                <w:lang w:bidi="ar-SA"/>
              </w:rPr>
            </w:pPr>
            <w:r w:rsidRPr="002802A8">
              <w:rPr>
                <w:szCs w:val="18"/>
                <w:lang w:bidi="ar-SA"/>
              </w:rPr>
              <w:t xml:space="preserve">         106,526 </w:t>
            </w:r>
          </w:p>
        </w:tc>
      </w:tr>
      <w:tr w:rsidR="00542B1D" w:rsidRPr="00845CCA" w:rsidTr="00B57BD8">
        <w:trPr>
          <w:trHeight w:val="20"/>
          <w:jc w:val="center"/>
        </w:trPr>
        <w:tc>
          <w:tcPr>
            <w:tcW w:w="1173"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sz w:val="16"/>
                <w:szCs w:val="18"/>
                <w:lang w:bidi="ar-SA"/>
              </w:rPr>
            </w:pPr>
          </w:p>
        </w:tc>
        <w:tc>
          <w:tcPr>
            <w:tcW w:w="357"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sz w:val="16"/>
                <w:szCs w:val="18"/>
                <w:lang w:bidi="ar-SA"/>
              </w:rPr>
            </w:pPr>
            <w:r w:rsidRPr="00845CCA">
              <w:rPr>
                <w:sz w:val="16"/>
                <w:szCs w:val="18"/>
                <w:lang w:bidi="ar-SA"/>
              </w:rPr>
              <w:t>N</w:t>
            </w:r>
          </w:p>
        </w:tc>
        <w:tc>
          <w:tcPr>
            <w:tcW w:w="1001" w:type="pct"/>
            <w:shd w:val="clear" w:color="auto" w:fill="auto"/>
            <w:noWrap/>
            <w:tcMar>
              <w:top w:w="13" w:type="dxa"/>
              <w:left w:w="57" w:type="dxa"/>
              <w:bottom w:w="0" w:type="dxa"/>
              <w:right w:w="57" w:type="dxa"/>
            </w:tcMar>
            <w:vAlign w:val="bottom"/>
            <w:hideMark/>
          </w:tcPr>
          <w:p w:rsidR="00542B1D" w:rsidRPr="002802A8" w:rsidRDefault="00542B1D" w:rsidP="00542B1D">
            <w:pPr>
              <w:pStyle w:val="TableText"/>
              <w:jc w:val="right"/>
              <w:rPr>
                <w:szCs w:val="18"/>
                <w:lang w:bidi="ar-SA"/>
              </w:rPr>
            </w:pPr>
            <w:r w:rsidRPr="002802A8">
              <w:rPr>
                <w:szCs w:val="18"/>
                <w:lang w:bidi="ar-SA"/>
              </w:rPr>
              <w:t xml:space="preserve">                       26 </w:t>
            </w:r>
          </w:p>
        </w:tc>
        <w:tc>
          <w:tcPr>
            <w:tcW w:w="1359" w:type="pct"/>
            <w:shd w:val="clear" w:color="auto" w:fill="auto"/>
            <w:noWrap/>
            <w:tcMar>
              <w:top w:w="13" w:type="dxa"/>
              <w:left w:w="57" w:type="dxa"/>
              <w:bottom w:w="0" w:type="dxa"/>
              <w:right w:w="57" w:type="dxa"/>
            </w:tcMar>
            <w:vAlign w:val="bottom"/>
            <w:hideMark/>
          </w:tcPr>
          <w:p w:rsidR="00542B1D" w:rsidRPr="002802A8" w:rsidRDefault="00542B1D" w:rsidP="00542B1D">
            <w:pPr>
              <w:pStyle w:val="TableText"/>
              <w:jc w:val="right"/>
              <w:rPr>
                <w:szCs w:val="18"/>
                <w:lang w:bidi="ar-SA"/>
              </w:rPr>
            </w:pPr>
            <w:r w:rsidRPr="002802A8">
              <w:rPr>
                <w:szCs w:val="18"/>
                <w:lang w:bidi="ar-SA"/>
              </w:rPr>
              <w:t xml:space="preserve">              26 </w:t>
            </w:r>
          </w:p>
        </w:tc>
        <w:tc>
          <w:tcPr>
            <w:tcW w:w="1110" w:type="pct"/>
            <w:tcMar>
              <w:left w:w="57" w:type="dxa"/>
              <w:right w:w="57" w:type="dxa"/>
            </w:tcMar>
            <w:vAlign w:val="bottom"/>
          </w:tcPr>
          <w:p w:rsidR="00542B1D" w:rsidRPr="002802A8" w:rsidRDefault="00542B1D" w:rsidP="00542B1D">
            <w:pPr>
              <w:pStyle w:val="TableText"/>
              <w:jc w:val="right"/>
              <w:rPr>
                <w:szCs w:val="18"/>
                <w:lang w:bidi="ar-SA"/>
              </w:rPr>
            </w:pPr>
            <w:r w:rsidRPr="002802A8">
              <w:rPr>
                <w:szCs w:val="18"/>
                <w:lang w:bidi="ar-SA"/>
              </w:rPr>
              <w:t xml:space="preserve">                   26 </w:t>
            </w:r>
          </w:p>
        </w:tc>
      </w:tr>
      <w:tr w:rsidR="00542B1D" w:rsidRPr="002802A8" w:rsidTr="00B57BD8">
        <w:trPr>
          <w:trHeight w:val="20"/>
          <w:jc w:val="center"/>
        </w:trPr>
        <w:tc>
          <w:tcPr>
            <w:tcW w:w="1173" w:type="pct"/>
            <w:shd w:val="clear" w:color="auto" w:fill="auto"/>
            <w:noWrap/>
            <w:tcMar>
              <w:top w:w="13" w:type="dxa"/>
              <w:left w:w="57" w:type="dxa"/>
              <w:bottom w:w="0" w:type="dxa"/>
              <w:right w:w="57" w:type="dxa"/>
            </w:tcMar>
            <w:hideMark/>
          </w:tcPr>
          <w:p w:rsidR="00542B1D" w:rsidRPr="002802A8" w:rsidRDefault="00542B1D" w:rsidP="00542B1D">
            <w:pPr>
              <w:pStyle w:val="TableText"/>
              <w:jc w:val="left"/>
              <w:rPr>
                <w:b/>
                <w:sz w:val="16"/>
                <w:szCs w:val="18"/>
                <w:lang w:bidi="ar-SA"/>
              </w:rPr>
            </w:pPr>
          </w:p>
        </w:tc>
        <w:tc>
          <w:tcPr>
            <w:tcW w:w="357" w:type="pct"/>
            <w:shd w:val="clear" w:color="auto" w:fill="auto"/>
            <w:noWrap/>
            <w:tcMar>
              <w:top w:w="13" w:type="dxa"/>
              <w:left w:w="57" w:type="dxa"/>
              <w:bottom w:w="0" w:type="dxa"/>
              <w:right w:w="57" w:type="dxa"/>
            </w:tcMar>
            <w:hideMark/>
          </w:tcPr>
          <w:p w:rsidR="00542B1D" w:rsidRPr="002802A8" w:rsidRDefault="00542B1D" w:rsidP="00542B1D">
            <w:pPr>
              <w:pStyle w:val="TableText"/>
              <w:jc w:val="left"/>
              <w:rPr>
                <w:b/>
                <w:sz w:val="16"/>
                <w:szCs w:val="18"/>
                <w:lang w:bidi="ar-SA"/>
              </w:rPr>
            </w:pPr>
            <w:r w:rsidRPr="002802A8">
              <w:rPr>
                <w:b/>
                <w:sz w:val="16"/>
                <w:szCs w:val="18"/>
                <w:lang w:bidi="ar-SA"/>
              </w:rPr>
              <w:t>Median</w:t>
            </w:r>
          </w:p>
        </w:tc>
        <w:tc>
          <w:tcPr>
            <w:tcW w:w="1001" w:type="pct"/>
            <w:shd w:val="clear" w:color="auto" w:fill="auto"/>
            <w:noWrap/>
            <w:tcMar>
              <w:top w:w="13" w:type="dxa"/>
              <w:left w:w="57" w:type="dxa"/>
              <w:bottom w:w="0" w:type="dxa"/>
              <w:right w:w="57" w:type="dxa"/>
            </w:tcMar>
            <w:vAlign w:val="bottom"/>
            <w:hideMark/>
          </w:tcPr>
          <w:p w:rsidR="00542B1D" w:rsidRPr="002802A8" w:rsidRDefault="00542B1D" w:rsidP="00542B1D">
            <w:pPr>
              <w:pStyle w:val="TableText"/>
              <w:jc w:val="right"/>
              <w:rPr>
                <w:b/>
                <w:szCs w:val="18"/>
                <w:lang w:bidi="ar-SA"/>
              </w:rPr>
            </w:pPr>
            <w:r w:rsidRPr="002802A8">
              <w:rPr>
                <w:b/>
                <w:szCs w:val="18"/>
                <w:lang w:bidi="ar-SA"/>
              </w:rPr>
              <w:t xml:space="preserve">         3,500,000 </w:t>
            </w:r>
          </w:p>
        </w:tc>
        <w:tc>
          <w:tcPr>
            <w:tcW w:w="1359" w:type="pct"/>
            <w:shd w:val="clear" w:color="auto" w:fill="auto"/>
            <w:noWrap/>
            <w:tcMar>
              <w:top w:w="13" w:type="dxa"/>
              <w:left w:w="57" w:type="dxa"/>
              <w:bottom w:w="0" w:type="dxa"/>
              <w:right w:w="57" w:type="dxa"/>
            </w:tcMar>
            <w:vAlign w:val="bottom"/>
            <w:hideMark/>
          </w:tcPr>
          <w:p w:rsidR="00542B1D" w:rsidRPr="002802A8" w:rsidRDefault="00542B1D" w:rsidP="00542B1D">
            <w:pPr>
              <w:pStyle w:val="TableText"/>
              <w:jc w:val="right"/>
              <w:rPr>
                <w:b/>
                <w:szCs w:val="18"/>
                <w:lang w:bidi="ar-SA"/>
              </w:rPr>
            </w:pPr>
            <w:r w:rsidRPr="002802A8">
              <w:rPr>
                <w:b/>
                <w:szCs w:val="18"/>
                <w:lang w:bidi="ar-SA"/>
              </w:rPr>
              <w:t xml:space="preserve">              27 </w:t>
            </w:r>
          </w:p>
        </w:tc>
        <w:tc>
          <w:tcPr>
            <w:tcW w:w="1110" w:type="pct"/>
            <w:tcMar>
              <w:left w:w="57" w:type="dxa"/>
              <w:right w:w="57" w:type="dxa"/>
            </w:tcMar>
            <w:vAlign w:val="bottom"/>
          </w:tcPr>
          <w:p w:rsidR="00542B1D" w:rsidRPr="002802A8" w:rsidRDefault="00542B1D" w:rsidP="00542B1D">
            <w:pPr>
              <w:pStyle w:val="TableText"/>
              <w:jc w:val="right"/>
              <w:rPr>
                <w:b/>
                <w:szCs w:val="18"/>
                <w:lang w:bidi="ar-SA"/>
              </w:rPr>
            </w:pPr>
            <w:r w:rsidRPr="002802A8">
              <w:rPr>
                <w:b/>
                <w:szCs w:val="18"/>
                <w:lang w:bidi="ar-SA"/>
              </w:rPr>
              <w:t xml:space="preserve">         100,000 </w:t>
            </w:r>
          </w:p>
        </w:tc>
      </w:tr>
      <w:tr w:rsidR="00542B1D" w:rsidRPr="00845CCA" w:rsidTr="00B57BD8">
        <w:trPr>
          <w:trHeight w:val="20"/>
          <w:jc w:val="center"/>
        </w:trPr>
        <w:tc>
          <w:tcPr>
            <w:tcW w:w="1173"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sz w:val="16"/>
                <w:szCs w:val="18"/>
                <w:lang w:bidi="ar-SA"/>
              </w:rPr>
            </w:pPr>
            <w:r w:rsidRPr="00845CCA">
              <w:rPr>
                <w:sz w:val="16"/>
                <w:szCs w:val="18"/>
                <w:lang w:bidi="ar-SA"/>
              </w:rPr>
              <w:t>Wholesale and Retail Trade</w:t>
            </w:r>
          </w:p>
        </w:tc>
        <w:tc>
          <w:tcPr>
            <w:tcW w:w="357"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sz w:val="16"/>
                <w:szCs w:val="18"/>
                <w:lang w:bidi="ar-SA"/>
              </w:rPr>
            </w:pPr>
            <w:r w:rsidRPr="00845CCA">
              <w:rPr>
                <w:sz w:val="16"/>
                <w:szCs w:val="18"/>
                <w:lang w:bidi="ar-SA"/>
              </w:rPr>
              <w:t>Mean</w:t>
            </w:r>
          </w:p>
        </w:tc>
        <w:tc>
          <w:tcPr>
            <w:tcW w:w="1001" w:type="pct"/>
            <w:shd w:val="clear" w:color="auto" w:fill="auto"/>
            <w:noWrap/>
            <w:tcMar>
              <w:top w:w="13" w:type="dxa"/>
              <w:left w:w="57" w:type="dxa"/>
              <w:bottom w:w="0" w:type="dxa"/>
              <w:right w:w="57" w:type="dxa"/>
            </w:tcMar>
            <w:vAlign w:val="bottom"/>
            <w:hideMark/>
          </w:tcPr>
          <w:p w:rsidR="00542B1D" w:rsidRPr="002802A8" w:rsidRDefault="00542B1D" w:rsidP="00542B1D">
            <w:pPr>
              <w:pStyle w:val="TableText"/>
              <w:jc w:val="right"/>
              <w:rPr>
                <w:szCs w:val="18"/>
                <w:lang w:bidi="ar-SA"/>
              </w:rPr>
            </w:pPr>
            <w:r w:rsidRPr="002802A8">
              <w:rPr>
                <w:szCs w:val="18"/>
                <w:lang w:bidi="ar-SA"/>
              </w:rPr>
              <w:t xml:space="preserve">         2,307,692 </w:t>
            </w:r>
          </w:p>
        </w:tc>
        <w:tc>
          <w:tcPr>
            <w:tcW w:w="1359" w:type="pct"/>
            <w:shd w:val="clear" w:color="auto" w:fill="auto"/>
            <w:noWrap/>
            <w:tcMar>
              <w:top w:w="13" w:type="dxa"/>
              <w:left w:w="57" w:type="dxa"/>
              <w:bottom w:w="0" w:type="dxa"/>
              <w:right w:w="57" w:type="dxa"/>
            </w:tcMar>
            <w:vAlign w:val="bottom"/>
            <w:hideMark/>
          </w:tcPr>
          <w:p w:rsidR="00542B1D" w:rsidRPr="002802A8" w:rsidRDefault="00542B1D" w:rsidP="00542B1D">
            <w:pPr>
              <w:pStyle w:val="TableText"/>
              <w:jc w:val="right"/>
              <w:rPr>
                <w:szCs w:val="18"/>
                <w:lang w:bidi="ar-SA"/>
              </w:rPr>
            </w:pPr>
            <w:r w:rsidRPr="002802A8">
              <w:rPr>
                <w:szCs w:val="18"/>
                <w:lang w:bidi="ar-SA"/>
              </w:rPr>
              <w:t xml:space="preserve">              26 </w:t>
            </w:r>
          </w:p>
        </w:tc>
        <w:tc>
          <w:tcPr>
            <w:tcW w:w="1110" w:type="pct"/>
            <w:tcMar>
              <w:left w:w="57" w:type="dxa"/>
              <w:right w:w="57" w:type="dxa"/>
            </w:tcMar>
            <w:vAlign w:val="bottom"/>
          </w:tcPr>
          <w:p w:rsidR="00542B1D" w:rsidRPr="002802A8" w:rsidRDefault="00542B1D" w:rsidP="00542B1D">
            <w:pPr>
              <w:pStyle w:val="TableText"/>
              <w:jc w:val="right"/>
              <w:rPr>
                <w:szCs w:val="18"/>
                <w:lang w:bidi="ar-SA"/>
              </w:rPr>
            </w:pPr>
            <w:r w:rsidRPr="002802A8">
              <w:rPr>
                <w:szCs w:val="18"/>
                <w:lang w:bidi="ar-SA"/>
              </w:rPr>
              <w:t xml:space="preserve">           85,924 </w:t>
            </w:r>
          </w:p>
        </w:tc>
      </w:tr>
      <w:tr w:rsidR="00542B1D" w:rsidRPr="00845CCA" w:rsidTr="00B57BD8">
        <w:trPr>
          <w:trHeight w:val="20"/>
          <w:jc w:val="center"/>
        </w:trPr>
        <w:tc>
          <w:tcPr>
            <w:tcW w:w="1173"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sz w:val="16"/>
                <w:szCs w:val="18"/>
                <w:lang w:bidi="ar-SA"/>
              </w:rPr>
            </w:pPr>
          </w:p>
        </w:tc>
        <w:tc>
          <w:tcPr>
            <w:tcW w:w="357"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sz w:val="16"/>
                <w:szCs w:val="18"/>
                <w:lang w:bidi="ar-SA"/>
              </w:rPr>
            </w:pPr>
            <w:r w:rsidRPr="00845CCA">
              <w:rPr>
                <w:sz w:val="16"/>
                <w:szCs w:val="18"/>
                <w:lang w:bidi="ar-SA"/>
              </w:rPr>
              <w:t>N</w:t>
            </w:r>
          </w:p>
        </w:tc>
        <w:tc>
          <w:tcPr>
            <w:tcW w:w="1001" w:type="pct"/>
            <w:shd w:val="clear" w:color="auto" w:fill="auto"/>
            <w:noWrap/>
            <w:tcMar>
              <w:top w:w="13" w:type="dxa"/>
              <w:left w:w="57" w:type="dxa"/>
              <w:bottom w:w="0" w:type="dxa"/>
              <w:right w:w="57" w:type="dxa"/>
            </w:tcMar>
            <w:vAlign w:val="bottom"/>
            <w:hideMark/>
          </w:tcPr>
          <w:p w:rsidR="00542B1D" w:rsidRPr="002802A8" w:rsidRDefault="00542B1D" w:rsidP="00542B1D">
            <w:pPr>
              <w:pStyle w:val="TableText"/>
              <w:jc w:val="right"/>
              <w:rPr>
                <w:szCs w:val="18"/>
                <w:lang w:bidi="ar-SA"/>
              </w:rPr>
            </w:pPr>
            <w:r w:rsidRPr="002802A8">
              <w:rPr>
                <w:szCs w:val="18"/>
                <w:lang w:bidi="ar-SA"/>
              </w:rPr>
              <w:t xml:space="preserve">                       13 </w:t>
            </w:r>
          </w:p>
        </w:tc>
        <w:tc>
          <w:tcPr>
            <w:tcW w:w="1359" w:type="pct"/>
            <w:shd w:val="clear" w:color="auto" w:fill="auto"/>
            <w:noWrap/>
            <w:tcMar>
              <w:top w:w="13" w:type="dxa"/>
              <w:left w:w="57" w:type="dxa"/>
              <w:bottom w:w="0" w:type="dxa"/>
              <w:right w:w="57" w:type="dxa"/>
            </w:tcMar>
            <w:vAlign w:val="bottom"/>
            <w:hideMark/>
          </w:tcPr>
          <w:p w:rsidR="00542B1D" w:rsidRPr="002802A8" w:rsidRDefault="00542B1D" w:rsidP="00542B1D">
            <w:pPr>
              <w:pStyle w:val="TableText"/>
              <w:jc w:val="right"/>
              <w:rPr>
                <w:szCs w:val="18"/>
                <w:lang w:bidi="ar-SA"/>
              </w:rPr>
            </w:pPr>
            <w:r w:rsidRPr="002802A8">
              <w:rPr>
                <w:szCs w:val="18"/>
                <w:lang w:bidi="ar-SA"/>
              </w:rPr>
              <w:t xml:space="preserve">              13 </w:t>
            </w:r>
          </w:p>
        </w:tc>
        <w:tc>
          <w:tcPr>
            <w:tcW w:w="1110" w:type="pct"/>
            <w:tcMar>
              <w:left w:w="57" w:type="dxa"/>
              <w:right w:w="57" w:type="dxa"/>
            </w:tcMar>
            <w:vAlign w:val="bottom"/>
          </w:tcPr>
          <w:p w:rsidR="00542B1D" w:rsidRPr="002802A8" w:rsidRDefault="00542B1D" w:rsidP="00542B1D">
            <w:pPr>
              <w:pStyle w:val="TableText"/>
              <w:jc w:val="right"/>
              <w:rPr>
                <w:szCs w:val="18"/>
                <w:lang w:bidi="ar-SA"/>
              </w:rPr>
            </w:pPr>
            <w:r w:rsidRPr="002802A8">
              <w:rPr>
                <w:szCs w:val="18"/>
                <w:lang w:bidi="ar-SA"/>
              </w:rPr>
              <w:t xml:space="preserve">                   13 </w:t>
            </w:r>
          </w:p>
        </w:tc>
      </w:tr>
      <w:tr w:rsidR="00542B1D" w:rsidRPr="002802A8" w:rsidTr="00B57BD8">
        <w:trPr>
          <w:trHeight w:val="20"/>
          <w:jc w:val="center"/>
        </w:trPr>
        <w:tc>
          <w:tcPr>
            <w:tcW w:w="1173" w:type="pct"/>
            <w:shd w:val="clear" w:color="auto" w:fill="auto"/>
            <w:noWrap/>
            <w:tcMar>
              <w:top w:w="13" w:type="dxa"/>
              <w:left w:w="57" w:type="dxa"/>
              <w:bottom w:w="0" w:type="dxa"/>
              <w:right w:w="57" w:type="dxa"/>
            </w:tcMar>
            <w:hideMark/>
          </w:tcPr>
          <w:p w:rsidR="00542B1D" w:rsidRPr="002802A8" w:rsidRDefault="00542B1D" w:rsidP="00542B1D">
            <w:pPr>
              <w:pStyle w:val="TableText"/>
              <w:jc w:val="left"/>
              <w:rPr>
                <w:b/>
                <w:sz w:val="16"/>
                <w:szCs w:val="18"/>
                <w:lang w:bidi="ar-SA"/>
              </w:rPr>
            </w:pPr>
          </w:p>
        </w:tc>
        <w:tc>
          <w:tcPr>
            <w:tcW w:w="357" w:type="pct"/>
            <w:shd w:val="clear" w:color="auto" w:fill="auto"/>
            <w:noWrap/>
            <w:tcMar>
              <w:top w:w="13" w:type="dxa"/>
              <w:left w:w="57" w:type="dxa"/>
              <w:bottom w:w="0" w:type="dxa"/>
              <w:right w:w="57" w:type="dxa"/>
            </w:tcMar>
            <w:hideMark/>
          </w:tcPr>
          <w:p w:rsidR="00542B1D" w:rsidRPr="002802A8" w:rsidRDefault="00542B1D" w:rsidP="00542B1D">
            <w:pPr>
              <w:pStyle w:val="TableText"/>
              <w:jc w:val="left"/>
              <w:rPr>
                <w:b/>
                <w:sz w:val="16"/>
                <w:szCs w:val="18"/>
                <w:lang w:bidi="ar-SA"/>
              </w:rPr>
            </w:pPr>
            <w:r w:rsidRPr="002802A8">
              <w:rPr>
                <w:b/>
                <w:sz w:val="16"/>
                <w:szCs w:val="18"/>
                <w:lang w:bidi="ar-SA"/>
              </w:rPr>
              <w:t>Median</w:t>
            </w:r>
          </w:p>
        </w:tc>
        <w:tc>
          <w:tcPr>
            <w:tcW w:w="1001" w:type="pct"/>
            <w:shd w:val="clear" w:color="auto" w:fill="auto"/>
            <w:noWrap/>
            <w:tcMar>
              <w:top w:w="13" w:type="dxa"/>
              <w:left w:w="57" w:type="dxa"/>
              <w:bottom w:w="0" w:type="dxa"/>
              <w:right w:w="57" w:type="dxa"/>
            </w:tcMar>
            <w:vAlign w:val="bottom"/>
            <w:hideMark/>
          </w:tcPr>
          <w:p w:rsidR="00542B1D" w:rsidRPr="002802A8" w:rsidRDefault="00542B1D" w:rsidP="00542B1D">
            <w:pPr>
              <w:pStyle w:val="TableText"/>
              <w:jc w:val="right"/>
              <w:rPr>
                <w:b/>
                <w:szCs w:val="18"/>
                <w:lang w:bidi="ar-SA"/>
              </w:rPr>
            </w:pPr>
            <w:r w:rsidRPr="002802A8">
              <w:rPr>
                <w:b/>
                <w:szCs w:val="18"/>
                <w:lang w:bidi="ar-SA"/>
              </w:rPr>
              <w:t xml:space="preserve">         1,500,000 </w:t>
            </w:r>
          </w:p>
        </w:tc>
        <w:tc>
          <w:tcPr>
            <w:tcW w:w="1359" w:type="pct"/>
            <w:shd w:val="clear" w:color="auto" w:fill="auto"/>
            <w:noWrap/>
            <w:tcMar>
              <w:top w:w="13" w:type="dxa"/>
              <w:left w:w="57" w:type="dxa"/>
              <w:bottom w:w="0" w:type="dxa"/>
              <w:right w:w="57" w:type="dxa"/>
            </w:tcMar>
            <w:vAlign w:val="bottom"/>
            <w:hideMark/>
          </w:tcPr>
          <w:p w:rsidR="00542B1D" w:rsidRPr="002802A8" w:rsidRDefault="00542B1D" w:rsidP="00542B1D">
            <w:pPr>
              <w:pStyle w:val="TableText"/>
              <w:jc w:val="right"/>
              <w:rPr>
                <w:b/>
                <w:szCs w:val="18"/>
                <w:lang w:bidi="ar-SA"/>
              </w:rPr>
            </w:pPr>
            <w:r w:rsidRPr="002802A8">
              <w:rPr>
                <w:b/>
                <w:szCs w:val="18"/>
                <w:lang w:bidi="ar-SA"/>
              </w:rPr>
              <w:t xml:space="preserve">              20 </w:t>
            </w:r>
          </w:p>
        </w:tc>
        <w:tc>
          <w:tcPr>
            <w:tcW w:w="1110" w:type="pct"/>
            <w:tcMar>
              <w:left w:w="57" w:type="dxa"/>
              <w:right w:w="57" w:type="dxa"/>
            </w:tcMar>
            <w:vAlign w:val="bottom"/>
          </w:tcPr>
          <w:p w:rsidR="00542B1D" w:rsidRPr="002802A8" w:rsidRDefault="00542B1D" w:rsidP="00542B1D">
            <w:pPr>
              <w:pStyle w:val="TableText"/>
              <w:jc w:val="right"/>
              <w:rPr>
                <w:b/>
                <w:szCs w:val="18"/>
                <w:lang w:bidi="ar-SA"/>
              </w:rPr>
            </w:pPr>
            <w:r w:rsidRPr="002802A8">
              <w:rPr>
                <w:b/>
                <w:szCs w:val="18"/>
                <w:lang w:bidi="ar-SA"/>
              </w:rPr>
              <w:t xml:space="preserve">           95,455 </w:t>
            </w:r>
          </w:p>
        </w:tc>
      </w:tr>
      <w:tr w:rsidR="00542B1D" w:rsidRPr="00845CCA" w:rsidTr="00B57BD8">
        <w:trPr>
          <w:trHeight w:val="20"/>
          <w:jc w:val="center"/>
        </w:trPr>
        <w:tc>
          <w:tcPr>
            <w:tcW w:w="1173"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sz w:val="16"/>
                <w:szCs w:val="18"/>
                <w:lang w:bidi="ar-SA"/>
              </w:rPr>
            </w:pPr>
            <w:r w:rsidRPr="00845CCA">
              <w:rPr>
                <w:sz w:val="16"/>
                <w:szCs w:val="18"/>
                <w:lang w:bidi="ar-SA"/>
              </w:rPr>
              <w:t>Other Services</w:t>
            </w:r>
          </w:p>
        </w:tc>
        <w:tc>
          <w:tcPr>
            <w:tcW w:w="357"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sz w:val="16"/>
                <w:szCs w:val="18"/>
                <w:lang w:bidi="ar-SA"/>
              </w:rPr>
            </w:pPr>
            <w:r w:rsidRPr="00845CCA">
              <w:rPr>
                <w:sz w:val="16"/>
                <w:szCs w:val="18"/>
                <w:lang w:bidi="ar-SA"/>
              </w:rPr>
              <w:t>Mean</w:t>
            </w:r>
          </w:p>
        </w:tc>
        <w:tc>
          <w:tcPr>
            <w:tcW w:w="1001" w:type="pct"/>
            <w:shd w:val="clear" w:color="auto" w:fill="auto"/>
            <w:noWrap/>
            <w:tcMar>
              <w:top w:w="13" w:type="dxa"/>
              <w:left w:w="57" w:type="dxa"/>
              <w:bottom w:w="0" w:type="dxa"/>
              <w:right w:w="57" w:type="dxa"/>
            </w:tcMar>
            <w:vAlign w:val="bottom"/>
            <w:hideMark/>
          </w:tcPr>
          <w:p w:rsidR="00542B1D" w:rsidRPr="002802A8" w:rsidRDefault="00542B1D" w:rsidP="00542B1D">
            <w:pPr>
              <w:pStyle w:val="TableText"/>
              <w:jc w:val="right"/>
              <w:rPr>
                <w:szCs w:val="18"/>
                <w:lang w:bidi="ar-SA"/>
              </w:rPr>
            </w:pPr>
            <w:r w:rsidRPr="002802A8">
              <w:rPr>
                <w:szCs w:val="18"/>
                <w:lang w:bidi="ar-SA"/>
              </w:rPr>
              <w:t xml:space="preserve">         5,391,554 </w:t>
            </w:r>
          </w:p>
        </w:tc>
        <w:tc>
          <w:tcPr>
            <w:tcW w:w="1359" w:type="pct"/>
            <w:shd w:val="clear" w:color="auto" w:fill="auto"/>
            <w:noWrap/>
            <w:tcMar>
              <w:top w:w="13" w:type="dxa"/>
              <w:left w:w="57" w:type="dxa"/>
              <w:bottom w:w="0" w:type="dxa"/>
              <w:right w:w="57" w:type="dxa"/>
            </w:tcMar>
            <w:vAlign w:val="bottom"/>
            <w:hideMark/>
          </w:tcPr>
          <w:p w:rsidR="00542B1D" w:rsidRPr="002802A8" w:rsidRDefault="00542B1D" w:rsidP="00542B1D">
            <w:pPr>
              <w:pStyle w:val="TableText"/>
              <w:jc w:val="right"/>
              <w:rPr>
                <w:szCs w:val="18"/>
                <w:lang w:bidi="ar-SA"/>
              </w:rPr>
            </w:pPr>
            <w:r w:rsidRPr="002802A8">
              <w:rPr>
                <w:szCs w:val="18"/>
                <w:lang w:bidi="ar-SA"/>
              </w:rPr>
              <w:t xml:space="preserve">              48 </w:t>
            </w:r>
          </w:p>
        </w:tc>
        <w:tc>
          <w:tcPr>
            <w:tcW w:w="1110" w:type="pct"/>
            <w:tcMar>
              <w:left w:w="57" w:type="dxa"/>
              <w:right w:w="57" w:type="dxa"/>
            </w:tcMar>
            <w:vAlign w:val="bottom"/>
          </w:tcPr>
          <w:p w:rsidR="00542B1D" w:rsidRPr="002802A8" w:rsidRDefault="00542B1D" w:rsidP="00542B1D">
            <w:pPr>
              <w:pStyle w:val="TableText"/>
              <w:jc w:val="right"/>
              <w:rPr>
                <w:szCs w:val="18"/>
                <w:lang w:bidi="ar-SA"/>
              </w:rPr>
            </w:pPr>
            <w:r w:rsidRPr="002802A8">
              <w:rPr>
                <w:szCs w:val="18"/>
                <w:lang w:bidi="ar-SA"/>
              </w:rPr>
              <w:t xml:space="preserve">         118,383 </w:t>
            </w:r>
          </w:p>
        </w:tc>
      </w:tr>
      <w:tr w:rsidR="00542B1D" w:rsidRPr="00845CCA" w:rsidTr="00B57BD8">
        <w:trPr>
          <w:trHeight w:val="20"/>
          <w:jc w:val="center"/>
        </w:trPr>
        <w:tc>
          <w:tcPr>
            <w:tcW w:w="1173"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sz w:val="16"/>
                <w:szCs w:val="18"/>
                <w:lang w:bidi="ar-SA"/>
              </w:rPr>
            </w:pPr>
          </w:p>
        </w:tc>
        <w:tc>
          <w:tcPr>
            <w:tcW w:w="357"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sz w:val="16"/>
                <w:szCs w:val="18"/>
                <w:lang w:bidi="ar-SA"/>
              </w:rPr>
            </w:pPr>
            <w:r w:rsidRPr="00845CCA">
              <w:rPr>
                <w:sz w:val="16"/>
                <w:szCs w:val="18"/>
                <w:lang w:bidi="ar-SA"/>
              </w:rPr>
              <w:t>N</w:t>
            </w:r>
          </w:p>
        </w:tc>
        <w:tc>
          <w:tcPr>
            <w:tcW w:w="1001" w:type="pct"/>
            <w:shd w:val="clear" w:color="auto" w:fill="auto"/>
            <w:noWrap/>
            <w:tcMar>
              <w:top w:w="13" w:type="dxa"/>
              <w:left w:w="57" w:type="dxa"/>
              <w:bottom w:w="0" w:type="dxa"/>
              <w:right w:w="57" w:type="dxa"/>
            </w:tcMar>
            <w:vAlign w:val="bottom"/>
            <w:hideMark/>
          </w:tcPr>
          <w:p w:rsidR="00542B1D" w:rsidRPr="002802A8" w:rsidRDefault="00542B1D" w:rsidP="00542B1D">
            <w:pPr>
              <w:pStyle w:val="TableText"/>
              <w:jc w:val="right"/>
              <w:rPr>
                <w:szCs w:val="18"/>
                <w:lang w:bidi="ar-SA"/>
              </w:rPr>
            </w:pPr>
            <w:r w:rsidRPr="002802A8">
              <w:rPr>
                <w:szCs w:val="18"/>
                <w:lang w:bidi="ar-SA"/>
              </w:rPr>
              <w:t xml:space="preserve">                       19 </w:t>
            </w:r>
          </w:p>
        </w:tc>
        <w:tc>
          <w:tcPr>
            <w:tcW w:w="1359" w:type="pct"/>
            <w:shd w:val="clear" w:color="auto" w:fill="auto"/>
            <w:noWrap/>
            <w:tcMar>
              <w:top w:w="13" w:type="dxa"/>
              <w:left w:w="57" w:type="dxa"/>
              <w:bottom w:w="0" w:type="dxa"/>
              <w:right w:w="57" w:type="dxa"/>
            </w:tcMar>
            <w:vAlign w:val="bottom"/>
            <w:hideMark/>
          </w:tcPr>
          <w:p w:rsidR="00542B1D" w:rsidRPr="002802A8" w:rsidRDefault="00542B1D" w:rsidP="00542B1D">
            <w:pPr>
              <w:pStyle w:val="TableText"/>
              <w:jc w:val="right"/>
              <w:rPr>
                <w:szCs w:val="18"/>
                <w:lang w:bidi="ar-SA"/>
              </w:rPr>
            </w:pPr>
            <w:r w:rsidRPr="002802A8">
              <w:rPr>
                <w:szCs w:val="18"/>
                <w:lang w:bidi="ar-SA"/>
              </w:rPr>
              <w:t xml:space="preserve">              19 </w:t>
            </w:r>
          </w:p>
        </w:tc>
        <w:tc>
          <w:tcPr>
            <w:tcW w:w="1110" w:type="pct"/>
            <w:tcMar>
              <w:left w:w="57" w:type="dxa"/>
              <w:right w:w="57" w:type="dxa"/>
            </w:tcMar>
            <w:vAlign w:val="bottom"/>
          </w:tcPr>
          <w:p w:rsidR="00542B1D" w:rsidRPr="002802A8" w:rsidRDefault="00542B1D" w:rsidP="00542B1D">
            <w:pPr>
              <w:pStyle w:val="TableText"/>
              <w:jc w:val="right"/>
              <w:rPr>
                <w:szCs w:val="18"/>
                <w:lang w:bidi="ar-SA"/>
              </w:rPr>
            </w:pPr>
            <w:r w:rsidRPr="002802A8">
              <w:rPr>
                <w:szCs w:val="18"/>
                <w:lang w:bidi="ar-SA"/>
              </w:rPr>
              <w:t xml:space="preserve">                   19 </w:t>
            </w:r>
          </w:p>
        </w:tc>
      </w:tr>
      <w:tr w:rsidR="00542B1D" w:rsidRPr="002802A8" w:rsidTr="00B57BD8">
        <w:trPr>
          <w:trHeight w:val="20"/>
          <w:jc w:val="center"/>
        </w:trPr>
        <w:tc>
          <w:tcPr>
            <w:tcW w:w="1173" w:type="pct"/>
            <w:shd w:val="clear" w:color="auto" w:fill="auto"/>
            <w:noWrap/>
            <w:tcMar>
              <w:top w:w="13" w:type="dxa"/>
              <w:left w:w="57" w:type="dxa"/>
              <w:bottom w:w="0" w:type="dxa"/>
              <w:right w:w="57" w:type="dxa"/>
            </w:tcMar>
            <w:hideMark/>
          </w:tcPr>
          <w:p w:rsidR="00542B1D" w:rsidRPr="002802A8" w:rsidRDefault="00542B1D" w:rsidP="00542B1D">
            <w:pPr>
              <w:pStyle w:val="TableText"/>
              <w:jc w:val="left"/>
              <w:rPr>
                <w:b/>
                <w:sz w:val="16"/>
                <w:szCs w:val="18"/>
                <w:lang w:bidi="ar-SA"/>
              </w:rPr>
            </w:pPr>
          </w:p>
        </w:tc>
        <w:tc>
          <w:tcPr>
            <w:tcW w:w="357" w:type="pct"/>
            <w:shd w:val="clear" w:color="auto" w:fill="auto"/>
            <w:noWrap/>
            <w:tcMar>
              <w:top w:w="13" w:type="dxa"/>
              <w:left w:w="57" w:type="dxa"/>
              <w:bottom w:w="0" w:type="dxa"/>
              <w:right w:w="57" w:type="dxa"/>
            </w:tcMar>
            <w:hideMark/>
          </w:tcPr>
          <w:p w:rsidR="00542B1D" w:rsidRPr="002802A8" w:rsidRDefault="00542B1D" w:rsidP="00542B1D">
            <w:pPr>
              <w:pStyle w:val="TableText"/>
              <w:jc w:val="left"/>
              <w:rPr>
                <w:b/>
                <w:sz w:val="16"/>
                <w:szCs w:val="18"/>
                <w:lang w:bidi="ar-SA"/>
              </w:rPr>
            </w:pPr>
            <w:r w:rsidRPr="002802A8">
              <w:rPr>
                <w:b/>
                <w:sz w:val="16"/>
                <w:szCs w:val="18"/>
                <w:lang w:bidi="ar-SA"/>
              </w:rPr>
              <w:t>Median</w:t>
            </w:r>
          </w:p>
        </w:tc>
        <w:tc>
          <w:tcPr>
            <w:tcW w:w="1001" w:type="pct"/>
            <w:shd w:val="clear" w:color="auto" w:fill="auto"/>
            <w:noWrap/>
            <w:tcMar>
              <w:top w:w="13" w:type="dxa"/>
              <w:left w:w="57" w:type="dxa"/>
              <w:bottom w:w="0" w:type="dxa"/>
              <w:right w:w="57" w:type="dxa"/>
            </w:tcMar>
            <w:vAlign w:val="bottom"/>
            <w:hideMark/>
          </w:tcPr>
          <w:p w:rsidR="00542B1D" w:rsidRPr="002802A8" w:rsidRDefault="00542B1D" w:rsidP="00542B1D">
            <w:pPr>
              <w:pStyle w:val="TableText"/>
              <w:jc w:val="right"/>
              <w:rPr>
                <w:b/>
                <w:szCs w:val="18"/>
                <w:lang w:bidi="ar-SA"/>
              </w:rPr>
            </w:pPr>
            <w:r w:rsidRPr="002802A8">
              <w:rPr>
                <w:b/>
                <w:szCs w:val="18"/>
                <w:lang w:bidi="ar-SA"/>
              </w:rPr>
              <w:t xml:space="preserve">         3,000,000 </w:t>
            </w:r>
          </w:p>
        </w:tc>
        <w:tc>
          <w:tcPr>
            <w:tcW w:w="1359" w:type="pct"/>
            <w:shd w:val="clear" w:color="auto" w:fill="auto"/>
            <w:noWrap/>
            <w:tcMar>
              <w:top w:w="13" w:type="dxa"/>
              <w:left w:w="57" w:type="dxa"/>
              <w:bottom w:w="0" w:type="dxa"/>
              <w:right w:w="57" w:type="dxa"/>
            </w:tcMar>
            <w:vAlign w:val="bottom"/>
            <w:hideMark/>
          </w:tcPr>
          <w:p w:rsidR="00542B1D" w:rsidRPr="002802A8" w:rsidRDefault="00542B1D" w:rsidP="00542B1D">
            <w:pPr>
              <w:pStyle w:val="TableText"/>
              <w:jc w:val="right"/>
              <w:rPr>
                <w:b/>
                <w:szCs w:val="18"/>
                <w:lang w:bidi="ar-SA"/>
              </w:rPr>
            </w:pPr>
            <w:r w:rsidRPr="002802A8">
              <w:rPr>
                <w:b/>
                <w:szCs w:val="18"/>
                <w:lang w:bidi="ar-SA"/>
              </w:rPr>
              <w:t xml:space="preserve">              22 </w:t>
            </w:r>
          </w:p>
        </w:tc>
        <w:tc>
          <w:tcPr>
            <w:tcW w:w="1110" w:type="pct"/>
            <w:tcMar>
              <w:left w:w="57" w:type="dxa"/>
              <w:right w:w="57" w:type="dxa"/>
            </w:tcMar>
            <w:vAlign w:val="bottom"/>
          </w:tcPr>
          <w:p w:rsidR="00542B1D" w:rsidRPr="002802A8" w:rsidRDefault="00542B1D" w:rsidP="00542B1D">
            <w:pPr>
              <w:pStyle w:val="TableText"/>
              <w:jc w:val="right"/>
              <w:rPr>
                <w:b/>
                <w:szCs w:val="18"/>
                <w:lang w:bidi="ar-SA"/>
              </w:rPr>
            </w:pPr>
            <w:r w:rsidRPr="002802A8">
              <w:rPr>
                <w:b/>
                <w:szCs w:val="18"/>
                <w:lang w:bidi="ar-SA"/>
              </w:rPr>
              <w:t xml:space="preserve">         112,797 </w:t>
            </w:r>
          </w:p>
        </w:tc>
      </w:tr>
      <w:tr w:rsidR="00542B1D" w:rsidRPr="00845CCA" w:rsidTr="00B57BD8">
        <w:trPr>
          <w:trHeight w:val="20"/>
          <w:jc w:val="center"/>
        </w:trPr>
        <w:tc>
          <w:tcPr>
            <w:tcW w:w="1173"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b/>
                <w:sz w:val="16"/>
                <w:szCs w:val="18"/>
                <w:lang w:bidi="ar-SA"/>
              </w:rPr>
            </w:pPr>
            <w:r w:rsidRPr="00845CCA">
              <w:rPr>
                <w:b/>
                <w:sz w:val="16"/>
                <w:szCs w:val="18"/>
                <w:lang w:bidi="ar-SA"/>
              </w:rPr>
              <w:t>Total</w:t>
            </w:r>
          </w:p>
        </w:tc>
        <w:tc>
          <w:tcPr>
            <w:tcW w:w="357"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sz w:val="16"/>
                <w:szCs w:val="18"/>
                <w:lang w:bidi="ar-SA"/>
              </w:rPr>
            </w:pPr>
            <w:r w:rsidRPr="00845CCA">
              <w:rPr>
                <w:sz w:val="16"/>
                <w:szCs w:val="18"/>
                <w:lang w:bidi="ar-SA"/>
              </w:rPr>
              <w:t>Mean</w:t>
            </w:r>
          </w:p>
        </w:tc>
        <w:tc>
          <w:tcPr>
            <w:tcW w:w="1001" w:type="pct"/>
            <w:shd w:val="clear" w:color="auto" w:fill="auto"/>
            <w:noWrap/>
            <w:tcMar>
              <w:top w:w="13" w:type="dxa"/>
              <w:left w:w="57" w:type="dxa"/>
              <w:bottom w:w="0" w:type="dxa"/>
              <w:right w:w="57" w:type="dxa"/>
            </w:tcMar>
            <w:vAlign w:val="bottom"/>
            <w:hideMark/>
          </w:tcPr>
          <w:p w:rsidR="00542B1D" w:rsidRPr="002802A8" w:rsidRDefault="00542B1D" w:rsidP="00542B1D">
            <w:pPr>
              <w:pStyle w:val="TableText"/>
              <w:jc w:val="right"/>
              <w:rPr>
                <w:szCs w:val="18"/>
                <w:lang w:bidi="ar-SA"/>
              </w:rPr>
            </w:pPr>
            <w:r w:rsidRPr="002802A8">
              <w:rPr>
                <w:szCs w:val="18"/>
                <w:lang w:bidi="ar-SA"/>
              </w:rPr>
              <w:t xml:space="preserve">         4,190,917 </w:t>
            </w:r>
          </w:p>
        </w:tc>
        <w:tc>
          <w:tcPr>
            <w:tcW w:w="1359" w:type="pct"/>
            <w:shd w:val="clear" w:color="auto" w:fill="auto"/>
            <w:noWrap/>
            <w:tcMar>
              <w:top w:w="13" w:type="dxa"/>
              <w:left w:w="57" w:type="dxa"/>
              <w:bottom w:w="0" w:type="dxa"/>
              <w:right w:w="57" w:type="dxa"/>
            </w:tcMar>
            <w:vAlign w:val="bottom"/>
            <w:hideMark/>
          </w:tcPr>
          <w:p w:rsidR="00542B1D" w:rsidRPr="002802A8" w:rsidRDefault="00542B1D" w:rsidP="00542B1D">
            <w:pPr>
              <w:pStyle w:val="TableText"/>
              <w:jc w:val="right"/>
              <w:rPr>
                <w:szCs w:val="18"/>
                <w:lang w:bidi="ar-SA"/>
              </w:rPr>
            </w:pPr>
            <w:r w:rsidRPr="002802A8">
              <w:rPr>
                <w:szCs w:val="18"/>
                <w:lang w:bidi="ar-SA"/>
              </w:rPr>
              <w:t xml:space="preserve">              44 </w:t>
            </w:r>
          </w:p>
        </w:tc>
        <w:tc>
          <w:tcPr>
            <w:tcW w:w="1110" w:type="pct"/>
            <w:tcMar>
              <w:left w:w="57" w:type="dxa"/>
              <w:right w:w="57" w:type="dxa"/>
            </w:tcMar>
            <w:vAlign w:val="bottom"/>
          </w:tcPr>
          <w:p w:rsidR="00542B1D" w:rsidRPr="002802A8" w:rsidRDefault="00542B1D" w:rsidP="00542B1D">
            <w:pPr>
              <w:pStyle w:val="TableText"/>
              <w:jc w:val="right"/>
              <w:rPr>
                <w:szCs w:val="18"/>
                <w:lang w:bidi="ar-SA"/>
              </w:rPr>
            </w:pPr>
            <w:r w:rsidRPr="002802A8">
              <w:rPr>
                <w:szCs w:val="18"/>
                <w:lang w:bidi="ar-SA"/>
              </w:rPr>
              <w:t xml:space="preserve">         105,283 </w:t>
            </w:r>
          </w:p>
        </w:tc>
      </w:tr>
      <w:tr w:rsidR="00542B1D" w:rsidRPr="00845CCA" w:rsidTr="00B57BD8">
        <w:trPr>
          <w:trHeight w:val="20"/>
          <w:jc w:val="center"/>
        </w:trPr>
        <w:tc>
          <w:tcPr>
            <w:tcW w:w="1173"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sz w:val="16"/>
                <w:szCs w:val="18"/>
                <w:lang w:bidi="ar-SA"/>
              </w:rPr>
            </w:pPr>
          </w:p>
        </w:tc>
        <w:tc>
          <w:tcPr>
            <w:tcW w:w="357" w:type="pct"/>
            <w:shd w:val="clear" w:color="auto" w:fill="auto"/>
            <w:noWrap/>
            <w:tcMar>
              <w:top w:w="13" w:type="dxa"/>
              <w:left w:w="57" w:type="dxa"/>
              <w:bottom w:w="0" w:type="dxa"/>
              <w:right w:w="57" w:type="dxa"/>
            </w:tcMar>
            <w:hideMark/>
          </w:tcPr>
          <w:p w:rsidR="00542B1D" w:rsidRPr="00845CCA" w:rsidRDefault="00542B1D" w:rsidP="00542B1D">
            <w:pPr>
              <w:pStyle w:val="TableText"/>
              <w:jc w:val="left"/>
              <w:rPr>
                <w:sz w:val="16"/>
                <w:szCs w:val="18"/>
                <w:lang w:bidi="ar-SA"/>
              </w:rPr>
            </w:pPr>
            <w:r w:rsidRPr="00845CCA">
              <w:rPr>
                <w:sz w:val="16"/>
                <w:szCs w:val="18"/>
                <w:lang w:bidi="ar-SA"/>
              </w:rPr>
              <w:t>N</w:t>
            </w:r>
          </w:p>
        </w:tc>
        <w:tc>
          <w:tcPr>
            <w:tcW w:w="1001" w:type="pct"/>
            <w:shd w:val="clear" w:color="auto" w:fill="auto"/>
            <w:noWrap/>
            <w:tcMar>
              <w:top w:w="13" w:type="dxa"/>
              <w:left w:w="57" w:type="dxa"/>
              <w:bottom w:w="0" w:type="dxa"/>
              <w:right w:w="57" w:type="dxa"/>
            </w:tcMar>
            <w:vAlign w:val="bottom"/>
            <w:hideMark/>
          </w:tcPr>
          <w:p w:rsidR="00542B1D" w:rsidRPr="002802A8" w:rsidRDefault="00542B1D" w:rsidP="00542B1D">
            <w:pPr>
              <w:pStyle w:val="TableText"/>
              <w:jc w:val="right"/>
              <w:rPr>
                <w:szCs w:val="18"/>
                <w:lang w:bidi="ar-SA"/>
              </w:rPr>
            </w:pPr>
            <w:r w:rsidRPr="002802A8">
              <w:rPr>
                <w:szCs w:val="18"/>
                <w:lang w:bidi="ar-SA"/>
              </w:rPr>
              <w:t xml:space="preserve">                     112 </w:t>
            </w:r>
          </w:p>
        </w:tc>
        <w:tc>
          <w:tcPr>
            <w:tcW w:w="1359" w:type="pct"/>
            <w:shd w:val="clear" w:color="auto" w:fill="auto"/>
            <w:noWrap/>
            <w:tcMar>
              <w:top w:w="13" w:type="dxa"/>
              <w:left w:w="57" w:type="dxa"/>
              <w:bottom w:w="0" w:type="dxa"/>
              <w:right w:w="57" w:type="dxa"/>
            </w:tcMar>
            <w:vAlign w:val="bottom"/>
            <w:hideMark/>
          </w:tcPr>
          <w:p w:rsidR="00542B1D" w:rsidRPr="002802A8" w:rsidRDefault="00542B1D" w:rsidP="00542B1D">
            <w:pPr>
              <w:pStyle w:val="TableText"/>
              <w:jc w:val="right"/>
              <w:rPr>
                <w:szCs w:val="18"/>
                <w:lang w:bidi="ar-SA"/>
              </w:rPr>
            </w:pPr>
            <w:r w:rsidRPr="002802A8">
              <w:rPr>
                <w:szCs w:val="18"/>
                <w:lang w:bidi="ar-SA"/>
              </w:rPr>
              <w:t xml:space="preserve">            112 </w:t>
            </w:r>
          </w:p>
        </w:tc>
        <w:tc>
          <w:tcPr>
            <w:tcW w:w="1110" w:type="pct"/>
            <w:tcMar>
              <w:left w:w="57" w:type="dxa"/>
              <w:right w:w="57" w:type="dxa"/>
            </w:tcMar>
            <w:vAlign w:val="bottom"/>
          </w:tcPr>
          <w:p w:rsidR="00542B1D" w:rsidRPr="002802A8" w:rsidRDefault="00542B1D" w:rsidP="00542B1D">
            <w:pPr>
              <w:pStyle w:val="TableText"/>
              <w:jc w:val="right"/>
              <w:rPr>
                <w:szCs w:val="18"/>
                <w:lang w:bidi="ar-SA"/>
              </w:rPr>
            </w:pPr>
            <w:r w:rsidRPr="002802A8">
              <w:rPr>
                <w:szCs w:val="18"/>
                <w:lang w:bidi="ar-SA"/>
              </w:rPr>
              <w:t xml:space="preserve">                 112 </w:t>
            </w:r>
          </w:p>
        </w:tc>
      </w:tr>
      <w:tr w:rsidR="00542B1D" w:rsidRPr="002802A8" w:rsidTr="00B57BD8">
        <w:trPr>
          <w:trHeight w:val="20"/>
          <w:jc w:val="center"/>
        </w:trPr>
        <w:tc>
          <w:tcPr>
            <w:tcW w:w="1173" w:type="pct"/>
            <w:shd w:val="clear" w:color="auto" w:fill="auto"/>
            <w:noWrap/>
            <w:tcMar>
              <w:top w:w="13" w:type="dxa"/>
              <w:left w:w="57" w:type="dxa"/>
              <w:bottom w:w="0" w:type="dxa"/>
              <w:right w:w="57" w:type="dxa"/>
            </w:tcMar>
            <w:hideMark/>
          </w:tcPr>
          <w:p w:rsidR="00542B1D" w:rsidRPr="002802A8" w:rsidRDefault="00542B1D" w:rsidP="00542B1D">
            <w:pPr>
              <w:pStyle w:val="TableText"/>
              <w:jc w:val="left"/>
              <w:rPr>
                <w:b/>
                <w:sz w:val="16"/>
                <w:szCs w:val="18"/>
                <w:lang w:bidi="ar-SA"/>
              </w:rPr>
            </w:pPr>
          </w:p>
        </w:tc>
        <w:tc>
          <w:tcPr>
            <w:tcW w:w="357" w:type="pct"/>
            <w:shd w:val="clear" w:color="auto" w:fill="auto"/>
            <w:noWrap/>
            <w:tcMar>
              <w:top w:w="13" w:type="dxa"/>
              <w:left w:w="57" w:type="dxa"/>
              <w:bottom w:w="0" w:type="dxa"/>
              <w:right w:w="57" w:type="dxa"/>
            </w:tcMar>
            <w:hideMark/>
          </w:tcPr>
          <w:p w:rsidR="00542B1D" w:rsidRPr="002802A8" w:rsidRDefault="00542B1D" w:rsidP="00542B1D">
            <w:pPr>
              <w:pStyle w:val="TableText"/>
              <w:jc w:val="left"/>
              <w:rPr>
                <w:b/>
                <w:sz w:val="16"/>
                <w:szCs w:val="18"/>
                <w:lang w:bidi="ar-SA"/>
              </w:rPr>
            </w:pPr>
            <w:r w:rsidRPr="002802A8">
              <w:rPr>
                <w:b/>
                <w:sz w:val="16"/>
                <w:szCs w:val="18"/>
                <w:lang w:bidi="ar-SA"/>
              </w:rPr>
              <w:t>Median</w:t>
            </w:r>
          </w:p>
        </w:tc>
        <w:tc>
          <w:tcPr>
            <w:tcW w:w="1001" w:type="pct"/>
            <w:shd w:val="clear" w:color="auto" w:fill="auto"/>
            <w:noWrap/>
            <w:tcMar>
              <w:top w:w="13" w:type="dxa"/>
              <w:left w:w="57" w:type="dxa"/>
              <w:bottom w:w="0" w:type="dxa"/>
              <w:right w:w="57" w:type="dxa"/>
            </w:tcMar>
            <w:vAlign w:val="bottom"/>
            <w:hideMark/>
          </w:tcPr>
          <w:p w:rsidR="00542B1D" w:rsidRPr="002802A8" w:rsidRDefault="00542B1D" w:rsidP="00542B1D">
            <w:pPr>
              <w:pStyle w:val="TableText"/>
              <w:jc w:val="right"/>
              <w:rPr>
                <w:b/>
                <w:szCs w:val="18"/>
                <w:lang w:bidi="ar-SA"/>
              </w:rPr>
            </w:pPr>
            <w:r w:rsidRPr="002802A8">
              <w:rPr>
                <w:b/>
                <w:szCs w:val="18"/>
                <w:lang w:bidi="ar-SA"/>
              </w:rPr>
              <w:t xml:space="preserve">         2,490,768 </w:t>
            </w:r>
          </w:p>
        </w:tc>
        <w:tc>
          <w:tcPr>
            <w:tcW w:w="1359" w:type="pct"/>
            <w:shd w:val="clear" w:color="auto" w:fill="auto"/>
            <w:noWrap/>
            <w:tcMar>
              <w:top w:w="13" w:type="dxa"/>
              <w:left w:w="57" w:type="dxa"/>
              <w:bottom w:w="0" w:type="dxa"/>
              <w:right w:w="57" w:type="dxa"/>
            </w:tcMar>
            <w:vAlign w:val="bottom"/>
            <w:hideMark/>
          </w:tcPr>
          <w:p w:rsidR="00542B1D" w:rsidRPr="002802A8" w:rsidRDefault="00542B1D" w:rsidP="00542B1D">
            <w:pPr>
              <w:pStyle w:val="TableText"/>
              <w:jc w:val="right"/>
              <w:rPr>
                <w:b/>
                <w:szCs w:val="18"/>
                <w:lang w:bidi="ar-SA"/>
              </w:rPr>
            </w:pPr>
            <w:r w:rsidRPr="002802A8">
              <w:rPr>
                <w:b/>
                <w:szCs w:val="18"/>
                <w:lang w:bidi="ar-SA"/>
              </w:rPr>
              <w:t xml:space="preserve">              25 </w:t>
            </w:r>
          </w:p>
        </w:tc>
        <w:tc>
          <w:tcPr>
            <w:tcW w:w="1110" w:type="pct"/>
            <w:tcMar>
              <w:left w:w="57" w:type="dxa"/>
              <w:right w:w="57" w:type="dxa"/>
            </w:tcMar>
            <w:vAlign w:val="bottom"/>
          </w:tcPr>
          <w:p w:rsidR="00542B1D" w:rsidRPr="002802A8" w:rsidRDefault="00542B1D" w:rsidP="00542B1D">
            <w:pPr>
              <w:pStyle w:val="TableText"/>
              <w:jc w:val="right"/>
              <w:rPr>
                <w:b/>
                <w:szCs w:val="18"/>
                <w:lang w:bidi="ar-SA"/>
              </w:rPr>
            </w:pPr>
            <w:r w:rsidRPr="002802A8">
              <w:rPr>
                <w:b/>
                <w:szCs w:val="18"/>
                <w:lang w:bidi="ar-SA"/>
              </w:rPr>
              <w:t xml:space="preserve">         100,000 </w:t>
            </w:r>
          </w:p>
        </w:tc>
      </w:tr>
    </w:tbl>
    <w:p w:rsidR="00E978BA" w:rsidRPr="00E978BA" w:rsidRDefault="00E978BA" w:rsidP="00B57BD8">
      <w:pPr>
        <w:pStyle w:val="TableText"/>
        <w:jc w:val="center"/>
        <w:rPr>
          <w:i/>
        </w:rPr>
      </w:pPr>
      <w:r w:rsidRPr="00E978BA">
        <w:rPr>
          <w:i/>
        </w:rPr>
        <w:t>Source: World Bank Enterprise Survey for Barbados (2010)</w:t>
      </w:r>
    </w:p>
    <w:p w:rsidR="00542B1D" w:rsidRDefault="00542B1D" w:rsidP="00542B1D">
      <w:bookmarkStart w:id="24" w:name="_Ref389464882"/>
      <w:r w:rsidRPr="00EB7EAF">
        <w:t xml:space="preserve">A number of financial issues were also included in the Enterprise Surveys. As highlighted in </w:t>
      </w:r>
      <w:r w:rsidR="00AF39EA">
        <w:t xml:space="preserve">Table </w:t>
      </w:r>
      <w:r>
        <w:t>7</w:t>
      </w:r>
      <w:r w:rsidRPr="00EB7EAF">
        <w:t>, in relation to</w:t>
      </w:r>
      <w:r>
        <w:t xml:space="preserve"> working capital, the majority of working capital is financed from internal funds/retained earnings (mean of 70% and median of 80%).  The only other significant source, as measured by the median, is credit from suppliers/advances from customers; this is most prevalent in Manufacturing at 11%.  While Other Services also utilise credit and advances, with a median of 5%, working capital sourced from banks accounts for 25% of working capital, unlike the other sectors where bank credit is not prevalent when assessed by the median values.</w:t>
      </w:r>
    </w:p>
    <w:p w:rsidR="00287EE9" w:rsidRDefault="00287EE9" w:rsidP="00B57BD8">
      <w:pPr>
        <w:pStyle w:val="Caption"/>
        <w:spacing w:after="120"/>
        <w:jc w:val="center"/>
      </w:pPr>
      <w:bookmarkStart w:id="25" w:name="_Toc396987933"/>
      <w:r>
        <w:t xml:space="preserve">Table </w:t>
      </w:r>
      <w:fldSimple w:instr=" SEQ Table \* ARABIC ">
        <w:r w:rsidR="00B57BD8">
          <w:rPr>
            <w:noProof/>
          </w:rPr>
          <w:t>8</w:t>
        </w:r>
      </w:fldSimple>
      <w:bookmarkEnd w:id="24"/>
      <w:r>
        <w:t xml:space="preserve">: Sector by </w:t>
      </w:r>
      <w:r w:rsidR="000C2F2E">
        <w:t>Working Capital Sources (%)</w:t>
      </w:r>
      <w:bookmarkEnd w:id="25"/>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12"/>
        <w:gridCol w:w="691"/>
        <w:gridCol w:w="1742"/>
        <w:gridCol w:w="793"/>
        <w:gridCol w:w="1055"/>
        <w:gridCol w:w="1719"/>
        <w:gridCol w:w="1697"/>
      </w:tblGrid>
      <w:tr w:rsidR="00AF39EA" w:rsidRPr="00845CCA" w:rsidTr="002400D6">
        <w:trPr>
          <w:trHeight w:val="20"/>
        </w:trPr>
        <w:tc>
          <w:tcPr>
            <w:tcW w:w="1076" w:type="pct"/>
            <w:vMerge w:val="restart"/>
            <w:shd w:val="clear" w:color="auto" w:fill="auto"/>
            <w:tcMar>
              <w:top w:w="13" w:type="dxa"/>
              <w:left w:w="57" w:type="dxa"/>
              <w:bottom w:w="0" w:type="dxa"/>
              <w:right w:w="57" w:type="dxa"/>
            </w:tcMar>
            <w:hideMark/>
          </w:tcPr>
          <w:p w:rsidR="00AF39EA" w:rsidRPr="00845CCA" w:rsidRDefault="00AF39EA" w:rsidP="002400D6">
            <w:pPr>
              <w:pStyle w:val="TableText"/>
              <w:jc w:val="left"/>
              <w:rPr>
                <w:b/>
                <w:sz w:val="16"/>
                <w:szCs w:val="18"/>
                <w:lang w:bidi="ar-SA"/>
              </w:rPr>
            </w:pPr>
            <w:r w:rsidRPr="00845CCA">
              <w:rPr>
                <w:b/>
                <w:sz w:val="16"/>
                <w:szCs w:val="18"/>
                <w:lang w:bidi="ar-SA"/>
              </w:rPr>
              <w:t>Sector</w:t>
            </w:r>
          </w:p>
        </w:tc>
        <w:tc>
          <w:tcPr>
            <w:tcW w:w="352" w:type="pct"/>
            <w:vMerge w:val="restart"/>
            <w:shd w:val="clear" w:color="auto" w:fill="auto"/>
            <w:tcMar>
              <w:top w:w="13" w:type="dxa"/>
              <w:left w:w="57" w:type="dxa"/>
              <w:bottom w:w="0" w:type="dxa"/>
              <w:right w:w="57" w:type="dxa"/>
            </w:tcMar>
            <w:hideMark/>
          </w:tcPr>
          <w:p w:rsidR="00AF39EA" w:rsidRPr="00845CCA" w:rsidRDefault="00AF39EA" w:rsidP="002400D6">
            <w:pPr>
              <w:pStyle w:val="TableText"/>
              <w:jc w:val="left"/>
              <w:rPr>
                <w:b/>
                <w:sz w:val="16"/>
                <w:szCs w:val="18"/>
                <w:lang w:bidi="ar-SA"/>
              </w:rPr>
            </w:pPr>
          </w:p>
        </w:tc>
        <w:tc>
          <w:tcPr>
            <w:tcW w:w="3571" w:type="pct"/>
            <w:gridSpan w:val="5"/>
            <w:shd w:val="clear" w:color="auto" w:fill="auto"/>
            <w:tcMar>
              <w:top w:w="13" w:type="dxa"/>
              <w:left w:w="57" w:type="dxa"/>
              <w:bottom w:w="0" w:type="dxa"/>
              <w:right w:w="57" w:type="dxa"/>
            </w:tcMar>
            <w:vAlign w:val="bottom"/>
            <w:hideMark/>
          </w:tcPr>
          <w:p w:rsidR="00AF39EA" w:rsidRPr="00845CCA" w:rsidRDefault="00AF39EA" w:rsidP="002400D6">
            <w:pPr>
              <w:pStyle w:val="TableText"/>
              <w:jc w:val="center"/>
              <w:rPr>
                <w:b/>
                <w:sz w:val="16"/>
                <w:szCs w:val="18"/>
                <w:lang w:bidi="ar-SA"/>
              </w:rPr>
            </w:pPr>
            <w:r w:rsidRPr="00845CCA">
              <w:rPr>
                <w:b/>
                <w:sz w:val="16"/>
                <w:szCs w:val="18"/>
                <w:lang w:bidi="ar-SA"/>
              </w:rPr>
              <w:t>Working Capital Source (%)</w:t>
            </w:r>
          </w:p>
        </w:tc>
      </w:tr>
      <w:tr w:rsidR="00AF39EA" w:rsidRPr="00845CCA" w:rsidTr="002400D6">
        <w:trPr>
          <w:trHeight w:val="20"/>
        </w:trPr>
        <w:tc>
          <w:tcPr>
            <w:tcW w:w="1076" w:type="pct"/>
            <w:vMerge/>
            <w:shd w:val="clear" w:color="auto" w:fill="auto"/>
            <w:tcMar>
              <w:top w:w="13" w:type="dxa"/>
              <w:left w:w="57" w:type="dxa"/>
              <w:bottom w:w="0" w:type="dxa"/>
              <w:right w:w="57" w:type="dxa"/>
            </w:tcMar>
            <w:hideMark/>
          </w:tcPr>
          <w:p w:rsidR="00AF39EA" w:rsidRPr="00845CCA" w:rsidRDefault="00AF39EA" w:rsidP="002400D6">
            <w:pPr>
              <w:pStyle w:val="TableText"/>
              <w:jc w:val="left"/>
              <w:rPr>
                <w:b/>
                <w:sz w:val="16"/>
                <w:szCs w:val="18"/>
                <w:lang w:bidi="ar-SA"/>
              </w:rPr>
            </w:pPr>
          </w:p>
        </w:tc>
        <w:tc>
          <w:tcPr>
            <w:tcW w:w="352" w:type="pct"/>
            <w:vMerge/>
            <w:shd w:val="clear" w:color="auto" w:fill="auto"/>
            <w:tcMar>
              <w:top w:w="13" w:type="dxa"/>
              <w:left w:w="57" w:type="dxa"/>
              <w:bottom w:w="0" w:type="dxa"/>
              <w:right w:w="57" w:type="dxa"/>
            </w:tcMar>
            <w:hideMark/>
          </w:tcPr>
          <w:p w:rsidR="00AF39EA" w:rsidRPr="00845CCA" w:rsidRDefault="00AF39EA" w:rsidP="002400D6">
            <w:pPr>
              <w:pStyle w:val="TableText"/>
              <w:jc w:val="left"/>
              <w:rPr>
                <w:b/>
                <w:sz w:val="16"/>
                <w:szCs w:val="18"/>
                <w:lang w:bidi="ar-SA"/>
              </w:rPr>
            </w:pPr>
          </w:p>
        </w:tc>
        <w:tc>
          <w:tcPr>
            <w:tcW w:w="888" w:type="pct"/>
            <w:shd w:val="clear" w:color="auto" w:fill="auto"/>
            <w:tcMar>
              <w:top w:w="13" w:type="dxa"/>
              <w:left w:w="57" w:type="dxa"/>
              <w:bottom w:w="0" w:type="dxa"/>
              <w:right w:w="57" w:type="dxa"/>
            </w:tcMar>
            <w:vAlign w:val="bottom"/>
            <w:hideMark/>
          </w:tcPr>
          <w:p w:rsidR="00AF39EA" w:rsidRPr="00845CCA" w:rsidRDefault="00AF39EA" w:rsidP="002400D6">
            <w:pPr>
              <w:pStyle w:val="TableText"/>
              <w:jc w:val="right"/>
              <w:rPr>
                <w:b/>
                <w:sz w:val="16"/>
                <w:szCs w:val="18"/>
                <w:lang w:bidi="ar-SA"/>
              </w:rPr>
            </w:pPr>
            <w:r w:rsidRPr="00845CCA">
              <w:rPr>
                <w:b/>
                <w:sz w:val="16"/>
                <w:szCs w:val="18"/>
                <w:lang w:bidi="ar-SA"/>
              </w:rPr>
              <w:t>Internal Funds/Retained Earnings</w:t>
            </w:r>
          </w:p>
        </w:tc>
        <w:tc>
          <w:tcPr>
            <w:tcW w:w="404" w:type="pct"/>
            <w:shd w:val="clear" w:color="auto" w:fill="auto"/>
            <w:tcMar>
              <w:top w:w="13" w:type="dxa"/>
              <w:left w:w="57" w:type="dxa"/>
              <w:bottom w:w="0" w:type="dxa"/>
              <w:right w:w="57" w:type="dxa"/>
            </w:tcMar>
            <w:vAlign w:val="bottom"/>
            <w:hideMark/>
          </w:tcPr>
          <w:p w:rsidR="00AF39EA" w:rsidRPr="00845CCA" w:rsidRDefault="00AF39EA" w:rsidP="002400D6">
            <w:pPr>
              <w:pStyle w:val="TableText"/>
              <w:jc w:val="right"/>
              <w:rPr>
                <w:b/>
                <w:sz w:val="16"/>
                <w:szCs w:val="18"/>
                <w:lang w:bidi="ar-SA"/>
              </w:rPr>
            </w:pPr>
            <w:r w:rsidRPr="00845CCA">
              <w:rPr>
                <w:b/>
                <w:sz w:val="16"/>
                <w:szCs w:val="18"/>
                <w:lang w:bidi="ar-SA"/>
              </w:rPr>
              <w:t>Banks</w:t>
            </w:r>
          </w:p>
        </w:tc>
        <w:tc>
          <w:tcPr>
            <w:tcW w:w="538" w:type="pct"/>
            <w:tcMar>
              <w:left w:w="57" w:type="dxa"/>
              <w:right w:w="57" w:type="dxa"/>
            </w:tcMar>
            <w:vAlign w:val="bottom"/>
          </w:tcPr>
          <w:p w:rsidR="00AF39EA" w:rsidRPr="00845CCA" w:rsidRDefault="00AF39EA" w:rsidP="002400D6">
            <w:pPr>
              <w:pStyle w:val="TableText"/>
              <w:jc w:val="right"/>
              <w:rPr>
                <w:b/>
                <w:sz w:val="16"/>
                <w:szCs w:val="18"/>
                <w:lang w:bidi="ar-SA"/>
              </w:rPr>
            </w:pPr>
            <w:r w:rsidRPr="00845CCA">
              <w:rPr>
                <w:b/>
                <w:sz w:val="16"/>
                <w:szCs w:val="18"/>
                <w:lang w:bidi="ar-SA"/>
              </w:rPr>
              <w:t>Non-Bank Institutions</w:t>
            </w:r>
          </w:p>
        </w:tc>
        <w:tc>
          <w:tcPr>
            <w:tcW w:w="876" w:type="pct"/>
            <w:tcMar>
              <w:left w:w="57" w:type="dxa"/>
              <w:right w:w="57" w:type="dxa"/>
            </w:tcMar>
            <w:vAlign w:val="bottom"/>
          </w:tcPr>
          <w:p w:rsidR="00AF39EA" w:rsidRPr="00845CCA" w:rsidRDefault="00AF39EA" w:rsidP="002400D6">
            <w:pPr>
              <w:pStyle w:val="TableText"/>
              <w:jc w:val="right"/>
              <w:rPr>
                <w:b/>
                <w:sz w:val="16"/>
                <w:szCs w:val="18"/>
                <w:lang w:bidi="ar-SA"/>
              </w:rPr>
            </w:pPr>
            <w:r w:rsidRPr="00845CCA">
              <w:rPr>
                <w:b/>
                <w:sz w:val="16"/>
                <w:szCs w:val="18"/>
                <w:lang w:bidi="ar-SA"/>
              </w:rPr>
              <w:t>Credit/Advances From Suppliers /Customers</w:t>
            </w:r>
          </w:p>
        </w:tc>
        <w:tc>
          <w:tcPr>
            <w:tcW w:w="865" w:type="pct"/>
            <w:tcMar>
              <w:left w:w="57" w:type="dxa"/>
              <w:right w:w="57" w:type="dxa"/>
            </w:tcMar>
            <w:vAlign w:val="bottom"/>
          </w:tcPr>
          <w:p w:rsidR="00AF39EA" w:rsidRPr="00845CCA" w:rsidRDefault="00AF39EA" w:rsidP="002400D6">
            <w:pPr>
              <w:pStyle w:val="TableText"/>
              <w:jc w:val="right"/>
              <w:rPr>
                <w:b/>
                <w:sz w:val="16"/>
                <w:szCs w:val="18"/>
                <w:lang w:bidi="ar-SA"/>
              </w:rPr>
            </w:pPr>
            <w:r w:rsidRPr="00845CCA">
              <w:rPr>
                <w:b/>
                <w:sz w:val="16"/>
                <w:szCs w:val="18"/>
                <w:lang w:bidi="ar-SA"/>
              </w:rPr>
              <w:t xml:space="preserve">Other (Money Lenders, Friends, Relatives, </w:t>
            </w:r>
            <w:proofErr w:type="spellStart"/>
            <w:r w:rsidRPr="00845CCA">
              <w:rPr>
                <w:b/>
                <w:sz w:val="16"/>
                <w:szCs w:val="18"/>
                <w:lang w:bidi="ar-SA"/>
              </w:rPr>
              <w:t>Etc</w:t>
            </w:r>
            <w:proofErr w:type="spellEnd"/>
            <w:r w:rsidRPr="00845CCA">
              <w:rPr>
                <w:b/>
                <w:sz w:val="16"/>
                <w:szCs w:val="18"/>
                <w:lang w:bidi="ar-SA"/>
              </w:rPr>
              <w:t>)</w:t>
            </w:r>
          </w:p>
        </w:tc>
      </w:tr>
      <w:tr w:rsidR="00AF39EA" w:rsidRPr="00845CCA" w:rsidTr="002400D6">
        <w:trPr>
          <w:trHeight w:val="20"/>
        </w:trPr>
        <w:tc>
          <w:tcPr>
            <w:tcW w:w="1076"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szCs w:val="18"/>
                <w:lang w:bidi="ar-SA"/>
              </w:rPr>
            </w:pPr>
            <w:r w:rsidRPr="00845CCA">
              <w:rPr>
                <w:sz w:val="16"/>
                <w:szCs w:val="18"/>
                <w:lang w:bidi="ar-SA"/>
              </w:rPr>
              <w:t>Manufacturing</w:t>
            </w:r>
          </w:p>
        </w:tc>
        <w:tc>
          <w:tcPr>
            <w:tcW w:w="352"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szCs w:val="18"/>
                <w:lang w:bidi="ar-SA"/>
              </w:rPr>
            </w:pPr>
            <w:r w:rsidRPr="00845CCA">
              <w:rPr>
                <w:sz w:val="16"/>
                <w:szCs w:val="18"/>
                <w:lang w:bidi="ar-SA"/>
              </w:rPr>
              <w:t>Mean</w:t>
            </w:r>
          </w:p>
        </w:tc>
        <w:tc>
          <w:tcPr>
            <w:tcW w:w="888"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66.66</w:t>
            </w:r>
          </w:p>
        </w:tc>
        <w:tc>
          <w:tcPr>
            <w:tcW w:w="404"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13.4</w:t>
            </w:r>
          </w:p>
        </w:tc>
        <w:tc>
          <w:tcPr>
            <w:tcW w:w="538"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0</w:t>
            </w:r>
          </w:p>
        </w:tc>
        <w:tc>
          <w:tcPr>
            <w:tcW w:w="876"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17.02</w:t>
            </w:r>
          </w:p>
        </w:tc>
        <w:tc>
          <w:tcPr>
            <w:tcW w:w="865"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2.92</w:t>
            </w:r>
          </w:p>
        </w:tc>
      </w:tr>
      <w:tr w:rsidR="00AF39EA" w:rsidRPr="00845CCA" w:rsidTr="002400D6">
        <w:trPr>
          <w:trHeight w:val="20"/>
        </w:trPr>
        <w:tc>
          <w:tcPr>
            <w:tcW w:w="1076"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szCs w:val="18"/>
                <w:lang w:bidi="ar-SA"/>
              </w:rPr>
            </w:pPr>
          </w:p>
        </w:tc>
        <w:tc>
          <w:tcPr>
            <w:tcW w:w="352"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szCs w:val="18"/>
                <w:lang w:bidi="ar-SA"/>
              </w:rPr>
            </w:pPr>
            <w:r w:rsidRPr="00845CCA">
              <w:rPr>
                <w:sz w:val="16"/>
                <w:szCs w:val="18"/>
                <w:lang w:bidi="ar-SA"/>
              </w:rPr>
              <w:t>N</w:t>
            </w:r>
          </w:p>
        </w:tc>
        <w:tc>
          <w:tcPr>
            <w:tcW w:w="888"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53</w:t>
            </w:r>
          </w:p>
        </w:tc>
        <w:tc>
          <w:tcPr>
            <w:tcW w:w="404"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53</w:t>
            </w:r>
          </w:p>
        </w:tc>
        <w:tc>
          <w:tcPr>
            <w:tcW w:w="538"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53</w:t>
            </w:r>
          </w:p>
        </w:tc>
        <w:tc>
          <w:tcPr>
            <w:tcW w:w="876"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53</w:t>
            </w:r>
          </w:p>
        </w:tc>
        <w:tc>
          <w:tcPr>
            <w:tcW w:w="865"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53</w:t>
            </w:r>
          </w:p>
        </w:tc>
      </w:tr>
      <w:tr w:rsidR="00AF39EA" w:rsidRPr="00F36238" w:rsidTr="002400D6">
        <w:trPr>
          <w:trHeight w:val="20"/>
        </w:trPr>
        <w:tc>
          <w:tcPr>
            <w:tcW w:w="1076" w:type="pct"/>
            <w:shd w:val="clear" w:color="auto" w:fill="auto"/>
            <w:noWrap/>
            <w:tcMar>
              <w:top w:w="13" w:type="dxa"/>
              <w:left w:w="57" w:type="dxa"/>
              <w:bottom w:w="0" w:type="dxa"/>
              <w:right w:w="57" w:type="dxa"/>
            </w:tcMar>
            <w:hideMark/>
          </w:tcPr>
          <w:p w:rsidR="00AF39EA" w:rsidRPr="00F36238" w:rsidRDefault="00AF39EA" w:rsidP="002400D6">
            <w:pPr>
              <w:pStyle w:val="TableText"/>
              <w:jc w:val="left"/>
              <w:rPr>
                <w:b/>
                <w:sz w:val="16"/>
                <w:szCs w:val="18"/>
                <w:lang w:bidi="ar-SA"/>
              </w:rPr>
            </w:pPr>
          </w:p>
        </w:tc>
        <w:tc>
          <w:tcPr>
            <w:tcW w:w="352" w:type="pct"/>
            <w:shd w:val="clear" w:color="auto" w:fill="auto"/>
            <w:noWrap/>
            <w:tcMar>
              <w:top w:w="13" w:type="dxa"/>
              <w:left w:w="57" w:type="dxa"/>
              <w:bottom w:w="0" w:type="dxa"/>
              <w:right w:w="57" w:type="dxa"/>
            </w:tcMar>
            <w:hideMark/>
          </w:tcPr>
          <w:p w:rsidR="00AF39EA" w:rsidRPr="00F36238" w:rsidRDefault="00AF39EA" w:rsidP="002400D6">
            <w:pPr>
              <w:pStyle w:val="TableText"/>
              <w:jc w:val="left"/>
              <w:rPr>
                <w:b/>
                <w:sz w:val="16"/>
                <w:szCs w:val="18"/>
                <w:lang w:bidi="ar-SA"/>
              </w:rPr>
            </w:pPr>
            <w:r w:rsidRPr="00F36238">
              <w:rPr>
                <w:b/>
                <w:sz w:val="16"/>
                <w:szCs w:val="18"/>
                <w:lang w:bidi="ar-SA"/>
              </w:rPr>
              <w:t>Median</w:t>
            </w:r>
          </w:p>
        </w:tc>
        <w:tc>
          <w:tcPr>
            <w:tcW w:w="888"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b/>
                <w:szCs w:val="18"/>
                <w:lang w:bidi="ar-SA"/>
              </w:rPr>
            </w:pPr>
            <w:r w:rsidRPr="00F36238">
              <w:rPr>
                <w:b/>
                <w:szCs w:val="18"/>
                <w:lang w:bidi="ar-SA"/>
              </w:rPr>
              <w:t>70</w:t>
            </w:r>
          </w:p>
        </w:tc>
        <w:tc>
          <w:tcPr>
            <w:tcW w:w="404"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b/>
                <w:szCs w:val="18"/>
                <w:lang w:bidi="ar-SA"/>
              </w:rPr>
            </w:pPr>
            <w:r w:rsidRPr="00F36238">
              <w:rPr>
                <w:b/>
                <w:szCs w:val="18"/>
                <w:lang w:bidi="ar-SA"/>
              </w:rPr>
              <w:t>0</w:t>
            </w:r>
          </w:p>
        </w:tc>
        <w:tc>
          <w:tcPr>
            <w:tcW w:w="538" w:type="pct"/>
            <w:tcMar>
              <w:left w:w="57" w:type="dxa"/>
              <w:right w:w="57" w:type="dxa"/>
            </w:tcMar>
            <w:vAlign w:val="bottom"/>
          </w:tcPr>
          <w:p w:rsidR="00AF39EA" w:rsidRPr="00F36238" w:rsidRDefault="00AF39EA" w:rsidP="002400D6">
            <w:pPr>
              <w:pStyle w:val="TableText"/>
              <w:jc w:val="right"/>
              <w:rPr>
                <w:b/>
                <w:szCs w:val="18"/>
                <w:lang w:bidi="ar-SA"/>
              </w:rPr>
            </w:pPr>
            <w:r w:rsidRPr="00F36238">
              <w:rPr>
                <w:b/>
                <w:szCs w:val="18"/>
                <w:lang w:bidi="ar-SA"/>
              </w:rPr>
              <w:t>0</w:t>
            </w:r>
          </w:p>
        </w:tc>
        <w:tc>
          <w:tcPr>
            <w:tcW w:w="876" w:type="pct"/>
            <w:tcMar>
              <w:left w:w="57" w:type="dxa"/>
              <w:right w:w="57" w:type="dxa"/>
            </w:tcMar>
            <w:vAlign w:val="bottom"/>
          </w:tcPr>
          <w:p w:rsidR="00AF39EA" w:rsidRPr="00F36238" w:rsidRDefault="00AF39EA" w:rsidP="002400D6">
            <w:pPr>
              <w:pStyle w:val="TableText"/>
              <w:jc w:val="right"/>
              <w:rPr>
                <w:b/>
                <w:szCs w:val="18"/>
                <w:lang w:bidi="ar-SA"/>
              </w:rPr>
            </w:pPr>
            <w:r w:rsidRPr="00F36238">
              <w:rPr>
                <w:b/>
                <w:szCs w:val="18"/>
                <w:lang w:bidi="ar-SA"/>
              </w:rPr>
              <w:t>11</w:t>
            </w:r>
          </w:p>
        </w:tc>
        <w:tc>
          <w:tcPr>
            <w:tcW w:w="865" w:type="pct"/>
            <w:tcMar>
              <w:left w:w="57" w:type="dxa"/>
              <w:right w:w="57" w:type="dxa"/>
            </w:tcMar>
            <w:vAlign w:val="bottom"/>
          </w:tcPr>
          <w:p w:rsidR="00AF39EA" w:rsidRPr="00F36238" w:rsidRDefault="00AF39EA" w:rsidP="002400D6">
            <w:pPr>
              <w:pStyle w:val="TableText"/>
              <w:jc w:val="right"/>
              <w:rPr>
                <w:b/>
                <w:szCs w:val="18"/>
                <w:lang w:bidi="ar-SA"/>
              </w:rPr>
            </w:pPr>
            <w:r w:rsidRPr="00F36238">
              <w:rPr>
                <w:b/>
                <w:szCs w:val="18"/>
                <w:lang w:bidi="ar-SA"/>
              </w:rPr>
              <w:t>0</w:t>
            </w:r>
          </w:p>
        </w:tc>
      </w:tr>
      <w:tr w:rsidR="00AF39EA" w:rsidRPr="00845CCA" w:rsidTr="002400D6">
        <w:trPr>
          <w:trHeight w:val="20"/>
        </w:trPr>
        <w:tc>
          <w:tcPr>
            <w:tcW w:w="1076"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szCs w:val="18"/>
                <w:lang w:bidi="ar-SA"/>
              </w:rPr>
            </w:pPr>
            <w:r w:rsidRPr="00845CCA">
              <w:rPr>
                <w:sz w:val="16"/>
                <w:szCs w:val="18"/>
                <w:lang w:bidi="ar-SA"/>
              </w:rPr>
              <w:t>Hotels and Restaurants</w:t>
            </w:r>
          </w:p>
        </w:tc>
        <w:tc>
          <w:tcPr>
            <w:tcW w:w="352"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szCs w:val="18"/>
                <w:lang w:bidi="ar-SA"/>
              </w:rPr>
            </w:pPr>
            <w:r w:rsidRPr="00845CCA">
              <w:rPr>
                <w:sz w:val="16"/>
                <w:szCs w:val="18"/>
                <w:lang w:bidi="ar-SA"/>
              </w:rPr>
              <w:t>Mean</w:t>
            </w:r>
          </w:p>
        </w:tc>
        <w:tc>
          <w:tcPr>
            <w:tcW w:w="888"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76.92</w:t>
            </w:r>
          </w:p>
        </w:tc>
        <w:tc>
          <w:tcPr>
            <w:tcW w:w="404"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14.46</w:t>
            </w:r>
          </w:p>
        </w:tc>
        <w:tc>
          <w:tcPr>
            <w:tcW w:w="538"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0</w:t>
            </w:r>
          </w:p>
        </w:tc>
        <w:tc>
          <w:tcPr>
            <w:tcW w:w="876"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5.08</w:t>
            </w:r>
          </w:p>
        </w:tc>
        <w:tc>
          <w:tcPr>
            <w:tcW w:w="865"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3.54</w:t>
            </w:r>
          </w:p>
        </w:tc>
      </w:tr>
      <w:tr w:rsidR="00AF39EA" w:rsidRPr="00845CCA" w:rsidTr="002400D6">
        <w:trPr>
          <w:trHeight w:val="20"/>
        </w:trPr>
        <w:tc>
          <w:tcPr>
            <w:tcW w:w="1076"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szCs w:val="18"/>
                <w:lang w:bidi="ar-SA"/>
              </w:rPr>
            </w:pPr>
          </w:p>
        </w:tc>
        <w:tc>
          <w:tcPr>
            <w:tcW w:w="352"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szCs w:val="18"/>
                <w:lang w:bidi="ar-SA"/>
              </w:rPr>
            </w:pPr>
            <w:r w:rsidRPr="00845CCA">
              <w:rPr>
                <w:sz w:val="16"/>
                <w:szCs w:val="18"/>
                <w:lang w:bidi="ar-SA"/>
              </w:rPr>
              <w:t>N</w:t>
            </w:r>
          </w:p>
        </w:tc>
        <w:tc>
          <w:tcPr>
            <w:tcW w:w="888"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24</w:t>
            </w:r>
          </w:p>
        </w:tc>
        <w:tc>
          <w:tcPr>
            <w:tcW w:w="404"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24</w:t>
            </w:r>
          </w:p>
        </w:tc>
        <w:tc>
          <w:tcPr>
            <w:tcW w:w="538"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24</w:t>
            </w:r>
          </w:p>
        </w:tc>
        <w:tc>
          <w:tcPr>
            <w:tcW w:w="876"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24</w:t>
            </w:r>
          </w:p>
        </w:tc>
        <w:tc>
          <w:tcPr>
            <w:tcW w:w="865"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24</w:t>
            </w:r>
          </w:p>
        </w:tc>
      </w:tr>
      <w:tr w:rsidR="00AF39EA" w:rsidRPr="00F36238" w:rsidTr="002400D6">
        <w:trPr>
          <w:trHeight w:val="20"/>
        </w:trPr>
        <w:tc>
          <w:tcPr>
            <w:tcW w:w="1076" w:type="pct"/>
            <w:shd w:val="clear" w:color="auto" w:fill="auto"/>
            <w:noWrap/>
            <w:tcMar>
              <w:top w:w="13" w:type="dxa"/>
              <w:left w:w="57" w:type="dxa"/>
              <w:bottom w:w="0" w:type="dxa"/>
              <w:right w:w="57" w:type="dxa"/>
            </w:tcMar>
            <w:hideMark/>
          </w:tcPr>
          <w:p w:rsidR="00AF39EA" w:rsidRPr="00F36238" w:rsidRDefault="00AF39EA" w:rsidP="002400D6">
            <w:pPr>
              <w:pStyle w:val="TableText"/>
              <w:jc w:val="left"/>
              <w:rPr>
                <w:b/>
                <w:sz w:val="16"/>
                <w:szCs w:val="18"/>
                <w:lang w:bidi="ar-SA"/>
              </w:rPr>
            </w:pPr>
          </w:p>
        </w:tc>
        <w:tc>
          <w:tcPr>
            <w:tcW w:w="352" w:type="pct"/>
            <w:shd w:val="clear" w:color="auto" w:fill="auto"/>
            <w:noWrap/>
            <w:tcMar>
              <w:top w:w="13" w:type="dxa"/>
              <w:left w:w="57" w:type="dxa"/>
              <w:bottom w:w="0" w:type="dxa"/>
              <w:right w:w="57" w:type="dxa"/>
            </w:tcMar>
            <w:hideMark/>
          </w:tcPr>
          <w:p w:rsidR="00AF39EA" w:rsidRPr="00F36238" w:rsidRDefault="00AF39EA" w:rsidP="002400D6">
            <w:pPr>
              <w:pStyle w:val="TableText"/>
              <w:jc w:val="left"/>
              <w:rPr>
                <w:b/>
                <w:sz w:val="16"/>
                <w:szCs w:val="18"/>
                <w:lang w:bidi="ar-SA"/>
              </w:rPr>
            </w:pPr>
            <w:r w:rsidRPr="00F36238">
              <w:rPr>
                <w:b/>
                <w:sz w:val="16"/>
                <w:szCs w:val="18"/>
                <w:lang w:bidi="ar-SA"/>
              </w:rPr>
              <w:t>Median</w:t>
            </w:r>
          </w:p>
        </w:tc>
        <w:tc>
          <w:tcPr>
            <w:tcW w:w="888"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b/>
                <w:szCs w:val="18"/>
                <w:lang w:bidi="ar-SA"/>
              </w:rPr>
            </w:pPr>
            <w:r w:rsidRPr="00F36238">
              <w:rPr>
                <w:b/>
                <w:szCs w:val="18"/>
                <w:lang w:bidi="ar-SA"/>
              </w:rPr>
              <w:t>90</w:t>
            </w:r>
          </w:p>
        </w:tc>
        <w:tc>
          <w:tcPr>
            <w:tcW w:w="404"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b/>
                <w:szCs w:val="18"/>
                <w:lang w:bidi="ar-SA"/>
              </w:rPr>
            </w:pPr>
            <w:r w:rsidRPr="00F36238">
              <w:rPr>
                <w:b/>
                <w:szCs w:val="18"/>
                <w:lang w:bidi="ar-SA"/>
              </w:rPr>
              <w:t>0</w:t>
            </w:r>
          </w:p>
        </w:tc>
        <w:tc>
          <w:tcPr>
            <w:tcW w:w="538" w:type="pct"/>
            <w:tcMar>
              <w:left w:w="57" w:type="dxa"/>
              <w:right w:w="57" w:type="dxa"/>
            </w:tcMar>
            <w:vAlign w:val="bottom"/>
          </w:tcPr>
          <w:p w:rsidR="00AF39EA" w:rsidRPr="00F36238" w:rsidRDefault="00AF39EA" w:rsidP="002400D6">
            <w:pPr>
              <w:pStyle w:val="TableText"/>
              <w:jc w:val="right"/>
              <w:rPr>
                <w:b/>
                <w:szCs w:val="18"/>
                <w:lang w:bidi="ar-SA"/>
              </w:rPr>
            </w:pPr>
            <w:r w:rsidRPr="00F36238">
              <w:rPr>
                <w:b/>
                <w:szCs w:val="18"/>
                <w:lang w:bidi="ar-SA"/>
              </w:rPr>
              <w:t>0</w:t>
            </w:r>
          </w:p>
        </w:tc>
        <w:tc>
          <w:tcPr>
            <w:tcW w:w="876" w:type="pct"/>
            <w:tcMar>
              <w:left w:w="57" w:type="dxa"/>
              <w:right w:w="57" w:type="dxa"/>
            </w:tcMar>
            <w:vAlign w:val="bottom"/>
          </w:tcPr>
          <w:p w:rsidR="00AF39EA" w:rsidRPr="00F36238" w:rsidRDefault="00AF39EA" w:rsidP="002400D6">
            <w:pPr>
              <w:pStyle w:val="TableText"/>
              <w:jc w:val="right"/>
              <w:rPr>
                <w:b/>
                <w:szCs w:val="18"/>
                <w:lang w:bidi="ar-SA"/>
              </w:rPr>
            </w:pPr>
            <w:r w:rsidRPr="00F36238">
              <w:rPr>
                <w:b/>
                <w:szCs w:val="18"/>
                <w:lang w:bidi="ar-SA"/>
              </w:rPr>
              <w:t>0</w:t>
            </w:r>
          </w:p>
        </w:tc>
        <w:tc>
          <w:tcPr>
            <w:tcW w:w="865" w:type="pct"/>
            <w:tcMar>
              <w:left w:w="57" w:type="dxa"/>
              <w:right w:w="57" w:type="dxa"/>
            </w:tcMar>
            <w:vAlign w:val="bottom"/>
          </w:tcPr>
          <w:p w:rsidR="00AF39EA" w:rsidRPr="00F36238" w:rsidRDefault="00AF39EA" w:rsidP="002400D6">
            <w:pPr>
              <w:pStyle w:val="TableText"/>
              <w:jc w:val="right"/>
              <w:rPr>
                <w:b/>
                <w:szCs w:val="18"/>
                <w:lang w:bidi="ar-SA"/>
              </w:rPr>
            </w:pPr>
            <w:r w:rsidRPr="00F36238">
              <w:rPr>
                <w:b/>
                <w:szCs w:val="18"/>
                <w:lang w:bidi="ar-SA"/>
              </w:rPr>
              <w:t>0</w:t>
            </w:r>
          </w:p>
        </w:tc>
      </w:tr>
      <w:tr w:rsidR="00AF39EA" w:rsidRPr="00845CCA" w:rsidTr="002400D6">
        <w:trPr>
          <w:trHeight w:val="20"/>
        </w:trPr>
        <w:tc>
          <w:tcPr>
            <w:tcW w:w="1076"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szCs w:val="18"/>
                <w:lang w:bidi="ar-SA"/>
              </w:rPr>
            </w:pPr>
            <w:r w:rsidRPr="00845CCA">
              <w:rPr>
                <w:sz w:val="16"/>
                <w:szCs w:val="18"/>
                <w:lang w:bidi="ar-SA"/>
              </w:rPr>
              <w:t>Wholesale and Retail Trade</w:t>
            </w:r>
          </w:p>
        </w:tc>
        <w:tc>
          <w:tcPr>
            <w:tcW w:w="352"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szCs w:val="18"/>
                <w:lang w:bidi="ar-SA"/>
              </w:rPr>
            </w:pPr>
            <w:r w:rsidRPr="00845CCA">
              <w:rPr>
                <w:sz w:val="16"/>
                <w:szCs w:val="18"/>
                <w:lang w:bidi="ar-SA"/>
              </w:rPr>
              <w:t>Mean</w:t>
            </w:r>
          </w:p>
        </w:tc>
        <w:tc>
          <w:tcPr>
            <w:tcW w:w="888"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66.64</w:t>
            </w:r>
          </w:p>
        </w:tc>
        <w:tc>
          <w:tcPr>
            <w:tcW w:w="404"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20</w:t>
            </w:r>
          </w:p>
        </w:tc>
        <w:tc>
          <w:tcPr>
            <w:tcW w:w="538"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4.55</w:t>
            </w:r>
          </w:p>
        </w:tc>
        <w:tc>
          <w:tcPr>
            <w:tcW w:w="876"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8.18</w:t>
            </w:r>
          </w:p>
        </w:tc>
        <w:tc>
          <w:tcPr>
            <w:tcW w:w="865"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0.64</w:t>
            </w:r>
          </w:p>
        </w:tc>
      </w:tr>
      <w:tr w:rsidR="00AF39EA" w:rsidRPr="00845CCA" w:rsidTr="002400D6">
        <w:trPr>
          <w:trHeight w:val="20"/>
        </w:trPr>
        <w:tc>
          <w:tcPr>
            <w:tcW w:w="1076"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szCs w:val="18"/>
                <w:lang w:bidi="ar-SA"/>
              </w:rPr>
            </w:pPr>
          </w:p>
        </w:tc>
        <w:tc>
          <w:tcPr>
            <w:tcW w:w="352"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szCs w:val="18"/>
                <w:lang w:bidi="ar-SA"/>
              </w:rPr>
            </w:pPr>
            <w:r w:rsidRPr="00845CCA">
              <w:rPr>
                <w:sz w:val="16"/>
                <w:szCs w:val="18"/>
                <w:lang w:bidi="ar-SA"/>
              </w:rPr>
              <w:t>N</w:t>
            </w:r>
          </w:p>
        </w:tc>
        <w:tc>
          <w:tcPr>
            <w:tcW w:w="888"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11</w:t>
            </w:r>
          </w:p>
        </w:tc>
        <w:tc>
          <w:tcPr>
            <w:tcW w:w="404"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11</w:t>
            </w:r>
          </w:p>
        </w:tc>
        <w:tc>
          <w:tcPr>
            <w:tcW w:w="538"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11</w:t>
            </w:r>
          </w:p>
        </w:tc>
        <w:tc>
          <w:tcPr>
            <w:tcW w:w="876"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11</w:t>
            </w:r>
          </w:p>
        </w:tc>
        <w:tc>
          <w:tcPr>
            <w:tcW w:w="865"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11</w:t>
            </w:r>
          </w:p>
        </w:tc>
      </w:tr>
      <w:tr w:rsidR="00AF39EA" w:rsidRPr="00F36238" w:rsidTr="002400D6">
        <w:trPr>
          <w:trHeight w:val="20"/>
        </w:trPr>
        <w:tc>
          <w:tcPr>
            <w:tcW w:w="1076" w:type="pct"/>
            <w:shd w:val="clear" w:color="auto" w:fill="auto"/>
            <w:noWrap/>
            <w:tcMar>
              <w:top w:w="13" w:type="dxa"/>
              <w:left w:w="57" w:type="dxa"/>
              <w:bottom w:w="0" w:type="dxa"/>
              <w:right w:w="57" w:type="dxa"/>
            </w:tcMar>
            <w:hideMark/>
          </w:tcPr>
          <w:p w:rsidR="00AF39EA" w:rsidRPr="00F36238" w:rsidRDefault="00AF39EA" w:rsidP="002400D6">
            <w:pPr>
              <w:pStyle w:val="TableText"/>
              <w:jc w:val="left"/>
              <w:rPr>
                <w:b/>
                <w:sz w:val="16"/>
                <w:szCs w:val="18"/>
                <w:lang w:bidi="ar-SA"/>
              </w:rPr>
            </w:pPr>
          </w:p>
        </w:tc>
        <w:tc>
          <w:tcPr>
            <w:tcW w:w="352" w:type="pct"/>
            <w:shd w:val="clear" w:color="auto" w:fill="auto"/>
            <w:noWrap/>
            <w:tcMar>
              <w:top w:w="13" w:type="dxa"/>
              <w:left w:w="57" w:type="dxa"/>
              <w:bottom w:w="0" w:type="dxa"/>
              <w:right w:w="57" w:type="dxa"/>
            </w:tcMar>
            <w:hideMark/>
          </w:tcPr>
          <w:p w:rsidR="00AF39EA" w:rsidRPr="00F36238" w:rsidRDefault="00AF39EA" w:rsidP="002400D6">
            <w:pPr>
              <w:pStyle w:val="TableText"/>
              <w:jc w:val="left"/>
              <w:rPr>
                <w:b/>
                <w:sz w:val="16"/>
                <w:szCs w:val="18"/>
                <w:lang w:bidi="ar-SA"/>
              </w:rPr>
            </w:pPr>
            <w:r w:rsidRPr="00F36238">
              <w:rPr>
                <w:b/>
                <w:sz w:val="16"/>
                <w:szCs w:val="18"/>
                <w:lang w:bidi="ar-SA"/>
              </w:rPr>
              <w:t>Median</w:t>
            </w:r>
          </w:p>
        </w:tc>
        <w:tc>
          <w:tcPr>
            <w:tcW w:w="888"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b/>
                <w:szCs w:val="18"/>
                <w:lang w:bidi="ar-SA"/>
              </w:rPr>
            </w:pPr>
            <w:r w:rsidRPr="00F36238">
              <w:rPr>
                <w:b/>
                <w:szCs w:val="18"/>
                <w:lang w:bidi="ar-SA"/>
              </w:rPr>
              <w:t>96</w:t>
            </w:r>
          </w:p>
        </w:tc>
        <w:tc>
          <w:tcPr>
            <w:tcW w:w="404"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b/>
                <w:szCs w:val="18"/>
                <w:lang w:bidi="ar-SA"/>
              </w:rPr>
            </w:pPr>
            <w:r w:rsidRPr="00F36238">
              <w:rPr>
                <w:b/>
                <w:szCs w:val="18"/>
                <w:lang w:bidi="ar-SA"/>
              </w:rPr>
              <w:t>0</w:t>
            </w:r>
          </w:p>
        </w:tc>
        <w:tc>
          <w:tcPr>
            <w:tcW w:w="538" w:type="pct"/>
            <w:tcMar>
              <w:left w:w="57" w:type="dxa"/>
              <w:right w:w="57" w:type="dxa"/>
            </w:tcMar>
            <w:vAlign w:val="bottom"/>
          </w:tcPr>
          <w:p w:rsidR="00AF39EA" w:rsidRPr="00F36238" w:rsidRDefault="00AF39EA" w:rsidP="002400D6">
            <w:pPr>
              <w:pStyle w:val="TableText"/>
              <w:jc w:val="right"/>
              <w:rPr>
                <w:b/>
                <w:szCs w:val="18"/>
                <w:lang w:bidi="ar-SA"/>
              </w:rPr>
            </w:pPr>
            <w:r w:rsidRPr="00F36238">
              <w:rPr>
                <w:b/>
                <w:szCs w:val="18"/>
                <w:lang w:bidi="ar-SA"/>
              </w:rPr>
              <w:t>0</w:t>
            </w:r>
          </w:p>
        </w:tc>
        <w:tc>
          <w:tcPr>
            <w:tcW w:w="876" w:type="pct"/>
            <w:tcMar>
              <w:left w:w="57" w:type="dxa"/>
              <w:right w:w="57" w:type="dxa"/>
            </w:tcMar>
            <w:vAlign w:val="bottom"/>
          </w:tcPr>
          <w:p w:rsidR="00AF39EA" w:rsidRPr="00F36238" w:rsidRDefault="00AF39EA" w:rsidP="002400D6">
            <w:pPr>
              <w:pStyle w:val="TableText"/>
              <w:jc w:val="right"/>
              <w:rPr>
                <w:b/>
                <w:szCs w:val="18"/>
                <w:lang w:bidi="ar-SA"/>
              </w:rPr>
            </w:pPr>
            <w:r w:rsidRPr="00F36238">
              <w:rPr>
                <w:b/>
                <w:szCs w:val="18"/>
                <w:lang w:bidi="ar-SA"/>
              </w:rPr>
              <w:t>4</w:t>
            </w:r>
          </w:p>
        </w:tc>
        <w:tc>
          <w:tcPr>
            <w:tcW w:w="865" w:type="pct"/>
            <w:tcMar>
              <w:left w:w="57" w:type="dxa"/>
              <w:right w:w="57" w:type="dxa"/>
            </w:tcMar>
            <w:vAlign w:val="bottom"/>
          </w:tcPr>
          <w:p w:rsidR="00AF39EA" w:rsidRPr="00F36238" w:rsidRDefault="00AF39EA" w:rsidP="002400D6">
            <w:pPr>
              <w:pStyle w:val="TableText"/>
              <w:jc w:val="right"/>
              <w:rPr>
                <w:b/>
                <w:szCs w:val="18"/>
                <w:lang w:bidi="ar-SA"/>
              </w:rPr>
            </w:pPr>
            <w:r w:rsidRPr="00F36238">
              <w:rPr>
                <w:b/>
                <w:szCs w:val="18"/>
                <w:lang w:bidi="ar-SA"/>
              </w:rPr>
              <w:t>0</w:t>
            </w:r>
          </w:p>
        </w:tc>
      </w:tr>
      <w:tr w:rsidR="00AF39EA" w:rsidRPr="00845CCA" w:rsidTr="002400D6">
        <w:trPr>
          <w:trHeight w:val="20"/>
        </w:trPr>
        <w:tc>
          <w:tcPr>
            <w:tcW w:w="1076"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szCs w:val="18"/>
                <w:lang w:bidi="ar-SA"/>
              </w:rPr>
            </w:pPr>
            <w:r w:rsidRPr="00845CCA">
              <w:rPr>
                <w:sz w:val="16"/>
                <w:szCs w:val="18"/>
                <w:lang w:bidi="ar-SA"/>
              </w:rPr>
              <w:t>Other Services</w:t>
            </w:r>
          </w:p>
        </w:tc>
        <w:tc>
          <w:tcPr>
            <w:tcW w:w="352"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szCs w:val="18"/>
                <w:lang w:bidi="ar-SA"/>
              </w:rPr>
            </w:pPr>
            <w:r w:rsidRPr="00845CCA">
              <w:rPr>
                <w:sz w:val="16"/>
                <w:szCs w:val="18"/>
                <w:lang w:bidi="ar-SA"/>
              </w:rPr>
              <w:t>Mean</w:t>
            </w:r>
          </w:p>
        </w:tc>
        <w:tc>
          <w:tcPr>
            <w:tcW w:w="888"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73.82</w:t>
            </w:r>
          </w:p>
        </w:tc>
        <w:tc>
          <w:tcPr>
            <w:tcW w:w="404"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19.12</w:t>
            </w:r>
          </w:p>
        </w:tc>
        <w:tc>
          <w:tcPr>
            <w:tcW w:w="538"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0</w:t>
            </w:r>
          </w:p>
        </w:tc>
        <w:tc>
          <w:tcPr>
            <w:tcW w:w="876"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7.06</w:t>
            </w:r>
          </w:p>
        </w:tc>
        <w:tc>
          <w:tcPr>
            <w:tcW w:w="865"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0</w:t>
            </w:r>
          </w:p>
        </w:tc>
      </w:tr>
      <w:tr w:rsidR="00AF39EA" w:rsidRPr="00845CCA" w:rsidTr="002400D6">
        <w:trPr>
          <w:trHeight w:val="20"/>
        </w:trPr>
        <w:tc>
          <w:tcPr>
            <w:tcW w:w="1076"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szCs w:val="18"/>
                <w:lang w:bidi="ar-SA"/>
              </w:rPr>
            </w:pPr>
          </w:p>
        </w:tc>
        <w:tc>
          <w:tcPr>
            <w:tcW w:w="352"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szCs w:val="18"/>
                <w:lang w:bidi="ar-SA"/>
              </w:rPr>
            </w:pPr>
            <w:r w:rsidRPr="00845CCA">
              <w:rPr>
                <w:sz w:val="16"/>
                <w:szCs w:val="18"/>
                <w:lang w:bidi="ar-SA"/>
              </w:rPr>
              <w:t>N</w:t>
            </w:r>
          </w:p>
        </w:tc>
        <w:tc>
          <w:tcPr>
            <w:tcW w:w="888"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17</w:t>
            </w:r>
          </w:p>
        </w:tc>
        <w:tc>
          <w:tcPr>
            <w:tcW w:w="404"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17</w:t>
            </w:r>
          </w:p>
        </w:tc>
        <w:tc>
          <w:tcPr>
            <w:tcW w:w="538"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17</w:t>
            </w:r>
          </w:p>
        </w:tc>
        <w:tc>
          <w:tcPr>
            <w:tcW w:w="876"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17</w:t>
            </w:r>
          </w:p>
        </w:tc>
        <w:tc>
          <w:tcPr>
            <w:tcW w:w="865"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17</w:t>
            </w:r>
          </w:p>
        </w:tc>
      </w:tr>
      <w:tr w:rsidR="00AF39EA" w:rsidRPr="00F36238" w:rsidTr="002400D6">
        <w:trPr>
          <w:trHeight w:val="20"/>
        </w:trPr>
        <w:tc>
          <w:tcPr>
            <w:tcW w:w="1076" w:type="pct"/>
            <w:shd w:val="clear" w:color="auto" w:fill="auto"/>
            <w:noWrap/>
            <w:tcMar>
              <w:top w:w="13" w:type="dxa"/>
              <w:left w:w="57" w:type="dxa"/>
              <w:bottom w:w="0" w:type="dxa"/>
              <w:right w:w="57" w:type="dxa"/>
            </w:tcMar>
            <w:hideMark/>
          </w:tcPr>
          <w:p w:rsidR="00AF39EA" w:rsidRPr="00F36238" w:rsidRDefault="00AF39EA" w:rsidP="002400D6">
            <w:pPr>
              <w:pStyle w:val="TableText"/>
              <w:jc w:val="left"/>
              <w:rPr>
                <w:b/>
                <w:sz w:val="16"/>
                <w:szCs w:val="18"/>
                <w:lang w:bidi="ar-SA"/>
              </w:rPr>
            </w:pPr>
          </w:p>
        </w:tc>
        <w:tc>
          <w:tcPr>
            <w:tcW w:w="352" w:type="pct"/>
            <w:shd w:val="clear" w:color="auto" w:fill="auto"/>
            <w:noWrap/>
            <w:tcMar>
              <w:top w:w="13" w:type="dxa"/>
              <w:left w:w="57" w:type="dxa"/>
              <w:bottom w:w="0" w:type="dxa"/>
              <w:right w:w="57" w:type="dxa"/>
            </w:tcMar>
            <w:hideMark/>
          </w:tcPr>
          <w:p w:rsidR="00AF39EA" w:rsidRPr="00F36238" w:rsidRDefault="00AF39EA" w:rsidP="002400D6">
            <w:pPr>
              <w:pStyle w:val="TableText"/>
              <w:jc w:val="left"/>
              <w:rPr>
                <w:b/>
                <w:sz w:val="16"/>
                <w:szCs w:val="18"/>
                <w:lang w:bidi="ar-SA"/>
              </w:rPr>
            </w:pPr>
            <w:r w:rsidRPr="00F36238">
              <w:rPr>
                <w:b/>
                <w:sz w:val="16"/>
                <w:szCs w:val="18"/>
                <w:lang w:bidi="ar-SA"/>
              </w:rPr>
              <w:t>Median</w:t>
            </w:r>
          </w:p>
        </w:tc>
        <w:tc>
          <w:tcPr>
            <w:tcW w:w="888"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b/>
                <w:szCs w:val="18"/>
                <w:lang w:bidi="ar-SA"/>
              </w:rPr>
            </w:pPr>
            <w:r w:rsidRPr="00F36238">
              <w:rPr>
                <w:b/>
                <w:szCs w:val="18"/>
                <w:lang w:bidi="ar-SA"/>
              </w:rPr>
              <w:t>75</w:t>
            </w:r>
          </w:p>
        </w:tc>
        <w:tc>
          <w:tcPr>
            <w:tcW w:w="404"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b/>
                <w:szCs w:val="18"/>
                <w:lang w:bidi="ar-SA"/>
              </w:rPr>
            </w:pPr>
            <w:r w:rsidRPr="00F36238">
              <w:rPr>
                <w:b/>
                <w:szCs w:val="18"/>
                <w:lang w:bidi="ar-SA"/>
              </w:rPr>
              <w:t>25</w:t>
            </w:r>
          </w:p>
        </w:tc>
        <w:tc>
          <w:tcPr>
            <w:tcW w:w="538" w:type="pct"/>
            <w:tcMar>
              <w:left w:w="57" w:type="dxa"/>
              <w:right w:w="57" w:type="dxa"/>
            </w:tcMar>
            <w:vAlign w:val="bottom"/>
          </w:tcPr>
          <w:p w:rsidR="00AF39EA" w:rsidRPr="00F36238" w:rsidRDefault="00AF39EA" w:rsidP="002400D6">
            <w:pPr>
              <w:pStyle w:val="TableText"/>
              <w:jc w:val="right"/>
              <w:rPr>
                <w:b/>
                <w:szCs w:val="18"/>
                <w:lang w:bidi="ar-SA"/>
              </w:rPr>
            </w:pPr>
            <w:r w:rsidRPr="00F36238">
              <w:rPr>
                <w:b/>
                <w:szCs w:val="18"/>
                <w:lang w:bidi="ar-SA"/>
              </w:rPr>
              <w:t>0</w:t>
            </w:r>
          </w:p>
        </w:tc>
        <w:tc>
          <w:tcPr>
            <w:tcW w:w="876" w:type="pct"/>
            <w:tcMar>
              <w:left w:w="57" w:type="dxa"/>
              <w:right w:w="57" w:type="dxa"/>
            </w:tcMar>
            <w:vAlign w:val="bottom"/>
          </w:tcPr>
          <w:p w:rsidR="00AF39EA" w:rsidRPr="00F36238" w:rsidRDefault="00AF39EA" w:rsidP="002400D6">
            <w:pPr>
              <w:pStyle w:val="TableText"/>
              <w:jc w:val="right"/>
              <w:rPr>
                <w:b/>
                <w:szCs w:val="18"/>
                <w:lang w:bidi="ar-SA"/>
              </w:rPr>
            </w:pPr>
            <w:r w:rsidRPr="00F36238">
              <w:rPr>
                <w:b/>
                <w:szCs w:val="18"/>
                <w:lang w:bidi="ar-SA"/>
              </w:rPr>
              <w:t>5</w:t>
            </w:r>
          </w:p>
        </w:tc>
        <w:tc>
          <w:tcPr>
            <w:tcW w:w="865" w:type="pct"/>
            <w:tcMar>
              <w:left w:w="57" w:type="dxa"/>
              <w:right w:w="57" w:type="dxa"/>
            </w:tcMar>
            <w:vAlign w:val="bottom"/>
          </w:tcPr>
          <w:p w:rsidR="00AF39EA" w:rsidRPr="00F36238" w:rsidRDefault="00AF39EA" w:rsidP="002400D6">
            <w:pPr>
              <w:pStyle w:val="TableText"/>
              <w:jc w:val="right"/>
              <w:rPr>
                <w:b/>
                <w:szCs w:val="18"/>
                <w:lang w:bidi="ar-SA"/>
              </w:rPr>
            </w:pPr>
            <w:r w:rsidRPr="00F36238">
              <w:rPr>
                <w:b/>
                <w:szCs w:val="18"/>
                <w:lang w:bidi="ar-SA"/>
              </w:rPr>
              <w:t>0</w:t>
            </w:r>
          </w:p>
        </w:tc>
      </w:tr>
      <w:tr w:rsidR="00AF39EA" w:rsidRPr="00845CCA" w:rsidTr="002400D6">
        <w:trPr>
          <w:trHeight w:val="20"/>
        </w:trPr>
        <w:tc>
          <w:tcPr>
            <w:tcW w:w="1076"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b/>
                <w:sz w:val="16"/>
                <w:szCs w:val="18"/>
                <w:lang w:bidi="ar-SA"/>
              </w:rPr>
            </w:pPr>
            <w:r w:rsidRPr="00845CCA">
              <w:rPr>
                <w:b/>
                <w:sz w:val="16"/>
                <w:szCs w:val="18"/>
                <w:lang w:bidi="ar-SA"/>
              </w:rPr>
              <w:t>Total</w:t>
            </w:r>
          </w:p>
        </w:tc>
        <w:tc>
          <w:tcPr>
            <w:tcW w:w="352"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szCs w:val="18"/>
                <w:lang w:bidi="ar-SA"/>
              </w:rPr>
            </w:pPr>
            <w:r w:rsidRPr="00845CCA">
              <w:rPr>
                <w:sz w:val="16"/>
                <w:szCs w:val="18"/>
                <w:lang w:bidi="ar-SA"/>
              </w:rPr>
              <w:t>Mean</w:t>
            </w:r>
          </w:p>
        </w:tc>
        <w:tc>
          <w:tcPr>
            <w:tcW w:w="888"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70.16</w:t>
            </w:r>
          </w:p>
        </w:tc>
        <w:tc>
          <w:tcPr>
            <w:tcW w:w="404"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15.26</w:t>
            </w:r>
          </w:p>
        </w:tc>
        <w:tc>
          <w:tcPr>
            <w:tcW w:w="538"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0.48</w:t>
            </w:r>
          </w:p>
        </w:tc>
        <w:tc>
          <w:tcPr>
            <w:tcW w:w="876"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11.75</w:t>
            </w:r>
          </w:p>
        </w:tc>
        <w:tc>
          <w:tcPr>
            <w:tcW w:w="865"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2.35</w:t>
            </w:r>
          </w:p>
        </w:tc>
      </w:tr>
      <w:tr w:rsidR="00AF39EA" w:rsidRPr="00845CCA" w:rsidTr="002400D6">
        <w:trPr>
          <w:trHeight w:val="20"/>
        </w:trPr>
        <w:tc>
          <w:tcPr>
            <w:tcW w:w="1076"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szCs w:val="18"/>
                <w:lang w:bidi="ar-SA"/>
              </w:rPr>
            </w:pPr>
          </w:p>
        </w:tc>
        <w:tc>
          <w:tcPr>
            <w:tcW w:w="352"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szCs w:val="18"/>
                <w:lang w:bidi="ar-SA"/>
              </w:rPr>
            </w:pPr>
            <w:r w:rsidRPr="00845CCA">
              <w:rPr>
                <w:sz w:val="16"/>
                <w:szCs w:val="18"/>
                <w:lang w:bidi="ar-SA"/>
              </w:rPr>
              <w:t>N</w:t>
            </w:r>
          </w:p>
        </w:tc>
        <w:tc>
          <w:tcPr>
            <w:tcW w:w="888"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105</w:t>
            </w:r>
          </w:p>
        </w:tc>
        <w:tc>
          <w:tcPr>
            <w:tcW w:w="404"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105</w:t>
            </w:r>
          </w:p>
        </w:tc>
        <w:tc>
          <w:tcPr>
            <w:tcW w:w="538"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105</w:t>
            </w:r>
          </w:p>
        </w:tc>
        <w:tc>
          <w:tcPr>
            <w:tcW w:w="876"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105</w:t>
            </w:r>
          </w:p>
        </w:tc>
        <w:tc>
          <w:tcPr>
            <w:tcW w:w="865"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105</w:t>
            </w:r>
          </w:p>
        </w:tc>
      </w:tr>
      <w:tr w:rsidR="00AF39EA" w:rsidRPr="00F36238" w:rsidTr="002400D6">
        <w:trPr>
          <w:trHeight w:val="20"/>
        </w:trPr>
        <w:tc>
          <w:tcPr>
            <w:tcW w:w="1076" w:type="pct"/>
            <w:shd w:val="clear" w:color="auto" w:fill="auto"/>
            <w:noWrap/>
            <w:tcMar>
              <w:top w:w="13" w:type="dxa"/>
              <w:left w:w="57" w:type="dxa"/>
              <w:bottom w:w="0" w:type="dxa"/>
              <w:right w:w="57" w:type="dxa"/>
            </w:tcMar>
            <w:hideMark/>
          </w:tcPr>
          <w:p w:rsidR="00AF39EA" w:rsidRPr="00F36238" w:rsidRDefault="00AF39EA" w:rsidP="002400D6">
            <w:pPr>
              <w:pStyle w:val="TableText"/>
              <w:jc w:val="left"/>
              <w:rPr>
                <w:b/>
                <w:sz w:val="16"/>
                <w:szCs w:val="18"/>
                <w:lang w:bidi="ar-SA"/>
              </w:rPr>
            </w:pPr>
          </w:p>
        </w:tc>
        <w:tc>
          <w:tcPr>
            <w:tcW w:w="352" w:type="pct"/>
            <w:shd w:val="clear" w:color="auto" w:fill="auto"/>
            <w:noWrap/>
            <w:tcMar>
              <w:top w:w="13" w:type="dxa"/>
              <w:left w:w="57" w:type="dxa"/>
              <w:bottom w:w="0" w:type="dxa"/>
              <w:right w:w="57" w:type="dxa"/>
            </w:tcMar>
            <w:hideMark/>
          </w:tcPr>
          <w:p w:rsidR="00AF39EA" w:rsidRPr="00F36238" w:rsidRDefault="00AF39EA" w:rsidP="002400D6">
            <w:pPr>
              <w:pStyle w:val="TableText"/>
              <w:jc w:val="left"/>
              <w:rPr>
                <w:b/>
                <w:sz w:val="16"/>
                <w:szCs w:val="18"/>
                <w:lang w:bidi="ar-SA"/>
              </w:rPr>
            </w:pPr>
            <w:r w:rsidRPr="00F36238">
              <w:rPr>
                <w:b/>
                <w:sz w:val="16"/>
                <w:szCs w:val="18"/>
                <w:lang w:bidi="ar-SA"/>
              </w:rPr>
              <w:t>Median</w:t>
            </w:r>
          </w:p>
        </w:tc>
        <w:tc>
          <w:tcPr>
            <w:tcW w:w="888"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b/>
                <w:szCs w:val="18"/>
                <w:lang w:bidi="ar-SA"/>
              </w:rPr>
            </w:pPr>
            <w:r w:rsidRPr="00F36238">
              <w:rPr>
                <w:b/>
                <w:szCs w:val="18"/>
                <w:lang w:bidi="ar-SA"/>
              </w:rPr>
              <w:t>80</w:t>
            </w:r>
          </w:p>
        </w:tc>
        <w:tc>
          <w:tcPr>
            <w:tcW w:w="404"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b/>
                <w:szCs w:val="18"/>
                <w:lang w:bidi="ar-SA"/>
              </w:rPr>
            </w:pPr>
            <w:r w:rsidRPr="00F36238">
              <w:rPr>
                <w:b/>
                <w:szCs w:val="18"/>
                <w:lang w:bidi="ar-SA"/>
              </w:rPr>
              <w:t>0</w:t>
            </w:r>
          </w:p>
        </w:tc>
        <w:tc>
          <w:tcPr>
            <w:tcW w:w="538" w:type="pct"/>
            <w:tcMar>
              <w:left w:w="57" w:type="dxa"/>
              <w:right w:w="57" w:type="dxa"/>
            </w:tcMar>
            <w:vAlign w:val="bottom"/>
          </w:tcPr>
          <w:p w:rsidR="00AF39EA" w:rsidRPr="00F36238" w:rsidRDefault="00AF39EA" w:rsidP="002400D6">
            <w:pPr>
              <w:pStyle w:val="TableText"/>
              <w:jc w:val="right"/>
              <w:rPr>
                <w:b/>
                <w:szCs w:val="18"/>
                <w:lang w:bidi="ar-SA"/>
              </w:rPr>
            </w:pPr>
            <w:r w:rsidRPr="00F36238">
              <w:rPr>
                <w:b/>
                <w:szCs w:val="18"/>
                <w:lang w:bidi="ar-SA"/>
              </w:rPr>
              <w:t>0</w:t>
            </w:r>
          </w:p>
        </w:tc>
        <w:tc>
          <w:tcPr>
            <w:tcW w:w="876" w:type="pct"/>
            <w:tcMar>
              <w:left w:w="57" w:type="dxa"/>
              <w:right w:w="57" w:type="dxa"/>
            </w:tcMar>
            <w:vAlign w:val="bottom"/>
          </w:tcPr>
          <w:p w:rsidR="00AF39EA" w:rsidRPr="00F36238" w:rsidRDefault="00AF39EA" w:rsidP="002400D6">
            <w:pPr>
              <w:pStyle w:val="TableText"/>
              <w:jc w:val="right"/>
              <w:rPr>
                <w:b/>
                <w:szCs w:val="18"/>
                <w:lang w:bidi="ar-SA"/>
              </w:rPr>
            </w:pPr>
            <w:r w:rsidRPr="00F36238">
              <w:rPr>
                <w:b/>
                <w:szCs w:val="18"/>
                <w:lang w:bidi="ar-SA"/>
              </w:rPr>
              <w:t>7</w:t>
            </w:r>
          </w:p>
        </w:tc>
        <w:tc>
          <w:tcPr>
            <w:tcW w:w="865" w:type="pct"/>
            <w:tcMar>
              <w:left w:w="57" w:type="dxa"/>
              <w:right w:w="57" w:type="dxa"/>
            </w:tcMar>
            <w:vAlign w:val="bottom"/>
          </w:tcPr>
          <w:p w:rsidR="00AF39EA" w:rsidRPr="00F36238" w:rsidRDefault="00AF39EA" w:rsidP="002400D6">
            <w:pPr>
              <w:pStyle w:val="TableText"/>
              <w:jc w:val="right"/>
              <w:rPr>
                <w:b/>
                <w:szCs w:val="18"/>
                <w:lang w:bidi="ar-SA"/>
              </w:rPr>
            </w:pPr>
            <w:r w:rsidRPr="00F36238">
              <w:rPr>
                <w:b/>
                <w:szCs w:val="18"/>
                <w:lang w:bidi="ar-SA"/>
              </w:rPr>
              <w:t>0</w:t>
            </w:r>
          </w:p>
        </w:tc>
      </w:tr>
    </w:tbl>
    <w:p w:rsidR="00E978BA" w:rsidRPr="00E978BA" w:rsidRDefault="00E978BA" w:rsidP="00B57BD8">
      <w:pPr>
        <w:pStyle w:val="TableText"/>
        <w:jc w:val="center"/>
        <w:rPr>
          <w:i/>
        </w:rPr>
      </w:pPr>
      <w:r w:rsidRPr="00E978BA">
        <w:rPr>
          <w:i/>
        </w:rPr>
        <w:t>Source: World Bank Enterprise Survey for Barbados (2010)</w:t>
      </w:r>
    </w:p>
    <w:p w:rsidR="00AF39EA" w:rsidRDefault="00AF39EA" w:rsidP="00AF39EA">
      <w:bookmarkStart w:id="26" w:name="_Ref389464916"/>
      <w:r>
        <w:t xml:space="preserve">Of particular interest to the current analysis is the source of funding for fixed assets.  As shown in </w:t>
      </w:r>
      <w:r>
        <w:fldChar w:fldCharType="begin"/>
      </w:r>
      <w:r>
        <w:instrText xml:space="preserve"> REF _Ref389464916 \h </w:instrText>
      </w:r>
      <w:r>
        <w:fldChar w:fldCharType="separate"/>
      </w:r>
      <w:r>
        <w:t>Table</w:t>
      </w:r>
      <w:r>
        <w:fldChar w:fldCharType="end"/>
      </w:r>
      <w:r>
        <w:t xml:space="preserve"> 8, funding for fixed assets is almost completely from internal funds/retained earnings, where the exception is in Hotels and Restaurants where the median is 78% as compared to nearly 100% for Manufacturing and Wholesale and Retail Trade and 88% in Other Services.  It should however be noted that only 40% of the sample indicated that they had purchased fixed assets in the last financial year.</w:t>
      </w:r>
    </w:p>
    <w:p w:rsidR="000C2F2E" w:rsidRDefault="000C2F2E" w:rsidP="00B57BD8">
      <w:pPr>
        <w:pStyle w:val="Caption"/>
        <w:spacing w:after="120"/>
        <w:jc w:val="center"/>
      </w:pPr>
      <w:bookmarkStart w:id="27" w:name="_Toc396987934"/>
      <w:r>
        <w:t xml:space="preserve">Table </w:t>
      </w:r>
      <w:fldSimple w:instr=" SEQ Table \* ARABIC ">
        <w:r w:rsidR="00B57BD8">
          <w:rPr>
            <w:noProof/>
          </w:rPr>
          <w:t>9</w:t>
        </w:r>
      </w:fldSimple>
      <w:bookmarkEnd w:id="26"/>
      <w:r>
        <w:t xml:space="preserve">: Sector by </w:t>
      </w:r>
      <w:r w:rsidR="002F2E2B">
        <w:t xml:space="preserve">Source of Funding for </w:t>
      </w:r>
      <w:r>
        <w:t xml:space="preserve">Fixed Assets </w:t>
      </w:r>
      <w:r w:rsidR="002F2E2B">
        <w:t>Purchased in Last FY</w:t>
      </w:r>
      <w:r>
        <w:t xml:space="preserve"> (%)</w:t>
      </w:r>
      <w:bookmarkEnd w:id="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14"/>
        <w:gridCol w:w="689"/>
        <w:gridCol w:w="1329"/>
        <w:gridCol w:w="1140"/>
        <w:gridCol w:w="972"/>
        <w:gridCol w:w="1426"/>
        <w:gridCol w:w="1359"/>
        <w:gridCol w:w="631"/>
      </w:tblGrid>
      <w:tr w:rsidR="00AF39EA" w:rsidRPr="00845CCA" w:rsidTr="002400D6">
        <w:trPr>
          <w:trHeight w:val="20"/>
        </w:trPr>
        <w:tc>
          <w:tcPr>
            <w:tcW w:w="1173" w:type="pct"/>
            <w:vMerge w:val="restart"/>
            <w:shd w:val="clear" w:color="auto" w:fill="auto"/>
            <w:tcMar>
              <w:top w:w="13" w:type="dxa"/>
              <w:left w:w="57" w:type="dxa"/>
              <w:bottom w:w="0" w:type="dxa"/>
              <w:right w:w="57" w:type="dxa"/>
            </w:tcMar>
            <w:hideMark/>
          </w:tcPr>
          <w:p w:rsidR="00AF39EA" w:rsidRPr="00845CCA" w:rsidRDefault="00AF39EA" w:rsidP="002400D6">
            <w:pPr>
              <w:pStyle w:val="TableText"/>
              <w:jc w:val="left"/>
              <w:rPr>
                <w:b/>
                <w:sz w:val="16"/>
                <w:szCs w:val="18"/>
                <w:lang w:bidi="ar-SA"/>
              </w:rPr>
            </w:pPr>
            <w:r w:rsidRPr="00845CCA">
              <w:rPr>
                <w:b/>
                <w:sz w:val="16"/>
                <w:szCs w:val="18"/>
                <w:lang w:bidi="ar-SA"/>
              </w:rPr>
              <w:t>Sector</w:t>
            </w:r>
          </w:p>
        </w:tc>
        <w:tc>
          <w:tcPr>
            <w:tcW w:w="349" w:type="pct"/>
            <w:vMerge w:val="restart"/>
            <w:shd w:val="clear" w:color="auto" w:fill="auto"/>
            <w:tcMar>
              <w:top w:w="13" w:type="dxa"/>
              <w:left w:w="57" w:type="dxa"/>
              <w:bottom w:w="0" w:type="dxa"/>
              <w:right w:w="57" w:type="dxa"/>
            </w:tcMar>
            <w:hideMark/>
          </w:tcPr>
          <w:p w:rsidR="00AF39EA" w:rsidRPr="00845CCA" w:rsidRDefault="00AF39EA" w:rsidP="002400D6">
            <w:pPr>
              <w:pStyle w:val="TableText"/>
              <w:jc w:val="left"/>
              <w:rPr>
                <w:b/>
                <w:sz w:val="16"/>
                <w:szCs w:val="18"/>
                <w:lang w:bidi="ar-SA"/>
              </w:rPr>
            </w:pPr>
          </w:p>
        </w:tc>
        <w:tc>
          <w:tcPr>
            <w:tcW w:w="3477" w:type="pct"/>
            <w:gridSpan w:val="6"/>
            <w:shd w:val="clear" w:color="auto" w:fill="auto"/>
            <w:tcMar>
              <w:top w:w="13" w:type="dxa"/>
              <w:left w:w="57" w:type="dxa"/>
              <w:bottom w:w="0" w:type="dxa"/>
              <w:right w:w="57" w:type="dxa"/>
            </w:tcMar>
            <w:vAlign w:val="bottom"/>
            <w:hideMark/>
          </w:tcPr>
          <w:p w:rsidR="00AF39EA" w:rsidRPr="00845CCA" w:rsidRDefault="00AF39EA" w:rsidP="002400D6">
            <w:pPr>
              <w:pStyle w:val="TableText"/>
              <w:jc w:val="center"/>
              <w:rPr>
                <w:b/>
                <w:sz w:val="16"/>
                <w:szCs w:val="18"/>
                <w:lang w:bidi="ar-SA"/>
              </w:rPr>
            </w:pPr>
            <w:r w:rsidRPr="00845CCA">
              <w:rPr>
                <w:b/>
                <w:sz w:val="16"/>
                <w:szCs w:val="18"/>
                <w:lang w:bidi="ar-SA"/>
              </w:rPr>
              <w:t>Fixed Capital Funding Source (%)</w:t>
            </w:r>
          </w:p>
        </w:tc>
      </w:tr>
      <w:tr w:rsidR="00AF39EA" w:rsidRPr="00845CCA" w:rsidTr="002400D6">
        <w:trPr>
          <w:trHeight w:val="20"/>
        </w:trPr>
        <w:tc>
          <w:tcPr>
            <w:tcW w:w="1173" w:type="pct"/>
            <w:vMerge/>
            <w:shd w:val="clear" w:color="auto" w:fill="auto"/>
            <w:tcMar>
              <w:top w:w="13" w:type="dxa"/>
              <w:left w:w="57" w:type="dxa"/>
              <w:bottom w:w="0" w:type="dxa"/>
              <w:right w:w="57" w:type="dxa"/>
            </w:tcMar>
            <w:hideMark/>
          </w:tcPr>
          <w:p w:rsidR="00AF39EA" w:rsidRPr="00845CCA" w:rsidRDefault="00AF39EA" w:rsidP="002400D6">
            <w:pPr>
              <w:pStyle w:val="TableText"/>
              <w:jc w:val="left"/>
              <w:rPr>
                <w:b/>
                <w:sz w:val="16"/>
                <w:szCs w:val="18"/>
                <w:lang w:bidi="ar-SA"/>
              </w:rPr>
            </w:pPr>
          </w:p>
        </w:tc>
        <w:tc>
          <w:tcPr>
            <w:tcW w:w="349" w:type="pct"/>
            <w:vMerge/>
            <w:shd w:val="clear" w:color="auto" w:fill="auto"/>
            <w:tcMar>
              <w:top w:w="13" w:type="dxa"/>
              <w:left w:w="57" w:type="dxa"/>
              <w:bottom w:w="0" w:type="dxa"/>
              <w:right w:w="57" w:type="dxa"/>
            </w:tcMar>
            <w:hideMark/>
          </w:tcPr>
          <w:p w:rsidR="00AF39EA" w:rsidRPr="00845CCA" w:rsidRDefault="00AF39EA" w:rsidP="002400D6">
            <w:pPr>
              <w:pStyle w:val="TableText"/>
              <w:jc w:val="left"/>
              <w:rPr>
                <w:b/>
                <w:sz w:val="16"/>
                <w:szCs w:val="18"/>
                <w:lang w:bidi="ar-SA"/>
              </w:rPr>
            </w:pPr>
          </w:p>
        </w:tc>
        <w:tc>
          <w:tcPr>
            <w:tcW w:w="674" w:type="pct"/>
            <w:shd w:val="clear" w:color="auto" w:fill="auto"/>
            <w:tcMar>
              <w:top w:w="13" w:type="dxa"/>
              <w:left w:w="57" w:type="dxa"/>
              <w:bottom w:w="0" w:type="dxa"/>
              <w:right w:w="57" w:type="dxa"/>
            </w:tcMar>
            <w:vAlign w:val="bottom"/>
            <w:hideMark/>
          </w:tcPr>
          <w:p w:rsidR="00AF39EA" w:rsidRPr="00845CCA" w:rsidRDefault="00AF39EA" w:rsidP="002400D6">
            <w:pPr>
              <w:pStyle w:val="TableText"/>
              <w:jc w:val="right"/>
              <w:rPr>
                <w:b/>
                <w:sz w:val="16"/>
                <w:szCs w:val="18"/>
                <w:lang w:bidi="ar-SA"/>
              </w:rPr>
            </w:pPr>
            <w:r w:rsidRPr="00845CCA">
              <w:rPr>
                <w:b/>
                <w:sz w:val="16"/>
                <w:szCs w:val="18"/>
                <w:lang w:bidi="ar-SA"/>
              </w:rPr>
              <w:t>Internal Funds/Retained Earnings</w:t>
            </w:r>
          </w:p>
        </w:tc>
        <w:tc>
          <w:tcPr>
            <w:tcW w:w="578" w:type="pct"/>
            <w:shd w:val="clear" w:color="auto" w:fill="auto"/>
            <w:tcMar>
              <w:top w:w="13" w:type="dxa"/>
              <w:left w:w="57" w:type="dxa"/>
              <w:bottom w:w="0" w:type="dxa"/>
              <w:right w:w="57" w:type="dxa"/>
            </w:tcMar>
            <w:vAlign w:val="bottom"/>
            <w:hideMark/>
          </w:tcPr>
          <w:p w:rsidR="00AF39EA" w:rsidRPr="00845CCA" w:rsidRDefault="00AF39EA" w:rsidP="002400D6">
            <w:pPr>
              <w:pStyle w:val="TableText"/>
              <w:jc w:val="right"/>
              <w:rPr>
                <w:b/>
                <w:sz w:val="16"/>
                <w:szCs w:val="18"/>
                <w:lang w:bidi="ar-SA"/>
              </w:rPr>
            </w:pPr>
            <w:r w:rsidRPr="00845CCA">
              <w:rPr>
                <w:b/>
                <w:sz w:val="16"/>
                <w:szCs w:val="18"/>
                <w:lang w:bidi="ar-SA"/>
              </w:rPr>
              <w:t xml:space="preserve">Owners’ Contributions Or Issued New Equity </w:t>
            </w:r>
          </w:p>
        </w:tc>
        <w:tc>
          <w:tcPr>
            <w:tcW w:w="493" w:type="pct"/>
            <w:tcMar>
              <w:left w:w="57" w:type="dxa"/>
              <w:right w:w="57" w:type="dxa"/>
            </w:tcMar>
            <w:vAlign w:val="bottom"/>
          </w:tcPr>
          <w:p w:rsidR="00AF39EA" w:rsidRPr="00845CCA" w:rsidRDefault="00AF39EA" w:rsidP="002400D6">
            <w:pPr>
              <w:pStyle w:val="TableText"/>
              <w:jc w:val="right"/>
              <w:rPr>
                <w:b/>
                <w:sz w:val="16"/>
                <w:szCs w:val="18"/>
                <w:lang w:bidi="ar-SA"/>
              </w:rPr>
            </w:pPr>
            <w:r w:rsidRPr="00845CCA">
              <w:rPr>
                <w:b/>
                <w:sz w:val="16"/>
                <w:szCs w:val="18"/>
                <w:lang w:bidi="ar-SA"/>
              </w:rPr>
              <w:t xml:space="preserve">Bank Borrowing </w:t>
            </w:r>
          </w:p>
        </w:tc>
        <w:tc>
          <w:tcPr>
            <w:tcW w:w="723" w:type="pct"/>
            <w:tcMar>
              <w:left w:w="57" w:type="dxa"/>
              <w:right w:w="57" w:type="dxa"/>
            </w:tcMar>
            <w:vAlign w:val="bottom"/>
          </w:tcPr>
          <w:p w:rsidR="00AF39EA" w:rsidRPr="00845CCA" w:rsidRDefault="00AF39EA" w:rsidP="002400D6">
            <w:pPr>
              <w:pStyle w:val="TableText"/>
              <w:jc w:val="right"/>
              <w:rPr>
                <w:b/>
                <w:sz w:val="16"/>
                <w:szCs w:val="18"/>
                <w:lang w:bidi="ar-SA"/>
              </w:rPr>
            </w:pPr>
            <w:r w:rsidRPr="00845CCA">
              <w:rPr>
                <w:b/>
                <w:sz w:val="16"/>
                <w:szCs w:val="18"/>
                <w:lang w:bidi="ar-SA"/>
              </w:rPr>
              <w:t>Non-Bank Financial Institutions</w:t>
            </w:r>
          </w:p>
        </w:tc>
        <w:tc>
          <w:tcPr>
            <w:tcW w:w="689" w:type="pct"/>
            <w:tcMar>
              <w:left w:w="57" w:type="dxa"/>
              <w:right w:w="57" w:type="dxa"/>
            </w:tcMar>
            <w:vAlign w:val="bottom"/>
          </w:tcPr>
          <w:p w:rsidR="00AF39EA" w:rsidRPr="00845CCA" w:rsidRDefault="00AF39EA" w:rsidP="002400D6">
            <w:pPr>
              <w:pStyle w:val="TableText"/>
              <w:jc w:val="right"/>
              <w:rPr>
                <w:b/>
                <w:sz w:val="16"/>
                <w:szCs w:val="18"/>
                <w:lang w:bidi="ar-SA"/>
              </w:rPr>
            </w:pPr>
            <w:r w:rsidRPr="00845CCA">
              <w:rPr>
                <w:b/>
                <w:sz w:val="16"/>
                <w:szCs w:val="18"/>
                <w:lang w:bidi="ar-SA"/>
              </w:rPr>
              <w:t>Credit/Advances</w:t>
            </w:r>
          </w:p>
        </w:tc>
        <w:tc>
          <w:tcPr>
            <w:tcW w:w="320" w:type="pct"/>
            <w:tcMar>
              <w:left w:w="57" w:type="dxa"/>
              <w:right w:w="57" w:type="dxa"/>
            </w:tcMar>
            <w:vAlign w:val="bottom"/>
          </w:tcPr>
          <w:p w:rsidR="00AF39EA" w:rsidRPr="00845CCA" w:rsidRDefault="00AF39EA" w:rsidP="002400D6">
            <w:pPr>
              <w:pStyle w:val="TableText"/>
              <w:jc w:val="right"/>
              <w:rPr>
                <w:b/>
                <w:sz w:val="16"/>
                <w:szCs w:val="18"/>
                <w:lang w:bidi="ar-SA"/>
              </w:rPr>
            </w:pPr>
            <w:r w:rsidRPr="00845CCA">
              <w:rPr>
                <w:b/>
                <w:sz w:val="16"/>
                <w:szCs w:val="18"/>
                <w:lang w:bidi="ar-SA"/>
              </w:rPr>
              <w:t xml:space="preserve">  Other </w:t>
            </w:r>
          </w:p>
        </w:tc>
      </w:tr>
      <w:tr w:rsidR="00AF39EA" w:rsidRPr="00845CCA" w:rsidTr="002400D6">
        <w:trPr>
          <w:trHeight w:val="20"/>
        </w:trPr>
        <w:tc>
          <w:tcPr>
            <w:tcW w:w="1173"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szCs w:val="18"/>
                <w:lang w:bidi="ar-SA"/>
              </w:rPr>
            </w:pPr>
            <w:r w:rsidRPr="00845CCA">
              <w:rPr>
                <w:sz w:val="16"/>
                <w:szCs w:val="18"/>
                <w:lang w:bidi="ar-SA"/>
              </w:rPr>
              <w:t>Manufacturing</w:t>
            </w:r>
          </w:p>
        </w:tc>
        <w:tc>
          <w:tcPr>
            <w:tcW w:w="349"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szCs w:val="18"/>
                <w:lang w:bidi="ar-SA"/>
              </w:rPr>
            </w:pPr>
            <w:r w:rsidRPr="00845CCA">
              <w:rPr>
                <w:sz w:val="16"/>
                <w:szCs w:val="18"/>
                <w:lang w:bidi="ar-SA"/>
              </w:rPr>
              <w:t>Mean</w:t>
            </w:r>
          </w:p>
        </w:tc>
        <w:tc>
          <w:tcPr>
            <w:tcW w:w="674"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78.61</w:t>
            </w:r>
          </w:p>
        </w:tc>
        <w:tc>
          <w:tcPr>
            <w:tcW w:w="578"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0.28</w:t>
            </w:r>
          </w:p>
        </w:tc>
        <w:tc>
          <w:tcPr>
            <w:tcW w:w="493"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17.5</w:t>
            </w:r>
          </w:p>
        </w:tc>
        <w:tc>
          <w:tcPr>
            <w:tcW w:w="723"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0</w:t>
            </w:r>
          </w:p>
        </w:tc>
        <w:tc>
          <w:tcPr>
            <w:tcW w:w="689"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3.61</w:t>
            </w:r>
          </w:p>
        </w:tc>
        <w:tc>
          <w:tcPr>
            <w:tcW w:w="320"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0</w:t>
            </w:r>
          </w:p>
        </w:tc>
      </w:tr>
      <w:tr w:rsidR="00AF39EA" w:rsidRPr="00845CCA" w:rsidTr="002400D6">
        <w:trPr>
          <w:trHeight w:val="20"/>
        </w:trPr>
        <w:tc>
          <w:tcPr>
            <w:tcW w:w="1173"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szCs w:val="18"/>
                <w:lang w:bidi="ar-SA"/>
              </w:rPr>
            </w:pPr>
          </w:p>
        </w:tc>
        <w:tc>
          <w:tcPr>
            <w:tcW w:w="349"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szCs w:val="18"/>
                <w:lang w:bidi="ar-SA"/>
              </w:rPr>
            </w:pPr>
            <w:r w:rsidRPr="00845CCA">
              <w:rPr>
                <w:sz w:val="16"/>
                <w:szCs w:val="18"/>
                <w:lang w:bidi="ar-SA"/>
              </w:rPr>
              <w:t>N</w:t>
            </w:r>
          </w:p>
        </w:tc>
        <w:tc>
          <w:tcPr>
            <w:tcW w:w="674"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18</w:t>
            </w:r>
          </w:p>
        </w:tc>
        <w:tc>
          <w:tcPr>
            <w:tcW w:w="578"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18</w:t>
            </w:r>
          </w:p>
        </w:tc>
        <w:tc>
          <w:tcPr>
            <w:tcW w:w="493"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18</w:t>
            </w:r>
          </w:p>
        </w:tc>
        <w:tc>
          <w:tcPr>
            <w:tcW w:w="723"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18</w:t>
            </w:r>
          </w:p>
        </w:tc>
        <w:tc>
          <w:tcPr>
            <w:tcW w:w="689"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18</w:t>
            </w:r>
          </w:p>
        </w:tc>
        <w:tc>
          <w:tcPr>
            <w:tcW w:w="320"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18</w:t>
            </w:r>
          </w:p>
        </w:tc>
      </w:tr>
      <w:tr w:rsidR="00AF39EA" w:rsidRPr="00F36238" w:rsidTr="002400D6">
        <w:trPr>
          <w:trHeight w:val="20"/>
        </w:trPr>
        <w:tc>
          <w:tcPr>
            <w:tcW w:w="1173" w:type="pct"/>
            <w:shd w:val="clear" w:color="auto" w:fill="auto"/>
            <w:noWrap/>
            <w:tcMar>
              <w:top w:w="13" w:type="dxa"/>
              <w:left w:w="57" w:type="dxa"/>
              <w:bottom w:w="0" w:type="dxa"/>
              <w:right w:w="57" w:type="dxa"/>
            </w:tcMar>
            <w:hideMark/>
          </w:tcPr>
          <w:p w:rsidR="00AF39EA" w:rsidRPr="00F36238" w:rsidRDefault="00AF39EA" w:rsidP="002400D6">
            <w:pPr>
              <w:pStyle w:val="TableText"/>
              <w:jc w:val="left"/>
              <w:rPr>
                <w:b/>
                <w:sz w:val="16"/>
                <w:szCs w:val="18"/>
                <w:lang w:bidi="ar-SA"/>
              </w:rPr>
            </w:pPr>
          </w:p>
        </w:tc>
        <w:tc>
          <w:tcPr>
            <w:tcW w:w="349" w:type="pct"/>
            <w:shd w:val="clear" w:color="auto" w:fill="auto"/>
            <w:noWrap/>
            <w:tcMar>
              <w:top w:w="13" w:type="dxa"/>
              <w:left w:w="57" w:type="dxa"/>
              <w:bottom w:w="0" w:type="dxa"/>
              <w:right w:w="57" w:type="dxa"/>
            </w:tcMar>
            <w:hideMark/>
          </w:tcPr>
          <w:p w:rsidR="00AF39EA" w:rsidRPr="00F36238" w:rsidRDefault="00AF39EA" w:rsidP="002400D6">
            <w:pPr>
              <w:pStyle w:val="TableText"/>
              <w:jc w:val="left"/>
              <w:rPr>
                <w:b/>
                <w:sz w:val="16"/>
                <w:szCs w:val="18"/>
                <w:lang w:bidi="ar-SA"/>
              </w:rPr>
            </w:pPr>
            <w:r w:rsidRPr="00F36238">
              <w:rPr>
                <w:b/>
                <w:sz w:val="16"/>
                <w:szCs w:val="18"/>
                <w:lang w:bidi="ar-SA"/>
              </w:rPr>
              <w:t>Median</w:t>
            </w:r>
          </w:p>
        </w:tc>
        <w:tc>
          <w:tcPr>
            <w:tcW w:w="674"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b/>
                <w:szCs w:val="18"/>
                <w:lang w:bidi="ar-SA"/>
              </w:rPr>
            </w:pPr>
            <w:r w:rsidRPr="00F36238">
              <w:rPr>
                <w:b/>
                <w:szCs w:val="18"/>
                <w:lang w:bidi="ar-SA"/>
              </w:rPr>
              <w:t>100</w:t>
            </w:r>
          </w:p>
        </w:tc>
        <w:tc>
          <w:tcPr>
            <w:tcW w:w="578"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b/>
                <w:szCs w:val="18"/>
                <w:lang w:bidi="ar-SA"/>
              </w:rPr>
            </w:pPr>
            <w:r w:rsidRPr="00F36238">
              <w:rPr>
                <w:b/>
                <w:szCs w:val="18"/>
                <w:lang w:bidi="ar-SA"/>
              </w:rPr>
              <w:t>0</w:t>
            </w:r>
          </w:p>
        </w:tc>
        <w:tc>
          <w:tcPr>
            <w:tcW w:w="493" w:type="pct"/>
            <w:tcMar>
              <w:left w:w="57" w:type="dxa"/>
              <w:right w:w="57" w:type="dxa"/>
            </w:tcMar>
            <w:vAlign w:val="bottom"/>
          </w:tcPr>
          <w:p w:rsidR="00AF39EA" w:rsidRPr="00F36238" w:rsidRDefault="00AF39EA" w:rsidP="002400D6">
            <w:pPr>
              <w:pStyle w:val="TableText"/>
              <w:jc w:val="right"/>
              <w:rPr>
                <w:b/>
                <w:szCs w:val="18"/>
                <w:lang w:bidi="ar-SA"/>
              </w:rPr>
            </w:pPr>
            <w:r w:rsidRPr="00F36238">
              <w:rPr>
                <w:b/>
                <w:szCs w:val="18"/>
                <w:lang w:bidi="ar-SA"/>
              </w:rPr>
              <w:t>0</w:t>
            </w:r>
          </w:p>
        </w:tc>
        <w:tc>
          <w:tcPr>
            <w:tcW w:w="723" w:type="pct"/>
            <w:tcMar>
              <w:left w:w="57" w:type="dxa"/>
              <w:right w:w="57" w:type="dxa"/>
            </w:tcMar>
            <w:vAlign w:val="bottom"/>
          </w:tcPr>
          <w:p w:rsidR="00AF39EA" w:rsidRPr="00F36238" w:rsidRDefault="00AF39EA" w:rsidP="002400D6">
            <w:pPr>
              <w:pStyle w:val="TableText"/>
              <w:jc w:val="right"/>
              <w:rPr>
                <w:b/>
                <w:szCs w:val="18"/>
                <w:lang w:bidi="ar-SA"/>
              </w:rPr>
            </w:pPr>
            <w:r w:rsidRPr="00F36238">
              <w:rPr>
                <w:b/>
                <w:szCs w:val="18"/>
                <w:lang w:bidi="ar-SA"/>
              </w:rPr>
              <w:t>0</w:t>
            </w:r>
          </w:p>
        </w:tc>
        <w:tc>
          <w:tcPr>
            <w:tcW w:w="689" w:type="pct"/>
            <w:tcMar>
              <w:left w:w="57" w:type="dxa"/>
              <w:right w:w="57" w:type="dxa"/>
            </w:tcMar>
            <w:vAlign w:val="bottom"/>
          </w:tcPr>
          <w:p w:rsidR="00AF39EA" w:rsidRPr="00F36238" w:rsidRDefault="00AF39EA" w:rsidP="002400D6">
            <w:pPr>
              <w:pStyle w:val="TableText"/>
              <w:jc w:val="right"/>
              <w:rPr>
                <w:b/>
                <w:szCs w:val="18"/>
                <w:lang w:bidi="ar-SA"/>
              </w:rPr>
            </w:pPr>
            <w:r w:rsidRPr="00F36238">
              <w:rPr>
                <w:b/>
                <w:szCs w:val="18"/>
                <w:lang w:bidi="ar-SA"/>
              </w:rPr>
              <w:t>0</w:t>
            </w:r>
          </w:p>
        </w:tc>
        <w:tc>
          <w:tcPr>
            <w:tcW w:w="320" w:type="pct"/>
            <w:tcMar>
              <w:left w:w="57" w:type="dxa"/>
              <w:right w:w="57" w:type="dxa"/>
            </w:tcMar>
            <w:vAlign w:val="bottom"/>
          </w:tcPr>
          <w:p w:rsidR="00AF39EA" w:rsidRPr="00F36238" w:rsidRDefault="00AF39EA" w:rsidP="002400D6">
            <w:pPr>
              <w:pStyle w:val="TableText"/>
              <w:jc w:val="right"/>
              <w:rPr>
                <w:b/>
                <w:szCs w:val="18"/>
                <w:lang w:bidi="ar-SA"/>
              </w:rPr>
            </w:pPr>
            <w:r w:rsidRPr="00F36238">
              <w:rPr>
                <w:b/>
                <w:szCs w:val="18"/>
                <w:lang w:bidi="ar-SA"/>
              </w:rPr>
              <w:t>0</w:t>
            </w:r>
          </w:p>
        </w:tc>
      </w:tr>
      <w:tr w:rsidR="00AF39EA" w:rsidRPr="00845CCA" w:rsidTr="002400D6">
        <w:trPr>
          <w:trHeight w:val="20"/>
        </w:trPr>
        <w:tc>
          <w:tcPr>
            <w:tcW w:w="1173"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szCs w:val="18"/>
                <w:lang w:bidi="ar-SA"/>
              </w:rPr>
            </w:pPr>
            <w:r w:rsidRPr="00845CCA">
              <w:rPr>
                <w:sz w:val="16"/>
                <w:szCs w:val="18"/>
                <w:lang w:bidi="ar-SA"/>
              </w:rPr>
              <w:t>Hotels and Restaurants</w:t>
            </w:r>
          </w:p>
        </w:tc>
        <w:tc>
          <w:tcPr>
            <w:tcW w:w="349"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szCs w:val="18"/>
                <w:lang w:bidi="ar-SA"/>
              </w:rPr>
            </w:pPr>
            <w:r w:rsidRPr="00845CCA">
              <w:rPr>
                <w:sz w:val="16"/>
                <w:szCs w:val="18"/>
                <w:lang w:bidi="ar-SA"/>
              </w:rPr>
              <w:t>Mean</w:t>
            </w:r>
          </w:p>
        </w:tc>
        <w:tc>
          <w:tcPr>
            <w:tcW w:w="674"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71</w:t>
            </w:r>
          </w:p>
        </w:tc>
        <w:tc>
          <w:tcPr>
            <w:tcW w:w="578"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0</w:t>
            </w:r>
          </w:p>
        </w:tc>
        <w:tc>
          <w:tcPr>
            <w:tcW w:w="493"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10</w:t>
            </w:r>
          </w:p>
        </w:tc>
        <w:tc>
          <w:tcPr>
            <w:tcW w:w="723"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0</w:t>
            </w:r>
          </w:p>
        </w:tc>
        <w:tc>
          <w:tcPr>
            <w:tcW w:w="689"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3.38</w:t>
            </w:r>
          </w:p>
        </w:tc>
        <w:tc>
          <w:tcPr>
            <w:tcW w:w="320"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15.63</w:t>
            </w:r>
          </w:p>
        </w:tc>
      </w:tr>
      <w:tr w:rsidR="00AF39EA" w:rsidRPr="00845CCA" w:rsidTr="002400D6">
        <w:trPr>
          <w:trHeight w:val="20"/>
        </w:trPr>
        <w:tc>
          <w:tcPr>
            <w:tcW w:w="1173"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szCs w:val="18"/>
                <w:lang w:bidi="ar-SA"/>
              </w:rPr>
            </w:pPr>
          </w:p>
        </w:tc>
        <w:tc>
          <w:tcPr>
            <w:tcW w:w="349"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szCs w:val="18"/>
                <w:lang w:bidi="ar-SA"/>
              </w:rPr>
            </w:pPr>
            <w:r w:rsidRPr="00845CCA">
              <w:rPr>
                <w:sz w:val="16"/>
                <w:szCs w:val="18"/>
                <w:lang w:bidi="ar-SA"/>
              </w:rPr>
              <w:t>N</w:t>
            </w:r>
          </w:p>
        </w:tc>
        <w:tc>
          <w:tcPr>
            <w:tcW w:w="674"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8</w:t>
            </w:r>
          </w:p>
        </w:tc>
        <w:tc>
          <w:tcPr>
            <w:tcW w:w="578"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8</w:t>
            </w:r>
          </w:p>
        </w:tc>
        <w:tc>
          <w:tcPr>
            <w:tcW w:w="493"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8</w:t>
            </w:r>
          </w:p>
        </w:tc>
        <w:tc>
          <w:tcPr>
            <w:tcW w:w="723"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8</w:t>
            </w:r>
          </w:p>
        </w:tc>
        <w:tc>
          <w:tcPr>
            <w:tcW w:w="689"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8</w:t>
            </w:r>
          </w:p>
        </w:tc>
        <w:tc>
          <w:tcPr>
            <w:tcW w:w="320"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8</w:t>
            </w:r>
          </w:p>
        </w:tc>
      </w:tr>
      <w:tr w:rsidR="00AF39EA" w:rsidRPr="00F36238" w:rsidTr="002400D6">
        <w:trPr>
          <w:trHeight w:val="20"/>
        </w:trPr>
        <w:tc>
          <w:tcPr>
            <w:tcW w:w="1173" w:type="pct"/>
            <w:shd w:val="clear" w:color="auto" w:fill="auto"/>
            <w:noWrap/>
            <w:tcMar>
              <w:top w:w="13" w:type="dxa"/>
              <w:left w:w="57" w:type="dxa"/>
              <w:bottom w:w="0" w:type="dxa"/>
              <w:right w:w="57" w:type="dxa"/>
            </w:tcMar>
            <w:hideMark/>
          </w:tcPr>
          <w:p w:rsidR="00AF39EA" w:rsidRPr="00F36238" w:rsidRDefault="00AF39EA" w:rsidP="002400D6">
            <w:pPr>
              <w:pStyle w:val="TableText"/>
              <w:jc w:val="left"/>
              <w:rPr>
                <w:b/>
                <w:sz w:val="16"/>
                <w:szCs w:val="18"/>
                <w:lang w:bidi="ar-SA"/>
              </w:rPr>
            </w:pPr>
          </w:p>
        </w:tc>
        <w:tc>
          <w:tcPr>
            <w:tcW w:w="349" w:type="pct"/>
            <w:shd w:val="clear" w:color="auto" w:fill="auto"/>
            <w:noWrap/>
            <w:tcMar>
              <w:top w:w="13" w:type="dxa"/>
              <w:left w:w="57" w:type="dxa"/>
              <w:bottom w:w="0" w:type="dxa"/>
              <w:right w:w="57" w:type="dxa"/>
            </w:tcMar>
            <w:hideMark/>
          </w:tcPr>
          <w:p w:rsidR="00AF39EA" w:rsidRPr="00F36238" w:rsidRDefault="00AF39EA" w:rsidP="002400D6">
            <w:pPr>
              <w:pStyle w:val="TableText"/>
              <w:jc w:val="left"/>
              <w:rPr>
                <w:b/>
                <w:sz w:val="16"/>
                <w:szCs w:val="18"/>
                <w:lang w:bidi="ar-SA"/>
              </w:rPr>
            </w:pPr>
            <w:r w:rsidRPr="00F36238">
              <w:rPr>
                <w:b/>
                <w:sz w:val="16"/>
                <w:szCs w:val="18"/>
                <w:lang w:bidi="ar-SA"/>
              </w:rPr>
              <w:t>Median</w:t>
            </w:r>
          </w:p>
        </w:tc>
        <w:tc>
          <w:tcPr>
            <w:tcW w:w="674"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b/>
                <w:szCs w:val="18"/>
                <w:lang w:bidi="ar-SA"/>
              </w:rPr>
            </w:pPr>
            <w:r w:rsidRPr="00F36238">
              <w:rPr>
                <w:b/>
                <w:szCs w:val="18"/>
                <w:lang w:bidi="ar-SA"/>
              </w:rPr>
              <w:t>78.5</w:t>
            </w:r>
          </w:p>
        </w:tc>
        <w:tc>
          <w:tcPr>
            <w:tcW w:w="578"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b/>
                <w:szCs w:val="18"/>
                <w:lang w:bidi="ar-SA"/>
              </w:rPr>
            </w:pPr>
            <w:r w:rsidRPr="00F36238">
              <w:rPr>
                <w:b/>
                <w:szCs w:val="18"/>
                <w:lang w:bidi="ar-SA"/>
              </w:rPr>
              <w:t>0</w:t>
            </w:r>
          </w:p>
        </w:tc>
        <w:tc>
          <w:tcPr>
            <w:tcW w:w="493" w:type="pct"/>
            <w:tcMar>
              <w:left w:w="57" w:type="dxa"/>
              <w:right w:w="57" w:type="dxa"/>
            </w:tcMar>
            <w:vAlign w:val="bottom"/>
          </w:tcPr>
          <w:p w:rsidR="00AF39EA" w:rsidRPr="00F36238" w:rsidRDefault="00AF39EA" w:rsidP="002400D6">
            <w:pPr>
              <w:pStyle w:val="TableText"/>
              <w:jc w:val="right"/>
              <w:rPr>
                <w:b/>
                <w:szCs w:val="18"/>
                <w:lang w:bidi="ar-SA"/>
              </w:rPr>
            </w:pPr>
            <w:r w:rsidRPr="00F36238">
              <w:rPr>
                <w:b/>
                <w:szCs w:val="18"/>
                <w:lang w:bidi="ar-SA"/>
              </w:rPr>
              <w:t>2.5</w:t>
            </w:r>
          </w:p>
        </w:tc>
        <w:tc>
          <w:tcPr>
            <w:tcW w:w="723" w:type="pct"/>
            <w:tcMar>
              <w:left w:w="57" w:type="dxa"/>
              <w:right w:w="57" w:type="dxa"/>
            </w:tcMar>
            <w:vAlign w:val="bottom"/>
          </w:tcPr>
          <w:p w:rsidR="00AF39EA" w:rsidRPr="00F36238" w:rsidRDefault="00AF39EA" w:rsidP="002400D6">
            <w:pPr>
              <w:pStyle w:val="TableText"/>
              <w:jc w:val="right"/>
              <w:rPr>
                <w:b/>
                <w:szCs w:val="18"/>
                <w:lang w:bidi="ar-SA"/>
              </w:rPr>
            </w:pPr>
            <w:r w:rsidRPr="00F36238">
              <w:rPr>
                <w:b/>
                <w:szCs w:val="18"/>
                <w:lang w:bidi="ar-SA"/>
              </w:rPr>
              <w:t>0</w:t>
            </w:r>
          </w:p>
        </w:tc>
        <w:tc>
          <w:tcPr>
            <w:tcW w:w="689" w:type="pct"/>
            <w:tcMar>
              <w:left w:w="57" w:type="dxa"/>
              <w:right w:w="57" w:type="dxa"/>
            </w:tcMar>
            <w:vAlign w:val="bottom"/>
          </w:tcPr>
          <w:p w:rsidR="00AF39EA" w:rsidRPr="00F36238" w:rsidRDefault="00AF39EA" w:rsidP="002400D6">
            <w:pPr>
              <w:pStyle w:val="TableText"/>
              <w:jc w:val="right"/>
              <w:rPr>
                <w:b/>
                <w:szCs w:val="18"/>
                <w:lang w:bidi="ar-SA"/>
              </w:rPr>
            </w:pPr>
            <w:r w:rsidRPr="00F36238">
              <w:rPr>
                <w:b/>
                <w:szCs w:val="18"/>
                <w:lang w:bidi="ar-SA"/>
              </w:rPr>
              <w:t>2.5</w:t>
            </w:r>
          </w:p>
        </w:tc>
        <w:tc>
          <w:tcPr>
            <w:tcW w:w="320" w:type="pct"/>
            <w:tcMar>
              <w:left w:w="57" w:type="dxa"/>
              <w:right w:w="57" w:type="dxa"/>
            </w:tcMar>
            <w:vAlign w:val="bottom"/>
          </w:tcPr>
          <w:p w:rsidR="00AF39EA" w:rsidRPr="00F36238" w:rsidRDefault="00AF39EA" w:rsidP="002400D6">
            <w:pPr>
              <w:pStyle w:val="TableText"/>
              <w:jc w:val="right"/>
              <w:rPr>
                <w:b/>
                <w:szCs w:val="18"/>
                <w:lang w:bidi="ar-SA"/>
              </w:rPr>
            </w:pPr>
            <w:r w:rsidRPr="00F36238">
              <w:rPr>
                <w:b/>
                <w:szCs w:val="18"/>
                <w:lang w:bidi="ar-SA"/>
              </w:rPr>
              <w:t>0</w:t>
            </w:r>
          </w:p>
        </w:tc>
      </w:tr>
      <w:tr w:rsidR="00AF39EA" w:rsidRPr="00845CCA" w:rsidTr="002400D6">
        <w:trPr>
          <w:trHeight w:val="20"/>
        </w:trPr>
        <w:tc>
          <w:tcPr>
            <w:tcW w:w="1173"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szCs w:val="18"/>
                <w:lang w:bidi="ar-SA"/>
              </w:rPr>
            </w:pPr>
            <w:r w:rsidRPr="00845CCA">
              <w:rPr>
                <w:sz w:val="16"/>
                <w:szCs w:val="18"/>
                <w:lang w:bidi="ar-SA"/>
              </w:rPr>
              <w:t>Wholesale and Retail Trade</w:t>
            </w:r>
          </w:p>
        </w:tc>
        <w:tc>
          <w:tcPr>
            <w:tcW w:w="349"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szCs w:val="18"/>
                <w:lang w:bidi="ar-SA"/>
              </w:rPr>
            </w:pPr>
            <w:r w:rsidRPr="00845CCA">
              <w:rPr>
                <w:sz w:val="16"/>
                <w:szCs w:val="18"/>
                <w:lang w:bidi="ar-SA"/>
              </w:rPr>
              <w:t>Mean</w:t>
            </w:r>
          </w:p>
        </w:tc>
        <w:tc>
          <w:tcPr>
            <w:tcW w:w="674"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95.8</w:t>
            </w:r>
          </w:p>
        </w:tc>
        <w:tc>
          <w:tcPr>
            <w:tcW w:w="578"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0</w:t>
            </w:r>
          </w:p>
        </w:tc>
        <w:tc>
          <w:tcPr>
            <w:tcW w:w="493"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3</w:t>
            </w:r>
          </w:p>
        </w:tc>
        <w:tc>
          <w:tcPr>
            <w:tcW w:w="723"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0</w:t>
            </w:r>
          </w:p>
        </w:tc>
        <w:tc>
          <w:tcPr>
            <w:tcW w:w="689"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1.2</w:t>
            </w:r>
          </w:p>
        </w:tc>
        <w:tc>
          <w:tcPr>
            <w:tcW w:w="320"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0</w:t>
            </w:r>
          </w:p>
        </w:tc>
      </w:tr>
      <w:tr w:rsidR="00AF39EA" w:rsidRPr="00845CCA" w:rsidTr="002400D6">
        <w:trPr>
          <w:trHeight w:val="20"/>
        </w:trPr>
        <w:tc>
          <w:tcPr>
            <w:tcW w:w="1173"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szCs w:val="18"/>
                <w:lang w:bidi="ar-SA"/>
              </w:rPr>
            </w:pPr>
          </w:p>
        </w:tc>
        <w:tc>
          <w:tcPr>
            <w:tcW w:w="349"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szCs w:val="18"/>
                <w:lang w:bidi="ar-SA"/>
              </w:rPr>
            </w:pPr>
            <w:r w:rsidRPr="00845CCA">
              <w:rPr>
                <w:sz w:val="16"/>
                <w:szCs w:val="18"/>
                <w:lang w:bidi="ar-SA"/>
              </w:rPr>
              <w:t>N</w:t>
            </w:r>
          </w:p>
        </w:tc>
        <w:tc>
          <w:tcPr>
            <w:tcW w:w="674"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5</w:t>
            </w:r>
          </w:p>
        </w:tc>
        <w:tc>
          <w:tcPr>
            <w:tcW w:w="578"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5</w:t>
            </w:r>
          </w:p>
        </w:tc>
        <w:tc>
          <w:tcPr>
            <w:tcW w:w="493"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5</w:t>
            </w:r>
          </w:p>
        </w:tc>
        <w:tc>
          <w:tcPr>
            <w:tcW w:w="723"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5</w:t>
            </w:r>
          </w:p>
        </w:tc>
        <w:tc>
          <w:tcPr>
            <w:tcW w:w="689"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5</w:t>
            </w:r>
          </w:p>
        </w:tc>
        <w:tc>
          <w:tcPr>
            <w:tcW w:w="320"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5</w:t>
            </w:r>
          </w:p>
        </w:tc>
      </w:tr>
      <w:tr w:rsidR="00AF39EA" w:rsidRPr="00F36238" w:rsidTr="002400D6">
        <w:trPr>
          <w:trHeight w:val="20"/>
        </w:trPr>
        <w:tc>
          <w:tcPr>
            <w:tcW w:w="1173" w:type="pct"/>
            <w:shd w:val="clear" w:color="auto" w:fill="auto"/>
            <w:noWrap/>
            <w:tcMar>
              <w:top w:w="13" w:type="dxa"/>
              <w:left w:w="57" w:type="dxa"/>
              <w:bottom w:w="0" w:type="dxa"/>
              <w:right w:w="57" w:type="dxa"/>
            </w:tcMar>
            <w:hideMark/>
          </w:tcPr>
          <w:p w:rsidR="00AF39EA" w:rsidRPr="00F36238" w:rsidRDefault="00AF39EA" w:rsidP="002400D6">
            <w:pPr>
              <w:pStyle w:val="TableText"/>
              <w:jc w:val="left"/>
              <w:rPr>
                <w:b/>
                <w:sz w:val="16"/>
                <w:szCs w:val="18"/>
                <w:lang w:bidi="ar-SA"/>
              </w:rPr>
            </w:pPr>
          </w:p>
        </w:tc>
        <w:tc>
          <w:tcPr>
            <w:tcW w:w="349" w:type="pct"/>
            <w:shd w:val="clear" w:color="auto" w:fill="auto"/>
            <w:noWrap/>
            <w:tcMar>
              <w:top w:w="13" w:type="dxa"/>
              <w:left w:w="57" w:type="dxa"/>
              <w:bottom w:w="0" w:type="dxa"/>
              <w:right w:w="57" w:type="dxa"/>
            </w:tcMar>
            <w:hideMark/>
          </w:tcPr>
          <w:p w:rsidR="00AF39EA" w:rsidRPr="00F36238" w:rsidRDefault="00AF39EA" w:rsidP="002400D6">
            <w:pPr>
              <w:pStyle w:val="TableText"/>
              <w:jc w:val="left"/>
              <w:rPr>
                <w:b/>
                <w:sz w:val="16"/>
                <w:szCs w:val="18"/>
                <w:lang w:bidi="ar-SA"/>
              </w:rPr>
            </w:pPr>
            <w:r w:rsidRPr="00F36238">
              <w:rPr>
                <w:b/>
                <w:sz w:val="16"/>
                <w:szCs w:val="18"/>
                <w:lang w:bidi="ar-SA"/>
              </w:rPr>
              <w:t>Median</w:t>
            </w:r>
          </w:p>
        </w:tc>
        <w:tc>
          <w:tcPr>
            <w:tcW w:w="674"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b/>
                <w:szCs w:val="18"/>
                <w:lang w:bidi="ar-SA"/>
              </w:rPr>
            </w:pPr>
            <w:r w:rsidRPr="00F36238">
              <w:rPr>
                <w:b/>
                <w:szCs w:val="18"/>
                <w:lang w:bidi="ar-SA"/>
              </w:rPr>
              <w:t>99</w:t>
            </w:r>
          </w:p>
        </w:tc>
        <w:tc>
          <w:tcPr>
            <w:tcW w:w="578"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b/>
                <w:szCs w:val="18"/>
                <w:lang w:bidi="ar-SA"/>
              </w:rPr>
            </w:pPr>
            <w:r w:rsidRPr="00F36238">
              <w:rPr>
                <w:b/>
                <w:szCs w:val="18"/>
                <w:lang w:bidi="ar-SA"/>
              </w:rPr>
              <w:t>0</w:t>
            </w:r>
          </w:p>
        </w:tc>
        <w:tc>
          <w:tcPr>
            <w:tcW w:w="493" w:type="pct"/>
            <w:tcMar>
              <w:left w:w="57" w:type="dxa"/>
              <w:right w:w="57" w:type="dxa"/>
            </w:tcMar>
            <w:vAlign w:val="bottom"/>
          </w:tcPr>
          <w:p w:rsidR="00AF39EA" w:rsidRPr="00F36238" w:rsidRDefault="00AF39EA" w:rsidP="002400D6">
            <w:pPr>
              <w:pStyle w:val="TableText"/>
              <w:jc w:val="right"/>
              <w:rPr>
                <w:b/>
                <w:szCs w:val="18"/>
                <w:lang w:bidi="ar-SA"/>
              </w:rPr>
            </w:pPr>
            <w:r w:rsidRPr="00F36238">
              <w:rPr>
                <w:b/>
                <w:szCs w:val="18"/>
                <w:lang w:bidi="ar-SA"/>
              </w:rPr>
              <w:t>0</w:t>
            </w:r>
          </w:p>
        </w:tc>
        <w:tc>
          <w:tcPr>
            <w:tcW w:w="723" w:type="pct"/>
            <w:tcMar>
              <w:left w:w="57" w:type="dxa"/>
              <w:right w:w="57" w:type="dxa"/>
            </w:tcMar>
            <w:vAlign w:val="bottom"/>
          </w:tcPr>
          <w:p w:rsidR="00AF39EA" w:rsidRPr="00F36238" w:rsidRDefault="00AF39EA" w:rsidP="002400D6">
            <w:pPr>
              <w:pStyle w:val="TableText"/>
              <w:jc w:val="right"/>
              <w:rPr>
                <w:b/>
                <w:szCs w:val="18"/>
                <w:lang w:bidi="ar-SA"/>
              </w:rPr>
            </w:pPr>
            <w:r w:rsidRPr="00F36238">
              <w:rPr>
                <w:b/>
                <w:szCs w:val="18"/>
                <w:lang w:bidi="ar-SA"/>
              </w:rPr>
              <w:t>0</w:t>
            </w:r>
          </w:p>
        </w:tc>
        <w:tc>
          <w:tcPr>
            <w:tcW w:w="689" w:type="pct"/>
            <w:tcMar>
              <w:left w:w="57" w:type="dxa"/>
              <w:right w:w="57" w:type="dxa"/>
            </w:tcMar>
            <w:vAlign w:val="bottom"/>
          </w:tcPr>
          <w:p w:rsidR="00AF39EA" w:rsidRPr="00F36238" w:rsidRDefault="00AF39EA" w:rsidP="002400D6">
            <w:pPr>
              <w:pStyle w:val="TableText"/>
              <w:jc w:val="right"/>
              <w:rPr>
                <w:b/>
                <w:szCs w:val="18"/>
                <w:lang w:bidi="ar-SA"/>
              </w:rPr>
            </w:pPr>
            <w:r w:rsidRPr="00F36238">
              <w:rPr>
                <w:b/>
                <w:szCs w:val="18"/>
                <w:lang w:bidi="ar-SA"/>
              </w:rPr>
              <w:t>0</w:t>
            </w:r>
          </w:p>
        </w:tc>
        <w:tc>
          <w:tcPr>
            <w:tcW w:w="320" w:type="pct"/>
            <w:tcMar>
              <w:left w:w="57" w:type="dxa"/>
              <w:right w:w="57" w:type="dxa"/>
            </w:tcMar>
            <w:vAlign w:val="bottom"/>
          </w:tcPr>
          <w:p w:rsidR="00AF39EA" w:rsidRPr="00F36238" w:rsidRDefault="00AF39EA" w:rsidP="002400D6">
            <w:pPr>
              <w:pStyle w:val="TableText"/>
              <w:jc w:val="right"/>
              <w:rPr>
                <w:b/>
                <w:szCs w:val="18"/>
                <w:lang w:bidi="ar-SA"/>
              </w:rPr>
            </w:pPr>
            <w:r w:rsidRPr="00F36238">
              <w:rPr>
                <w:b/>
                <w:szCs w:val="18"/>
                <w:lang w:bidi="ar-SA"/>
              </w:rPr>
              <w:t>0</w:t>
            </w:r>
          </w:p>
        </w:tc>
      </w:tr>
      <w:tr w:rsidR="00AF39EA" w:rsidRPr="00845CCA" w:rsidTr="002400D6">
        <w:trPr>
          <w:trHeight w:val="20"/>
        </w:trPr>
        <w:tc>
          <w:tcPr>
            <w:tcW w:w="1173"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szCs w:val="18"/>
                <w:lang w:bidi="ar-SA"/>
              </w:rPr>
            </w:pPr>
            <w:r w:rsidRPr="00845CCA">
              <w:rPr>
                <w:sz w:val="16"/>
                <w:szCs w:val="18"/>
                <w:lang w:bidi="ar-SA"/>
              </w:rPr>
              <w:t>Other Services</w:t>
            </w:r>
          </w:p>
        </w:tc>
        <w:tc>
          <w:tcPr>
            <w:tcW w:w="349"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szCs w:val="18"/>
                <w:lang w:bidi="ar-SA"/>
              </w:rPr>
            </w:pPr>
            <w:r w:rsidRPr="00845CCA">
              <w:rPr>
                <w:sz w:val="16"/>
                <w:szCs w:val="18"/>
                <w:lang w:bidi="ar-SA"/>
              </w:rPr>
              <w:t>Mean</w:t>
            </w:r>
          </w:p>
        </w:tc>
        <w:tc>
          <w:tcPr>
            <w:tcW w:w="674"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78.38</w:t>
            </w:r>
          </w:p>
        </w:tc>
        <w:tc>
          <w:tcPr>
            <w:tcW w:w="578"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1.25</w:t>
            </w:r>
          </w:p>
        </w:tc>
        <w:tc>
          <w:tcPr>
            <w:tcW w:w="493"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15</w:t>
            </w:r>
          </w:p>
        </w:tc>
        <w:tc>
          <w:tcPr>
            <w:tcW w:w="723"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0</w:t>
            </w:r>
          </w:p>
        </w:tc>
        <w:tc>
          <w:tcPr>
            <w:tcW w:w="689"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5.38</w:t>
            </w:r>
          </w:p>
        </w:tc>
        <w:tc>
          <w:tcPr>
            <w:tcW w:w="320"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0</w:t>
            </w:r>
          </w:p>
        </w:tc>
      </w:tr>
      <w:tr w:rsidR="00AF39EA" w:rsidRPr="00845CCA" w:rsidTr="002400D6">
        <w:trPr>
          <w:trHeight w:val="20"/>
        </w:trPr>
        <w:tc>
          <w:tcPr>
            <w:tcW w:w="1173"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szCs w:val="18"/>
                <w:lang w:bidi="ar-SA"/>
              </w:rPr>
            </w:pPr>
          </w:p>
        </w:tc>
        <w:tc>
          <w:tcPr>
            <w:tcW w:w="349"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szCs w:val="18"/>
                <w:lang w:bidi="ar-SA"/>
              </w:rPr>
            </w:pPr>
            <w:r w:rsidRPr="00845CCA">
              <w:rPr>
                <w:sz w:val="16"/>
                <w:szCs w:val="18"/>
                <w:lang w:bidi="ar-SA"/>
              </w:rPr>
              <w:t>N</w:t>
            </w:r>
          </w:p>
        </w:tc>
        <w:tc>
          <w:tcPr>
            <w:tcW w:w="674"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8</w:t>
            </w:r>
          </w:p>
        </w:tc>
        <w:tc>
          <w:tcPr>
            <w:tcW w:w="578"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8</w:t>
            </w:r>
          </w:p>
        </w:tc>
        <w:tc>
          <w:tcPr>
            <w:tcW w:w="493"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8</w:t>
            </w:r>
          </w:p>
        </w:tc>
        <w:tc>
          <w:tcPr>
            <w:tcW w:w="723"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8</w:t>
            </w:r>
          </w:p>
        </w:tc>
        <w:tc>
          <w:tcPr>
            <w:tcW w:w="689"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8</w:t>
            </w:r>
          </w:p>
        </w:tc>
        <w:tc>
          <w:tcPr>
            <w:tcW w:w="320"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8</w:t>
            </w:r>
          </w:p>
        </w:tc>
      </w:tr>
      <w:tr w:rsidR="00AF39EA" w:rsidRPr="00F36238" w:rsidTr="002400D6">
        <w:trPr>
          <w:trHeight w:val="20"/>
        </w:trPr>
        <w:tc>
          <w:tcPr>
            <w:tcW w:w="1173" w:type="pct"/>
            <w:shd w:val="clear" w:color="auto" w:fill="auto"/>
            <w:noWrap/>
            <w:tcMar>
              <w:top w:w="13" w:type="dxa"/>
              <w:left w:w="57" w:type="dxa"/>
              <w:bottom w:w="0" w:type="dxa"/>
              <w:right w:w="57" w:type="dxa"/>
            </w:tcMar>
            <w:hideMark/>
          </w:tcPr>
          <w:p w:rsidR="00AF39EA" w:rsidRPr="00F36238" w:rsidRDefault="00AF39EA" w:rsidP="002400D6">
            <w:pPr>
              <w:pStyle w:val="TableText"/>
              <w:jc w:val="left"/>
              <w:rPr>
                <w:b/>
                <w:sz w:val="16"/>
                <w:szCs w:val="18"/>
                <w:lang w:bidi="ar-SA"/>
              </w:rPr>
            </w:pPr>
          </w:p>
        </w:tc>
        <w:tc>
          <w:tcPr>
            <w:tcW w:w="349" w:type="pct"/>
            <w:shd w:val="clear" w:color="auto" w:fill="auto"/>
            <w:noWrap/>
            <w:tcMar>
              <w:top w:w="13" w:type="dxa"/>
              <w:left w:w="57" w:type="dxa"/>
              <w:bottom w:w="0" w:type="dxa"/>
              <w:right w:w="57" w:type="dxa"/>
            </w:tcMar>
            <w:hideMark/>
          </w:tcPr>
          <w:p w:rsidR="00AF39EA" w:rsidRPr="00F36238" w:rsidRDefault="00AF39EA" w:rsidP="002400D6">
            <w:pPr>
              <w:pStyle w:val="TableText"/>
              <w:jc w:val="left"/>
              <w:rPr>
                <w:b/>
                <w:sz w:val="16"/>
                <w:szCs w:val="18"/>
                <w:lang w:bidi="ar-SA"/>
              </w:rPr>
            </w:pPr>
            <w:r w:rsidRPr="00F36238">
              <w:rPr>
                <w:b/>
                <w:sz w:val="16"/>
                <w:szCs w:val="18"/>
                <w:lang w:bidi="ar-SA"/>
              </w:rPr>
              <w:t>Median</w:t>
            </w:r>
          </w:p>
        </w:tc>
        <w:tc>
          <w:tcPr>
            <w:tcW w:w="674"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b/>
                <w:szCs w:val="18"/>
                <w:lang w:bidi="ar-SA"/>
              </w:rPr>
            </w:pPr>
            <w:r w:rsidRPr="00F36238">
              <w:rPr>
                <w:b/>
                <w:szCs w:val="18"/>
                <w:lang w:bidi="ar-SA"/>
              </w:rPr>
              <w:t>87.5</w:t>
            </w:r>
          </w:p>
        </w:tc>
        <w:tc>
          <w:tcPr>
            <w:tcW w:w="578"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b/>
                <w:szCs w:val="18"/>
                <w:lang w:bidi="ar-SA"/>
              </w:rPr>
            </w:pPr>
            <w:r w:rsidRPr="00F36238">
              <w:rPr>
                <w:b/>
                <w:szCs w:val="18"/>
                <w:lang w:bidi="ar-SA"/>
              </w:rPr>
              <w:t>0</w:t>
            </w:r>
          </w:p>
        </w:tc>
        <w:tc>
          <w:tcPr>
            <w:tcW w:w="493" w:type="pct"/>
            <w:tcMar>
              <w:left w:w="57" w:type="dxa"/>
              <w:right w:w="57" w:type="dxa"/>
            </w:tcMar>
            <w:vAlign w:val="bottom"/>
          </w:tcPr>
          <w:p w:rsidR="00AF39EA" w:rsidRPr="00F36238" w:rsidRDefault="00AF39EA" w:rsidP="002400D6">
            <w:pPr>
              <w:pStyle w:val="TableText"/>
              <w:jc w:val="right"/>
              <w:rPr>
                <w:b/>
                <w:szCs w:val="18"/>
                <w:lang w:bidi="ar-SA"/>
              </w:rPr>
            </w:pPr>
            <w:r w:rsidRPr="00F36238">
              <w:rPr>
                <w:b/>
                <w:szCs w:val="18"/>
                <w:lang w:bidi="ar-SA"/>
              </w:rPr>
              <w:t>7.5</w:t>
            </w:r>
          </w:p>
        </w:tc>
        <w:tc>
          <w:tcPr>
            <w:tcW w:w="723" w:type="pct"/>
            <w:tcMar>
              <w:left w:w="57" w:type="dxa"/>
              <w:right w:w="57" w:type="dxa"/>
            </w:tcMar>
            <w:vAlign w:val="bottom"/>
          </w:tcPr>
          <w:p w:rsidR="00AF39EA" w:rsidRPr="00F36238" w:rsidRDefault="00AF39EA" w:rsidP="002400D6">
            <w:pPr>
              <w:pStyle w:val="TableText"/>
              <w:jc w:val="right"/>
              <w:rPr>
                <w:b/>
                <w:szCs w:val="18"/>
                <w:lang w:bidi="ar-SA"/>
              </w:rPr>
            </w:pPr>
            <w:r w:rsidRPr="00F36238">
              <w:rPr>
                <w:b/>
                <w:szCs w:val="18"/>
                <w:lang w:bidi="ar-SA"/>
              </w:rPr>
              <w:t>0</w:t>
            </w:r>
          </w:p>
        </w:tc>
        <w:tc>
          <w:tcPr>
            <w:tcW w:w="689" w:type="pct"/>
            <w:tcMar>
              <w:left w:w="57" w:type="dxa"/>
              <w:right w:w="57" w:type="dxa"/>
            </w:tcMar>
            <w:vAlign w:val="bottom"/>
          </w:tcPr>
          <w:p w:rsidR="00AF39EA" w:rsidRPr="00F36238" w:rsidRDefault="00AF39EA" w:rsidP="002400D6">
            <w:pPr>
              <w:pStyle w:val="TableText"/>
              <w:jc w:val="right"/>
              <w:rPr>
                <w:b/>
                <w:szCs w:val="18"/>
                <w:lang w:bidi="ar-SA"/>
              </w:rPr>
            </w:pPr>
            <w:r w:rsidRPr="00F36238">
              <w:rPr>
                <w:b/>
                <w:szCs w:val="18"/>
                <w:lang w:bidi="ar-SA"/>
              </w:rPr>
              <w:t>2.5</w:t>
            </w:r>
          </w:p>
        </w:tc>
        <w:tc>
          <w:tcPr>
            <w:tcW w:w="320" w:type="pct"/>
            <w:tcMar>
              <w:left w:w="57" w:type="dxa"/>
              <w:right w:w="57" w:type="dxa"/>
            </w:tcMar>
            <w:vAlign w:val="bottom"/>
          </w:tcPr>
          <w:p w:rsidR="00AF39EA" w:rsidRPr="00F36238" w:rsidRDefault="00AF39EA" w:rsidP="002400D6">
            <w:pPr>
              <w:pStyle w:val="TableText"/>
              <w:jc w:val="right"/>
              <w:rPr>
                <w:b/>
                <w:szCs w:val="18"/>
                <w:lang w:bidi="ar-SA"/>
              </w:rPr>
            </w:pPr>
            <w:r w:rsidRPr="00F36238">
              <w:rPr>
                <w:b/>
                <w:szCs w:val="18"/>
                <w:lang w:bidi="ar-SA"/>
              </w:rPr>
              <w:t>0</w:t>
            </w:r>
          </w:p>
        </w:tc>
      </w:tr>
      <w:tr w:rsidR="00AF39EA" w:rsidRPr="00845CCA" w:rsidTr="002400D6">
        <w:trPr>
          <w:trHeight w:val="20"/>
        </w:trPr>
        <w:tc>
          <w:tcPr>
            <w:tcW w:w="1173"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b/>
                <w:sz w:val="16"/>
                <w:szCs w:val="18"/>
                <w:lang w:bidi="ar-SA"/>
              </w:rPr>
            </w:pPr>
            <w:r w:rsidRPr="00845CCA">
              <w:rPr>
                <w:b/>
                <w:sz w:val="16"/>
                <w:szCs w:val="18"/>
                <w:lang w:bidi="ar-SA"/>
              </w:rPr>
              <w:t>Total</w:t>
            </w:r>
          </w:p>
        </w:tc>
        <w:tc>
          <w:tcPr>
            <w:tcW w:w="349"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szCs w:val="18"/>
                <w:lang w:bidi="ar-SA"/>
              </w:rPr>
            </w:pPr>
            <w:r w:rsidRPr="00845CCA">
              <w:rPr>
                <w:sz w:val="16"/>
                <w:szCs w:val="18"/>
                <w:lang w:bidi="ar-SA"/>
              </w:rPr>
              <w:t>Mean</w:t>
            </w:r>
          </w:p>
        </w:tc>
        <w:tc>
          <w:tcPr>
            <w:tcW w:w="674"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79.21</w:t>
            </w:r>
          </w:p>
        </w:tc>
        <w:tc>
          <w:tcPr>
            <w:tcW w:w="578"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0.38</w:t>
            </w:r>
          </w:p>
        </w:tc>
        <w:tc>
          <w:tcPr>
            <w:tcW w:w="493"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13.59</w:t>
            </w:r>
          </w:p>
        </w:tc>
        <w:tc>
          <w:tcPr>
            <w:tcW w:w="723"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0</w:t>
            </w:r>
          </w:p>
        </w:tc>
        <w:tc>
          <w:tcPr>
            <w:tcW w:w="689"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3.62</w:t>
            </w:r>
          </w:p>
        </w:tc>
        <w:tc>
          <w:tcPr>
            <w:tcW w:w="320"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3.21</w:t>
            </w:r>
          </w:p>
        </w:tc>
      </w:tr>
      <w:tr w:rsidR="00AF39EA" w:rsidRPr="00845CCA" w:rsidTr="002400D6">
        <w:trPr>
          <w:trHeight w:val="20"/>
        </w:trPr>
        <w:tc>
          <w:tcPr>
            <w:tcW w:w="1173"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szCs w:val="18"/>
                <w:lang w:bidi="ar-SA"/>
              </w:rPr>
            </w:pPr>
          </w:p>
        </w:tc>
        <w:tc>
          <w:tcPr>
            <w:tcW w:w="349"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szCs w:val="18"/>
                <w:lang w:bidi="ar-SA"/>
              </w:rPr>
            </w:pPr>
            <w:r w:rsidRPr="00845CCA">
              <w:rPr>
                <w:sz w:val="16"/>
                <w:szCs w:val="18"/>
                <w:lang w:bidi="ar-SA"/>
              </w:rPr>
              <w:t>N</w:t>
            </w:r>
          </w:p>
        </w:tc>
        <w:tc>
          <w:tcPr>
            <w:tcW w:w="674"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39</w:t>
            </w:r>
          </w:p>
        </w:tc>
        <w:tc>
          <w:tcPr>
            <w:tcW w:w="578"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39</w:t>
            </w:r>
          </w:p>
        </w:tc>
        <w:tc>
          <w:tcPr>
            <w:tcW w:w="493"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39</w:t>
            </w:r>
          </w:p>
        </w:tc>
        <w:tc>
          <w:tcPr>
            <w:tcW w:w="723"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39</w:t>
            </w:r>
          </w:p>
        </w:tc>
        <w:tc>
          <w:tcPr>
            <w:tcW w:w="689"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39</w:t>
            </w:r>
          </w:p>
        </w:tc>
        <w:tc>
          <w:tcPr>
            <w:tcW w:w="320"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39</w:t>
            </w:r>
          </w:p>
        </w:tc>
      </w:tr>
      <w:tr w:rsidR="00AF39EA" w:rsidRPr="00F36238" w:rsidTr="002400D6">
        <w:trPr>
          <w:trHeight w:val="20"/>
        </w:trPr>
        <w:tc>
          <w:tcPr>
            <w:tcW w:w="1173" w:type="pct"/>
            <w:shd w:val="clear" w:color="auto" w:fill="auto"/>
            <w:noWrap/>
            <w:tcMar>
              <w:top w:w="13" w:type="dxa"/>
              <w:left w:w="57" w:type="dxa"/>
              <w:bottom w:w="0" w:type="dxa"/>
              <w:right w:w="57" w:type="dxa"/>
            </w:tcMar>
            <w:hideMark/>
          </w:tcPr>
          <w:p w:rsidR="00AF39EA" w:rsidRPr="00F36238" w:rsidRDefault="00AF39EA" w:rsidP="002400D6">
            <w:pPr>
              <w:pStyle w:val="TableText"/>
              <w:jc w:val="left"/>
              <w:rPr>
                <w:b/>
                <w:sz w:val="16"/>
                <w:szCs w:val="18"/>
                <w:lang w:bidi="ar-SA"/>
              </w:rPr>
            </w:pPr>
          </w:p>
        </w:tc>
        <w:tc>
          <w:tcPr>
            <w:tcW w:w="349" w:type="pct"/>
            <w:shd w:val="clear" w:color="auto" w:fill="auto"/>
            <w:noWrap/>
            <w:tcMar>
              <w:top w:w="13" w:type="dxa"/>
              <w:left w:w="57" w:type="dxa"/>
              <w:bottom w:w="0" w:type="dxa"/>
              <w:right w:w="57" w:type="dxa"/>
            </w:tcMar>
            <w:hideMark/>
          </w:tcPr>
          <w:p w:rsidR="00AF39EA" w:rsidRPr="00F36238" w:rsidRDefault="00AF39EA" w:rsidP="002400D6">
            <w:pPr>
              <w:pStyle w:val="TableText"/>
              <w:jc w:val="left"/>
              <w:rPr>
                <w:b/>
                <w:sz w:val="16"/>
                <w:szCs w:val="18"/>
                <w:lang w:bidi="ar-SA"/>
              </w:rPr>
            </w:pPr>
            <w:r w:rsidRPr="00F36238">
              <w:rPr>
                <w:b/>
                <w:sz w:val="16"/>
                <w:szCs w:val="18"/>
                <w:lang w:bidi="ar-SA"/>
              </w:rPr>
              <w:t>Median</w:t>
            </w:r>
          </w:p>
        </w:tc>
        <w:tc>
          <w:tcPr>
            <w:tcW w:w="674"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b/>
                <w:szCs w:val="18"/>
                <w:lang w:bidi="ar-SA"/>
              </w:rPr>
            </w:pPr>
            <w:r w:rsidRPr="00F36238">
              <w:rPr>
                <w:b/>
                <w:szCs w:val="18"/>
                <w:lang w:bidi="ar-SA"/>
              </w:rPr>
              <w:t>95</w:t>
            </w:r>
          </w:p>
        </w:tc>
        <w:tc>
          <w:tcPr>
            <w:tcW w:w="578"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b/>
                <w:szCs w:val="18"/>
                <w:lang w:bidi="ar-SA"/>
              </w:rPr>
            </w:pPr>
            <w:r w:rsidRPr="00F36238">
              <w:rPr>
                <w:b/>
                <w:szCs w:val="18"/>
                <w:lang w:bidi="ar-SA"/>
              </w:rPr>
              <w:t>0</w:t>
            </w:r>
          </w:p>
        </w:tc>
        <w:tc>
          <w:tcPr>
            <w:tcW w:w="493" w:type="pct"/>
            <w:tcMar>
              <w:left w:w="57" w:type="dxa"/>
              <w:right w:w="57" w:type="dxa"/>
            </w:tcMar>
            <w:vAlign w:val="bottom"/>
          </w:tcPr>
          <w:p w:rsidR="00AF39EA" w:rsidRPr="00F36238" w:rsidRDefault="00AF39EA" w:rsidP="002400D6">
            <w:pPr>
              <w:pStyle w:val="TableText"/>
              <w:jc w:val="right"/>
              <w:rPr>
                <w:b/>
                <w:szCs w:val="18"/>
                <w:lang w:bidi="ar-SA"/>
              </w:rPr>
            </w:pPr>
            <w:r w:rsidRPr="00F36238">
              <w:rPr>
                <w:b/>
                <w:szCs w:val="18"/>
                <w:lang w:bidi="ar-SA"/>
              </w:rPr>
              <w:t>0</w:t>
            </w:r>
          </w:p>
        </w:tc>
        <w:tc>
          <w:tcPr>
            <w:tcW w:w="723" w:type="pct"/>
            <w:tcMar>
              <w:left w:w="57" w:type="dxa"/>
              <w:right w:w="57" w:type="dxa"/>
            </w:tcMar>
            <w:vAlign w:val="bottom"/>
          </w:tcPr>
          <w:p w:rsidR="00AF39EA" w:rsidRPr="00F36238" w:rsidRDefault="00AF39EA" w:rsidP="002400D6">
            <w:pPr>
              <w:pStyle w:val="TableText"/>
              <w:jc w:val="right"/>
              <w:rPr>
                <w:b/>
                <w:szCs w:val="18"/>
                <w:lang w:bidi="ar-SA"/>
              </w:rPr>
            </w:pPr>
            <w:r w:rsidRPr="00F36238">
              <w:rPr>
                <w:b/>
                <w:szCs w:val="18"/>
                <w:lang w:bidi="ar-SA"/>
              </w:rPr>
              <w:t>0</w:t>
            </w:r>
          </w:p>
        </w:tc>
        <w:tc>
          <w:tcPr>
            <w:tcW w:w="689" w:type="pct"/>
            <w:tcMar>
              <w:left w:w="57" w:type="dxa"/>
              <w:right w:w="57" w:type="dxa"/>
            </w:tcMar>
            <w:vAlign w:val="bottom"/>
          </w:tcPr>
          <w:p w:rsidR="00AF39EA" w:rsidRPr="00F36238" w:rsidRDefault="00AF39EA" w:rsidP="002400D6">
            <w:pPr>
              <w:pStyle w:val="TableText"/>
              <w:jc w:val="right"/>
              <w:rPr>
                <w:b/>
                <w:szCs w:val="18"/>
                <w:lang w:bidi="ar-SA"/>
              </w:rPr>
            </w:pPr>
            <w:r w:rsidRPr="00F36238">
              <w:rPr>
                <w:b/>
                <w:szCs w:val="18"/>
                <w:lang w:bidi="ar-SA"/>
              </w:rPr>
              <w:t>0</w:t>
            </w:r>
          </w:p>
        </w:tc>
        <w:tc>
          <w:tcPr>
            <w:tcW w:w="320" w:type="pct"/>
            <w:tcMar>
              <w:left w:w="57" w:type="dxa"/>
              <w:right w:w="57" w:type="dxa"/>
            </w:tcMar>
            <w:vAlign w:val="bottom"/>
          </w:tcPr>
          <w:p w:rsidR="00AF39EA" w:rsidRPr="00F36238" w:rsidRDefault="00AF39EA" w:rsidP="002400D6">
            <w:pPr>
              <w:pStyle w:val="TableText"/>
              <w:jc w:val="right"/>
              <w:rPr>
                <w:b/>
                <w:szCs w:val="18"/>
                <w:lang w:bidi="ar-SA"/>
              </w:rPr>
            </w:pPr>
            <w:r w:rsidRPr="00F36238">
              <w:rPr>
                <w:b/>
                <w:szCs w:val="18"/>
                <w:lang w:bidi="ar-SA"/>
              </w:rPr>
              <w:t>0</w:t>
            </w:r>
          </w:p>
        </w:tc>
      </w:tr>
    </w:tbl>
    <w:p w:rsidR="00E978BA" w:rsidRPr="00E978BA" w:rsidRDefault="00E978BA" w:rsidP="00B57BD8">
      <w:pPr>
        <w:pStyle w:val="TableText"/>
        <w:jc w:val="center"/>
        <w:rPr>
          <w:i/>
        </w:rPr>
      </w:pPr>
      <w:r w:rsidRPr="00E978BA">
        <w:rPr>
          <w:i/>
        </w:rPr>
        <w:t>Source: World Bank Enterprise Survey for Barbados (2010)</w:t>
      </w:r>
    </w:p>
    <w:p w:rsidR="00AF39EA" w:rsidRDefault="00AF39EA" w:rsidP="00AF39EA">
      <w:bookmarkStart w:id="28" w:name="_Ref389464933"/>
      <w:r>
        <w:t>The relative low utilisation of bank credit appears to be somewhat of a supply-side issue with 28.7% of enterprises noting access to finance as their most significant obstacle to business.  Other important obstacles were electricity (20.4%) and an inadequately trained workforce (14.8%). At the sector level, access to finance is the biggest obstacle for 29% in manufacturing, 19% in hotels and restaurants, 54% in wholesale and retail, and 24% in other services.</w:t>
      </w:r>
    </w:p>
    <w:p w:rsidR="00AF39EA" w:rsidRDefault="00AF39EA" w:rsidP="00AF39EA">
      <w:r>
        <w:t xml:space="preserve">Information was also supplied by respondents in relation to their most recent loan.  As shown in </w:t>
      </w:r>
      <w:r>
        <w:fldChar w:fldCharType="begin"/>
      </w:r>
      <w:r>
        <w:instrText xml:space="preserve"> REF _Ref389464933 \h </w:instrText>
      </w:r>
      <w:r>
        <w:fldChar w:fldCharType="separate"/>
      </w:r>
      <w:r>
        <w:t>Table</w:t>
      </w:r>
      <w:r>
        <w:fldChar w:fldCharType="end"/>
      </w:r>
      <w:r>
        <w:t xml:space="preserve"> 9, 43.8% of the sample indicated that they had in the past had a loan, with the average value of the most recent loan being approximately BD$187,000 or US$93,500 with required collateral of more the twice the value of the loan at 195%.  The average and median loan values however vary widely by sector.  Despite this variation in loan size, the value of collateral in relation to the value of the loan shows less variation with a range in the median from 133% to 167% with an overall mean of 133%.  </w:t>
      </w:r>
    </w:p>
    <w:p w:rsidR="002F2E2B" w:rsidRDefault="002F2E2B" w:rsidP="00B57BD8">
      <w:pPr>
        <w:pStyle w:val="Caption"/>
        <w:spacing w:after="120"/>
        <w:jc w:val="center"/>
      </w:pPr>
      <w:bookmarkStart w:id="29" w:name="_Toc396987935"/>
      <w:r>
        <w:t xml:space="preserve">Table </w:t>
      </w:r>
      <w:fldSimple w:instr=" SEQ Table \* ARABIC ">
        <w:r w:rsidR="00B57BD8">
          <w:rPr>
            <w:noProof/>
          </w:rPr>
          <w:t>10</w:t>
        </w:r>
      </w:fldSimple>
      <w:bookmarkEnd w:id="28"/>
      <w:r>
        <w:t xml:space="preserve">: Sector by </w:t>
      </w:r>
      <w:r w:rsidR="00077880">
        <w:t>Value of Most Recent Loan and Collateral</w:t>
      </w:r>
      <w:bookmarkEnd w:id="29"/>
    </w:p>
    <w:tbl>
      <w:tblPr>
        <w:tblW w:w="50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5"/>
        <w:gridCol w:w="708"/>
        <w:gridCol w:w="1985"/>
        <w:gridCol w:w="2694"/>
        <w:gridCol w:w="2201"/>
      </w:tblGrid>
      <w:tr w:rsidR="00AF39EA" w:rsidRPr="00845CCA" w:rsidTr="00B57BD8">
        <w:trPr>
          <w:trHeight w:val="20"/>
          <w:jc w:val="center"/>
        </w:trPr>
        <w:tc>
          <w:tcPr>
            <w:tcW w:w="1173" w:type="pct"/>
            <w:shd w:val="clear" w:color="auto" w:fill="auto"/>
            <w:tcMar>
              <w:top w:w="13" w:type="dxa"/>
              <w:left w:w="57" w:type="dxa"/>
              <w:bottom w:w="0" w:type="dxa"/>
              <w:right w:w="57" w:type="dxa"/>
            </w:tcMar>
            <w:hideMark/>
          </w:tcPr>
          <w:p w:rsidR="00AF39EA" w:rsidRPr="00845CCA" w:rsidRDefault="00AF39EA" w:rsidP="002400D6">
            <w:pPr>
              <w:pStyle w:val="TableText"/>
              <w:jc w:val="left"/>
              <w:rPr>
                <w:b/>
                <w:sz w:val="16"/>
                <w:lang w:bidi="ar-SA"/>
              </w:rPr>
            </w:pPr>
            <w:r w:rsidRPr="00845CCA">
              <w:rPr>
                <w:b/>
                <w:sz w:val="16"/>
                <w:lang w:bidi="ar-SA"/>
              </w:rPr>
              <w:t>Sector</w:t>
            </w:r>
          </w:p>
        </w:tc>
        <w:tc>
          <w:tcPr>
            <w:tcW w:w="357" w:type="pct"/>
            <w:shd w:val="clear" w:color="auto" w:fill="auto"/>
            <w:tcMar>
              <w:top w:w="13" w:type="dxa"/>
              <w:left w:w="57" w:type="dxa"/>
              <w:bottom w:w="0" w:type="dxa"/>
              <w:right w:w="57" w:type="dxa"/>
            </w:tcMar>
            <w:hideMark/>
          </w:tcPr>
          <w:p w:rsidR="00AF39EA" w:rsidRPr="00845CCA" w:rsidRDefault="00AF39EA" w:rsidP="002400D6">
            <w:pPr>
              <w:pStyle w:val="TableText"/>
              <w:jc w:val="left"/>
              <w:rPr>
                <w:b/>
                <w:sz w:val="16"/>
                <w:lang w:bidi="ar-SA"/>
              </w:rPr>
            </w:pPr>
          </w:p>
        </w:tc>
        <w:tc>
          <w:tcPr>
            <w:tcW w:w="1001" w:type="pct"/>
            <w:shd w:val="clear" w:color="auto" w:fill="auto"/>
            <w:tcMar>
              <w:top w:w="13" w:type="dxa"/>
              <w:left w:w="57" w:type="dxa"/>
              <w:bottom w:w="0" w:type="dxa"/>
              <w:right w:w="57" w:type="dxa"/>
            </w:tcMar>
            <w:vAlign w:val="bottom"/>
            <w:hideMark/>
          </w:tcPr>
          <w:p w:rsidR="00AF39EA" w:rsidRPr="00845CCA" w:rsidRDefault="00AF39EA" w:rsidP="002400D6">
            <w:pPr>
              <w:pStyle w:val="TableText"/>
              <w:jc w:val="right"/>
              <w:rPr>
                <w:b/>
                <w:sz w:val="16"/>
                <w:lang w:bidi="ar-SA"/>
              </w:rPr>
            </w:pPr>
            <w:r w:rsidRPr="00845CCA">
              <w:rPr>
                <w:b/>
                <w:sz w:val="16"/>
                <w:lang w:bidi="ar-SA"/>
              </w:rPr>
              <w:t>Value of most Recent Loan (at time of approval) (BD$)</w:t>
            </w:r>
          </w:p>
        </w:tc>
        <w:tc>
          <w:tcPr>
            <w:tcW w:w="1359" w:type="pct"/>
            <w:shd w:val="clear" w:color="auto" w:fill="auto"/>
            <w:tcMar>
              <w:top w:w="13" w:type="dxa"/>
              <w:left w:w="57" w:type="dxa"/>
              <w:bottom w:w="0" w:type="dxa"/>
              <w:right w:w="57" w:type="dxa"/>
            </w:tcMar>
            <w:vAlign w:val="bottom"/>
            <w:hideMark/>
          </w:tcPr>
          <w:p w:rsidR="00AF39EA" w:rsidRPr="00845CCA" w:rsidRDefault="00AF39EA" w:rsidP="002400D6">
            <w:pPr>
              <w:pStyle w:val="TableText"/>
              <w:jc w:val="right"/>
              <w:rPr>
                <w:b/>
                <w:sz w:val="16"/>
                <w:lang w:bidi="ar-SA"/>
              </w:rPr>
            </w:pPr>
            <w:r w:rsidRPr="00845CCA">
              <w:rPr>
                <w:b/>
                <w:sz w:val="16"/>
                <w:lang w:bidi="ar-SA"/>
              </w:rPr>
              <w:t>Value Of Collateral Required For Most Recent Credit/Loan (BD$)</w:t>
            </w:r>
          </w:p>
        </w:tc>
        <w:tc>
          <w:tcPr>
            <w:tcW w:w="1110" w:type="pct"/>
            <w:tcMar>
              <w:left w:w="57" w:type="dxa"/>
              <w:right w:w="57" w:type="dxa"/>
            </w:tcMar>
            <w:vAlign w:val="bottom"/>
          </w:tcPr>
          <w:p w:rsidR="00AF39EA" w:rsidRPr="00845CCA" w:rsidRDefault="00AF39EA" w:rsidP="002400D6">
            <w:pPr>
              <w:pStyle w:val="TableText"/>
              <w:jc w:val="right"/>
              <w:rPr>
                <w:b/>
                <w:sz w:val="16"/>
                <w:lang w:bidi="ar-SA"/>
              </w:rPr>
            </w:pPr>
            <w:r w:rsidRPr="00845CCA">
              <w:rPr>
                <w:b/>
                <w:sz w:val="16"/>
                <w:lang w:bidi="ar-SA"/>
              </w:rPr>
              <w:t>Collateral/Loan (%)</w:t>
            </w:r>
          </w:p>
        </w:tc>
      </w:tr>
      <w:tr w:rsidR="00AF39EA" w:rsidRPr="00845CCA" w:rsidTr="00B57BD8">
        <w:trPr>
          <w:trHeight w:val="20"/>
          <w:jc w:val="center"/>
        </w:trPr>
        <w:tc>
          <w:tcPr>
            <w:tcW w:w="1173"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lang w:bidi="ar-SA"/>
              </w:rPr>
            </w:pPr>
            <w:r w:rsidRPr="00845CCA">
              <w:rPr>
                <w:sz w:val="16"/>
                <w:lang w:bidi="ar-SA"/>
              </w:rPr>
              <w:t>Manufacturing</w:t>
            </w:r>
          </w:p>
        </w:tc>
        <w:tc>
          <w:tcPr>
            <w:tcW w:w="357"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lang w:bidi="ar-SA"/>
              </w:rPr>
            </w:pPr>
            <w:r w:rsidRPr="00845CCA">
              <w:rPr>
                <w:sz w:val="16"/>
                <w:lang w:bidi="ar-SA"/>
              </w:rPr>
              <w:t>Mean</w:t>
            </w:r>
          </w:p>
        </w:tc>
        <w:tc>
          <w:tcPr>
            <w:tcW w:w="1001"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238500</w:t>
            </w:r>
          </w:p>
        </w:tc>
        <w:tc>
          <w:tcPr>
            <w:tcW w:w="1359"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740375</w:t>
            </w:r>
          </w:p>
        </w:tc>
        <w:tc>
          <w:tcPr>
            <w:tcW w:w="1110"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144.4321</w:t>
            </w:r>
          </w:p>
        </w:tc>
      </w:tr>
      <w:tr w:rsidR="00AF39EA" w:rsidRPr="00845CCA" w:rsidTr="00B57BD8">
        <w:trPr>
          <w:trHeight w:val="20"/>
          <w:jc w:val="center"/>
        </w:trPr>
        <w:tc>
          <w:tcPr>
            <w:tcW w:w="1173"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lang w:bidi="ar-SA"/>
              </w:rPr>
            </w:pPr>
          </w:p>
        </w:tc>
        <w:tc>
          <w:tcPr>
            <w:tcW w:w="357"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lang w:bidi="ar-SA"/>
              </w:rPr>
            </w:pPr>
            <w:r w:rsidRPr="00845CCA">
              <w:rPr>
                <w:sz w:val="16"/>
                <w:lang w:bidi="ar-SA"/>
              </w:rPr>
              <w:t>N</w:t>
            </w:r>
          </w:p>
        </w:tc>
        <w:tc>
          <w:tcPr>
            <w:tcW w:w="1001"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18</w:t>
            </w:r>
          </w:p>
        </w:tc>
        <w:tc>
          <w:tcPr>
            <w:tcW w:w="1359"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8</w:t>
            </w:r>
          </w:p>
        </w:tc>
        <w:tc>
          <w:tcPr>
            <w:tcW w:w="1110"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8</w:t>
            </w:r>
          </w:p>
        </w:tc>
      </w:tr>
      <w:tr w:rsidR="00AF39EA" w:rsidRPr="00F36238" w:rsidTr="00B57BD8">
        <w:trPr>
          <w:trHeight w:val="20"/>
          <w:jc w:val="center"/>
        </w:trPr>
        <w:tc>
          <w:tcPr>
            <w:tcW w:w="1173" w:type="pct"/>
            <w:shd w:val="clear" w:color="auto" w:fill="auto"/>
            <w:noWrap/>
            <w:tcMar>
              <w:top w:w="13" w:type="dxa"/>
              <w:left w:w="57" w:type="dxa"/>
              <w:bottom w:w="0" w:type="dxa"/>
              <w:right w:w="57" w:type="dxa"/>
            </w:tcMar>
            <w:hideMark/>
          </w:tcPr>
          <w:p w:rsidR="00AF39EA" w:rsidRPr="00F36238" w:rsidRDefault="00AF39EA" w:rsidP="002400D6">
            <w:pPr>
              <w:pStyle w:val="TableText"/>
              <w:jc w:val="left"/>
              <w:rPr>
                <w:b/>
                <w:sz w:val="16"/>
                <w:lang w:bidi="ar-SA"/>
              </w:rPr>
            </w:pPr>
          </w:p>
        </w:tc>
        <w:tc>
          <w:tcPr>
            <w:tcW w:w="357" w:type="pct"/>
            <w:shd w:val="clear" w:color="auto" w:fill="auto"/>
            <w:noWrap/>
            <w:tcMar>
              <w:top w:w="13" w:type="dxa"/>
              <w:left w:w="57" w:type="dxa"/>
              <w:bottom w:w="0" w:type="dxa"/>
              <w:right w:w="57" w:type="dxa"/>
            </w:tcMar>
            <w:hideMark/>
          </w:tcPr>
          <w:p w:rsidR="00AF39EA" w:rsidRPr="00F36238" w:rsidRDefault="00AF39EA" w:rsidP="002400D6">
            <w:pPr>
              <w:pStyle w:val="TableText"/>
              <w:jc w:val="left"/>
              <w:rPr>
                <w:b/>
                <w:sz w:val="16"/>
                <w:lang w:bidi="ar-SA"/>
              </w:rPr>
            </w:pPr>
            <w:r w:rsidRPr="00F36238">
              <w:rPr>
                <w:b/>
                <w:sz w:val="16"/>
                <w:lang w:bidi="ar-SA"/>
              </w:rPr>
              <w:t>Median</w:t>
            </w:r>
          </w:p>
        </w:tc>
        <w:tc>
          <w:tcPr>
            <w:tcW w:w="1001"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b/>
                <w:szCs w:val="18"/>
                <w:lang w:bidi="ar-SA"/>
              </w:rPr>
            </w:pPr>
            <w:r w:rsidRPr="00F36238">
              <w:rPr>
                <w:b/>
                <w:szCs w:val="18"/>
                <w:lang w:bidi="ar-SA"/>
              </w:rPr>
              <w:t>110000</w:t>
            </w:r>
          </w:p>
        </w:tc>
        <w:tc>
          <w:tcPr>
            <w:tcW w:w="1359"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b/>
                <w:szCs w:val="18"/>
                <w:lang w:bidi="ar-SA"/>
              </w:rPr>
            </w:pPr>
            <w:r w:rsidRPr="00F36238">
              <w:rPr>
                <w:b/>
                <w:szCs w:val="18"/>
                <w:lang w:bidi="ar-SA"/>
              </w:rPr>
              <w:t>275000</w:t>
            </w:r>
          </w:p>
        </w:tc>
        <w:tc>
          <w:tcPr>
            <w:tcW w:w="1110" w:type="pct"/>
            <w:tcMar>
              <w:left w:w="57" w:type="dxa"/>
              <w:right w:w="57" w:type="dxa"/>
            </w:tcMar>
            <w:vAlign w:val="bottom"/>
          </w:tcPr>
          <w:p w:rsidR="00AF39EA" w:rsidRPr="00F36238" w:rsidRDefault="00AF39EA" w:rsidP="002400D6">
            <w:pPr>
              <w:pStyle w:val="TableText"/>
              <w:jc w:val="right"/>
              <w:rPr>
                <w:b/>
                <w:szCs w:val="18"/>
                <w:lang w:bidi="ar-SA"/>
              </w:rPr>
            </w:pPr>
            <w:r w:rsidRPr="00F36238">
              <w:rPr>
                <w:b/>
                <w:szCs w:val="18"/>
                <w:lang w:bidi="ar-SA"/>
              </w:rPr>
              <w:t>139.4231</w:t>
            </w:r>
          </w:p>
        </w:tc>
      </w:tr>
      <w:tr w:rsidR="00AF39EA" w:rsidRPr="00845CCA" w:rsidTr="00B57BD8">
        <w:trPr>
          <w:trHeight w:val="20"/>
          <w:jc w:val="center"/>
        </w:trPr>
        <w:tc>
          <w:tcPr>
            <w:tcW w:w="1173"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lang w:bidi="ar-SA"/>
              </w:rPr>
            </w:pPr>
            <w:r w:rsidRPr="00845CCA">
              <w:rPr>
                <w:sz w:val="16"/>
                <w:lang w:bidi="ar-SA"/>
              </w:rPr>
              <w:t>Hotels and Restaurants</w:t>
            </w:r>
          </w:p>
        </w:tc>
        <w:tc>
          <w:tcPr>
            <w:tcW w:w="357"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lang w:bidi="ar-SA"/>
              </w:rPr>
            </w:pPr>
            <w:r w:rsidRPr="00845CCA">
              <w:rPr>
                <w:sz w:val="16"/>
                <w:lang w:bidi="ar-SA"/>
              </w:rPr>
              <w:t>Mean</w:t>
            </w:r>
          </w:p>
        </w:tc>
        <w:tc>
          <w:tcPr>
            <w:tcW w:w="1001"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113357.14</w:t>
            </w:r>
          </w:p>
        </w:tc>
        <w:tc>
          <w:tcPr>
            <w:tcW w:w="1359"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1017143</w:t>
            </w:r>
          </w:p>
        </w:tc>
        <w:tc>
          <w:tcPr>
            <w:tcW w:w="1110"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308.1185</w:t>
            </w:r>
          </w:p>
        </w:tc>
      </w:tr>
      <w:tr w:rsidR="00AF39EA" w:rsidRPr="00845CCA" w:rsidTr="00B57BD8">
        <w:trPr>
          <w:trHeight w:val="20"/>
          <w:jc w:val="center"/>
        </w:trPr>
        <w:tc>
          <w:tcPr>
            <w:tcW w:w="1173"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lang w:bidi="ar-SA"/>
              </w:rPr>
            </w:pPr>
          </w:p>
        </w:tc>
        <w:tc>
          <w:tcPr>
            <w:tcW w:w="357"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lang w:bidi="ar-SA"/>
              </w:rPr>
            </w:pPr>
            <w:r w:rsidRPr="00845CCA">
              <w:rPr>
                <w:sz w:val="16"/>
                <w:lang w:bidi="ar-SA"/>
              </w:rPr>
              <w:t>N</w:t>
            </w:r>
          </w:p>
        </w:tc>
        <w:tc>
          <w:tcPr>
            <w:tcW w:w="1001"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14</w:t>
            </w:r>
          </w:p>
        </w:tc>
        <w:tc>
          <w:tcPr>
            <w:tcW w:w="1359"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7</w:t>
            </w:r>
          </w:p>
        </w:tc>
        <w:tc>
          <w:tcPr>
            <w:tcW w:w="1110"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7</w:t>
            </w:r>
          </w:p>
        </w:tc>
      </w:tr>
      <w:tr w:rsidR="00AF39EA" w:rsidRPr="00F36238" w:rsidTr="00B57BD8">
        <w:trPr>
          <w:trHeight w:val="20"/>
          <w:jc w:val="center"/>
        </w:trPr>
        <w:tc>
          <w:tcPr>
            <w:tcW w:w="1173" w:type="pct"/>
            <w:shd w:val="clear" w:color="auto" w:fill="auto"/>
            <w:noWrap/>
            <w:tcMar>
              <w:top w:w="13" w:type="dxa"/>
              <w:left w:w="57" w:type="dxa"/>
              <w:bottom w:w="0" w:type="dxa"/>
              <w:right w:w="57" w:type="dxa"/>
            </w:tcMar>
            <w:hideMark/>
          </w:tcPr>
          <w:p w:rsidR="00AF39EA" w:rsidRPr="00F36238" w:rsidRDefault="00AF39EA" w:rsidP="002400D6">
            <w:pPr>
              <w:pStyle w:val="TableText"/>
              <w:jc w:val="left"/>
              <w:rPr>
                <w:b/>
                <w:sz w:val="16"/>
                <w:lang w:bidi="ar-SA"/>
              </w:rPr>
            </w:pPr>
          </w:p>
        </w:tc>
        <w:tc>
          <w:tcPr>
            <w:tcW w:w="357" w:type="pct"/>
            <w:shd w:val="clear" w:color="auto" w:fill="auto"/>
            <w:noWrap/>
            <w:tcMar>
              <w:top w:w="13" w:type="dxa"/>
              <w:left w:w="57" w:type="dxa"/>
              <w:bottom w:w="0" w:type="dxa"/>
              <w:right w:w="57" w:type="dxa"/>
            </w:tcMar>
            <w:hideMark/>
          </w:tcPr>
          <w:p w:rsidR="00AF39EA" w:rsidRPr="00F36238" w:rsidRDefault="00AF39EA" w:rsidP="002400D6">
            <w:pPr>
              <w:pStyle w:val="TableText"/>
              <w:jc w:val="left"/>
              <w:rPr>
                <w:b/>
                <w:sz w:val="16"/>
                <w:lang w:bidi="ar-SA"/>
              </w:rPr>
            </w:pPr>
            <w:r w:rsidRPr="00F36238">
              <w:rPr>
                <w:b/>
                <w:sz w:val="16"/>
                <w:lang w:bidi="ar-SA"/>
              </w:rPr>
              <w:t>Median</w:t>
            </w:r>
          </w:p>
        </w:tc>
        <w:tc>
          <w:tcPr>
            <w:tcW w:w="1001"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b/>
                <w:szCs w:val="18"/>
                <w:lang w:bidi="ar-SA"/>
              </w:rPr>
            </w:pPr>
            <w:r w:rsidRPr="00F36238">
              <w:rPr>
                <w:b/>
                <w:szCs w:val="18"/>
                <w:lang w:bidi="ar-SA"/>
              </w:rPr>
              <w:t>67500</w:t>
            </w:r>
          </w:p>
        </w:tc>
        <w:tc>
          <w:tcPr>
            <w:tcW w:w="1359"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b/>
                <w:szCs w:val="18"/>
                <w:lang w:bidi="ar-SA"/>
              </w:rPr>
            </w:pPr>
            <w:r w:rsidRPr="00F36238">
              <w:rPr>
                <w:b/>
                <w:szCs w:val="18"/>
                <w:lang w:bidi="ar-SA"/>
              </w:rPr>
              <w:t>200000</w:t>
            </w:r>
          </w:p>
        </w:tc>
        <w:tc>
          <w:tcPr>
            <w:tcW w:w="1110" w:type="pct"/>
            <w:tcMar>
              <w:left w:w="57" w:type="dxa"/>
              <w:right w:w="57" w:type="dxa"/>
            </w:tcMar>
            <w:vAlign w:val="bottom"/>
          </w:tcPr>
          <w:p w:rsidR="00AF39EA" w:rsidRPr="00F36238" w:rsidRDefault="00AF39EA" w:rsidP="002400D6">
            <w:pPr>
              <w:pStyle w:val="TableText"/>
              <w:jc w:val="right"/>
              <w:rPr>
                <w:b/>
                <w:szCs w:val="18"/>
                <w:lang w:bidi="ar-SA"/>
              </w:rPr>
            </w:pPr>
            <w:r w:rsidRPr="00F36238">
              <w:rPr>
                <w:b/>
                <w:szCs w:val="18"/>
                <w:lang w:bidi="ar-SA"/>
              </w:rPr>
              <w:t>166.6667</w:t>
            </w:r>
          </w:p>
        </w:tc>
      </w:tr>
      <w:tr w:rsidR="00AF39EA" w:rsidRPr="00845CCA" w:rsidTr="00B57BD8">
        <w:trPr>
          <w:trHeight w:val="20"/>
          <w:jc w:val="center"/>
        </w:trPr>
        <w:tc>
          <w:tcPr>
            <w:tcW w:w="1173"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lang w:bidi="ar-SA"/>
              </w:rPr>
            </w:pPr>
            <w:r w:rsidRPr="00845CCA">
              <w:rPr>
                <w:sz w:val="16"/>
                <w:lang w:bidi="ar-SA"/>
              </w:rPr>
              <w:t>Wholesale and Retail Trade</w:t>
            </w:r>
          </w:p>
        </w:tc>
        <w:tc>
          <w:tcPr>
            <w:tcW w:w="357"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lang w:bidi="ar-SA"/>
              </w:rPr>
            </w:pPr>
            <w:r w:rsidRPr="00845CCA">
              <w:rPr>
                <w:sz w:val="16"/>
                <w:lang w:bidi="ar-SA"/>
              </w:rPr>
              <w:t>Mean</w:t>
            </w:r>
          </w:p>
        </w:tc>
        <w:tc>
          <w:tcPr>
            <w:tcW w:w="1001"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264285.71</w:t>
            </w:r>
          </w:p>
        </w:tc>
        <w:tc>
          <w:tcPr>
            <w:tcW w:w="1359"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766666.7</w:t>
            </w:r>
          </w:p>
        </w:tc>
        <w:tc>
          <w:tcPr>
            <w:tcW w:w="1110"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148.1481</w:t>
            </w:r>
          </w:p>
        </w:tc>
      </w:tr>
      <w:tr w:rsidR="00AF39EA" w:rsidRPr="00845CCA" w:rsidTr="00B57BD8">
        <w:trPr>
          <w:trHeight w:val="20"/>
          <w:jc w:val="center"/>
        </w:trPr>
        <w:tc>
          <w:tcPr>
            <w:tcW w:w="1173"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lang w:bidi="ar-SA"/>
              </w:rPr>
            </w:pPr>
          </w:p>
        </w:tc>
        <w:tc>
          <w:tcPr>
            <w:tcW w:w="357"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lang w:bidi="ar-SA"/>
              </w:rPr>
            </w:pPr>
            <w:r w:rsidRPr="00845CCA">
              <w:rPr>
                <w:sz w:val="16"/>
                <w:lang w:bidi="ar-SA"/>
              </w:rPr>
              <w:t>N</w:t>
            </w:r>
          </w:p>
        </w:tc>
        <w:tc>
          <w:tcPr>
            <w:tcW w:w="1001"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7</w:t>
            </w:r>
          </w:p>
        </w:tc>
        <w:tc>
          <w:tcPr>
            <w:tcW w:w="1359"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3</w:t>
            </w:r>
          </w:p>
        </w:tc>
        <w:tc>
          <w:tcPr>
            <w:tcW w:w="1110"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3</w:t>
            </w:r>
          </w:p>
        </w:tc>
      </w:tr>
      <w:tr w:rsidR="00AF39EA" w:rsidRPr="00F36238" w:rsidTr="00B57BD8">
        <w:trPr>
          <w:trHeight w:val="20"/>
          <w:jc w:val="center"/>
        </w:trPr>
        <w:tc>
          <w:tcPr>
            <w:tcW w:w="1173" w:type="pct"/>
            <w:shd w:val="clear" w:color="auto" w:fill="auto"/>
            <w:noWrap/>
            <w:tcMar>
              <w:top w:w="13" w:type="dxa"/>
              <w:left w:w="57" w:type="dxa"/>
              <w:bottom w:w="0" w:type="dxa"/>
              <w:right w:w="57" w:type="dxa"/>
            </w:tcMar>
            <w:hideMark/>
          </w:tcPr>
          <w:p w:rsidR="00AF39EA" w:rsidRPr="00F36238" w:rsidRDefault="00AF39EA" w:rsidP="002400D6">
            <w:pPr>
              <w:pStyle w:val="TableText"/>
              <w:jc w:val="left"/>
              <w:rPr>
                <w:b/>
                <w:sz w:val="16"/>
                <w:lang w:bidi="ar-SA"/>
              </w:rPr>
            </w:pPr>
          </w:p>
        </w:tc>
        <w:tc>
          <w:tcPr>
            <w:tcW w:w="357" w:type="pct"/>
            <w:shd w:val="clear" w:color="auto" w:fill="auto"/>
            <w:noWrap/>
            <w:tcMar>
              <w:top w:w="13" w:type="dxa"/>
              <w:left w:w="57" w:type="dxa"/>
              <w:bottom w:w="0" w:type="dxa"/>
              <w:right w:w="57" w:type="dxa"/>
            </w:tcMar>
            <w:hideMark/>
          </w:tcPr>
          <w:p w:rsidR="00AF39EA" w:rsidRPr="00F36238" w:rsidRDefault="00AF39EA" w:rsidP="002400D6">
            <w:pPr>
              <w:pStyle w:val="TableText"/>
              <w:jc w:val="left"/>
              <w:rPr>
                <w:b/>
                <w:sz w:val="16"/>
                <w:lang w:bidi="ar-SA"/>
              </w:rPr>
            </w:pPr>
            <w:r w:rsidRPr="00F36238">
              <w:rPr>
                <w:b/>
                <w:sz w:val="16"/>
                <w:lang w:bidi="ar-SA"/>
              </w:rPr>
              <w:t>Median</w:t>
            </w:r>
          </w:p>
        </w:tc>
        <w:tc>
          <w:tcPr>
            <w:tcW w:w="1001"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b/>
                <w:szCs w:val="18"/>
                <w:lang w:bidi="ar-SA"/>
              </w:rPr>
            </w:pPr>
            <w:r w:rsidRPr="00F36238">
              <w:rPr>
                <w:b/>
                <w:szCs w:val="18"/>
                <w:lang w:bidi="ar-SA"/>
              </w:rPr>
              <w:t>100000</w:t>
            </w:r>
          </w:p>
        </w:tc>
        <w:tc>
          <w:tcPr>
            <w:tcW w:w="1359"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b/>
                <w:szCs w:val="18"/>
                <w:lang w:bidi="ar-SA"/>
              </w:rPr>
            </w:pPr>
            <w:r w:rsidRPr="00F36238">
              <w:rPr>
                <w:b/>
                <w:szCs w:val="18"/>
                <w:lang w:bidi="ar-SA"/>
              </w:rPr>
              <w:t>200000</w:t>
            </w:r>
          </w:p>
        </w:tc>
        <w:tc>
          <w:tcPr>
            <w:tcW w:w="1110" w:type="pct"/>
            <w:tcMar>
              <w:left w:w="57" w:type="dxa"/>
              <w:right w:w="57" w:type="dxa"/>
            </w:tcMar>
            <w:vAlign w:val="bottom"/>
          </w:tcPr>
          <w:p w:rsidR="00AF39EA" w:rsidRPr="00F36238" w:rsidRDefault="00AF39EA" w:rsidP="002400D6">
            <w:pPr>
              <w:pStyle w:val="TableText"/>
              <w:jc w:val="right"/>
              <w:rPr>
                <w:b/>
                <w:szCs w:val="18"/>
                <w:lang w:bidi="ar-SA"/>
              </w:rPr>
            </w:pPr>
            <w:r w:rsidRPr="00F36238">
              <w:rPr>
                <w:b/>
                <w:szCs w:val="18"/>
                <w:lang w:bidi="ar-SA"/>
              </w:rPr>
              <w:t>166.6667</w:t>
            </w:r>
          </w:p>
        </w:tc>
      </w:tr>
      <w:tr w:rsidR="00AF39EA" w:rsidRPr="00845CCA" w:rsidTr="00B57BD8">
        <w:trPr>
          <w:trHeight w:val="20"/>
          <w:jc w:val="center"/>
        </w:trPr>
        <w:tc>
          <w:tcPr>
            <w:tcW w:w="1173"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lang w:bidi="ar-SA"/>
              </w:rPr>
            </w:pPr>
            <w:r w:rsidRPr="00845CCA">
              <w:rPr>
                <w:sz w:val="16"/>
                <w:lang w:bidi="ar-SA"/>
              </w:rPr>
              <w:t>Other Services</w:t>
            </w:r>
          </w:p>
        </w:tc>
        <w:tc>
          <w:tcPr>
            <w:tcW w:w="357"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lang w:bidi="ar-SA"/>
              </w:rPr>
            </w:pPr>
            <w:r w:rsidRPr="00845CCA">
              <w:rPr>
                <w:sz w:val="16"/>
                <w:lang w:bidi="ar-SA"/>
              </w:rPr>
              <w:t>Mean</w:t>
            </w:r>
          </w:p>
        </w:tc>
        <w:tc>
          <w:tcPr>
            <w:tcW w:w="1001"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141200</w:t>
            </w:r>
          </w:p>
        </w:tc>
        <w:tc>
          <w:tcPr>
            <w:tcW w:w="1359"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346000</w:t>
            </w:r>
          </w:p>
        </w:tc>
        <w:tc>
          <w:tcPr>
            <w:tcW w:w="1110"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144.0132</w:t>
            </w:r>
          </w:p>
        </w:tc>
      </w:tr>
      <w:tr w:rsidR="00AF39EA" w:rsidRPr="00845CCA" w:rsidTr="00B57BD8">
        <w:trPr>
          <w:trHeight w:val="20"/>
          <w:jc w:val="center"/>
        </w:trPr>
        <w:tc>
          <w:tcPr>
            <w:tcW w:w="1173"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lang w:bidi="ar-SA"/>
              </w:rPr>
            </w:pPr>
          </w:p>
        </w:tc>
        <w:tc>
          <w:tcPr>
            <w:tcW w:w="357"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lang w:bidi="ar-SA"/>
              </w:rPr>
            </w:pPr>
            <w:r w:rsidRPr="00845CCA">
              <w:rPr>
                <w:sz w:val="16"/>
                <w:lang w:bidi="ar-SA"/>
              </w:rPr>
              <w:t>N</w:t>
            </w:r>
          </w:p>
        </w:tc>
        <w:tc>
          <w:tcPr>
            <w:tcW w:w="1001"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10</w:t>
            </w:r>
          </w:p>
        </w:tc>
        <w:tc>
          <w:tcPr>
            <w:tcW w:w="1359"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5</w:t>
            </w:r>
          </w:p>
        </w:tc>
        <w:tc>
          <w:tcPr>
            <w:tcW w:w="1110"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5</w:t>
            </w:r>
          </w:p>
        </w:tc>
      </w:tr>
      <w:tr w:rsidR="00AF39EA" w:rsidRPr="00F36238" w:rsidTr="00B57BD8">
        <w:trPr>
          <w:trHeight w:val="20"/>
          <w:jc w:val="center"/>
        </w:trPr>
        <w:tc>
          <w:tcPr>
            <w:tcW w:w="1173" w:type="pct"/>
            <w:shd w:val="clear" w:color="auto" w:fill="auto"/>
            <w:noWrap/>
            <w:tcMar>
              <w:top w:w="13" w:type="dxa"/>
              <w:left w:w="57" w:type="dxa"/>
              <w:bottom w:w="0" w:type="dxa"/>
              <w:right w:w="57" w:type="dxa"/>
            </w:tcMar>
            <w:hideMark/>
          </w:tcPr>
          <w:p w:rsidR="00AF39EA" w:rsidRPr="00F36238" w:rsidRDefault="00AF39EA" w:rsidP="002400D6">
            <w:pPr>
              <w:pStyle w:val="TableText"/>
              <w:jc w:val="left"/>
              <w:rPr>
                <w:b/>
                <w:sz w:val="16"/>
                <w:lang w:bidi="ar-SA"/>
              </w:rPr>
            </w:pPr>
          </w:p>
        </w:tc>
        <w:tc>
          <w:tcPr>
            <w:tcW w:w="357" w:type="pct"/>
            <w:shd w:val="clear" w:color="auto" w:fill="auto"/>
            <w:noWrap/>
            <w:tcMar>
              <w:top w:w="13" w:type="dxa"/>
              <w:left w:w="57" w:type="dxa"/>
              <w:bottom w:w="0" w:type="dxa"/>
              <w:right w:w="57" w:type="dxa"/>
            </w:tcMar>
            <w:hideMark/>
          </w:tcPr>
          <w:p w:rsidR="00AF39EA" w:rsidRPr="00F36238" w:rsidRDefault="00AF39EA" w:rsidP="002400D6">
            <w:pPr>
              <w:pStyle w:val="TableText"/>
              <w:jc w:val="left"/>
              <w:rPr>
                <w:b/>
                <w:sz w:val="16"/>
                <w:lang w:bidi="ar-SA"/>
              </w:rPr>
            </w:pPr>
            <w:r w:rsidRPr="00F36238">
              <w:rPr>
                <w:b/>
                <w:sz w:val="16"/>
                <w:lang w:bidi="ar-SA"/>
              </w:rPr>
              <w:t>Median</w:t>
            </w:r>
          </w:p>
        </w:tc>
        <w:tc>
          <w:tcPr>
            <w:tcW w:w="1001"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b/>
                <w:szCs w:val="18"/>
                <w:lang w:bidi="ar-SA"/>
              </w:rPr>
            </w:pPr>
            <w:r w:rsidRPr="00F36238">
              <w:rPr>
                <w:b/>
                <w:szCs w:val="18"/>
                <w:lang w:bidi="ar-SA"/>
              </w:rPr>
              <w:t>92500</w:t>
            </w:r>
          </w:p>
        </w:tc>
        <w:tc>
          <w:tcPr>
            <w:tcW w:w="1359"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b/>
                <w:szCs w:val="18"/>
                <w:lang w:bidi="ar-SA"/>
              </w:rPr>
            </w:pPr>
            <w:r w:rsidRPr="00F36238">
              <w:rPr>
                <w:b/>
                <w:szCs w:val="18"/>
                <w:lang w:bidi="ar-SA"/>
              </w:rPr>
              <w:t>160000</w:t>
            </w:r>
          </w:p>
        </w:tc>
        <w:tc>
          <w:tcPr>
            <w:tcW w:w="1110" w:type="pct"/>
            <w:tcMar>
              <w:left w:w="57" w:type="dxa"/>
              <w:right w:w="57" w:type="dxa"/>
            </w:tcMar>
            <w:vAlign w:val="bottom"/>
          </w:tcPr>
          <w:p w:rsidR="00AF39EA" w:rsidRPr="00F36238" w:rsidRDefault="00AF39EA" w:rsidP="002400D6">
            <w:pPr>
              <w:pStyle w:val="TableText"/>
              <w:jc w:val="right"/>
              <w:rPr>
                <w:b/>
                <w:szCs w:val="18"/>
                <w:lang w:bidi="ar-SA"/>
              </w:rPr>
            </w:pPr>
            <w:r w:rsidRPr="00F36238">
              <w:rPr>
                <w:b/>
                <w:szCs w:val="18"/>
                <w:lang w:bidi="ar-SA"/>
              </w:rPr>
              <w:t>133.3333</w:t>
            </w:r>
          </w:p>
        </w:tc>
      </w:tr>
      <w:tr w:rsidR="00AF39EA" w:rsidRPr="00845CCA" w:rsidTr="00B57BD8">
        <w:trPr>
          <w:trHeight w:val="20"/>
          <w:jc w:val="center"/>
        </w:trPr>
        <w:tc>
          <w:tcPr>
            <w:tcW w:w="1173"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b/>
                <w:sz w:val="16"/>
                <w:lang w:bidi="ar-SA"/>
              </w:rPr>
            </w:pPr>
            <w:r w:rsidRPr="00845CCA">
              <w:rPr>
                <w:b/>
                <w:sz w:val="16"/>
                <w:lang w:bidi="ar-SA"/>
              </w:rPr>
              <w:t>Total</w:t>
            </w:r>
          </w:p>
        </w:tc>
        <w:tc>
          <w:tcPr>
            <w:tcW w:w="357" w:type="pct"/>
            <w:shd w:val="clear" w:color="auto" w:fill="auto"/>
            <w:noWrap/>
            <w:tcMar>
              <w:top w:w="13" w:type="dxa"/>
              <w:left w:w="57" w:type="dxa"/>
              <w:bottom w:w="0" w:type="dxa"/>
              <w:right w:w="57" w:type="dxa"/>
            </w:tcMar>
            <w:hideMark/>
          </w:tcPr>
          <w:p w:rsidR="00AF39EA" w:rsidRPr="005C7116" w:rsidRDefault="00AF39EA" w:rsidP="002400D6">
            <w:pPr>
              <w:pStyle w:val="TableText"/>
              <w:jc w:val="left"/>
              <w:rPr>
                <w:b/>
                <w:sz w:val="16"/>
                <w:lang w:bidi="ar-SA"/>
              </w:rPr>
            </w:pPr>
            <w:r w:rsidRPr="005C7116">
              <w:rPr>
                <w:b/>
                <w:sz w:val="16"/>
                <w:lang w:bidi="ar-SA"/>
              </w:rPr>
              <w:t>Mean</w:t>
            </w:r>
          </w:p>
        </w:tc>
        <w:tc>
          <w:tcPr>
            <w:tcW w:w="1001"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186571.43</w:t>
            </w:r>
          </w:p>
        </w:tc>
        <w:tc>
          <w:tcPr>
            <w:tcW w:w="1359"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742304.4</w:t>
            </w:r>
          </w:p>
        </w:tc>
        <w:tc>
          <w:tcPr>
            <w:tcW w:w="1110"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194.6433</w:t>
            </w:r>
          </w:p>
        </w:tc>
      </w:tr>
      <w:tr w:rsidR="00AF39EA" w:rsidRPr="00845CCA" w:rsidTr="00B57BD8">
        <w:trPr>
          <w:trHeight w:val="20"/>
          <w:jc w:val="center"/>
        </w:trPr>
        <w:tc>
          <w:tcPr>
            <w:tcW w:w="1173"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lang w:bidi="ar-SA"/>
              </w:rPr>
            </w:pPr>
          </w:p>
        </w:tc>
        <w:tc>
          <w:tcPr>
            <w:tcW w:w="357" w:type="pct"/>
            <w:shd w:val="clear" w:color="auto" w:fill="auto"/>
            <w:noWrap/>
            <w:tcMar>
              <w:top w:w="13" w:type="dxa"/>
              <w:left w:w="57" w:type="dxa"/>
              <w:bottom w:w="0" w:type="dxa"/>
              <w:right w:w="57" w:type="dxa"/>
            </w:tcMar>
            <w:hideMark/>
          </w:tcPr>
          <w:p w:rsidR="00AF39EA" w:rsidRPr="00845CCA" w:rsidRDefault="00AF39EA" w:rsidP="002400D6">
            <w:pPr>
              <w:pStyle w:val="TableText"/>
              <w:jc w:val="left"/>
              <w:rPr>
                <w:sz w:val="16"/>
                <w:lang w:bidi="ar-SA"/>
              </w:rPr>
            </w:pPr>
            <w:r w:rsidRPr="00845CCA">
              <w:rPr>
                <w:sz w:val="16"/>
                <w:lang w:bidi="ar-SA"/>
              </w:rPr>
              <w:t>N</w:t>
            </w:r>
          </w:p>
        </w:tc>
        <w:tc>
          <w:tcPr>
            <w:tcW w:w="1001"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49</w:t>
            </w:r>
          </w:p>
        </w:tc>
        <w:tc>
          <w:tcPr>
            <w:tcW w:w="1359"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szCs w:val="18"/>
                <w:lang w:bidi="ar-SA"/>
              </w:rPr>
            </w:pPr>
            <w:r w:rsidRPr="00F36238">
              <w:rPr>
                <w:szCs w:val="18"/>
                <w:lang w:bidi="ar-SA"/>
              </w:rPr>
              <w:t>23</w:t>
            </w:r>
          </w:p>
        </w:tc>
        <w:tc>
          <w:tcPr>
            <w:tcW w:w="1110" w:type="pct"/>
            <w:tcMar>
              <w:left w:w="57" w:type="dxa"/>
              <w:right w:w="57" w:type="dxa"/>
            </w:tcMar>
            <w:vAlign w:val="bottom"/>
          </w:tcPr>
          <w:p w:rsidR="00AF39EA" w:rsidRPr="00F36238" w:rsidRDefault="00AF39EA" w:rsidP="002400D6">
            <w:pPr>
              <w:pStyle w:val="TableText"/>
              <w:jc w:val="right"/>
              <w:rPr>
                <w:szCs w:val="18"/>
                <w:lang w:bidi="ar-SA"/>
              </w:rPr>
            </w:pPr>
            <w:r w:rsidRPr="00F36238">
              <w:rPr>
                <w:szCs w:val="18"/>
                <w:lang w:bidi="ar-SA"/>
              </w:rPr>
              <w:t>23</w:t>
            </w:r>
          </w:p>
        </w:tc>
      </w:tr>
      <w:tr w:rsidR="00AF39EA" w:rsidRPr="00F36238" w:rsidTr="00B57BD8">
        <w:trPr>
          <w:trHeight w:val="20"/>
          <w:jc w:val="center"/>
        </w:trPr>
        <w:tc>
          <w:tcPr>
            <w:tcW w:w="1173" w:type="pct"/>
            <w:shd w:val="clear" w:color="auto" w:fill="auto"/>
            <w:noWrap/>
            <w:tcMar>
              <w:top w:w="13" w:type="dxa"/>
              <w:left w:w="57" w:type="dxa"/>
              <w:bottom w:w="0" w:type="dxa"/>
              <w:right w:w="57" w:type="dxa"/>
            </w:tcMar>
            <w:hideMark/>
          </w:tcPr>
          <w:p w:rsidR="00AF39EA" w:rsidRPr="00F36238" w:rsidRDefault="00AF39EA" w:rsidP="002400D6">
            <w:pPr>
              <w:pStyle w:val="TableText"/>
              <w:jc w:val="left"/>
              <w:rPr>
                <w:b/>
                <w:sz w:val="16"/>
                <w:lang w:bidi="ar-SA"/>
              </w:rPr>
            </w:pPr>
          </w:p>
        </w:tc>
        <w:tc>
          <w:tcPr>
            <w:tcW w:w="357" w:type="pct"/>
            <w:shd w:val="clear" w:color="auto" w:fill="auto"/>
            <w:noWrap/>
            <w:tcMar>
              <w:top w:w="13" w:type="dxa"/>
              <w:left w:w="57" w:type="dxa"/>
              <w:bottom w:w="0" w:type="dxa"/>
              <w:right w:w="57" w:type="dxa"/>
            </w:tcMar>
            <w:hideMark/>
          </w:tcPr>
          <w:p w:rsidR="00AF39EA" w:rsidRPr="00F36238" w:rsidRDefault="00AF39EA" w:rsidP="002400D6">
            <w:pPr>
              <w:pStyle w:val="TableText"/>
              <w:jc w:val="left"/>
              <w:rPr>
                <w:b/>
                <w:sz w:val="16"/>
                <w:lang w:bidi="ar-SA"/>
              </w:rPr>
            </w:pPr>
            <w:r w:rsidRPr="00F36238">
              <w:rPr>
                <w:b/>
                <w:sz w:val="16"/>
                <w:lang w:bidi="ar-SA"/>
              </w:rPr>
              <w:t>Median</w:t>
            </w:r>
          </w:p>
        </w:tc>
        <w:tc>
          <w:tcPr>
            <w:tcW w:w="1001"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b/>
                <w:szCs w:val="18"/>
                <w:lang w:bidi="ar-SA"/>
              </w:rPr>
            </w:pPr>
            <w:r w:rsidRPr="00F36238">
              <w:rPr>
                <w:b/>
                <w:szCs w:val="18"/>
                <w:lang w:bidi="ar-SA"/>
              </w:rPr>
              <w:t>90000</w:t>
            </w:r>
          </w:p>
        </w:tc>
        <w:tc>
          <w:tcPr>
            <w:tcW w:w="1359" w:type="pct"/>
            <w:shd w:val="clear" w:color="auto" w:fill="auto"/>
            <w:noWrap/>
            <w:tcMar>
              <w:top w:w="13" w:type="dxa"/>
              <w:left w:w="57" w:type="dxa"/>
              <w:bottom w:w="0" w:type="dxa"/>
              <w:right w:w="57" w:type="dxa"/>
            </w:tcMar>
            <w:vAlign w:val="bottom"/>
            <w:hideMark/>
          </w:tcPr>
          <w:p w:rsidR="00AF39EA" w:rsidRPr="00F36238" w:rsidRDefault="00AF39EA" w:rsidP="002400D6">
            <w:pPr>
              <w:pStyle w:val="TableText"/>
              <w:jc w:val="right"/>
              <w:rPr>
                <w:b/>
                <w:szCs w:val="18"/>
                <w:lang w:bidi="ar-SA"/>
              </w:rPr>
            </w:pPr>
            <w:r w:rsidRPr="00F36238">
              <w:rPr>
                <w:b/>
                <w:szCs w:val="18"/>
                <w:lang w:bidi="ar-SA"/>
              </w:rPr>
              <w:t>200000</w:t>
            </w:r>
          </w:p>
        </w:tc>
        <w:tc>
          <w:tcPr>
            <w:tcW w:w="1110" w:type="pct"/>
            <w:tcMar>
              <w:left w:w="57" w:type="dxa"/>
              <w:right w:w="57" w:type="dxa"/>
            </w:tcMar>
            <w:vAlign w:val="bottom"/>
          </w:tcPr>
          <w:p w:rsidR="00AF39EA" w:rsidRPr="00F36238" w:rsidRDefault="00AF39EA" w:rsidP="002400D6">
            <w:pPr>
              <w:pStyle w:val="TableText"/>
              <w:jc w:val="right"/>
              <w:rPr>
                <w:b/>
                <w:szCs w:val="18"/>
                <w:lang w:bidi="ar-SA"/>
              </w:rPr>
            </w:pPr>
            <w:r w:rsidRPr="00F36238">
              <w:rPr>
                <w:b/>
                <w:szCs w:val="18"/>
                <w:lang w:bidi="ar-SA"/>
              </w:rPr>
              <w:t>153.8462</w:t>
            </w:r>
          </w:p>
        </w:tc>
      </w:tr>
    </w:tbl>
    <w:p w:rsidR="00E978BA" w:rsidRPr="00E978BA" w:rsidRDefault="00E978BA" w:rsidP="00B57BD8">
      <w:pPr>
        <w:pStyle w:val="TableText"/>
        <w:jc w:val="center"/>
        <w:rPr>
          <w:i/>
        </w:rPr>
      </w:pPr>
      <w:r w:rsidRPr="00E978BA">
        <w:rPr>
          <w:i/>
        </w:rPr>
        <w:t>Source: World Bank Enterprise Survey for Barbados (2010)</w:t>
      </w:r>
    </w:p>
    <w:p w:rsidR="002400D6" w:rsidRDefault="002400D6" w:rsidP="002400D6">
      <w:r>
        <w:t xml:space="preserve">In relation to the type of collateral required, 78.1% indicated land and buildings, 36.4% indicated equipment, 15.2% indicated accounts, and 40.2% indicated personal assets; these figures indicate that multiple forms of collateral were required for the last loan approved. In relation to </w:t>
      </w:r>
      <w:proofErr w:type="spellStart"/>
      <w:r>
        <w:t>sectoral</w:t>
      </w:r>
      <w:proofErr w:type="spellEnd"/>
      <w:r>
        <w:t xml:space="preserve"> distribution of collateral requirements, </w:t>
      </w:r>
      <w:r>
        <w:fldChar w:fldCharType="begin"/>
      </w:r>
      <w:r>
        <w:instrText xml:space="preserve"> REF _Ref389464944 \h </w:instrText>
      </w:r>
      <w:r>
        <w:fldChar w:fldCharType="separate"/>
      </w:r>
      <w:r>
        <w:t>Table</w:t>
      </w:r>
      <w:r>
        <w:fldChar w:fldCharType="end"/>
      </w:r>
      <w:r>
        <w:t xml:space="preserve"> 10 shows that land and buildings were also important sources of collateral for each sector, followed by equipment for manufacturing and other services, and personal assets for hotels and restaurants and wholesale and retail.</w:t>
      </w:r>
    </w:p>
    <w:p w:rsidR="003E2EF4" w:rsidRDefault="003E2EF4" w:rsidP="00B57BD8">
      <w:pPr>
        <w:pStyle w:val="Caption"/>
        <w:spacing w:after="120"/>
        <w:jc w:val="center"/>
      </w:pPr>
      <w:bookmarkStart w:id="30" w:name="_Ref389464944"/>
      <w:bookmarkStart w:id="31" w:name="_Toc396987936"/>
      <w:r>
        <w:t xml:space="preserve">Table </w:t>
      </w:r>
      <w:fldSimple w:instr=" SEQ Table \* ARABIC ">
        <w:r w:rsidR="00B57BD8">
          <w:rPr>
            <w:noProof/>
          </w:rPr>
          <w:t>11</w:t>
        </w:r>
      </w:fldSimple>
      <w:bookmarkEnd w:id="30"/>
      <w:r>
        <w:t xml:space="preserve">: Sector by </w:t>
      </w:r>
      <w:r w:rsidR="00C0002E">
        <w:t>Type of Collateral Required (%</w:t>
      </w:r>
      <w:r w:rsidR="00C95949">
        <w:t xml:space="preserve"> using collateral type</w:t>
      </w:r>
      <w:r w:rsidR="00C0002E">
        <w:t>)</w:t>
      </w:r>
      <w:r w:rsidR="006E758D">
        <w:t>/Access to Finance as Obstacle</w:t>
      </w:r>
      <w:bookmarkEnd w:id="31"/>
    </w:p>
    <w:tbl>
      <w:tblPr>
        <w:tblW w:w="50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28"/>
        <w:gridCol w:w="1296"/>
        <w:gridCol w:w="1297"/>
        <w:gridCol w:w="1297"/>
        <w:gridCol w:w="1299"/>
        <w:gridCol w:w="1299"/>
        <w:gridCol w:w="1297"/>
      </w:tblGrid>
      <w:tr w:rsidR="002400D6" w:rsidRPr="00845CCA" w:rsidTr="00B57BD8">
        <w:trPr>
          <w:trHeight w:val="20"/>
          <w:jc w:val="center"/>
        </w:trPr>
        <w:tc>
          <w:tcPr>
            <w:tcW w:w="1074" w:type="pct"/>
            <w:shd w:val="clear" w:color="auto" w:fill="auto"/>
            <w:tcMar>
              <w:top w:w="13" w:type="dxa"/>
              <w:left w:w="57" w:type="dxa"/>
              <w:bottom w:w="0" w:type="dxa"/>
              <w:right w:w="57" w:type="dxa"/>
            </w:tcMar>
            <w:hideMark/>
          </w:tcPr>
          <w:p w:rsidR="002400D6" w:rsidRPr="00845CCA" w:rsidRDefault="002400D6" w:rsidP="002400D6">
            <w:pPr>
              <w:pStyle w:val="TableText"/>
              <w:jc w:val="left"/>
              <w:rPr>
                <w:b/>
                <w:sz w:val="16"/>
                <w:lang w:bidi="ar-SA"/>
              </w:rPr>
            </w:pPr>
            <w:r w:rsidRPr="00845CCA">
              <w:rPr>
                <w:b/>
                <w:sz w:val="16"/>
                <w:lang w:bidi="ar-SA"/>
              </w:rPr>
              <w:t>Sector</w:t>
            </w:r>
          </w:p>
        </w:tc>
        <w:tc>
          <w:tcPr>
            <w:tcW w:w="654" w:type="pct"/>
            <w:shd w:val="clear" w:color="auto" w:fill="auto"/>
            <w:tcMar>
              <w:top w:w="13" w:type="dxa"/>
              <w:left w:w="57" w:type="dxa"/>
              <w:bottom w:w="0" w:type="dxa"/>
              <w:right w:w="57" w:type="dxa"/>
            </w:tcMar>
            <w:hideMark/>
          </w:tcPr>
          <w:p w:rsidR="002400D6" w:rsidRPr="00845CCA" w:rsidRDefault="002400D6" w:rsidP="002400D6">
            <w:pPr>
              <w:pStyle w:val="TableText"/>
              <w:jc w:val="right"/>
              <w:rPr>
                <w:b/>
                <w:sz w:val="16"/>
                <w:lang w:bidi="ar-SA"/>
              </w:rPr>
            </w:pPr>
            <w:r w:rsidRPr="00845CCA">
              <w:rPr>
                <w:b/>
                <w:sz w:val="16"/>
                <w:lang w:bidi="ar-SA"/>
              </w:rPr>
              <w:t>Land/Building</w:t>
            </w:r>
          </w:p>
        </w:tc>
        <w:tc>
          <w:tcPr>
            <w:tcW w:w="654" w:type="pct"/>
            <w:shd w:val="clear" w:color="auto" w:fill="auto"/>
            <w:tcMar>
              <w:top w:w="13" w:type="dxa"/>
              <w:left w:w="57" w:type="dxa"/>
              <w:bottom w:w="0" w:type="dxa"/>
              <w:right w:w="57" w:type="dxa"/>
            </w:tcMar>
            <w:hideMark/>
          </w:tcPr>
          <w:p w:rsidR="002400D6" w:rsidRPr="00845CCA" w:rsidRDefault="002400D6" w:rsidP="002400D6">
            <w:pPr>
              <w:pStyle w:val="TableText"/>
              <w:jc w:val="right"/>
              <w:rPr>
                <w:b/>
                <w:sz w:val="16"/>
                <w:lang w:bidi="ar-SA"/>
              </w:rPr>
            </w:pPr>
            <w:r w:rsidRPr="00845CCA">
              <w:rPr>
                <w:b/>
                <w:sz w:val="16"/>
                <w:lang w:bidi="ar-SA"/>
              </w:rPr>
              <w:t>Equipment</w:t>
            </w:r>
          </w:p>
        </w:tc>
        <w:tc>
          <w:tcPr>
            <w:tcW w:w="654" w:type="pct"/>
            <w:shd w:val="clear" w:color="auto" w:fill="auto"/>
            <w:tcMar>
              <w:top w:w="13" w:type="dxa"/>
              <w:left w:w="57" w:type="dxa"/>
              <w:bottom w:w="0" w:type="dxa"/>
              <w:right w:w="57" w:type="dxa"/>
            </w:tcMar>
            <w:hideMark/>
          </w:tcPr>
          <w:p w:rsidR="002400D6" w:rsidRPr="00845CCA" w:rsidRDefault="002400D6" w:rsidP="002400D6">
            <w:pPr>
              <w:pStyle w:val="TableText"/>
              <w:jc w:val="right"/>
              <w:rPr>
                <w:b/>
                <w:sz w:val="16"/>
                <w:lang w:bidi="ar-SA"/>
              </w:rPr>
            </w:pPr>
            <w:r w:rsidRPr="00845CCA">
              <w:rPr>
                <w:b/>
                <w:sz w:val="16"/>
                <w:lang w:bidi="ar-SA"/>
              </w:rPr>
              <w:t>Accounts</w:t>
            </w:r>
          </w:p>
        </w:tc>
        <w:tc>
          <w:tcPr>
            <w:tcW w:w="655" w:type="pct"/>
            <w:tcMar>
              <w:left w:w="57" w:type="dxa"/>
              <w:right w:w="57" w:type="dxa"/>
            </w:tcMar>
          </w:tcPr>
          <w:p w:rsidR="002400D6" w:rsidRPr="00845CCA" w:rsidRDefault="002400D6" w:rsidP="002400D6">
            <w:pPr>
              <w:pStyle w:val="TableText"/>
              <w:jc w:val="right"/>
              <w:rPr>
                <w:b/>
                <w:sz w:val="16"/>
                <w:lang w:bidi="ar-SA"/>
              </w:rPr>
            </w:pPr>
            <w:r w:rsidRPr="00845CCA">
              <w:rPr>
                <w:b/>
                <w:sz w:val="16"/>
                <w:lang w:bidi="ar-SA"/>
              </w:rPr>
              <w:t>Personal Assets</w:t>
            </w:r>
          </w:p>
        </w:tc>
        <w:tc>
          <w:tcPr>
            <w:tcW w:w="655" w:type="pct"/>
            <w:tcMar>
              <w:left w:w="57" w:type="dxa"/>
              <w:right w:w="57" w:type="dxa"/>
            </w:tcMar>
          </w:tcPr>
          <w:p w:rsidR="002400D6" w:rsidRPr="00845CCA" w:rsidRDefault="002400D6" w:rsidP="002400D6">
            <w:pPr>
              <w:pStyle w:val="TableText"/>
              <w:jc w:val="right"/>
              <w:rPr>
                <w:b/>
                <w:sz w:val="16"/>
                <w:lang w:bidi="ar-SA"/>
              </w:rPr>
            </w:pPr>
            <w:r w:rsidRPr="00845CCA">
              <w:rPr>
                <w:b/>
                <w:sz w:val="16"/>
                <w:lang w:bidi="ar-SA"/>
              </w:rPr>
              <w:t>Other</w:t>
            </w:r>
          </w:p>
        </w:tc>
        <w:tc>
          <w:tcPr>
            <w:tcW w:w="654" w:type="pct"/>
            <w:tcMar>
              <w:left w:w="57" w:type="dxa"/>
              <w:right w:w="57" w:type="dxa"/>
            </w:tcMar>
          </w:tcPr>
          <w:p w:rsidR="002400D6" w:rsidRPr="00845CCA" w:rsidRDefault="002400D6" w:rsidP="002400D6">
            <w:pPr>
              <w:pStyle w:val="TableText"/>
              <w:jc w:val="right"/>
              <w:rPr>
                <w:b/>
                <w:sz w:val="16"/>
                <w:lang w:bidi="ar-SA"/>
              </w:rPr>
            </w:pPr>
            <w:r w:rsidRPr="00845CCA">
              <w:rPr>
                <w:b/>
                <w:sz w:val="16"/>
                <w:lang w:bidi="ar-SA"/>
              </w:rPr>
              <w:t>Access to Finance Major/Very Severe Obstacle (%)</w:t>
            </w:r>
          </w:p>
        </w:tc>
      </w:tr>
      <w:tr w:rsidR="002400D6" w:rsidRPr="00845CCA" w:rsidTr="00B57BD8">
        <w:trPr>
          <w:trHeight w:val="20"/>
          <w:jc w:val="center"/>
        </w:trPr>
        <w:tc>
          <w:tcPr>
            <w:tcW w:w="1074" w:type="pct"/>
            <w:shd w:val="clear" w:color="auto" w:fill="auto"/>
            <w:noWrap/>
            <w:tcMar>
              <w:top w:w="13" w:type="dxa"/>
              <w:left w:w="57" w:type="dxa"/>
              <w:bottom w:w="0" w:type="dxa"/>
              <w:right w:w="57" w:type="dxa"/>
            </w:tcMar>
            <w:hideMark/>
          </w:tcPr>
          <w:p w:rsidR="002400D6" w:rsidRPr="00845CCA" w:rsidRDefault="002400D6" w:rsidP="002400D6">
            <w:pPr>
              <w:pStyle w:val="TableText"/>
              <w:jc w:val="left"/>
              <w:rPr>
                <w:sz w:val="16"/>
                <w:lang w:bidi="ar-SA"/>
              </w:rPr>
            </w:pPr>
            <w:r w:rsidRPr="00845CCA">
              <w:rPr>
                <w:sz w:val="16"/>
                <w:lang w:bidi="ar-SA"/>
              </w:rPr>
              <w:t>Manufacturing</w:t>
            </w:r>
          </w:p>
        </w:tc>
        <w:tc>
          <w:tcPr>
            <w:tcW w:w="654" w:type="pct"/>
            <w:shd w:val="clear" w:color="auto" w:fill="auto"/>
            <w:noWrap/>
            <w:tcMar>
              <w:top w:w="13" w:type="dxa"/>
              <w:left w:w="57" w:type="dxa"/>
              <w:bottom w:w="0" w:type="dxa"/>
              <w:right w:w="57" w:type="dxa"/>
            </w:tcMar>
            <w:hideMark/>
          </w:tcPr>
          <w:p w:rsidR="002400D6" w:rsidRPr="00845CCA" w:rsidRDefault="002400D6" w:rsidP="002400D6">
            <w:pPr>
              <w:pStyle w:val="TableText"/>
              <w:jc w:val="right"/>
              <w:rPr>
                <w:sz w:val="16"/>
                <w:lang w:bidi="ar-SA"/>
              </w:rPr>
            </w:pPr>
            <w:r>
              <w:rPr>
                <w:sz w:val="16"/>
                <w:lang w:bidi="ar-SA"/>
              </w:rPr>
              <w:t>72.7</w:t>
            </w:r>
          </w:p>
        </w:tc>
        <w:tc>
          <w:tcPr>
            <w:tcW w:w="654" w:type="pct"/>
            <w:shd w:val="clear" w:color="auto" w:fill="auto"/>
            <w:noWrap/>
            <w:tcMar>
              <w:top w:w="13" w:type="dxa"/>
              <w:left w:w="57" w:type="dxa"/>
              <w:bottom w:w="0" w:type="dxa"/>
              <w:right w:w="57" w:type="dxa"/>
            </w:tcMar>
            <w:hideMark/>
          </w:tcPr>
          <w:p w:rsidR="002400D6" w:rsidRPr="00845CCA" w:rsidRDefault="002400D6" w:rsidP="002400D6">
            <w:pPr>
              <w:pStyle w:val="TableText"/>
              <w:jc w:val="right"/>
              <w:rPr>
                <w:sz w:val="16"/>
                <w:lang w:bidi="ar-SA"/>
              </w:rPr>
            </w:pPr>
            <w:r>
              <w:rPr>
                <w:sz w:val="16"/>
                <w:lang w:bidi="ar-SA"/>
              </w:rPr>
              <w:t>54.5</w:t>
            </w:r>
          </w:p>
        </w:tc>
        <w:tc>
          <w:tcPr>
            <w:tcW w:w="654" w:type="pct"/>
            <w:shd w:val="clear" w:color="auto" w:fill="auto"/>
            <w:noWrap/>
            <w:tcMar>
              <w:top w:w="13" w:type="dxa"/>
              <w:left w:w="57" w:type="dxa"/>
              <w:bottom w:w="0" w:type="dxa"/>
              <w:right w:w="57" w:type="dxa"/>
            </w:tcMar>
            <w:vAlign w:val="bottom"/>
            <w:hideMark/>
          </w:tcPr>
          <w:p w:rsidR="002400D6" w:rsidRPr="00845CCA" w:rsidRDefault="002400D6" w:rsidP="002400D6">
            <w:pPr>
              <w:pStyle w:val="TableText"/>
              <w:jc w:val="right"/>
              <w:rPr>
                <w:sz w:val="16"/>
                <w:lang w:bidi="ar-SA"/>
              </w:rPr>
            </w:pPr>
            <w:r>
              <w:rPr>
                <w:sz w:val="16"/>
                <w:lang w:bidi="ar-SA"/>
              </w:rPr>
              <w:t>36.4</w:t>
            </w:r>
          </w:p>
        </w:tc>
        <w:tc>
          <w:tcPr>
            <w:tcW w:w="655" w:type="pct"/>
            <w:tcMar>
              <w:left w:w="57" w:type="dxa"/>
              <w:right w:w="57" w:type="dxa"/>
            </w:tcMar>
          </w:tcPr>
          <w:p w:rsidR="002400D6" w:rsidRPr="00845CCA" w:rsidRDefault="002400D6" w:rsidP="002400D6">
            <w:pPr>
              <w:pStyle w:val="TableText"/>
              <w:jc w:val="right"/>
              <w:rPr>
                <w:sz w:val="16"/>
                <w:lang w:bidi="ar-SA"/>
              </w:rPr>
            </w:pPr>
            <w:r>
              <w:rPr>
                <w:sz w:val="16"/>
                <w:lang w:bidi="ar-SA"/>
              </w:rPr>
              <w:t>9.1</w:t>
            </w:r>
          </w:p>
        </w:tc>
        <w:tc>
          <w:tcPr>
            <w:tcW w:w="655" w:type="pct"/>
            <w:tcMar>
              <w:left w:w="57" w:type="dxa"/>
              <w:right w:w="57" w:type="dxa"/>
            </w:tcMar>
            <w:vAlign w:val="bottom"/>
          </w:tcPr>
          <w:p w:rsidR="002400D6" w:rsidRPr="00845CCA" w:rsidRDefault="002400D6" w:rsidP="002400D6">
            <w:pPr>
              <w:pStyle w:val="TableText"/>
              <w:jc w:val="right"/>
              <w:rPr>
                <w:sz w:val="16"/>
                <w:lang w:bidi="ar-SA"/>
              </w:rPr>
            </w:pPr>
            <w:r>
              <w:rPr>
                <w:sz w:val="16"/>
                <w:lang w:bidi="ar-SA"/>
              </w:rPr>
              <w:t>0.0</w:t>
            </w:r>
          </w:p>
        </w:tc>
        <w:tc>
          <w:tcPr>
            <w:tcW w:w="654" w:type="pct"/>
            <w:tcMar>
              <w:left w:w="57" w:type="dxa"/>
              <w:right w:w="57" w:type="dxa"/>
            </w:tcMar>
          </w:tcPr>
          <w:p w:rsidR="002400D6" w:rsidRPr="00845CCA" w:rsidRDefault="002400D6" w:rsidP="002400D6">
            <w:pPr>
              <w:pStyle w:val="TableText"/>
              <w:jc w:val="right"/>
              <w:rPr>
                <w:sz w:val="16"/>
                <w:lang w:bidi="ar-SA"/>
              </w:rPr>
            </w:pPr>
            <w:r>
              <w:rPr>
                <w:sz w:val="16"/>
                <w:lang w:bidi="ar-SA"/>
              </w:rPr>
              <w:t>40.7</w:t>
            </w:r>
          </w:p>
        </w:tc>
      </w:tr>
      <w:tr w:rsidR="002400D6" w:rsidRPr="00845CCA" w:rsidTr="00B57BD8">
        <w:trPr>
          <w:trHeight w:val="20"/>
          <w:jc w:val="center"/>
        </w:trPr>
        <w:tc>
          <w:tcPr>
            <w:tcW w:w="1074" w:type="pct"/>
            <w:shd w:val="clear" w:color="auto" w:fill="auto"/>
            <w:noWrap/>
            <w:tcMar>
              <w:top w:w="13" w:type="dxa"/>
              <w:left w:w="57" w:type="dxa"/>
              <w:bottom w:w="0" w:type="dxa"/>
              <w:right w:w="57" w:type="dxa"/>
            </w:tcMar>
            <w:hideMark/>
          </w:tcPr>
          <w:p w:rsidR="002400D6" w:rsidRPr="00845CCA" w:rsidRDefault="002400D6" w:rsidP="002400D6">
            <w:pPr>
              <w:pStyle w:val="TableText"/>
              <w:jc w:val="left"/>
              <w:rPr>
                <w:sz w:val="16"/>
                <w:lang w:bidi="ar-SA"/>
              </w:rPr>
            </w:pPr>
            <w:r w:rsidRPr="00845CCA">
              <w:rPr>
                <w:sz w:val="16"/>
                <w:lang w:bidi="ar-SA"/>
              </w:rPr>
              <w:t>Hotels and Restaurants</w:t>
            </w:r>
          </w:p>
        </w:tc>
        <w:tc>
          <w:tcPr>
            <w:tcW w:w="654" w:type="pct"/>
            <w:shd w:val="clear" w:color="auto" w:fill="auto"/>
            <w:noWrap/>
            <w:tcMar>
              <w:top w:w="13" w:type="dxa"/>
              <w:left w:w="57" w:type="dxa"/>
              <w:bottom w:w="0" w:type="dxa"/>
              <w:right w:w="57" w:type="dxa"/>
            </w:tcMar>
            <w:hideMark/>
          </w:tcPr>
          <w:p w:rsidR="002400D6" w:rsidRPr="00845CCA" w:rsidRDefault="002400D6" w:rsidP="002400D6">
            <w:pPr>
              <w:pStyle w:val="TableText"/>
              <w:jc w:val="right"/>
              <w:rPr>
                <w:sz w:val="16"/>
                <w:lang w:bidi="ar-SA"/>
              </w:rPr>
            </w:pPr>
            <w:r>
              <w:rPr>
                <w:sz w:val="16"/>
                <w:lang w:bidi="ar-SA"/>
              </w:rPr>
              <w:t>90.0</w:t>
            </w:r>
          </w:p>
        </w:tc>
        <w:tc>
          <w:tcPr>
            <w:tcW w:w="654" w:type="pct"/>
            <w:shd w:val="clear" w:color="auto" w:fill="auto"/>
            <w:noWrap/>
            <w:tcMar>
              <w:top w:w="13" w:type="dxa"/>
              <w:left w:w="57" w:type="dxa"/>
              <w:bottom w:w="0" w:type="dxa"/>
              <w:right w:w="57" w:type="dxa"/>
            </w:tcMar>
            <w:hideMark/>
          </w:tcPr>
          <w:p w:rsidR="002400D6" w:rsidRPr="00845CCA" w:rsidRDefault="002400D6" w:rsidP="002400D6">
            <w:pPr>
              <w:pStyle w:val="TableText"/>
              <w:jc w:val="right"/>
              <w:rPr>
                <w:sz w:val="16"/>
                <w:lang w:bidi="ar-SA"/>
              </w:rPr>
            </w:pPr>
            <w:r>
              <w:rPr>
                <w:sz w:val="16"/>
                <w:lang w:bidi="ar-SA"/>
              </w:rPr>
              <w:t>30.0</w:t>
            </w:r>
          </w:p>
        </w:tc>
        <w:tc>
          <w:tcPr>
            <w:tcW w:w="654" w:type="pct"/>
            <w:shd w:val="clear" w:color="auto" w:fill="auto"/>
            <w:noWrap/>
            <w:tcMar>
              <w:top w:w="13" w:type="dxa"/>
              <w:left w:w="57" w:type="dxa"/>
              <w:bottom w:w="0" w:type="dxa"/>
              <w:right w:w="57" w:type="dxa"/>
            </w:tcMar>
            <w:vAlign w:val="bottom"/>
            <w:hideMark/>
          </w:tcPr>
          <w:p w:rsidR="002400D6" w:rsidRPr="00845CCA" w:rsidRDefault="002400D6" w:rsidP="002400D6">
            <w:pPr>
              <w:pStyle w:val="TableText"/>
              <w:jc w:val="right"/>
              <w:rPr>
                <w:sz w:val="16"/>
                <w:lang w:bidi="ar-SA"/>
              </w:rPr>
            </w:pPr>
            <w:r>
              <w:rPr>
                <w:sz w:val="16"/>
                <w:lang w:bidi="ar-SA"/>
              </w:rPr>
              <w:t>0.0</w:t>
            </w:r>
          </w:p>
        </w:tc>
        <w:tc>
          <w:tcPr>
            <w:tcW w:w="655" w:type="pct"/>
            <w:tcMar>
              <w:left w:w="57" w:type="dxa"/>
              <w:right w:w="57" w:type="dxa"/>
            </w:tcMar>
          </w:tcPr>
          <w:p w:rsidR="002400D6" w:rsidRPr="00845CCA" w:rsidRDefault="002400D6" w:rsidP="002400D6">
            <w:pPr>
              <w:pStyle w:val="TableText"/>
              <w:jc w:val="right"/>
              <w:rPr>
                <w:sz w:val="16"/>
                <w:lang w:bidi="ar-SA"/>
              </w:rPr>
            </w:pPr>
            <w:r>
              <w:rPr>
                <w:sz w:val="16"/>
                <w:lang w:bidi="ar-SA"/>
              </w:rPr>
              <w:t>40.0</w:t>
            </w:r>
          </w:p>
        </w:tc>
        <w:tc>
          <w:tcPr>
            <w:tcW w:w="655" w:type="pct"/>
            <w:tcMar>
              <w:left w:w="57" w:type="dxa"/>
              <w:right w:w="57" w:type="dxa"/>
            </w:tcMar>
            <w:vAlign w:val="bottom"/>
          </w:tcPr>
          <w:p w:rsidR="002400D6" w:rsidRPr="00845CCA" w:rsidRDefault="002400D6" w:rsidP="002400D6">
            <w:pPr>
              <w:pStyle w:val="TableText"/>
              <w:jc w:val="right"/>
              <w:rPr>
                <w:sz w:val="16"/>
                <w:lang w:bidi="ar-SA"/>
              </w:rPr>
            </w:pPr>
            <w:r>
              <w:rPr>
                <w:sz w:val="16"/>
                <w:lang w:bidi="ar-SA"/>
              </w:rPr>
              <w:t>10.0</w:t>
            </w:r>
          </w:p>
        </w:tc>
        <w:tc>
          <w:tcPr>
            <w:tcW w:w="654" w:type="pct"/>
            <w:tcMar>
              <w:left w:w="57" w:type="dxa"/>
              <w:right w:w="57" w:type="dxa"/>
            </w:tcMar>
          </w:tcPr>
          <w:p w:rsidR="002400D6" w:rsidRPr="00845CCA" w:rsidRDefault="002400D6" w:rsidP="002400D6">
            <w:pPr>
              <w:pStyle w:val="TableText"/>
              <w:jc w:val="right"/>
              <w:rPr>
                <w:sz w:val="16"/>
                <w:lang w:bidi="ar-SA"/>
              </w:rPr>
            </w:pPr>
            <w:r>
              <w:rPr>
                <w:sz w:val="16"/>
                <w:lang w:bidi="ar-SA"/>
              </w:rPr>
              <w:t>38.4</w:t>
            </w:r>
          </w:p>
        </w:tc>
      </w:tr>
      <w:tr w:rsidR="002400D6" w:rsidRPr="00845CCA" w:rsidTr="00B57BD8">
        <w:trPr>
          <w:trHeight w:val="20"/>
          <w:jc w:val="center"/>
        </w:trPr>
        <w:tc>
          <w:tcPr>
            <w:tcW w:w="1074" w:type="pct"/>
            <w:shd w:val="clear" w:color="auto" w:fill="auto"/>
            <w:noWrap/>
            <w:tcMar>
              <w:top w:w="13" w:type="dxa"/>
              <w:left w:w="57" w:type="dxa"/>
              <w:bottom w:w="0" w:type="dxa"/>
              <w:right w:w="57" w:type="dxa"/>
            </w:tcMar>
            <w:hideMark/>
          </w:tcPr>
          <w:p w:rsidR="002400D6" w:rsidRPr="00845CCA" w:rsidRDefault="002400D6" w:rsidP="002400D6">
            <w:pPr>
              <w:pStyle w:val="TableText"/>
              <w:jc w:val="left"/>
              <w:rPr>
                <w:sz w:val="16"/>
                <w:lang w:bidi="ar-SA"/>
              </w:rPr>
            </w:pPr>
            <w:r w:rsidRPr="00845CCA">
              <w:rPr>
                <w:sz w:val="16"/>
                <w:lang w:bidi="ar-SA"/>
              </w:rPr>
              <w:t>Wholesale and Retail Trade</w:t>
            </w:r>
          </w:p>
        </w:tc>
        <w:tc>
          <w:tcPr>
            <w:tcW w:w="654" w:type="pct"/>
            <w:shd w:val="clear" w:color="auto" w:fill="auto"/>
            <w:noWrap/>
            <w:tcMar>
              <w:top w:w="13" w:type="dxa"/>
              <w:left w:w="57" w:type="dxa"/>
              <w:bottom w:w="0" w:type="dxa"/>
              <w:right w:w="57" w:type="dxa"/>
            </w:tcMar>
            <w:hideMark/>
          </w:tcPr>
          <w:p w:rsidR="002400D6" w:rsidRPr="00845CCA" w:rsidRDefault="002400D6" w:rsidP="002400D6">
            <w:pPr>
              <w:pStyle w:val="TableText"/>
              <w:jc w:val="right"/>
              <w:rPr>
                <w:sz w:val="16"/>
                <w:lang w:bidi="ar-SA"/>
              </w:rPr>
            </w:pPr>
            <w:r>
              <w:rPr>
                <w:sz w:val="16"/>
                <w:lang w:bidi="ar-SA"/>
              </w:rPr>
              <w:t>75.0</w:t>
            </w:r>
          </w:p>
        </w:tc>
        <w:tc>
          <w:tcPr>
            <w:tcW w:w="654" w:type="pct"/>
            <w:shd w:val="clear" w:color="auto" w:fill="auto"/>
            <w:noWrap/>
            <w:tcMar>
              <w:top w:w="13" w:type="dxa"/>
              <w:left w:w="57" w:type="dxa"/>
              <w:bottom w:w="0" w:type="dxa"/>
              <w:right w:w="57" w:type="dxa"/>
            </w:tcMar>
            <w:hideMark/>
          </w:tcPr>
          <w:p w:rsidR="002400D6" w:rsidRPr="00845CCA" w:rsidRDefault="002400D6" w:rsidP="002400D6">
            <w:pPr>
              <w:pStyle w:val="TableText"/>
              <w:jc w:val="right"/>
              <w:rPr>
                <w:sz w:val="16"/>
                <w:lang w:bidi="ar-SA"/>
              </w:rPr>
            </w:pPr>
            <w:r>
              <w:rPr>
                <w:sz w:val="16"/>
                <w:lang w:bidi="ar-SA"/>
              </w:rPr>
              <w:t>20.0</w:t>
            </w:r>
          </w:p>
        </w:tc>
        <w:tc>
          <w:tcPr>
            <w:tcW w:w="654" w:type="pct"/>
            <w:shd w:val="clear" w:color="auto" w:fill="auto"/>
            <w:noWrap/>
            <w:tcMar>
              <w:top w:w="13" w:type="dxa"/>
              <w:left w:w="57" w:type="dxa"/>
              <w:bottom w:w="0" w:type="dxa"/>
              <w:right w:w="57" w:type="dxa"/>
            </w:tcMar>
            <w:vAlign w:val="bottom"/>
            <w:hideMark/>
          </w:tcPr>
          <w:p w:rsidR="002400D6" w:rsidRPr="00845CCA" w:rsidRDefault="002400D6" w:rsidP="002400D6">
            <w:pPr>
              <w:pStyle w:val="TableText"/>
              <w:jc w:val="right"/>
              <w:rPr>
                <w:sz w:val="16"/>
                <w:lang w:bidi="ar-SA"/>
              </w:rPr>
            </w:pPr>
            <w:r>
              <w:rPr>
                <w:sz w:val="16"/>
                <w:lang w:bidi="ar-SA"/>
              </w:rPr>
              <w:t>0.0</w:t>
            </w:r>
          </w:p>
        </w:tc>
        <w:tc>
          <w:tcPr>
            <w:tcW w:w="655" w:type="pct"/>
            <w:tcMar>
              <w:left w:w="57" w:type="dxa"/>
              <w:right w:w="57" w:type="dxa"/>
            </w:tcMar>
          </w:tcPr>
          <w:p w:rsidR="002400D6" w:rsidRPr="00845CCA" w:rsidRDefault="002400D6" w:rsidP="002400D6">
            <w:pPr>
              <w:pStyle w:val="TableText"/>
              <w:jc w:val="right"/>
              <w:rPr>
                <w:sz w:val="16"/>
                <w:lang w:bidi="ar-SA"/>
              </w:rPr>
            </w:pPr>
            <w:r>
              <w:rPr>
                <w:sz w:val="16"/>
                <w:lang w:bidi="ar-SA"/>
              </w:rPr>
              <w:t>60.0</w:t>
            </w:r>
          </w:p>
        </w:tc>
        <w:tc>
          <w:tcPr>
            <w:tcW w:w="655" w:type="pct"/>
            <w:tcMar>
              <w:left w:w="57" w:type="dxa"/>
              <w:right w:w="57" w:type="dxa"/>
            </w:tcMar>
            <w:vAlign w:val="bottom"/>
          </w:tcPr>
          <w:p w:rsidR="002400D6" w:rsidRPr="00845CCA" w:rsidRDefault="002400D6" w:rsidP="002400D6">
            <w:pPr>
              <w:pStyle w:val="TableText"/>
              <w:jc w:val="right"/>
              <w:rPr>
                <w:sz w:val="16"/>
                <w:lang w:bidi="ar-SA"/>
              </w:rPr>
            </w:pPr>
            <w:r>
              <w:rPr>
                <w:sz w:val="16"/>
                <w:lang w:bidi="ar-SA"/>
              </w:rPr>
              <w:t>20.0</w:t>
            </w:r>
          </w:p>
        </w:tc>
        <w:tc>
          <w:tcPr>
            <w:tcW w:w="654" w:type="pct"/>
            <w:tcMar>
              <w:left w:w="57" w:type="dxa"/>
              <w:right w:w="57" w:type="dxa"/>
            </w:tcMar>
          </w:tcPr>
          <w:p w:rsidR="002400D6" w:rsidRPr="00845CCA" w:rsidRDefault="002400D6" w:rsidP="002400D6">
            <w:pPr>
              <w:pStyle w:val="TableText"/>
              <w:jc w:val="right"/>
              <w:rPr>
                <w:sz w:val="16"/>
                <w:lang w:bidi="ar-SA"/>
              </w:rPr>
            </w:pPr>
            <w:r>
              <w:rPr>
                <w:sz w:val="16"/>
                <w:lang w:bidi="ar-SA"/>
              </w:rPr>
              <w:t>46.2</w:t>
            </w:r>
          </w:p>
        </w:tc>
      </w:tr>
      <w:tr w:rsidR="002400D6" w:rsidRPr="00845CCA" w:rsidTr="00B57BD8">
        <w:trPr>
          <w:trHeight w:val="20"/>
          <w:jc w:val="center"/>
        </w:trPr>
        <w:tc>
          <w:tcPr>
            <w:tcW w:w="1074" w:type="pct"/>
            <w:shd w:val="clear" w:color="auto" w:fill="auto"/>
            <w:noWrap/>
            <w:tcMar>
              <w:top w:w="13" w:type="dxa"/>
              <w:left w:w="57" w:type="dxa"/>
              <w:bottom w:w="0" w:type="dxa"/>
              <w:right w:w="57" w:type="dxa"/>
            </w:tcMar>
            <w:hideMark/>
          </w:tcPr>
          <w:p w:rsidR="002400D6" w:rsidRPr="00845CCA" w:rsidRDefault="002400D6" w:rsidP="002400D6">
            <w:pPr>
              <w:pStyle w:val="TableText"/>
              <w:jc w:val="left"/>
              <w:rPr>
                <w:sz w:val="16"/>
                <w:lang w:bidi="ar-SA"/>
              </w:rPr>
            </w:pPr>
            <w:r w:rsidRPr="00845CCA">
              <w:rPr>
                <w:sz w:val="16"/>
                <w:lang w:bidi="ar-SA"/>
              </w:rPr>
              <w:t>Other Services</w:t>
            </w:r>
          </w:p>
        </w:tc>
        <w:tc>
          <w:tcPr>
            <w:tcW w:w="654" w:type="pct"/>
            <w:shd w:val="clear" w:color="auto" w:fill="auto"/>
            <w:noWrap/>
            <w:tcMar>
              <w:top w:w="13" w:type="dxa"/>
              <w:left w:w="57" w:type="dxa"/>
              <w:bottom w:w="0" w:type="dxa"/>
              <w:right w:w="57" w:type="dxa"/>
            </w:tcMar>
            <w:hideMark/>
          </w:tcPr>
          <w:p w:rsidR="002400D6" w:rsidRPr="00845CCA" w:rsidRDefault="002400D6" w:rsidP="002400D6">
            <w:pPr>
              <w:pStyle w:val="TableText"/>
              <w:jc w:val="right"/>
              <w:rPr>
                <w:sz w:val="16"/>
                <w:lang w:bidi="ar-SA"/>
              </w:rPr>
            </w:pPr>
            <w:r>
              <w:rPr>
                <w:sz w:val="16"/>
                <w:lang w:bidi="ar-SA"/>
              </w:rPr>
              <w:t>71.4</w:t>
            </w:r>
          </w:p>
        </w:tc>
        <w:tc>
          <w:tcPr>
            <w:tcW w:w="654" w:type="pct"/>
            <w:shd w:val="clear" w:color="auto" w:fill="auto"/>
            <w:noWrap/>
            <w:tcMar>
              <w:top w:w="13" w:type="dxa"/>
              <w:left w:w="57" w:type="dxa"/>
              <w:bottom w:w="0" w:type="dxa"/>
              <w:right w:w="57" w:type="dxa"/>
            </w:tcMar>
            <w:hideMark/>
          </w:tcPr>
          <w:p w:rsidR="002400D6" w:rsidRPr="00845CCA" w:rsidRDefault="002400D6" w:rsidP="002400D6">
            <w:pPr>
              <w:pStyle w:val="TableText"/>
              <w:jc w:val="right"/>
              <w:rPr>
                <w:sz w:val="16"/>
                <w:lang w:bidi="ar-SA"/>
              </w:rPr>
            </w:pPr>
            <w:r>
              <w:rPr>
                <w:sz w:val="16"/>
                <w:lang w:bidi="ar-SA"/>
              </w:rPr>
              <w:t>28.6</w:t>
            </w:r>
          </w:p>
        </w:tc>
        <w:tc>
          <w:tcPr>
            <w:tcW w:w="654" w:type="pct"/>
            <w:shd w:val="clear" w:color="auto" w:fill="auto"/>
            <w:noWrap/>
            <w:tcMar>
              <w:top w:w="13" w:type="dxa"/>
              <w:left w:w="57" w:type="dxa"/>
              <w:bottom w:w="0" w:type="dxa"/>
              <w:right w:w="57" w:type="dxa"/>
            </w:tcMar>
            <w:vAlign w:val="bottom"/>
            <w:hideMark/>
          </w:tcPr>
          <w:p w:rsidR="002400D6" w:rsidRPr="00845CCA" w:rsidRDefault="002400D6" w:rsidP="002400D6">
            <w:pPr>
              <w:pStyle w:val="TableText"/>
              <w:jc w:val="right"/>
              <w:rPr>
                <w:sz w:val="16"/>
                <w:lang w:bidi="ar-SA"/>
              </w:rPr>
            </w:pPr>
            <w:r>
              <w:rPr>
                <w:sz w:val="16"/>
                <w:lang w:bidi="ar-SA"/>
              </w:rPr>
              <w:t>14.3</w:t>
            </w:r>
          </w:p>
        </w:tc>
        <w:tc>
          <w:tcPr>
            <w:tcW w:w="655" w:type="pct"/>
            <w:tcMar>
              <w:left w:w="57" w:type="dxa"/>
              <w:right w:w="57" w:type="dxa"/>
            </w:tcMar>
          </w:tcPr>
          <w:p w:rsidR="002400D6" w:rsidRPr="00845CCA" w:rsidRDefault="002400D6" w:rsidP="002400D6">
            <w:pPr>
              <w:pStyle w:val="TableText"/>
              <w:jc w:val="right"/>
              <w:rPr>
                <w:sz w:val="16"/>
                <w:lang w:bidi="ar-SA"/>
              </w:rPr>
            </w:pPr>
            <w:r>
              <w:rPr>
                <w:sz w:val="16"/>
                <w:lang w:bidi="ar-SA"/>
              </w:rPr>
              <w:t>28.6</w:t>
            </w:r>
          </w:p>
        </w:tc>
        <w:tc>
          <w:tcPr>
            <w:tcW w:w="655" w:type="pct"/>
            <w:tcMar>
              <w:left w:w="57" w:type="dxa"/>
              <w:right w:w="57" w:type="dxa"/>
            </w:tcMar>
            <w:vAlign w:val="bottom"/>
          </w:tcPr>
          <w:p w:rsidR="002400D6" w:rsidRPr="00845CCA" w:rsidRDefault="002400D6" w:rsidP="002400D6">
            <w:pPr>
              <w:pStyle w:val="TableText"/>
              <w:jc w:val="right"/>
              <w:rPr>
                <w:sz w:val="16"/>
                <w:lang w:bidi="ar-SA"/>
              </w:rPr>
            </w:pPr>
            <w:r>
              <w:rPr>
                <w:sz w:val="16"/>
                <w:lang w:bidi="ar-SA"/>
              </w:rPr>
              <w:t>28.6</w:t>
            </w:r>
          </w:p>
        </w:tc>
        <w:tc>
          <w:tcPr>
            <w:tcW w:w="654" w:type="pct"/>
            <w:tcMar>
              <w:left w:w="57" w:type="dxa"/>
              <w:right w:w="57" w:type="dxa"/>
            </w:tcMar>
          </w:tcPr>
          <w:p w:rsidR="002400D6" w:rsidRPr="00845CCA" w:rsidRDefault="002400D6" w:rsidP="002400D6">
            <w:pPr>
              <w:pStyle w:val="TableText"/>
              <w:jc w:val="right"/>
              <w:rPr>
                <w:sz w:val="16"/>
                <w:lang w:bidi="ar-SA"/>
              </w:rPr>
            </w:pPr>
            <w:r>
              <w:rPr>
                <w:sz w:val="16"/>
                <w:lang w:bidi="ar-SA"/>
              </w:rPr>
              <w:t>36.9</w:t>
            </w:r>
          </w:p>
        </w:tc>
      </w:tr>
      <w:tr w:rsidR="002400D6" w:rsidRPr="00845CCA" w:rsidTr="00B57BD8">
        <w:trPr>
          <w:trHeight w:val="20"/>
          <w:jc w:val="center"/>
        </w:trPr>
        <w:tc>
          <w:tcPr>
            <w:tcW w:w="1074" w:type="pct"/>
            <w:shd w:val="clear" w:color="auto" w:fill="auto"/>
            <w:noWrap/>
            <w:tcMar>
              <w:top w:w="13" w:type="dxa"/>
              <w:left w:w="57" w:type="dxa"/>
              <w:bottom w:w="0" w:type="dxa"/>
              <w:right w:w="57" w:type="dxa"/>
            </w:tcMar>
            <w:hideMark/>
          </w:tcPr>
          <w:p w:rsidR="002400D6" w:rsidRPr="00845CCA" w:rsidRDefault="002400D6" w:rsidP="002400D6">
            <w:pPr>
              <w:pStyle w:val="TableText"/>
              <w:jc w:val="left"/>
              <w:rPr>
                <w:b/>
                <w:sz w:val="16"/>
                <w:lang w:bidi="ar-SA"/>
              </w:rPr>
            </w:pPr>
            <w:r w:rsidRPr="00845CCA">
              <w:rPr>
                <w:b/>
                <w:sz w:val="16"/>
                <w:lang w:bidi="ar-SA"/>
              </w:rPr>
              <w:t>Total</w:t>
            </w:r>
          </w:p>
        </w:tc>
        <w:tc>
          <w:tcPr>
            <w:tcW w:w="654" w:type="pct"/>
            <w:shd w:val="clear" w:color="auto" w:fill="auto"/>
            <w:noWrap/>
            <w:tcMar>
              <w:top w:w="13" w:type="dxa"/>
              <w:left w:w="57" w:type="dxa"/>
              <w:bottom w:w="0" w:type="dxa"/>
              <w:right w:w="57" w:type="dxa"/>
            </w:tcMar>
            <w:hideMark/>
          </w:tcPr>
          <w:p w:rsidR="002400D6" w:rsidRPr="00845CCA" w:rsidRDefault="002400D6" w:rsidP="002400D6">
            <w:pPr>
              <w:pStyle w:val="TableText"/>
              <w:jc w:val="right"/>
              <w:rPr>
                <w:sz w:val="16"/>
                <w:lang w:bidi="ar-SA"/>
              </w:rPr>
            </w:pPr>
            <w:r>
              <w:rPr>
                <w:sz w:val="16"/>
                <w:lang w:bidi="ar-SA"/>
              </w:rPr>
              <w:t>78.1</w:t>
            </w:r>
          </w:p>
        </w:tc>
        <w:tc>
          <w:tcPr>
            <w:tcW w:w="654" w:type="pct"/>
            <w:shd w:val="clear" w:color="auto" w:fill="auto"/>
            <w:noWrap/>
            <w:tcMar>
              <w:top w:w="13" w:type="dxa"/>
              <w:left w:w="57" w:type="dxa"/>
              <w:bottom w:w="0" w:type="dxa"/>
              <w:right w:w="57" w:type="dxa"/>
            </w:tcMar>
            <w:hideMark/>
          </w:tcPr>
          <w:p w:rsidR="002400D6" w:rsidRPr="00845CCA" w:rsidRDefault="002400D6" w:rsidP="002400D6">
            <w:pPr>
              <w:pStyle w:val="TableText"/>
              <w:jc w:val="right"/>
              <w:rPr>
                <w:sz w:val="16"/>
                <w:lang w:bidi="ar-SA"/>
              </w:rPr>
            </w:pPr>
            <w:r>
              <w:rPr>
                <w:sz w:val="16"/>
                <w:lang w:bidi="ar-SA"/>
              </w:rPr>
              <w:t>36.4</w:t>
            </w:r>
          </w:p>
        </w:tc>
        <w:tc>
          <w:tcPr>
            <w:tcW w:w="654" w:type="pct"/>
            <w:shd w:val="clear" w:color="auto" w:fill="auto"/>
            <w:noWrap/>
            <w:tcMar>
              <w:top w:w="13" w:type="dxa"/>
              <w:left w:w="57" w:type="dxa"/>
              <w:bottom w:w="0" w:type="dxa"/>
              <w:right w:w="57" w:type="dxa"/>
            </w:tcMar>
            <w:vAlign w:val="bottom"/>
            <w:hideMark/>
          </w:tcPr>
          <w:p w:rsidR="002400D6" w:rsidRPr="00845CCA" w:rsidRDefault="002400D6" w:rsidP="002400D6">
            <w:pPr>
              <w:pStyle w:val="TableText"/>
              <w:jc w:val="right"/>
              <w:rPr>
                <w:sz w:val="16"/>
                <w:lang w:bidi="ar-SA"/>
              </w:rPr>
            </w:pPr>
            <w:r>
              <w:rPr>
                <w:sz w:val="16"/>
                <w:lang w:bidi="ar-SA"/>
              </w:rPr>
              <w:t>15.2</w:t>
            </w:r>
          </w:p>
        </w:tc>
        <w:tc>
          <w:tcPr>
            <w:tcW w:w="655" w:type="pct"/>
            <w:tcMar>
              <w:left w:w="57" w:type="dxa"/>
              <w:right w:w="57" w:type="dxa"/>
            </w:tcMar>
          </w:tcPr>
          <w:p w:rsidR="002400D6" w:rsidRPr="00845CCA" w:rsidRDefault="002400D6" w:rsidP="002400D6">
            <w:pPr>
              <w:pStyle w:val="TableText"/>
              <w:jc w:val="right"/>
              <w:rPr>
                <w:sz w:val="16"/>
                <w:lang w:bidi="ar-SA"/>
              </w:rPr>
            </w:pPr>
            <w:r>
              <w:rPr>
                <w:sz w:val="16"/>
                <w:lang w:bidi="ar-SA"/>
              </w:rPr>
              <w:t>30.3</w:t>
            </w:r>
          </w:p>
        </w:tc>
        <w:tc>
          <w:tcPr>
            <w:tcW w:w="655" w:type="pct"/>
            <w:tcMar>
              <w:left w:w="57" w:type="dxa"/>
              <w:right w:w="57" w:type="dxa"/>
            </w:tcMar>
            <w:vAlign w:val="bottom"/>
          </w:tcPr>
          <w:p w:rsidR="002400D6" w:rsidRPr="00845CCA" w:rsidRDefault="002400D6" w:rsidP="002400D6">
            <w:pPr>
              <w:pStyle w:val="TableText"/>
              <w:jc w:val="right"/>
              <w:rPr>
                <w:sz w:val="16"/>
                <w:lang w:bidi="ar-SA"/>
              </w:rPr>
            </w:pPr>
            <w:r>
              <w:rPr>
                <w:sz w:val="16"/>
                <w:lang w:bidi="ar-SA"/>
              </w:rPr>
              <w:t>12.1</w:t>
            </w:r>
          </w:p>
        </w:tc>
        <w:tc>
          <w:tcPr>
            <w:tcW w:w="654" w:type="pct"/>
            <w:tcMar>
              <w:left w:w="57" w:type="dxa"/>
              <w:right w:w="57" w:type="dxa"/>
            </w:tcMar>
          </w:tcPr>
          <w:p w:rsidR="002400D6" w:rsidRPr="00845CCA" w:rsidRDefault="002400D6" w:rsidP="002400D6">
            <w:pPr>
              <w:pStyle w:val="TableText"/>
              <w:jc w:val="right"/>
              <w:rPr>
                <w:sz w:val="16"/>
                <w:lang w:bidi="ar-SA"/>
              </w:rPr>
            </w:pPr>
            <w:r>
              <w:rPr>
                <w:sz w:val="16"/>
                <w:lang w:bidi="ar-SA"/>
              </w:rPr>
              <w:t>40.2</w:t>
            </w:r>
          </w:p>
        </w:tc>
      </w:tr>
    </w:tbl>
    <w:p w:rsidR="00E978BA" w:rsidRPr="00E978BA" w:rsidRDefault="00E978BA" w:rsidP="00B57BD8">
      <w:pPr>
        <w:pStyle w:val="TableText"/>
        <w:jc w:val="center"/>
        <w:rPr>
          <w:i/>
        </w:rPr>
      </w:pPr>
      <w:r w:rsidRPr="00E978BA">
        <w:rPr>
          <w:i/>
        </w:rPr>
        <w:t>Source: World Bank Enterprise Survey for Barbados (2010)</w:t>
      </w:r>
    </w:p>
    <w:p w:rsidR="003E2EF4" w:rsidRDefault="00C0002E" w:rsidP="00077880">
      <w:r>
        <w:t>With land and buildings as an important source of collateral, understanding the availability of these for use of collateral is important.</w:t>
      </w:r>
      <w:r w:rsidR="005D4766">
        <w:t xml:space="preserve">  However, there is limited information on the actual available collateral for these enterprises. Instead, in reviewing the general situation in the country, the Barbados Investment Development Corporation provides industrial space on 12 industrial estates with units </w:t>
      </w:r>
      <w:r w:rsidR="005D4766" w:rsidRPr="005C7116">
        <w:t>rented</w:t>
      </w:r>
      <w:r w:rsidR="005D4766">
        <w:t xml:space="preserve"> to 221 tenants</w:t>
      </w:r>
      <w:r w:rsidR="005D4766">
        <w:rPr>
          <w:rStyle w:val="FootnoteReference"/>
        </w:rPr>
        <w:footnoteReference w:id="12"/>
      </w:r>
      <w:r w:rsidR="005D4766">
        <w:t xml:space="preserve">.  </w:t>
      </w:r>
      <w:r w:rsidR="00BA7BAD">
        <w:t xml:space="preserve">SALISES (2009), for the approximately 400 manufacturing enterprises, cite that 64.2% rented or leased their current premises.  </w:t>
      </w:r>
      <w:r w:rsidR="005D4766">
        <w:t xml:space="preserve">This </w:t>
      </w:r>
      <w:r w:rsidR="00741287">
        <w:t>renting/</w:t>
      </w:r>
      <w:r w:rsidR="005D4766">
        <w:t>leasing of space may enable enterprises to establish themselves without having to purchase property, however, it negates the ability of these companies to utilise property as collateral.</w:t>
      </w:r>
      <w:r w:rsidR="00181BAD">
        <w:t xml:space="preserve">  As the CGS will negate the need for such large levels of collateral, this can be particularly beneficial for the manufacturing sector.</w:t>
      </w:r>
    </w:p>
    <w:p w:rsidR="00F67375" w:rsidRDefault="00C454EA" w:rsidP="005C7116">
      <w:pPr>
        <w:pStyle w:val="Heading3"/>
      </w:pPr>
      <w:bookmarkStart w:id="32" w:name="_Toc396986111"/>
      <w:r>
        <w:t xml:space="preserve">Firms in the </w:t>
      </w:r>
      <w:r w:rsidR="00EB5078">
        <w:t>Manufacturing, Hotels and Restaurants, and Other Services</w:t>
      </w:r>
      <w:r>
        <w:t xml:space="preserve"> Sectors</w:t>
      </w:r>
      <w:bookmarkEnd w:id="32"/>
    </w:p>
    <w:p w:rsidR="002400D6" w:rsidRDefault="004C6967" w:rsidP="002400D6">
      <w:pPr>
        <w:rPr>
          <w:lang w:val="en-US"/>
        </w:rPr>
      </w:pPr>
      <w:r>
        <w:rPr>
          <w:lang w:val="en-US"/>
        </w:rPr>
        <w:t xml:space="preserve">The issue of size is important as it </w:t>
      </w:r>
      <w:r w:rsidR="00C454EA">
        <w:rPr>
          <w:lang w:val="en-US"/>
        </w:rPr>
        <w:t xml:space="preserve">is </w:t>
      </w:r>
      <w:r>
        <w:rPr>
          <w:lang w:val="en-US"/>
        </w:rPr>
        <w:t xml:space="preserve">one of the reasons for a greater concentration on providing support to SMEs due to their </w:t>
      </w:r>
      <w:r>
        <w:rPr>
          <w:i/>
          <w:lang w:val="en-US"/>
        </w:rPr>
        <w:t xml:space="preserve">relative </w:t>
      </w:r>
      <w:r>
        <w:rPr>
          <w:lang w:val="en-US"/>
        </w:rPr>
        <w:t xml:space="preserve">disadvantage </w:t>
      </w:r>
      <w:r w:rsidR="00E978BA">
        <w:rPr>
          <w:lang w:val="en-US"/>
        </w:rPr>
        <w:t xml:space="preserve">caused by their size. </w:t>
      </w:r>
      <w:r w:rsidR="002A7BB5">
        <w:rPr>
          <w:lang w:val="en-US"/>
        </w:rPr>
        <w:t xml:space="preserve"> </w:t>
      </w:r>
      <w:r w:rsidR="002400D6">
        <w:rPr>
          <w:lang w:val="en-US"/>
        </w:rPr>
        <w:t>The following results use the IDB/IIC firm size definition used for the program and distinguished between the small and medium enterprises in the sample, noting that small enterprises comprise approximately 79% of the sample once the IIC definitions are utilized.</w:t>
      </w:r>
    </w:p>
    <w:p w:rsidR="00F67375" w:rsidRPr="00BB180F" w:rsidRDefault="00F67375" w:rsidP="00077880">
      <w:pPr>
        <w:rPr>
          <w:b/>
        </w:rPr>
      </w:pPr>
      <w:r w:rsidRPr="00BB180F">
        <w:rPr>
          <w:b/>
        </w:rPr>
        <w:t>Manufacturing</w:t>
      </w:r>
    </w:p>
    <w:p w:rsidR="002400D6" w:rsidRDefault="002400D6" w:rsidP="002400D6">
      <w:pPr>
        <w:rPr>
          <w:lang w:val="en-US"/>
        </w:rPr>
      </w:pPr>
      <w:r>
        <w:rPr>
          <w:lang w:val="en-US"/>
        </w:rPr>
        <w:fldChar w:fldCharType="begin"/>
      </w:r>
      <w:r>
        <w:rPr>
          <w:lang w:val="en-US"/>
        </w:rPr>
        <w:instrText xml:space="preserve"> REF _Ref396722025 \h </w:instrText>
      </w:r>
      <w:r>
        <w:rPr>
          <w:lang w:val="en-US"/>
        </w:rPr>
      </w:r>
      <w:r>
        <w:rPr>
          <w:lang w:val="en-US"/>
        </w:rPr>
        <w:fldChar w:fldCharType="separate"/>
      </w:r>
      <w:r>
        <w:t xml:space="preserve">Table </w:t>
      </w:r>
      <w:r>
        <w:rPr>
          <w:noProof/>
        </w:rPr>
        <w:t>1</w:t>
      </w:r>
      <w:r>
        <w:rPr>
          <w:lang w:val="en-US"/>
        </w:rPr>
        <w:fldChar w:fldCharType="end"/>
      </w:r>
      <w:r>
        <w:rPr>
          <w:lang w:val="en-US"/>
        </w:rPr>
        <w:t>1 illustrates the main information for manufacturing establishments from the 2010 Enterprise Survey separated by size category.  The data indicates that having a female in ownership is not as prevalent in small manufacturing enterprises as in medium enterprises where two-thirds of enterprises have some female involvement in ownership. In relation to subsector, while food and beverage dominates in medium enterprises (50%), there is wider spread for small enterprises with food and beverage only accounting for 21% of enterprises, furniture 17% and publishing and printing accounting for 12%.</w:t>
      </w:r>
    </w:p>
    <w:p w:rsidR="002400D6" w:rsidRDefault="002400D6" w:rsidP="002400D6">
      <w:pPr>
        <w:rPr>
          <w:lang w:val="en-US"/>
        </w:rPr>
      </w:pPr>
      <w:r>
        <w:rPr>
          <w:lang w:val="en-US"/>
        </w:rPr>
        <w:t>In relation to finance, access is not as prominent for medium enterprises with only 17% indicating this as a major or very severe obstacle; this is as opposed to 44% for small manufacturers.  For funding sources, this is mostly internal with both small and medium manufacturers indicating this as the main source for both working capital and fixed assets, followed by credit and advances for working capital. The next most prominent sources for fixed assets were banks for small enterprises (21%) and credit and advances for medium enterprises (7%). These results demonstrate there are some salient differences in financing between small and medium manufacturers, and this is revealed in the biggest obstacles the businesses consider they face.  Small manufacturers cite finance as their biggest obstacle (32%), followed by electricity costs (19%) and an inadequately educated workforce; this is as opposed to medium manufacturers who do not cite finance, but cite a range of obstacles including electricity, an inadequately educated workforce, customs, taxes and the practices of the informal sector.</w:t>
      </w:r>
    </w:p>
    <w:p w:rsidR="002400D6" w:rsidRDefault="002400D6" w:rsidP="00DD23D7">
      <w:pPr>
        <w:pStyle w:val="Caption"/>
        <w:spacing w:after="120"/>
        <w:jc w:val="center"/>
      </w:pPr>
      <w:bookmarkStart w:id="33" w:name="_Ref396722025"/>
      <w:bookmarkStart w:id="34" w:name="_Toc396987937"/>
      <w:r>
        <w:t>Table</w:t>
      </w:r>
      <w:bookmarkEnd w:id="33"/>
      <w:r>
        <w:t xml:space="preserve"> </w:t>
      </w:r>
      <w:fldSimple w:instr=" SEQ Table \* ARABIC ">
        <w:r w:rsidR="001C70E6">
          <w:rPr>
            <w:noProof/>
          </w:rPr>
          <w:t>12</w:t>
        </w:r>
      </w:fldSimple>
      <w:r>
        <w:t>: Barbadian SME Firm Characteristics by Size and Sector (Source: Enterprise Survey 2010</w:t>
      </w:r>
      <w:proofErr w:type="gramStart"/>
      <w:r>
        <w:t>)-</w:t>
      </w:r>
      <w:proofErr w:type="gramEnd"/>
      <w:r>
        <w:t xml:space="preserve"> Manufacturing</w:t>
      </w:r>
      <w:bookmarkEnd w:id="34"/>
    </w:p>
    <w:tbl>
      <w:tblPr>
        <w:tblStyle w:val="TableGrid"/>
        <w:tblW w:w="5000" w:type="pct"/>
        <w:jc w:val="center"/>
        <w:tblLook w:val="04A0" w:firstRow="1" w:lastRow="0" w:firstColumn="1" w:lastColumn="0" w:noHBand="0" w:noVBand="1"/>
      </w:tblPr>
      <w:tblGrid>
        <w:gridCol w:w="906"/>
        <w:gridCol w:w="1219"/>
        <w:gridCol w:w="1682"/>
        <w:gridCol w:w="1467"/>
        <w:gridCol w:w="1762"/>
        <w:gridCol w:w="1499"/>
        <w:gridCol w:w="1499"/>
      </w:tblGrid>
      <w:tr w:rsidR="002400D6" w:rsidRPr="002002AB" w:rsidTr="00DD23D7">
        <w:trPr>
          <w:jc w:val="center"/>
        </w:trPr>
        <w:tc>
          <w:tcPr>
            <w:tcW w:w="451" w:type="pct"/>
          </w:tcPr>
          <w:p w:rsidR="002400D6" w:rsidRPr="002002AB" w:rsidRDefault="002400D6" w:rsidP="002400D6">
            <w:pPr>
              <w:pStyle w:val="TableText"/>
              <w:rPr>
                <w:b/>
              </w:rPr>
            </w:pPr>
            <w:r w:rsidRPr="002002AB">
              <w:rPr>
                <w:b/>
              </w:rPr>
              <w:t>Size</w:t>
            </w:r>
          </w:p>
        </w:tc>
        <w:tc>
          <w:tcPr>
            <w:tcW w:w="608" w:type="pct"/>
          </w:tcPr>
          <w:p w:rsidR="002400D6" w:rsidRPr="002002AB" w:rsidRDefault="002400D6" w:rsidP="002400D6">
            <w:pPr>
              <w:pStyle w:val="TableText"/>
              <w:jc w:val="right"/>
              <w:rPr>
                <w:b/>
              </w:rPr>
            </w:pPr>
            <w:r w:rsidRPr="002002AB">
              <w:rPr>
                <w:b/>
              </w:rPr>
              <w:t>Firms with females in ownership (%)</w:t>
            </w:r>
          </w:p>
        </w:tc>
        <w:tc>
          <w:tcPr>
            <w:tcW w:w="838" w:type="pct"/>
          </w:tcPr>
          <w:p w:rsidR="002400D6" w:rsidRPr="002002AB" w:rsidRDefault="002400D6" w:rsidP="002400D6">
            <w:pPr>
              <w:pStyle w:val="TableText"/>
              <w:jc w:val="right"/>
              <w:rPr>
                <w:b/>
              </w:rPr>
            </w:pPr>
            <w:r w:rsidRPr="002002AB">
              <w:rPr>
                <w:b/>
              </w:rPr>
              <w:t>Top Subsector(s) (% share)</w:t>
            </w:r>
          </w:p>
        </w:tc>
        <w:tc>
          <w:tcPr>
            <w:tcW w:w="731" w:type="pct"/>
          </w:tcPr>
          <w:p w:rsidR="002400D6" w:rsidRPr="002002AB" w:rsidRDefault="002400D6" w:rsidP="002400D6">
            <w:pPr>
              <w:pStyle w:val="TableText"/>
              <w:jc w:val="right"/>
              <w:rPr>
                <w:b/>
              </w:rPr>
            </w:pPr>
            <w:r w:rsidRPr="002002AB">
              <w:rPr>
                <w:b/>
              </w:rPr>
              <w:t>Finance as Major/Very Severe Obstacle (%)</w:t>
            </w:r>
          </w:p>
        </w:tc>
        <w:tc>
          <w:tcPr>
            <w:tcW w:w="878" w:type="pct"/>
          </w:tcPr>
          <w:p w:rsidR="002400D6" w:rsidRPr="002002AB" w:rsidRDefault="002400D6" w:rsidP="002400D6">
            <w:pPr>
              <w:pStyle w:val="TableText"/>
              <w:jc w:val="right"/>
              <w:rPr>
                <w:b/>
              </w:rPr>
            </w:pPr>
            <w:r w:rsidRPr="002002AB">
              <w:rPr>
                <w:b/>
              </w:rPr>
              <w:t>Biggest Obstacles (% share)</w:t>
            </w:r>
          </w:p>
        </w:tc>
        <w:tc>
          <w:tcPr>
            <w:tcW w:w="747" w:type="pct"/>
          </w:tcPr>
          <w:p w:rsidR="002400D6" w:rsidRPr="002002AB" w:rsidRDefault="002400D6" w:rsidP="002400D6">
            <w:pPr>
              <w:pStyle w:val="TableText"/>
              <w:jc w:val="right"/>
              <w:rPr>
                <w:b/>
              </w:rPr>
            </w:pPr>
            <w:r w:rsidRPr="002002AB">
              <w:rPr>
                <w:b/>
              </w:rPr>
              <w:t>Working Capital Sources (%)</w:t>
            </w:r>
          </w:p>
        </w:tc>
        <w:tc>
          <w:tcPr>
            <w:tcW w:w="747" w:type="pct"/>
          </w:tcPr>
          <w:p w:rsidR="002400D6" w:rsidRPr="002002AB" w:rsidRDefault="002400D6" w:rsidP="002400D6">
            <w:pPr>
              <w:pStyle w:val="TableText"/>
              <w:jc w:val="right"/>
              <w:rPr>
                <w:b/>
              </w:rPr>
            </w:pPr>
            <w:r w:rsidRPr="002002AB">
              <w:rPr>
                <w:b/>
              </w:rPr>
              <w:t>Fixed Assets Funding Sources (%)</w:t>
            </w:r>
          </w:p>
        </w:tc>
      </w:tr>
      <w:tr w:rsidR="002400D6" w:rsidRPr="00C5293E" w:rsidTr="00DD23D7">
        <w:trPr>
          <w:jc w:val="center"/>
        </w:trPr>
        <w:tc>
          <w:tcPr>
            <w:tcW w:w="451" w:type="pct"/>
          </w:tcPr>
          <w:p w:rsidR="002400D6" w:rsidRPr="00C5293E" w:rsidRDefault="002400D6" w:rsidP="002400D6">
            <w:pPr>
              <w:pStyle w:val="TableText"/>
            </w:pPr>
            <w:r w:rsidRPr="00C5293E">
              <w:t>Small</w:t>
            </w:r>
          </w:p>
        </w:tc>
        <w:tc>
          <w:tcPr>
            <w:tcW w:w="608" w:type="pct"/>
          </w:tcPr>
          <w:p w:rsidR="002400D6" w:rsidRPr="00C5293E" w:rsidRDefault="002400D6" w:rsidP="002400D6">
            <w:pPr>
              <w:pStyle w:val="TableText"/>
              <w:jc w:val="right"/>
            </w:pPr>
            <w:r>
              <w:t>47.9</w:t>
            </w:r>
          </w:p>
        </w:tc>
        <w:tc>
          <w:tcPr>
            <w:tcW w:w="838" w:type="pct"/>
          </w:tcPr>
          <w:p w:rsidR="002400D6" w:rsidRDefault="002400D6" w:rsidP="002400D6">
            <w:pPr>
              <w:pStyle w:val="TableText"/>
              <w:jc w:val="right"/>
            </w:pPr>
            <w:r>
              <w:t>Food and Beverage (20.8)</w:t>
            </w:r>
          </w:p>
          <w:p w:rsidR="002400D6" w:rsidRDefault="002400D6" w:rsidP="002400D6">
            <w:pPr>
              <w:pStyle w:val="TableText"/>
              <w:jc w:val="right"/>
            </w:pPr>
            <w:r>
              <w:t>Furniture (16.7)</w:t>
            </w:r>
          </w:p>
          <w:p w:rsidR="002400D6" w:rsidRPr="00C5293E" w:rsidRDefault="002400D6" w:rsidP="002400D6">
            <w:pPr>
              <w:pStyle w:val="TableText"/>
              <w:jc w:val="right"/>
            </w:pPr>
            <w:r>
              <w:t>Publishing/Printing (12.5)</w:t>
            </w:r>
          </w:p>
        </w:tc>
        <w:tc>
          <w:tcPr>
            <w:tcW w:w="731" w:type="pct"/>
          </w:tcPr>
          <w:p w:rsidR="002400D6" w:rsidRPr="00C5293E" w:rsidRDefault="002400D6" w:rsidP="002400D6">
            <w:pPr>
              <w:pStyle w:val="TableText"/>
              <w:jc w:val="right"/>
            </w:pPr>
            <w:r>
              <w:t>43.8</w:t>
            </w:r>
          </w:p>
        </w:tc>
        <w:tc>
          <w:tcPr>
            <w:tcW w:w="878" w:type="pct"/>
          </w:tcPr>
          <w:p w:rsidR="002400D6" w:rsidRDefault="002400D6" w:rsidP="002400D6">
            <w:pPr>
              <w:pStyle w:val="TableText"/>
              <w:jc w:val="right"/>
            </w:pPr>
            <w:r>
              <w:t>Finance (31.9)</w:t>
            </w:r>
          </w:p>
          <w:p w:rsidR="002400D6" w:rsidRDefault="002400D6" w:rsidP="002400D6">
            <w:pPr>
              <w:pStyle w:val="TableText"/>
              <w:jc w:val="right"/>
            </w:pPr>
            <w:r>
              <w:t>Electricity (19.1)</w:t>
            </w:r>
          </w:p>
          <w:p w:rsidR="002400D6" w:rsidRPr="00C5293E" w:rsidRDefault="002400D6" w:rsidP="002400D6">
            <w:pPr>
              <w:pStyle w:val="TableText"/>
              <w:jc w:val="right"/>
            </w:pPr>
            <w:r>
              <w:t>Workforce (12.8)</w:t>
            </w:r>
          </w:p>
        </w:tc>
        <w:tc>
          <w:tcPr>
            <w:tcW w:w="747" w:type="pct"/>
          </w:tcPr>
          <w:p w:rsidR="002400D6" w:rsidRDefault="002400D6" w:rsidP="002400D6">
            <w:pPr>
              <w:pStyle w:val="TableText"/>
              <w:jc w:val="right"/>
            </w:pPr>
            <w:r>
              <w:t>Internal (66.4)</w:t>
            </w:r>
          </w:p>
          <w:p w:rsidR="002400D6" w:rsidRDefault="002400D6" w:rsidP="002400D6">
            <w:pPr>
              <w:pStyle w:val="TableText"/>
              <w:jc w:val="right"/>
            </w:pPr>
            <w:r>
              <w:t>Credit/Advances (16.2)</w:t>
            </w:r>
          </w:p>
          <w:p w:rsidR="002400D6" w:rsidRDefault="002400D6" w:rsidP="002400D6">
            <w:pPr>
              <w:pStyle w:val="TableText"/>
              <w:jc w:val="right"/>
            </w:pPr>
            <w:r>
              <w:t>Banks (14.2)</w:t>
            </w:r>
          </w:p>
        </w:tc>
        <w:tc>
          <w:tcPr>
            <w:tcW w:w="747" w:type="pct"/>
          </w:tcPr>
          <w:p w:rsidR="002400D6" w:rsidRDefault="002400D6" w:rsidP="002400D6">
            <w:pPr>
              <w:pStyle w:val="TableText"/>
              <w:jc w:val="right"/>
            </w:pPr>
            <w:r>
              <w:t>Internal (75.7)</w:t>
            </w:r>
          </w:p>
          <w:p w:rsidR="002400D6" w:rsidRDefault="002400D6" w:rsidP="002400D6">
            <w:pPr>
              <w:pStyle w:val="TableText"/>
              <w:jc w:val="right"/>
            </w:pPr>
            <w:r>
              <w:t>Banks (21.0)</w:t>
            </w:r>
          </w:p>
        </w:tc>
      </w:tr>
      <w:tr w:rsidR="002400D6" w:rsidRPr="00C5293E" w:rsidTr="00DD23D7">
        <w:trPr>
          <w:jc w:val="center"/>
        </w:trPr>
        <w:tc>
          <w:tcPr>
            <w:tcW w:w="451" w:type="pct"/>
          </w:tcPr>
          <w:p w:rsidR="002400D6" w:rsidRPr="00C5293E" w:rsidRDefault="002400D6" w:rsidP="002400D6">
            <w:pPr>
              <w:pStyle w:val="TableText"/>
            </w:pPr>
            <w:r w:rsidRPr="00C5293E">
              <w:t>Medium</w:t>
            </w:r>
          </w:p>
        </w:tc>
        <w:tc>
          <w:tcPr>
            <w:tcW w:w="608" w:type="pct"/>
          </w:tcPr>
          <w:p w:rsidR="002400D6" w:rsidRPr="00C5293E" w:rsidRDefault="002400D6" w:rsidP="002400D6">
            <w:pPr>
              <w:pStyle w:val="TableText"/>
              <w:jc w:val="right"/>
            </w:pPr>
            <w:r>
              <w:t>66.7</w:t>
            </w:r>
          </w:p>
        </w:tc>
        <w:tc>
          <w:tcPr>
            <w:tcW w:w="838" w:type="pct"/>
          </w:tcPr>
          <w:p w:rsidR="002400D6" w:rsidRPr="00C5293E" w:rsidRDefault="002400D6" w:rsidP="002400D6">
            <w:pPr>
              <w:pStyle w:val="TableText"/>
              <w:jc w:val="right"/>
            </w:pPr>
            <w:r>
              <w:t>Food and Beverage (50.0)</w:t>
            </w:r>
          </w:p>
        </w:tc>
        <w:tc>
          <w:tcPr>
            <w:tcW w:w="731" w:type="pct"/>
          </w:tcPr>
          <w:p w:rsidR="002400D6" w:rsidRPr="00C5293E" w:rsidRDefault="002400D6" w:rsidP="002400D6">
            <w:pPr>
              <w:pStyle w:val="TableText"/>
              <w:jc w:val="right"/>
            </w:pPr>
            <w:r>
              <w:t>16.7</w:t>
            </w:r>
          </w:p>
        </w:tc>
        <w:tc>
          <w:tcPr>
            <w:tcW w:w="878" w:type="pct"/>
          </w:tcPr>
          <w:p w:rsidR="002400D6" w:rsidRDefault="002400D6" w:rsidP="002400D6">
            <w:pPr>
              <w:pStyle w:val="TableText"/>
              <w:jc w:val="right"/>
            </w:pPr>
            <w:r>
              <w:t>Customs (20.0)</w:t>
            </w:r>
          </w:p>
          <w:p w:rsidR="002400D6" w:rsidRDefault="002400D6" w:rsidP="002400D6">
            <w:pPr>
              <w:pStyle w:val="TableText"/>
              <w:jc w:val="right"/>
            </w:pPr>
            <w:r>
              <w:t>Electricity (20.0)</w:t>
            </w:r>
          </w:p>
          <w:p w:rsidR="002400D6" w:rsidRDefault="002400D6" w:rsidP="002400D6">
            <w:pPr>
              <w:pStyle w:val="TableText"/>
              <w:jc w:val="right"/>
            </w:pPr>
            <w:r>
              <w:t>Workforce (20.0)</w:t>
            </w:r>
          </w:p>
          <w:p w:rsidR="002400D6" w:rsidRDefault="002400D6" w:rsidP="002400D6">
            <w:pPr>
              <w:pStyle w:val="TableText"/>
              <w:jc w:val="right"/>
            </w:pPr>
            <w:r>
              <w:t>Informal Sector (20.0)</w:t>
            </w:r>
          </w:p>
          <w:p w:rsidR="002400D6" w:rsidRPr="00C5293E" w:rsidRDefault="002400D6" w:rsidP="002400D6">
            <w:pPr>
              <w:pStyle w:val="TableText"/>
              <w:jc w:val="right"/>
            </w:pPr>
            <w:r>
              <w:t>Taxes (20.0)</w:t>
            </w:r>
          </w:p>
        </w:tc>
        <w:tc>
          <w:tcPr>
            <w:tcW w:w="747" w:type="pct"/>
          </w:tcPr>
          <w:p w:rsidR="002400D6" w:rsidRDefault="002400D6" w:rsidP="002400D6">
            <w:pPr>
              <w:pStyle w:val="TableText"/>
              <w:jc w:val="right"/>
            </w:pPr>
            <w:r>
              <w:t>Internal (69.0)</w:t>
            </w:r>
          </w:p>
          <w:p w:rsidR="002400D6" w:rsidRDefault="002400D6" w:rsidP="002400D6">
            <w:pPr>
              <w:pStyle w:val="TableText"/>
              <w:jc w:val="right"/>
            </w:pPr>
            <w:r>
              <w:t>Credit/Advances (23.5)</w:t>
            </w:r>
          </w:p>
          <w:p w:rsidR="002400D6" w:rsidRDefault="002400D6" w:rsidP="002400D6">
            <w:pPr>
              <w:pStyle w:val="TableText"/>
              <w:jc w:val="right"/>
            </w:pPr>
            <w:r>
              <w:t>Banks (7.5)</w:t>
            </w:r>
          </w:p>
        </w:tc>
        <w:tc>
          <w:tcPr>
            <w:tcW w:w="747" w:type="pct"/>
          </w:tcPr>
          <w:p w:rsidR="002400D6" w:rsidRDefault="002400D6" w:rsidP="002400D6">
            <w:pPr>
              <w:pStyle w:val="TableText"/>
              <w:jc w:val="right"/>
            </w:pPr>
            <w:r>
              <w:t>Internal (93.3)</w:t>
            </w:r>
          </w:p>
          <w:p w:rsidR="002400D6" w:rsidRDefault="002400D6" w:rsidP="002400D6">
            <w:pPr>
              <w:pStyle w:val="TableText"/>
              <w:jc w:val="right"/>
            </w:pPr>
            <w:r>
              <w:t>Credit/Advances (6.7)</w:t>
            </w:r>
          </w:p>
        </w:tc>
      </w:tr>
    </w:tbl>
    <w:p w:rsidR="00DD23D7" w:rsidRDefault="00DD23D7" w:rsidP="002400D6">
      <w:pPr>
        <w:rPr>
          <w:b/>
        </w:rPr>
      </w:pPr>
    </w:p>
    <w:p w:rsidR="002400D6" w:rsidRDefault="002400D6" w:rsidP="002400D6">
      <w:pPr>
        <w:rPr>
          <w:b/>
        </w:rPr>
      </w:pPr>
      <w:r w:rsidRPr="00D71551">
        <w:rPr>
          <w:b/>
        </w:rPr>
        <w:t>Services</w:t>
      </w:r>
    </w:p>
    <w:p w:rsidR="002400D6" w:rsidRDefault="002400D6" w:rsidP="002400D6">
      <w:r>
        <w:fldChar w:fldCharType="begin"/>
      </w:r>
      <w:r>
        <w:instrText xml:space="preserve"> REF _Ref396723645 \h </w:instrText>
      </w:r>
      <w:r>
        <w:fldChar w:fldCharType="separate"/>
      </w:r>
      <w:r>
        <w:t xml:space="preserve">Table </w:t>
      </w:r>
      <w:r>
        <w:fldChar w:fldCharType="end"/>
      </w:r>
      <w:r>
        <w:t>12 shows the related information for enterprises in the service sector, particularly Hotels and Restaurants and Other Services.  The information by service subsector is analysed in the subsections that follow.</w:t>
      </w:r>
    </w:p>
    <w:p w:rsidR="002400D6" w:rsidRDefault="002400D6" w:rsidP="00DD23D7">
      <w:pPr>
        <w:pStyle w:val="Caption"/>
        <w:spacing w:after="120"/>
        <w:jc w:val="center"/>
      </w:pPr>
      <w:bookmarkStart w:id="35" w:name="_Ref396723645"/>
      <w:bookmarkStart w:id="36" w:name="_Toc396987938"/>
      <w:r>
        <w:t>Table</w:t>
      </w:r>
      <w:bookmarkEnd w:id="35"/>
      <w:r>
        <w:t xml:space="preserve"> </w:t>
      </w:r>
      <w:fldSimple w:instr=" SEQ Table \* ARABIC ">
        <w:r w:rsidR="001C70E6">
          <w:rPr>
            <w:noProof/>
          </w:rPr>
          <w:t>13</w:t>
        </w:r>
      </w:fldSimple>
      <w:r>
        <w:t>: Barbadian SME Firm Characteristics by Size and Sector (Source: Enterprise Survey 2010</w:t>
      </w:r>
      <w:proofErr w:type="gramStart"/>
      <w:r>
        <w:t>)-</w:t>
      </w:r>
      <w:proofErr w:type="gramEnd"/>
      <w:r>
        <w:t xml:space="preserve"> Services</w:t>
      </w:r>
      <w:bookmarkEnd w:id="36"/>
    </w:p>
    <w:tbl>
      <w:tblPr>
        <w:tblStyle w:val="TableGrid"/>
        <w:tblW w:w="5000" w:type="pct"/>
        <w:jc w:val="center"/>
        <w:tblLook w:val="04A0" w:firstRow="1" w:lastRow="0" w:firstColumn="1" w:lastColumn="0" w:noHBand="0" w:noVBand="1"/>
      </w:tblPr>
      <w:tblGrid>
        <w:gridCol w:w="1401"/>
        <w:gridCol w:w="906"/>
        <w:gridCol w:w="1571"/>
        <w:gridCol w:w="1710"/>
        <w:gridCol w:w="1577"/>
        <w:gridCol w:w="1298"/>
        <w:gridCol w:w="1571"/>
      </w:tblGrid>
      <w:tr w:rsidR="002400D6" w:rsidRPr="002002AB" w:rsidTr="00DD23D7">
        <w:trPr>
          <w:jc w:val="center"/>
        </w:trPr>
        <w:tc>
          <w:tcPr>
            <w:tcW w:w="703" w:type="pct"/>
          </w:tcPr>
          <w:p w:rsidR="002400D6" w:rsidRPr="002002AB" w:rsidRDefault="002400D6" w:rsidP="002400D6">
            <w:pPr>
              <w:pStyle w:val="TableText"/>
              <w:rPr>
                <w:b/>
              </w:rPr>
            </w:pPr>
            <w:r w:rsidRPr="002002AB">
              <w:rPr>
                <w:b/>
              </w:rPr>
              <w:t>Sector</w:t>
            </w:r>
          </w:p>
        </w:tc>
        <w:tc>
          <w:tcPr>
            <w:tcW w:w="421" w:type="pct"/>
          </w:tcPr>
          <w:p w:rsidR="002400D6" w:rsidRPr="002002AB" w:rsidRDefault="002400D6" w:rsidP="002400D6">
            <w:pPr>
              <w:pStyle w:val="TableText"/>
              <w:rPr>
                <w:b/>
              </w:rPr>
            </w:pPr>
            <w:r w:rsidRPr="002002AB">
              <w:rPr>
                <w:b/>
              </w:rPr>
              <w:t>Size</w:t>
            </w:r>
          </w:p>
        </w:tc>
        <w:tc>
          <w:tcPr>
            <w:tcW w:w="788" w:type="pct"/>
          </w:tcPr>
          <w:p w:rsidR="002400D6" w:rsidRPr="002002AB" w:rsidRDefault="002400D6" w:rsidP="002400D6">
            <w:pPr>
              <w:pStyle w:val="TableText"/>
              <w:jc w:val="right"/>
              <w:rPr>
                <w:b/>
              </w:rPr>
            </w:pPr>
            <w:r w:rsidRPr="002002AB">
              <w:rPr>
                <w:b/>
              </w:rPr>
              <w:t>Firms with females in ownership (%)</w:t>
            </w:r>
          </w:p>
        </w:tc>
        <w:tc>
          <w:tcPr>
            <w:tcW w:w="857" w:type="pct"/>
          </w:tcPr>
          <w:p w:rsidR="002400D6" w:rsidRPr="002002AB" w:rsidRDefault="002400D6" w:rsidP="002400D6">
            <w:pPr>
              <w:pStyle w:val="TableText"/>
              <w:jc w:val="right"/>
              <w:rPr>
                <w:b/>
              </w:rPr>
            </w:pPr>
            <w:r w:rsidRPr="002002AB">
              <w:rPr>
                <w:b/>
              </w:rPr>
              <w:t>Finance as Major/Very Severe Obstacle (%)</w:t>
            </w:r>
          </w:p>
        </w:tc>
        <w:tc>
          <w:tcPr>
            <w:tcW w:w="791" w:type="pct"/>
          </w:tcPr>
          <w:p w:rsidR="002400D6" w:rsidRPr="002002AB" w:rsidRDefault="002400D6" w:rsidP="002400D6">
            <w:pPr>
              <w:pStyle w:val="TableText"/>
              <w:jc w:val="right"/>
              <w:rPr>
                <w:b/>
              </w:rPr>
            </w:pPr>
            <w:r w:rsidRPr="002002AB">
              <w:rPr>
                <w:b/>
              </w:rPr>
              <w:t>Biggest Obstacles (% share)</w:t>
            </w:r>
          </w:p>
        </w:tc>
        <w:tc>
          <w:tcPr>
            <w:tcW w:w="652" w:type="pct"/>
          </w:tcPr>
          <w:p w:rsidR="002400D6" w:rsidRPr="002002AB" w:rsidRDefault="002400D6" w:rsidP="002400D6">
            <w:pPr>
              <w:pStyle w:val="TableText"/>
              <w:jc w:val="right"/>
              <w:rPr>
                <w:b/>
              </w:rPr>
            </w:pPr>
            <w:r w:rsidRPr="002002AB">
              <w:rPr>
                <w:b/>
              </w:rPr>
              <w:t>Working Capital Sources (%)</w:t>
            </w:r>
          </w:p>
        </w:tc>
        <w:tc>
          <w:tcPr>
            <w:tcW w:w="788" w:type="pct"/>
          </w:tcPr>
          <w:p w:rsidR="002400D6" w:rsidRPr="002002AB" w:rsidRDefault="002400D6" w:rsidP="002400D6">
            <w:pPr>
              <w:pStyle w:val="TableText"/>
              <w:jc w:val="right"/>
              <w:rPr>
                <w:b/>
              </w:rPr>
            </w:pPr>
            <w:r w:rsidRPr="002002AB">
              <w:rPr>
                <w:b/>
              </w:rPr>
              <w:t>Fixed Assets Funding Sources (%)</w:t>
            </w:r>
          </w:p>
        </w:tc>
      </w:tr>
      <w:tr w:rsidR="002400D6" w:rsidRPr="00C5293E" w:rsidTr="00DD23D7">
        <w:trPr>
          <w:jc w:val="center"/>
        </w:trPr>
        <w:tc>
          <w:tcPr>
            <w:tcW w:w="703" w:type="pct"/>
          </w:tcPr>
          <w:p w:rsidR="002400D6" w:rsidRPr="00C5293E" w:rsidRDefault="002400D6" w:rsidP="002400D6">
            <w:pPr>
              <w:pStyle w:val="TableText"/>
            </w:pPr>
            <w:r w:rsidRPr="00C5293E">
              <w:t>Hotels</w:t>
            </w:r>
            <w:r>
              <w:t xml:space="preserve"> and </w:t>
            </w:r>
            <w:r w:rsidRPr="00C5293E">
              <w:t>Restaurants</w:t>
            </w:r>
          </w:p>
        </w:tc>
        <w:tc>
          <w:tcPr>
            <w:tcW w:w="421" w:type="pct"/>
          </w:tcPr>
          <w:p w:rsidR="002400D6" w:rsidRPr="00C5293E" w:rsidRDefault="002400D6" w:rsidP="002400D6">
            <w:pPr>
              <w:pStyle w:val="TableText"/>
            </w:pPr>
            <w:r w:rsidRPr="00C5293E">
              <w:t>Small</w:t>
            </w:r>
          </w:p>
        </w:tc>
        <w:tc>
          <w:tcPr>
            <w:tcW w:w="788" w:type="pct"/>
          </w:tcPr>
          <w:p w:rsidR="002400D6" w:rsidRPr="00C5293E" w:rsidRDefault="002400D6" w:rsidP="002400D6">
            <w:pPr>
              <w:pStyle w:val="TableText"/>
              <w:jc w:val="right"/>
            </w:pPr>
            <w:r>
              <w:t>42.9</w:t>
            </w:r>
          </w:p>
        </w:tc>
        <w:tc>
          <w:tcPr>
            <w:tcW w:w="857" w:type="pct"/>
          </w:tcPr>
          <w:p w:rsidR="002400D6" w:rsidRPr="00C5293E" w:rsidRDefault="002400D6" w:rsidP="002400D6">
            <w:pPr>
              <w:pStyle w:val="TableText"/>
              <w:jc w:val="right"/>
            </w:pPr>
            <w:r>
              <w:t>50.0</w:t>
            </w:r>
          </w:p>
        </w:tc>
        <w:tc>
          <w:tcPr>
            <w:tcW w:w="791" w:type="pct"/>
          </w:tcPr>
          <w:p w:rsidR="002400D6" w:rsidRDefault="002400D6" w:rsidP="002400D6">
            <w:pPr>
              <w:pStyle w:val="TableText"/>
              <w:jc w:val="right"/>
            </w:pPr>
            <w:r>
              <w:t>Finance (21.4)</w:t>
            </w:r>
          </w:p>
          <w:p w:rsidR="002400D6" w:rsidRDefault="002400D6" w:rsidP="002400D6">
            <w:pPr>
              <w:pStyle w:val="TableText"/>
              <w:jc w:val="right"/>
            </w:pPr>
            <w:r>
              <w:t>Electricity (21.4)</w:t>
            </w:r>
          </w:p>
          <w:p w:rsidR="002400D6" w:rsidRPr="00C5293E" w:rsidRDefault="002400D6" w:rsidP="002400D6">
            <w:pPr>
              <w:pStyle w:val="TableText"/>
              <w:jc w:val="right"/>
            </w:pPr>
            <w:r>
              <w:t>Workforce (21.4)</w:t>
            </w:r>
          </w:p>
        </w:tc>
        <w:tc>
          <w:tcPr>
            <w:tcW w:w="652" w:type="pct"/>
          </w:tcPr>
          <w:p w:rsidR="002400D6" w:rsidRDefault="002400D6" w:rsidP="002400D6">
            <w:pPr>
              <w:pStyle w:val="TableText"/>
              <w:jc w:val="right"/>
            </w:pPr>
            <w:r>
              <w:t>Internal (61.8)</w:t>
            </w:r>
          </w:p>
          <w:p w:rsidR="002400D6" w:rsidRDefault="002400D6" w:rsidP="002400D6">
            <w:pPr>
              <w:pStyle w:val="TableText"/>
              <w:jc w:val="right"/>
            </w:pPr>
            <w:r>
              <w:t>Banks (22.2)</w:t>
            </w:r>
          </w:p>
        </w:tc>
        <w:tc>
          <w:tcPr>
            <w:tcW w:w="788" w:type="pct"/>
          </w:tcPr>
          <w:p w:rsidR="002400D6" w:rsidRDefault="002400D6" w:rsidP="002400D6">
            <w:pPr>
              <w:pStyle w:val="TableText"/>
              <w:jc w:val="right"/>
            </w:pPr>
            <w:r>
              <w:t>Internal (67.6)</w:t>
            </w:r>
          </w:p>
          <w:p w:rsidR="002400D6" w:rsidRDefault="002400D6" w:rsidP="002400D6">
            <w:pPr>
              <w:pStyle w:val="TableText"/>
              <w:jc w:val="right"/>
            </w:pPr>
            <w:r>
              <w:t>Banks (10.7)</w:t>
            </w:r>
          </w:p>
          <w:p w:rsidR="002400D6" w:rsidRDefault="002400D6" w:rsidP="002400D6">
            <w:pPr>
              <w:pStyle w:val="TableText"/>
              <w:jc w:val="right"/>
            </w:pPr>
            <w:r>
              <w:t>Other (17.9)</w:t>
            </w:r>
          </w:p>
        </w:tc>
      </w:tr>
      <w:tr w:rsidR="002400D6" w:rsidRPr="00C5293E" w:rsidTr="00DD23D7">
        <w:trPr>
          <w:jc w:val="center"/>
        </w:trPr>
        <w:tc>
          <w:tcPr>
            <w:tcW w:w="703" w:type="pct"/>
          </w:tcPr>
          <w:p w:rsidR="002400D6" w:rsidRPr="00C5293E" w:rsidRDefault="002400D6" w:rsidP="002400D6">
            <w:pPr>
              <w:pStyle w:val="TableText"/>
            </w:pPr>
          </w:p>
        </w:tc>
        <w:tc>
          <w:tcPr>
            <w:tcW w:w="421" w:type="pct"/>
          </w:tcPr>
          <w:p w:rsidR="002400D6" w:rsidRPr="00C5293E" w:rsidRDefault="002400D6" w:rsidP="002400D6">
            <w:pPr>
              <w:pStyle w:val="TableText"/>
            </w:pPr>
            <w:r w:rsidRPr="00C5293E">
              <w:t>Medium</w:t>
            </w:r>
          </w:p>
        </w:tc>
        <w:tc>
          <w:tcPr>
            <w:tcW w:w="788" w:type="pct"/>
          </w:tcPr>
          <w:p w:rsidR="002400D6" w:rsidRPr="00C5293E" w:rsidRDefault="002400D6" w:rsidP="002400D6">
            <w:pPr>
              <w:pStyle w:val="TableText"/>
              <w:jc w:val="right"/>
            </w:pPr>
            <w:r>
              <w:t>25.0</w:t>
            </w:r>
          </w:p>
        </w:tc>
        <w:tc>
          <w:tcPr>
            <w:tcW w:w="857" w:type="pct"/>
          </w:tcPr>
          <w:p w:rsidR="002400D6" w:rsidRPr="00C5293E" w:rsidRDefault="002400D6" w:rsidP="002400D6">
            <w:pPr>
              <w:pStyle w:val="TableText"/>
              <w:jc w:val="right"/>
            </w:pPr>
            <w:r>
              <w:t>25.0</w:t>
            </w:r>
          </w:p>
        </w:tc>
        <w:tc>
          <w:tcPr>
            <w:tcW w:w="791" w:type="pct"/>
          </w:tcPr>
          <w:p w:rsidR="002400D6" w:rsidRDefault="002400D6" w:rsidP="002400D6">
            <w:pPr>
              <w:pStyle w:val="TableText"/>
              <w:jc w:val="right"/>
            </w:pPr>
            <w:r>
              <w:t>Electricity (25.0)</w:t>
            </w:r>
          </w:p>
          <w:p w:rsidR="002400D6" w:rsidRDefault="002400D6" w:rsidP="002400D6">
            <w:pPr>
              <w:pStyle w:val="TableText"/>
              <w:jc w:val="right"/>
            </w:pPr>
            <w:r>
              <w:t>Transport (25.0)</w:t>
            </w:r>
          </w:p>
          <w:p w:rsidR="002400D6" w:rsidRDefault="002400D6" w:rsidP="002400D6">
            <w:pPr>
              <w:pStyle w:val="TableText"/>
              <w:jc w:val="right"/>
            </w:pPr>
            <w:r>
              <w:t>Finance (16.7)</w:t>
            </w:r>
          </w:p>
          <w:p w:rsidR="002400D6" w:rsidRPr="00C5293E" w:rsidRDefault="002400D6" w:rsidP="002400D6">
            <w:pPr>
              <w:pStyle w:val="TableText"/>
              <w:jc w:val="right"/>
            </w:pPr>
            <w:r>
              <w:t>Workforce (16.7)</w:t>
            </w:r>
          </w:p>
        </w:tc>
        <w:tc>
          <w:tcPr>
            <w:tcW w:w="652" w:type="pct"/>
          </w:tcPr>
          <w:p w:rsidR="002400D6" w:rsidRDefault="002400D6" w:rsidP="002400D6">
            <w:pPr>
              <w:pStyle w:val="TableText"/>
              <w:jc w:val="right"/>
            </w:pPr>
            <w:r>
              <w:t>Internal (92.1)</w:t>
            </w:r>
          </w:p>
          <w:p w:rsidR="002400D6" w:rsidRDefault="002400D6" w:rsidP="002400D6">
            <w:pPr>
              <w:pStyle w:val="TableText"/>
              <w:jc w:val="right"/>
            </w:pPr>
            <w:r>
              <w:t>Banks (6.8)</w:t>
            </w:r>
          </w:p>
        </w:tc>
        <w:tc>
          <w:tcPr>
            <w:tcW w:w="788" w:type="pct"/>
          </w:tcPr>
          <w:p w:rsidR="002400D6" w:rsidRDefault="002400D6" w:rsidP="002400D6">
            <w:pPr>
              <w:pStyle w:val="TableText"/>
              <w:jc w:val="right"/>
            </w:pPr>
            <w:r>
              <w:t>Internal (95.0)</w:t>
            </w:r>
          </w:p>
          <w:p w:rsidR="002400D6" w:rsidRDefault="002400D6" w:rsidP="002400D6">
            <w:pPr>
              <w:pStyle w:val="TableText"/>
              <w:jc w:val="right"/>
            </w:pPr>
            <w:r>
              <w:t>Bank (5.0)</w:t>
            </w:r>
          </w:p>
        </w:tc>
      </w:tr>
      <w:tr w:rsidR="002400D6" w:rsidRPr="00C5293E" w:rsidTr="00DD23D7">
        <w:trPr>
          <w:jc w:val="center"/>
        </w:trPr>
        <w:tc>
          <w:tcPr>
            <w:tcW w:w="703" w:type="pct"/>
          </w:tcPr>
          <w:p w:rsidR="002400D6" w:rsidRPr="00C5293E" w:rsidRDefault="002400D6" w:rsidP="002400D6">
            <w:pPr>
              <w:pStyle w:val="TableText"/>
            </w:pPr>
            <w:r w:rsidRPr="00C5293E">
              <w:t>Other Services</w:t>
            </w:r>
          </w:p>
        </w:tc>
        <w:tc>
          <w:tcPr>
            <w:tcW w:w="421" w:type="pct"/>
          </w:tcPr>
          <w:p w:rsidR="002400D6" w:rsidRPr="00C5293E" w:rsidRDefault="002400D6" w:rsidP="002400D6">
            <w:pPr>
              <w:pStyle w:val="TableText"/>
            </w:pPr>
            <w:r w:rsidRPr="00C5293E">
              <w:t>Small</w:t>
            </w:r>
          </w:p>
        </w:tc>
        <w:tc>
          <w:tcPr>
            <w:tcW w:w="788" w:type="pct"/>
          </w:tcPr>
          <w:p w:rsidR="002400D6" w:rsidRPr="00C5293E" w:rsidRDefault="002400D6" w:rsidP="002400D6">
            <w:pPr>
              <w:pStyle w:val="TableText"/>
              <w:jc w:val="right"/>
            </w:pPr>
            <w:r>
              <w:t>28.6</w:t>
            </w:r>
          </w:p>
        </w:tc>
        <w:tc>
          <w:tcPr>
            <w:tcW w:w="857" w:type="pct"/>
          </w:tcPr>
          <w:p w:rsidR="002400D6" w:rsidRPr="00C5293E" w:rsidRDefault="002400D6" w:rsidP="002400D6">
            <w:pPr>
              <w:pStyle w:val="TableText"/>
              <w:jc w:val="right"/>
            </w:pPr>
            <w:r>
              <w:t>35.7</w:t>
            </w:r>
          </w:p>
        </w:tc>
        <w:tc>
          <w:tcPr>
            <w:tcW w:w="791" w:type="pct"/>
          </w:tcPr>
          <w:p w:rsidR="002400D6" w:rsidRDefault="002400D6" w:rsidP="002400D6">
            <w:pPr>
              <w:pStyle w:val="TableText"/>
              <w:jc w:val="right"/>
            </w:pPr>
            <w:r>
              <w:t>Finance (25.0)</w:t>
            </w:r>
          </w:p>
          <w:p w:rsidR="002400D6" w:rsidRDefault="002400D6" w:rsidP="002400D6">
            <w:pPr>
              <w:pStyle w:val="TableText"/>
              <w:jc w:val="right"/>
            </w:pPr>
            <w:r>
              <w:t>Workforce (16.7)</w:t>
            </w:r>
          </w:p>
          <w:p w:rsidR="002400D6" w:rsidRPr="00C5293E" w:rsidRDefault="002400D6" w:rsidP="002400D6">
            <w:pPr>
              <w:pStyle w:val="TableText"/>
              <w:jc w:val="right"/>
            </w:pPr>
            <w:r>
              <w:t>Informal Sector (16.7)</w:t>
            </w:r>
          </w:p>
        </w:tc>
        <w:tc>
          <w:tcPr>
            <w:tcW w:w="652" w:type="pct"/>
          </w:tcPr>
          <w:p w:rsidR="002400D6" w:rsidRDefault="002400D6" w:rsidP="002400D6">
            <w:pPr>
              <w:pStyle w:val="TableText"/>
              <w:jc w:val="right"/>
            </w:pPr>
            <w:r>
              <w:t>Internal (77.9)</w:t>
            </w:r>
          </w:p>
          <w:p w:rsidR="002400D6" w:rsidRPr="00C5293E" w:rsidRDefault="002400D6" w:rsidP="002400D6">
            <w:pPr>
              <w:pStyle w:val="TableText"/>
              <w:jc w:val="right"/>
            </w:pPr>
            <w:r>
              <w:t>Banks (12.9)</w:t>
            </w:r>
          </w:p>
        </w:tc>
        <w:tc>
          <w:tcPr>
            <w:tcW w:w="788" w:type="pct"/>
          </w:tcPr>
          <w:p w:rsidR="002400D6" w:rsidRDefault="002400D6" w:rsidP="002400D6">
            <w:pPr>
              <w:pStyle w:val="TableText"/>
              <w:jc w:val="right"/>
            </w:pPr>
            <w:r>
              <w:t>Internal (75.3)</w:t>
            </w:r>
          </w:p>
          <w:p w:rsidR="002400D6" w:rsidRPr="00C5293E" w:rsidRDefault="002400D6" w:rsidP="002400D6">
            <w:pPr>
              <w:pStyle w:val="TableText"/>
              <w:jc w:val="right"/>
            </w:pPr>
            <w:r>
              <w:t>Banks (17.1)</w:t>
            </w:r>
          </w:p>
        </w:tc>
      </w:tr>
      <w:tr w:rsidR="002400D6" w:rsidRPr="00C5293E" w:rsidTr="00DD23D7">
        <w:trPr>
          <w:jc w:val="center"/>
        </w:trPr>
        <w:tc>
          <w:tcPr>
            <w:tcW w:w="703" w:type="pct"/>
          </w:tcPr>
          <w:p w:rsidR="002400D6" w:rsidRPr="00C5293E" w:rsidRDefault="002400D6" w:rsidP="002400D6">
            <w:pPr>
              <w:pStyle w:val="TableText"/>
            </w:pPr>
          </w:p>
        </w:tc>
        <w:tc>
          <w:tcPr>
            <w:tcW w:w="421" w:type="pct"/>
          </w:tcPr>
          <w:p w:rsidR="002400D6" w:rsidRPr="00C5293E" w:rsidRDefault="002400D6" w:rsidP="002400D6">
            <w:pPr>
              <w:pStyle w:val="TableText"/>
            </w:pPr>
            <w:r w:rsidRPr="00C5293E">
              <w:t>Medium</w:t>
            </w:r>
          </w:p>
        </w:tc>
        <w:tc>
          <w:tcPr>
            <w:tcW w:w="788" w:type="pct"/>
          </w:tcPr>
          <w:p w:rsidR="002400D6" w:rsidRPr="00C5293E" w:rsidRDefault="002400D6" w:rsidP="002400D6">
            <w:pPr>
              <w:pStyle w:val="TableText"/>
              <w:jc w:val="right"/>
            </w:pPr>
            <w:r>
              <w:t>20.0</w:t>
            </w:r>
          </w:p>
        </w:tc>
        <w:tc>
          <w:tcPr>
            <w:tcW w:w="857" w:type="pct"/>
          </w:tcPr>
          <w:p w:rsidR="002400D6" w:rsidRPr="00C5293E" w:rsidRDefault="002400D6" w:rsidP="002400D6">
            <w:pPr>
              <w:pStyle w:val="TableText"/>
              <w:jc w:val="right"/>
            </w:pPr>
            <w:r>
              <w:t>40.0</w:t>
            </w:r>
          </w:p>
        </w:tc>
        <w:tc>
          <w:tcPr>
            <w:tcW w:w="791" w:type="pct"/>
          </w:tcPr>
          <w:p w:rsidR="002400D6" w:rsidRDefault="002400D6" w:rsidP="002400D6">
            <w:pPr>
              <w:pStyle w:val="TableText"/>
              <w:jc w:val="right"/>
            </w:pPr>
            <w:r>
              <w:t>Electricity (40.0)</w:t>
            </w:r>
          </w:p>
          <w:p w:rsidR="002400D6" w:rsidRDefault="002400D6" w:rsidP="002400D6">
            <w:pPr>
              <w:pStyle w:val="TableText"/>
              <w:jc w:val="right"/>
            </w:pPr>
            <w:r>
              <w:t>Finance (20.0)</w:t>
            </w:r>
          </w:p>
          <w:p w:rsidR="002400D6" w:rsidRDefault="002400D6" w:rsidP="002400D6">
            <w:pPr>
              <w:pStyle w:val="TableText"/>
              <w:jc w:val="right"/>
            </w:pPr>
            <w:r>
              <w:t>Workforce (20.0)</w:t>
            </w:r>
          </w:p>
          <w:p w:rsidR="002400D6" w:rsidRPr="00C5293E" w:rsidRDefault="002400D6" w:rsidP="002400D6">
            <w:pPr>
              <w:pStyle w:val="TableText"/>
              <w:jc w:val="right"/>
            </w:pPr>
            <w:r>
              <w:t>Tax (20.0)</w:t>
            </w:r>
          </w:p>
        </w:tc>
        <w:tc>
          <w:tcPr>
            <w:tcW w:w="652" w:type="pct"/>
          </w:tcPr>
          <w:p w:rsidR="002400D6" w:rsidRDefault="002400D6" w:rsidP="002400D6">
            <w:pPr>
              <w:pStyle w:val="TableText"/>
              <w:jc w:val="right"/>
            </w:pPr>
            <w:r>
              <w:t>Internal (64.0)</w:t>
            </w:r>
          </w:p>
          <w:p w:rsidR="002400D6" w:rsidRPr="00C5293E" w:rsidRDefault="002400D6" w:rsidP="002400D6">
            <w:pPr>
              <w:pStyle w:val="TableText"/>
              <w:jc w:val="right"/>
            </w:pPr>
            <w:r>
              <w:t>Banks (34.0)</w:t>
            </w:r>
          </w:p>
        </w:tc>
        <w:tc>
          <w:tcPr>
            <w:tcW w:w="788" w:type="pct"/>
          </w:tcPr>
          <w:p w:rsidR="002400D6" w:rsidRPr="00C5293E" w:rsidRDefault="002400D6" w:rsidP="002400D6">
            <w:pPr>
              <w:pStyle w:val="TableText"/>
              <w:jc w:val="right"/>
            </w:pPr>
            <w:r>
              <w:t>Internal (100.0)</w:t>
            </w:r>
          </w:p>
        </w:tc>
      </w:tr>
    </w:tbl>
    <w:p w:rsidR="00F67375" w:rsidRPr="00BB180F" w:rsidRDefault="00F67375" w:rsidP="00077880">
      <w:pPr>
        <w:rPr>
          <w:b/>
        </w:rPr>
      </w:pPr>
      <w:r w:rsidRPr="00BB180F">
        <w:rPr>
          <w:b/>
        </w:rPr>
        <w:t>Hotels and Restaurants</w:t>
      </w:r>
    </w:p>
    <w:p w:rsidR="002400D6" w:rsidRDefault="002400D6" w:rsidP="002400D6">
      <w:pPr>
        <w:rPr>
          <w:lang w:bidi="ar-SA"/>
        </w:rPr>
      </w:pPr>
      <w:r>
        <w:rPr>
          <w:lang w:bidi="ar-SA"/>
        </w:rPr>
        <w:t>Unlike manufacturing, there is a low prevalence of females in ownership, with only 43% of small establishments and 25% of medium establishments demonstrating this.  However, as with manufacturing, finance is much more of an obstacle to business development for small businesses as compared to medium businesses with 50% of small citing this as a major or very severe obstacle as compared to 25% for medium businesses.  In addition, while finance is the biggest obstacle for over one-fifth of small enterprises (21%), along with electricity and an inadequately educated workforce, the main obstacles for medium enterprises were electricity and transport; finance as the biggest obstacle was only seen among 17% of medium businesses.  In looking at other issues related to finance, the main source of working capital and fixed assets were internal funds and banks, however, this varied significantly by size.  For small enterprises, only 62% of working capital was sourced internally, as opposed to 92% for medium enterprises, with small enterprises also having a greater reliance on banks (22%) than medium enterprises (6.8%).  A similar situation is seen with fixed assets where small enterprises only rely on internal funds for 68% of fixed asset funds, as opposed to 95% for medium enterprises.  While only 5% of fixed assets are funded by banks for medium enterprises, small hotels and restaurants utilise banks (11%) and other non-formal sources (18%).</w:t>
      </w:r>
    </w:p>
    <w:p w:rsidR="00F67375" w:rsidRPr="00BB180F" w:rsidRDefault="00F67375" w:rsidP="00077880">
      <w:pPr>
        <w:rPr>
          <w:b/>
        </w:rPr>
      </w:pPr>
      <w:r w:rsidRPr="00BB180F">
        <w:rPr>
          <w:b/>
        </w:rPr>
        <w:t>Other Services</w:t>
      </w:r>
    </w:p>
    <w:p w:rsidR="002400D6" w:rsidRDefault="002400D6" w:rsidP="002400D6">
      <w:r>
        <w:t>In relation to gender and ownership, Other Services had the lowest representation of females in ownership with small enterprises having only 29% of firms with females in ownership and medium firms less at 20%.  For access to finance, this is a major or severe obstacle for 36% of small enterprises and 40% of medium enterprises. In relation to the biggest obstacle to business development, finance was the dominant response from small enterprises at 25% followed by an inadequately educated workforce (17%) and the practices of the informal sector (17%).  For medium enterprises the biggest obstacle was electricity (40%), followed by finance, an inadequately educated workforce and taxes, all at 20%.</w:t>
      </w:r>
    </w:p>
    <w:p w:rsidR="002400D6" w:rsidRPr="00D71551" w:rsidRDefault="002400D6" w:rsidP="002400D6">
      <w:r>
        <w:t>In relation to financing practices, there was not as significant a difference between small and medium service enterprises as seen with manufacturing and hotels and restaurants.  For other services, internal funding for working capital comprised 78% for small enterprises and 64% for medium enterprises, with banks being the next largest source at 13% and 34% respectively.  For fixed asset funding, this was 100% internally funded for medium enterprises as opposed to 75% for small enterprises.  The other main fixed asset funding source for small enterprises was bank finance at 17%.</w:t>
      </w:r>
    </w:p>
    <w:p w:rsidR="00AF474C" w:rsidRDefault="00AF474C" w:rsidP="005C7116">
      <w:pPr>
        <w:pStyle w:val="Heading2"/>
      </w:pPr>
      <w:bookmarkStart w:id="37" w:name="_Toc395877518"/>
      <w:bookmarkStart w:id="38" w:name="_Toc395881075"/>
      <w:bookmarkStart w:id="39" w:name="_Toc395877579"/>
      <w:bookmarkStart w:id="40" w:name="_Toc395881136"/>
      <w:bookmarkStart w:id="41" w:name="_Toc396986112"/>
      <w:bookmarkEnd w:id="37"/>
      <w:bookmarkEnd w:id="38"/>
      <w:bookmarkEnd w:id="39"/>
      <w:bookmarkEnd w:id="40"/>
      <w:proofErr w:type="spellStart"/>
      <w:r>
        <w:t>Additionality</w:t>
      </w:r>
      <w:proofErr w:type="spellEnd"/>
      <w:r w:rsidR="00DC623E">
        <w:t xml:space="preserve"> </w:t>
      </w:r>
      <w:proofErr w:type="gramStart"/>
      <w:r w:rsidR="00DC623E">
        <w:t>Under</w:t>
      </w:r>
      <w:proofErr w:type="gramEnd"/>
      <w:r w:rsidR="00DC623E">
        <w:t xml:space="preserve"> Credit Guarantee Scheme</w:t>
      </w:r>
      <w:bookmarkEnd w:id="41"/>
    </w:p>
    <w:p w:rsidR="00966B56" w:rsidRDefault="00966B56" w:rsidP="00966B56">
      <w:pPr>
        <w:rPr>
          <w:lang w:val="en-US"/>
        </w:rPr>
      </w:pPr>
      <w:r>
        <w:rPr>
          <w:lang w:val="en-US"/>
        </w:rPr>
        <w:t xml:space="preserve">The </w:t>
      </w:r>
      <w:proofErr w:type="spellStart"/>
      <w:r>
        <w:rPr>
          <w:lang w:val="en-US"/>
        </w:rPr>
        <w:t>additionality</w:t>
      </w:r>
      <w:proofErr w:type="spellEnd"/>
      <w:r>
        <w:rPr>
          <w:lang w:val="en-US"/>
        </w:rPr>
        <w:t xml:space="preserve"> of the Credit Guarantee Scheme will emerge from several areas where the enhanced access to credit </w:t>
      </w:r>
      <w:proofErr w:type="spellStart"/>
      <w:r>
        <w:rPr>
          <w:lang w:val="en-US"/>
        </w:rPr>
        <w:t>catalyses</w:t>
      </w:r>
      <w:proofErr w:type="spellEnd"/>
      <w:r>
        <w:rPr>
          <w:lang w:val="en-US"/>
        </w:rPr>
        <w:t xml:space="preserve"> additional lending, over and above that occurring under normal economic conditions and under prevailing lending procedures.  It is envisaged that this additional lending will emerge from the following:</w:t>
      </w:r>
    </w:p>
    <w:p w:rsidR="00966B56" w:rsidRDefault="00966B56" w:rsidP="00966B56">
      <w:pPr>
        <w:pStyle w:val="ListParagraph"/>
        <w:numPr>
          <w:ilvl w:val="0"/>
          <w:numId w:val="19"/>
        </w:numPr>
      </w:pPr>
      <w:r w:rsidRPr="00717207">
        <w:rPr>
          <w:b/>
        </w:rPr>
        <w:t>Existing businesses that demand credit but currently self-excluding</w:t>
      </w:r>
      <w:r>
        <w:t xml:space="preserve"> from the credit market due to perceptions of</w:t>
      </w:r>
      <w:r w:rsidR="00DD628E">
        <w:t xml:space="preserve"> </w:t>
      </w:r>
      <w:r>
        <w:t xml:space="preserve">interest rates and acceptability of their loan proposals as well as lacking collateral.  </w:t>
      </w:r>
    </w:p>
    <w:p w:rsidR="00341B86" w:rsidRDefault="00341B86" w:rsidP="00341B86">
      <w:pPr>
        <w:pStyle w:val="ListParagraph"/>
        <w:numPr>
          <w:ilvl w:val="0"/>
          <w:numId w:val="19"/>
        </w:numPr>
      </w:pPr>
      <w:r w:rsidRPr="00717207">
        <w:rPr>
          <w:b/>
        </w:rPr>
        <w:t>Start-ups</w:t>
      </w:r>
      <w:r>
        <w:t xml:space="preserve"> are considered an integral source of </w:t>
      </w:r>
      <w:proofErr w:type="spellStart"/>
      <w:r>
        <w:t>additionality</w:t>
      </w:r>
      <w:proofErr w:type="spellEnd"/>
      <w:r>
        <w:t xml:space="preserve"> as they are usually the most constrained in accessing credit. </w:t>
      </w:r>
    </w:p>
    <w:p w:rsidR="00966B56" w:rsidRDefault="00966B56" w:rsidP="00966B56">
      <w:pPr>
        <w:pStyle w:val="ListParagraph"/>
        <w:numPr>
          <w:ilvl w:val="0"/>
          <w:numId w:val="19"/>
        </w:numPr>
      </w:pPr>
      <w:r w:rsidRPr="00717207">
        <w:rPr>
          <w:b/>
        </w:rPr>
        <w:t xml:space="preserve">Existing businesses that have credit and </w:t>
      </w:r>
      <w:r w:rsidRPr="00717207">
        <w:rPr>
          <w:b/>
          <w:i/>
        </w:rPr>
        <w:t xml:space="preserve">may </w:t>
      </w:r>
      <w:r w:rsidRPr="00717207">
        <w:rPr>
          <w:b/>
        </w:rPr>
        <w:t>demand further credit</w:t>
      </w:r>
      <w:r w:rsidR="00341B86">
        <w:rPr>
          <w:b/>
        </w:rPr>
        <w:t xml:space="preserve"> (new projects)</w:t>
      </w:r>
      <w:r>
        <w:t xml:space="preserve"> but currently have no further collateral available.  </w:t>
      </w:r>
    </w:p>
    <w:p w:rsidR="00966B56" w:rsidRDefault="00966B56" w:rsidP="00966B56">
      <w:pPr>
        <w:pStyle w:val="ListParagraph"/>
        <w:numPr>
          <w:ilvl w:val="0"/>
          <w:numId w:val="19"/>
        </w:numPr>
      </w:pPr>
      <w:r w:rsidRPr="00717207">
        <w:rPr>
          <w:b/>
        </w:rPr>
        <w:t>Emerging Sectors/Subsectors</w:t>
      </w:r>
      <w:r>
        <w:t xml:space="preserve"> are another important source of </w:t>
      </w:r>
      <w:proofErr w:type="spellStart"/>
      <w:r>
        <w:t>additionality</w:t>
      </w:r>
      <w:proofErr w:type="spellEnd"/>
      <w:r>
        <w:t xml:space="preserve"> given the inherent risk in financing untried/untested areas with limited information on which to assess risk. </w:t>
      </w:r>
    </w:p>
    <w:p w:rsidR="008B7584" w:rsidRPr="008B7584" w:rsidRDefault="00DD628E" w:rsidP="008B7584">
      <w:r>
        <w:t xml:space="preserve">An investigation of these sources of </w:t>
      </w:r>
      <w:proofErr w:type="spellStart"/>
      <w:r>
        <w:t>additionality</w:t>
      </w:r>
      <w:proofErr w:type="spellEnd"/>
      <w:r>
        <w:t xml:space="preserve"> is</w:t>
      </w:r>
      <w:r w:rsidR="00966B56">
        <w:t xml:space="preserve"> explored below under the prevailing assumption that information on the scheme is disseminated to such a degree and to a sufficient extent that enterprises actively seek loans under the scheme.</w:t>
      </w:r>
      <w:r w:rsidR="008B7584" w:rsidRPr="008B7584">
        <w:rPr>
          <w:b/>
        </w:rPr>
        <w:t xml:space="preserve"> </w:t>
      </w:r>
    </w:p>
    <w:p w:rsidR="00654870" w:rsidRDefault="00D80F15" w:rsidP="00D80F15">
      <w:r>
        <w:t xml:space="preserve">While these </w:t>
      </w:r>
      <w:r w:rsidR="002F7D53">
        <w:t xml:space="preserve">four </w:t>
      </w:r>
      <w:r>
        <w:t xml:space="preserve">sources will provide </w:t>
      </w:r>
      <w:proofErr w:type="spellStart"/>
      <w:r>
        <w:t>additionality</w:t>
      </w:r>
      <w:proofErr w:type="spellEnd"/>
      <w:r>
        <w:t xml:space="preserve">, it is also important to note that there will be a degree of </w:t>
      </w:r>
      <w:r w:rsidRPr="005C7116">
        <w:t>switching of loans by commercial banks from a traditional collateralised methodology to one that utilises</w:t>
      </w:r>
      <w:r>
        <w:t xml:space="preserve"> the credit guarantee scheme.  This would be the case where commercial banks, in the absence of the scheme, provide credit but consider the applications marginal for approval but approve them anyway; under the scheme, it would be expected that commercial banks switch to using the scheme for loan applications considered at the margin of approval.  This source is estimated from </w:t>
      </w:r>
      <w:proofErr w:type="spellStart"/>
      <w:r>
        <w:t>Craigwell</w:t>
      </w:r>
      <w:proofErr w:type="spellEnd"/>
      <w:r>
        <w:t xml:space="preserve"> and </w:t>
      </w:r>
      <w:proofErr w:type="spellStart"/>
      <w:r>
        <w:t>Kaidou</w:t>
      </w:r>
      <w:proofErr w:type="spellEnd"/>
      <w:r>
        <w:t>-Jeffery (2010) who provide estimates of the increase in credit</w:t>
      </w:r>
      <w:r w:rsidR="00C46BFD">
        <w:t xml:space="preserve"> for Barbados</w:t>
      </w:r>
      <w:r>
        <w:t xml:space="preserve">, at an aggregate and </w:t>
      </w:r>
      <w:proofErr w:type="spellStart"/>
      <w:r>
        <w:t>sectoral</w:t>
      </w:r>
      <w:proofErr w:type="spellEnd"/>
      <w:r>
        <w:t xml:space="preserve"> level, under credit-rationing and no credit-rationing conditions. These estimates are considered relevant here as the scheme can be considered as removing credit rationing for those at the margin.  Despite that this is not a source of </w:t>
      </w:r>
      <w:proofErr w:type="spellStart"/>
      <w:r>
        <w:t>additionality</w:t>
      </w:r>
      <w:proofErr w:type="spellEnd"/>
      <w:r>
        <w:t>, it is still important to consider given that without taking this type of switching into consideration in the calculation of the quantum for the backing for the scheme, that applications outside of this margin may be crowded-out in favour of applications that are inside of the margin.  The estimation of switching is also explored below.</w:t>
      </w:r>
    </w:p>
    <w:p w:rsidR="00AF474C" w:rsidRPr="00AF474C" w:rsidRDefault="00341B86" w:rsidP="005C7116">
      <w:pPr>
        <w:pStyle w:val="Heading3"/>
      </w:pPr>
      <w:bookmarkStart w:id="42" w:name="_Toc396986113"/>
      <w:r>
        <w:t xml:space="preserve">Existing Demand: </w:t>
      </w:r>
      <w:r w:rsidR="00DC623E">
        <w:t>Those that needed credit but did not apply</w:t>
      </w:r>
      <w:bookmarkEnd w:id="42"/>
    </w:p>
    <w:p w:rsidR="004D06A6" w:rsidRDefault="00966B56" w:rsidP="00077880">
      <w:r w:rsidRPr="003C6C67">
        <w:t xml:space="preserve">The first area of </w:t>
      </w:r>
      <w:proofErr w:type="spellStart"/>
      <w:r w:rsidRPr="003C6C67">
        <w:t>additionality</w:t>
      </w:r>
      <w:proofErr w:type="spellEnd"/>
      <w:r w:rsidRPr="003C6C67">
        <w:t xml:space="preserve"> relates to those established enterprises that require credit but are self-</w:t>
      </w:r>
      <w:r>
        <w:t>excluding themselves from the credit market due to negative perceptions of the operation of the market and their ability to access it.  In o</w:t>
      </w:r>
      <w:r w:rsidR="004D06A6">
        <w:t xml:space="preserve">rder to assess the </w:t>
      </w:r>
      <w:proofErr w:type="spellStart"/>
      <w:r w:rsidR="004D06A6">
        <w:t>additionality</w:t>
      </w:r>
      <w:proofErr w:type="spellEnd"/>
      <w:r w:rsidR="004D06A6">
        <w:t xml:space="preserve"> from this group, information was utilised from the Enterprise Survey for Barbados from 2010, as outlined </w:t>
      </w:r>
      <w:r w:rsidR="00847E4B">
        <w:t xml:space="preserve">in </w:t>
      </w:r>
      <w:r w:rsidR="00847E4B">
        <w:fldChar w:fldCharType="begin"/>
      </w:r>
      <w:r w:rsidR="00847E4B">
        <w:instrText xml:space="preserve"> REF _Ref389465206 \h </w:instrText>
      </w:r>
      <w:r w:rsidR="00847E4B">
        <w:fldChar w:fldCharType="separate"/>
      </w:r>
      <w:r w:rsidR="00B76968">
        <w:t xml:space="preserve">Table </w:t>
      </w:r>
      <w:r w:rsidR="00B76968">
        <w:rPr>
          <w:noProof/>
        </w:rPr>
        <w:t>36</w:t>
      </w:r>
      <w:r w:rsidR="00847E4B">
        <w:fldChar w:fldCharType="end"/>
      </w:r>
      <w:r w:rsidR="004D06A6">
        <w:t xml:space="preserve">.  </w:t>
      </w:r>
      <w:r w:rsidR="00694E79">
        <w:t xml:space="preserve">An important caveat here is that these estimates only relate to enterprises with five or more employees, estimated at approximately </w:t>
      </w:r>
      <w:r w:rsidR="003C6C67">
        <w:t>2,600 enterprises in the country, and does not include the approximate 5,700 enterprises with between one and five employees.</w:t>
      </w:r>
    </w:p>
    <w:p w:rsidR="00C95949" w:rsidRDefault="004D06A6" w:rsidP="00077880">
      <w:r>
        <w:t>The Enterprise Survey data indicates that a</w:t>
      </w:r>
      <w:r w:rsidR="00C95949">
        <w:t>lthough 65 respondents had a loan in the past (44.2% of the sample), only 26 (1</w:t>
      </w:r>
      <w:r w:rsidR="003C6C67">
        <w:t>7.9</w:t>
      </w:r>
      <w:r w:rsidR="00C95949">
        <w:t>%) had applied for a loan in the last financial year (2009).  The applicants included 13.2% of manufacturers, 20% of hotels and restaurants, 22.2% of wholesale and retail and 24% of services.  In relation to the 119 respondents (8</w:t>
      </w:r>
      <w:r w:rsidR="003C6C67">
        <w:t>2.1</w:t>
      </w:r>
      <w:r w:rsidR="00C95949">
        <w:t xml:space="preserve">% of sample) that did not apply for a loan, 83 did not require a loan </w:t>
      </w:r>
      <w:r w:rsidR="00C95949" w:rsidRPr="00DD628E">
        <w:t xml:space="preserve">at the time, while the main reasons for the other </w:t>
      </w:r>
      <w:r w:rsidR="003C6C67">
        <w:t>36 respondents</w:t>
      </w:r>
      <w:r w:rsidR="005552C5" w:rsidRPr="00DD628E">
        <w:t xml:space="preserve"> for not applying for a</w:t>
      </w:r>
      <w:r w:rsidR="005552C5">
        <w:t xml:space="preserve"> loan were unfavourable interest rates, high collateral requirements, and not thinking approval would be granted, among other </w:t>
      </w:r>
      <w:r w:rsidR="006E758D">
        <w:t>non-specified reasons</w:t>
      </w:r>
      <w:r w:rsidR="005552C5">
        <w:t xml:space="preserve">.  </w:t>
      </w:r>
      <w:r w:rsidR="006E758D">
        <w:t>While unspecified reasons dominate and account for 50% of responses overall, i</w:t>
      </w:r>
      <w:r w:rsidR="005552C5">
        <w:t>n terms</w:t>
      </w:r>
      <w:r w:rsidR="006E758D">
        <w:t xml:space="preserve"> of the sector distribution of these concerns, high interest rates and collateral requirements </w:t>
      </w:r>
      <w:r w:rsidR="003C6C67">
        <w:t>were</w:t>
      </w:r>
      <w:r w:rsidR="006E758D">
        <w:t xml:space="preserve"> an obstacle for 43% in manufacturing, 54.6% in hotels and restaurants, and 80% in wholesale and retail; this only accounts for 16.7% for other services.  These results should however be treated with caution in that they only represent 25% of the </w:t>
      </w:r>
      <w:r w:rsidR="00C46BFD">
        <w:t xml:space="preserve">entire </w:t>
      </w:r>
      <w:r w:rsidR="006E758D">
        <w:t>sample.</w:t>
      </w:r>
    </w:p>
    <w:p w:rsidR="00487878" w:rsidRDefault="007F4ABA" w:rsidP="006E758D">
      <w:r w:rsidRPr="005C7116">
        <w:t>Under the assumption that the credit guarantee will red</w:t>
      </w:r>
      <w:r w:rsidR="00E46821" w:rsidRPr="005C7116">
        <w:t xml:space="preserve">uce collateral requirements and/or </w:t>
      </w:r>
      <w:r w:rsidRPr="005C7116">
        <w:t>the interest payable on a loan</w:t>
      </w:r>
      <w:r w:rsidR="00E46821" w:rsidRPr="005C7116">
        <w:t xml:space="preserve"> (or indeed the perceived cost of the loan)</w:t>
      </w:r>
      <w:r w:rsidRPr="005C7116">
        <w:t>, the</w:t>
      </w:r>
      <w:r w:rsidR="006E758D" w:rsidRPr="005C7116">
        <w:t>se</w:t>
      </w:r>
      <w:r w:rsidRPr="005C7116">
        <w:t xml:space="preserve"> Enterprise Survey respondents indicated that they needed credit but did not apply </w:t>
      </w:r>
      <w:r w:rsidR="0017312E">
        <w:t>for one</w:t>
      </w:r>
      <w:r w:rsidRPr="005C7116">
        <w:t xml:space="preserve">.  </w:t>
      </w:r>
      <w:r w:rsidR="003C6C67">
        <w:t xml:space="preserve">The estimates of </w:t>
      </w:r>
      <w:proofErr w:type="spellStart"/>
      <w:r w:rsidR="003C6C67">
        <w:t>additionality</w:t>
      </w:r>
      <w:proofErr w:type="spellEnd"/>
      <w:r w:rsidR="003C6C67">
        <w:t xml:space="preserve"> for t</w:t>
      </w:r>
      <w:r w:rsidR="00487878">
        <w:t>hos</w:t>
      </w:r>
      <w:r w:rsidR="003C6C67">
        <w:t xml:space="preserve">e that needed credit but did not apply </w:t>
      </w:r>
      <w:r w:rsidR="00072FE2">
        <w:t xml:space="preserve">for various reasons </w:t>
      </w:r>
      <w:r w:rsidR="00577877">
        <w:t>are</w:t>
      </w:r>
      <w:r w:rsidR="003C6C67">
        <w:t xml:space="preserve"> shown in</w:t>
      </w:r>
      <w:r w:rsidR="00847E4B">
        <w:t xml:space="preserve"> </w:t>
      </w:r>
      <w:r w:rsidR="00847E4B">
        <w:fldChar w:fldCharType="begin"/>
      </w:r>
      <w:r w:rsidR="00847E4B">
        <w:instrText xml:space="preserve"> REF _Ref389465206 \h </w:instrText>
      </w:r>
      <w:r w:rsidR="00847E4B">
        <w:fldChar w:fldCharType="separate"/>
      </w:r>
      <w:r w:rsidR="00B76968">
        <w:t xml:space="preserve">Table </w:t>
      </w:r>
      <w:r w:rsidR="00B76968">
        <w:rPr>
          <w:noProof/>
        </w:rPr>
        <w:t>36</w:t>
      </w:r>
      <w:r w:rsidR="00847E4B">
        <w:fldChar w:fldCharType="end"/>
      </w:r>
      <w:r w:rsidR="003C6C67">
        <w:t>.</w:t>
      </w:r>
    </w:p>
    <w:p w:rsidR="003C6C67" w:rsidRPr="001C70E6" w:rsidRDefault="003C6C67" w:rsidP="001C70E6">
      <w:pPr>
        <w:jc w:val="center"/>
        <w:rPr>
          <w:rFonts w:eastAsiaTheme="minorHAnsi"/>
          <w:b/>
          <w:bCs/>
          <w:color w:val="000000" w:themeColor="text1"/>
          <w:sz w:val="18"/>
        </w:rPr>
      </w:pPr>
      <w:bookmarkStart w:id="43" w:name="_Ref389465206"/>
      <w:bookmarkStart w:id="44" w:name="_Toc396987939"/>
      <w:r w:rsidRPr="001C70E6">
        <w:rPr>
          <w:rFonts w:eastAsiaTheme="minorHAnsi"/>
          <w:b/>
          <w:bCs/>
          <w:color w:val="000000" w:themeColor="text1"/>
          <w:sz w:val="18"/>
        </w:rPr>
        <w:t xml:space="preserve">Table </w:t>
      </w:r>
      <w:r w:rsidR="00982D0A" w:rsidRPr="001C70E6">
        <w:rPr>
          <w:rFonts w:eastAsiaTheme="minorHAnsi"/>
          <w:b/>
          <w:bCs/>
          <w:color w:val="000000" w:themeColor="text1"/>
          <w:sz w:val="18"/>
        </w:rPr>
        <w:fldChar w:fldCharType="begin"/>
      </w:r>
      <w:r w:rsidR="00982D0A" w:rsidRPr="001C70E6">
        <w:rPr>
          <w:rFonts w:eastAsiaTheme="minorHAnsi"/>
          <w:b/>
          <w:bCs/>
          <w:color w:val="000000" w:themeColor="text1"/>
          <w:sz w:val="18"/>
        </w:rPr>
        <w:instrText xml:space="preserve"> SEQ Table \* ARABIC </w:instrText>
      </w:r>
      <w:r w:rsidR="00982D0A" w:rsidRPr="001C70E6">
        <w:rPr>
          <w:rFonts w:eastAsiaTheme="minorHAnsi"/>
          <w:b/>
          <w:bCs/>
          <w:color w:val="000000" w:themeColor="text1"/>
          <w:sz w:val="18"/>
        </w:rPr>
        <w:fldChar w:fldCharType="separate"/>
      </w:r>
      <w:r w:rsidR="001C70E6" w:rsidRPr="001C70E6">
        <w:rPr>
          <w:rFonts w:eastAsiaTheme="minorHAnsi"/>
          <w:b/>
          <w:bCs/>
          <w:color w:val="000000" w:themeColor="text1"/>
          <w:sz w:val="18"/>
        </w:rPr>
        <w:t>14</w:t>
      </w:r>
      <w:r w:rsidR="00982D0A" w:rsidRPr="001C70E6">
        <w:rPr>
          <w:rFonts w:eastAsiaTheme="minorHAnsi"/>
          <w:b/>
          <w:bCs/>
          <w:color w:val="000000" w:themeColor="text1"/>
          <w:sz w:val="18"/>
        </w:rPr>
        <w:fldChar w:fldCharType="end"/>
      </w:r>
      <w:bookmarkEnd w:id="43"/>
      <w:r w:rsidRPr="001C70E6">
        <w:rPr>
          <w:rFonts w:eastAsiaTheme="minorHAnsi"/>
          <w:b/>
          <w:bCs/>
          <w:color w:val="000000" w:themeColor="text1"/>
          <w:sz w:val="18"/>
        </w:rPr>
        <w:t xml:space="preserve">: Estimates of </w:t>
      </w:r>
      <w:proofErr w:type="spellStart"/>
      <w:r w:rsidRPr="001C70E6">
        <w:rPr>
          <w:rFonts w:eastAsiaTheme="minorHAnsi"/>
          <w:b/>
          <w:bCs/>
          <w:color w:val="000000" w:themeColor="text1"/>
          <w:sz w:val="18"/>
        </w:rPr>
        <w:t>Additionality</w:t>
      </w:r>
      <w:proofErr w:type="spellEnd"/>
      <w:r w:rsidRPr="001C70E6">
        <w:rPr>
          <w:rFonts w:eastAsiaTheme="minorHAnsi"/>
          <w:b/>
          <w:bCs/>
          <w:color w:val="000000" w:themeColor="text1"/>
          <w:sz w:val="18"/>
        </w:rPr>
        <w:t xml:space="preserve"> by Sector</w:t>
      </w:r>
      <w:bookmarkEnd w:id="44"/>
    </w:p>
    <w:tbl>
      <w:tblPr>
        <w:tblStyle w:val="TableGrid"/>
        <w:tblW w:w="0" w:type="auto"/>
        <w:jc w:val="center"/>
        <w:tblInd w:w="36" w:type="dxa"/>
        <w:tblLook w:val="04A0" w:firstRow="1" w:lastRow="0" w:firstColumn="1" w:lastColumn="0" w:noHBand="0" w:noVBand="1"/>
      </w:tblPr>
      <w:tblGrid>
        <w:gridCol w:w="1398"/>
        <w:gridCol w:w="1404"/>
        <w:gridCol w:w="1097"/>
        <w:gridCol w:w="773"/>
        <w:gridCol w:w="1532"/>
        <w:gridCol w:w="1342"/>
        <w:gridCol w:w="1341"/>
        <w:gridCol w:w="1111"/>
      </w:tblGrid>
      <w:tr w:rsidR="00072FE2" w:rsidRPr="005B6F75" w:rsidTr="001C70E6">
        <w:trPr>
          <w:jc w:val="center"/>
        </w:trPr>
        <w:tc>
          <w:tcPr>
            <w:tcW w:w="1398" w:type="dxa"/>
            <w:shd w:val="clear" w:color="auto" w:fill="D9D9D9" w:themeFill="background1" w:themeFillShade="D9"/>
          </w:tcPr>
          <w:p w:rsidR="00072FE2" w:rsidRPr="005B6F75" w:rsidRDefault="00072FE2" w:rsidP="00577877">
            <w:pPr>
              <w:pStyle w:val="TableText"/>
              <w:jc w:val="left"/>
              <w:rPr>
                <w:b/>
                <w:sz w:val="16"/>
              </w:rPr>
            </w:pPr>
          </w:p>
        </w:tc>
        <w:tc>
          <w:tcPr>
            <w:tcW w:w="3274" w:type="dxa"/>
            <w:gridSpan w:val="3"/>
            <w:shd w:val="clear" w:color="auto" w:fill="D9D9D9" w:themeFill="background1" w:themeFillShade="D9"/>
          </w:tcPr>
          <w:p w:rsidR="00072FE2" w:rsidRPr="005B6F75" w:rsidRDefault="00072FE2" w:rsidP="00072FE2">
            <w:pPr>
              <w:pStyle w:val="TableText"/>
              <w:jc w:val="center"/>
              <w:rPr>
                <w:b/>
                <w:sz w:val="16"/>
              </w:rPr>
            </w:pPr>
            <w:r w:rsidRPr="005B6F75">
              <w:rPr>
                <w:b/>
                <w:sz w:val="16"/>
              </w:rPr>
              <w:t>Enterprise Survey Results</w:t>
            </w:r>
          </w:p>
        </w:tc>
        <w:tc>
          <w:tcPr>
            <w:tcW w:w="5326" w:type="dxa"/>
            <w:gridSpan w:val="4"/>
            <w:shd w:val="clear" w:color="auto" w:fill="D9D9D9" w:themeFill="background1" w:themeFillShade="D9"/>
          </w:tcPr>
          <w:p w:rsidR="00072FE2" w:rsidRPr="005B6F75" w:rsidRDefault="00072FE2" w:rsidP="00072FE2">
            <w:pPr>
              <w:pStyle w:val="TableText"/>
              <w:jc w:val="center"/>
              <w:rPr>
                <w:b/>
                <w:sz w:val="16"/>
              </w:rPr>
            </w:pPr>
            <w:r w:rsidRPr="005B6F75">
              <w:rPr>
                <w:b/>
                <w:sz w:val="16"/>
              </w:rPr>
              <w:t xml:space="preserve">Estimation of Total </w:t>
            </w:r>
            <w:proofErr w:type="spellStart"/>
            <w:r w:rsidRPr="005B6F75">
              <w:rPr>
                <w:b/>
                <w:sz w:val="16"/>
              </w:rPr>
              <w:t>Additionality</w:t>
            </w:r>
            <w:proofErr w:type="spellEnd"/>
          </w:p>
        </w:tc>
      </w:tr>
      <w:tr w:rsidR="00072FE2" w:rsidRPr="005B6F75" w:rsidTr="001C70E6">
        <w:trPr>
          <w:jc w:val="center"/>
        </w:trPr>
        <w:tc>
          <w:tcPr>
            <w:tcW w:w="1398" w:type="dxa"/>
            <w:shd w:val="clear" w:color="auto" w:fill="D9D9D9" w:themeFill="background1" w:themeFillShade="D9"/>
          </w:tcPr>
          <w:p w:rsidR="00072FE2" w:rsidRPr="005B6F75" w:rsidRDefault="00072FE2" w:rsidP="00577877">
            <w:pPr>
              <w:pStyle w:val="TableText"/>
              <w:jc w:val="left"/>
              <w:rPr>
                <w:b/>
                <w:sz w:val="16"/>
              </w:rPr>
            </w:pPr>
            <w:r w:rsidRPr="005B6F75">
              <w:rPr>
                <w:b/>
                <w:sz w:val="16"/>
              </w:rPr>
              <w:t>Sector</w:t>
            </w:r>
          </w:p>
        </w:tc>
        <w:tc>
          <w:tcPr>
            <w:tcW w:w="1404" w:type="dxa"/>
            <w:shd w:val="clear" w:color="auto" w:fill="D9D9D9" w:themeFill="background1" w:themeFillShade="D9"/>
          </w:tcPr>
          <w:p w:rsidR="00072FE2" w:rsidRPr="005B6F75" w:rsidRDefault="00072FE2" w:rsidP="00072FE2">
            <w:pPr>
              <w:pStyle w:val="TableText"/>
              <w:jc w:val="right"/>
              <w:rPr>
                <w:b/>
                <w:sz w:val="16"/>
              </w:rPr>
            </w:pPr>
            <w:r w:rsidRPr="005B6F75">
              <w:rPr>
                <w:b/>
                <w:sz w:val="16"/>
              </w:rPr>
              <w:t>Number Requiring Credit but not applying (1)</w:t>
            </w:r>
          </w:p>
        </w:tc>
        <w:tc>
          <w:tcPr>
            <w:tcW w:w="1097" w:type="dxa"/>
            <w:shd w:val="clear" w:color="auto" w:fill="D9D9D9" w:themeFill="background1" w:themeFillShade="D9"/>
          </w:tcPr>
          <w:p w:rsidR="00072FE2" w:rsidRPr="005B6F75" w:rsidRDefault="00072FE2" w:rsidP="001E3568">
            <w:pPr>
              <w:pStyle w:val="TableText"/>
              <w:jc w:val="right"/>
              <w:rPr>
                <w:b/>
                <w:sz w:val="16"/>
              </w:rPr>
            </w:pPr>
            <w:r w:rsidRPr="005B6F75">
              <w:rPr>
                <w:b/>
                <w:sz w:val="16"/>
              </w:rPr>
              <w:t>Number in Sector (2)</w:t>
            </w:r>
          </w:p>
        </w:tc>
        <w:tc>
          <w:tcPr>
            <w:tcW w:w="773" w:type="dxa"/>
            <w:shd w:val="clear" w:color="auto" w:fill="D9D9D9" w:themeFill="background1" w:themeFillShade="D9"/>
          </w:tcPr>
          <w:p w:rsidR="00072FE2" w:rsidRPr="005B6F75" w:rsidRDefault="00072FE2" w:rsidP="00072FE2">
            <w:pPr>
              <w:pStyle w:val="TableText"/>
              <w:jc w:val="right"/>
              <w:rPr>
                <w:b/>
                <w:sz w:val="16"/>
              </w:rPr>
            </w:pPr>
            <w:r w:rsidRPr="005B6F75">
              <w:rPr>
                <w:b/>
                <w:sz w:val="16"/>
              </w:rPr>
              <w:t>(1)</w:t>
            </w:r>
            <w:proofErr w:type="gramStart"/>
            <w:r w:rsidRPr="005B6F75">
              <w:rPr>
                <w:b/>
                <w:sz w:val="16"/>
              </w:rPr>
              <w:t>/(</w:t>
            </w:r>
            <w:proofErr w:type="gramEnd"/>
            <w:r w:rsidRPr="005B6F75">
              <w:rPr>
                <w:b/>
                <w:sz w:val="16"/>
              </w:rPr>
              <w:t>2) (%)</w:t>
            </w:r>
          </w:p>
        </w:tc>
        <w:tc>
          <w:tcPr>
            <w:tcW w:w="1532" w:type="dxa"/>
            <w:shd w:val="clear" w:color="auto" w:fill="D9D9D9" w:themeFill="background1" w:themeFillShade="D9"/>
          </w:tcPr>
          <w:p w:rsidR="00072FE2" w:rsidRPr="005B6F75" w:rsidRDefault="00072FE2" w:rsidP="001E3568">
            <w:pPr>
              <w:pStyle w:val="TableText"/>
              <w:jc w:val="right"/>
              <w:rPr>
                <w:b/>
                <w:sz w:val="16"/>
              </w:rPr>
            </w:pPr>
            <w:r w:rsidRPr="005B6F75">
              <w:rPr>
                <w:b/>
                <w:sz w:val="16"/>
              </w:rPr>
              <w:t>Estimated Number of Enterprises in Economy</w:t>
            </w:r>
          </w:p>
        </w:tc>
        <w:tc>
          <w:tcPr>
            <w:tcW w:w="1342" w:type="dxa"/>
            <w:shd w:val="clear" w:color="auto" w:fill="D9D9D9" w:themeFill="background1" w:themeFillShade="D9"/>
          </w:tcPr>
          <w:p w:rsidR="00072FE2" w:rsidRPr="005B6F75" w:rsidRDefault="00072FE2" w:rsidP="001E3568">
            <w:pPr>
              <w:pStyle w:val="TableText"/>
              <w:jc w:val="right"/>
              <w:rPr>
                <w:b/>
                <w:sz w:val="16"/>
              </w:rPr>
            </w:pPr>
            <w:r w:rsidRPr="005B6F75">
              <w:rPr>
                <w:b/>
                <w:sz w:val="16"/>
              </w:rPr>
              <w:t>Estimated Number requiring Credit</w:t>
            </w:r>
          </w:p>
        </w:tc>
        <w:tc>
          <w:tcPr>
            <w:tcW w:w="1341" w:type="dxa"/>
            <w:shd w:val="clear" w:color="auto" w:fill="D9D9D9" w:themeFill="background1" w:themeFillShade="D9"/>
          </w:tcPr>
          <w:p w:rsidR="00072FE2" w:rsidRPr="005B6F75" w:rsidRDefault="00072FE2" w:rsidP="001E3568">
            <w:pPr>
              <w:pStyle w:val="TableText"/>
              <w:jc w:val="right"/>
              <w:rPr>
                <w:b/>
                <w:sz w:val="16"/>
              </w:rPr>
            </w:pPr>
            <w:r w:rsidRPr="005B6F75">
              <w:rPr>
                <w:b/>
                <w:sz w:val="16"/>
              </w:rPr>
              <w:t>Median Sector Loan (BD$)</w:t>
            </w:r>
          </w:p>
        </w:tc>
        <w:tc>
          <w:tcPr>
            <w:tcW w:w="1111" w:type="dxa"/>
            <w:shd w:val="clear" w:color="auto" w:fill="D9D9D9" w:themeFill="background1" w:themeFillShade="D9"/>
          </w:tcPr>
          <w:p w:rsidR="00072FE2" w:rsidRPr="005B6F75" w:rsidRDefault="00072FE2" w:rsidP="001E3568">
            <w:pPr>
              <w:pStyle w:val="TableText"/>
              <w:jc w:val="right"/>
              <w:rPr>
                <w:b/>
                <w:sz w:val="16"/>
              </w:rPr>
            </w:pPr>
            <w:r w:rsidRPr="005B6F75">
              <w:rPr>
                <w:b/>
                <w:sz w:val="16"/>
              </w:rPr>
              <w:t>Estimated Credit Demanded (BD$)</w:t>
            </w:r>
          </w:p>
        </w:tc>
      </w:tr>
      <w:tr w:rsidR="00072FE2" w:rsidRPr="005B6F75" w:rsidTr="001C70E6">
        <w:trPr>
          <w:jc w:val="center"/>
        </w:trPr>
        <w:tc>
          <w:tcPr>
            <w:tcW w:w="1398" w:type="dxa"/>
          </w:tcPr>
          <w:p w:rsidR="00072FE2" w:rsidRPr="005B6F75" w:rsidRDefault="00072FE2" w:rsidP="00577877">
            <w:pPr>
              <w:pStyle w:val="TableText"/>
              <w:jc w:val="left"/>
              <w:rPr>
                <w:b/>
                <w:sz w:val="16"/>
              </w:rPr>
            </w:pPr>
            <w:r w:rsidRPr="005B6F75">
              <w:rPr>
                <w:b/>
                <w:sz w:val="16"/>
              </w:rPr>
              <w:t>Manufacturing</w:t>
            </w:r>
          </w:p>
        </w:tc>
        <w:tc>
          <w:tcPr>
            <w:tcW w:w="1404" w:type="dxa"/>
          </w:tcPr>
          <w:p w:rsidR="00072FE2" w:rsidRPr="005B6F75" w:rsidRDefault="00072FE2" w:rsidP="001E3568">
            <w:pPr>
              <w:pStyle w:val="TableText"/>
              <w:jc w:val="right"/>
              <w:rPr>
                <w:sz w:val="16"/>
              </w:rPr>
            </w:pPr>
            <w:r w:rsidRPr="005B6F75">
              <w:rPr>
                <w:sz w:val="16"/>
              </w:rPr>
              <w:t>14</w:t>
            </w:r>
          </w:p>
        </w:tc>
        <w:tc>
          <w:tcPr>
            <w:tcW w:w="1097" w:type="dxa"/>
            <w:shd w:val="clear" w:color="auto" w:fill="auto"/>
          </w:tcPr>
          <w:p w:rsidR="00072FE2" w:rsidRPr="005B6F75" w:rsidRDefault="00072FE2" w:rsidP="00072FE2">
            <w:pPr>
              <w:pStyle w:val="TableText"/>
              <w:jc w:val="right"/>
              <w:rPr>
                <w:sz w:val="16"/>
              </w:rPr>
            </w:pPr>
            <w:r w:rsidRPr="005B6F75">
              <w:rPr>
                <w:sz w:val="16"/>
              </w:rPr>
              <w:t>69</w:t>
            </w:r>
          </w:p>
        </w:tc>
        <w:tc>
          <w:tcPr>
            <w:tcW w:w="773" w:type="dxa"/>
            <w:shd w:val="clear" w:color="auto" w:fill="auto"/>
          </w:tcPr>
          <w:p w:rsidR="00072FE2" w:rsidRPr="005B6F75" w:rsidRDefault="00072FE2" w:rsidP="00072FE2">
            <w:pPr>
              <w:pStyle w:val="TableText"/>
              <w:jc w:val="right"/>
              <w:rPr>
                <w:sz w:val="16"/>
              </w:rPr>
            </w:pPr>
            <w:r w:rsidRPr="005B6F75">
              <w:rPr>
                <w:sz w:val="16"/>
              </w:rPr>
              <w:t>20.3%</w:t>
            </w:r>
          </w:p>
        </w:tc>
        <w:tc>
          <w:tcPr>
            <w:tcW w:w="1532" w:type="dxa"/>
          </w:tcPr>
          <w:p w:rsidR="00072FE2" w:rsidRPr="005B6F75" w:rsidRDefault="00072FE2" w:rsidP="001E3568">
            <w:pPr>
              <w:pStyle w:val="TableText"/>
              <w:jc w:val="right"/>
              <w:rPr>
                <w:sz w:val="16"/>
              </w:rPr>
            </w:pPr>
            <w:r w:rsidRPr="005B6F75">
              <w:rPr>
                <w:sz w:val="16"/>
              </w:rPr>
              <w:t>400</w:t>
            </w:r>
            <w:r w:rsidRPr="005B6F75">
              <w:rPr>
                <w:rStyle w:val="FootnoteReference"/>
                <w:sz w:val="16"/>
              </w:rPr>
              <w:footnoteReference w:id="13"/>
            </w:r>
          </w:p>
        </w:tc>
        <w:tc>
          <w:tcPr>
            <w:tcW w:w="1342" w:type="dxa"/>
          </w:tcPr>
          <w:p w:rsidR="00072FE2" w:rsidRPr="005B6F75" w:rsidRDefault="00072FE2" w:rsidP="001E3568">
            <w:pPr>
              <w:pStyle w:val="TableText"/>
              <w:jc w:val="right"/>
              <w:rPr>
                <w:sz w:val="16"/>
              </w:rPr>
            </w:pPr>
            <w:r w:rsidRPr="005B6F75">
              <w:rPr>
                <w:sz w:val="16"/>
              </w:rPr>
              <w:t>81</w:t>
            </w:r>
          </w:p>
        </w:tc>
        <w:tc>
          <w:tcPr>
            <w:tcW w:w="1341" w:type="dxa"/>
          </w:tcPr>
          <w:p w:rsidR="00072FE2" w:rsidRPr="005B6F75" w:rsidRDefault="00072FE2" w:rsidP="001E3568">
            <w:pPr>
              <w:pStyle w:val="TableText"/>
              <w:jc w:val="right"/>
              <w:rPr>
                <w:sz w:val="16"/>
              </w:rPr>
            </w:pPr>
            <w:r w:rsidRPr="005B6F75">
              <w:rPr>
                <w:sz w:val="16"/>
              </w:rPr>
              <w:t>130,000</w:t>
            </w:r>
          </w:p>
        </w:tc>
        <w:tc>
          <w:tcPr>
            <w:tcW w:w="1111" w:type="dxa"/>
          </w:tcPr>
          <w:p w:rsidR="00072FE2" w:rsidRPr="005B6F75" w:rsidRDefault="00072FE2" w:rsidP="001E3568">
            <w:pPr>
              <w:pStyle w:val="TableText"/>
              <w:jc w:val="right"/>
              <w:rPr>
                <w:b/>
                <w:sz w:val="16"/>
              </w:rPr>
            </w:pPr>
            <w:r w:rsidRPr="005B6F75">
              <w:rPr>
                <w:b/>
                <w:sz w:val="16"/>
              </w:rPr>
              <w:t>10,530,000</w:t>
            </w:r>
          </w:p>
        </w:tc>
      </w:tr>
      <w:tr w:rsidR="00072FE2" w:rsidRPr="005B6F75" w:rsidTr="001C70E6">
        <w:trPr>
          <w:jc w:val="center"/>
        </w:trPr>
        <w:tc>
          <w:tcPr>
            <w:tcW w:w="1398" w:type="dxa"/>
          </w:tcPr>
          <w:p w:rsidR="00072FE2" w:rsidRPr="005B6F75" w:rsidRDefault="00072FE2" w:rsidP="00577877">
            <w:pPr>
              <w:pStyle w:val="TableText"/>
              <w:jc w:val="left"/>
              <w:rPr>
                <w:b/>
                <w:sz w:val="16"/>
              </w:rPr>
            </w:pPr>
            <w:r w:rsidRPr="005B6F75">
              <w:rPr>
                <w:b/>
                <w:sz w:val="16"/>
              </w:rPr>
              <w:t>Hotels and Restaurants</w:t>
            </w:r>
          </w:p>
        </w:tc>
        <w:tc>
          <w:tcPr>
            <w:tcW w:w="1404" w:type="dxa"/>
          </w:tcPr>
          <w:p w:rsidR="00072FE2" w:rsidRPr="005B6F75" w:rsidRDefault="00072FE2" w:rsidP="001E3568">
            <w:pPr>
              <w:pStyle w:val="TableText"/>
              <w:jc w:val="right"/>
              <w:rPr>
                <w:sz w:val="16"/>
              </w:rPr>
            </w:pPr>
            <w:r w:rsidRPr="005B6F75">
              <w:rPr>
                <w:sz w:val="16"/>
              </w:rPr>
              <w:t>11</w:t>
            </w:r>
          </w:p>
        </w:tc>
        <w:tc>
          <w:tcPr>
            <w:tcW w:w="1097" w:type="dxa"/>
            <w:shd w:val="clear" w:color="auto" w:fill="auto"/>
          </w:tcPr>
          <w:p w:rsidR="00072FE2" w:rsidRPr="005B6F75" w:rsidRDefault="00072FE2" w:rsidP="00577877">
            <w:pPr>
              <w:pStyle w:val="TableText"/>
              <w:jc w:val="right"/>
              <w:rPr>
                <w:sz w:val="16"/>
              </w:rPr>
            </w:pPr>
            <w:r w:rsidRPr="005B6F75">
              <w:rPr>
                <w:sz w:val="16"/>
              </w:rPr>
              <w:t>35</w:t>
            </w:r>
          </w:p>
        </w:tc>
        <w:tc>
          <w:tcPr>
            <w:tcW w:w="773" w:type="dxa"/>
            <w:shd w:val="clear" w:color="auto" w:fill="auto"/>
          </w:tcPr>
          <w:p w:rsidR="00072FE2" w:rsidRPr="005B6F75" w:rsidRDefault="00072FE2" w:rsidP="00072FE2">
            <w:pPr>
              <w:pStyle w:val="TableText"/>
              <w:jc w:val="right"/>
              <w:rPr>
                <w:sz w:val="16"/>
              </w:rPr>
            </w:pPr>
            <w:r w:rsidRPr="005B6F75">
              <w:rPr>
                <w:sz w:val="16"/>
              </w:rPr>
              <w:t>31.4%</w:t>
            </w:r>
          </w:p>
        </w:tc>
        <w:tc>
          <w:tcPr>
            <w:tcW w:w="1532" w:type="dxa"/>
          </w:tcPr>
          <w:p w:rsidR="00072FE2" w:rsidRPr="005B6F75" w:rsidRDefault="00072FE2" w:rsidP="001E3568">
            <w:pPr>
              <w:pStyle w:val="TableText"/>
              <w:jc w:val="right"/>
              <w:rPr>
                <w:sz w:val="16"/>
              </w:rPr>
            </w:pPr>
            <w:r w:rsidRPr="005B6F75">
              <w:rPr>
                <w:sz w:val="16"/>
              </w:rPr>
              <w:t>381</w:t>
            </w:r>
            <w:r w:rsidRPr="005B6F75">
              <w:rPr>
                <w:rStyle w:val="FootnoteReference"/>
                <w:sz w:val="16"/>
              </w:rPr>
              <w:footnoteReference w:id="14"/>
            </w:r>
          </w:p>
        </w:tc>
        <w:tc>
          <w:tcPr>
            <w:tcW w:w="1342" w:type="dxa"/>
          </w:tcPr>
          <w:p w:rsidR="00072FE2" w:rsidRPr="005B6F75" w:rsidRDefault="00072FE2" w:rsidP="001E3568">
            <w:pPr>
              <w:pStyle w:val="TableText"/>
              <w:jc w:val="right"/>
              <w:rPr>
                <w:sz w:val="16"/>
              </w:rPr>
            </w:pPr>
            <w:r w:rsidRPr="005B6F75">
              <w:rPr>
                <w:sz w:val="16"/>
              </w:rPr>
              <w:t>119</w:t>
            </w:r>
          </w:p>
        </w:tc>
        <w:tc>
          <w:tcPr>
            <w:tcW w:w="1341" w:type="dxa"/>
          </w:tcPr>
          <w:p w:rsidR="00072FE2" w:rsidRPr="005B6F75" w:rsidRDefault="00072FE2" w:rsidP="001E3568">
            <w:pPr>
              <w:pStyle w:val="TableText"/>
              <w:jc w:val="right"/>
              <w:rPr>
                <w:sz w:val="16"/>
              </w:rPr>
            </w:pPr>
            <w:r w:rsidRPr="005B6F75">
              <w:rPr>
                <w:sz w:val="16"/>
              </w:rPr>
              <w:t>80,000</w:t>
            </w:r>
          </w:p>
        </w:tc>
        <w:tc>
          <w:tcPr>
            <w:tcW w:w="1111" w:type="dxa"/>
          </w:tcPr>
          <w:p w:rsidR="00072FE2" w:rsidRPr="005B6F75" w:rsidRDefault="00072FE2" w:rsidP="001E3568">
            <w:pPr>
              <w:pStyle w:val="TableText"/>
              <w:jc w:val="right"/>
              <w:rPr>
                <w:b/>
                <w:sz w:val="16"/>
              </w:rPr>
            </w:pPr>
            <w:r w:rsidRPr="005B6F75">
              <w:rPr>
                <w:b/>
                <w:sz w:val="16"/>
              </w:rPr>
              <w:t>9,520,000</w:t>
            </w:r>
          </w:p>
        </w:tc>
      </w:tr>
      <w:tr w:rsidR="00072FE2" w:rsidRPr="005B6F75" w:rsidTr="001C70E6">
        <w:trPr>
          <w:jc w:val="center"/>
        </w:trPr>
        <w:tc>
          <w:tcPr>
            <w:tcW w:w="1398" w:type="dxa"/>
            <w:shd w:val="clear" w:color="auto" w:fill="D9D9D9" w:themeFill="background1" w:themeFillShade="D9"/>
          </w:tcPr>
          <w:p w:rsidR="00072FE2" w:rsidRPr="005B6F75" w:rsidRDefault="00072FE2" w:rsidP="00577877">
            <w:pPr>
              <w:pStyle w:val="TableText"/>
              <w:jc w:val="left"/>
              <w:rPr>
                <w:b/>
                <w:sz w:val="16"/>
              </w:rPr>
            </w:pPr>
            <w:r w:rsidRPr="005B6F75">
              <w:rPr>
                <w:b/>
                <w:sz w:val="16"/>
              </w:rPr>
              <w:t>Subtotal</w:t>
            </w:r>
          </w:p>
        </w:tc>
        <w:tc>
          <w:tcPr>
            <w:tcW w:w="1404" w:type="dxa"/>
            <w:shd w:val="clear" w:color="auto" w:fill="D9D9D9" w:themeFill="background1" w:themeFillShade="D9"/>
          </w:tcPr>
          <w:p w:rsidR="00072FE2" w:rsidRPr="005B6F75" w:rsidRDefault="00072FE2" w:rsidP="001E3568">
            <w:pPr>
              <w:pStyle w:val="TableText"/>
              <w:jc w:val="right"/>
              <w:rPr>
                <w:sz w:val="16"/>
              </w:rPr>
            </w:pPr>
          </w:p>
        </w:tc>
        <w:tc>
          <w:tcPr>
            <w:tcW w:w="1097" w:type="dxa"/>
            <w:shd w:val="clear" w:color="auto" w:fill="D9D9D9" w:themeFill="background1" w:themeFillShade="D9"/>
          </w:tcPr>
          <w:p w:rsidR="00072FE2" w:rsidRPr="005B6F75" w:rsidRDefault="00072FE2" w:rsidP="00577877">
            <w:pPr>
              <w:pStyle w:val="TableText"/>
              <w:jc w:val="right"/>
              <w:rPr>
                <w:sz w:val="16"/>
              </w:rPr>
            </w:pPr>
          </w:p>
        </w:tc>
        <w:tc>
          <w:tcPr>
            <w:tcW w:w="773" w:type="dxa"/>
            <w:shd w:val="clear" w:color="auto" w:fill="D9D9D9" w:themeFill="background1" w:themeFillShade="D9"/>
          </w:tcPr>
          <w:p w:rsidR="00072FE2" w:rsidRPr="005B6F75" w:rsidRDefault="00072FE2" w:rsidP="00072FE2">
            <w:pPr>
              <w:pStyle w:val="TableText"/>
              <w:jc w:val="right"/>
              <w:rPr>
                <w:sz w:val="16"/>
              </w:rPr>
            </w:pPr>
          </w:p>
        </w:tc>
        <w:tc>
          <w:tcPr>
            <w:tcW w:w="1532" w:type="dxa"/>
            <w:shd w:val="clear" w:color="auto" w:fill="D9D9D9" w:themeFill="background1" w:themeFillShade="D9"/>
          </w:tcPr>
          <w:p w:rsidR="00072FE2" w:rsidRPr="005B6F75" w:rsidRDefault="00072FE2" w:rsidP="001E3568">
            <w:pPr>
              <w:pStyle w:val="TableText"/>
              <w:jc w:val="right"/>
              <w:rPr>
                <w:sz w:val="16"/>
              </w:rPr>
            </w:pPr>
          </w:p>
        </w:tc>
        <w:tc>
          <w:tcPr>
            <w:tcW w:w="1342" w:type="dxa"/>
            <w:shd w:val="clear" w:color="auto" w:fill="D9D9D9" w:themeFill="background1" w:themeFillShade="D9"/>
          </w:tcPr>
          <w:p w:rsidR="00072FE2" w:rsidRPr="005B6F75" w:rsidRDefault="00072FE2" w:rsidP="001E3568">
            <w:pPr>
              <w:pStyle w:val="TableText"/>
              <w:jc w:val="right"/>
              <w:rPr>
                <w:sz w:val="16"/>
              </w:rPr>
            </w:pPr>
          </w:p>
        </w:tc>
        <w:tc>
          <w:tcPr>
            <w:tcW w:w="1341" w:type="dxa"/>
            <w:shd w:val="clear" w:color="auto" w:fill="D9D9D9" w:themeFill="background1" w:themeFillShade="D9"/>
          </w:tcPr>
          <w:p w:rsidR="00072FE2" w:rsidRPr="005B6F75" w:rsidRDefault="00072FE2" w:rsidP="001E3568">
            <w:pPr>
              <w:pStyle w:val="TableText"/>
              <w:jc w:val="right"/>
              <w:rPr>
                <w:sz w:val="16"/>
              </w:rPr>
            </w:pPr>
          </w:p>
        </w:tc>
        <w:tc>
          <w:tcPr>
            <w:tcW w:w="1111" w:type="dxa"/>
            <w:shd w:val="clear" w:color="auto" w:fill="D9D9D9" w:themeFill="background1" w:themeFillShade="D9"/>
          </w:tcPr>
          <w:p w:rsidR="00072FE2" w:rsidRPr="005B6F75" w:rsidRDefault="00072FE2" w:rsidP="001E3568">
            <w:pPr>
              <w:pStyle w:val="TableText"/>
              <w:jc w:val="right"/>
              <w:rPr>
                <w:b/>
                <w:sz w:val="16"/>
              </w:rPr>
            </w:pPr>
            <w:r w:rsidRPr="005B6F75">
              <w:rPr>
                <w:b/>
                <w:sz w:val="16"/>
              </w:rPr>
              <w:t>20,050,000</w:t>
            </w:r>
          </w:p>
        </w:tc>
      </w:tr>
      <w:tr w:rsidR="00072FE2" w:rsidRPr="005B6F75" w:rsidTr="001C70E6">
        <w:trPr>
          <w:jc w:val="center"/>
        </w:trPr>
        <w:tc>
          <w:tcPr>
            <w:tcW w:w="1398" w:type="dxa"/>
          </w:tcPr>
          <w:p w:rsidR="00072FE2" w:rsidRPr="005B6F75" w:rsidRDefault="00072FE2" w:rsidP="00577877">
            <w:pPr>
              <w:pStyle w:val="TableText"/>
              <w:jc w:val="left"/>
              <w:rPr>
                <w:b/>
                <w:sz w:val="16"/>
              </w:rPr>
            </w:pPr>
            <w:r w:rsidRPr="005B6F75">
              <w:rPr>
                <w:b/>
                <w:sz w:val="16"/>
              </w:rPr>
              <w:t>Other Services</w:t>
            </w:r>
          </w:p>
        </w:tc>
        <w:tc>
          <w:tcPr>
            <w:tcW w:w="1404" w:type="dxa"/>
          </w:tcPr>
          <w:p w:rsidR="00072FE2" w:rsidRPr="005B6F75" w:rsidRDefault="00072FE2" w:rsidP="001E3568">
            <w:pPr>
              <w:pStyle w:val="TableText"/>
              <w:jc w:val="right"/>
              <w:rPr>
                <w:sz w:val="16"/>
              </w:rPr>
            </w:pPr>
            <w:r w:rsidRPr="005B6F75">
              <w:rPr>
                <w:sz w:val="16"/>
              </w:rPr>
              <w:t>6</w:t>
            </w:r>
          </w:p>
        </w:tc>
        <w:tc>
          <w:tcPr>
            <w:tcW w:w="1097" w:type="dxa"/>
            <w:shd w:val="clear" w:color="auto" w:fill="auto"/>
          </w:tcPr>
          <w:p w:rsidR="00072FE2" w:rsidRPr="005B6F75" w:rsidRDefault="00072FE2" w:rsidP="00577877">
            <w:pPr>
              <w:pStyle w:val="TableText"/>
              <w:jc w:val="right"/>
              <w:rPr>
                <w:sz w:val="16"/>
              </w:rPr>
            </w:pPr>
            <w:r w:rsidRPr="005B6F75">
              <w:rPr>
                <w:sz w:val="16"/>
              </w:rPr>
              <w:t>24</w:t>
            </w:r>
          </w:p>
        </w:tc>
        <w:tc>
          <w:tcPr>
            <w:tcW w:w="773" w:type="dxa"/>
            <w:shd w:val="clear" w:color="auto" w:fill="auto"/>
          </w:tcPr>
          <w:p w:rsidR="00072FE2" w:rsidRPr="005B6F75" w:rsidRDefault="00072FE2" w:rsidP="00072FE2">
            <w:pPr>
              <w:pStyle w:val="TableText"/>
              <w:jc w:val="right"/>
              <w:rPr>
                <w:sz w:val="16"/>
              </w:rPr>
            </w:pPr>
            <w:r w:rsidRPr="005B6F75">
              <w:rPr>
                <w:sz w:val="16"/>
              </w:rPr>
              <w:t>25.0%</w:t>
            </w:r>
          </w:p>
        </w:tc>
        <w:tc>
          <w:tcPr>
            <w:tcW w:w="1532" w:type="dxa"/>
          </w:tcPr>
          <w:p w:rsidR="00072FE2" w:rsidRPr="005B6F75" w:rsidRDefault="00072FE2" w:rsidP="001E3568">
            <w:pPr>
              <w:pStyle w:val="TableText"/>
              <w:jc w:val="right"/>
              <w:rPr>
                <w:sz w:val="16"/>
              </w:rPr>
            </w:pPr>
            <w:r w:rsidRPr="005B6F75">
              <w:rPr>
                <w:sz w:val="16"/>
              </w:rPr>
              <w:t>1250</w:t>
            </w:r>
            <w:r w:rsidRPr="005B6F75">
              <w:rPr>
                <w:rStyle w:val="FootnoteReference"/>
                <w:sz w:val="16"/>
              </w:rPr>
              <w:footnoteReference w:id="15"/>
            </w:r>
          </w:p>
        </w:tc>
        <w:tc>
          <w:tcPr>
            <w:tcW w:w="1342" w:type="dxa"/>
          </w:tcPr>
          <w:p w:rsidR="00072FE2" w:rsidRPr="005B6F75" w:rsidRDefault="00072FE2" w:rsidP="001E3568">
            <w:pPr>
              <w:pStyle w:val="TableText"/>
              <w:jc w:val="right"/>
              <w:rPr>
                <w:sz w:val="16"/>
              </w:rPr>
            </w:pPr>
            <w:r w:rsidRPr="005B6F75">
              <w:rPr>
                <w:sz w:val="16"/>
              </w:rPr>
              <w:t>312</w:t>
            </w:r>
          </w:p>
        </w:tc>
        <w:tc>
          <w:tcPr>
            <w:tcW w:w="1341" w:type="dxa"/>
          </w:tcPr>
          <w:p w:rsidR="00072FE2" w:rsidRPr="005B6F75" w:rsidRDefault="00072FE2" w:rsidP="001E3568">
            <w:pPr>
              <w:pStyle w:val="TableText"/>
              <w:jc w:val="right"/>
              <w:rPr>
                <w:sz w:val="16"/>
              </w:rPr>
            </w:pPr>
            <w:r w:rsidRPr="005B6F75">
              <w:rPr>
                <w:sz w:val="16"/>
              </w:rPr>
              <w:t>107,500</w:t>
            </w:r>
          </w:p>
        </w:tc>
        <w:tc>
          <w:tcPr>
            <w:tcW w:w="1111" w:type="dxa"/>
          </w:tcPr>
          <w:p w:rsidR="00072FE2" w:rsidRPr="005B6F75" w:rsidRDefault="00072FE2" w:rsidP="001E3568">
            <w:pPr>
              <w:pStyle w:val="TableText"/>
              <w:jc w:val="right"/>
              <w:rPr>
                <w:b/>
                <w:sz w:val="16"/>
              </w:rPr>
            </w:pPr>
            <w:r w:rsidRPr="005B6F75">
              <w:rPr>
                <w:b/>
                <w:sz w:val="16"/>
              </w:rPr>
              <w:t>33,540,000</w:t>
            </w:r>
          </w:p>
        </w:tc>
      </w:tr>
      <w:tr w:rsidR="00072FE2" w:rsidRPr="005B6F75" w:rsidTr="001C70E6">
        <w:trPr>
          <w:jc w:val="center"/>
        </w:trPr>
        <w:tc>
          <w:tcPr>
            <w:tcW w:w="1398" w:type="dxa"/>
            <w:shd w:val="clear" w:color="auto" w:fill="D9D9D9" w:themeFill="background1" w:themeFillShade="D9"/>
          </w:tcPr>
          <w:p w:rsidR="00072FE2" w:rsidRPr="005B6F75" w:rsidRDefault="00072FE2" w:rsidP="00577877">
            <w:pPr>
              <w:pStyle w:val="TableText"/>
              <w:jc w:val="left"/>
              <w:rPr>
                <w:b/>
                <w:sz w:val="16"/>
              </w:rPr>
            </w:pPr>
            <w:r w:rsidRPr="005B6F75">
              <w:rPr>
                <w:b/>
                <w:sz w:val="16"/>
              </w:rPr>
              <w:t>Subtotal</w:t>
            </w:r>
          </w:p>
        </w:tc>
        <w:tc>
          <w:tcPr>
            <w:tcW w:w="1404" w:type="dxa"/>
            <w:shd w:val="clear" w:color="auto" w:fill="D9D9D9" w:themeFill="background1" w:themeFillShade="D9"/>
          </w:tcPr>
          <w:p w:rsidR="00072FE2" w:rsidRPr="005B6F75" w:rsidRDefault="00072FE2" w:rsidP="00577877">
            <w:pPr>
              <w:pStyle w:val="TableText"/>
              <w:jc w:val="right"/>
              <w:rPr>
                <w:sz w:val="16"/>
              </w:rPr>
            </w:pPr>
          </w:p>
        </w:tc>
        <w:tc>
          <w:tcPr>
            <w:tcW w:w="1097" w:type="dxa"/>
            <w:shd w:val="clear" w:color="auto" w:fill="D9D9D9" w:themeFill="background1" w:themeFillShade="D9"/>
          </w:tcPr>
          <w:p w:rsidR="00072FE2" w:rsidRPr="005B6F75" w:rsidRDefault="00072FE2" w:rsidP="00577877">
            <w:pPr>
              <w:pStyle w:val="TableText"/>
              <w:jc w:val="right"/>
              <w:rPr>
                <w:sz w:val="16"/>
              </w:rPr>
            </w:pPr>
          </w:p>
        </w:tc>
        <w:tc>
          <w:tcPr>
            <w:tcW w:w="773" w:type="dxa"/>
            <w:shd w:val="clear" w:color="auto" w:fill="D9D9D9" w:themeFill="background1" w:themeFillShade="D9"/>
          </w:tcPr>
          <w:p w:rsidR="00072FE2" w:rsidRPr="005B6F75" w:rsidRDefault="00072FE2" w:rsidP="00072FE2">
            <w:pPr>
              <w:pStyle w:val="TableText"/>
              <w:jc w:val="right"/>
              <w:rPr>
                <w:sz w:val="16"/>
              </w:rPr>
            </w:pPr>
          </w:p>
        </w:tc>
        <w:tc>
          <w:tcPr>
            <w:tcW w:w="1532" w:type="dxa"/>
            <w:shd w:val="clear" w:color="auto" w:fill="D9D9D9" w:themeFill="background1" w:themeFillShade="D9"/>
          </w:tcPr>
          <w:p w:rsidR="00072FE2" w:rsidRPr="005B6F75" w:rsidRDefault="00072FE2" w:rsidP="00577877">
            <w:pPr>
              <w:pStyle w:val="TableText"/>
              <w:jc w:val="right"/>
              <w:rPr>
                <w:sz w:val="16"/>
              </w:rPr>
            </w:pPr>
          </w:p>
        </w:tc>
        <w:tc>
          <w:tcPr>
            <w:tcW w:w="1342" w:type="dxa"/>
            <w:shd w:val="clear" w:color="auto" w:fill="D9D9D9" w:themeFill="background1" w:themeFillShade="D9"/>
          </w:tcPr>
          <w:p w:rsidR="00072FE2" w:rsidRPr="005B6F75" w:rsidRDefault="00072FE2" w:rsidP="00577877">
            <w:pPr>
              <w:pStyle w:val="TableText"/>
              <w:jc w:val="right"/>
              <w:rPr>
                <w:sz w:val="16"/>
              </w:rPr>
            </w:pPr>
          </w:p>
        </w:tc>
        <w:tc>
          <w:tcPr>
            <w:tcW w:w="1341" w:type="dxa"/>
            <w:shd w:val="clear" w:color="auto" w:fill="D9D9D9" w:themeFill="background1" w:themeFillShade="D9"/>
          </w:tcPr>
          <w:p w:rsidR="00072FE2" w:rsidRPr="005B6F75" w:rsidRDefault="00072FE2" w:rsidP="00577877">
            <w:pPr>
              <w:pStyle w:val="TableText"/>
              <w:jc w:val="right"/>
              <w:rPr>
                <w:sz w:val="16"/>
              </w:rPr>
            </w:pPr>
          </w:p>
        </w:tc>
        <w:tc>
          <w:tcPr>
            <w:tcW w:w="1111" w:type="dxa"/>
            <w:shd w:val="clear" w:color="auto" w:fill="D9D9D9" w:themeFill="background1" w:themeFillShade="D9"/>
          </w:tcPr>
          <w:p w:rsidR="00072FE2" w:rsidRPr="005B6F75" w:rsidRDefault="00072FE2" w:rsidP="00577877">
            <w:pPr>
              <w:pStyle w:val="TableText"/>
              <w:jc w:val="right"/>
              <w:rPr>
                <w:b/>
                <w:sz w:val="16"/>
              </w:rPr>
            </w:pPr>
            <w:r w:rsidRPr="005B6F75">
              <w:rPr>
                <w:b/>
                <w:sz w:val="16"/>
              </w:rPr>
              <w:t>53,590,000</w:t>
            </w:r>
          </w:p>
        </w:tc>
      </w:tr>
      <w:tr w:rsidR="00072FE2" w:rsidRPr="005B6F75" w:rsidTr="001C70E6">
        <w:trPr>
          <w:jc w:val="center"/>
        </w:trPr>
        <w:tc>
          <w:tcPr>
            <w:tcW w:w="1398" w:type="dxa"/>
          </w:tcPr>
          <w:p w:rsidR="00072FE2" w:rsidRPr="005B6F75" w:rsidRDefault="00072FE2" w:rsidP="00577877">
            <w:pPr>
              <w:pStyle w:val="TableText"/>
              <w:jc w:val="left"/>
              <w:rPr>
                <w:b/>
                <w:sz w:val="16"/>
              </w:rPr>
            </w:pPr>
            <w:r w:rsidRPr="005B6F75">
              <w:rPr>
                <w:b/>
                <w:sz w:val="16"/>
              </w:rPr>
              <w:t>Wholesale and Retail</w:t>
            </w:r>
          </w:p>
        </w:tc>
        <w:tc>
          <w:tcPr>
            <w:tcW w:w="1404" w:type="dxa"/>
          </w:tcPr>
          <w:p w:rsidR="00072FE2" w:rsidRPr="005B6F75" w:rsidRDefault="00072FE2" w:rsidP="00577877">
            <w:pPr>
              <w:pStyle w:val="TableText"/>
              <w:jc w:val="right"/>
              <w:rPr>
                <w:sz w:val="16"/>
              </w:rPr>
            </w:pPr>
            <w:r w:rsidRPr="005B6F75">
              <w:rPr>
                <w:sz w:val="16"/>
              </w:rPr>
              <w:t>5</w:t>
            </w:r>
          </w:p>
        </w:tc>
        <w:tc>
          <w:tcPr>
            <w:tcW w:w="1097" w:type="dxa"/>
            <w:shd w:val="clear" w:color="auto" w:fill="auto"/>
          </w:tcPr>
          <w:p w:rsidR="00072FE2" w:rsidRPr="005B6F75" w:rsidRDefault="00072FE2" w:rsidP="00577877">
            <w:pPr>
              <w:pStyle w:val="TableText"/>
              <w:jc w:val="right"/>
              <w:rPr>
                <w:sz w:val="16"/>
              </w:rPr>
            </w:pPr>
            <w:r w:rsidRPr="005B6F75">
              <w:rPr>
                <w:sz w:val="16"/>
              </w:rPr>
              <w:t>18</w:t>
            </w:r>
          </w:p>
        </w:tc>
        <w:tc>
          <w:tcPr>
            <w:tcW w:w="773" w:type="dxa"/>
            <w:shd w:val="clear" w:color="auto" w:fill="auto"/>
          </w:tcPr>
          <w:p w:rsidR="00072FE2" w:rsidRPr="005B6F75" w:rsidRDefault="00072FE2" w:rsidP="00072FE2">
            <w:pPr>
              <w:pStyle w:val="TableText"/>
              <w:jc w:val="right"/>
              <w:rPr>
                <w:sz w:val="16"/>
              </w:rPr>
            </w:pPr>
            <w:r w:rsidRPr="005B6F75">
              <w:rPr>
                <w:sz w:val="16"/>
              </w:rPr>
              <w:t>27.8%</w:t>
            </w:r>
          </w:p>
        </w:tc>
        <w:tc>
          <w:tcPr>
            <w:tcW w:w="1532" w:type="dxa"/>
          </w:tcPr>
          <w:p w:rsidR="00072FE2" w:rsidRPr="005B6F75" w:rsidRDefault="00072FE2" w:rsidP="00577877">
            <w:pPr>
              <w:pStyle w:val="TableText"/>
              <w:jc w:val="right"/>
              <w:rPr>
                <w:sz w:val="16"/>
              </w:rPr>
            </w:pPr>
            <w:r w:rsidRPr="005B6F75">
              <w:rPr>
                <w:sz w:val="16"/>
              </w:rPr>
              <w:t>1500</w:t>
            </w:r>
            <w:r w:rsidRPr="005B6F75">
              <w:rPr>
                <w:rStyle w:val="FootnoteReference"/>
                <w:sz w:val="16"/>
              </w:rPr>
              <w:footnoteReference w:id="16"/>
            </w:r>
          </w:p>
        </w:tc>
        <w:tc>
          <w:tcPr>
            <w:tcW w:w="1342" w:type="dxa"/>
          </w:tcPr>
          <w:p w:rsidR="00072FE2" w:rsidRPr="005B6F75" w:rsidRDefault="00072FE2" w:rsidP="00577877">
            <w:pPr>
              <w:pStyle w:val="TableText"/>
              <w:jc w:val="right"/>
              <w:rPr>
                <w:sz w:val="16"/>
              </w:rPr>
            </w:pPr>
            <w:r w:rsidRPr="005B6F75">
              <w:rPr>
                <w:sz w:val="16"/>
              </w:rPr>
              <w:t>417</w:t>
            </w:r>
          </w:p>
        </w:tc>
        <w:tc>
          <w:tcPr>
            <w:tcW w:w="1341" w:type="dxa"/>
          </w:tcPr>
          <w:p w:rsidR="00072FE2" w:rsidRPr="005B6F75" w:rsidRDefault="00072FE2" w:rsidP="00577877">
            <w:pPr>
              <w:pStyle w:val="TableText"/>
              <w:jc w:val="right"/>
              <w:rPr>
                <w:sz w:val="16"/>
              </w:rPr>
            </w:pPr>
            <w:r w:rsidRPr="005B6F75">
              <w:rPr>
                <w:sz w:val="16"/>
              </w:rPr>
              <w:t>110,000</w:t>
            </w:r>
          </w:p>
        </w:tc>
        <w:tc>
          <w:tcPr>
            <w:tcW w:w="1111" w:type="dxa"/>
          </w:tcPr>
          <w:p w:rsidR="00072FE2" w:rsidRPr="005B6F75" w:rsidRDefault="00072FE2" w:rsidP="00577877">
            <w:pPr>
              <w:pStyle w:val="TableText"/>
              <w:jc w:val="right"/>
              <w:rPr>
                <w:b/>
                <w:sz w:val="16"/>
              </w:rPr>
            </w:pPr>
            <w:r w:rsidRPr="005B6F75">
              <w:rPr>
                <w:b/>
                <w:sz w:val="16"/>
              </w:rPr>
              <w:t>45,870,000</w:t>
            </w:r>
          </w:p>
        </w:tc>
      </w:tr>
      <w:tr w:rsidR="00072FE2" w:rsidRPr="005B6F75" w:rsidTr="001C70E6">
        <w:trPr>
          <w:jc w:val="center"/>
        </w:trPr>
        <w:tc>
          <w:tcPr>
            <w:tcW w:w="1398" w:type="dxa"/>
            <w:shd w:val="clear" w:color="auto" w:fill="D9D9D9" w:themeFill="background1" w:themeFillShade="D9"/>
          </w:tcPr>
          <w:p w:rsidR="00072FE2" w:rsidRPr="005B6F75" w:rsidRDefault="00072FE2" w:rsidP="00577877">
            <w:pPr>
              <w:pStyle w:val="TableText"/>
              <w:jc w:val="left"/>
              <w:rPr>
                <w:b/>
                <w:sz w:val="16"/>
              </w:rPr>
            </w:pPr>
            <w:r w:rsidRPr="005B6F75">
              <w:rPr>
                <w:b/>
                <w:sz w:val="16"/>
              </w:rPr>
              <w:t>TOTAL</w:t>
            </w:r>
          </w:p>
        </w:tc>
        <w:tc>
          <w:tcPr>
            <w:tcW w:w="1404" w:type="dxa"/>
            <w:shd w:val="clear" w:color="auto" w:fill="D9D9D9" w:themeFill="background1" w:themeFillShade="D9"/>
          </w:tcPr>
          <w:p w:rsidR="00072FE2" w:rsidRPr="005B6F75" w:rsidRDefault="00072FE2" w:rsidP="00577877">
            <w:pPr>
              <w:pStyle w:val="TableText"/>
              <w:jc w:val="right"/>
              <w:rPr>
                <w:sz w:val="16"/>
              </w:rPr>
            </w:pPr>
          </w:p>
        </w:tc>
        <w:tc>
          <w:tcPr>
            <w:tcW w:w="1097" w:type="dxa"/>
            <w:shd w:val="clear" w:color="auto" w:fill="D9D9D9" w:themeFill="background1" w:themeFillShade="D9"/>
          </w:tcPr>
          <w:p w:rsidR="00072FE2" w:rsidRPr="005B6F75" w:rsidRDefault="00072FE2" w:rsidP="00577877">
            <w:pPr>
              <w:pStyle w:val="TableText"/>
              <w:jc w:val="right"/>
              <w:rPr>
                <w:sz w:val="16"/>
              </w:rPr>
            </w:pPr>
          </w:p>
        </w:tc>
        <w:tc>
          <w:tcPr>
            <w:tcW w:w="773" w:type="dxa"/>
            <w:shd w:val="clear" w:color="auto" w:fill="D9D9D9" w:themeFill="background1" w:themeFillShade="D9"/>
          </w:tcPr>
          <w:p w:rsidR="00072FE2" w:rsidRPr="005B6F75" w:rsidRDefault="00072FE2" w:rsidP="00577877">
            <w:pPr>
              <w:pStyle w:val="TableText"/>
              <w:jc w:val="right"/>
              <w:rPr>
                <w:sz w:val="16"/>
              </w:rPr>
            </w:pPr>
          </w:p>
        </w:tc>
        <w:tc>
          <w:tcPr>
            <w:tcW w:w="1532" w:type="dxa"/>
            <w:shd w:val="clear" w:color="auto" w:fill="D9D9D9" w:themeFill="background1" w:themeFillShade="D9"/>
          </w:tcPr>
          <w:p w:rsidR="00072FE2" w:rsidRPr="005B6F75" w:rsidRDefault="00072FE2" w:rsidP="00577877">
            <w:pPr>
              <w:pStyle w:val="TableText"/>
              <w:jc w:val="right"/>
              <w:rPr>
                <w:sz w:val="16"/>
              </w:rPr>
            </w:pPr>
          </w:p>
        </w:tc>
        <w:tc>
          <w:tcPr>
            <w:tcW w:w="1342" w:type="dxa"/>
            <w:shd w:val="clear" w:color="auto" w:fill="D9D9D9" w:themeFill="background1" w:themeFillShade="D9"/>
          </w:tcPr>
          <w:p w:rsidR="00072FE2" w:rsidRPr="005B6F75" w:rsidRDefault="00072FE2" w:rsidP="00577877">
            <w:pPr>
              <w:pStyle w:val="TableText"/>
              <w:jc w:val="right"/>
              <w:rPr>
                <w:sz w:val="16"/>
              </w:rPr>
            </w:pPr>
          </w:p>
        </w:tc>
        <w:tc>
          <w:tcPr>
            <w:tcW w:w="1341" w:type="dxa"/>
            <w:shd w:val="clear" w:color="auto" w:fill="D9D9D9" w:themeFill="background1" w:themeFillShade="D9"/>
          </w:tcPr>
          <w:p w:rsidR="00072FE2" w:rsidRPr="005B6F75" w:rsidRDefault="00072FE2" w:rsidP="00577877">
            <w:pPr>
              <w:pStyle w:val="TableText"/>
              <w:jc w:val="right"/>
              <w:rPr>
                <w:sz w:val="16"/>
              </w:rPr>
            </w:pPr>
          </w:p>
        </w:tc>
        <w:tc>
          <w:tcPr>
            <w:tcW w:w="1111" w:type="dxa"/>
            <w:shd w:val="clear" w:color="auto" w:fill="D9D9D9" w:themeFill="background1" w:themeFillShade="D9"/>
          </w:tcPr>
          <w:p w:rsidR="00072FE2" w:rsidRPr="005B6F75" w:rsidRDefault="00072FE2" w:rsidP="00577877">
            <w:pPr>
              <w:pStyle w:val="TableText"/>
              <w:jc w:val="right"/>
              <w:rPr>
                <w:b/>
                <w:sz w:val="16"/>
              </w:rPr>
            </w:pPr>
            <w:r w:rsidRPr="005B6F75">
              <w:rPr>
                <w:b/>
                <w:sz w:val="16"/>
              </w:rPr>
              <w:t>99,460,000</w:t>
            </w:r>
          </w:p>
        </w:tc>
      </w:tr>
    </w:tbl>
    <w:p w:rsidR="00072FE2" w:rsidRDefault="00D80F15" w:rsidP="00072FE2">
      <w:r w:rsidRPr="0017312E">
        <w:t xml:space="preserve">From the estimates, the total estimated </w:t>
      </w:r>
      <w:proofErr w:type="spellStart"/>
      <w:r w:rsidRPr="0017312E">
        <w:t>additionality</w:t>
      </w:r>
      <w:proofErr w:type="spellEnd"/>
      <w:r w:rsidRPr="0017312E">
        <w:t xml:space="preserve"> is BD$99.46 million, or approximately US$50 million.</w:t>
      </w:r>
      <w:r w:rsidR="005B6F75" w:rsidRPr="0017312E">
        <w:t xml:space="preserve">  </w:t>
      </w:r>
      <w:r w:rsidR="00072FE2" w:rsidRPr="0017312E">
        <w:t xml:space="preserve">For those that did not apply for credit specifically because of lack of collateral, </w:t>
      </w:r>
      <w:r w:rsidR="00847E4B" w:rsidRPr="0017312E">
        <w:fldChar w:fldCharType="begin"/>
      </w:r>
      <w:r w:rsidR="00847E4B" w:rsidRPr="0017312E">
        <w:instrText xml:space="preserve"> REF _Ref389465235 \h </w:instrText>
      </w:r>
      <w:r w:rsidR="0017312E" w:rsidRPr="005C7116">
        <w:instrText xml:space="preserve"> \* MERGEFORMAT </w:instrText>
      </w:r>
      <w:r w:rsidR="00847E4B" w:rsidRPr="0017312E">
        <w:fldChar w:fldCharType="separate"/>
      </w:r>
      <w:r w:rsidR="00B76968" w:rsidRPr="0017312E">
        <w:t xml:space="preserve">Table </w:t>
      </w:r>
      <w:r w:rsidR="00B76968" w:rsidRPr="0017312E">
        <w:rPr>
          <w:noProof/>
        </w:rPr>
        <w:t>37</w:t>
      </w:r>
      <w:r w:rsidR="00847E4B" w:rsidRPr="0017312E">
        <w:fldChar w:fldCharType="end"/>
      </w:r>
      <w:r w:rsidR="00072FE2" w:rsidRPr="0017312E">
        <w:t xml:space="preserve"> outlines the estimated level of </w:t>
      </w:r>
      <w:proofErr w:type="spellStart"/>
      <w:r w:rsidR="00072FE2" w:rsidRPr="0017312E">
        <w:t>additionality</w:t>
      </w:r>
      <w:proofErr w:type="spellEnd"/>
      <w:r w:rsidR="00072FE2" w:rsidRPr="0017312E">
        <w:t>.  As shown</w:t>
      </w:r>
      <w:r w:rsidR="00847E4B" w:rsidRPr="0017312E">
        <w:t xml:space="preserve"> </w:t>
      </w:r>
      <w:r w:rsidR="00847E4B" w:rsidRPr="0017312E">
        <w:fldChar w:fldCharType="begin"/>
      </w:r>
      <w:r w:rsidR="00847E4B" w:rsidRPr="0017312E">
        <w:instrText xml:space="preserve"> REF _Ref389465235 \h </w:instrText>
      </w:r>
      <w:r w:rsidR="0017312E" w:rsidRPr="005C7116">
        <w:instrText xml:space="preserve"> \* MERGEFORMAT </w:instrText>
      </w:r>
      <w:r w:rsidR="00847E4B" w:rsidRPr="0017312E">
        <w:fldChar w:fldCharType="separate"/>
      </w:r>
      <w:r w:rsidR="00B76968" w:rsidRPr="0017312E">
        <w:t xml:space="preserve">Table </w:t>
      </w:r>
      <w:r w:rsidR="00B76968" w:rsidRPr="0017312E">
        <w:rPr>
          <w:noProof/>
        </w:rPr>
        <w:t>37</w:t>
      </w:r>
      <w:r w:rsidR="00847E4B" w:rsidRPr="0017312E">
        <w:fldChar w:fldCharType="end"/>
      </w:r>
      <w:r w:rsidR="00536649" w:rsidRPr="0017312E">
        <w:t>, the estimated demand is BD$30.4 million,</w:t>
      </w:r>
      <w:r w:rsidR="00F06850" w:rsidRPr="0017312E">
        <w:t xml:space="preserve"> or US$</w:t>
      </w:r>
      <w:r w:rsidR="002F7D53" w:rsidRPr="0017312E">
        <w:t>15.2</w:t>
      </w:r>
      <w:r w:rsidR="00F06850" w:rsidRPr="0017312E">
        <w:t xml:space="preserve"> million</w:t>
      </w:r>
      <w:r w:rsidR="00536649" w:rsidRPr="0017312E">
        <w:t xml:space="preserve"> specifically for those enterprises indicating that the reason for not applying for a loan was because of high collateral requirement.  It should however be noted that there may be a trade-off for the other specific</w:t>
      </w:r>
      <w:r w:rsidR="00536649">
        <w:t xml:space="preserve"> reason for not applying for a loan, high interest rates.  In these cases, the reduction in collateral requirements may offset the perceived high interest rates and these enterprises may seek loans despite the interest rate.</w:t>
      </w:r>
    </w:p>
    <w:p w:rsidR="00721A23" w:rsidRDefault="00721A23" w:rsidP="001C70E6">
      <w:pPr>
        <w:pStyle w:val="Caption"/>
        <w:spacing w:after="120"/>
        <w:jc w:val="center"/>
      </w:pPr>
      <w:bookmarkStart w:id="45" w:name="_Ref389465235"/>
      <w:bookmarkStart w:id="46" w:name="_Toc396987940"/>
      <w:r>
        <w:t xml:space="preserve">Table </w:t>
      </w:r>
      <w:fldSimple w:instr=" SEQ Table \* ARABIC ">
        <w:r w:rsidR="001C70E6">
          <w:rPr>
            <w:noProof/>
          </w:rPr>
          <w:t>15</w:t>
        </w:r>
      </w:fldSimple>
      <w:bookmarkEnd w:id="45"/>
      <w:r>
        <w:t xml:space="preserve">: Estimates of </w:t>
      </w:r>
      <w:proofErr w:type="spellStart"/>
      <w:r>
        <w:t>Additionality</w:t>
      </w:r>
      <w:proofErr w:type="spellEnd"/>
      <w:r>
        <w:t xml:space="preserve"> by Sector: Enterprises not applying for loans due to collateral requirements</w:t>
      </w:r>
      <w:bookmarkEnd w:id="46"/>
    </w:p>
    <w:tbl>
      <w:tblPr>
        <w:tblStyle w:val="TableGrid"/>
        <w:tblW w:w="0" w:type="auto"/>
        <w:jc w:val="center"/>
        <w:tblInd w:w="36" w:type="dxa"/>
        <w:tblLook w:val="04A0" w:firstRow="1" w:lastRow="0" w:firstColumn="1" w:lastColumn="0" w:noHBand="0" w:noVBand="1"/>
      </w:tblPr>
      <w:tblGrid>
        <w:gridCol w:w="1398"/>
        <w:gridCol w:w="1404"/>
        <w:gridCol w:w="1097"/>
        <w:gridCol w:w="773"/>
        <w:gridCol w:w="1532"/>
        <w:gridCol w:w="1342"/>
        <w:gridCol w:w="1341"/>
        <w:gridCol w:w="1111"/>
      </w:tblGrid>
      <w:tr w:rsidR="00721A23" w:rsidRPr="005B6F75" w:rsidTr="001C70E6">
        <w:trPr>
          <w:jc w:val="center"/>
        </w:trPr>
        <w:tc>
          <w:tcPr>
            <w:tcW w:w="1398" w:type="dxa"/>
            <w:shd w:val="clear" w:color="auto" w:fill="D9D9D9" w:themeFill="background1" w:themeFillShade="D9"/>
          </w:tcPr>
          <w:p w:rsidR="00721A23" w:rsidRPr="005B6F75" w:rsidRDefault="00721A23" w:rsidP="007143B8">
            <w:pPr>
              <w:pStyle w:val="TableText"/>
              <w:jc w:val="left"/>
              <w:rPr>
                <w:b/>
                <w:sz w:val="16"/>
              </w:rPr>
            </w:pPr>
          </w:p>
        </w:tc>
        <w:tc>
          <w:tcPr>
            <w:tcW w:w="3274" w:type="dxa"/>
            <w:gridSpan w:val="3"/>
            <w:shd w:val="clear" w:color="auto" w:fill="D9D9D9" w:themeFill="background1" w:themeFillShade="D9"/>
          </w:tcPr>
          <w:p w:rsidR="00721A23" w:rsidRPr="005B6F75" w:rsidRDefault="00721A23" w:rsidP="007143B8">
            <w:pPr>
              <w:pStyle w:val="TableText"/>
              <w:jc w:val="center"/>
              <w:rPr>
                <w:b/>
                <w:sz w:val="16"/>
              </w:rPr>
            </w:pPr>
            <w:r w:rsidRPr="005B6F75">
              <w:rPr>
                <w:b/>
                <w:sz w:val="16"/>
              </w:rPr>
              <w:t>Enterprise Survey Results</w:t>
            </w:r>
          </w:p>
        </w:tc>
        <w:tc>
          <w:tcPr>
            <w:tcW w:w="5326" w:type="dxa"/>
            <w:gridSpan w:val="4"/>
            <w:shd w:val="clear" w:color="auto" w:fill="D9D9D9" w:themeFill="background1" w:themeFillShade="D9"/>
          </w:tcPr>
          <w:p w:rsidR="00721A23" w:rsidRPr="005B6F75" w:rsidRDefault="00721A23" w:rsidP="007143B8">
            <w:pPr>
              <w:pStyle w:val="TableText"/>
              <w:jc w:val="center"/>
              <w:rPr>
                <w:b/>
                <w:sz w:val="16"/>
              </w:rPr>
            </w:pPr>
            <w:r w:rsidRPr="005B6F75">
              <w:rPr>
                <w:b/>
                <w:sz w:val="16"/>
              </w:rPr>
              <w:t xml:space="preserve">Estimation of Total </w:t>
            </w:r>
            <w:proofErr w:type="spellStart"/>
            <w:r w:rsidRPr="005B6F75">
              <w:rPr>
                <w:b/>
                <w:sz w:val="16"/>
              </w:rPr>
              <w:t>Additionality</w:t>
            </w:r>
            <w:proofErr w:type="spellEnd"/>
          </w:p>
        </w:tc>
      </w:tr>
      <w:tr w:rsidR="00721A23" w:rsidRPr="005B6F75" w:rsidTr="001C70E6">
        <w:trPr>
          <w:jc w:val="center"/>
        </w:trPr>
        <w:tc>
          <w:tcPr>
            <w:tcW w:w="1398" w:type="dxa"/>
            <w:shd w:val="clear" w:color="auto" w:fill="D9D9D9" w:themeFill="background1" w:themeFillShade="D9"/>
          </w:tcPr>
          <w:p w:rsidR="00721A23" w:rsidRPr="005B6F75" w:rsidRDefault="00721A23" w:rsidP="007143B8">
            <w:pPr>
              <w:pStyle w:val="TableText"/>
              <w:jc w:val="left"/>
              <w:rPr>
                <w:b/>
                <w:sz w:val="16"/>
              </w:rPr>
            </w:pPr>
            <w:r w:rsidRPr="005B6F75">
              <w:rPr>
                <w:b/>
                <w:sz w:val="16"/>
              </w:rPr>
              <w:t>Sector</w:t>
            </w:r>
          </w:p>
        </w:tc>
        <w:tc>
          <w:tcPr>
            <w:tcW w:w="1404" w:type="dxa"/>
            <w:shd w:val="clear" w:color="auto" w:fill="D9D9D9" w:themeFill="background1" w:themeFillShade="D9"/>
          </w:tcPr>
          <w:p w:rsidR="00721A23" w:rsidRPr="005B6F75" w:rsidRDefault="00721A23" w:rsidP="007143B8">
            <w:pPr>
              <w:pStyle w:val="TableText"/>
              <w:jc w:val="right"/>
              <w:rPr>
                <w:b/>
                <w:sz w:val="16"/>
              </w:rPr>
            </w:pPr>
            <w:r w:rsidRPr="005B6F75">
              <w:rPr>
                <w:b/>
                <w:sz w:val="16"/>
              </w:rPr>
              <w:t>Number Requiring Credit but not applying (1)</w:t>
            </w:r>
          </w:p>
        </w:tc>
        <w:tc>
          <w:tcPr>
            <w:tcW w:w="1097" w:type="dxa"/>
            <w:shd w:val="clear" w:color="auto" w:fill="D9D9D9" w:themeFill="background1" w:themeFillShade="D9"/>
          </w:tcPr>
          <w:p w:rsidR="00721A23" w:rsidRPr="005B6F75" w:rsidRDefault="00721A23" w:rsidP="007143B8">
            <w:pPr>
              <w:pStyle w:val="TableText"/>
              <w:jc w:val="right"/>
              <w:rPr>
                <w:b/>
                <w:sz w:val="16"/>
              </w:rPr>
            </w:pPr>
            <w:r w:rsidRPr="005B6F75">
              <w:rPr>
                <w:b/>
                <w:sz w:val="16"/>
              </w:rPr>
              <w:t>Number in Sector (2)</w:t>
            </w:r>
          </w:p>
        </w:tc>
        <w:tc>
          <w:tcPr>
            <w:tcW w:w="773" w:type="dxa"/>
            <w:shd w:val="clear" w:color="auto" w:fill="D9D9D9" w:themeFill="background1" w:themeFillShade="D9"/>
          </w:tcPr>
          <w:p w:rsidR="00721A23" w:rsidRPr="005B6F75" w:rsidRDefault="00721A23" w:rsidP="007143B8">
            <w:pPr>
              <w:pStyle w:val="TableText"/>
              <w:jc w:val="right"/>
              <w:rPr>
                <w:b/>
                <w:sz w:val="16"/>
              </w:rPr>
            </w:pPr>
            <w:r w:rsidRPr="005B6F75">
              <w:rPr>
                <w:b/>
                <w:sz w:val="16"/>
              </w:rPr>
              <w:t>(1)</w:t>
            </w:r>
            <w:proofErr w:type="gramStart"/>
            <w:r w:rsidRPr="005B6F75">
              <w:rPr>
                <w:b/>
                <w:sz w:val="16"/>
              </w:rPr>
              <w:t>/(</w:t>
            </w:r>
            <w:proofErr w:type="gramEnd"/>
            <w:r w:rsidRPr="005B6F75">
              <w:rPr>
                <w:b/>
                <w:sz w:val="16"/>
              </w:rPr>
              <w:t>2) (%)</w:t>
            </w:r>
          </w:p>
        </w:tc>
        <w:tc>
          <w:tcPr>
            <w:tcW w:w="1532" w:type="dxa"/>
            <w:shd w:val="clear" w:color="auto" w:fill="D9D9D9" w:themeFill="background1" w:themeFillShade="D9"/>
          </w:tcPr>
          <w:p w:rsidR="00721A23" w:rsidRPr="005B6F75" w:rsidRDefault="00721A23" w:rsidP="007143B8">
            <w:pPr>
              <w:pStyle w:val="TableText"/>
              <w:jc w:val="right"/>
              <w:rPr>
                <w:b/>
                <w:sz w:val="16"/>
              </w:rPr>
            </w:pPr>
            <w:r w:rsidRPr="005B6F75">
              <w:rPr>
                <w:b/>
                <w:sz w:val="16"/>
              </w:rPr>
              <w:t>Estimated Number of Enterprises in Economy</w:t>
            </w:r>
          </w:p>
        </w:tc>
        <w:tc>
          <w:tcPr>
            <w:tcW w:w="1342" w:type="dxa"/>
            <w:shd w:val="clear" w:color="auto" w:fill="D9D9D9" w:themeFill="background1" w:themeFillShade="D9"/>
          </w:tcPr>
          <w:p w:rsidR="00721A23" w:rsidRPr="005B6F75" w:rsidRDefault="00721A23" w:rsidP="007143B8">
            <w:pPr>
              <w:pStyle w:val="TableText"/>
              <w:jc w:val="right"/>
              <w:rPr>
                <w:b/>
                <w:sz w:val="16"/>
              </w:rPr>
            </w:pPr>
            <w:r w:rsidRPr="005B6F75">
              <w:rPr>
                <w:b/>
                <w:sz w:val="16"/>
              </w:rPr>
              <w:t>Estimated Number requiring Credit</w:t>
            </w:r>
          </w:p>
        </w:tc>
        <w:tc>
          <w:tcPr>
            <w:tcW w:w="1341" w:type="dxa"/>
            <w:shd w:val="clear" w:color="auto" w:fill="D9D9D9" w:themeFill="background1" w:themeFillShade="D9"/>
          </w:tcPr>
          <w:p w:rsidR="00721A23" w:rsidRPr="005B6F75" w:rsidRDefault="00721A23" w:rsidP="007143B8">
            <w:pPr>
              <w:pStyle w:val="TableText"/>
              <w:jc w:val="right"/>
              <w:rPr>
                <w:b/>
                <w:sz w:val="16"/>
              </w:rPr>
            </w:pPr>
            <w:r w:rsidRPr="005B6F75">
              <w:rPr>
                <w:b/>
                <w:sz w:val="16"/>
              </w:rPr>
              <w:t>Median Sector Loan (BD$)</w:t>
            </w:r>
          </w:p>
        </w:tc>
        <w:tc>
          <w:tcPr>
            <w:tcW w:w="1111" w:type="dxa"/>
            <w:shd w:val="clear" w:color="auto" w:fill="D9D9D9" w:themeFill="background1" w:themeFillShade="D9"/>
          </w:tcPr>
          <w:p w:rsidR="00721A23" w:rsidRPr="005B6F75" w:rsidRDefault="00721A23" w:rsidP="007143B8">
            <w:pPr>
              <w:pStyle w:val="TableText"/>
              <w:jc w:val="right"/>
              <w:rPr>
                <w:b/>
                <w:sz w:val="16"/>
              </w:rPr>
            </w:pPr>
            <w:r w:rsidRPr="005B6F75">
              <w:rPr>
                <w:b/>
                <w:sz w:val="16"/>
              </w:rPr>
              <w:t>Estimated Credit Demanded (BD$)</w:t>
            </w:r>
          </w:p>
        </w:tc>
      </w:tr>
      <w:tr w:rsidR="00721A23" w:rsidRPr="005B6F75" w:rsidTr="001C70E6">
        <w:trPr>
          <w:jc w:val="center"/>
        </w:trPr>
        <w:tc>
          <w:tcPr>
            <w:tcW w:w="1398" w:type="dxa"/>
          </w:tcPr>
          <w:p w:rsidR="00721A23" w:rsidRPr="005B6F75" w:rsidRDefault="00721A23" w:rsidP="007143B8">
            <w:pPr>
              <w:pStyle w:val="TableText"/>
              <w:jc w:val="left"/>
              <w:rPr>
                <w:b/>
                <w:sz w:val="16"/>
              </w:rPr>
            </w:pPr>
            <w:r w:rsidRPr="005B6F75">
              <w:rPr>
                <w:b/>
                <w:sz w:val="16"/>
              </w:rPr>
              <w:t>Manufacturing</w:t>
            </w:r>
          </w:p>
        </w:tc>
        <w:tc>
          <w:tcPr>
            <w:tcW w:w="1404" w:type="dxa"/>
          </w:tcPr>
          <w:p w:rsidR="00721A23" w:rsidRPr="005B6F75" w:rsidRDefault="00721A23" w:rsidP="007143B8">
            <w:pPr>
              <w:pStyle w:val="TableText"/>
              <w:jc w:val="right"/>
              <w:rPr>
                <w:sz w:val="16"/>
              </w:rPr>
            </w:pPr>
            <w:r w:rsidRPr="005B6F75">
              <w:rPr>
                <w:sz w:val="16"/>
              </w:rPr>
              <w:t>3</w:t>
            </w:r>
          </w:p>
        </w:tc>
        <w:tc>
          <w:tcPr>
            <w:tcW w:w="1097" w:type="dxa"/>
            <w:shd w:val="clear" w:color="auto" w:fill="auto"/>
          </w:tcPr>
          <w:p w:rsidR="00721A23" w:rsidRPr="005B6F75" w:rsidRDefault="00721A23" w:rsidP="007143B8">
            <w:pPr>
              <w:pStyle w:val="TableText"/>
              <w:jc w:val="right"/>
              <w:rPr>
                <w:sz w:val="16"/>
              </w:rPr>
            </w:pPr>
            <w:r w:rsidRPr="005B6F75">
              <w:rPr>
                <w:sz w:val="16"/>
              </w:rPr>
              <w:t>69</w:t>
            </w:r>
          </w:p>
        </w:tc>
        <w:tc>
          <w:tcPr>
            <w:tcW w:w="773" w:type="dxa"/>
            <w:shd w:val="clear" w:color="auto" w:fill="auto"/>
          </w:tcPr>
          <w:p w:rsidR="00721A23" w:rsidRPr="005B6F75" w:rsidRDefault="00721A23" w:rsidP="007143B8">
            <w:pPr>
              <w:pStyle w:val="TableText"/>
              <w:jc w:val="right"/>
              <w:rPr>
                <w:sz w:val="16"/>
              </w:rPr>
            </w:pPr>
            <w:r w:rsidRPr="005B6F75">
              <w:rPr>
                <w:sz w:val="16"/>
              </w:rPr>
              <w:t>4.3%</w:t>
            </w:r>
          </w:p>
        </w:tc>
        <w:tc>
          <w:tcPr>
            <w:tcW w:w="1532" w:type="dxa"/>
          </w:tcPr>
          <w:p w:rsidR="00721A23" w:rsidRPr="005B6F75" w:rsidRDefault="00721A23" w:rsidP="007143B8">
            <w:pPr>
              <w:pStyle w:val="TableText"/>
              <w:jc w:val="right"/>
              <w:rPr>
                <w:sz w:val="16"/>
              </w:rPr>
            </w:pPr>
            <w:r w:rsidRPr="005B6F75">
              <w:rPr>
                <w:sz w:val="16"/>
              </w:rPr>
              <w:t>400</w:t>
            </w:r>
            <w:r w:rsidRPr="005B6F75">
              <w:rPr>
                <w:rStyle w:val="FootnoteReference"/>
                <w:sz w:val="16"/>
              </w:rPr>
              <w:footnoteReference w:id="17"/>
            </w:r>
          </w:p>
        </w:tc>
        <w:tc>
          <w:tcPr>
            <w:tcW w:w="1342" w:type="dxa"/>
          </w:tcPr>
          <w:p w:rsidR="00721A23" w:rsidRPr="005B6F75" w:rsidRDefault="00721A23" w:rsidP="007143B8">
            <w:pPr>
              <w:pStyle w:val="TableText"/>
              <w:jc w:val="right"/>
              <w:rPr>
                <w:sz w:val="16"/>
              </w:rPr>
            </w:pPr>
            <w:r w:rsidRPr="005B6F75">
              <w:rPr>
                <w:sz w:val="16"/>
              </w:rPr>
              <w:t>17</w:t>
            </w:r>
          </w:p>
        </w:tc>
        <w:tc>
          <w:tcPr>
            <w:tcW w:w="1341" w:type="dxa"/>
          </w:tcPr>
          <w:p w:rsidR="00721A23" w:rsidRPr="005B6F75" w:rsidRDefault="00721A23" w:rsidP="007143B8">
            <w:pPr>
              <w:pStyle w:val="TableText"/>
              <w:jc w:val="right"/>
              <w:rPr>
                <w:sz w:val="16"/>
              </w:rPr>
            </w:pPr>
            <w:r w:rsidRPr="005B6F75">
              <w:rPr>
                <w:sz w:val="16"/>
              </w:rPr>
              <w:t>130,000</w:t>
            </w:r>
          </w:p>
        </w:tc>
        <w:tc>
          <w:tcPr>
            <w:tcW w:w="1111" w:type="dxa"/>
          </w:tcPr>
          <w:p w:rsidR="00721A23" w:rsidRPr="005B6F75" w:rsidRDefault="00721A23" w:rsidP="007143B8">
            <w:pPr>
              <w:pStyle w:val="TableText"/>
              <w:jc w:val="right"/>
              <w:rPr>
                <w:b/>
                <w:sz w:val="16"/>
              </w:rPr>
            </w:pPr>
            <w:r w:rsidRPr="005B6F75">
              <w:rPr>
                <w:b/>
                <w:sz w:val="16"/>
              </w:rPr>
              <w:t>2,210,000</w:t>
            </w:r>
          </w:p>
        </w:tc>
      </w:tr>
      <w:tr w:rsidR="00721A23" w:rsidRPr="005B6F75" w:rsidTr="001C70E6">
        <w:trPr>
          <w:jc w:val="center"/>
        </w:trPr>
        <w:tc>
          <w:tcPr>
            <w:tcW w:w="1398" w:type="dxa"/>
          </w:tcPr>
          <w:p w:rsidR="00721A23" w:rsidRPr="005B6F75" w:rsidRDefault="00721A23" w:rsidP="007143B8">
            <w:pPr>
              <w:pStyle w:val="TableText"/>
              <w:jc w:val="left"/>
              <w:rPr>
                <w:b/>
                <w:sz w:val="16"/>
              </w:rPr>
            </w:pPr>
            <w:r w:rsidRPr="005B6F75">
              <w:rPr>
                <w:b/>
                <w:sz w:val="16"/>
              </w:rPr>
              <w:t>Hotels and Restaurants</w:t>
            </w:r>
          </w:p>
        </w:tc>
        <w:tc>
          <w:tcPr>
            <w:tcW w:w="1404" w:type="dxa"/>
          </w:tcPr>
          <w:p w:rsidR="00721A23" w:rsidRPr="005B6F75" w:rsidRDefault="00721A23" w:rsidP="007143B8">
            <w:pPr>
              <w:pStyle w:val="TableText"/>
              <w:jc w:val="right"/>
              <w:rPr>
                <w:sz w:val="16"/>
              </w:rPr>
            </w:pPr>
            <w:r w:rsidRPr="005B6F75">
              <w:rPr>
                <w:sz w:val="16"/>
              </w:rPr>
              <w:t>5</w:t>
            </w:r>
          </w:p>
        </w:tc>
        <w:tc>
          <w:tcPr>
            <w:tcW w:w="1097" w:type="dxa"/>
            <w:shd w:val="clear" w:color="auto" w:fill="auto"/>
          </w:tcPr>
          <w:p w:rsidR="00721A23" w:rsidRPr="005B6F75" w:rsidRDefault="00721A23" w:rsidP="007143B8">
            <w:pPr>
              <w:pStyle w:val="TableText"/>
              <w:jc w:val="right"/>
              <w:rPr>
                <w:sz w:val="16"/>
              </w:rPr>
            </w:pPr>
            <w:r w:rsidRPr="005B6F75">
              <w:rPr>
                <w:sz w:val="16"/>
              </w:rPr>
              <w:t>35</w:t>
            </w:r>
          </w:p>
        </w:tc>
        <w:tc>
          <w:tcPr>
            <w:tcW w:w="773" w:type="dxa"/>
            <w:shd w:val="clear" w:color="auto" w:fill="auto"/>
          </w:tcPr>
          <w:p w:rsidR="00721A23" w:rsidRPr="005B6F75" w:rsidRDefault="00721A23" w:rsidP="00721A23">
            <w:pPr>
              <w:pStyle w:val="TableText"/>
              <w:jc w:val="right"/>
              <w:rPr>
                <w:sz w:val="16"/>
              </w:rPr>
            </w:pPr>
            <w:r w:rsidRPr="005B6F75">
              <w:rPr>
                <w:sz w:val="16"/>
              </w:rPr>
              <w:t>14.3%</w:t>
            </w:r>
          </w:p>
        </w:tc>
        <w:tc>
          <w:tcPr>
            <w:tcW w:w="1532" w:type="dxa"/>
          </w:tcPr>
          <w:p w:rsidR="00721A23" w:rsidRPr="005B6F75" w:rsidRDefault="00721A23" w:rsidP="007143B8">
            <w:pPr>
              <w:pStyle w:val="TableText"/>
              <w:jc w:val="right"/>
              <w:rPr>
                <w:sz w:val="16"/>
              </w:rPr>
            </w:pPr>
            <w:r w:rsidRPr="005B6F75">
              <w:rPr>
                <w:sz w:val="16"/>
              </w:rPr>
              <w:t>381</w:t>
            </w:r>
            <w:r w:rsidRPr="005B6F75">
              <w:rPr>
                <w:rStyle w:val="FootnoteReference"/>
                <w:sz w:val="16"/>
              </w:rPr>
              <w:footnoteReference w:id="18"/>
            </w:r>
          </w:p>
        </w:tc>
        <w:tc>
          <w:tcPr>
            <w:tcW w:w="1342" w:type="dxa"/>
          </w:tcPr>
          <w:p w:rsidR="00721A23" w:rsidRPr="005B6F75" w:rsidRDefault="00721A23" w:rsidP="007143B8">
            <w:pPr>
              <w:pStyle w:val="TableText"/>
              <w:jc w:val="right"/>
              <w:rPr>
                <w:sz w:val="16"/>
              </w:rPr>
            </w:pPr>
            <w:r w:rsidRPr="005B6F75">
              <w:rPr>
                <w:sz w:val="16"/>
              </w:rPr>
              <w:t>54</w:t>
            </w:r>
          </w:p>
        </w:tc>
        <w:tc>
          <w:tcPr>
            <w:tcW w:w="1341" w:type="dxa"/>
          </w:tcPr>
          <w:p w:rsidR="00721A23" w:rsidRPr="005B6F75" w:rsidRDefault="00721A23" w:rsidP="007143B8">
            <w:pPr>
              <w:pStyle w:val="TableText"/>
              <w:jc w:val="right"/>
              <w:rPr>
                <w:sz w:val="16"/>
              </w:rPr>
            </w:pPr>
            <w:r w:rsidRPr="005B6F75">
              <w:rPr>
                <w:sz w:val="16"/>
              </w:rPr>
              <w:t>80,000</w:t>
            </w:r>
          </w:p>
        </w:tc>
        <w:tc>
          <w:tcPr>
            <w:tcW w:w="1111" w:type="dxa"/>
          </w:tcPr>
          <w:p w:rsidR="00721A23" w:rsidRPr="005B6F75" w:rsidRDefault="00721A23" w:rsidP="007143B8">
            <w:pPr>
              <w:pStyle w:val="TableText"/>
              <w:jc w:val="right"/>
              <w:rPr>
                <w:b/>
                <w:sz w:val="16"/>
              </w:rPr>
            </w:pPr>
            <w:r w:rsidRPr="005B6F75">
              <w:rPr>
                <w:b/>
                <w:sz w:val="16"/>
              </w:rPr>
              <w:t>4,320,000</w:t>
            </w:r>
          </w:p>
        </w:tc>
      </w:tr>
      <w:tr w:rsidR="00721A23" w:rsidRPr="005B6F75" w:rsidTr="001C70E6">
        <w:trPr>
          <w:jc w:val="center"/>
        </w:trPr>
        <w:tc>
          <w:tcPr>
            <w:tcW w:w="1398" w:type="dxa"/>
            <w:shd w:val="clear" w:color="auto" w:fill="D9D9D9" w:themeFill="background1" w:themeFillShade="D9"/>
          </w:tcPr>
          <w:p w:rsidR="00721A23" w:rsidRPr="005B6F75" w:rsidRDefault="00721A23" w:rsidP="007143B8">
            <w:pPr>
              <w:pStyle w:val="TableText"/>
              <w:jc w:val="left"/>
              <w:rPr>
                <w:b/>
                <w:sz w:val="16"/>
              </w:rPr>
            </w:pPr>
            <w:r w:rsidRPr="005B6F75">
              <w:rPr>
                <w:b/>
                <w:sz w:val="16"/>
              </w:rPr>
              <w:t>Subtotal</w:t>
            </w:r>
          </w:p>
        </w:tc>
        <w:tc>
          <w:tcPr>
            <w:tcW w:w="1404" w:type="dxa"/>
            <w:shd w:val="clear" w:color="auto" w:fill="D9D9D9" w:themeFill="background1" w:themeFillShade="D9"/>
          </w:tcPr>
          <w:p w:rsidR="00721A23" w:rsidRPr="005B6F75" w:rsidRDefault="00721A23" w:rsidP="007143B8">
            <w:pPr>
              <w:pStyle w:val="TableText"/>
              <w:jc w:val="right"/>
              <w:rPr>
                <w:sz w:val="16"/>
              </w:rPr>
            </w:pPr>
          </w:p>
        </w:tc>
        <w:tc>
          <w:tcPr>
            <w:tcW w:w="1097" w:type="dxa"/>
            <w:shd w:val="clear" w:color="auto" w:fill="D9D9D9" w:themeFill="background1" w:themeFillShade="D9"/>
          </w:tcPr>
          <w:p w:rsidR="00721A23" w:rsidRPr="005B6F75" w:rsidRDefault="00721A23" w:rsidP="007143B8">
            <w:pPr>
              <w:pStyle w:val="TableText"/>
              <w:jc w:val="right"/>
              <w:rPr>
                <w:sz w:val="16"/>
              </w:rPr>
            </w:pPr>
          </w:p>
        </w:tc>
        <w:tc>
          <w:tcPr>
            <w:tcW w:w="773" w:type="dxa"/>
            <w:shd w:val="clear" w:color="auto" w:fill="D9D9D9" w:themeFill="background1" w:themeFillShade="D9"/>
          </w:tcPr>
          <w:p w:rsidR="00721A23" w:rsidRPr="005B6F75" w:rsidRDefault="00721A23" w:rsidP="007143B8">
            <w:pPr>
              <w:pStyle w:val="TableText"/>
              <w:jc w:val="right"/>
              <w:rPr>
                <w:sz w:val="16"/>
              </w:rPr>
            </w:pPr>
          </w:p>
        </w:tc>
        <w:tc>
          <w:tcPr>
            <w:tcW w:w="1532" w:type="dxa"/>
            <w:shd w:val="clear" w:color="auto" w:fill="D9D9D9" w:themeFill="background1" w:themeFillShade="D9"/>
          </w:tcPr>
          <w:p w:rsidR="00721A23" w:rsidRPr="005B6F75" w:rsidRDefault="00721A23" w:rsidP="007143B8">
            <w:pPr>
              <w:pStyle w:val="TableText"/>
              <w:jc w:val="right"/>
              <w:rPr>
                <w:sz w:val="16"/>
              </w:rPr>
            </w:pPr>
          </w:p>
        </w:tc>
        <w:tc>
          <w:tcPr>
            <w:tcW w:w="1342" w:type="dxa"/>
            <w:shd w:val="clear" w:color="auto" w:fill="D9D9D9" w:themeFill="background1" w:themeFillShade="D9"/>
          </w:tcPr>
          <w:p w:rsidR="00721A23" w:rsidRPr="005B6F75" w:rsidRDefault="00721A23" w:rsidP="007143B8">
            <w:pPr>
              <w:pStyle w:val="TableText"/>
              <w:jc w:val="right"/>
              <w:rPr>
                <w:sz w:val="16"/>
              </w:rPr>
            </w:pPr>
          </w:p>
        </w:tc>
        <w:tc>
          <w:tcPr>
            <w:tcW w:w="1341" w:type="dxa"/>
            <w:shd w:val="clear" w:color="auto" w:fill="D9D9D9" w:themeFill="background1" w:themeFillShade="D9"/>
          </w:tcPr>
          <w:p w:rsidR="00721A23" w:rsidRPr="005B6F75" w:rsidRDefault="00721A23" w:rsidP="007143B8">
            <w:pPr>
              <w:pStyle w:val="TableText"/>
              <w:jc w:val="right"/>
              <w:rPr>
                <w:sz w:val="16"/>
              </w:rPr>
            </w:pPr>
          </w:p>
        </w:tc>
        <w:tc>
          <w:tcPr>
            <w:tcW w:w="1111" w:type="dxa"/>
            <w:shd w:val="clear" w:color="auto" w:fill="D9D9D9" w:themeFill="background1" w:themeFillShade="D9"/>
          </w:tcPr>
          <w:p w:rsidR="00721A23" w:rsidRPr="005B6F75" w:rsidRDefault="00721A23" w:rsidP="007143B8">
            <w:pPr>
              <w:pStyle w:val="TableText"/>
              <w:jc w:val="right"/>
              <w:rPr>
                <w:b/>
                <w:sz w:val="16"/>
              </w:rPr>
            </w:pPr>
          </w:p>
        </w:tc>
      </w:tr>
      <w:tr w:rsidR="00721A23" w:rsidRPr="005B6F75" w:rsidTr="001C70E6">
        <w:trPr>
          <w:jc w:val="center"/>
        </w:trPr>
        <w:tc>
          <w:tcPr>
            <w:tcW w:w="1398" w:type="dxa"/>
          </w:tcPr>
          <w:p w:rsidR="00721A23" w:rsidRPr="005B6F75" w:rsidRDefault="00721A23" w:rsidP="007143B8">
            <w:pPr>
              <w:pStyle w:val="TableText"/>
              <w:jc w:val="left"/>
              <w:rPr>
                <w:b/>
                <w:sz w:val="16"/>
              </w:rPr>
            </w:pPr>
            <w:r w:rsidRPr="005B6F75">
              <w:rPr>
                <w:b/>
                <w:sz w:val="16"/>
              </w:rPr>
              <w:t>Other Services</w:t>
            </w:r>
          </w:p>
        </w:tc>
        <w:tc>
          <w:tcPr>
            <w:tcW w:w="1404" w:type="dxa"/>
          </w:tcPr>
          <w:p w:rsidR="00721A23" w:rsidRPr="005B6F75" w:rsidRDefault="00721A23" w:rsidP="007143B8">
            <w:pPr>
              <w:pStyle w:val="TableText"/>
              <w:jc w:val="right"/>
              <w:rPr>
                <w:sz w:val="16"/>
              </w:rPr>
            </w:pPr>
            <w:r w:rsidRPr="005B6F75">
              <w:rPr>
                <w:sz w:val="16"/>
              </w:rPr>
              <w:t>1</w:t>
            </w:r>
          </w:p>
        </w:tc>
        <w:tc>
          <w:tcPr>
            <w:tcW w:w="1097" w:type="dxa"/>
            <w:shd w:val="clear" w:color="auto" w:fill="auto"/>
          </w:tcPr>
          <w:p w:rsidR="00721A23" w:rsidRPr="005B6F75" w:rsidRDefault="00721A23" w:rsidP="007143B8">
            <w:pPr>
              <w:pStyle w:val="TableText"/>
              <w:jc w:val="right"/>
              <w:rPr>
                <w:sz w:val="16"/>
              </w:rPr>
            </w:pPr>
            <w:r w:rsidRPr="005B6F75">
              <w:rPr>
                <w:sz w:val="16"/>
              </w:rPr>
              <w:t>24</w:t>
            </w:r>
          </w:p>
        </w:tc>
        <w:tc>
          <w:tcPr>
            <w:tcW w:w="773" w:type="dxa"/>
            <w:shd w:val="clear" w:color="auto" w:fill="auto"/>
          </w:tcPr>
          <w:p w:rsidR="00721A23" w:rsidRPr="005B6F75" w:rsidRDefault="00721A23" w:rsidP="007143B8">
            <w:pPr>
              <w:pStyle w:val="TableText"/>
              <w:jc w:val="right"/>
              <w:rPr>
                <w:sz w:val="16"/>
              </w:rPr>
            </w:pPr>
            <w:r w:rsidRPr="005B6F75">
              <w:rPr>
                <w:sz w:val="16"/>
              </w:rPr>
              <w:t>4.2%</w:t>
            </w:r>
          </w:p>
        </w:tc>
        <w:tc>
          <w:tcPr>
            <w:tcW w:w="1532" w:type="dxa"/>
          </w:tcPr>
          <w:p w:rsidR="00721A23" w:rsidRPr="005B6F75" w:rsidRDefault="00721A23" w:rsidP="007143B8">
            <w:pPr>
              <w:pStyle w:val="TableText"/>
              <w:jc w:val="right"/>
              <w:rPr>
                <w:sz w:val="16"/>
              </w:rPr>
            </w:pPr>
            <w:r w:rsidRPr="005B6F75">
              <w:rPr>
                <w:sz w:val="16"/>
              </w:rPr>
              <w:t>1250</w:t>
            </w:r>
            <w:r w:rsidRPr="005B6F75">
              <w:rPr>
                <w:rStyle w:val="FootnoteReference"/>
                <w:sz w:val="16"/>
              </w:rPr>
              <w:footnoteReference w:id="19"/>
            </w:r>
          </w:p>
        </w:tc>
        <w:tc>
          <w:tcPr>
            <w:tcW w:w="1342" w:type="dxa"/>
          </w:tcPr>
          <w:p w:rsidR="00721A23" w:rsidRPr="005B6F75" w:rsidRDefault="00721A23" w:rsidP="007143B8">
            <w:pPr>
              <w:pStyle w:val="TableText"/>
              <w:jc w:val="right"/>
              <w:rPr>
                <w:sz w:val="16"/>
              </w:rPr>
            </w:pPr>
            <w:r w:rsidRPr="005B6F75">
              <w:rPr>
                <w:sz w:val="16"/>
              </w:rPr>
              <w:t>52</w:t>
            </w:r>
          </w:p>
        </w:tc>
        <w:tc>
          <w:tcPr>
            <w:tcW w:w="1341" w:type="dxa"/>
          </w:tcPr>
          <w:p w:rsidR="00721A23" w:rsidRPr="005B6F75" w:rsidRDefault="00721A23" w:rsidP="007143B8">
            <w:pPr>
              <w:pStyle w:val="TableText"/>
              <w:jc w:val="right"/>
              <w:rPr>
                <w:sz w:val="16"/>
              </w:rPr>
            </w:pPr>
            <w:r w:rsidRPr="005B6F75">
              <w:rPr>
                <w:sz w:val="16"/>
              </w:rPr>
              <w:t>107,500</w:t>
            </w:r>
          </w:p>
        </w:tc>
        <w:tc>
          <w:tcPr>
            <w:tcW w:w="1111" w:type="dxa"/>
          </w:tcPr>
          <w:p w:rsidR="00721A23" w:rsidRPr="005B6F75" w:rsidRDefault="00721A23" w:rsidP="007143B8">
            <w:pPr>
              <w:pStyle w:val="TableText"/>
              <w:jc w:val="right"/>
              <w:rPr>
                <w:b/>
                <w:sz w:val="16"/>
              </w:rPr>
            </w:pPr>
            <w:r w:rsidRPr="005B6F75">
              <w:rPr>
                <w:b/>
                <w:sz w:val="16"/>
              </w:rPr>
              <w:t>5,590,000</w:t>
            </w:r>
          </w:p>
        </w:tc>
      </w:tr>
      <w:tr w:rsidR="00721A23" w:rsidRPr="005B6F75" w:rsidTr="001C70E6">
        <w:trPr>
          <w:jc w:val="center"/>
        </w:trPr>
        <w:tc>
          <w:tcPr>
            <w:tcW w:w="1398" w:type="dxa"/>
            <w:shd w:val="clear" w:color="auto" w:fill="D9D9D9" w:themeFill="background1" w:themeFillShade="D9"/>
          </w:tcPr>
          <w:p w:rsidR="00721A23" w:rsidRPr="005B6F75" w:rsidRDefault="00721A23" w:rsidP="007143B8">
            <w:pPr>
              <w:pStyle w:val="TableText"/>
              <w:jc w:val="left"/>
              <w:rPr>
                <w:b/>
                <w:sz w:val="16"/>
              </w:rPr>
            </w:pPr>
            <w:r w:rsidRPr="005B6F75">
              <w:rPr>
                <w:b/>
                <w:sz w:val="16"/>
              </w:rPr>
              <w:t>Subtotal</w:t>
            </w:r>
          </w:p>
        </w:tc>
        <w:tc>
          <w:tcPr>
            <w:tcW w:w="1404" w:type="dxa"/>
            <w:shd w:val="clear" w:color="auto" w:fill="D9D9D9" w:themeFill="background1" w:themeFillShade="D9"/>
          </w:tcPr>
          <w:p w:rsidR="00721A23" w:rsidRPr="005B6F75" w:rsidRDefault="00721A23" w:rsidP="007143B8">
            <w:pPr>
              <w:pStyle w:val="TableText"/>
              <w:jc w:val="right"/>
              <w:rPr>
                <w:sz w:val="16"/>
              </w:rPr>
            </w:pPr>
          </w:p>
        </w:tc>
        <w:tc>
          <w:tcPr>
            <w:tcW w:w="1097" w:type="dxa"/>
            <w:shd w:val="clear" w:color="auto" w:fill="D9D9D9" w:themeFill="background1" w:themeFillShade="D9"/>
          </w:tcPr>
          <w:p w:rsidR="00721A23" w:rsidRPr="005B6F75" w:rsidRDefault="00721A23" w:rsidP="007143B8">
            <w:pPr>
              <w:pStyle w:val="TableText"/>
              <w:jc w:val="right"/>
              <w:rPr>
                <w:sz w:val="16"/>
              </w:rPr>
            </w:pPr>
          </w:p>
        </w:tc>
        <w:tc>
          <w:tcPr>
            <w:tcW w:w="773" w:type="dxa"/>
            <w:shd w:val="clear" w:color="auto" w:fill="D9D9D9" w:themeFill="background1" w:themeFillShade="D9"/>
          </w:tcPr>
          <w:p w:rsidR="00721A23" w:rsidRPr="005B6F75" w:rsidRDefault="00721A23" w:rsidP="007143B8">
            <w:pPr>
              <w:pStyle w:val="TableText"/>
              <w:jc w:val="right"/>
              <w:rPr>
                <w:sz w:val="16"/>
              </w:rPr>
            </w:pPr>
          </w:p>
        </w:tc>
        <w:tc>
          <w:tcPr>
            <w:tcW w:w="1532" w:type="dxa"/>
            <w:shd w:val="clear" w:color="auto" w:fill="D9D9D9" w:themeFill="background1" w:themeFillShade="D9"/>
          </w:tcPr>
          <w:p w:rsidR="00721A23" w:rsidRPr="005B6F75" w:rsidRDefault="00721A23" w:rsidP="007143B8">
            <w:pPr>
              <w:pStyle w:val="TableText"/>
              <w:jc w:val="right"/>
              <w:rPr>
                <w:sz w:val="16"/>
              </w:rPr>
            </w:pPr>
          </w:p>
        </w:tc>
        <w:tc>
          <w:tcPr>
            <w:tcW w:w="1342" w:type="dxa"/>
            <w:shd w:val="clear" w:color="auto" w:fill="D9D9D9" w:themeFill="background1" w:themeFillShade="D9"/>
          </w:tcPr>
          <w:p w:rsidR="00721A23" w:rsidRPr="005B6F75" w:rsidRDefault="00721A23" w:rsidP="007143B8">
            <w:pPr>
              <w:pStyle w:val="TableText"/>
              <w:jc w:val="right"/>
              <w:rPr>
                <w:sz w:val="16"/>
              </w:rPr>
            </w:pPr>
          </w:p>
        </w:tc>
        <w:tc>
          <w:tcPr>
            <w:tcW w:w="1341" w:type="dxa"/>
            <w:shd w:val="clear" w:color="auto" w:fill="D9D9D9" w:themeFill="background1" w:themeFillShade="D9"/>
          </w:tcPr>
          <w:p w:rsidR="00721A23" w:rsidRPr="005B6F75" w:rsidRDefault="00721A23" w:rsidP="007143B8">
            <w:pPr>
              <w:pStyle w:val="TableText"/>
              <w:jc w:val="right"/>
              <w:rPr>
                <w:sz w:val="16"/>
              </w:rPr>
            </w:pPr>
          </w:p>
        </w:tc>
        <w:tc>
          <w:tcPr>
            <w:tcW w:w="1111" w:type="dxa"/>
            <w:shd w:val="clear" w:color="auto" w:fill="D9D9D9" w:themeFill="background1" w:themeFillShade="D9"/>
          </w:tcPr>
          <w:p w:rsidR="00721A23" w:rsidRPr="005B6F75" w:rsidRDefault="00721A23" w:rsidP="007143B8">
            <w:pPr>
              <w:pStyle w:val="TableText"/>
              <w:jc w:val="right"/>
              <w:rPr>
                <w:b/>
                <w:sz w:val="16"/>
              </w:rPr>
            </w:pPr>
          </w:p>
        </w:tc>
      </w:tr>
      <w:tr w:rsidR="00721A23" w:rsidRPr="005B6F75" w:rsidTr="001C70E6">
        <w:trPr>
          <w:jc w:val="center"/>
        </w:trPr>
        <w:tc>
          <w:tcPr>
            <w:tcW w:w="1398" w:type="dxa"/>
          </w:tcPr>
          <w:p w:rsidR="00721A23" w:rsidRPr="005B6F75" w:rsidRDefault="00721A23" w:rsidP="007143B8">
            <w:pPr>
              <w:pStyle w:val="TableText"/>
              <w:jc w:val="left"/>
              <w:rPr>
                <w:b/>
                <w:sz w:val="16"/>
              </w:rPr>
            </w:pPr>
            <w:r w:rsidRPr="005B6F75">
              <w:rPr>
                <w:b/>
                <w:sz w:val="16"/>
              </w:rPr>
              <w:t>Wholesale and Retail</w:t>
            </w:r>
          </w:p>
        </w:tc>
        <w:tc>
          <w:tcPr>
            <w:tcW w:w="1404" w:type="dxa"/>
          </w:tcPr>
          <w:p w:rsidR="00721A23" w:rsidRPr="005B6F75" w:rsidRDefault="00721A23" w:rsidP="007143B8">
            <w:pPr>
              <w:pStyle w:val="TableText"/>
              <w:jc w:val="right"/>
              <w:rPr>
                <w:sz w:val="16"/>
              </w:rPr>
            </w:pPr>
            <w:r w:rsidRPr="005B6F75">
              <w:rPr>
                <w:sz w:val="16"/>
              </w:rPr>
              <w:t>2</w:t>
            </w:r>
          </w:p>
        </w:tc>
        <w:tc>
          <w:tcPr>
            <w:tcW w:w="1097" w:type="dxa"/>
            <w:shd w:val="clear" w:color="auto" w:fill="auto"/>
          </w:tcPr>
          <w:p w:rsidR="00721A23" w:rsidRPr="005B6F75" w:rsidRDefault="00721A23" w:rsidP="007143B8">
            <w:pPr>
              <w:pStyle w:val="TableText"/>
              <w:jc w:val="right"/>
              <w:rPr>
                <w:sz w:val="16"/>
              </w:rPr>
            </w:pPr>
            <w:r w:rsidRPr="005B6F75">
              <w:rPr>
                <w:sz w:val="16"/>
              </w:rPr>
              <w:t>18</w:t>
            </w:r>
          </w:p>
        </w:tc>
        <w:tc>
          <w:tcPr>
            <w:tcW w:w="773" w:type="dxa"/>
            <w:shd w:val="clear" w:color="auto" w:fill="auto"/>
          </w:tcPr>
          <w:p w:rsidR="00721A23" w:rsidRPr="005B6F75" w:rsidRDefault="00721A23" w:rsidP="007143B8">
            <w:pPr>
              <w:pStyle w:val="TableText"/>
              <w:jc w:val="right"/>
              <w:rPr>
                <w:sz w:val="16"/>
              </w:rPr>
            </w:pPr>
            <w:r w:rsidRPr="005B6F75">
              <w:rPr>
                <w:sz w:val="16"/>
              </w:rPr>
              <w:t>11.1%</w:t>
            </w:r>
          </w:p>
        </w:tc>
        <w:tc>
          <w:tcPr>
            <w:tcW w:w="1532" w:type="dxa"/>
          </w:tcPr>
          <w:p w:rsidR="00721A23" w:rsidRPr="005B6F75" w:rsidRDefault="00721A23" w:rsidP="007143B8">
            <w:pPr>
              <w:pStyle w:val="TableText"/>
              <w:jc w:val="right"/>
              <w:rPr>
                <w:sz w:val="16"/>
              </w:rPr>
            </w:pPr>
            <w:r w:rsidRPr="005B6F75">
              <w:rPr>
                <w:sz w:val="16"/>
              </w:rPr>
              <w:t>1500</w:t>
            </w:r>
            <w:r w:rsidRPr="005B6F75">
              <w:rPr>
                <w:rStyle w:val="FootnoteReference"/>
                <w:sz w:val="16"/>
              </w:rPr>
              <w:footnoteReference w:id="20"/>
            </w:r>
          </w:p>
        </w:tc>
        <w:tc>
          <w:tcPr>
            <w:tcW w:w="1342" w:type="dxa"/>
          </w:tcPr>
          <w:p w:rsidR="00721A23" w:rsidRPr="005B6F75" w:rsidRDefault="00536649" w:rsidP="007143B8">
            <w:pPr>
              <w:pStyle w:val="TableText"/>
              <w:jc w:val="right"/>
              <w:rPr>
                <w:sz w:val="16"/>
              </w:rPr>
            </w:pPr>
            <w:r w:rsidRPr="005B6F75">
              <w:rPr>
                <w:sz w:val="16"/>
              </w:rPr>
              <w:t>166</w:t>
            </w:r>
          </w:p>
        </w:tc>
        <w:tc>
          <w:tcPr>
            <w:tcW w:w="1341" w:type="dxa"/>
          </w:tcPr>
          <w:p w:rsidR="00721A23" w:rsidRPr="005B6F75" w:rsidRDefault="00721A23" w:rsidP="007143B8">
            <w:pPr>
              <w:pStyle w:val="TableText"/>
              <w:jc w:val="right"/>
              <w:rPr>
                <w:sz w:val="16"/>
              </w:rPr>
            </w:pPr>
            <w:r w:rsidRPr="005B6F75">
              <w:rPr>
                <w:sz w:val="16"/>
              </w:rPr>
              <w:t>110,000</w:t>
            </w:r>
          </w:p>
        </w:tc>
        <w:tc>
          <w:tcPr>
            <w:tcW w:w="1111" w:type="dxa"/>
          </w:tcPr>
          <w:p w:rsidR="00721A23" w:rsidRPr="005B6F75" w:rsidRDefault="00536649" w:rsidP="007143B8">
            <w:pPr>
              <w:pStyle w:val="TableText"/>
              <w:jc w:val="right"/>
              <w:rPr>
                <w:b/>
                <w:sz w:val="16"/>
              </w:rPr>
            </w:pPr>
            <w:r w:rsidRPr="005B6F75">
              <w:rPr>
                <w:b/>
                <w:sz w:val="16"/>
              </w:rPr>
              <w:t>18,260,000</w:t>
            </w:r>
          </w:p>
        </w:tc>
      </w:tr>
      <w:tr w:rsidR="00721A23" w:rsidRPr="005B6F75" w:rsidTr="001C70E6">
        <w:trPr>
          <w:jc w:val="center"/>
        </w:trPr>
        <w:tc>
          <w:tcPr>
            <w:tcW w:w="1398" w:type="dxa"/>
            <w:shd w:val="clear" w:color="auto" w:fill="D9D9D9" w:themeFill="background1" w:themeFillShade="D9"/>
          </w:tcPr>
          <w:p w:rsidR="00721A23" w:rsidRPr="005B6F75" w:rsidRDefault="00721A23" w:rsidP="007143B8">
            <w:pPr>
              <w:pStyle w:val="TableText"/>
              <w:jc w:val="left"/>
              <w:rPr>
                <w:b/>
                <w:sz w:val="16"/>
              </w:rPr>
            </w:pPr>
            <w:r w:rsidRPr="005B6F75">
              <w:rPr>
                <w:b/>
                <w:sz w:val="16"/>
              </w:rPr>
              <w:t>TOTAL</w:t>
            </w:r>
          </w:p>
        </w:tc>
        <w:tc>
          <w:tcPr>
            <w:tcW w:w="1404" w:type="dxa"/>
            <w:shd w:val="clear" w:color="auto" w:fill="D9D9D9" w:themeFill="background1" w:themeFillShade="D9"/>
          </w:tcPr>
          <w:p w:rsidR="00721A23" w:rsidRPr="005B6F75" w:rsidRDefault="00721A23" w:rsidP="007143B8">
            <w:pPr>
              <w:pStyle w:val="TableText"/>
              <w:jc w:val="right"/>
              <w:rPr>
                <w:sz w:val="16"/>
              </w:rPr>
            </w:pPr>
          </w:p>
        </w:tc>
        <w:tc>
          <w:tcPr>
            <w:tcW w:w="1097" w:type="dxa"/>
            <w:shd w:val="clear" w:color="auto" w:fill="D9D9D9" w:themeFill="background1" w:themeFillShade="D9"/>
          </w:tcPr>
          <w:p w:rsidR="00721A23" w:rsidRPr="005B6F75" w:rsidRDefault="00721A23" w:rsidP="007143B8">
            <w:pPr>
              <w:pStyle w:val="TableText"/>
              <w:jc w:val="right"/>
              <w:rPr>
                <w:sz w:val="16"/>
              </w:rPr>
            </w:pPr>
          </w:p>
        </w:tc>
        <w:tc>
          <w:tcPr>
            <w:tcW w:w="773" w:type="dxa"/>
            <w:shd w:val="clear" w:color="auto" w:fill="D9D9D9" w:themeFill="background1" w:themeFillShade="D9"/>
          </w:tcPr>
          <w:p w:rsidR="00721A23" w:rsidRPr="005B6F75" w:rsidRDefault="00721A23" w:rsidP="007143B8">
            <w:pPr>
              <w:pStyle w:val="TableText"/>
              <w:jc w:val="right"/>
              <w:rPr>
                <w:sz w:val="16"/>
              </w:rPr>
            </w:pPr>
          </w:p>
        </w:tc>
        <w:tc>
          <w:tcPr>
            <w:tcW w:w="1532" w:type="dxa"/>
            <w:shd w:val="clear" w:color="auto" w:fill="D9D9D9" w:themeFill="background1" w:themeFillShade="D9"/>
          </w:tcPr>
          <w:p w:rsidR="00721A23" w:rsidRPr="005B6F75" w:rsidRDefault="00721A23" w:rsidP="007143B8">
            <w:pPr>
              <w:pStyle w:val="TableText"/>
              <w:jc w:val="right"/>
              <w:rPr>
                <w:sz w:val="16"/>
              </w:rPr>
            </w:pPr>
          </w:p>
        </w:tc>
        <w:tc>
          <w:tcPr>
            <w:tcW w:w="1342" w:type="dxa"/>
            <w:shd w:val="clear" w:color="auto" w:fill="D9D9D9" w:themeFill="background1" w:themeFillShade="D9"/>
          </w:tcPr>
          <w:p w:rsidR="00721A23" w:rsidRPr="005B6F75" w:rsidRDefault="00721A23" w:rsidP="007143B8">
            <w:pPr>
              <w:pStyle w:val="TableText"/>
              <w:jc w:val="right"/>
              <w:rPr>
                <w:sz w:val="16"/>
              </w:rPr>
            </w:pPr>
          </w:p>
        </w:tc>
        <w:tc>
          <w:tcPr>
            <w:tcW w:w="1341" w:type="dxa"/>
            <w:shd w:val="clear" w:color="auto" w:fill="D9D9D9" w:themeFill="background1" w:themeFillShade="D9"/>
          </w:tcPr>
          <w:p w:rsidR="00721A23" w:rsidRPr="005B6F75" w:rsidRDefault="00721A23" w:rsidP="007143B8">
            <w:pPr>
              <w:pStyle w:val="TableText"/>
              <w:jc w:val="right"/>
              <w:rPr>
                <w:sz w:val="16"/>
              </w:rPr>
            </w:pPr>
          </w:p>
        </w:tc>
        <w:tc>
          <w:tcPr>
            <w:tcW w:w="1111" w:type="dxa"/>
            <w:shd w:val="clear" w:color="auto" w:fill="D9D9D9" w:themeFill="background1" w:themeFillShade="D9"/>
          </w:tcPr>
          <w:p w:rsidR="00721A23" w:rsidRPr="005B6F75" w:rsidRDefault="00536649" w:rsidP="007143B8">
            <w:pPr>
              <w:pStyle w:val="TableText"/>
              <w:jc w:val="right"/>
              <w:rPr>
                <w:b/>
                <w:sz w:val="16"/>
              </w:rPr>
            </w:pPr>
            <w:r w:rsidRPr="005B6F75">
              <w:rPr>
                <w:b/>
                <w:sz w:val="16"/>
              </w:rPr>
              <w:t>30,380,000</w:t>
            </w:r>
          </w:p>
        </w:tc>
      </w:tr>
    </w:tbl>
    <w:p w:rsidR="004214FB" w:rsidRDefault="004214FB" w:rsidP="009D0213">
      <w:pPr>
        <w:rPr>
          <w:b/>
        </w:rPr>
      </w:pPr>
      <w:r>
        <w:rPr>
          <w:b/>
        </w:rPr>
        <w:t>Periodicity</w:t>
      </w:r>
    </w:p>
    <w:p w:rsidR="004214FB" w:rsidRPr="009D0213" w:rsidRDefault="004214FB" w:rsidP="004214FB">
      <w:r>
        <w:t xml:space="preserve">These estimates are considered </w:t>
      </w:r>
      <w:r w:rsidR="00D80F15">
        <w:t xml:space="preserve">a one-off </w:t>
      </w:r>
      <w:proofErr w:type="spellStart"/>
      <w:r w:rsidR="00D80F15">
        <w:t>additionality</w:t>
      </w:r>
      <w:proofErr w:type="spellEnd"/>
      <w:r w:rsidR="00D80F15">
        <w:t xml:space="preserve"> from the data available.  Wh</w:t>
      </w:r>
      <w:r>
        <w:t xml:space="preserve">ile there may be additional enterprises seeking loans on a year-to-year basis, those estimates would be covered in the other estimates related to </w:t>
      </w:r>
      <w:proofErr w:type="spellStart"/>
      <w:r>
        <w:t>additionality</w:t>
      </w:r>
      <w:proofErr w:type="spellEnd"/>
      <w:r>
        <w:t>, as outlined in the following sections.</w:t>
      </w:r>
    </w:p>
    <w:p w:rsidR="00341B86" w:rsidRPr="004D4B63" w:rsidRDefault="00341B86" w:rsidP="005C7116">
      <w:pPr>
        <w:pStyle w:val="Heading3"/>
      </w:pPr>
      <w:bookmarkStart w:id="47" w:name="_Toc396986114"/>
      <w:r>
        <w:t xml:space="preserve">Existing Demand: </w:t>
      </w:r>
      <w:r w:rsidRPr="004D4B63">
        <w:t xml:space="preserve">Credit for New </w:t>
      </w:r>
      <w:r>
        <w:t>Enterprises</w:t>
      </w:r>
      <w:bookmarkEnd w:id="47"/>
    </w:p>
    <w:p w:rsidR="00341B86" w:rsidRDefault="00341B86" w:rsidP="00341B86">
      <w:r>
        <w:t xml:space="preserve">There are no </w:t>
      </w:r>
      <w:r w:rsidR="00AA2B56">
        <w:t xml:space="preserve">official </w:t>
      </w:r>
      <w:r>
        <w:t xml:space="preserve">figures for the </w:t>
      </w:r>
      <w:r w:rsidR="00AA2B56">
        <w:t xml:space="preserve">latest </w:t>
      </w:r>
      <w:r>
        <w:t>number of new ventures in Barbados segmented by sector or initial size.  However, drawing on several sources</w:t>
      </w:r>
      <w:r w:rsidR="00F44E2E">
        <w:rPr>
          <w:rStyle w:val="FootnoteReference"/>
        </w:rPr>
        <w:footnoteReference w:id="21"/>
      </w:r>
      <w:r>
        <w:t>, some information can be obtained on the number of new enterprises in general.</w:t>
      </w:r>
    </w:p>
    <w:p w:rsidR="00341B86" w:rsidRDefault="00341B86" w:rsidP="00341B86">
      <w:r>
        <w:t>Drawing on the Barbados Statistical Service’s Continuous Household Labour Force Survey</w:t>
      </w:r>
      <w:r>
        <w:rPr>
          <w:rStyle w:val="FootnoteReference"/>
        </w:rPr>
        <w:footnoteReference w:id="22"/>
      </w:r>
      <w:r>
        <w:t xml:space="preserve">, data indicates an average of 88 net new employers over the period 1995 to 2008.  Employers are used here as this group would employ at least one person and be more relevant to the current exercise.  In looking at actual changes over this period, the figure below charts net new employers overlaid with GDP growth figures for each period and the previous period (t-1). In looking at general trends, </w:t>
      </w:r>
      <w:proofErr w:type="gramStart"/>
      <w:r>
        <w:t>net new employees appears</w:t>
      </w:r>
      <w:proofErr w:type="gramEnd"/>
      <w:r>
        <w:t xml:space="preserve"> to be directly correlated with GDP growth at t-1, apart from 1999-2000 and 2005 to 2007.  Of particular interest here is that 1998 was a watershed year for the development of business support services in the country with the establishment of Government-backed schemes such as the Agency for Micro Enterprise Development (</w:t>
      </w:r>
      <w:proofErr w:type="spellStart"/>
      <w:r>
        <w:t>FundAccess</w:t>
      </w:r>
      <w:proofErr w:type="spellEnd"/>
      <w:r>
        <w:t>) and the Enterprise Growth Fund Ltd. (EGFL), while in the period 2005 to 2007, the country was in preparation for the Cricket World Cup 2007.</w:t>
      </w:r>
    </w:p>
    <w:p w:rsidR="00341B86" w:rsidRDefault="00341B86" w:rsidP="00341B86">
      <w:r>
        <w:t>This tentative relationship suggests that as growth returns to the economy, as expected from 2015 onwards, that some increase in the number of new enterprises may be seen.</w:t>
      </w:r>
    </w:p>
    <w:p w:rsidR="00341B86" w:rsidRDefault="00341B86" w:rsidP="004F2269">
      <w:pPr>
        <w:pStyle w:val="Caption"/>
        <w:spacing w:after="240"/>
        <w:jc w:val="center"/>
      </w:pPr>
      <w:bookmarkStart w:id="48" w:name="_Toc396987948"/>
      <w:r>
        <w:t xml:space="preserve">Figure </w:t>
      </w:r>
      <w:fldSimple w:instr=" SEQ Figure \* ARABIC ">
        <w:r w:rsidR="004F2269">
          <w:rPr>
            <w:noProof/>
          </w:rPr>
          <w:t>3</w:t>
        </w:r>
      </w:fldSimple>
      <w:r>
        <w:t>: Net New Employers and GDP Growth in Barbados 1995 to 2008</w:t>
      </w:r>
      <w:bookmarkEnd w:id="48"/>
    </w:p>
    <w:p w:rsidR="00341B86" w:rsidRDefault="00341B86" w:rsidP="004F2269">
      <w:pPr>
        <w:jc w:val="center"/>
      </w:pPr>
      <w:r>
        <w:rPr>
          <w:noProof/>
          <w:lang w:val="en-US" w:bidi="ar-SA"/>
        </w:rPr>
        <w:drawing>
          <wp:inline distT="0" distB="0" distL="0" distR="0" wp14:anchorId="2D8A6937" wp14:editId="31F32020">
            <wp:extent cx="6123857" cy="2830665"/>
            <wp:effectExtent l="19050" t="0" r="10243" b="7785"/>
            <wp:docPr id="3"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341B86" w:rsidRDefault="00341B86" w:rsidP="00341B86">
      <w:r>
        <w:t>Other information can be gleaned from agencies dealing with small business development, microbusinesses and start-ups. The Small Business Development Unit of the Government of Barbados, in 2010, 117 businesses were approved for BD$348,680 (mean of BD$2,980). These 117 businesses provided employment to 180 persons full-time, approximately 1.5 full-time employees per business</w:t>
      </w:r>
      <w:bookmarkStart w:id="49" w:name="_Ref388602833"/>
      <w:r>
        <w:rPr>
          <w:rStyle w:val="FootnoteReference"/>
        </w:rPr>
        <w:footnoteReference w:id="23"/>
      </w:r>
      <w:bookmarkEnd w:id="49"/>
      <w:r>
        <w:t>.  The Rural Development Commission (RDC), also an agency of Government, also provided loans in 2012.  The RDC provided loans to 63 businesses at an average of BD$8,154</w:t>
      </w:r>
      <w:r w:rsidR="00A47D14">
        <w:fldChar w:fldCharType="begin"/>
      </w:r>
      <w:r>
        <w:instrText xml:space="preserve"> NOTEREF _Ref388602833 \f \h </w:instrText>
      </w:r>
      <w:r w:rsidR="00A47D14">
        <w:fldChar w:fldCharType="separate"/>
      </w:r>
      <w:r w:rsidR="00B76968" w:rsidRPr="005C7116">
        <w:rPr>
          <w:rStyle w:val="FootnoteReference"/>
        </w:rPr>
        <w:t>24</w:t>
      </w:r>
      <w:r w:rsidR="00A47D14">
        <w:fldChar w:fldCharType="end"/>
      </w:r>
      <w:r>
        <w:t xml:space="preserve">.  The Barbados Agency for Micro Enterprise Development, also known as </w:t>
      </w:r>
      <w:proofErr w:type="spellStart"/>
      <w:r>
        <w:t>FundAccess</w:t>
      </w:r>
      <w:proofErr w:type="spellEnd"/>
      <w:r>
        <w:t>, since its inception in 1998 has provided BD$43,687,012 to 1,190 clients up to March 31</w:t>
      </w:r>
      <w:r w:rsidRPr="00C95780">
        <w:rPr>
          <w:vertAlign w:val="superscript"/>
        </w:rPr>
        <w:t>st</w:t>
      </w:r>
      <w:r>
        <w:t xml:space="preserve"> 2014. Fund Access loans range from BD$700 to BD$100,000.  Over the period 1998 to 2014, loans averaged BD$36,712, at an average of 70 loans per year.</w:t>
      </w:r>
    </w:p>
    <w:p w:rsidR="00341B86" w:rsidRDefault="00341B86" w:rsidP="00341B86">
      <w:r>
        <w:t xml:space="preserve">The Barbados Investment Development Corporation (BIDC), during 2012, assisted 11 new businesses in being established in manufacturing and related services, while in 2011 it assisted 15.  Between 2006 and 2012, BIDC assisted </w:t>
      </w:r>
      <w:r w:rsidR="001B0606">
        <w:t xml:space="preserve">on average </w:t>
      </w:r>
      <w:r>
        <w:t>19 companies in manufacturing and related services in becoming formally established</w:t>
      </w:r>
      <w:r w:rsidR="00A47D14">
        <w:fldChar w:fldCharType="begin"/>
      </w:r>
      <w:r>
        <w:instrText xml:space="preserve"> NOTEREF _Ref388602833 \f \h </w:instrText>
      </w:r>
      <w:r w:rsidR="00A47D14">
        <w:fldChar w:fldCharType="separate"/>
      </w:r>
      <w:r w:rsidR="00B76968" w:rsidRPr="005C7116">
        <w:rPr>
          <w:rStyle w:val="FootnoteReference"/>
        </w:rPr>
        <w:t>24</w:t>
      </w:r>
      <w:r w:rsidR="00A47D14">
        <w:fldChar w:fldCharType="end"/>
      </w:r>
      <w:r>
        <w:t>. The BIDC can be an important source of dissemination of information on the Credit Guarantee Scheme given their remit and their association with establishments that would suit the rationale for the establishment of the scheme.  In looking at the median loan size for manufacturing establishments from the Enterprise Survey for 2010, which was BD$72,500 for small manufacturing companies, and calculating an estimate of 10 companies from BIDC obtaining start-up credit through the Scheme, this would approximate to BD$725,000.  At the minimum loan level from the Enterprise Survey of BD$25,000 for small manufacturers, this would be BD$250,000.</w:t>
      </w:r>
    </w:p>
    <w:p w:rsidR="00341B86" w:rsidRPr="00E67FF3" w:rsidRDefault="00341B86" w:rsidP="00341B86">
      <w:r>
        <w:t xml:space="preserve">From the limited data on new ventures, an estimate of 80 per annum may be somewhat representative.  For manufacturing establishments, an average of approximately 20 per annum is suggested based on BIDC data.  In terms of loan size for these new ventures, this ranged from approximately BD$3,000 from the Small Business Development Unit, to BD$8,000 from the Rural Development Commission, to BD$37,000 from </w:t>
      </w:r>
      <w:proofErr w:type="spellStart"/>
      <w:r>
        <w:t>FundAccess</w:t>
      </w:r>
      <w:proofErr w:type="spellEnd"/>
      <w:r>
        <w:t xml:space="preserve">.  If an average start-up loan of BD$15,000 is utilised, and 50% (40 enterprises) of new enterprises obtained loans through the scheme, this would suggest a demand of BD$600,000.  In reviewing the estimates for BIDC manufacturing enterprises, and the other levels and ranges suggested, an estimate of credit to new start-ups would not be expected to </w:t>
      </w:r>
      <w:r w:rsidRPr="00E67FF3">
        <w:t xml:space="preserve">exceed </w:t>
      </w:r>
      <w:r w:rsidRPr="005C7116">
        <w:t>BD$1 million</w:t>
      </w:r>
      <w:r w:rsidR="0017312E">
        <w:t xml:space="preserve"> or </w:t>
      </w:r>
      <w:r w:rsidR="00E67FF3">
        <w:t xml:space="preserve">US$500,000 </w:t>
      </w:r>
      <w:r w:rsidR="00195CA2" w:rsidRPr="005C7116">
        <w:t>per year</w:t>
      </w:r>
      <w:r w:rsidRPr="00E67FF3">
        <w:t>.</w:t>
      </w:r>
    </w:p>
    <w:p w:rsidR="00341B86" w:rsidRPr="004214FB" w:rsidRDefault="00341B86" w:rsidP="00341B86">
      <w:pPr>
        <w:rPr>
          <w:b/>
        </w:rPr>
      </w:pPr>
      <w:r w:rsidRPr="004214FB">
        <w:rPr>
          <w:b/>
        </w:rPr>
        <w:t>Periodicity</w:t>
      </w:r>
    </w:p>
    <w:p w:rsidR="00341B86" w:rsidRDefault="00341B86" w:rsidP="00341B86">
      <w:r>
        <w:t xml:space="preserve">The data presented is in relation to net new firms per annum.  Therefore, in addressing any cost-benefit, it should be considered that this group will provide additional demand on an annual basis.  From the BIDC annual averages, this would suggest that there will be additional demand from new manufacturing establishments of between BD$250,000 </w:t>
      </w:r>
      <w:r w:rsidR="0017312E">
        <w:t xml:space="preserve">or </w:t>
      </w:r>
      <w:r w:rsidR="00E67FF3">
        <w:t>US$125,000</w:t>
      </w:r>
      <w:r w:rsidR="0017312E">
        <w:t>,</w:t>
      </w:r>
      <w:r w:rsidR="00E67FF3">
        <w:t xml:space="preserve"> </w:t>
      </w:r>
      <w:r>
        <w:t>and BD$725,000</w:t>
      </w:r>
      <w:r w:rsidR="0017312E">
        <w:t xml:space="preserve"> or</w:t>
      </w:r>
      <w:r>
        <w:t xml:space="preserve"> </w:t>
      </w:r>
      <w:r w:rsidR="00E67FF3">
        <w:t xml:space="preserve">US$362,500 </w:t>
      </w:r>
      <w:r>
        <w:t>per annum, with total expected credit to start-ups of approximately BD$1 million</w:t>
      </w:r>
      <w:r w:rsidR="00E67FF3">
        <w:t xml:space="preserve"> </w:t>
      </w:r>
      <w:r w:rsidR="0017312E">
        <w:t xml:space="preserve">or </w:t>
      </w:r>
      <w:r w:rsidR="00E67FF3">
        <w:t>US$500,000</w:t>
      </w:r>
      <w:r>
        <w:t xml:space="preserve"> per annum.  </w:t>
      </w:r>
    </w:p>
    <w:p w:rsidR="00E9014D" w:rsidRPr="00DC623E" w:rsidRDefault="00341B86" w:rsidP="005C7116">
      <w:pPr>
        <w:pStyle w:val="Heading3"/>
      </w:pPr>
      <w:bookmarkStart w:id="50" w:name="_Toc396986115"/>
      <w:r>
        <w:t xml:space="preserve">New Demand: </w:t>
      </w:r>
      <w:r w:rsidR="003118C5">
        <w:t>Enterprises</w:t>
      </w:r>
      <w:r w:rsidR="00E9014D" w:rsidRPr="00DC623E">
        <w:t xml:space="preserve"> with credit but lack further collateral</w:t>
      </w:r>
      <w:r w:rsidR="007143B8">
        <w:t xml:space="preserve"> (New Projects)</w:t>
      </w:r>
      <w:bookmarkEnd w:id="50"/>
    </w:p>
    <w:p w:rsidR="00044209" w:rsidRDefault="00E9014D" w:rsidP="00E9014D">
      <w:r>
        <w:t xml:space="preserve">In addition to those without loans that may be encouraged into the credit market due to lower collateral requirements and/or interest rates, those currently utilising credit may also have demand for further credit </w:t>
      </w:r>
      <w:r w:rsidR="00341B86">
        <w:t xml:space="preserve">for </w:t>
      </w:r>
      <w:r w:rsidR="00341B86" w:rsidRPr="008A1CC9">
        <w:t>new projects</w:t>
      </w:r>
      <w:r w:rsidR="00341B86">
        <w:t xml:space="preserve"> </w:t>
      </w:r>
      <w:r w:rsidRPr="00341B86">
        <w:t>but</w:t>
      </w:r>
      <w:r>
        <w:t xml:space="preserve"> cannot access the market due to collateral already tied to a previous loan. </w:t>
      </w:r>
      <w:r w:rsidR="000325F4">
        <w:t>However, there is currently no data available to allow estimations to be made for demand in this area.</w:t>
      </w:r>
    </w:p>
    <w:p w:rsidR="00E9014D" w:rsidRDefault="00044209" w:rsidP="00E9014D">
      <w:r>
        <w:t xml:space="preserve">Although this source of </w:t>
      </w:r>
      <w:proofErr w:type="spellStart"/>
      <w:r>
        <w:t>additionality</w:t>
      </w:r>
      <w:proofErr w:type="spellEnd"/>
      <w:r>
        <w:t xml:space="preserve"> is not currently estimated, during the monitoring and impact evaluation phases it will be important to collect data from beneficiaries as to the rationale for the loan and whether in the absence of the CGS whether they had collateral tied to previous loans.</w:t>
      </w:r>
      <w:r w:rsidR="00341B86">
        <w:t xml:space="preserve"> This will enable future estimations of </w:t>
      </w:r>
      <w:proofErr w:type="spellStart"/>
      <w:r w:rsidR="00341B86">
        <w:t>additionality</w:t>
      </w:r>
      <w:proofErr w:type="spellEnd"/>
      <w:r w:rsidR="00341B86">
        <w:t xml:space="preserve"> to more accurately provide information in this area.</w:t>
      </w:r>
    </w:p>
    <w:p w:rsidR="007143B8" w:rsidRDefault="00341B86" w:rsidP="005C7116">
      <w:pPr>
        <w:pStyle w:val="Heading3"/>
      </w:pPr>
      <w:bookmarkStart w:id="51" w:name="_Toc396986116"/>
      <w:r>
        <w:t xml:space="preserve">New Demand: </w:t>
      </w:r>
      <w:r w:rsidR="004D4B63" w:rsidRPr="004D4B63">
        <w:t>New Credit for Emerging Sectors</w:t>
      </w:r>
      <w:bookmarkEnd w:id="51"/>
    </w:p>
    <w:p w:rsidR="00AB6396" w:rsidRPr="004D4B63" w:rsidRDefault="00341B86" w:rsidP="007143B8">
      <w:r>
        <w:t>As with demand for credit for new projects, it is equally difficult to predict demand from new and emerging sectors due to a lack of information in this area</w:t>
      </w:r>
      <w:r w:rsidR="00F44E2E">
        <w:rPr>
          <w:rStyle w:val="FootnoteReference"/>
        </w:rPr>
        <w:footnoteReference w:id="24"/>
      </w:r>
      <w:r>
        <w:t xml:space="preserve">.  However, two sources provide background information on the credit provided for more innovative projects which could not access commercial bank credit, </w:t>
      </w:r>
      <w:r w:rsidR="00EE6AD1">
        <w:t xml:space="preserve">the </w:t>
      </w:r>
      <w:r w:rsidR="00E924A0">
        <w:t xml:space="preserve">Enterprise Growth Fund Limited, and trends in funding at the sector level and for the sub-sector level in manufacturing, </w:t>
      </w:r>
      <w:r w:rsidR="00EE6AD1">
        <w:t xml:space="preserve">from </w:t>
      </w:r>
      <w:r w:rsidR="00E924A0">
        <w:t xml:space="preserve">the Central Bank of Barbados.  Information emerging from these sources </w:t>
      </w:r>
      <w:r w:rsidR="00EE6AD1">
        <w:t>is</w:t>
      </w:r>
      <w:r w:rsidR="00E924A0">
        <w:t xml:space="preserve"> presented below.</w:t>
      </w:r>
    </w:p>
    <w:p w:rsidR="004669E3" w:rsidRDefault="001042E9" w:rsidP="006E758D">
      <w:r>
        <w:t>Estimating credit to new and emerging sectors is difficult.  However, some information on ‘innovation’ credit can be gleaned from the Enterprise</w:t>
      </w:r>
      <w:r w:rsidR="004669E3">
        <w:t xml:space="preserve"> Growth Fund Ltd. (EGFL)</w:t>
      </w:r>
      <w:r w:rsidR="00E924A0">
        <w:rPr>
          <w:rStyle w:val="FootnoteReference"/>
        </w:rPr>
        <w:footnoteReference w:id="25"/>
      </w:r>
      <w:r>
        <w:t>.  EG</w:t>
      </w:r>
      <w:r w:rsidR="000D441D">
        <w:t>F</w:t>
      </w:r>
      <w:r>
        <w:t>L</w:t>
      </w:r>
      <w:r w:rsidR="004669E3">
        <w:t xml:space="preserve"> provides loan and equity financing for SMEs </w:t>
      </w:r>
      <w:r w:rsidR="00B57E34">
        <w:t xml:space="preserve">through its own Enterprise Growth Fund </w:t>
      </w:r>
      <w:r w:rsidR="004669E3">
        <w:t xml:space="preserve">and manages </w:t>
      </w:r>
      <w:r>
        <w:t>several</w:t>
      </w:r>
      <w:r w:rsidR="004669E3">
        <w:t xml:space="preserve"> funds for the Government of Barbados</w:t>
      </w:r>
      <w:r w:rsidR="00E924A0">
        <w:t>, the most relevant of which are</w:t>
      </w:r>
      <w:r w:rsidR="004669E3">
        <w:t>:</w:t>
      </w:r>
    </w:p>
    <w:p w:rsidR="004669E3" w:rsidRDefault="004669E3" w:rsidP="004669E3">
      <w:pPr>
        <w:pStyle w:val="ListParagraph"/>
        <w:numPr>
          <w:ilvl w:val="0"/>
          <w:numId w:val="20"/>
        </w:numPr>
      </w:pPr>
      <w:r w:rsidRPr="00C86258">
        <w:rPr>
          <w:b/>
        </w:rPr>
        <w:t>The Agricultural Development Fund</w:t>
      </w:r>
      <w:r w:rsidR="00E924A0">
        <w:t>: Funds for enhancing competitiveness.  Collateralised loans from BD$50,000</w:t>
      </w:r>
      <w:r w:rsidR="0000335B">
        <w:t xml:space="preserve"> or US$25,000</w:t>
      </w:r>
      <w:r w:rsidR="00E924A0">
        <w:t xml:space="preserve"> to BD$1 million</w:t>
      </w:r>
      <w:r w:rsidR="0000335B">
        <w:t xml:space="preserve"> or US$500,000</w:t>
      </w:r>
      <w:r w:rsidR="00E924A0">
        <w:t>.</w:t>
      </w:r>
    </w:p>
    <w:p w:rsidR="004669E3" w:rsidRDefault="004669E3" w:rsidP="004669E3">
      <w:pPr>
        <w:pStyle w:val="ListParagraph"/>
        <w:numPr>
          <w:ilvl w:val="0"/>
          <w:numId w:val="20"/>
        </w:numPr>
      </w:pPr>
      <w:r w:rsidRPr="00C86258">
        <w:rPr>
          <w:b/>
        </w:rPr>
        <w:t>The Innovation Fund</w:t>
      </w:r>
      <w:r w:rsidR="00C86258">
        <w:t>: Seed capital financing from BD$25,000</w:t>
      </w:r>
      <w:r w:rsidR="0000335B">
        <w:t xml:space="preserve"> or US$12,500</w:t>
      </w:r>
      <w:r w:rsidR="00C86258">
        <w:t xml:space="preserve"> to BD$250,000 </w:t>
      </w:r>
      <w:r w:rsidR="0000335B">
        <w:t xml:space="preserve">or US$125,000 </w:t>
      </w:r>
      <w:r w:rsidR="00C86258">
        <w:t>for innovative businesses in: Information Technology, Environment, Culture; Non-traditional Agriculture; and Tourism.</w:t>
      </w:r>
    </w:p>
    <w:p w:rsidR="004669E3" w:rsidRDefault="004669E3" w:rsidP="004669E3">
      <w:pPr>
        <w:pStyle w:val="ListParagraph"/>
        <w:numPr>
          <w:ilvl w:val="0"/>
          <w:numId w:val="20"/>
        </w:numPr>
      </w:pPr>
      <w:r w:rsidRPr="00C86258">
        <w:rPr>
          <w:b/>
        </w:rPr>
        <w:t>The Industrial, Investment and Employment Fund</w:t>
      </w:r>
      <w:r w:rsidR="00C86258">
        <w:t xml:space="preserve">: Provides collateralised loans between BD$50,000 </w:t>
      </w:r>
      <w:r w:rsidR="0000335B">
        <w:t xml:space="preserve">or US$25,000 </w:t>
      </w:r>
      <w:r w:rsidR="00C86258">
        <w:t xml:space="preserve">and BD$2 million </w:t>
      </w:r>
      <w:r w:rsidR="0000335B">
        <w:t xml:space="preserve">or US$1 million </w:t>
      </w:r>
      <w:r w:rsidR="00C86258">
        <w:t>to enhance growth.</w:t>
      </w:r>
    </w:p>
    <w:p w:rsidR="004669E3" w:rsidRDefault="004669E3" w:rsidP="004669E3">
      <w:pPr>
        <w:pStyle w:val="ListParagraph"/>
        <w:numPr>
          <w:ilvl w:val="0"/>
          <w:numId w:val="20"/>
        </w:numPr>
      </w:pPr>
      <w:r w:rsidRPr="00C86258">
        <w:rPr>
          <w:b/>
        </w:rPr>
        <w:t>The Tourism Loan Fund</w:t>
      </w:r>
      <w:r w:rsidR="00C86258">
        <w:t xml:space="preserve">: Collateralised loans for hotels with less than 75 rooms or tourist attractions of between BD$50,000 </w:t>
      </w:r>
      <w:r w:rsidR="0000335B">
        <w:t xml:space="preserve">or US$25,000 </w:t>
      </w:r>
      <w:r w:rsidR="00C86258">
        <w:t xml:space="preserve">and BD$4.5 million </w:t>
      </w:r>
      <w:r w:rsidR="0000335B">
        <w:t xml:space="preserve">or US$ 2.25 million </w:t>
      </w:r>
      <w:r w:rsidR="00C86258">
        <w:t>(or 15% of total capitalisation of the fund, whichever is higher).  Funds are for refurbishing and upgrading of hotels or attraction or construction of facilities for those in historical cultural or natural heritage attractions.</w:t>
      </w:r>
    </w:p>
    <w:p w:rsidR="004669E3" w:rsidRDefault="004669E3" w:rsidP="004669E3">
      <w:pPr>
        <w:pStyle w:val="ListParagraph"/>
        <w:numPr>
          <w:ilvl w:val="0"/>
          <w:numId w:val="20"/>
        </w:numPr>
      </w:pPr>
      <w:r w:rsidRPr="00C86258">
        <w:rPr>
          <w:b/>
        </w:rPr>
        <w:t>The Energy Smart Fund</w:t>
      </w:r>
      <w:r w:rsidR="00E924A0">
        <w:t>: Prov</w:t>
      </w:r>
      <w:r w:rsidR="00C86258">
        <w:t>ides collateralised loans</w:t>
      </w:r>
      <w:r w:rsidR="00E924A0">
        <w:t xml:space="preserve"> for energy efficiency and renewable energy up to BD$1.5 million </w:t>
      </w:r>
      <w:r w:rsidR="00C333C2">
        <w:t xml:space="preserve">or US$750,000 </w:t>
      </w:r>
      <w:r w:rsidR="00E924A0">
        <w:t>with a repayment period up to 10 years.</w:t>
      </w:r>
    </w:p>
    <w:p w:rsidR="009A529F" w:rsidRDefault="009A529F" w:rsidP="004669E3">
      <w:pPr>
        <w:pStyle w:val="ListParagraph"/>
        <w:numPr>
          <w:ilvl w:val="0"/>
          <w:numId w:val="20"/>
        </w:numPr>
      </w:pPr>
      <w:r w:rsidRPr="00C86258">
        <w:rPr>
          <w:b/>
        </w:rPr>
        <w:t>Small Hotels Fund</w:t>
      </w:r>
      <w:r w:rsidR="00C86258">
        <w:t xml:space="preserve">: Collateralised loans for members of the Small Hotels of Barbados Inc. of between BD$50,000 </w:t>
      </w:r>
      <w:r w:rsidR="00C333C2">
        <w:t xml:space="preserve">or US$25,000 </w:t>
      </w:r>
      <w:r w:rsidR="00C86258">
        <w:t>and BD$5.25 million</w:t>
      </w:r>
      <w:r w:rsidR="00C333C2">
        <w:t xml:space="preserve"> or US$2.625 million</w:t>
      </w:r>
      <w:r w:rsidR="00C86258">
        <w:t>.  Funds are to assist with marketing, management, procurement of joint services and refurbishment.</w:t>
      </w:r>
    </w:p>
    <w:p w:rsidR="001042E9" w:rsidRDefault="001042E9" w:rsidP="001042E9">
      <w:r>
        <w:t>EGFL funds capitalised by Government in 2012 were approximately BD$15 million</w:t>
      </w:r>
      <w:r w:rsidR="00C333C2">
        <w:t xml:space="preserve"> or US$7.5</w:t>
      </w:r>
      <w:r w:rsidR="002774AA">
        <w:t xml:space="preserve"> </w:t>
      </w:r>
      <w:r w:rsidR="00C333C2">
        <w:t>million</w:t>
      </w:r>
      <w:r>
        <w:t>, while total funds dispersed were BD$18 million</w:t>
      </w:r>
      <w:r w:rsidR="00C333C2" w:rsidRPr="00C333C2">
        <w:t xml:space="preserve"> </w:t>
      </w:r>
      <w:r w:rsidR="00C333C2">
        <w:t>or US$9</w:t>
      </w:r>
      <w:r w:rsidR="002774AA">
        <w:t xml:space="preserve"> </w:t>
      </w:r>
      <w:r w:rsidR="00C333C2">
        <w:t xml:space="preserve">million </w:t>
      </w:r>
      <w:r>
        <w:t>in 2012 as opposed to BD$7.5 million</w:t>
      </w:r>
      <w:r w:rsidR="00C333C2">
        <w:t xml:space="preserve"> or US$3.75 million</w:t>
      </w:r>
      <w:r>
        <w:t xml:space="preserve"> in 2011.  Amount available for lending at end of December 2012 was BD$41.3 million</w:t>
      </w:r>
      <w:r w:rsidR="00C333C2">
        <w:t xml:space="preserve"> or US$20.65 million</w:t>
      </w:r>
      <w:r>
        <w:t xml:space="preserve">.  Basic Financials for the </w:t>
      </w:r>
      <w:r w:rsidR="006D009D">
        <w:t>relevant</w:t>
      </w:r>
      <w:r>
        <w:t xml:space="preserve"> funds for 2012 are shown in </w:t>
      </w:r>
      <w:r w:rsidR="00847E4B">
        <w:fldChar w:fldCharType="begin"/>
      </w:r>
      <w:r w:rsidR="00847E4B">
        <w:instrText xml:space="preserve"> REF _Ref389465269 \h </w:instrText>
      </w:r>
      <w:r w:rsidR="00847E4B">
        <w:fldChar w:fldCharType="separate"/>
      </w:r>
      <w:r w:rsidR="00B76968">
        <w:t xml:space="preserve">Table </w:t>
      </w:r>
      <w:r w:rsidR="00B76968">
        <w:rPr>
          <w:noProof/>
        </w:rPr>
        <w:t>38</w:t>
      </w:r>
      <w:r w:rsidR="00847E4B">
        <w:fldChar w:fldCharType="end"/>
      </w:r>
      <w:r>
        <w:t>.</w:t>
      </w:r>
    </w:p>
    <w:p w:rsidR="001042E9" w:rsidRDefault="001042E9" w:rsidP="004F2269">
      <w:pPr>
        <w:pStyle w:val="Caption"/>
        <w:spacing w:after="120"/>
        <w:jc w:val="center"/>
      </w:pPr>
      <w:bookmarkStart w:id="52" w:name="_Ref389465269"/>
      <w:bookmarkStart w:id="53" w:name="_Toc396987941"/>
      <w:r>
        <w:t xml:space="preserve">Table </w:t>
      </w:r>
      <w:fldSimple w:instr=" SEQ Table \* ARABIC ">
        <w:r w:rsidR="004F2269">
          <w:rPr>
            <w:noProof/>
          </w:rPr>
          <w:t>16</w:t>
        </w:r>
      </w:fldSimple>
      <w:bookmarkEnd w:id="52"/>
      <w:r>
        <w:t xml:space="preserve">: </w:t>
      </w:r>
      <w:r w:rsidR="006D009D">
        <w:t xml:space="preserve">Selected </w:t>
      </w:r>
      <w:r>
        <w:t>Financials for EGFL Funds (2012)</w:t>
      </w:r>
      <w:bookmarkEnd w:id="53"/>
    </w:p>
    <w:tbl>
      <w:tblPr>
        <w:tblStyle w:val="TableGrid"/>
        <w:tblW w:w="5000" w:type="pct"/>
        <w:jc w:val="center"/>
        <w:tblLook w:val="04A0" w:firstRow="1" w:lastRow="0" w:firstColumn="1" w:lastColumn="0" w:noHBand="0" w:noVBand="1"/>
      </w:tblPr>
      <w:tblGrid>
        <w:gridCol w:w="1684"/>
        <w:gridCol w:w="1181"/>
        <w:gridCol w:w="1674"/>
        <w:gridCol w:w="1192"/>
        <w:gridCol w:w="1433"/>
        <w:gridCol w:w="1485"/>
        <w:gridCol w:w="1385"/>
      </w:tblGrid>
      <w:tr w:rsidR="003408EC" w:rsidRPr="003408EC" w:rsidTr="004F2269">
        <w:trPr>
          <w:jc w:val="center"/>
        </w:trPr>
        <w:tc>
          <w:tcPr>
            <w:tcW w:w="839" w:type="pct"/>
          </w:tcPr>
          <w:p w:rsidR="003408EC" w:rsidRPr="003408EC" w:rsidRDefault="003408EC" w:rsidP="001042E9">
            <w:pPr>
              <w:pStyle w:val="TableText"/>
              <w:rPr>
                <w:b/>
              </w:rPr>
            </w:pPr>
            <w:r w:rsidRPr="003408EC">
              <w:rPr>
                <w:b/>
              </w:rPr>
              <w:t>Fund</w:t>
            </w:r>
          </w:p>
        </w:tc>
        <w:tc>
          <w:tcPr>
            <w:tcW w:w="588" w:type="pct"/>
          </w:tcPr>
          <w:p w:rsidR="003408EC" w:rsidRPr="003408EC" w:rsidRDefault="003408EC" w:rsidP="003408EC">
            <w:pPr>
              <w:pStyle w:val="TableText"/>
              <w:jc w:val="right"/>
              <w:rPr>
                <w:b/>
              </w:rPr>
            </w:pPr>
            <w:r w:rsidRPr="003408EC">
              <w:rPr>
                <w:b/>
              </w:rPr>
              <w:t>Disbursed (2012)</w:t>
            </w:r>
          </w:p>
        </w:tc>
        <w:tc>
          <w:tcPr>
            <w:tcW w:w="834" w:type="pct"/>
          </w:tcPr>
          <w:p w:rsidR="003408EC" w:rsidRPr="003408EC" w:rsidRDefault="003408EC" w:rsidP="003408EC">
            <w:pPr>
              <w:pStyle w:val="TableText"/>
              <w:jc w:val="right"/>
              <w:rPr>
                <w:b/>
              </w:rPr>
            </w:pPr>
            <w:r w:rsidRPr="003408EC">
              <w:rPr>
                <w:b/>
              </w:rPr>
              <w:t>Disbursed (2011)</w:t>
            </w:r>
          </w:p>
        </w:tc>
        <w:tc>
          <w:tcPr>
            <w:tcW w:w="594" w:type="pct"/>
          </w:tcPr>
          <w:p w:rsidR="003408EC" w:rsidRPr="003408EC" w:rsidRDefault="003408EC" w:rsidP="003408EC">
            <w:pPr>
              <w:pStyle w:val="TableText"/>
              <w:jc w:val="right"/>
              <w:rPr>
                <w:b/>
              </w:rPr>
            </w:pPr>
            <w:r w:rsidRPr="003408EC">
              <w:rPr>
                <w:b/>
              </w:rPr>
              <w:t>Loans (2012)</w:t>
            </w:r>
          </w:p>
        </w:tc>
        <w:tc>
          <w:tcPr>
            <w:tcW w:w="714" w:type="pct"/>
          </w:tcPr>
          <w:p w:rsidR="003408EC" w:rsidRPr="003408EC" w:rsidRDefault="003408EC" w:rsidP="003408EC">
            <w:pPr>
              <w:pStyle w:val="TableText"/>
              <w:jc w:val="right"/>
              <w:rPr>
                <w:b/>
              </w:rPr>
            </w:pPr>
            <w:r w:rsidRPr="003408EC">
              <w:rPr>
                <w:b/>
              </w:rPr>
              <w:t>Average Loan Approved</w:t>
            </w:r>
            <w:r w:rsidR="009A529F">
              <w:rPr>
                <w:b/>
              </w:rPr>
              <w:t xml:space="preserve"> (2012)</w:t>
            </w:r>
          </w:p>
        </w:tc>
        <w:tc>
          <w:tcPr>
            <w:tcW w:w="740" w:type="pct"/>
          </w:tcPr>
          <w:p w:rsidR="003408EC" w:rsidRPr="003408EC" w:rsidRDefault="003408EC" w:rsidP="003408EC">
            <w:pPr>
              <w:pStyle w:val="TableText"/>
              <w:jc w:val="right"/>
              <w:rPr>
                <w:b/>
              </w:rPr>
            </w:pPr>
            <w:r w:rsidRPr="003408EC">
              <w:rPr>
                <w:b/>
              </w:rPr>
              <w:t>Funds Available (end 2012)</w:t>
            </w:r>
          </w:p>
        </w:tc>
        <w:tc>
          <w:tcPr>
            <w:tcW w:w="690" w:type="pct"/>
          </w:tcPr>
          <w:p w:rsidR="003408EC" w:rsidRPr="003408EC" w:rsidRDefault="006D009D" w:rsidP="001042E9">
            <w:pPr>
              <w:pStyle w:val="TableText"/>
              <w:rPr>
                <w:b/>
              </w:rPr>
            </w:pPr>
            <w:r>
              <w:rPr>
                <w:b/>
              </w:rPr>
              <w:t>Accumulated Loan Value (1998-2012)</w:t>
            </w:r>
          </w:p>
        </w:tc>
      </w:tr>
      <w:tr w:rsidR="003408EC" w:rsidTr="004F2269">
        <w:trPr>
          <w:jc w:val="center"/>
        </w:trPr>
        <w:tc>
          <w:tcPr>
            <w:tcW w:w="839" w:type="pct"/>
          </w:tcPr>
          <w:p w:rsidR="003408EC" w:rsidRPr="001042E9" w:rsidRDefault="003408EC" w:rsidP="001042E9">
            <w:pPr>
              <w:pStyle w:val="TableText"/>
            </w:pPr>
            <w:r w:rsidRPr="001042E9">
              <w:t>Enterprise Growth Fund</w:t>
            </w:r>
          </w:p>
        </w:tc>
        <w:tc>
          <w:tcPr>
            <w:tcW w:w="588" w:type="pct"/>
          </w:tcPr>
          <w:p w:rsidR="003408EC" w:rsidRDefault="003408EC" w:rsidP="003408EC">
            <w:pPr>
              <w:pStyle w:val="TableText"/>
              <w:jc w:val="right"/>
            </w:pPr>
            <w:r>
              <w:t>BD$1.8 million</w:t>
            </w:r>
          </w:p>
        </w:tc>
        <w:tc>
          <w:tcPr>
            <w:tcW w:w="834" w:type="pct"/>
          </w:tcPr>
          <w:p w:rsidR="003408EC" w:rsidRDefault="003408EC" w:rsidP="003408EC">
            <w:pPr>
              <w:pStyle w:val="TableText"/>
              <w:jc w:val="right"/>
            </w:pPr>
            <w:r>
              <w:t>BD$2.8 million</w:t>
            </w:r>
          </w:p>
        </w:tc>
        <w:tc>
          <w:tcPr>
            <w:tcW w:w="594" w:type="pct"/>
          </w:tcPr>
          <w:p w:rsidR="003408EC" w:rsidRDefault="003408EC" w:rsidP="003408EC">
            <w:pPr>
              <w:pStyle w:val="TableText"/>
              <w:jc w:val="right"/>
            </w:pPr>
            <w:r>
              <w:t>2</w:t>
            </w:r>
          </w:p>
        </w:tc>
        <w:tc>
          <w:tcPr>
            <w:tcW w:w="714" w:type="pct"/>
          </w:tcPr>
          <w:p w:rsidR="003408EC" w:rsidRDefault="003408EC" w:rsidP="003408EC">
            <w:pPr>
              <w:pStyle w:val="TableText"/>
              <w:jc w:val="right"/>
            </w:pPr>
            <w:r>
              <w:t>BD$126,500</w:t>
            </w:r>
          </w:p>
        </w:tc>
        <w:tc>
          <w:tcPr>
            <w:tcW w:w="740" w:type="pct"/>
          </w:tcPr>
          <w:p w:rsidR="003408EC" w:rsidRDefault="003408EC" w:rsidP="003408EC">
            <w:pPr>
              <w:pStyle w:val="TableText"/>
              <w:jc w:val="right"/>
            </w:pPr>
            <w:r>
              <w:t>BD$7.1 million</w:t>
            </w:r>
          </w:p>
        </w:tc>
        <w:tc>
          <w:tcPr>
            <w:tcW w:w="690" w:type="pct"/>
          </w:tcPr>
          <w:p w:rsidR="003408EC" w:rsidRDefault="00394006" w:rsidP="003408EC">
            <w:pPr>
              <w:pStyle w:val="TableText"/>
            </w:pPr>
            <w:r>
              <w:t>-</w:t>
            </w:r>
          </w:p>
        </w:tc>
      </w:tr>
      <w:tr w:rsidR="003408EC" w:rsidTr="004F2269">
        <w:trPr>
          <w:jc w:val="center"/>
        </w:trPr>
        <w:tc>
          <w:tcPr>
            <w:tcW w:w="839" w:type="pct"/>
          </w:tcPr>
          <w:p w:rsidR="003408EC" w:rsidRPr="001042E9" w:rsidRDefault="003408EC" w:rsidP="001042E9">
            <w:pPr>
              <w:pStyle w:val="TableText"/>
            </w:pPr>
            <w:r w:rsidRPr="001042E9">
              <w:t>Innovation Fund</w:t>
            </w:r>
          </w:p>
        </w:tc>
        <w:tc>
          <w:tcPr>
            <w:tcW w:w="588" w:type="pct"/>
          </w:tcPr>
          <w:p w:rsidR="003408EC" w:rsidRDefault="003408EC" w:rsidP="003408EC">
            <w:pPr>
              <w:pStyle w:val="TableText"/>
              <w:jc w:val="right"/>
            </w:pPr>
            <w:r>
              <w:t>BD$386,998</w:t>
            </w:r>
          </w:p>
        </w:tc>
        <w:tc>
          <w:tcPr>
            <w:tcW w:w="834" w:type="pct"/>
          </w:tcPr>
          <w:p w:rsidR="003408EC" w:rsidRDefault="003408EC" w:rsidP="003408EC">
            <w:pPr>
              <w:pStyle w:val="TableText"/>
              <w:jc w:val="right"/>
            </w:pPr>
            <w:r>
              <w:t>BD$264,094</w:t>
            </w:r>
          </w:p>
        </w:tc>
        <w:tc>
          <w:tcPr>
            <w:tcW w:w="594" w:type="pct"/>
          </w:tcPr>
          <w:p w:rsidR="003408EC" w:rsidRDefault="003408EC" w:rsidP="003408EC">
            <w:pPr>
              <w:pStyle w:val="TableText"/>
              <w:jc w:val="right"/>
            </w:pPr>
            <w:r>
              <w:t>1</w:t>
            </w:r>
          </w:p>
        </w:tc>
        <w:tc>
          <w:tcPr>
            <w:tcW w:w="714" w:type="pct"/>
          </w:tcPr>
          <w:p w:rsidR="003408EC" w:rsidRDefault="003408EC" w:rsidP="003408EC">
            <w:pPr>
              <w:pStyle w:val="TableText"/>
              <w:jc w:val="right"/>
            </w:pPr>
            <w:r>
              <w:t>-</w:t>
            </w:r>
          </w:p>
        </w:tc>
        <w:tc>
          <w:tcPr>
            <w:tcW w:w="740" w:type="pct"/>
          </w:tcPr>
          <w:p w:rsidR="003408EC" w:rsidRDefault="003408EC" w:rsidP="003408EC">
            <w:pPr>
              <w:pStyle w:val="TableText"/>
              <w:jc w:val="right"/>
            </w:pPr>
            <w:r>
              <w:t>BD$640,391</w:t>
            </w:r>
          </w:p>
        </w:tc>
        <w:tc>
          <w:tcPr>
            <w:tcW w:w="690" w:type="pct"/>
          </w:tcPr>
          <w:p w:rsidR="003408EC" w:rsidRDefault="003408EC" w:rsidP="003408EC">
            <w:pPr>
              <w:pStyle w:val="TableText"/>
            </w:pPr>
            <w:r>
              <w:t>BD$3.7 million</w:t>
            </w:r>
          </w:p>
        </w:tc>
      </w:tr>
      <w:tr w:rsidR="003408EC" w:rsidTr="004F2269">
        <w:trPr>
          <w:jc w:val="center"/>
        </w:trPr>
        <w:tc>
          <w:tcPr>
            <w:tcW w:w="839" w:type="pct"/>
          </w:tcPr>
          <w:p w:rsidR="003408EC" w:rsidRPr="001042E9" w:rsidRDefault="003408EC" w:rsidP="001042E9">
            <w:pPr>
              <w:pStyle w:val="TableText"/>
            </w:pPr>
            <w:r w:rsidRPr="001042E9">
              <w:t>Industrial, Investment and Employment Fund</w:t>
            </w:r>
          </w:p>
        </w:tc>
        <w:tc>
          <w:tcPr>
            <w:tcW w:w="588" w:type="pct"/>
          </w:tcPr>
          <w:p w:rsidR="003408EC" w:rsidRDefault="003408EC" w:rsidP="003408EC">
            <w:pPr>
              <w:pStyle w:val="TableText"/>
              <w:jc w:val="right"/>
            </w:pPr>
            <w:r>
              <w:t>BD$30,312</w:t>
            </w:r>
          </w:p>
        </w:tc>
        <w:tc>
          <w:tcPr>
            <w:tcW w:w="834" w:type="pct"/>
          </w:tcPr>
          <w:p w:rsidR="003408EC" w:rsidRDefault="003408EC" w:rsidP="003408EC">
            <w:pPr>
              <w:pStyle w:val="TableText"/>
              <w:jc w:val="right"/>
            </w:pPr>
            <w:r>
              <w:t>BD$495,501</w:t>
            </w:r>
          </w:p>
        </w:tc>
        <w:tc>
          <w:tcPr>
            <w:tcW w:w="594" w:type="pct"/>
          </w:tcPr>
          <w:p w:rsidR="003408EC" w:rsidRDefault="003408EC" w:rsidP="003408EC">
            <w:pPr>
              <w:pStyle w:val="TableText"/>
              <w:jc w:val="right"/>
            </w:pPr>
          </w:p>
        </w:tc>
        <w:tc>
          <w:tcPr>
            <w:tcW w:w="714" w:type="pct"/>
          </w:tcPr>
          <w:p w:rsidR="003408EC" w:rsidRDefault="003408EC" w:rsidP="003408EC">
            <w:pPr>
              <w:pStyle w:val="TableText"/>
              <w:jc w:val="right"/>
            </w:pPr>
          </w:p>
        </w:tc>
        <w:tc>
          <w:tcPr>
            <w:tcW w:w="740" w:type="pct"/>
          </w:tcPr>
          <w:p w:rsidR="003408EC" w:rsidRDefault="003408EC" w:rsidP="003408EC">
            <w:pPr>
              <w:pStyle w:val="TableText"/>
              <w:jc w:val="right"/>
            </w:pPr>
            <w:r>
              <w:t>BD$2.9 million</w:t>
            </w:r>
          </w:p>
        </w:tc>
        <w:tc>
          <w:tcPr>
            <w:tcW w:w="690" w:type="pct"/>
          </w:tcPr>
          <w:p w:rsidR="003408EC" w:rsidRDefault="003408EC" w:rsidP="001042E9">
            <w:pPr>
              <w:pStyle w:val="TableText"/>
            </w:pPr>
            <w:r>
              <w:t>BD$19.1 million</w:t>
            </w:r>
          </w:p>
        </w:tc>
      </w:tr>
      <w:tr w:rsidR="003408EC" w:rsidTr="004F2269">
        <w:trPr>
          <w:jc w:val="center"/>
        </w:trPr>
        <w:tc>
          <w:tcPr>
            <w:tcW w:w="839" w:type="pct"/>
          </w:tcPr>
          <w:p w:rsidR="003408EC" w:rsidRPr="001042E9" w:rsidRDefault="003408EC" w:rsidP="001042E9">
            <w:pPr>
              <w:pStyle w:val="TableText"/>
            </w:pPr>
            <w:r w:rsidRPr="001042E9">
              <w:t>Tourism Loan Fund</w:t>
            </w:r>
          </w:p>
        </w:tc>
        <w:tc>
          <w:tcPr>
            <w:tcW w:w="588" w:type="pct"/>
          </w:tcPr>
          <w:p w:rsidR="003408EC" w:rsidRDefault="003408EC" w:rsidP="003408EC">
            <w:pPr>
              <w:pStyle w:val="TableText"/>
              <w:jc w:val="right"/>
            </w:pPr>
            <w:r>
              <w:t>BD$ 2.5 million</w:t>
            </w:r>
          </w:p>
        </w:tc>
        <w:tc>
          <w:tcPr>
            <w:tcW w:w="834" w:type="pct"/>
          </w:tcPr>
          <w:p w:rsidR="003408EC" w:rsidRDefault="003408EC" w:rsidP="003408EC">
            <w:pPr>
              <w:pStyle w:val="TableText"/>
              <w:jc w:val="right"/>
            </w:pPr>
            <w:r>
              <w:t>-</w:t>
            </w:r>
          </w:p>
        </w:tc>
        <w:tc>
          <w:tcPr>
            <w:tcW w:w="594" w:type="pct"/>
          </w:tcPr>
          <w:p w:rsidR="003408EC" w:rsidRDefault="003408EC" w:rsidP="003408EC">
            <w:pPr>
              <w:pStyle w:val="TableText"/>
              <w:jc w:val="right"/>
            </w:pPr>
            <w:r>
              <w:t>1</w:t>
            </w:r>
          </w:p>
        </w:tc>
        <w:tc>
          <w:tcPr>
            <w:tcW w:w="714" w:type="pct"/>
          </w:tcPr>
          <w:p w:rsidR="003408EC" w:rsidRDefault="003408EC" w:rsidP="003408EC">
            <w:pPr>
              <w:pStyle w:val="TableText"/>
              <w:jc w:val="right"/>
            </w:pPr>
            <w:r>
              <w:t>BD$3.1 million</w:t>
            </w:r>
          </w:p>
        </w:tc>
        <w:tc>
          <w:tcPr>
            <w:tcW w:w="740" w:type="pct"/>
          </w:tcPr>
          <w:p w:rsidR="003408EC" w:rsidRDefault="003408EC" w:rsidP="003408EC">
            <w:pPr>
              <w:pStyle w:val="TableText"/>
              <w:jc w:val="right"/>
            </w:pPr>
            <w:r>
              <w:t>BD$2.1 million</w:t>
            </w:r>
          </w:p>
        </w:tc>
        <w:tc>
          <w:tcPr>
            <w:tcW w:w="690" w:type="pct"/>
          </w:tcPr>
          <w:p w:rsidR="003408EC" w:rsidRDefault="003408EC" w:rsidP="001042E9">
            <w:pPr>
              <w:pStyle w:val="TableText"/>
            </w:pPr>
            <w:r>
              <w:t>BD$62.4 million</w:t>
            </w:r>
          </w:p>
        </w:tc>
      </w:tr>
      <w:tr w:rsidR="003408EC" w:rsidTr="004F2269">
        <w:trPr>
          <w:jc w:val="center"/>
        </w:trPr>
        <w:tc>
          <w:tcPr>
            <w:tcW w:w="839" w:type="pct"/>
          </w:tcPr>
          <w:p w:rsidR="003408EC" w:rsidRPr="001042E9" w:rsidRDefault="003408EC" w:rsidP="001042E9">
            <w:pPr>
              <w:pStyle w:val="TableText"/>
            </w:pPr>
            <w:r w:rsidRPr="001042E9">
              <w:t>Energy Smart Fund</w:t>
            </w:r>
          </w:p>
        </w:tc>
        <w:tc>
          <w:tcPr>
            <w:tcW w:w="588" w:type="pct"/>
          </w:tcPr>
          <w:p w:rsidR="003408EC" w:rsidRDefault="003408EC" w:rsidP="003408EC">
            <w:pPr>
              <w:pStyle w:val="TableText"/>
              <w:jc w:val="right"/>
            </w:pPr>
            <w:r>
              <w:t>BD$0</w:t>
            </w:r>
          </w:p>
        </w:tc>
        <w:tc>
          <w:tcPr>
            <w:tcW w:w="834" w:type="pct"/>
          </w:tcPr>
          <w:p w:rsidR="003408EC" w:rsidRDefault="003408EC" w:rsidP="003408EC">
            <w:pPr>
              <w:pStyle w:val="TableText"/>
              <w:jc w:val="right"/>
            </w:pPr>
          </w:p>
        </w:tc>
        <w:tc>
          <w:tcPr>
            <w:tcW w:w="594" w:type="pct"/>
          </w:tcPr>
          <w:p w:rsidR="003408EC" w:rsidRDefault="003408EC" w:rsidP="003408EC">
            <w:pPr>
              <w:pStyle w:val="TableText"/>
              <w:jc w:val="right"/>
            </w:pPr>
          </w:p>
        </w:tc>
        <w:tc>
          <w:tcPr>
            <w:tcW w:w="714" w:type="pct"/>
          </w:tcPr>
          <w:p w:rsidR="003408EC" w:rsidRDefault="003408EC" w:rsidP="003408EC">
            <w:pPr>
              <w:pStyle w:val="TableText"/>
              <w:jc w:val="right"/>
            </w:pPr>
          </w:p>
        </w:tc>
        <w:tc>
          <w:tcPr>
            <w:tcW w:w="740" w:type="pct"/>
          </w:tcPr>
          <w:p w:rsidR="003408EC" w:rsidRDefault="003408EC" w:rsidP="003408EC">
            <w:pPr>
              <w:pStyle w:val="TableText"/>
              <w:jc w:val="right"/>
            </w:pPr>
            <w:r>
              <w:t>BD$4.1 million</w:t>
            </w:r>
          </w:p>
        </w:tc>
        <w:tc>
          <w:tcPr>
            <w:tcW w:w="690" w:type="pct"/>
          </w:tcPr>
          <w:p w:rsidR="003408EC" w:rsidRDefault="003408EC" w:rsidP="001042E9">
            <w:pPr>
              <w:pStyle w:val="TableText"/>
            </w:pPr>
          </w:p>
        </w:tc>
      </w:tr>
      <w:tr w:rsidR="003408EC" w:rsidTr="004F2269">
        <w:trPr>
          <w:jc w:val="center"/>
        </w:trPr>
        <w:tc>
          <w:tcPr>
            <w:tcW w:w="839" w:type="pct"/>
          </w:tcPr>
          <w:p w:rsidR="003408EC" w:rsidRPr="001042E9" w:rsidRDefault="003408EC" w:rsidP="001042E9">
            <w:pPr>
              <w:pStyle w:val="TableText"/>
            </w:pPr>
            <w:r>
              <w:t>Small Hotels Fund</w:t>
            </w:r>
          </w:p>
        </w:tc>
        <w:tc>
          <w:tcPr>
            <w:tcW w:w="588" w:type="pct"/>
          </w:tcPr>
          <w:p w:rsidR="003408EC" w:rsidRDefault="003408EC" w:rsidP="003408EC">
            <w:pPr>
              <w:pStyle w:val="TableText"/>
              <w:jc w:val="right"/>
            </w:pPr>
            <w:r>
              <w:t>BD$970,964</w:t>
            </w:r>
          </w:p>
        </w:tc>
        <w:tc>
          <w:tcPr>
            <w:tcW w:w="834" w:type="pct"/>
          </w:tcPr>
          <w:p w:rsidR="003408EC" w:rsidRDefault="003408EC" w:rsidP="003408EC">
            <w:pPr>
              <w:pStyle w:val="TableText"/>
              <w:jc w:val="right"/>
            </w:pPr>
            <w:r>
              <w:t>BD$71,681</w:t>
            </w:r>
          </w:p>
        </w:tc>
        <w:tc>
          <w:tcPr>
            <w:tcW w:w="594" w:type="pct"/>
          </w:tcPr>
          <w:p w:rsidR="003408EC" w:rsidRDefault="003408EC" w:rsidP="003408EC">
            <w:pPr>
              <w:pStyle w:val="TableText"/>
              <w:jc w:val="right"/>
            </w:pPr>
          </w:p>
        </w:tc>
        <w:tc>
          <w:tcPr>
            <w:tcW w:w="714" w:type="pct"/>
          </w:tcPr>
          <w:p w:rsidR="003408EC" w:rsidRDefault="003408EC" w:rsidP="003408EC">
            <w:pPr>
              <w:pStyle w:val="TableText"/>
              <w:jc w:val="right"/>
            </w:pPr>
          </w:p>
        </w:tc>
        <w:tc>
          <w:tcPr>
            <w:tcW w:w="740" w:type="pct"/>
          </w:tcPr>
          <w:p w:rsidR="003408EC" w:rsidRDefault="003408EC" w:rsidP="003408EC">
            <w:pPr>
              <w:pStyle w:val="TableText"/>
              <w:jc w:val="right"/>
            </w:pPr>
            <w:r>
              <w:t>BD$9.2 million</w:t>
            </w:r>
          </w:p>
        </w:tc>
        <w:tc>
          <w:tcPr>
            <w:tcW w:w="690" w:type="pct"/>
          </w:tcPr>
          <w:p w:rsidR="003408EC" w:rsidRDefault="003408EC" w:rsidP="001042E9">
            <w:pPr>
              <w:pStyle w:val="TableText"/>
            </w:pPr>
            <w:r>
              <w:t>BD$39.1 million</w:t>
            </w:r>
          </w:p>
        </w:tc>
      </w:tr>
      <w:tr w:rsidR="003408EC" w:rsidTr="004F2269">
        <w:trPr>
          <w:jc w:val="center"/>
        </w:trPr>
        <w:tc>
          <w:tcPr>
            <w:tcW w:w="839" w:type="pct"/>
          </w:tcPr>
          <w:p w:rsidR="003408EC" w:rsidRDefault="003408EC" w:rsidP="001042E9">
            <w:pPr>
              <w:pStyle w:val="TableText"/>
            </w:pPr>
            <w:r>
              <w:t>TOTAL</w:t>
            </w:r>
          </w:p>
        </w:tc>
        <w:tc>
          <w:tcPr>
            <w:tcW w:w="588" w:type="pct"/>
          </w:tcPr>
          <w:p w:rsidR="003408EC" w:rsidRDefault="003408EC" w:rsidP="003408EC">
            <w:pPr>
              <w:pStyle w:val="TableText"/>
              <w:jc w:val="right"/>
            </w:pPr>
            <w:r>
              <w:t>BD$5.69 million</w:t>
            </w:r>
          </w:p>
        </w:tc>
        <w:tc>
          <w:tcPr>
            <w:tcW w:w="834" w:type="pct"/>
          </w:tcPr>
          <w:p w:rsidR="003408EC" w:rsidRDefault="006D009D" w:rsidP="003408EC">
            <w:pPr>
              <w:pStyle w:val="TableText"/>
              <w:jc w:val="right"/>
            </w:pPr>
            <w:r>
              <w:t>BD$3.63</w:t>
            </w:r>
          </w:p>
        </w:tc>
        <w:tc>
          <w:tcPr>
            <w:tcW w:w="594" w:type="pct"/>
          </w:tcPr>
          <w:p w:rsidR="003408EC" w:rsidRDefault="006D009D" w:rsidP="003408EC">
            <w:pPr>
              <w:pStyle w:val="TableText"/>
              <w:jc w:val="right"/>
            </w:pPr>
            <w:r>
              <w:t>4</w:t>
            </w:r>
          </w:p>
        </w:tc>
        <w:tc>
          <w:tcPr>
            <w:tcW w:w="714" w:type="pct"/>
          </w:tcPr>
          <w:p w:rsidR="003408EC" w:rsidRDefault="006D009D" w:rsidP="003408EC">
            <w:pPr>
              <w:pStyle w:val="TableText"/>
              <w:jc w:val="right"/>
            </w:pPr>
            <w:r>
              <w:t>-</w:t>
            </w:r>
          </w:p>
        </w:tc>
        <w:tc>
          <w:tcPr>
            <w:tcW w:w="740" w:type="pct"/>
          </w:tcPr>
          <w:p w:rsidR="003408EC" w:rsidRDefault="006D009D" w:rsidP="003408EC">
            <w:pPr>
              <w:pStyle w:val="TableText"/>
              <w:jc w:val="right"/>
            </w:pPr>
            <w:r>
              <w:t>BD$26.04 million</w:t>
            </w:r>
          </w:p>
        </w:tc>
        <w:tc>
          <w:tcPr>
            <w:tcW w:w="690" w:type="pct"/>
          </w:tcPr>
          <w:p w:rsidR="003408EC" w:rsidRDefault="006D009D" w:rsidP="001042E9">
            <w:pPr>
              <w:pStyle w:val="TableText"/>
            </w:pPr>
            <w:r>
              <w:t>BD$124.3 million</w:t>
            </w:r>
          </w:p>
        </w:tc>
      </w:tr>
    </w:tbl>
    <w:p w:rsidR="001042E9" w:rsidRDefault="00D5127B" w:rsidP="001042E9">
      <w:r>
        <w:t xml:space="preserve">Other information available indicates that the </w:t>
      </w:r>
      <w:r w:rsidR="000A7C61">
        <w:t xml:space="preserve">Innovation </w:t>
      </w:r>
      <w:r>
        <w:t>F</w:t>
      </w:r>
      <w:r w:rsidR="000A7C61">
        <w:t>und</w:t>
      </w:r>
      <w:r>
        <w:t xml:space="preserve"> had supported</w:t>
      </w:r>
      <w:r w:rsidR="000A7C61">
        <w:t xml:space="preserve"> 20 projects between December 2003 and 2012, at an average of BD$183,500</w:t>
      </w:r>
      <w:r w:rsidR="00394006">
        <w:t xml:space="preserve"> </w:t>
      </w:r>
      <w:r w:rsidR="00C333C2">
        <w:t xml:space="preserve">or US$ 91,750 </w:t>
      </w:r>
      <w:r w:rsidR="00394006">
        <w:t>(total of BD$3.67 million</w:t>
      </w:r>
      <w:r w:rsidR="00C333C2">
        <w:t xml:space="preserve"> or US$1.835 million</w:t>
      </w:r>
      <w:r w:rsidR="00394006">
        <w:t>)</w:t>
      </w:r>
      <w:r>
        <w:t>.</w:t>
      </w:r>
    </w:p>
    <w:p w:rsidR="00D5127B" w:rsidRDefault="00D5127B" w:rsidP="001042E9">
      <w:r>
        <w:t>For the relevant funds listed in</w:t>
      </w:r>
      <w:r w:rsidR="00847E4B">
        <w:t xml:space="preserve"> </w:t>
      </w:r>
      <w:r w:rsidR="00847E4B">
        <w:fldChar w:fldCharType="begin"/>
      </w:r>
      <w:r w:rsidR="00847E4B">
        <w:instrText xml:space="preserve"> REF _Ref389465269 \h </w:instrText>
      </w:r>
      <w:r w:rsidR="00847E4B">
        <w:fldChar w:fldCharType="separate"/>
      </w:r>
      <w:r w:rsidR="00B76968">
        <w:t xml:space="preserve">Table </w:t>
      </w:r>
      <w:r w:rsidR="00B76968">
        <w:rPr>
          <w:noProof/>
        </w:rPr>
        <w:t>38</w:t>
      </w:r>
      <w:r w:rsidR="00847E4B">
        <w:fldChar w:fldCharType="end"/>
      </w:r>
      <w:r>
        <w:t xml:space="preserve">, there was approximately BD$26 million </w:t>
      </w:r>
      <w:r w:rsidR="00C333C2">
        <w:t xml:space="preserve">or US$ 13 million </w:t>
      </w:r>
      <w:r>
        <w:t>available through EGFL to support the productive sectors.  There appears limited disbursement</w:t>
      </w:r>
      <w:r w:rsidR="00B57E34">
        <w:t xml:space="preserve"> seen in 2012 of BD$5.7 million</w:t>
      </w:r>
      <w:r w:rsidR="00C333C2">
        <w:t xml:space="preserve"> or US$2.85 million</w:t>
      </w:r>
      <w:r w:rsidR="00B57E34">
        <w:t xml:space="preserve">, with a further BD$41.3 million </w:t>
      </w:r>
      <w:r w:rsidR="00C333C2">
        <w:t xml:space="preserve">or US$20.65 million </w:t>
      </w:r>
      <w:r w:rsidR="00B57E34">
        <w:t xml:space="preserve">available for lending.  With the exception of the Innovation Fund, the loan funds are all collateralised, as with commercial bank credit, </w:t>
      </w:r>
      <w:r w:rsidR="00EE6AD1">
        <w:t xml:space="preserve">and </w:t>
      </w:r>
      <w:r w:rsidR="00B57E34">
        <w:t>this may be a reason for a lack of uptake of these funds.  Given this context, the most relevant fund here is the Innovation Fund where seed funds are provided for new emerging sectors, however, the uptake here has also been low with an average of 2 projects funded per year at an average of BD$183,500</w:t>
      </w:r>
      <w:r w:rsidR="003F36A2">
        <w:t xml:space="preserve"> or US$91,750</w:t>
      </w:r>
      <w:r w:rsidR="00B57E34">
        <w:t xml:space="preserve">.  If this is a continuing trend, and assuming a five-year horizon for the disbursement of the CGS, 10 loans over a period of 5 years at an average of BD$183,500 </w:t>
      </w:r>
      <w:r w:rsidR="003F36A2">
        <w:t xml:space="preserve">or US$91,750 </w:t>
      </w:r>
      <w:r w:rsidR="00B57E34">
        <w:t xml:space="preserve">per </w:t>
      </w:r>
      <w:r w:rsidR="00B57E34" w:rsidRPr="00F44E2E">
        <w:t xml:space="preserve">year would give an </w:t>
      </w:r>
      <w:r w:rsidR="00B57E34" w:rsidRPr="005C7116">
        <w:t xml:space="preserve">estimated BDS$1.8 million </w:t>
      </w:r>
      <w:r w:rsidR="00F44E2E">
        <w:t xml:space="preserve">or </w:t>
      </w:r>
      <w:r w:rsidR="00F44E2E" w:rsidRPr="005C7116">
        <w:t xml:space="preserve">US$ 900,000 </w:t>
      </w:r>
      <w:r w:rsidR="00B57E34" w:rsidRPr="005C7116">
        <w:t>demand</w:t>
      </w:r>
      <w:r w:rsidR="00B57E34" w:rsidRPr="00F44E2E">
        <w:t xml:space="preserve"> </w:t>
      </w:r>
      <w:r w:rsidR="00195CA2" w:rsidRPr="00F44E2E">
        <w:t>per year</w:t>
      </w:r>
      <w:r w:rsidR="00F44E2E" w:rsidRPr="00F44E2E">
        <w:t xml:space="preserve"> </w:t>
      </w:r>
      <w:r w:rsidR="00B57E34" w:rsidRPr="00F44E2E">
        <w:t>for the low collateral loans</w:t>
      </w:r>
      <w:r w:rsidR="00B57E34">
        <w:t xml:space="preserve"> from the scheme. </w:t>
      </w:r>
    </w:p>
    <w:p w:rsidR="00EE6AD1" w:rsidRDefault="00EE6AD1" w:rsidP="001042E9">
      <w:r>
        <w:t>In relation to general trends, data in section 2 demonstrated that since 2000, the main trends have been a significant decline in the share of credit to agriculture with a significant increase in the share of professional and other services, which as of 2013 accounted for 31% of commercial bank credit to the private sector.</w:t>
      </w:r>
    </w:p>
    <w:p w:rsidR="00EE6AD1" w:rsidRDefault="00EE6AD1" w:rsidP="004F2269">
      <w:pPr>
        <w:pStyle w:val="Caption"/>
        <w:spacing w:after="0"/>
        <w:jc w:val="center"/>
      </w:pPr>
      <w:bookmarkStart w:id="54" w:name="_Toc396987949"/>
      <w:r>
        <w:t xml:space="preserve">Figure </w:t>
      </w:r>
      <w:fldSimple w:instr=" SEQ Figure \* ARABIC ">
        <w:r w:rsidR="004F2269">
          <w:rPr>
            <w:noProof/>
          </w:rPr>
          <w:t>4</w:t>
        </w:r>
      </w:fldSimple>
      <w:r>
        <w:t xml:space="preserve">: </w:t>
      </w:r>
      <w:proofErr w:type="spellStart"/>
      <w:r>
        <w:t>Sectoral</w:t>
      </w:r>
      <w:proofErr w:type="spellEnd"/>
      <w:r>
        <w:t xml:space="preserve"> Distribution of Credit 2000 to 2013 (Selected Sectors) (%)</w:t>
      </w:r>
      <w:bookmarkEnd w:id="54"/>
    </w:p>
    <w:p w:rsidR="00EE6AD1" w:rsidRDefault="00EE6AD1" w:rsidP="00EE6AD1">
      <w:r>
        <w:rPr>
          <w:noProof/>
          <w:lang w:val="en-US" w:bidi="ar-SA"/>
        </w:rPr>
        <w:drawing>
          <wp:inline distT="0" distB="0" distL="0" distR="0" wp14:anchorId="5724277E" wp14:editId="210BEBA3">
            <wp:extent cx="6179489" cy="3729162"/>
            <wp:effectExtent l="19050" t="0" r="11761" b="4638"/>
            <wp:docPr id="6"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EE6AD1" w:rsidRPr="00276936" w:rsidRDefault="00EE6AD1" w:rsidP="00EE6AD1">
      <w:pPr>
        <w:spacing w:before="0" w:line="240" w:lineRule="auto"/>
        <w:rPr>
          <w:sz w:val="18"/>
          <w:szCs w:val="18"/>
        </w:rPr>
      </w:pPr>
      <w:r w:rsidRPr="00276936">
        <w:rPr>
          <w:i/>
          <w:sz w:val="18"/>
          <w:szCs w:val="18"/>
          <w:lang w:bidi="ar-SA"/>
        </w:rPr>
        <w:t xml:space="preserve">Source: Central Bank of Barbados Online Statistics </w:t>
      </w:r>
      <w:hyperlink r:id="rId24" w:history="1">
        <w:r w:rsidRPr="00276936">
          <w:rPr>
            <w:rStyle w:val="Hyperlink"/>
            <w:i/>
            <w:sz w:val="18"/>
            <w:szCs w:val="18"/>
            <w:lang w:bidi="ar-SA"/>
          </w:rPr>
          <w:t>http://data.centralbank.org.bb/default.aspx#</w:t>
        </w:r>
      </w:hyperlink>
      <w:r w:rsidRPr="00276936">
        <w:rPr>
          <w:i/>
          <w:sz w:val="18"/>
          <w:szCs w:val="18"/>
          <w:lang w:bidi="ar-SA"/>
        </w:rPr>
        <w:t xml:space="preserve"> [Accessed 15</w:t>
      </w:r>
      <w:r w:rsidRPr="00276936">
        <w:rPr>
          <w:i/>
          <w:sz w:val="18"/>
          <w:szCs w:val="18"/>
          <w:vertAlign w:val="superscript"/>
          <w:lang w:bidi="ar-SA"/>
        </w:rPr>
        <w:t>th</w:t>
      </w:r>
      <w:r w:rsidRPr="00276936">
        <w:rPr>
          <w:i/>
          <w:sz w:val="18"/>
          <w:szCs w:val="18"/>
          <w:lang w:bidi="ar-SA"/>
        </w:rPr>
        <w:t xml:space="preserve"> May, 2014)</w:t>
      </w:r>
    </w:p>
    <w:p w:rsidR="00EE6AD1" w:rsidRDefault="00847E4B" w:rsidP="001042E9">
      <w:r>
        <w:fldChar w:fldCharType="begin"/>
      </w:r>
      <w:r>
        <w:instrText xml:space="preserve"> REF _Ref389465295 \h </w:instrText>
      </w:r>
      <w:r>
        <w:fldChar w:fldCharType="separate"/>
      </w:r>
      <w:r w:rsidR="00B76968">
        <w:t xml:space="preserve">Table </w:t>
      </w:r>
      <w:r w:rsidR="00B76968">
        <w:rPr>
          <w:noProof/>
        </w:rPr>
        <w:t>39</w:t>
      </w:r>
      <w:r>
        <w:fldChar w:fldCharType="end"/>
      </w:r>
      <w:r>
        <w:t xml:space="preserve"> </w:t>
      </w:r>
      <w:r w:rsidR="00E7787D">
        <w:t>outlines the actual change in credit level during this period and indicates that</w:t>
      </w:r>
      <w:r w:rsidR="001A6381">
        <w:t xml:space="preserve"> not only is Professional and Other Services the largest receiver of credit</w:t>
      </w:r>
      <w:r w:rsidR="002734D3">
        <w:t xml:space="preserve"> at over BD$0.5 billion, it has also see significant growth relative to the other sectors with total credit increasing by over 200% over the period; the next highest growth was seen in Tourism at 48% followed by Manufacturing at 33%. It should however be noted that this increase in Professional and Other Services is from a significantly smaller base than Tourism where total credit to the sector was 53% of Tourism in 2000.</w:t>
      </w:r>
    </w:p>
    <w:p w:rsidR="00E7787D" w:rsidRDefault="00E7787D" w:rsidP="004F2269">
      <w:pPr>
        <w:pStyle w:val="Caption"/>
        <w:spacing w:after="120"/>
        <w:jc w:val="center"/>
      </w:pPr>
      <w:bookmarkStart w:id="55" w:name="_Ref389465295"/>
      <w:bookmarkStart w:id="56" w:name="_Toc396987942"/>
      <w:r>
        <w:t xml:space="preserve">Table </w:t>
      </w:r>
      <w:fldSimple w:instr=" SEQ Table \* ARABIC ">
        <w:r w:rsidR="004F2269">
          <w:rPr>
            <w:noProof/>
          </w:rPr>
          <w:t>17</w:t>
        </w:r>
      </w:fldSimple>
      <w:bookmarkEnd w:id="55"/>
      <w:r>
        <w:t>: Commercial Bank Credit to Selected Sectors 2000-2013</w:t>
      </w:r>
      <w:bookmarkEnd w:id="56"/>
    </w:p>
    <w:tbl>
      <w:tblPr>
        <w:tblStyle w:val="TableGrid"/>
        <w:tblW w:w="0" w:type="auto"/>
        <w:jc w:val="center"/>
        <w:tblLook w:val="04A0" w:firstRow="1" w:lastRow="0" w:firstColumn="1" w:lastColumn="0" w:noHBand="0" w:noVBand="1"/>
      </w:tblPr>
      <w:tblGrid>
        <w:gridCol w:w="2696"/>
        <w:gridCol w:w="2284"/>
        <w:gridCol w:w="2491"/>
        <w:gridCol w:w="2491"/>
      </w:tblGrid>
      <w:tr w:rsidR="001A6381" w:rsidTr="004F2269">
        <w:trPr>
          <w:jc w:val="center"/>
        </w:trPr>
        <w:tc>
          <w:tcPr>
            <w:tcW w:w="2696" w:type="dxa"/>
          </w:tcPr>
          <w:p w:rsidR="001A6381" w:rsidRDefault="001A6381" w:rsidP="00E7787D">
            <w:pPr>
              <w:pStyle w:val="TableText"/>
            </w:pPr>
            <w:r>
              <w:t>Sector</w:t>
            </w:r>
          </w:p>
        </w:tc>
        <w:tc>
          <w:tcPr>
            <w:tcW w:w="2284" w:type="dxa"/>
          </w:tcPr>
          <w:p w:rsidR="001A6381" w:rsidRDefault="001A6381" w:rsidP="00E7787D">
            <w:pPr>
              <w:pStyle w:val="TableText"/>
              <w:jc w:val="right"/>
            </w:pPr>
            <w:r>
              <w:t>Total Credit in 2000 (BD$’000)</w:t>
            </w:r>
          </w:p>
        </w:tc>
        <w:tc>
          <w:tcPr>
            <w:tcW w:w="2491" w:type="dxa"/>
          </w:tcPr>
          <w:p w:rsidR="001A6381" w:rsidRDefault="001A6381" w:rsidP="00E7787D">
            <w:pPr>
              <w:pStyle w:val="TableText"/>
              <w:jc w:val="right"/>
            </w:pPr>
            <w:r>
              <w:t>Total Credit in 2013 (BD$’000)</w:t>
            </w:r>
          </w:p>
        </w:tc>
        <w:tc>
          <w:tcPr>
            <w:tcW w:w="2491" w:type="dxa"/>
          </w:tcPr>
          <w:p w:rsidR="001A6381" w:rsidRDefault="001A6381" w:rsidP="00E7787D">
            <w:pPr>
              <w:pStyle w:val="TableText"/>
              <w:jc w:val="right"/>
            </w:pPr>
            <w:r>
              <w:t>Change (%)</w:t>
            </w:r>
          </w:p>
        </w:tc>
      </w:tr>
      <w:tr w:rsidR="001A6381" w:rsidTr="004F2269">
        <w:trPr>
          <w:jc w:val="center"/>
        </w:trPr>
        <w:tc>
          <w:tcPr>
            <w:tcW w:w="2696" w:type="dxa"/>
          </w:tcPr>
          <w:p w:rsidR="001A6381" w:rsidRDefault="001A6381" w:rsidP="00E7787D">
            <w:pPr>
              <w:pStyle w:val="TableText"/>
            </w:pPr>
            <w:r>
              <w:t>Professional and Other Services</w:t>
            </w:r>
          </w:p>
        </w:tc>
        <w:tc>
          <w:tcPr>
            <w:tcW w:w="2284" w:type="dxa"/>
            <w:vAlign w:val="bottom"/>
          </w:tcPr>
          <w:p w:rsidR="001A6381" w:rsidRPr="00E7787D" w:rsidRDefault="001A6381" w:rsidP="00E7787D">
            <w:pPr>
              <w:pStyle w:val="TableText"/>
              <w:jc w:val="right"/>
            </w:pPr>
            <w:r w:rsidRPr="00E7787D">
              <w:t xml:space="preserve">       174,000 </w:t>
            </w:r>
          </w:p>
        </w:tc>
        <w:tc>
          <w:tcPr>
            <w:tcW w:w="2491" w:type="dxa"/>
            <w:vAlign w:val="bottom"/>
          </w:tcPr>
          <w:p w:rsidR="001A6381" w:rsidRPr="00E7787D" w:rsidRDefault="001A6381" w:rsidP="00E7787D">
            <w:pPr>
              <w:pStyle w:val="TableText"/>
              <w:jc w:val="right"/>
            </w:pPr>
            <w:r w:rsidRPr="00E7787D">
              <w:t>549</w:t>
            </w:r>
            <w:r>
              <w:t>,</w:t>
            </w:r>
            <w:r w:rsidRPr="00E7787D">
              <w:t>321</w:t>
            </w:r>
          </w:p>
        </w:tc>
        <w:tc>
          <w:tcPr>
            <w:tcW w:w="2491" w:type="dxa"/>
            <w:vAlign w:val="bottom"/>
          </w:tcPr>
          <w:p w:rsidR="001A6381" w:rsidRPr="00E7787D" w:rsidRDefault="001A6381" w:rsidP="00E7787D">
            <w:pPr>
              <w:pStyle w:val="TableText"/>
              <w:jc w:val="right"/>
            </w:pPr>
            <w:r w:rsidRPr="00E7787D">
              <w:t>215.7</w:t>
            </w:r>
          </w:p>
        </w:tc>
      </w:tr>
      <w:tr w:rsidR="001A6381" w:rsidTr="004F2269">
        <w:trPr>
          <w:jc w:val="center"/>
        </w:trPr>
        <w:tc>
          <w:tcPr>
            <w:tcW w:w="2696" w:type="dxa"/>
          </w:tcPr>
          <w:p w:rsidR="001A6381" w:rsidRDefault="001A6381" w:rsidP="00E7787D">
            <w:pPr>
              <w:pStyle w:val="TableText"/>
            </w:pPr>
            <w:r>
              <w:t>Tourism</w:t>
            </w:r>
          </w:p>
        </w:tc>
        <w:tc>
          <w:tcPr>
            <w:tcW w:w="2284" w:type="dxa"/>
            <w:vAlign w:val="bottom"/>
          </w:tcPr>
          <w:p w:rsidR="001A6381" w:rsidRPr="00E7787D" w:rsidRDefault="001A6381" w:rsidP="00E7787D">
            <w:pPr>
              <w:pStyle w:val="TableText"/>
              <w:jc w:val="right"/>
            </w:pPr>
            <w:r w:rsidRPr="00E7787D">
              <w:t xml:space="preserve">       328,603 </w:t>
            </w:r>
          </w:p>
        </w:tc>
        <w:tc>
          <w:tcPr>
            <w:tcW w:w="2491" w:type="dxa"/>
            <w:vAlign w:val="bottom"/>
          </w:tcPr>
          <w:p w:rsidR="001A6381" w:rsidRPr="00E7787D" w:rsidRDefault="001A6381" w:rsidP="00E7787D">
            <w:pPr>
              <w:pStyle w:val="TableText"/>
              <w:jc w:val="right"/>
            </w:pPr>
            <w:r w:rsidRPr="00E7787D">
              <w:t>485</w:t>
            </w:r>
            <w:r>
              <w:t>,</w:t>
            </w:r>
            <w:r w:rsidRPr="00E7787D">
              <w:t>526</w:t>
            </w:r>
          </w:p>
        </w:tc>
        <w:tc>
          <w:tcPr>
            <w:tcW w:w="2491" w:type="dxa"/>
            <w:vAlign w:val="bottom"/>
          </w:tcPr>
          <w:p w:rsidR="001A6381" w:rsidRPr="00E7787D" w:rsidRDefault="001A6381" w:rsidP="00E7787D">
            <w:pPr>
              <w:pStyle w:val="TableText"/>
              <w:jc w:val="right"/>
            </w:pPr>
            <w:r w:rsidRPr="00E7787D">
              <w:t>47.8</w:t>
            </w:r>
          </w:p>
        </w:tc>
      </w:tr>
      <w:tr w:rsidR="001A6381" w:rsidTr="004F2269">
        <w:trPr>
          <w:jc w:val="center"/>
        </w:trPr>
        <w:tc>
          <w:tcPr>
            <w:tcW w:w="2696" w:type="dxa"/>
          </w:tcPr>
          <w:p w:rsidR="001A6381" w:rsidRDefault="001A6381" w:rsidP="00E7787D">
            <w:pPr>
              <w:pStyle w:val="TableText"/>
            </w:pPr>
            <w:r>
              <w:t>Manufacturing</w:t>
            </w:r>
          </w:p>
        </w:tc>
        <w:tc>
          <w:tcPr>
            <w:tcW w:w="2284" w:type="dxa"/>
            <w:vAlign w:val="bottom"/>
          </w:tcPr>
          <w:p w:rsidR="001A6381" w:rsidRPr="00E7787D" w:rsidRDefault="001A6381" w:rsidP="00E7787D">
            <w:pPr>
              <w:pStyle w:val="TableText"/>
              <w:jc w:val="right"/>
            </w:pPr>
            <w:r w:rsidRPr="00E7787D">
              <w:t xml:space="preserve">          87,968 </w:t>
            </w:r>
          </w:p>
        </w:tc>
        <w:tc>
          <w:tcPr>
            <w:tcW w:w="2491" w:type="dxa"/>
            <w:vAlign w:val="bottom"/>
          </w:tcPr>
          <w:p w:rsidR="001A6381" w:rsidRPr="00E7787D" w:rsidRDefault="001A6381" w:rsidP="00E7787D">
            <w:pPr>
              <w:pStyle w:val="TableText"/>
              <w:jc w:val="right"/>
            </w:pPr>
            <w:r w:rsidRPr="00E7787D">
              <w:t>117</w:t>
            </w:r>
            <w:r>
              <w:t>,</w:t>
            </w:r>
            <w:r w:rsidRPr="00E7787D">
              <w:t>273</w:t>
            </w:r>
          </w:p>
        </w:tc>
        <w:tc>
          <w:tcPr>
            <w:tcW w:w="2491" w:type="dxa"/>
            <w:vAlign w:val="bottom"/>
          </w:tcPr>
          <w:p w:rsidR="001A6381" w:rsidRPr="00E7787D" w:rsidRDefault="001A6381" w:rsidP="00E7787D">
            <w:pPr>
              <w:pStyle w:val="TableText"/>
              <w:jc w:val="right"/>
            </w:pPr>
            <w:r w:rsidRPr="00E7787D">
              <w:t>33.3</w:t>
            </w:r>
          </w:p>
        </w:tc>
      </w:tr>
      <w:tr w:rsidR="001A6381" w:rsidTr="004F2269">
        <w:trPr>
          <w:jc w:val="center"/>
        </w:trPr>
        <w:tc>
          <w:tcPr>
            <w:tcW w:w="2696" w:type="dxa"/>
          </w:tcPr>
          <w:p w:rsidR="001A6381" w:rsidRDefault="001A6381" w:rsidP="00E7787D">
            <w:pPr>
              <w:pStyle w:val="TableText"/>
            </w:pPr>
            <w:r>
              <w:t>Distribution</w:t>
            </w:r>
          </w:p>
        </w:tc>
        <w:tc>
          <w:tcPr>
            <w:tcW w:w="2284" w:type="dxa"/>
            <w:vAlign w:val="bottom"/>
          </w:tcPr>
          <w:p w:rsidR="001A6381" w:rsidRPr="00E7787D" w:rsidRDefault="001A6381" w:rsidP="00E7787D">
            <w:pPr>
              <w:pStyle w:val="TableText"/>
              <w:jc w:val="right"/>
            </w:pPr>
            <w:r w:rsidRPr="00E7787D">
              <w:t xml:space="preserve">       275,662 </w:t>
            </w:r>
          </w:p>
        </w:tc>
        <w:tc>
          <w:tcPr>
            <w:tcW w:w="2491" w:type="dxa"/>
            <w:vAlign w:val="bottom"/>
          </w:tcPr>
          <w:p w:rsidR="001A6381" w:rsidRPr="00E7787D" w:rsidRDefault="001A6381" w:rsidP="00E7787D">
            <w:pPr>
              <w:pStyle w:val="TableText"/>
              <w:jc w:val="right"/>
            </w:pPr>
            <w:r w:rsidRPr="00E7787D">
              <w:t>334</w:t>
            </w:r>
            <w:r>
              <w:t>,</w:t>
            </w:r>
            <w:r w:rsidRPr="00E7787D">
              <w:t>843</w:t>
            </w:r>
          </w:p>
        </w:tc>
        <w:tc>
          <w:tcPr>
            <w:tcW w:w="2491" w:type="dxa"/>
            <w:vAlign w:val="bottom"/>
          </w:tcPr>
          <w:p w:rsidR="001A6381" w:rsidRPr="00E7787D" w:rsidRDefault="001A6381" w:rsidP="00E7787D">
            <w:pPr>
              <w:pStyle w:val="TableText"/>
              <w:jc w:val="right"/>
            </w:pPr>
            <w:r w:rsidRPr="00E7787D">
              <w:t>21.5</w:t>
            </w:r>
          </w:p>
        </w:tc>
      </w:tr>
      <w:tr w:rsidR="001A6381" w:rsidTr="004F2269">
        <w:trPr>
          <w:jc w:val="center"/>
        </w:trPr>
        <w:tc>
          <w:tcPr>
            <w:tcW w:w="2696" w:type="dxa"/>
          </w:tcPr>
          <w:p w:rsidR="001A6381" w:rsidRDefault="001A6381" w:rsidP="00E7787D">
            <w:pPr>
              <w:pStyle w:val="TableText"/>
            </w:pPr>
            <w:r>
              <w:t>Entertainment and Catering</w:t>
            </w:r>
          </w:p>
        </w:tc>
        <w:tc>
          <w:tcPr>
            <w:tcW w:w="2284" w:type="dxa"/>
            <w:vAlign w:val="bottom"/>
          </w:tcPr>
          <w:p w:rsidR="001A6381" w:rsidRPr="00E7787D" w:rsidRDefault="001A6381" w:rsidP="00E7787D">
            <w:pPr>
              <w:pStyle w:val="TableText"/>
              <w:jc w:val="right"/>
            </w:pPr>
            <w:r w:rsidRPr="00E7787D">
              <w:t xml:space="preserve">          35,776 </w:t>
            </w:r>
          </w:p>
        </w:tc>
        <w:tc>
          <w:tcPr>
            <w:tcW w:w="2491" w:type="dxa"/>
            <w:vAlign w:val="bottom"/>
          </w:tcPr>
          <w:p w:rsidR="001A6381" w:rsidRPr="00E7787D" w:rsidRDefault="001A6381" w:rsidP="00E7787D">
            <w:pPr>
              <w:pStyle w:val="TableText"/>
              <w:jc w:val="right"/>
            </w:pPr>
            <w:r w:rsidRPr="00E7787D">
              <w:t>40</w:t>
            </w:r>
            <w:r>
              <w:t>,</w:t>
            </w:r>
            <w:r w:rsidRPr="00E7787D">
              <w:t>321</w:t>
            </w:r>
          </w:p>
        </w:tc>
        <w:tc>
          <w:tcPr>
            <w:tcW w:w="2491" w:type="dxa"/>
            <w:vAlign w:val="bottom"/>
          </w:tcPr>
          <w:p w:rsidR="001A6381" w:rsidRPr="00E7787D" w:rsidRDefault="001A6381" w:rsidP="00E7787D">
            <w:pPr>
              <w:pStyle w:val="TableText"/>
              <w:jc w:val="right"/>
            </w:pPr>
            <w:r w:rsidRPr="00E7787D">
              <w:t>12.7</w:t>
            </w:r>
          </w:p>
        </w:tc>
      </w:tr>
      <w:tr w:rsidR="001A6381" w:rsidTr="004F2269">
        <w:trPr>
          <w:jc w:val="center"/>
        </w:trPr>
        <w:tc>
          <w:tcPr>
            <w:tcW w:w="2696" w:type="dxa"/>
          </w:tcPr>
          <w:p w:rsidR="001A6381" w:rsidRDefault="001A6381" w:rsidP="00E7787D">
            <w:pPr>
              <w:pStyle w:val="TableText"/>
            </w:pPr>
            <w:r>
              <w:t>Construction</w:t>
            </w:r>
          </w:p>
        </w:tc>
        <w:tc>
          <w:tcPr>
            <w:tcW w:w="2284" w:type="dxa"/>
            <w:vAlign w:val="bottom"/>
          </w:tcPr>
          <w:p w:rsidR="001A6381" w:rsidRPr="00E7787D" w:rsidRDefault="001A6381" w:rsidP="00E7787D">
            <w:pPr>
              <w:pStyle w:val="TableText"/>
              <w:jc w:val="right"/>
            </w:pPr>
            <w:r w:rsidRPr="00E7787D">
              <w:t xml:space="preserve">       233,536 </w:t>
            </w:r>
          </w:p>
        </w:tc>
        <w:tc>
          <w:tcPr>
            <w:tcW w:w="2491" w:type="dxa"/>
            <w:vAlign w:val="bottom"/>
          </w:tcPr>
          <w:p w:rsidR="001A6381" w:rsidRPr="00E7787D" w:rsidRDefault="001A6381" w:rsidP="00E7787D">
            <w:pPr>
              <w:pStyle w:val="TableText"/>
              <w:jc w:val="right"/>
            </w:pPr>
            <w:r w:rsidRPr="00E7787D">
              <w:t>208</w:t>
            </w:r>
            <w:r>
              <w:t>,</w:t>
            </w:r>
            <w:r w:rsidRPr="00E7787D">
              <w:t>292</w:t>
            </w:r>
          </w:p>
        </w:tc>
        <w:tc>
          <w:tcPr>
            <w:tcW w:w="2491" w:type="dxa"/>
            <w:vAlign w:val="bottom"/>
          </w:tcPr>
          <w:p w:rsidR="001A6381" w:rsidRPr="00E7787D" w:rsidRDefault="001A6381" w:rsidP="00E7787D">
            <w:pPr>
              <w:pStyle w:val="TableText"/>
              <w:jc w:val="right"/>
            </w:pPr>
            <w:r w:rsidRPr="00E7787D">
              <w:t>-10.8</w:t>
            </w:r>
          </w:p>
        </w:tc>
      </w:tr>
      <w:tr w:rsidR="001A6381" w:rsidTr="004F2269">
        <w:trPr>
          <w:jc w:val="center"/>
        </w:trPr>
        <w:tc>
          <w:tcPr>
            <w:tcW w:w="2696" w:type="dxa"/>
          </w:tcPr>
          <w:p w:rsidR="001A6381" w:rsidRDefault="001A6381" w:rsidP="00E7787D">
            <w:pPr>
              <w:pStyle w:val="TableText"/>
            </w:pPr>
            <w:r>
              <w:t>Transport</w:t>
            </w:r>
          </w:p>
        </w:tc>
        <w:tc>
          <w:tcPr>
            <w:tcW w:w="2284" w:type="dxa"/>
            <w:vAlign w:val="bottom"/>
          </w:tcPr>
          <w:p w:rsidR="001A6381" w:rsidRPr="00E7787D" w:rsidRDefault="001A6381" w:rsidP="00E7787D">
            <w:pPr>
              <w:pStyle w:val="TableText"/>
              <w:jc w:val="right"/>
            </w:pPr>
            <w:r w:rsidRPr="00E7787D">
              <w:t xml:space="preserve">          43,427 </w:t>
            </w:r>
          </w:p>
        </w:tc>
        <w:tc>
          <w:tcPr>
            <w:tcW w:w="2491" w:type="dxa"/>
            <w:vAlign w:val="bottom"/>
          </w:tcPr>
          <w:p w:rsidR="001A6381" w:rsidRPr="00E7787D" w:rsidRDefault="001A6381" w:rsidP="00E7787D">
            <w:pPr>
              <w:pStyle w:val="TableText"/>
              <w:jc w:val="right"/>
            </w:pPr>
            <w:r w:rsidRPr="00E7787D">
              <w:t>27</w:t>
            </w:r>
            <w:r>
              <w:t>,</w:t>
            </w:r>
            <w:r w:rsidRPr="00E7787D">
              <w:t>653</w:t>
            </w:r>
          </w:p>
        </w:tc>
        <w:tc>
          <w:tcPr>
            <w:tcW w:w="2491" w:type="dxa"/>
            <w:vAlign w:val="bottom"/>
          </w:tcPr>
          <w:p w:rsidR="001A6381" w:rsidRPr="00E7787D" w:rsidRDefault="001A6381" w:rsidP="00E7787D">
            <w:pPr>
              <w:pStyle w:val="TableText"/>
              <w:jc w:val="right"/>
            </w:pPr>
            <w:r w:rsidRPr="00E7787D">
              <w:t>-36.3</w:t>
            </w:r>
          </w:p>
        </w:tc>
      </w:tr>
      <w:tr w:rsidR="001A6381" w:rsidTr="004F2269">
        <w:trPr>
          <w:jc w:val="center"/>
        </w:trPr>
        <w:tc>
          <w:tcPr>
            <w:tcW w:w="2696" w:type="dxa"/>
          </w:tcPr>
          <w:p w:rsidR="001A6381" w:rsidRDefault="001A6381" w:rsidP="00E7787D">
            <w:pPr>
              <w:pStyle w:val="TableText"/>
            </w:pPr>
            <w:r>
              <w:t>Agriculture</w:t>
            </w:r>
          </w:p>
        </w:tc>
        <w:tc>
          <w:tcPr>
            <w:tcW w:w="2284" w:type="dxa"/>
            <w:vAlign w:val="bottom"/>
          </w:tcPr>
          <w:p w:rsidR="001A6381" w:rsidRPr="00E7787D" w:rsidRDefault="001A6381" w:rsidP="00E7787D">
            <w:pPr>
              <w:pStyle w:val="TableText"/>
              <w:jc w:val="right"/>
            </w:pPr>
            <w:r w:rsidRPr="00E7787D">
              <w:t xml:space="preserve">          66,700 </w:t>
            </w:r>
          </w:p>
        </w:tc>
        <w:tc>
          <w:tcPr>
            <w:tcW w:w="2491" w:type="dxa"/>
            <w:vAlign w:val="bottom"/>
          </w:tcPr>
          <w:p w:rsidR="001A6381" w:rsidRPr="00E7787D" w:rsidRDefault="001A6381" w:rsidP="00E7787D">
            <w:pPr>
              <w:pStyle w:val="TableText"/>
              <w:jc w:val="right"/>
            </w:pPr>
            <w:r w:rsidRPr="00E7787D">
              <w:t>17</w:t>
            </w:r>
            <w:r>
              <w:t>,</w:t>
            </w:r>
            <w:r w:rsidRPr="00E7787D">
              <w:t>215</w:t>
            </w:r>
          </w:p>
        </w:tc>
        <w:tc>
          <w:tcPr>
            <w:tcW w:w="2491" w:type="dxa"/>
            <w:vAlign w:val="bottom"/>
          </w:tcPr>
          <w:p w:rsidR="001A6381" w:rsidRPr="00E7787D" w:rsidRDefault="001A6381" w:rsidP="00E7787D">
            <w:pPr>
              <w:pStyle w:val="TableText"/>
              <w:jc w:val="right"/>
            </w:pPr>
            <w:r w:rsidRPr="00E7787D">
              <w:t>-74.2</w:t>
            </w:r>
          </w:p>
        </w:tc>
      </w:tr>
      <w:tr w:rsidR="001A6381" w:rsidTr="004F2269">
        <w:trPr>
          <w:jc w:val="center"/>
        </w:trPr>
        <w:tc>
          <w:tcPr>
            <w:tcW w:w="2696" w:type="dxa"/>
          </w:tcPr>
          <w:p w:rsidR="001A6381" w:rsidRDefault="001A6381" w:rsidP="00E7787D">
            <w:pPr>
              <w:pStyle w:val="TableText"/>
            </w:pPr>
            <w:r>
              <w:t>Fisheries</w:t>
            </w:r>
          </w:p>
        </w:tc>
        <w:tc>
          <w:tcPr>
            <w:tcW w:w="2284" w:type="dxa"/>
            <w:vAlign w:val="bottom"/>
          </w:tcPr>
          <w:p w:rsidR="001A6381" w:rsidRPr="00E7787D" w:rsidRDefault="001A6381" w:rsidP="00E7787D">
            <w:pPr>
              <w:pStyle w:val="TableText"/>
              <w:jc w:val="right"/>
            </w:pPr>
            <w:r w:rsidRPr="00E7787D">
              <w:t xml:space="preserve">            2,622 </w:t>
            </w:r>
          </w:p>
        </w:tc>
        <w:tc>
          <w:tcPr>
            <w:tcW w:w="2491" w:type="dxa"/>
            <w:vAlign w:val="bottom"/>
          </w:tcPr>
          <w:p w:rsidR="001A6381" w:rsidRPr="00E7787D" w:rsidRDefault="001A6381" w:rsidP="00E7787D">
            <w:pPr>
              <w:pStyle w:val="TableText"/>
              <w:jc w:val="right"/>
            </w:pPr>
            <w:r w:rsidRPr="00E7787D">
              <w:t>438</w:t>
            </w:r>
          </w:p>
        </w:tc>
        <w:tc>
          <w:tcPr>
            <w:tcW w:w="2491" w:type="dxa"/>
            <w:vAlign w:val="bottom"/>
          </w:tcPr>
          <w:p w:rsidR="001A6381" w:rsidRPr="00E7787D" w:rsidRDefault="001A6381" w:rsidP="00E7787D">
            <w:pPr>
              <w:pStyle w:val="TableText"/>
              <w:jc w:val="right"/>
            </w:pPr>
            <w:r w:rsidRPr="00E7787D">
              <w:t>-83.3</w:t>
            </w:r>
          </w:p>
        </w:tc>
      </w:tr>
      <w:tr w:rsidR="001A6381" w:rsidTr="004F2269">
        <w:trPr>
          <w:jc w:val="center"/>
        </w:trPr>
        <w:tc>
          <w:tcPr>
            <w:tcW w:w="2696" w:type="dxa"/>
          </w:tcPr>
          <w:p w:rsidR="001A6381" w:rsidRDefault="001A6381" w:rsidP="00E7787D">
            <w:pPr>
              <w:pStyle w:val="TableText"/>
            </w:pPr>
            <w:r>
              <w:t>Mining and Quarrying</w:t>
            </w:r>
          </w:p>
        </w:tc>
        <w:tc>
          <w:tcPr>
            <w:tcW w:w="2284" w:type="dxa"/>
            <w:vAlign w:val="bottom"/>
          </w:tcPr>
          <w:p w:rsidR="001A6381" w:rsidRPr="00E7787D" w:rsidRDefault="001A6381" w:rsidP="00E7787D">
            <w:pPr>
              <w:pStyle w:val="TableText"/>
              <w:jc w:val="right"/>
            </w:pPr>
            <w:r w:rsidRPr="00E7787D">
              <w:t xml:space="preserve">            5,595 </w:t>
            </w:r>
          </w:p>
        </w:tc>
        <w:tc>
          <w:tcPr>
            <w:tcW w:w="2491" w:type="dxa"/>
            <w:vAlign w:val="bottom"/>
          </w:tcPr>
          <w:p w:rsidR="001A6381" w:rsidRPr="00E7787D" w:rsidRDefault="001A6381" w:rsidP="00E7787D">
            <w:pPr>
              <w:pStyle w:val="TableText"/>
              <w:jc w:val="right"/>
            </w:pPr>
            <w:r w:rsidRPr="00E7787D">
              <w:t>530</w:t>
            </w:r>
          </w:p>
        </w:tc>
        <w:tc>
          <w:tcPr>
            <w:tcW w:w="2491" w:type="dxa"/>
            <w:vAlign w:val="bottom"/>
          </w:tcPr>
          <w:p w:rsidR="001A6381" w:rsidRPr="00E7787D" w:rsidRDefault="001A6381" w:rsidP="00E7787D">
            <w:pPr>
              <w:pStyle w:val="TableText"/>
              <w:jc w:val="right"/>
            </w:pPr>
            <w:r w:rsidRPr="00E7787D">
              <w:t>-90.5</w:t>
            </w:r>
          </w:p>
        </w:tc>
      </w:tr>
      <w:tr w:rsidR="001A6381" w:rsidTr="004F2269">
        <w:trPr>
          <w:jc w:val="center"/>
        </w:trPr>
        <w:tc>
          <w:tcPr>
            <w:tcW w:w="2696" w:type="dxa"/>
          </w:tcPr>
          <w:p w:rsidR="001A6381" w:rsidRDefault="001A6381" w:rsidP="002734D3">
            <w:pPr>
              <w:pStyle w:val="TableText"/>
            </w:pPr>
            <w:r>
              <w:t>Total</w:t>
            </w:r>
          </w:p>
        </w:tc>
        <w:tc>
          <w:tcPr>
            <w:tcW w:w="2284" w:type="dxa"/>
          </w:tcPr>
          <w:p w:rsidR="001A6381" w:rsidRPr="00E7787D" w:rsidRDefault="001A6381" w:rsidP="002734D3">
            <w:pPr>
              <w:pStyle w:val="TableText"/>
              <w:jc w:val="right"/>
            </w:pPr>
            <w:r>
              <w:t>1,253,889</w:t>
            </w:r>
          </w:p>
        </w:tc>
        <w:tc>
          <w:tcPr>
            <w:tcW w:w="2491" w:type="dxa"/>
          </w:tcPr>
          <w:p w:rsidR="001A6381" w:rsidRPr="00E7787D" w:rsidRDefault="001A6381" w:rsidP="002734D3">
            <w:pPr>
              <w:pStyle w:val="TableText"/>
              <w:jc w:val="right"/>
            </w:pPr>
            <w:r>
              <w:t>1,781,412</w:t>
            </w:r>
          </w:p>
        </w:tc>
        <w:tc>
          <w:tcPr>
            <w:tcW w:w="2491" w:type="dxa"/>
          </w:tcPr>
          <w:p w:rsidR="001A6381" w:rsidRPr="00E7787D" w:rsidRDefault="001A6381" w:rsidP="002734D3">
            <w:pPr>
              <w:pStyle w:val="TableText"/>
              <w:jc w:val="right"/>
            </w:pPr>
            <w:r>
              <w:t>42.1</w:t>
            </w:r>
          </w:p>
        </w:tc>
      </w:tr>
    </w:tbl>
    <w:p w:rsidR="002734D3" w:rsidRPr="00276936" w:rsidRDefault="002734D3" w:rsidP="002734D3">
      <w:pPr>
        <w:spacing w:before="0" w:line="240" w:lineRule="auto"/>
        <w:rPr>
          <w:sz w:val="18"/>
          <w:szCs w:val="18"/>
        </w:rPr>
      </w:pPr>
      <w:r w:rsidRPr="00276936">
        <w:rPr>
          <w:i/>
          <w:sz w:val="18"/>
          <w:szCs w:val="18"/>
          <w:lang w:bidi="ar-SA"/>
        </w:rPr>
        <w:t xml:space="preserve">Source: Central Bank of Barbados Online Statistics </w:t>
      </w:r>
      <w:hyperlink r:id="rId25" w:history="1">
        <w:r w:rsidRPr="00276936">
          <w:rPr>
            <w:rStyle w:val="Hyperlink"/>
            <w:i/>
            <w:sz w:val="18"/>
            <w:szCs w:val="18"/>
            <w:lang w:bidi="ar-SA"/>
          </w:rPr>
          <w:t>http://data.centralbank.org.bb/default.aspx#</w:t>
        </w:r>
      </w:hyperlink>
      <w:r w:rsidRPr="00276936">
        <w:rPr>
          <w:i/>
          <w:sz w:val="18"/>
          <w:szCs w:val="18"/>
          <w:lang w:bidi="ar-SA"/>
        </w:rPr>
        <w:t xml:space="preserve"> [Accessed 15</w:t>
      </w:r>
      <w:r w:rsidRPr="00276936">
        <w:rPr>
          <w:i/>
          <w:sz w:val="18"/>
          <w:szCs w:val="18"/>
          <w:vertAlign w:val="superscript"/>
          <w:lang w:bidi="ar-SA"/>
        </w:rPr>
        <w:t>th</w:t>
      </w:r>
      <w:r w:rsidRPr="00276936">
        <w:rPr>
          <w:i/>
          <w:sz w:val="18"/>
          <w:szCs w:val="18"/>
          <w:lang w:bidi="ar-SA"/>
        </w:rPr>
        <w:t xml:space="preserve"> May, 2014)</w:t>
      </w:r>
    </w:p>
    <w:p w:rsidR="002734D3" w:rsidRDefault="002734D3" w:rsidP="002734D3">
      <w:r>
        <w:t xml:space="preserve">Given the significant growth in Professional and Other Services, it would be useful to disaggregate this information at the subsector </w:t>
      </w:r>
      <w:proofErr w:type="gramStart"/>
      <w:r>
        <w:t>level,</w:t>
      </w:r>
      <w:proofErr w:type="gramEnd"/>
      <w:r>
        <w:t xml:space="preserve"> however this data is currently not available.  The only disaggregation at the sector level that is available is for the Manufacturing sector.  This information is </w:t>
      </w:r>
      <w:r w:rsidR="001A46DA">
        <w:t>shown</w:t>
      </w:r>
      <w:r>
        <w:t xml:space="preserve"> below.</w:t>
      </w:r>
    </w:p>
    <w:p w:rsidR="00AD6471" w:rsidRDefault="001A46DA" w:rsidP="00AD6471">
      <w:r>
        <w:t xml:space="preserve">As demonstrated in the figure below, </w:t>
      </w:r>
      <w:r w:rsidR="00AD6471">
        <w:t xml:space="preserve">there have been variations in the shares of the various sectors during the period 2000 to 2013 while the absolute change in credit was highest in Alcoholic Beverages and Tobacco of over 300% and Sugar and Molasses of over 100%, as shown in </w:t>
      </w:r>
      <w:r w:rsidR="00A47D14">
        <w:fldChar w:fldCharType="begin"/>
      </w:r>
      <w:r w:rsidR="00AD6471">
        <w:instrText xml:space="preserve"> REF _Ref389388103 \h </w:instrText>
      </w:r>
      <w:r w:rsidR="00A47D14">
        <w:fldChar w:fldCharType="separate"/>
      </w:r>
      <w:r w:rsidR="00B76968">
        <w:t xml:space="preserve">Table </w:t>
      </w:r>
      <w:r w:rsidR="00B76968">
        <w:rPr>
          <w:noProof/>
        </w:rPr>
        <w:t>40</w:t>
      </w:r>
      <w:r w:rsidR="00A47D14">
        <w:fldChar w:fldCharType="end"/>
      </w:r>
      <w:r w:rsidR="00AD6471">
        <w:t>.  Other notable increases in credit over the period 2000 to 2013 were in Electrical Products and Petrochemicals.</w:t>
      </w:r>
    </w:p>
    <w:p w:rsidR="00DD0446" w:rsidRDefault="00DD0446" w:rsidP="004F2269">
      <w:pPr>
        <w:pStyle w:val="Caption"/>
        <w:spacing w:after="0"/>
        <w:jc w:val="center"/>
      </w:pPr>
      <w:bookmarkStart w:id="57" w:name="_Toc396987950"/>
      <w:r>
        <w:t xml:space="preserve">Figure </w:t>
      </w:r>
      <w:fldSimple w:instr=" SEQ Figure \* ARABIC ">
        <w:r w:rsidR="004F2269">
          <w:rPr>
            <w:noProof/>
          </w:rPr>
          <w:t>5</w:t>
        </w:r>
      </w:fldSimple>
      <w:r>
        <w:t xml:space="preserve">: </w:t>
      </w:r>
      <w:proofErr w:type="spellStart"/>
      <w:r>
        <w:t>Sectoral</w:t>
      </w:r>
      <w:proofErr w:type="spellEnd"/>
      <w:r>
        <w:t xml:space="preserve"> Distribution of Credit to Manufacturing 2000 to 2013 (Selected Sectors) (%)</w:t>
      </w:r>
      <w:bookmarkEnd w:id="57"/>
    </w:p>
    <w:p w:rsidR="00DD0446" w:rsidRDefault="00DD0446" w:rsidP="00AD6471">
      <w:pPr>
        <w:jc w:val="left"/>
      </w:pPr>
      <w:r>
        <w:rPr>
          <w:noProof/>
          <w:lang w:val="en-US" w:bidi="ar-SA"/>
        </w:rPr>
        <w:drawing>
          <wp:inline distT="0" distB="0" distL="0" distR="0" wp14:anchorId="615B7E0A" wp14:editId="0DFF3DD2">
            <wp:extent cx="6179489" cy="3729162"/>
            <wp:effectExtent l="19050" t="0" r="11761" b="4638"/>
            <wp:docPr id="7"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DD0446" w:rsidRPr="00276936" w:rsidRDefault="00DD0446" w:rsidP="00DD0446">
      <w:pPr>
        <w:spacing w:before="0" w:line="240" w:lineRule="auto"/>
        <w:rPr>
          <w:sz w:val="18"/>
          <w:szCs w:val="18"/>
        </w:rPr>
      </w:pPr>
      <w:r w:rsidRPr="00276936">
        <w:rPr>
          <w:i/>
          <w:sz w:val="18"/>
          <w:szCs w:val="18"/>
          <w:lang w:bidi="ar-SA"/>
        </w:rPr>
        <w:t xml:space="preserve">Source: Central Bank of Barbados Online Statistics </w:t>
      </w:r>
      <w:hyperlink r:id="rId27" w:history="1">
        <w:r w:rsidRPr="00276936">
          <w:rPr>
            <w:rStyle w:val="Hyperlink"/>
            <w:i/>
            <w:sz w:val="18"/>
            <w:szCs w:val="18"/>
            <w:lang w:bidi="ar-SA"/>
          </w:rPr>
          <w:t>http://data.centralbank.org.bb/default.aspx#</w:t>
        </w:r>
      </w:hyperlink>
      <w:r w:rsidRPr="00276936">
        <w:rPr>
          <w:i/>
          <w:sz w:val="18"/>
          <w:szCs w:val="18"/>
          <w:lang w:bidi="ar-SA"/>
        </w:rPr>
        <w:t xml:space="preserve"> [Accessed 15</w:t>
      </w:r>
      <w:r w:rsidRPr="00276936">
        <w:rPr>
          <w:i/>
          <w:sz w:val="18"/>
          <w:szCs w:val="18"/>
          <w:vertAlign w:val="superscript"/>
          <w:lang w:bidi="ar-SA"/>
        </w:rPr>
        <w:t>th</w:t>
      </w:r>
      <w:r w:rsidRPr="00276936">
        <w:rPr>
          <w:i/>
          <w:sz w:val="18"/>
          <w:szCs w:val="18"/>
          <w:lang w:bidi="ar-SA"/>
        </w:rPr>
        <w:t xml:space="preserve"> May, 2014)</w:t>
      </w:r>
    </w:p>
    <w:p w:rsidR="00DD0446" w:rsidRDefault="00DD0446" w:rsidP="004F2269">
      <w:pPr>
        <w:pStyle w:val="Caption"/>
        <w:spacing w:after="120"/>
        <w:jc w:val="center"/>
      </w:pPr>
      <w:bookmarkStart w:id="58" w:name="_Ref389388103"/>
      <w:bookmarkStart w:id="59" w:name="_Toc396987943"/>
      <w:r>
        <w:t xml:space="preserve">Table </w:t>
      </w:r>
      <w:fldSimple w:instr=" SEQ Table \* ARABIC ">
        <w:r w:rsidR="004F2269">
          <w:rPr>
            <w:noProof/>
          </w:rPr>
          <w:t>18</w:t>
        </w:r>
      </w:fldSimple>
      <w:bookmarkEnd w:id="58"/>
      <w:r>
        <w:t>: Commercial Bank Credit to Manufacturing 2000-2013</w:t>
      </w:r>
      <w:bookmarkEnd w:id="59"/>
    </w:p>
    <w:tbl>
      <w:tblPr>
        <w:tblStyle w:val="TableGrid"/>
        <w:tblW w:w="0" w:type="auto"/>
        <w:tblLook w:val="04A0" w:firstRow="1" w:lastRow="0" w:firstColumn="1" w:lastColumn="0" w:noHBand="0" w:noVBand="1"/>
      </w:tblPr>
      <w:tblGrid>
        <w:gridCol w:w="2696"/>
        <w:gridCol w:w="2284"/>
        <w:gridCol w:w="2491"/>
        <w:gridCol w:w="2491"/>
      </w:tblGrid>
      <w:tr w:rsidR="001A46DA" w:rsidTr="00C70DEE">
        <w:tc>
          <w:tcPr>
            <w:tcW w:w="2696" w:type="dxa"/>
          </w:tcPr>
          <w:p w:rsidR="001A46DA" w:rsidRDefault="001A46DA" w:rsidP="004F2269">
            <w:pPr>
              <w:pStyle w:val="TableText"/>
              <w:jc w:val="center"/>
            </w:pPr>
            <w:r>
              <w:t>Sector</w:t>
            </w:r>
          </w:p>
        </w:tc>
        <w:tc>
          <w:tcPr>
            <w:tcW w:w="2284" w:type="dxa"/>
          </w:tcPr>
          <w:p w:rsidR="001A46DA" w:rsidRDefault="001A46DA" w:rsidP="004F2269">
            <w:pPr>
              <w:pStyle w:val="TableText"/>
              <w:jc w:val="center"/>
            </w:pPr>
            <w:r>
              <w:t>Total Credit in 2000 (BD$’000)</w:t>
            </w:r>
          </w:p>
        </w:tc>
        <w:tc>
          <w:tcPr>
            <w:tcW w:w="2491" w:type="dxa"/>
          </w:tcPr>
          <w:p w:rsidR="001A46DA" w:rsidRDefault="001A46DA" w:rsidP="004F2269">
            <w:pPr>
              <w:pStyle w:val="TableText"/>
              <w:jc w:val="center"/>
            </w:pPr>
            <w:r>
              <w:t>Total Credit in 2013 (BD$’000)</w:t>
            </w:r>
          </w:p>
        </w:tc>
        <w:tc>
          <w:tcPr>
            <w:tcW w:w="2491" w:type="dxa"/>
          </w:tcPr>
          <w:p w:rsidR="001A46DA" w:rsidRDefault="001A46DA" w:rsidP="004F2269">
            <w:pPr>
              <w:pStyle w:val="TableText"/>
              <w:jc w:val="center"/>
            </w:pPr>
            <w:r>
              <w:t>Change (%)</w:t>
            </w:r>
          </w:p>
        </w:tc>
      </w:tr>
      <w:tr w:rsidR="001A46DA" w:rsidTr="00C70DEE">
        <w:tc>
          <w:tcPr>
            <w:tcW w:w="2696" w:type="dxa"/>
            <w:vAlign w:val="center"/>
          </w:tcPr>
          <w:p w:rsidR="001A46DA" w:rsidRPr="00DD0446" w:rsidRDefault="001A46DA" w:rsidP="004F2269">
            <w:pPr>
              <w:pStyle w:val="TableText"/>
              <w:jc w:val="center"/>
            </w:pPr>
            <w:r w:rsidRPr="00DD0446">
              <w:t>Alcoholic Beverages &amp; Tobacco</w:t>
            </w:r>
          </w:p>
        </w:tc>
        <w:tc>
          <w:tcPr>
            <w:tcW w:w="2284" w:type="dxa"/>
            <w:vAlign w:val="bottom"/>
          </w:tcPr>
          <w:p w:rsidR="001A46DA" w:rsidRPr="00DD0446" w:rsidRDefault="001A46DA" w:rsidP="004F2269">
            <w:pPr>
              <w:pStyle w:val="TableText"/>
              <w:jc w:val="center"/>
            </w:pPr>
            <w:r w:rsidRPr="00DD0446">
              <w:t>7,224</w:t>
            </w:r>
          </w:p>
        </w:tc>
        <w:tc>
          <w:tcPr>
            <w:tcW w:w="2491" w:type="dxa"/>
            <w:vAlign w:val="bottom"/>
          </w:tcPr>
          <w:p w:rsidR="001A46DA" w:rsidRPr="00DD0446" w:rsidRDefault="001A46DA" w:rsidP="004F2269">
            <w:pPr>
              <w:pStyle w:val="TableText"/>
              <w:jc w:val="center"/>
            </w:pPr>
            <w:r w:rsidRPr="00DD0446">
              <w:t>31,713</w:t>
            </w:r>
          </w:p>
        </w:tc>
        <w:tc>
          <w:tcPr>
            <w:tcW w:w="2491" w:type="dxa"/>
            <w:vAlign w:val="bottom"/>
          </w:tcPr>
          <w:p w:rsidR="001A46DA" w:rsidRPr="00DD0446" w:rsidRDefault="001A46DA" w:rsidP="004F2269">
            <w:pPr>
              <w:pStyle w:val="TableText"/>
              <w:jc w:val="center"/>
            </w:pPr>
            <w:r w:rsidRPr="00DD0446">
              <w:t>339.0</w:t>
            </w:r>
          </w:p>
        </w:tc>
      </w:tr>
      <w:tr w:rsidR="001A46DA" w:rsidTr="00C70DEE">
        <w:tc>
          <w:tcPr>
            <w:tcW w:w="2696" w:type="dxa"/>
            <w:vAlign w:val="center"/>
          </w:tcPr>
          <w:p w:rsidR="001A46DA" w:rsidRPr="00DD0446" w:rsidRDefault="001A46DA" w:rsidP="004F2269">
            <w:pPr>
              <w:pStyle w:val="TableText"/>
              <w:jc w:val="center"/>
            </w:pPr>
            <w:r w:rsidRPr="00DD0446">
              <w:t>Sugar &amp; Molasses</w:t>
            </w:r>
          </w:p>
        </w:tc>
        <w:tc>
          <w:tcPr>
            <w:tcW w:w="2284" w:type="dxa"/>
            <w:vAlign w:val="bottom"/>
          </w:tcPr>
          <w:p w:rsidR="001A46DA" w:rsidRPr="00DD0446" w:rsidRDefault="001A46DA" w:rsidP="004F2269">
            <w:pPr>
              <w:pStyle w:val="TableText"/>
              <w:jc w:val="center"/>
            </w:pPr>
            <w:r w:rsidRPr="00DD0446">
              <w:t>253</w:t>
            </w:r>
          </w:p>
        </w:tc>
        <w:tc>
          <w:tcPr>
            <w:tcW w:w="2491" w:type="dxa"/>
            <w:vAlign w:val="bottom"/>
          </w:tcPr>
          <w:p w:rsidR="001A46DA" w:rsidRPr="00DD0446" w:rsidRDefault="001A46DA" w:rsidP="004F2269">
            <w:pPr>
              <w:pStyle w:val="TableText"/>
              <w:jc w:val="center"/>
            </w:pPr>
            <w:r w:rsidRPr="00DD0446">
              <w:t>514</w:t>
            </w:r>
          </w:p>
        </w:tc>
        <w:tc>
          <w:tcPr>
            <w:tcW w:w="2491" w:type="dxa"/>
            <w:vAlign w:val="bottom"/>
          </w:tcPr>
          <w:p w:rsidR="001A46DA" w:rsidRPr="00DD0446" w:rsidRDefault="001A46DA" w:rsidP="004F2269">
            <w:pPr>
              <w:pStyle w:val="TableText"/>
              <w:jc w:val="center"/>
            </w:pPr>
            <w:r w:rsidRPr="00DD0446">
              <w:t>103.2</w:t>
            </w:r>
          </w:p>
        </w:tc>
      </w:tr>
      <w:tr w:rsidR="001A46DA" w:rsidTr="00C70DEE">
        <w:tc>
          <w:tcPr>
            <w:tcW w:w="2696" w:type="dxa"/>
            <w:vAlign w:val="center"/>
          </w:tcPr>
          <w:p w:rsidR="001A46DA" w:rsidRPr="00DD0446" w:rsidRDefault="001A46DA" w:rsidP="004F2269">
            <w:pPr>
              <w:pStyle w:val="TableText"/>
              <w:jc w:val="center"/>
            </w:pPr>
            <w:r w:rsidRPr="00DD0446">
              <w:t>Electrical Products</w:t>
            </w:r>
          </w:p>
        </w:tc>
        <w:tc>
          <w:tcPr>
            <w:tcW w:w="2284" w:type="dxa"/>
            <w:vAlign w:val="bottom"/>
          </w:tcPr>
          <w:p w:rsidR="001A46DA" w:rsidRPr="00DD0446" w:rsidRDefault="001A46DA" w:rsidP="004F2269">
            <w:pPr>
              <w:pStyle w:val="TableText"/>
              <w:jc w:val="center"/>
            </w:pPr>
            <w:r w:rsidRPr="00DD0446">
              <w:t>675</w:t>
            </w:r>
          </w:p>
        </w:tc>
        <w:tc>
          <w:tcPr>
            <w:tcW w:w="2491" w:type="dxa"/>
            <w:vAlign w:val="bottom"/>
          </w:tcPr>
          <w:p w:rsidR="001A46DA" w:rsidRPr="00DD0446" w:rsidRDefault="001A46DA" w:rsidP="004F2269">
            <w:pPr>
              <w:pStyle w:val="TableText"/>
              <w:jc w:val="center"/>
            </w:pPr>
            <w:r w:rsidRPr="00DD0446">
              <w:t>1,261</w:t>
            </w:r>
          </w:p>
        </w:tc>
        <w:tc>
          <w:tcPr>
            <w:tcW w:w="2491" w:type="dxa"/>
            <w:vAlign w:val="bottom"/>
          </w:tcPr>
          <w:p w:rsidR="001A46DA" w:rsidRPr="00DD0446" w:rsidRDefault="001A46DA" w:rsidP="004F2269">
            <w:pPr>
              <w:pStyle w:val="TableText"/>
              <w:jc w:val="center"/>
            </w:pPr>
            <w:r w:rsidRPr="00DD0446">
              <w:t>86.8</w:t>
            </w:r>
          </w:p>
        </w:tc>
      </w:tr>
      <w:tr w:rsidR="001A46DA" w:rsidTr="00C70DEE">
        <w:tc>
          <w:tcPr>
            <w:tcW w:w="2696" w:type="dxa"/>
            <w:vAlign w:val="center"/>
          </w:tcPr>
          <w:p w:rsidR="001A46DA" w:rsidRPr="00DD0446" w:rsidRDefault="001A46DA" w:rsidP="004F2269">
            <w:pPr>
              <w:pStyle w:val="TableText"/>
              <w:jc w:val="center"/>
            </w:pPr>
            <w:r w:rsidRPr="00DD0446">
              <w:t>Petrochemicals</w:t>
            </w:r>
          </w:p>
        </w:tc>
        <w:tc>
          <w:tcPr>
            <w:tcW w:w="2284" w:type="dxa"/>
            <w:vAlign w:val="bottom"/>
          </w:tcPr>
          <w:p w:rsidR="001A46DA" w:rsidRPr="00DD0446" w:rsidRDefault="001A46DA" w:rsidP="004F2269">
            <w:pPr>
              <w:pStyle w:val="TableText"/>
              <w:jc w:val="center"/>
            </w:pPr>
            <w:r w:rsidRPr="00DD0446">
              <w:t>7,855</w:t>
            </w:r>
          </w:p>
        </w:tc>
        <w:tc>
          <w:tcPr>
            <w:tcW w:w="2491" w:type="dxa"/>
            <w:vAlign w:val="bottom"/>
          </w:tcPr>
          <w:p w:rsidR="001A46DA" w:rsidRPr="00DD0446" w:rsidRDefault="001A46DA" w:rsidP="004F2269">
            <w:pPr>
              <w:pStyle w:val="TableText"/>
              <w:jc w:val="center"/>
            </w:pPr>
            <w:r w:rsidRPr="00DD0446">
              <w:t>14,671</w:t>
            </w:r>
          </w:p>
        </w:tc>
        <w:tc>
          <w:tcPr>
            <w:tcW w:w="2491" w:type="dxa"/>
            <w:vAlign w:val="bottom"/>
          </w:tcPr>
          <w:p w:rsidR="001A46DA" w:rsidRPr="00DD0446" w:rsidRDefault="001A46DA" w:rsidP="004F2269">
            <w:pPr>
              <w:pStyle w:val="TableText"/>
              <w:jc w:val="center"/>
            </w:pPr>
            <w:r w:rsidRPr="00DD0446">
              <w:t>86.8</w:t>
            </w:r>
          </w:p>
        </w:tc>
      </w:tr>
      <w:tr w:rsidR="001A46DA" w:rsidTr="00C70DEE">
        <w:tc>
          <w:tcPr>
            <w:tcW w:w="2696" w:type="dxa"/>
            <w:vAlign w:val="center"/>
          </w:tcPr>
          <w:p w:rsidR="001A46DA" w:rsidRPr="00DD0446" w:rsidRDefault="001A46DA" w:rsidP="004F2269">
            <w:pPr>
              <w:pStyle w:val="TableText"/>
              <w:jc w:val="center"/>
            </w:pPr>
            <w:r w:rsidRPr="00DD0446">
              <w:t>Building Material &amp; Metal Products</w:t>
            </w:r>
          </w:p>
        </w:tc>
        <w:tc>
          <w:tcPr>
            <w:tcW w:w="2284" w:type="dxa"/>
            <w:vAlign w:val="bottom"/>
          </w:tcPr>
          <w:p w:rsidR="001A46DA" w:rsidRPr="00DD0446" w:rsidRDefault="001A46DA" w:rsidP="004F2269">
            <w:pPr>
              <w:pStyle w:val="TableText"/>
              <w:jc w:val="center"/>
            </w:pPr>
            <w:r w:rsidRPr="00DD0446">
              <w:t>19,609</w:t>
            </w:r>
          </w:p>
        </w:tc>
        <w:tc>
          <w:tcPr>
            <w:tcW w:w="2491" w:type="dxa"/>
            <w:vAlign w:val="bottom"/>
          </w:tcPr>
          <w:p w:rsidR="001A46DA" w:rsidRPr="00DD0446" w:rsidRDefault="001A46DA" w:rsidP="004F2269">
            <w:pPr>
              <w:pStyle w:val="TableText"/>
              <w:jc w:val="center"/>
            </w:pPr>
            <w:r w:rsidRPr="00DD0446">
              <w:t>23,914</w:t>
            </w:r>
          </w:p>
        </w:tc>
        <w:tc>
          <w:tcPr>
            <w:tcW w:w="2491" w:type="dxa"/>
            <w:vAlign w:val="bottom"/>
          </w:tcPr>
          <w:p w:rsidR="001A46DA" w:rsidRPr="00DD0446" w:rsidRDefault="001A46DA" w:rsidP="004F2269">
            <w:pPr>
              <w:pStyle w:val="TableText"/>
              <w:jc w:val="center"/>
            </w:pPr>
            <w:r w:rsidRPr="00DD0446">
              <w:t>22.0</w:t>
            </w:r>
          </w:p>
        </w:tc>
      </w:tr>
      <w:tr w:rsidR="001A46DA" w:rsidTr="00C70DEE">
        <w:tc>
          <w:tcPr>
            <w:tcW w:w="2696" w:type="dxa"/>
            <w:vAlign w:val="center"/>
          </w:tcPr>
          <w:p w:rsidR="001A46DA" w:rsidRPr="00DD0446" w:rsidRDefault="001A46DA" w:rsidP="004F2269">
            <w:pPr>
              <w:pStyle w:val="TableText"/>
              <w:jc w:val="center"/>
            </w:pPr>
            <w:r w:rsidRPr="00DD0446">
              <w:t>Textiles</w:t>
            </w:r>
          </w:p>
        </w:tc>
        <w:tc>
          <w:tcPr>
            <w:tcW w:w="2284" w:type="dxa"/>
            <w:vAlign w:val="bottom"/>
          </w:tcPr>
          <w:p w:rsidR="001A46DA" w:rsidRPr="00DD0446" w:rsidRDefault="001A46DA" w:rsidP="004F2269">
            <w:pPr>
              <w:pStyle w:val="TableText"/>
              <w:jc w:val="center"/>
            </w:pPr>
            <w:r w:rsidRPr="00DD0446">
              <w:t>3,412</w:t>
            </w:r>
          </w:p>
        </w:tc>
        <w:tc>
          <w:tcPr>
            <w:tcW w:w="2491" w:type="dxa"/>
            <w:vAlign w:val="bottom"/>
          </w:tcPr>
          <w:p w:rsidR="001A46DA" w:rsidRPr="00DD0446" w:rsidRDefault="001A46DA" w:rsidP="004F2269">
            <w:pPr>
              <w:pStyle w:val="TableText"/>
              <w:jc w:val="center"/>
            </w:pPr>
            <w:r w:rsidRPr="00DD0446">
              <w:t>3,917</w:t>
            </w:r>
          </w:p>
        </w:tc>
        <w:tc>
          <w:tcPr>
            <w:tcW w:w="2491" w:type="dxa"/>
            <w:vAlign w:val="bottom"/>
          </w:tcPr>
          <w:p w:rsidR="001A46DA" w:rsidRPr="00DD0446" w:rsidRDefault="001A46DA" w:rsidP="004F2269">
            <w:pPr>
              <w:pStyle w:val="TableText"/>
              <w:jc w:val="center"/>
            </w:pPr>
            <w:r w:rsidRPr="00DD0446">
              <w:t>14.8</w:t>
            </w:r>
          </w:p>
        </w:tc>
      </w:tr>
      <w:tr w:rsidR="001A46DA" w:rsidTr="00C70DEE">
        <w:tc>
          <w:tcPr>
            <w:tcW w:w="2696" w:type="dxa"/>
            <w:vAlign w:val="center"/>
          </w:tcPr>
          <w:p w:rsidR="001A46DA" w:rsidRPr="00DD0446" w:rsidRDefault="001A46DA" w:rsidP="004F2269">
            <w:pPr>
              <w:pStyle w:val="TableText"/>
              <w:jc w:val="center"/>
            </w:pPr>
            <w:r w:rsidRPr="00DD0446">
              <w:t>Food &amp; Non-Alcoholic Beverages</w:t>
            </w:r>
          </w:p>
        </w:tc>
        <w:tc>
          <w:tcPr>
            <w:tcW w:w="2284" w:type="dxa"/>
            <w:vAlign w:val="bottom"/>
          </w:tcPr>
          <w:p w:rsidR="001A46DA" w:rsidRPr="00DD0446" w:rsidRDefault="001A46DA" w:rsidP="004F2269">
            <w:pPr>
              <w:pStyle w:val="TableText"/>
              <w:jc w:val="center"/>
            </w:pPr>
            <w:r w:rsidRPr="00DD0446">
              <w:t>20,816</w:t>
            </w:r>
          </w:p>
        </w:tc>
        <w:tc>
          <w:tcPr>
            <w:tcW w:w="2491" w:type="dxa"/>
            <w:vAlign w:val="bottom"/>
          </w:tcPr>
          <w:p w:rsidR="001A46DA" w:rsidRPr="00DD0446" w:rsidRDefault="001A46DA" w:rsidP="004F2269">
            <w:pPr>
              <w:pStyle w:val="TableText"/>
              <w:jc w:val="center"/>
            </w:pPr>
            <w:r w:rsidRPr="00DD0446">
              <w:t>19,283</w:t>
            </w:r>
          </w:p>
        </w:tc>
        <w:tc>
          <w:tcPr>
            <w:tcW w:w="2491" w:type="dxa"/>
            <w:vAlign w:val="bottom"/>
          </w:tcPr>
          <w:p w:rsidR="001A46DA" w:rsidRPr="00DD0446" w:rsidRDefault="001A46DA" w:rsidP="004F2269">
            <w:pPr>
              <w:pStyle w:val="TableText"/>
              <w:jc w:val="center"/>
            </w:pPr>
            <w:r w:rsidRPr="00DD0446">
              <w:t>-7.4</w:t>
            </w:r>
          </w:p>
        </w:tc>
      </w:tr>
      <w:tr w:rsidR="001A46DA" w:rsidTr="00C70DEE">
        <w:tc>
          <w:tcPr>
            <w:tcW w:w="2696" w:type="dxa"/>
            <w:vAlign w:val="center"/>
          </w:tcPr>
          <w:p w:rsidR="001A46DA" w:rsidRPr="00DD0446" w:rsidRDefault="001A46DA" w:rsidP="004F2269">
            <w:pPr>
              <w:pStyle w:val="TableText"/>
              <w:jc w:val="center"/>
            </w:pPr>
            <w:r w:rsidRPr="00DD0446">
              <w:t>Furniture &amp; Wood Products</w:t>
            </w:r>
          </w:p>
        </w:tc>
        <w:tc>
          <w:tcPr>
            <w:tcW w:w="2284" w:type="dxa"/>
            <w:vAlign w:val="bottom"/>
          </w:tcPr>
          <w:p w:rsidR="001A46DA" w:rsidRPr="00DD0446" w:rsidRDefault="001A46DA" w:rsidP="004F2269">
            <w:pPr>
              <w:pStyle w:val="TableText"/>
              <w:jc w:val="center"/>
            </w:pPr>
            <w:r w:rsidRPr="00DD0446">
              <w:t>3,602</w:t>
            </w:r>
          </w:p>
        </w:tc>
        <w:tc>
          <w:tcPr>
            <w:tcW w:w="2491" w:type="dxa"/>
            <w:vAlign w:val="bottom"/>
          </w:tcPr>
          <w:p w:rsidR="001A46DA" w:rsidRPr="00DD0446" w:rsidRDefault="001A46DA" w:rsidP="004F2269">
            <w:pPr>
              <w:pStyle w:val="TableText"/>
              <w:jc w:val="center"/>
            </w:pPr>
            <w:r w:rsidRPr="00DD0446">
              <w:t>3,291</w:t>
            </w:r>
          </w:p>
        </w:tc>
        <w:tc>
          <w:tcPr>
            <w:tcW w:w="2491" w:type="dxa"/>
            <w:vAlign w:val="bottom"/>
          </w:tcPr>
          <w:p w:rsidR="001A46DA" w:rsidRPr="00DD0446" w:rsidRDefault="001A46DA" w:rsidP="004F2269">
            <w:pPr>
              <w:pStyle w:val="TableText"/>
              <w:jc w:val="center"/>
            </w:pPr>
            <w:r w:rsidRPr="00DD0446">
              <w:t>-8.6</w:t>
            </w:r>
          </w:p>
        </w:tc>
      </w:tr>
      <w:tr w:rsidR="001A46DA" w:rsidTr="00C70DEE">
        <w:tc>
          <w:tcPr>
            <w:tcW w:w="2696" w:type="dxa"/>
            <w:vAlign w:val="center"/>
          </w:tcPr>
          <w:p w:rsidR="001A46DA" w:rsidRPr="00DD0446" w:rsidRDefault="001A46DA" w:rsidP="004F2269">
            <w:pPr>
              <w:pStyle w:val="TableText"/>
              <w:jc w:val="center"/>
            </w:pPr>
            <w:r w:rsidRPr="00DD0446">
              <w:t>Other</w:t>
            </w:r>
          </w:p>
        </w:tc>
        <w:tc>
          <w:tcPr>
            <w:tcW w:w="2284" w:type="dxa"/>
            <w:vAlign w:val="bottom"/>
          </w:tcPr>
          <w:p w:rsidR="001A46DA" w:rsidRPr="00DD0446" w:rsidRDefault="001A46DA" w:rsidP="004F2269">
            <w:pPr>
              <w:pStyle w:val="TableText"/>
              <w:jc w:val="center"/>
            </w:pPr>
            <w:r w:rsidRPr="00DD0446">
              <w:t>24,522</w:t>
            </w:r>
          </w:p>
        </w:tc>
        <w:tc>
          <w:tcPr>
            <w:tcW w:w="2491" w:type="dxa"/>
            <w:vAlign w:val="bottom"/>
          </w:tcPr>
          <w:p w:rsidR="001A46DA" w:rsidRPr="00DD0446" w:rsidRDefault="001A46DA" w:rsidP="004F2269">
            <w:pPr>
              <w:pStyle w:val="TableText"/>
              <w:jc w:val="center"/>
            </w:pPr>
            <w:r w:rsidRPr="00DD0446">
              <w:t>18,709</w:t>
            </w:r>
          </w:p>
        </w:tc>
        <w:tc>
          <w:tcPr>
            <w:tcW w:w="2491" w:type="dxa"/>
            <w:vAlign w:val="bottom"/>
          </w:tcPr>
          <w:p w:rsidR="001A46DA" w:rsidRPr="00DD0446" w:rsidRDefault="001A46DA" w:rsidP="004F2269">
            <w:pPr>
              <w:pStyle w:val="TableText"/>
              <w:jc w:val="center"/>
            </w:pPr>
            <w:r w:rsidRPr="00DD0446">
              <w:t>-23.7</w:t>
            </w:r>
          </w:p>
        </w:tc>
      </w:tr>
      <w:tr w:rsidR="00DD0446" w:rsidTr="00C70DEE">
        <w:tc>
          <w:tcPr>
            <w:tcW w:w="2696" w:type="dxa"/>
          </w:tcPr>
          <w:p w:rsidR="00DD0446" w:rsidRDefault="00DD0446" w:rsidP="004F2269">
            <w:pPr>
              <w:pStyle w:val="TableText"/>
              <w:jc w:val="center"/>
            </w:pPr>
            <w:r>
              <w:t>Total</w:t>
            </w:r>
          </w:p>
        </w:tc>
        <w:tc>
          <w:tcPr>
            <w:tcW w:w="2284" w:type="dxa"/>
            <w:vAlign w:val="bottom"/>
          </w:tcPr>
          <w:p w:rsidR="00DD0446" w:rsidRPr="00DD0446" w:rsidRDefault="00DD0446" w:rsidP="004F2269">
            <w:pPr>
              <w:pStyle w:val="TableText"/>
              <w:jc w:val="center"/>
            </w:pPr>
            <w:r w:rsidRPr="00DD0446">
              <w:t>87,968</w:t>
            </w:r>
          </w:p>
        </w:tc>
        <w:tc>
          <w:tcPr>
            <w:tcW w:w="2491" w:type="dxa"/>
            <w:vAlign w:val="bottom"/>
          </w:tcPr>
          <w:p w:rsidR="00DD0446" w:rsidRPr="00DD0446" w:rsidRDefault="00DD0446" w:rsidP="004F2269">
            <w:pPr>
              <w:pStyle w:val="TableText"/>
              <w:jc w:val="center"/>
            </w:pPr>
            <w:r w:rsidRPr="00DD0446">
              <w:t>117,273</w:t>
            </w:r>
          </w:p>
        </w:tc>
        <w:tc>
          <w:tcPr>
            <w:tcW w:w="2491" w:type="dxa"/>
            <w:vAlign w:val="bottom"/>
          </w:tcPr>
          <w:p w:rsidR="00DD0446" w:rsidRPr="00DD0446" w:rsidRDefault="00DD0446" w:rsidP="004F2269">
            <w:pPr>
              <w:pStyle w:val="TableText"/>
              <w:jc w:val="center"/>
            </w:pPr>
            <w:r w:rsidRPr="00DD0446">
              <w:t>33.3</w:t>
            </w:r>
          </w:p>
        </w:tc>
      </w:tr>
    </w:tbl>
    <w:p w:rsidR="00DD0446" w:rsidRPr="00276936" w:rsidRDefault="00DD0446" w:rsidP="004F2269">
      <w:pPr>
        <w:spacing w:before="0" w:line="240" w:lineRule="auto"/>
        <w:jc w:val="center"/>
        <w:rPr>
          <w:sz w:val="18"/>
          <w:szCs w:val="18"/>
        </w:rPr>
      </w:pPr>
      <w:r w:rsidRPr="00276936">
        <w:rPr>
          <w:i/>
          <w:sz w:val="18"/>
          <w:szCs w:val="18"/>
          <w:lang w:bidi="ar-SA"/>
        </w:rPr>
        <w:t xml:space="preserve">Source: Central Bank of Barbados Online Statistics </w:t>
      </w:r>
      <w:hyperlink r:id="rId28" w:history="1">
        <w:r w:rsidRPr="00276936">
          <w:rPr>
            <w:rStyle w:val="Hyperlink"/>
            <w:i/>
            <w:sz w:val="18"/>
            <w:szCs w:val="18"/>
            <w:lang w:bidi="ar-SA"/>
          </w:rPr>
          <w:t>http://data.centralbank.org.bb/default.aspx#</w:t>
        </w:r>
      </w:hyperlink>
      <w:r w:rsidRPr="00276936">
        <w:rPr>
          <w:i/>
          <w:sz w:val="18"/>
          <w:szCs w:val="18"/>
          <w:lang w:bidi="ar-SA"/>
        </w:rPr>
        <w:t xml:space="preserve"> [Accessed 15</w:t>
      </w:r>
      <w:r w:rsidRPr="00276936">
        <w:rPr>
          <w:i/>
          <w:sz w:val="18"/>
          <w:szCs w:val="18"/>
          <w:vertAlign w:val="superscript"/>
          <w:lang w:bidi="ar-SA"/>
        </w:rPr>
        <w:t>th</w:t>
      </w:r>
      <w:r w:rsidRPr="00276936">
        <w:rPr>
          <w:i/>
          <w:sz w:val="18"/>
          <w:szCs w:val="18"/>
          <w:lang w:bidi="ar-SA"/>
        </w:rPr>
        <w:t xml:space="preserve"> May, 2014)</w:t>
      </w:r>
    </w:p>
    <w:p w:rsidR="00D22532" w:rsidRDefault="00D22532" w:rsidP="00D22532">
      <w:r>
        <w:t xml:space="preserve">While the data on commercial bank credit does not indicate potential </w:t>
      </w:r>
      <w:proofErr w:type="spellStart"/>
      <w:r>
        <w:t>additionality</w:t>
      </w:r>
      <w:proofErr w:type="spellEnd"/>
      <w:r>
        <w:t xml:space="preserve"> for emerging sectors, it does indicate the source of increased demand for credit which would be expected to emerge from Professional and Other Services, Tourism and Manufacturing</w:t>
      </w:r>
      <w:r w:rsidR="00722427">
        <w:t>,</w:t>
      </w:r>
      <w:r w:rsidR="003000BA">
        <w:t xml:space="preserve"> that represents 20.2% 11.8% and 4.3% of the GDP and </w:t>
      </w:r>
      <w:r w:rsidR="00D50102">
        <w:t>7.2</w:t>
      </w:r>
      <w:r w:rsidR="003000BA">
        <w:t xml:space="preserve">%, </w:t>
      </w:r>
      <w:r w:rsidR="00722427">
        <w:t>10.5% and 7.1% respectively of the employed force</w:t>
      </w:r>
      <w:r w:rsidR="00722427">
        <w:rPr>
          <w:rStyle w:val="FootnoteReference"/>
        </w:rPr>
        <w:footnoteReference w:id="26"/>
      </w:r>
      <w:r w:rsidR="00722427">
        <w:t xml:space="preserve"> in the country</w:t>
      </w:r>
      <w:r w:rsidR="00C46BFD">
        <w:t>. These are</w:t>
      </w:r>
      <w:r>
        <w:t xml:space="preserve"> all sectors where credit has increased </w:t>
      </w:r>
      <w:r w:rsidR="0049248E">
        <w:t>significantly over the period 2000 to 2013.  Specifically for manufacturing, credit growth has increased mainly in Alcoholic Beverages and Tobacco, Sugar and Molasses, Electrical Products and Petrochemicals.</w:t>
      </w:r>
    </w:p>
    <w:p w:rsidR="0049248E" w:rsidRDefault="0049248E" w:rsidP="00D22532">
      <w:r>
        <w:t xml:space="preserve">Although the credit data does not provide specific data on </w:t>
      </w:r>
      <w:proofErr w:type="spellStart"/>
      <w:r>
        <w:t>additionality</w:t>
      </w:r>
      <w:proofErr w:type="spellEnd"/>
      <w:r>
        <w:t xml:space="preserve"> from emerging sectors, data from the EGFL on the Innovation Fund gives an estimated </w:t>
      </w:r>
      <w:proofErr w:type="spellStart"/>
      <w:r>
        <w:t>additionality</w:t>
      </w:r>
      <w:proofErr w:type="spellEnd"/>
      <w:r>
        <w:t xml:space="preserve"> of BD$1.8 million over a five year period.</w:t>
      </w:r>
    </w:p>
    <w:p w:rsidR="0049248E" w:rsidRPr="0049248E" w:rsidRDefault="0049248E" w:rsidP="00D22532">
      <w:pPr>
        <w:rPr>
          <w:b/>
        </w:rPr>
      </w:pPr>
      <w:r w:rsidRPr="0049248E">
        <w:rPr>
          <w:b/>
        </w:rPr>
        <w:t>Periodicity</w:t>
      </w:r>
    </w:p>
    <w:p w:rsidR="0049248E" w:rsidRDefault="0049248E" w:rsidP="00D22532">
      <w:r>
        <w:t xml:space="preserve">The </w:t>
      </w:r>
      <w:proofErr w:type="spellStart"/>
      <w:r>
        <w:t>additionality</w:t>
      </w:r>
      <w:proofErr w:type="spellEnd"/>
      <w:r>
        <w:t xml:space="preserve"> data from the Enterprise Growth Fund (EGFL) is an estimate based on 10 years of disbursements totalling BD$3.6 million.  Over an estimated five year period for disbursements from the scheme, this would be BD$1.8 million</w:t>
      </w:r>
      <w:r w:rsidR="002635AE">
        <w:t xml:space="preserve"> or US$900,000.</w:t>
      </w:r>
    </w:p>
    <w:p w:rsidR="008B7584" w:rsidRDefault="008B7584" w:rsidP="005C7116">
      <w:pPr>
        <w:pStyle w:val="Heading3"/>
      </w:pPr>
      <w:bookmarkStart w:id="60" w:name="_Toc396986117"/>
      <w:r w:rsidRPr="00DC623E">
        <w:t>Credit Switching</w:t>
      </w:r>
      <w:bookmarkEnd w:id="60"/>
    </w:p>
    <w:p w:rsidR="008B7584" w:rsidRDefault="008B7584" w:rsidP="008B7584">
      <w:r>
        <w:t xml:space="preserve">Under a credit guarantee scheme, commercial banks are likely to utilise the facility to provide loans to enterprises that they would have funded without the scheme but considered the loan marginal.  </w:t>
      </w:r>
      <w:r w:rsidR="00044209">
        <w:t>This is the case where</w:t>
      </w:r>
      <w:r w:rsidR="00072FE2">
        <w:t xml:space="preserve"> in the absence of the scheme a commercial bank would consider some loans marginal, some of which they will fund and in other not fund.  This proposed switching is the case where those marginal loans that were funded in the past utilising traditional collateral-based lending, are now funded through the scheme.  Therefore, b</w:t>
      </w:r>
      <w:r>
        <w:t xml:space="preserve">anks will provide credit to these enterprises through the fund and therefore </w:t>
      </w:r>
      <w:r w:rsidRPr="00044209">
        <w:rPr>
          <w:i/>
        </w:rPr>
        <w:t xml:space="preserve">not provide any </w:t>
      </w:r>
      <w:proofErr w:type="spellStart"/>
      <w:r w:rsidRPr="00044209">
        <w:rPr>
          <w:i/>
        </w:rPr>
        <w:t>additionality</w:t>
      </w:r>
      <w:proofErr w:type="spellEnd"/>
      <w:r>
        <w:t>.  However, this will still need to be accommodated by the scheme as if it is not, those in greater need would be crowded out.</w:t>
      </w:r>
    </w:p>
    <w:p w:rsidR="008B7584" w:rsidRDefault="008B7584" w:rsidP="008B7584">
      <w:r>
        <w:t xml:space="preserve">Such a situation can be considered as reducing credit rationing for the funds used to guarantee the loan.  </w:t>
      </w:r>
      <w:proofErr w:type="spellStart"/>
      <w:r>
        <w:t>Craigwell</w:t>
      </w:r>
      <w:proofErr w:type="spellEnd"/>
      <w:r>
        <w:t xml:space="preserve"> and </w:t>
      </w:r>
      <w:proofErr w:type="spellStart"/>
      <w:r>
        <w:t>Kaidou</w:t>
      </w:r>
      <w:proofErr w:type="spellEnd"/>
      <w:r>
        <w:t xml:space="preserve">-Jeffery (2010) provide some information on lending behaviour of commercial banks in relation to credit rationing in Barbados.  For total loans, </w:t>
      </w:r>
      <w:proofErr w:type="spellStart"/>
      <w:r>
        <w:t>Craigwell</w:t>
      </w:r>
      <w:proofErr w:type="spellEnd"/>
      <w:r>
        <w:t xml:space="preserve"> and </w:t>
      </w:r>
      <w:proofErr w:type="spellStart"/>
      <w:r>
        <w:t>Kaidou</w:t>
      </w:r>
      <w:proofErr w:type="spellEnd"/>
      <w:r>
        <w:t xml:space="preserve">-Jeffery (2010) indicate that in a period of credit rationing, total loans will decline by 0.062%, while in a period with no rationing, total loans would increase by 0.22%.  At the end of 2013, commercial bank credit to the private sector was BS$1781.412 million. Removing credit restrictions in relation to the introduction of the scheme would suggest a net increase in total loans by BD$3.92 million. </w:t>
      </w:r>
      <w:proofErr w:type="spellStart"/>
      <w:r>
        <w:t>Craigwell</w:t>
      </w:r>
      <w:proofErr w:type="spellEnd"/>
      <w:r>
        <w:t xml:space="preserve"> and </w:t>
      </w:r>
      <w:proofErr w:type="spellStart"/>
      <w:r>
        <w:t>Kaidou</w:t>
      </w:r>
      <w:proofErr w:type="spellEnd"/>
      <w:r>
        <w:t xml:space="preserve">-Jeffery (2010) also provide </w:t>
      </w:r>
      <w:proofErr w:type="spellStart"/>
      <w:r>
        <w:t>sectoral</w:t>
      </w:r>
      <w:proofErr w:type="spellEnd"/>
      <w:r>
        <w:t xml:space="preserve"> indicators for agriculture, manufacturing and tourism, as shown in</w:t>
      </w:r>
      <w:r w:rsidR="00847E4B">
        <w:t xml:space="preserve"> </w:t>
      </w:r>
      <w:r w:rsidR="00847E4B">
        <w:fldChar w:fldCharType="begin"/>
      </w:r>
      <w:r w:rsidR="00847E4B">
        <w:instrText xml:space="preserve"> REF _Ref389465316 \h </w:instrText>
      </w:r>
      <w:r w:rsidR="00847E4B">
        <w:fldChar w:fldCharType="separate"/>
      </w:r>
      <w:r w:rsidR="00B76968">
        <w:t xml:space="preserve">Table </w:t>
      </w:r>
      <w:r w:rsidR="00B76968">
        <w:rPr>
          <w:noProof/>
        </w:rPr>
        <w:t>41</w:t>
      </w:r>
      <w:r w:rsidR="00847E4B">
        <w:fldChar w:fldCharType="end"/>
      </w:r>
      <w:r>
        <w:t>.</w:t>
      </w:r>
    </w:p>
    <w:p w:rsidR="008B7584" w:rsidRDefault="008B7584" w:rsidP="004F2269">
      <w:pPr>
        <w:pStyle w:val="Caption"/>
        <w:spacing w:after="120"/>
        <w:jc w:val="center"/>
      </w:pPr>
      <w:bookmarkStart w:id="61" w:name="_Ref389465316"/>
      <w:bookmarkStart w:id="62" w:name="_Toc396987944"/>
      <w:r>
        <w:t xml:space="preserve">Table </w:t>
      </w:r>
      <w:fldSimple w:instr=" SEQ Table \* ARABIC ">
        <w:r w:rsidR="004F2269">
          <w:rPr>
            <w:noProof/>
          </w:rPr>
          <w:t>19</w:t>
        </w:r>
      </w:fldSimple>
      <w:bookmarkEnd w:id="61"/>
      <w:r>
        <w:t xml:space="preserve">: Estimated Additional Loans (Calculations based on </w:t>
      </w:r>
      <w:proofErr w:type="spellStart"/>
      <w:r>
        <w:t>Craigwell</w:t>
      </w:r>
      <w:proofErr w:type="spellEnd"/>
      <w:r>
        <w:t xml:space="preserve"> and </w:t>
      </w:r>
      <w:proofErr w:type="spellStart"/>
      <w:r>
        <w:t>Kaidou</w:t>
      </w:r>
      <w:proofErr w:type="spellEnd"/>
      <w:r>
        <w:t>-Jeffery (2010))</w:t>
      </w:r>
      <w:bookmarkEnd w:id="62"/>
    </w:p>
    <w:tbl>
      <w:tblPr>
        <w:tblStyle w:val="TableGrid"/>
        <w:tblW w:w="0" w:type="auto"/>
        <w:jc w:val="center"/>
        <w:tblInd w:w="36" w:type="dxa"/>
        <w:tblLook w:val="04A0" w:firstRow="1" w:lastRow="0" w:firstColumn="1" w:lastColumn="0" w:noHBand="0" w:noVBand="1"/>
      </w:tblPr>
      <w:tblGrid>
        <w:gridCol w:w="2700"/>
        <w:gridCol w:w="2534"/>
        <w:gridCol w:w="2491"/>
        <w:gridCol w:w="2273"/>
      </w:tblGrid>
      <w:tr w:rsidR="008B7584" w:rsidRPr="004B7B15" w:rsidTr="004F2269">
        <w:trPr>
          <w:jc w:val="center"/>
        </w:trPr>
        <w:tc>
          <w:tcPr>
            <w:tcW w:w="2700" w:type="dxa"/>
          </w:tcPr>
          <w:p w:rsidR="008B7584" w:rsidRPr="004B7B15" w:rsidRDefault="008B7584" w:rsidP="00090EF7">
            <w:pPr>
              <w:spacing w:before="0"/>
              <w:rPr>
                <w:b/>
                <w:sz w:val="18"/>
              </w:rPr>
            </w:pPr>
            <w:r w:rsidRPr="004B7B15">
              <w:rPr>
                <w:b/>
                <w:sz w:val="18"/>
              </w:rPr>
              <w:t>Sector</w:t>
            </w:r>
          </w:p>
        </w:tc>
        <w:tc>
          <w:tcPr>
            <w:tcW w:w="2534" w:type="dxa"/>
          </w:tcPr>
          <w:p w:rsidR="008B7584" w:rsidRPr="004B7B15" w:rsidRDefault="008B7584" w:rsidP="00090EF7">
            <w:pPr>
              <w:spacing w:before="0"/>
              <w:jc w:val="right"/>
              <w:rPr>
                <w:b/>
                <w:sz w:val="18"/>
              </w:rPr>
            </w:pPr>
            <w:r w:rsidRPr="004B7B15">
              <w:rPr>
                <w:b/>
                <w:sz w:val="18"/>
              </w:rPr>
              <w:t xml:space="preserve">Change in </w:t>
            </w:r>
            <w:proofErr w:type="spellStart"/>
            <w:r w:rsidRPr="004B7B15">
              <w:rPr>
                <w:b/>
                <w:sz w:val="18"/>
              </w:rPr>
              <w:t>sectoral</w:t>
            </w:r>
            <w:proofErr w:type="spellEnd"/>
            <w:r w:rsidRPr="004B7B15">
              <w:rPr>
                <w:b/>
                <w:sz w:val="18"/>
              </w:rPr>
              <w:t xml:space="preserve"> loans with no credit rationing (%)</w:t>
            </w:r>
          </w:p>
        </w:tc>
        <w:tc>
          <w:tcPr>
            <w:tcW w:w="2491" w:type="dxa"/>
          </w:tcPr>
          <w:p w:rsidR="008B7584" w:rsidRPr="004B7B15" w:rsidRDefault="008B7584" w:rsidP="00090EF7">
            <w:pPr>
              <w:spacing w:before="0"/>
              <w:jc w:val="right"/>
              <w:rPr>
                <w:b/>
                <w:sz w:val="18"/>
              </w:rPr>
            </w:pPr>
            <w:r w:rsidRPr="004B7B15">
              <w:rPr>
                <w:b/>
                <w:sz w:val="18"/>
              </w:rPr>
              <w:t>Current Loans</w:t>
            </w:r>
            <w:r>
              <w:rPr>
                <w:b/>
                <w:sz w:val="18"/>
              </w:rPr>
              <w:t xml:space="preserve"> (end Q4 2013) (Million BD$)</w:t>
            </w:r>
          </w:p>
        </w:tc>
        <w:tc>
          <w:tcPr>
            <w:tcW w:w="2273" w:type="dxa"/>
          </w:tcPr>
          <w:p w:rsidR="008B7584" w:rsidRPr="004B7B15" w:rsidRDefault="008B7584" w:rsidP="00090EF7">
            <w:pPr>
              <w:spacing w:before="0"/>
              <w:jc w:val="right"/>
              <w:rPr>
                <w:b/>
                <w:sz w:val="18"/>
              </w:rPr>
            </w:pPr>
            <w:r>
              <w:rPr>
                <w:b/>
                <w:sz w:val="18"/>
              </w:rPr>
              <w:t>Additional Loans (Million BD$)</w:t>
            </w:r>
          </w:p>
        </w:tc>
      </w:tr>
      <w:tr w:rsidR="008B7584" w:rsidRPr="004B7B15" w:rsidTr="004F2269">
        <w:trPr>
          <w:jc w:val="center"/>
        </w:trPr>
        <w:tc>
          <w:tcPr>
            <w:tcW w:w="2700" w:type="dxa"/>
          </w:tcPr>
          <w:p w:rsidR="008B7584" w:rsidRPr="004B7B15" w:rsidRDefault="008B7584" w:rsidP="00090EF7">
            <w:pPr>
              <w:spacing w:before="0"/>
              <w:rPr>
                <w:b/>
                <w:sz w:val="18"/>
              </w:rPr>
            </w:pPr>
            <w:r w:rsidRPr="004B7B15">
              <w:rPr>
                <w:b/>
                <w:sz w:val="18"/>
              </w:rPr>
              <w:t>Agriculture</w:t>
            </w:r>
          </w:p>
        </w:tc>
        <w:tc>
          <w:tcPr>
            <w:tcW w:w="2534" w:type="dxa"/>
          </w:tcPr>
          <w:p w:rsidR="008B7584" w:rsidRPr="004B7B15" w:rsidRDefault="008B7584" w:rsidP="00090EF7">
            <w:pPr>
              <w:spacing w:before="0"/>
              <w:jc w:val="right"/>
              <w:rPr>
                <w:sz w:val="18"/>
              </w:rPr>
            </w:pPr>
            <w:r w:rsidRPr="004B7B15">
              <w:rPr>
                <w:sz w:val="18"/>
              </w:rPr>
              <w:t>+0.34</w:t>
            </w:r>
          </w:p>
        </w:tc>
        <w:tc>
          <w:tcPr>
            <w:tcW w:w="2491" w:type="dxa"/>
          </w:tcPr>
          <w:p w:rsidR="008B7584" w:rsidRPr="004B7B15" w:rsidRDefault="008B7584" w:rsidP="00090EF7">
            <w:pPr>
              <w:spacing w:before="0"/>
              <w:jc w:val="right"/>
              <w:rPr>
                <w:sz w:val="18"/>
              </w:rPr>
            </w:pPr>
            <w:r>
              <w:rPr>
                <w:sz w:val="18"/>
              </w:rPr>
              <w:t>17.215</w:t>
            </w:r>
          </w:p>
        </w:tc>
        <w:tc>
          <w:tcPr>
            <w:tcW w:w="2273" w:type="dxa"/>
          </w:tcPr>
          <w:p w:rsidR="008B7584" w:rsidRPr="004B7B15" w:rsidRDefault="008B7584" w:rsidP="00090EF7">
            <w:pPr>
              <w:spacing w:before="0"/>
              <w:jc w:val="right"/>
              <w:rPr>
                <w:sz w:val="18"/>
              </w:rPr>
            </w:pPr>
            <w:r>
              <w:rPr>
                <w:sz w:val="18"/>
              </w:rPr>
              <w:t>0.058</w:t>
            </w:r>
          </w:p>
        </w:tc>
      </w:tr>
      <w:tr w:rsidR="008B7584" w:rsidRPr="004B7B15" w:rsidTr="004F2269">
        <w:trPr>
          <w:jc w:val="center"/>
        </w:trPr>
        <w:tc>
          <w:tcPr>
            <w:tcW w:w="2700" w:type="dxa"/>
          </w:tcPr>
          <w:p w:rsidR="008B7584" w:rsidRPr="004B7B15" w:rsidRDefault="008B7584" w:rsidP="00090EF7">
            <w:pPr>
              <w:spacing w:before="0"/>
              <w:rPr>
                <w:b/>
                <w:sz w:val="18"/>
              </w:rPr>
            </w:pPr>
            <w:r w:rsidRPr="004B7B15">
              <w:rPr>
                <w:b/>
                <w:sz w:val="18"/>
              </w:rPr>
              <w:t>Manufacturing</w:t>
            </w:r>
          </w:p>
        </w:tc>
        <w:tc>
          <w:tcPr>
            <w:tcW w:w="2534" w:type="dxa"/>
          </w:tcPr>
          <w:p w:rsidR="008B7584" w:rsidRPr="004B7B15" w:rsidRDefault="008B7584" w:rsidP="00090EF7">
            <w:pPr>
              <w:spacing w:before="0"/>
              <w:jc w:val="right"/>
              <w:rPr>
                <w:sz w:val="18"/>
              </w:rPr>
            </w:pPr>
            <w:r>
              <w:rPr>
                <w:sz w:val="18"/>
              </w:rPr>
              <w:t>+1.23</w:t>
            </w:r>
          </w:p>
        </w:tc>
        <w:tc>
          <w:tcPr>
            <w:tcW w:w="2491" w:type="dxa"/>
          </w:tcPr>
          <w:p w:rsidR="008B7584" w:rsidRPr="004B7B15" w:rsidRDefault="008B7584" w:rsidP="00090EF7">
            <w:pPr>
              <w:spacing w:before="0"/>
              <w:jc w:val="right"/>
              <w:rPr>
                <w:sz w:val="18"/>
              </w:rPr>
            </w:pPr>
            <w:r>
              <w:rPr>
                <w:sz w:val="18"/>
              </w:rPr>
              <w:t>117.273</w:t>
            </w:r>
          </w:p>
        </w:tc>
        <w:tc>
          <w:tcPr>
            <w:tcW w:w="2273" w:type="dxa"/>
          </w:tcPr>
          <w:p w:rsidR="008B7584" w:rsidRPr="004B7B15" w:rsidRDefault="008B7584" w:rsidP="00090EF7">
            <w:pPr>
              <w:spacing w:before="0"/>
              <w:jc w:val="right"/>
              <w:rPr>
                <w:sz w:val="18"/>
              </w:rPr>
            </w:pPr>
            <w:r>
              <w:rPr>
                <w:sz w:val="18"/>
              </w:rPr>
              <w:t>1.442</w:t>
            </w:r>
          </w:p>
        </w:tc>
      </w:tr>
      <w:tr w:rsidR="008B7584" w:rsidRPr="004B7B15" w:rsidTr="004F2269">
        <w:trPr>
          <w:jc w:val="center"/>
        </w:trPr>
        <w:tc>
          <w:tcPr>
            <w:tcW w:w="2700" w:type="dxa"/>
          </w:tcPr>
          <w:p w:rsidR="008B7584" w:rsidRPr="004B7B15" w:rsidRDefault="008B7584" w:rsidP="00090EF7">
            <w:pPr>
              <w:spacing w:before="0"/>
              <w:rPr>
                <w:b/>
                <w:sz w:val="18"/>
              </w:rPr>
            </w:pPr>
            <w:r w:rsidRPr="004B7B15">
              <w:rPr>
                <w:b/>
                <w:sz w:val="18"/>
              </w:rPr>
              <w:t>Tourism</w:t>
            </w:r>
          </w:p>
        </w:tc>
        <w:tc>
          <w:tcPr>
            <w:tcW w:w="2534" w:type="dxa"/>
          </w:tcPr>
          <w:p w:rsidR="008B7584" w:rsidRPr="004B7B15" w:rsidRDefault="008B7584" w:rsidP="00090EF7">
            <w:pPr>
              <w:spacing w:before="0"/>
              <w:jc w:val="right"/>
              <w:rPr>
                <w:sz w:val="18"/>
              </w:rPr>
            </w:pPr>
            <w:r>
              <w:rPr>
                <w:sz w:val="18"/>
              </w:rPr>
              <w:t>+0.75</w:t>
            </w:r>
          </w:p>
        </w:tc>
        <w:tc>
          <w:tcPr>
            <w:tcW w:w="2491" w:type="dxa"/>
          </w:tcPr>
          <w:p w:rsidR="008B7584" w:rsidRPr="004B7B15" w:rsidRDefault="008B7584" w:rsidP="00090EF7">
            <w:pPr>
              <w:spacing w:before="0"/>
              <w:jc w:val="right"/>
              <w:rPr>
                <w:sz w:val="18"/>
              </w:rPr>
            </w:pPr>
            <w:r>
              <w:rPr>
                <w:sz w:val="18"/>
              </w:rPr>
              <w:t>485.526</w:t>
            </w:r>
          </w:p>
        </w:tc>
        <w:tc>
          <w:tcPr>
            <w:tcW w:w="2273" w:type="dxa"/>
          </w:tcPr>
          <w:p w:rsidR="008B7584" w:rsidRPr="004B7B15" w:rsidRDefault="008B7584" w:rsidP="00090EF7">
            <w:pPr>
              <w:spacing w:before="0"/>
              <w:jc w:val="right"/>
              <w:rPr>
                <w:sz w:val="18"/>
              </w:rPr>
            </w:pPr>
            <w:r>
              <w:rPr>
                <w:sz w:val="18"/>
              </w:rPr>
              <w:t>3.641</w:t>
            </w:r>
          </w:p>
        </w:tc>
      </w:tr>
      <w:tr w:rsidR="008B7584" w:rsidRPr="004B7B15" w:rsidTr="004F2269">
        <w:trPr>
          <w:jc w:val="center"/>
        </w:trPr>
        <w:tc>
          <w:tcPr>
            <w:tcW w:w="2700" w:type="dxa"/>
          </w:tcPr>
          <w:p w:rsidR="008B7584" w:rsidRPr="004B7B15" w:rsidRDefault="008B7584" w:rsidP="00090EF7">
            <w:pPr>
              <w:spacing w:before="0"/>
              <w:rPr>
                <w:b/>
                <w:sz w:val="18"/>
              </w:rPr>
            </w:pPr>
            <w:r>
              <w:rPr>
                <w:b/>
                <w:sz w:val="18"/>
              </w:rPr>
              <w:t>Construction</w:t>
            </w:r>
          </w:p>
        </w:tc>
        <w:tc>
          <w:tcPr>
            <w:tcW w:w="2534" w:type="dxa"/>
          </w:tcPr>
          <w:p w:rsidR="008B7584" w:rsidRPr="004B7B15" w:rsidRDefault="008B7584" w:rsidP="00090EF7">
            <w:pPr>
              <w:spacing w:before="0"/>
              <w:jc w:val="right"/>
              <w:rPr>
                <w:sz w:val="18"/>
              </w:rPr>
            </w:pPr>
            <w:r>
              <w:rPr>
                <w:sz w:val="18"/>
              </w:rPr>
              <w:t>+0.95</w:t>
            </w:r>
          </w:p>
        </w:tc>
        <w:tc>
          <w:tcPr>
            <w:tcW w:w="2491" w:type="dxa"/>
          </w:tcPr>
          <w:p w:rsidR="008B7584" w:rsidRPr="004B7B15" w:rsidRDefault="008B7584" w:rsidP="00090EF7">
            <w:pPr>
              <w:spacing w:before="0"/>
              <w:jc w:val="right"/>
              <w:rPr>
                <w:sz w:val="18"/>
              </w:rPr>
            </w:pPr>
            <w:r>
              <w:rPr>
                <w:sz w:val="18"/>
              </w:rPr>
              <w:t>208.292</w:t>
            </w:r>
          </w:p>
        </w:tc>
        <w:tc>
          <w:tcPr>
            <w:tcW w:w="2273" w:type="dxa"/>
          </w:tcPr>
          <w:p w:rsidR="008B7584" w:rsidRPr="004B7B15" w:rsidRDefault="008B7584" w:rsidP="00090EF7">
            <w:pPr>
              <w:spacing w:before="0"/>
              <w:jc w:val="right"/>
              <w:rPr>
                <w:sz w:val="18"/>
              </w:rPr>
            </w:pPr>
            <w:r>
              <w:rPr>
                <w:sz w:val="18"/>
              </w:rPr>
              <w:t>1.979</w:t>
            </w:r>
          </w:p>
        </w:tc>
      </w:tr>
      <w:tr w:rsidR="008B7584" w:rsidRPr="00AE0782" w:rsidTr="004F2269">
        <w:trPr>
          <w:jc w:val="center"/>
        </w:trPr>
        <w:tc>
          <w:tcPr>
            <w:tcW w:w="2700" w:type="dxa"/>
          </w:tcPr>
          <w:p w:rsidR="008B7584" w:rsidRPr="00AE0782" w:rsidRDefault="008B7584" w:rsidP="00090EF7">
            <w:pPr>
              <w:spacing w:before="0"/>
              <w:rPr>
                <w:b/>
                <w:sz w:val="18"/>
              </w:rPr>
            </w:pPr>
            <w:r w:rsidRPr="00AE0782">
              <w:rPr>
                <w:b/>
                <w:sz w:val="18"/>
              </w:rPr>
              <w:t>Total</w:t>
            </w:r>
          </w:p>
        </w:tc>
        <w:tc>
          <w:tcPr>
            <w:tcW w:w="2534" w:type="dxa"/>
          </w:tcPr>
          <w:p w:rsidR="008B7584" w:rsidRPr="00AE0782" w:rsidRDefault="008B7584" w:rsidP="00090EF7">
            <w:pPr>
              <w:spacing w:before="0"/>
              <w:jc w:val="right"/>
              <w:rPr>
                <w:b/>
                <w:sz w:val="18"/>
              </w:rPr>
            </w:pPr>
            <w:r w:rsidRPr="00AE0782">
              <w:rPr>
                <w:b/>
                <w:sz w:val="18"/>
              </w:rPr>
              <w:t>-</w:t>
            </w:r>
          </w:p>
        </w:tc>
        <w:tc>
          <w:tcPr>
            <w:tcW w:w="2491" w:type="dxa"/>
          </w:tcPr>
          <w:p w:rsidR="008B7584" w:rsidRPr="00AE0782" w:rsidRDefault="008B7584" w:rsidP="00090EF7">
            <w:pPr>
              <w:spacing w:before="0"/>
              <w:jc w:val="right"/>
              <w:rPr>
                <w:b/>
                <w:sz w:val="18"/>
              </w:rPr>
            </w:pPr>
            <w:r w:rsidRPr="00AE0782">
              <w:rPr>
                <w:b/>
                <w:sz w:val="18"/>
              </w:rPr>
              <w:t>-</w:t>
            </w:r>
          </w:p>
        </w:tc>
        <w:tc>
          <w:tcPr>
            <w:tcW w:w="2273" w:type="dxa"/>
          </w:tcPr>
          <w:p w:rsidR="008B7584" w:rsidRPr="00AE0782" w:rsidRDefault="008B7584" w:rsidP="00090EF7">
            <w:pPr>
              <w:spacing w:before="0"/>
              <w:jc w:val="right"/>
              <w:rPr>
                <w:b/>
                <w:sz w:val="18"/>
              </w:rPr>
            </w:pPr>
            <w:r w:rsidRPr="00AE0782">
              <w:rPr>
                <w:b/>
                <w:sz w:val="18"/>
              </w:rPr>
              <w:t>7.120</w:t>
            </w:r>
          </w:p>
        </w:tc>
      </w:tr>
    </w:tbl>
    <w:p w:rsidR="008B7584" w:rsidRDefault="008B7584" w:rsidP="008B7584">
      <w:r>
        <w:t xml:space="preserve">The rationale for the difference in the total increase in loans of BD$3.92 million for all sectors and the </w:t>
      </w:r>
      <w:r w:rsidRPr="005C7116">
        <w:t>BD$7.12 million</w:t>
      </w:r>
      <w:r w:rsidR="00F44E2E" w:rsidRPr="005C7116">
        <w:t xml:space="preserve"> or US$ </w:t>
      </w:r>
      <w:r w:rsidR="00196B9F" w:rsidRPr="005C7116">
        <w:t>3.56 million</w:t>
      </w:r>
      <w:r w:rsidR="002635AE">
        <w:t xml:space="preserve"> </w:t>
      </w:r>
      <w:r w:rsidR="00F44E2E" w:rsidRPr="005C7116">
        <w:t>per year</w:t>
      </w:r>
      <w:r w:rsidRPr="00196B9F">
        <w:t xml:space="preserve"> </w:t>
      </w:r>
      <w:r w:rsidRPr="005409E9">
        <w:t>for the four specific sectors is that the total loans estimate is a</w:t>
      </w:r>
      <w:r>
        <w:t xml:space="preserve"> net figure for all sectors where some sectors may experience declines in loans while other sectors see increases, this is as commercial banks switch to more profitable projects.</w:t>
      </w:r>
    </w:p>
    <w:p w:rsidR="008B7584" w:rsidRDefault="008B7584" w:rsidP="008B7584">
      <w:r>
        <w:t>It is important to note that another source of switching could be internal to the enterprise where with the availability of more accessible credit, enterprises switch from utilising retained earnings or other internal funds to finance fixed asset acquisition to funds guaranteed under the CGS.  However, this is not estimated here.</w:t>
      </w:r>
    </w:p>
    <w:p w:rsidR="008B7584" w:rsidRPr="004214FB" w:rsidRDefault="008B7584" w:rsidP="008B7584">
      <w:pPr>
        <w:rPr>
          <w:b/>
        </w:rPr>
      </w:pPr>
      <w:r w:rsidRPr="004214FB">
        <w:rPr>
          <w:b/>
        </w:rPr>
        <w:t>Periodicity</w:t>
      </w:r>
    </w:p>
    <w:p w:rsidR="008B7584" w:rsidRDefault="008B7584" w:rsidP="008B7584">
      <w:r>
        <w:t xml:space="preserve">The estimate of total additional loans is based on the current loan levels at the end of 2013.  Over time, this would vary as commercial banks participate in switching to the </w:t>
      </w:r>
      <w:proofErr w:type="gramStart"/>
      <w:r>
        <w:t>CGS,</w:t>
      </w:r>
      <w:proofErr w:type="gramEnd"/>
      <w:r>
        <w:t xml:space="preserve"> however it is indeterminate as to whether the initial increase will be sustained over time or be a one-time occurrence.</w:t>
      </w:r>
    </w:p>
    <w:p w:rsidR="00F67375" w:rsidRDefault="0043409F" w:rsidP="005C7116">
      <w:pPr>
        <w:pStyle w:val="Heading2"/>
      </w:pPr>
      <w:bookmarkStart w:id="63" w:name="_Toc396986118"/>
      <w:r>
        <w:t>Data-based approach findings</w:t>
      </w:r>
      <w:bookmarkEnd w:id="63"/>
    </w:p>
    <w:p w:rsidR="00AE0998" w:rsidRDefault="00983B70" w:rsidP="00AE0998">
      <w:r>
        <w:t xml:space="preserve">This section </w:t>
      </w:r>
      <w:r w:rsidR="00C46BFD">
        <w:t>seeks</w:t>
      </w:r>
      <w:r w:rsidR="00AE0998">
        <w:t xml:space="preserve"> to identifying the absorption capacity of the private sector in Barbados given that the scheme will enhance access to credit by reducing the perceived risk to financial institutions and resultant reductions in collateral requirements.  The scenarios under consideration were: </w:t>
      </w:r>
    </w:p>
    <w:p w:rsidR="00983B70" w:rsidRDefault="00983B70" w:rsidP="00983B70">
      <w:pPr>
        <w:pStyle w:val="ListParagraph"/>
        <w:numPr>
          <w:ilvl w:val="0"/>
          <w:numId w:val="14"/>
        </w:numPr>
      </w:pPr>
      <w:r w:rsidRPr="004A01F5">
        <w:rPr>
          <w:b/>
        </w:rPr>
        <w:t>Scenario 1:</w:t>
      </w:r>
      <w:r>
        <w:t xml:space="preserve"> Guarantee of US$35M = BD$70M =&gt; 80% of new loans covered therefore need to see additional BD$87.5M in credit; i.e. absorption capacity of additional US$43.75M.</w:t>
      </w:r>
    </w:p>
    <w:p w:rsidR="00983B70" w:rsidRDefault="00983B70" w:rsidP="00983B70">
      <w:pPr>
        <w:pStyle w:val="ListParagraph"/>
      </w:pPr>
      <w:r>
        <w:t xml:space="preserve">At an average of BD$400,000 per loan, equates to an additional </w:t>
      </w:r>
      <w:r w:rsidR="003B0664">
        <w:t xml:space="preserve">202 </w:t>
      </w:r>
      <w:r>
        <w:t>loans.</w:t>
      </w:r>
    </w:p>
    <w:p w:rsidR="00983B70" w:rsidRDefault="00983B70" w:rsidP="00983B70">
      <w:pPr>
        <w:pStyle w:val="ListParagraph"/>
        <w:numPr>
          <w:ilvl w:val="0"/>
          <w:numId w:val="14"/>
        </w:numPr>
      </w:pPr>
      <w:r w:rsidRPr="004A01F5">
        <w:rPr>
          <w:b/>
        </w:rPr>
        <w:t>Scenario 2:</w:t>
      </w:r>
      <w:r>
        <w:t xml:space="preserve"> Guarantee of US$30M = BD$60M =&gt; 80% of new loans covered therefore need to see additional BD$75M in credit; i.e. absorption capacity of additional US$37.5M.</w:t>
      </w:r>
    </w:p>
    <w:p w:rsidR="00983B70" w:rsidRDefault="00983B70" w:rsidP="00983B70">
      <w:pPr>
        <w:pStyle w:val="ListParagraph"/>
      </w:pPr>
      <w:r>
        <w:t xml:space="preserve">At an average of BD$400,000 per loan, equates to an additional </w:t>
      </w:r>
      <w:r w:rsidR="003B0664">
        <w:t xml:space="preserve">173 </w:t>
      </w:r>
      <w:r>
        <w:t>loans.</w:t>
      </w:r>
    </w:p>
    <w:p w:rsidR="00983B70" w:rsidRDefault="00983B70" w:rsidP="00983B70">
      <w:pPr>
        <w:pStyle w:val="ListParagraph"/>
        <w:numPr>
          <w:ilvl w:val="0"/>
          <w:numId w:val="14"/>
        </w:numPr>
      </w:pPr>
      <w:r w:rsidRPr="004A01F5">
        <w:rPr>
          <w:b/>
        </w:rPr>
        <w:t>Scenario 3:</w:t>
      </w:r>
      <w:r>
        <w:t xml:space="preserve"> Guarantee of US$25M = BD$50M =&gt; 80% of new loans covered therefore need to see additional BD$62.5M in credit; i.e. absorption capacity of additional US$31.25M.</w:t>
      </w:r>
    </w:p>
    <w:p w:rsidR="00983B70" w:rsidRDefault="00983B70" w:rsidP="00983B70">
      <w:pPr>
        <w:pStyle w:val="ListParagraph"/>
      </w:pPr>
      <w:r>
        <w:t xml:space="preserve">At an average of BD$400,000 per loan, equates to an additional </w:t>
      </w:r>
      <w:r w:rsidR="003B0664">
        <w:t xml:space="preserve">145 </w:t>
      </w:r>
      <w:r>
        <w:t>loans.</w:t>
      </w:r>
    </w:p>
    <w:p w:rsidR="00AE0998" w:rsidRDefault="00AE0998" w:rsidP="00AE0998">
      <w:r>
        <w:t xml:space="preserve">To assess the potential </w:t>
      </w:r>
      <w:proofErr w:type="spellStart"/>
      <w:r>
        <w:t>additionality</w:t>
      </w:r>
      <w:proofErr w:type="spellEnd"/>
      <w:r>
        <w:t xml:space="preserve"> of the scheme, this was considered to come from 5 sources</w:t>
      </w:r>
      <w:r w:rsidR="00774C36">
        <w:t xml:space="preserve">, as shown in </w:t>
      </w:r>
      <w:r w:rsidR="00847E4B">
        <w:fldChar w:fldCharType="begin"/>
      </w:r>
      <w:r w:rsidR="00847E4B">
        <w:instrText xml:space="preserve"> REF _Ref389465327 \h </w:instrText>
      </w:r>
      <w:r w:rsidR="00847E4B">
        <w:fldChar w:fldCharType="separate"/>
      </w:r>
      <w:r w:rsidR="00B76968">
        <w:t xml:space="preserve">Table </w:t>
      </w:r>
      <w:r w:rsidR="00B76968">
        <w:rPr>
          <w:noProof/>
        </w:rPr>
        <w:t>42</w:t>
      </w:r>
      <w:r w:rsidR="00847E4B">
        <w:fldChar w:fldCharType="end"/>
      </w:r>
      <w:r w:rsidR="00774C36">
        <w:t xml:space="preserve">.  </w:t>
      </w:r>
      <w:r>
        <w:t xml:space="preserve">The results of the investigation and resultant estimates are </w:t>
      </w:r>
      <w:r w:rsidR="00774C36">
        <w:t xml:space="preserve">also </w:t>
      </w:r>
      <w:r>
        <w:t>shown in the table.</w:t>
      </w:r>
    </w:p>
    <w:p w:rsidR="00B87794" w:rsidRDefault="00B87794" w:rsidP="004F2269">
      <w:pPr>
        <w:pStyle w:val="Caption"/>
        <w:spacing w:after="120"/>
        <w:jc w:val="center"/>
      </w:pPr>
      <w:bookmarkStart w:id="64" w:name="_Ref389465327"/>
      <w:bookmarkStart w:id="65" w:name="_Toc396987945"/>
      <w:r>
        <w:t xml:space="preserve">Table </w:t>
      </w:r>
      <w:fldSimple w:instr=" SEQ Table \* ARABIC ">
        <w:r w:rsidR="004F2269">
          <w:rPr>
            <w:noProof/>
          </w:rPr>
          <w:t>20</w:t>
        </w:r>
      </w:fldSimple>
      <w:bookmarkEnd w:id="64"/>
      <w:r>
        <w:t xml:space="preserve">: Estimated </w:t>
      </w:r>
      <w:proofErr w:type="spellStart"/>
      <w:r>
        <w:t>Additionality</w:t>
      </w:r>
      <w:proofErr w:type="spellEnd"/>
      <w:r w:rsidR="0049248E">
        <w:t xml:space="preserve"> and Commercial Bank Switching</w:t>
      </w:r>
      <w:r>
        <w:t xml:space="preserve"> (BD$)</w:t>
      </w:r>
      <w:bookmarkEnd w:id="65"/>
    </w:p>
    <w:tbl>
      <w:tblPr>
        <w:tblStyle w:val="TableGrid"/>
        <w:tblW w:w="5000" w:type="pct"/>
        <w:tblLook w:val="04A0" w:firstRow="1" w:lastRow="0" w:firstColumn="1" w:lastColumn="0" w:noHBand="0" w:noVBand="1"/>
      </w:tblPr>
      <w:tblGrid>
        <w:gridCol w:w="3317"/>
        <w:gridCol w:w="2121"/>
        <w:gridCol w:w="2298"/>
        <w:gridCol w:w="2298"/>
      </w:tblGrid>
      <w:tr w:rsidR="00B87794" w:rsidRPr="005B6F75" w:rsidTr="00B87794">
        <w:tc>
          <w:tcPr>
            <w:tcW w:w="1653" w:type="pct"/>
          </w:tcPr>
          <w:p w:rsidR="00B87794" w:rsidRPr="005B6F75" w:rsidRDefault="00B87794" w:rsidP="004F2269">
            <w:pPr>
              <w:pStyle w:val="TableText"/>
              <w:jc w:val="center"/>
              <w:rPr>
                <w:b/>
                <w:sz w:val="16"/>
              </w:rPr>
            </w:pPr>
            <w:proofErr w:type="spellStart"/>
            <w:r w:rsidRPr="005B6F75">
              <w:rPr>
                <w:b/>
                <w:sz w:val="16"/>
              </w:rPr>
              <w:t>Additionality</w:t>
            </w:r>
            <w:proofErr w:type="spellEnd"/>
            <w:r w:rsidRPr="005B6F75">
              <w:rPr>
                <w:b/>
                <w:sz w:val="16"/>
              </w:rPr>
              <w:t xml:space="preserve"> Source</w:t>
            </w:r>
          </w:p>
        </w:tc>
        <w:tc>
          <w:tcPr>
            <w:tcW w:w="1057" w:type="pct"/>
          </w:tcPr>
          <w:p w:rsidR="00B87794" w:rsidRPr="005B6F75" w:rsidRDefault="00B87794" w:rsidP="004F2269">
            <w:pPr>
              <w:pStyle w:val="TableText"/>
              <w:jc w:val="center"/>
              <w:rPr>
                <w:b/>
                <w:sz w:val="16"/>
              </w:rPr>
            </w:pPr>
            <w:r w:rsidRPr="005B6F75">
              <w:rPr>
                <w:b/>
                <w:sz w:val="16"/>
              </w:rPr>
              <w:t>Estimated Number of Loans</w:t>
            </w:r>
          </w:p>
        </w:tc>
        <w:tc>
          <w:tcPr>
            <w:tcW w:w="1145" w:type="pct"/>
          </w:tcPr>
          <w:p w:rsidR="00B87794" w:rsidRPr="005B6F75" w:rsidRDefault="00B87794" w:rsidP="004F2269">
            <w:pPr>
              <w:pStyle w:val="TableText"/>
              <w:jc w:val="center"/>
              <w:rPr>
                <w:b/>
                <w:sz w:val="16"/>
              </w:rPr>
            </w:pPr>
            <w:r w:rsidRPr="005B6F75">
              <w:rPr>
                <w:b/>
                <w:sz w:val="16"/>
              </w:rPr>
              <w:t>Estimated Median Loan Size (BD$)</w:t>
            </w:r>
          </w:p>
        </w:tc>
        <w:tc>
          <w:tcPr>
            <w:tcW w:w="1145" w:type="pct"/>
          </w:tcPr>
          <w:p w:rsidR="00B87794" w:rsidRPr="005B6F75" w:rsidRDefault="00B87794" w:rsidP="004F2269">
            <w:pPr>
              <w:pStyle w:val="TableText"/>
              <w:jc w:val="center"/>
              <w:rPr>
                <w:b/>
                <w:sz w:val="16"/>
              </w:rPr>
            </w:pPr>
            <w:r w:rsidRPr="005B6F75">
              <w:rPr>
                <w:b/>
                <w:sz w:val="16"/>
              </w:rPr>
              <w:t xml:space="preserve">Total Estimated </w:t>
            </w:r>
            <w:proofErr w:type="spellStart"/>
            <w:r w:rsidRPr="005B6F75">
              <w:rPr>
                <w:b/>
                <w:sz w:val="16"/>
              </w:rPr>
              <w:t>Additionality</w:t>
            </w:r>
            <w:proofErr w:type="spellEnd"/>
            <w:r w:rsidRPr="005B6F75">
              <w:rPr>
                <w:b/>
                <w:sz w:val="16"/>
              </w:rPr>
              <w:t xml:space="preserve"> (BD$)</w:t>
            </w:r>
          </w:p>
        </w:tc>
      </w:tr>
      <w:tr w:rsidR="00B87794" w:rsidRPr="005B6F75" w:rsidTr="00B87794">
        <w:tc>
          <w:tcPr>
            <w:tcW w:w="1653" w:type="pct"/>
            <w:shd w:val="clear" w:color="auto" w:fill="D9D9D9" w:themeFill="background1" w:themeFillShade="D9"/>
          </w:tcPr>
          <w:p w:rsidR="00B87794" w:rsidRPr="005B6F75" w:rsidRDefault="00B87794" w:rsidP="004F2269">
            <w:pPr>
              <w:pStyle w:val="TableText"/>
              <w:jc w:val="center"/>
              <w:rPr>
                <w:sz w:val="16"/>
              </w:rPr>
            </w:pPr>
            <w:r w:rsidRPr="005B6F75">
              <w:rPr>
                <w:sz w:val="16"/>
              </w:rPr>
              <w:t>Existing Business Excluded from Credit:</w:t>
            </w:r>
          </w:p>
        </w:tc>
        <w:tc>
          <w:tcPr>
            <w:tcW w:w="1057" w:type="pct"/>
            <w:shd w:val="clear" w:color="auto" w:fill="D9D9D9" w:themeFill="background1" w:themeFillShade="D9"/>
          </w:tcPr>
          <w:p w:rsidR="00B87794" w:rsidRPr="005B6F75" w:rsidRDefault="00B87794" w:rsidP="004F2269">
            <w:pPr>
              <w:pStyle w:val="TableText"/>
              <w:jc w:val="center"/>
              <w:rPr>
                <w:sz w:val="16"/>
              </w:rPr>
            </w:pPr>
          </w:p>
        </w:tc>
        <w:tc>
          <w:tcPr>
            <w:tcW w:w="1145" w:type="pct"/>
            <w:shd w:val="clear" w:color="auto" w:fill="D9D9D9" w:themeFill="background1" w:themeFillShade="D9"/>
          </w:tcPr>
          <w:p w:rsidR="00B87794" w:rsidRPr="005B6F75" w:rsidRDefault="00B87794" w:rsidP="004F2269">
            <w:pPr>
              <w:pStyle w:val="TableText"/>
              <w:jc w:val="center"/>
              <w:rPr>
                <w:sz w:val="16"/>
              </w:rPr>
            </w:pPr>
          </w:p>
        </w:tc>
        <w:tc>
          <w:tcPr>
            <w:tcW w:w="1145" w:type="pct"/>
            <w:shd w:val="clear" w:color="auto" w:fill="D9D9D9" w:themeFill="background1" w:themeFillShade="D9"/>
          </w:tcPr>
          <w:p w:rsidR="00B87794" w:rsidRPr="005B6F75" w:rsidRDefault="00B87794" w:rsidP="004F2269">
            <w:pPr>
              <w:pStyle w:val="TableText"/>
              <w:jc w:val="center"/>
              <w:rPr>
                <w:sz w:val="16"/>
              </w:rPr>
            </w:pPr>
          </w:p>
        </w:tc>
      </w:tr>
      <w:tr w:rsidR="00B87794" w:rsidRPr="005B6F75" w:rsidTr="00B87794">
        <w:tc>
          <w:tcPr>
            <w:tcW w:w="1653" w:type="pct"/>
          </w:tcPr>
          <w:p w:rsidR="00B87794" w:rsidRPr="005B6F75" w:rsidRDefault="00B87794" w:rsidP="004F2269">
            <w:pPr>
              <w:pStyle w:val="TableText"/>
              <w:ind w:left="248"/>
              <w:jc w:val="center"/>
              <w:rPr>
                <w:sz w:val="16"/>
              </w:rPr>
            </w:pPr>
            <w:r w:rsidRPr="005B6F75">
              <w:rPr>
                <w:sz w:val="16"/>
              </w:rPr>
              <w:t>Manufacturing</w:t>
            </w:r>
          </w:p>
        </w:tc>
        <w:tc>
          <w:tcPr>
            <w:tcW w:w="1057" w:type="pct"/>
          </w:tcPr>
          <w:p w:rsidR="00B87794" w:rsidRPr="005B6F75" w:rsidRDefault="00B87794" w:rsidP="004F2269">
            <w:pPr>
              <w:pStyle w:val="TableText"/>
              <w:jc w:val="center"/>
              <w:rPr>
                <w:sz w:val="16"/>
              </w:rPr>
            </w:pPr>
            <w:r w:rsidRPr="005B6F75">
              <w:rPr>
                <w:sz w:val="16"/>
              </w:rPr>
              <w:t>81</w:t>
            </w:r>
          </w:p>
        </w:tc>
        <w:tc>
          <w:tcPr>
            <w:tcW w:w="1145" w:type="pct"/>
          </w:tcPr>
          <w:p w:rsidR="00B87794" w:rsidRPr="005B6F75" w:rsidRDefault="00B87794" w:rsidP="004F2269">
            <w:pPr>
              <w:pStyle w:val="TableText"/>
              <w:jc w:val="center"/>
              <w:rPr>
                <w:sz w:val="16"/>
              </w:rPr>
            </w:pPr>
            <w:r w:rsidRPr="005B6F75">
              <w:rPr>
                <w:sz w:val="16"/>
              </w:rPr>
              <w:t>130,000</w:t>
            </w:r>
          </w:p>
        </w:tc>
        <w:tc>
          <w:tcPr>
            <w:tcW w:w="1145" w:type="pct"/>
          </w:tcPr>
          <w:p w:rsidR="00B87794" w:rsidRPr="005B6F75" w:rsidRDefault="00B87794" w:rsidP="004F2269">
            <w:pPr>
              <w:pStyle w:val="TableText"/>
              <w:jc w:val="center"/>
              <w:rPr>
                <w:sz w:val="16"/>
              </w:rPr>
            </w:pPr>
            <w:r w:rsidRPr="005B6F75">
              <w:rPr>
                <w:sz w:val="16"/>
              </w:rPr>
              <w:t>10,530,000</w:t>
            </w:r>
          </w:p>
        </w:tc>
      </w:tr>
      <w:tr w:rsidR="00B87794" w:rsidRPr="005B6F75" w:rsidTr="00B87794">
        <w:tc>
          <w:tcPr>
            <w:tcW w:w="1653" w:type="pct"/>
          </w:tcPr>
          <w:p w:rsidR="00B87794" w:rsidRPr="005B6F75" w:rsidRDefault="00B87794" w:rsidP="004F2269">
            <w:pPr>
              <w:pStyle w:val="TableText"/>
              <w:ind w:left="248"/>
              <w:jc w:val="center"/>
              <w:rPr>
                <w:sz w:val="16"/>
              </w:rPr>
            </w:pPr>
            <w:r w:rsidRPr="005B6F75">
              <w:rPr>
                <w:sz w:val="16"/>
              </w:rPr>
              <w:t>Hotels and Restaurants</w:t>
            </w:r>
          </w:p>
        </w:tc>
        <w:tc>
          <w:tcPr>
            <w:tcW w:w="1057" w:type="pct"/>
          </w:tcPr>
          <w:p w:rsidR="00B87794" w:rsidRPr="005B6F75" w:rsidRDefault="00B87794" w:rsidP="004F2269">
            <w:pPr>
              <w:pStyle w:val="TableText"/>
              <w:jc w:val="center"/>
              <w:rPr>
                <w:sz w:val="16"/>
              </w:rPr>
            </w:pPr>
            <w:r w:rsidRPr="005B6F75">
              <w:rPr>
                <w:sz w:val="16"/>
              </w:rPr>
              <w:t>119</w:t>
            </w:r>
          </w:p>
        </w:tc>
        <w:tc>
          <w:tcPr>
            <w:tcW w:w="1145" w:type="pct"/>
          </w:tcPr>
          <w:p w:rsidR="00B87794" w:rsidRPr="005B6F75" w:rsidRDefault="00B87794" w:rsidP="004F2269">
            <w:pPr>
              <w:pStyle w:val="TableText"/>
              <w:jc w:val="center"/>
              <w:rPr>
                <w:sz w:val="16"/>
              </w:rPr>
            </w:pPr>
            <w:r w:rsidRPr="005B6F75">
              <w:rPr>
                <w:sz w:val="16"/>
              </w:rPr>
              <w:t>80,000</w:t>
            </w:r>
          </w:p>
        </w:tc>
        <w:tc>
          <w:tcPr>
            <w:tcW w:w="1145" w:type="pct"/>
          </w:tcPr>
          <w:p w:rsidR="00B87794" w:rsidRPr="005B6F75" w:rsidRDefault="00B87794" w:rsidP="004F2269">
            <w:pPr>
              <w:pStyle w:val="TableText"/>
              <w:jc w:val="center"/>
              <w:rPr>
                <w:sz w:val="16"/>
              </w:rPr>
            </w:pPr>
            <w:r w:rsidRPr="005B6F75">
              <w:rPr>
                <w:sz w:val="16"/>
              </w:rPr>
              <w:t>9,520,000</w:t>
            </w:r>
          </w:p>
        </w:tc>
      </w:tr>
      <w:tr w:rsidR="00B87794" w:rsidRPr="005B6F75" w:rsidTr="00B87794">
        <w:tc>
          <w:tcPr>
            <w:tcW w:w="1653" w:type="pct"/>
          </w:tcPr>
          <w:p w:rsidR="00B87794" w:rsidRPr="005B6F75" w:rsidRDefault="00B87794" w:rsidP="004F2269">
            <w:pPr>
              <w:pStyle w:val="TableText"/>
              <w:ind w:left="248"/>
              <w:jc w:val="center"/>
              <w:rPr>
                <w:sz w:val="16"/>
              </w:rPr>
            </w:pPr>
            <w:r w:rsidRPr="005B6F75">
              <w:rPr>
                <w:sz w:val="16"/>
              </w:rPr>
              <w:t>Other Services</w:t>
            </w:r>
          </w:p>
        </w:tc>
        <w:tc>
          <w:tcPr>
            <w:tcW w:w="1057" w:type="pct"/>
          </w:tcPr>
          <w:p w:rsidR="00B87794" w:rsidRPr="005B6F75" w:rsidRDefault="00B87794" w:rsidP="004F2269">
            <w:pPr>
              <w:pStyle w:val="TableText"/>
              <w:jc w:val="center"/>
              <w:rPr>
                <w:sz w:val="16"/>
              </w:rPr>
            </w:pPr>
            <w:r w:rsidRPr="005B6F75">
              <w:rPr>
                <w:sz w:val="16"/>
              </w:rPr>
              <w:t>312</w:t>
            </w:r>
          </w:p>
        </w:tc>
        <w:tc>
          <w:tcPr>
            <w:tcW w:w="1145" w:type="pct"/>
          </w:tcPr>
          <w:p w:rsidR="00B87794" w:rsidRPr="005B6F75" w:rsidRDefault="00B87794" w:rsidP="004F2269">
            <w:pPr>
              <w:pStyle w:val="TableText"/>
              <w:jc w:val="center"/>
              <w:rPr>
                <w:sz w:val="16"/>
              </w:rPr>
            </w:pPr>
            <w:r w:rsidRPr="005B6F75">
              <w:rPr>
                <w:sz w:val="16"/>
              </w:rPr>
              <w:t>107,500</w:t>
            </w:r>
          </w:p>
        </w:tc>
        <w:tc>
          <w:tcPr>
            <w:tcW w:w="1145" w:type="pct"/>
          </w:tcPr>
          <w:p w:rsidR="00B87794" w:rsidRPr="005B6F75" w:rsidRDefault="00B87794" w:rsidP="004F2269">
            <w:pPr>
              <w:pStyle w:val="TableText"/>
              <w:jc w:val="center"/>
              <w:rPr>
                <w:sz w:val="16"/>
              </w:rPr>
            </w:pPr>
            <w:r w:rsidRPr="005B6F75">
              <w:rPr>
                <w:sz w:val="16"/>
              </w:rPr>
              <w:t>33,540,000</w:t>
            </w:r>
          </w:p>
        </w:tc>
      </w:tr>
      <w:tr w:rsidR="002734D3" w:rsidRPr="005B6F75" w:rsidTr="00B87794">
        <w:tc>
          <w:tcPr>
            <w:tcW w:w="1653" w:type="pct"/>
          </w:tcPr>
          <w:p w:rsidR="002734D3" w:rsidRPr="005B6F75" w:rsidRDefault="002734D3" w:rsidP="004F2269">
            <w:pPr>
              <w:pStyle w:val="TableText"/>
              <w:ind w:left="248"/>
              <w:jc w:val="center"/>
              <w:rPr>
                <w:sz w:val="16"/>
              </w:rPr>
            </w:pPr>
            <w:r w:rsidRPr="005B6F75">
              <w:rPr>
                <w:sz w:val="16"/>
              </w:rPr>
              <w:t>Wholesale and Retail</w:t>
            </w:r>
          </w:p>
        </w:tc>
        <w:tc>
          <w:tcPr>
            <w:tcW w:w="1057" w:type="pct"/>
          </w:tcPr>
          <w:p w:rsidR="002734D3" w:rsidRPr="005B6F75" w:rsidRDefault="00D22532" w:rsidP="004F2269">
            <w:pPr>
              <w:pStyle w:val="TableText"/>
              <w:jc w:val="center"/>
              <w:rPr>
                <w:sz w:val="16"/>
              </w:rPr>
            </w:pPr>
            <w:r w:rsidRPr="005B6F75">
              <w:rPr>
                <w:sz w:val="16"/>
              </w:rPr>
              <w:t>417</w:t>
            </w:r>
          </w:p>
        </w:tc>
        <w:tc>
          <w:tcPr>
            <w:tcW w:w="1145" w:type="pct"/>
          </w:tcPr>
          <w:p w:rsidR="002734D3" w:rsidRPr="005B6F75" w:rsidRDefault="00D22532" w:rsidP="004F2269">
            <w:pPr>
              <w:pStyle w:val="TableText"/>
              <w:jc w:val="center"/>
              <w:rPr>
                <w:sz w:val="16"/>
              </w:rPr>
            </w:pPr>
            <w:r w:rsidRPr="005B6F75">
              <w:rPr>
                <w:sz w:val="16"/>
              </w:rPr>
              <w:t>110,000</w:t>
            </w:r>
          </w:p>
        </w:tc>
        <w:tc>
          <w:tcPr>
            <w:tcW w:w="1145" w:type="pct"/>
          </w:tcPr>
          <w:p w:rsidR="002734D3" w:rsidRPr="005B6F75" w:rsidRDefault="00D22532" w:rsidP="004F2269">
            <w:pPr>
              <w:pStyle w:val="TableText"/>
              <w:jc w:val="center"/>
              <w:rPr>
                <w:sz w:val="16"/>
              </w:rPr>
            </w:pPr>
            <w:r w:rsidRPr="005B6F75">
              <w:rPr>
                <w:sz w:val="16"/>
              </w:rPr>
              <w:t>45,870,000</w:t>
            </w:r>
          </w:p>
        </w:tc>
      </w:tr>
      <w:tr w:rsidR="00B87794" w:rsidRPr="005B6F75" w:rsidTr="00B87794">
        <w:tc>
          <w:tcPr>
            <w:tcW w:w="1653" w:type="pct"/>
            <w:shd w:val="clear" w:color="auto" w:fill="D9D9D9" w:themeFill="background1" w:themeFillShade="D9"/>
          </w:tcPr>
          <w:p w:rsidR="00B87794" w:rsidRPr="005B6F75" w:rsidRDefault="00B87794" w:rsidP="004F2269">
            <w:pPr>
              <w:pStyle w:val="TableText"/>
              <w:jc w:val="center"/>
              <w:rPr>
                <w:sz w:val="16"/>
              </w:rPr>
            </w:pPr>
            <w:r w:rsidRPr="005B6F75">
              <w:rPr>
                <w:sz w:val="16"/>
              </w:rPr>
              <w:t>Existing Businesses Demanding further Credit</w:t>
            </w:r>
          </w:p>
        </w:tc>
        <w:tc>
          <w:tcPr>
            <w:tcW w:w="1057" w:type="pct"/>
            <w:shd w:val="clear" w:color="auto" w:fill="D9D9D9" w:themeFill="background1" w:themeFillShade="D9"/>
          </w:tcPr>
          <w:p w:rsidR="00B87794" w:rsidRPr="005B6F75" w:rsidRDefault="001F48B5" w:rsidP="004F2269">
            <w:pPr>
              <w:pStyle w:val="TableText"/>
              <w:jc w:val="center"/>
              <w:rPr>
                <w:sz w:val="16"/>
              </w:rPr>
            </w:pPr>
            <w:proofErr w:type="spellStart"/>
            <w:r w:rsidRPr="005B6F75">
              <w:rPr>
                <w:sz w:val="16"/>
              </w:rPr>
              <w:t>n</w:t>
            </w:r>
            <w:r w:rsidR="00B87794" w:rsidRPr="005B6F75">
              <w:rPr>
                <w:sz w:val="16"/>
              </w:rPr>
              <w:t>ad</w:t>
            </w:r>
            <w:proofErr w:type="spellEnd"/>
          </w:p>
        </w:tc>
        <w:tc>
          <w:tcPr>
            <w:tcW w:w="1145" w:type="pct"/>
            <w:shd w:val="clear" w:color="auto" w:fill="D9D9D9" w:themeFill="background1" w:themeFillShade="D9"/>
          </w:tcPr>
          <w:p w:rsidR="00B87794" w:rsidRPr="005B6F75" w:rsidRDefault="00B87794" w:rsidP="004F2269">
            <w:pPr>
              <w:pStyle w:val="TableText"/>
              <w:jc w:val="center"/>
              <w:rPr>
                <w:sz w:val="16"/>
              </w:rPr>
            </w:pPr>
            <w:proofErr w:type="spellStart"/>
            <w:r w:rsidRPr="005B6F75">
              <w:rPr>
                <w:sz w:val="16"/>
              </w:rPr>
              <w:t>nad</w:t>
            </w:r>
            <w:proofErr w:type="spellEnd"/>
          </w:p>
        </w:tc>
        <w:tc>
          <w:tcPr>
            <w:tcW w:w="1145" w:type="pct"/>
            <w:shd w:val="clear" w:color="auto" w:fill="D9D9D9" w:themeFill="background1" w:themeFillShade="D9"/>
          </w:tcPr>
          <w:p w:rsidR="00B87794" w:rsidRPr="005B6F75" w:rsidRDefault="00B87794" w:rsidP="004F2269">
            <w:pPr>
              <w:pStyle w:val="TableText"/>
              <w:jc w:val="center"/>
              <w:rPr>
                <w:sz w:val="16"/>
              </w:rPr>
            </w:pPr>
            <w:proofErr w:type="spellStart"/>
            <w:r w:rsidRPr="005B6F75">
              <w:rPr>
                <w:sz w:val="16"/>
              </w:rPr>
              <w:t>nad</w:t>
            </w:r>
            <w:proofErr w:type="spellEnd"/>
          </w:p>
        </w:tc>
      </w:tr>
      <w:tr w:rsidR="00B87794" w:rsidRPr="005B6F75" w:rsidTr="00B87794">
        <w:tc>
          <w:tcPr>
            <w:tcW w:w="1653" w:type="pct"/>
            <w:shd w:val="clear" w:color="auto" w:fill="D9D9D9" w:themeFill="background1" w:themeFillShade="D9"/>
          </w:tcPr>
          <w:p w:rsidR="00B87794" w:rsidRPr="005B6F75" w:rsidRDefault="00B87794" w:rsidP="004F2269">
            <w:pPr>
              <w:pStyle w:val="TableText"/>
              <w:jc w:val="center"/>
              <w:rPr>
                <w:sz w:val="16"/>
              </w:rPr>
            </w:pPr>
            <w:r w:rsidRPr="005B6F75">
              <w:rPr>
                <w:sz w:val="16"/>
              </w:rPr>
              <w:t>New Ventures</w:t>
            </w:r>
          </w:p>
        </w:tc>
        <w:tc>
          <w:tcPr>
            <w:tcW w:w="1057" w:type="pct"/>
            <w:shd w:val="clear" w:color="auto" w:fill="D9D9D9" w:themeFill="background1" w:themeFillShade="D9"/>
          </w:tcPr>
          <w:p w:rsidR="00B87794" w:rsidRPr="005B6F75" w:rsidRDefault="00B87794" w:rsidP="004F2269">
            <w:pPr>
              <w:pStyle w:val="TableText"/>
              <w:jc w:val="center"/>
              <w:rPr>
                <w:sz w:val="16"/>
              </w:rPr>
            </w:pPr>
            <w:r w:rsidRPr="005B6F75">
              <w:rPr>
                <w:sz w:val="16"/>
              </w:rPr>
              <w:t>40</w:t>
            </w:r>
          </w:p>
        </w:tc>
        <w:tc>
          <w:tcPr>
            <w:tcW w:w="1145" w:type="pct"/>
            <w:shd w:val="clear" w:color="auto" w:fill="D9D9D9" w:themeFill="background1" w:themeFillShade="D9"/>
          </w:tcPr>
          <w:p w:rsidR="00B87794" w:rsidRPr="005B6F75" w:rsidRDefault="00B87794" w:rsidP="004F2269">
            <w:pPr>
              <w:pStyle w:val="TableText"/>
              <w:jc w:val="center"/>
              <w:rPr>
                <w:sz w:val="16"/>
              </w:rPr>
            </w:pPr>
            <w:r w:rsidRPr="005B6F75">
              <w:rPr>
                <w:sz w:val="16"/>
              </w:rPr>
              <w:t>15,000</w:t>
            </w:r>
          </w:p>
        </w:tc>
        <w:tc>
          <w:tcPr>
            <w:tcW w:w="1145" w:type="pct"/>
            <w:shd w:val="clear" w:color="auto" w:fill="D9D9D9" w:themeFill="background1" w:themeFillShade="D9"/>
          </w:tcPr>
          <w:p w:rsidR="00B87794" w:rsidRPr="005B6F75" w:rsidRDefault="00B87794" w:rsidP="004F2269">
            <w:pPr>
              <w:pStyle w:val="TableText"/>
              <w:jc w:val="center"/>
              <w:rPr>
                <w:sz w:val="16"/>
              </w:rPr>
            </w:pPr>
            <w:r w:rsidRPr="005B6F75">
              <w:rPr>
                <w:sz w:val="16"/>
              </w:rPr>
              <w:t>600,000</w:t>
            </w:r>
          </w:p>
        </w:tc>
      </w:tr>
      <w:tr w:rsidR="00B87794" w:rsidRPr="005B6F75" w:rsidTr="00B87794">
        <w:tc>
          <w:tcPr>
            <w:tcW w:w="1653" w:type="pct"/>
            <w:shd w:val="clear" w:color="auto" w:fill="D9D9D9" w:themeFill="background1" w:themeFillShade="D9"/>
          </w:tcPr>
          <w:p w:rsidR="00B87794" w:rsidRPr="005B6F75" w:rsidRDefault="00B87794" w:rsidP="004F2269">
            <w:pPr>
              <w:pStyle w:val="TableText"/>
              <w:jc w:val="center"/>
              <w:rPr>
                <w:sz w:val="16"/>
              </w:rPr>
            </w:pPr>
            <w:r w:rsidRPr="005B6F75">
              <w:rPr>
                <w:sz w:val="16"/>
              </w:rPr>
              <w:t>Emerging Sectors</w:t>
            </w:r>
          </w:p>
        </w:tc>
        <w:tc>
          <w:tcPr>
            <w:tcW w:w="1057" w:type="pct"/>
            <w:shd w:val="clear" w:color="auto" w:fill="D9D9D9" w:themeFill="background1" w:themeFillShade="D9"/>
          </w:tcPr>
          <w:p w:rsidR="00B87794" w:rsidRPr="005B6F75" w:rsidRDefault="002734D3" w:rsidP="004F2269">
            <w:pPr>
              <w:pStyle w:val="TableText"/>
              <w:jc w:val="center"/>
              <w:rPr>
                <w:sz w:val="16"/>
              </w:rPr>
            </w:pPr>
            <w:r w:rsidRPr="005B6F75">
              <w:rPr>
                <w:sz w:val="16"/>
              </w:rPr>
              <w:t>10</w:t>
            </w:r>
          </w:p>
        </w:tc>
        <w:tc>
          <w:tcPr>
            <w:tcW w:w="1145" w:type="pct"/>
            <w:shd w:val="clear" w:color="auto" w:fill="D9D9D9" w:themeFill="background1" w:themeFillShade="D9"/>
          </w:tcPr>
          <w:p w:rsidR="00B87794" w:rsidRPr="005B6F75" w:rsidRDefault="002734D3" w:rsidP="004F2269">
            <w:pPr>
              <w:pStyle w:val="TableText"/>
              <w:jc w:val="center"/>
              <w:rPr>
                <w:sz w:val="16"/>
              </w:rPr>
            </w:pPr>
            <w:r w:rsidRPr="005B6F75">
              <w:rPr>
                <w:sz w:val="16"/>
              </w:rPr>
              <w:t>183,500</w:t>
            </w:r>
          </w:p>
        </w:tc>
        <w:tc>
          <w:tcPr>
            <w:tcW w:w="1145" w:type="pct"/>
            <w:shd w:val="clear" w:color="auto" w:fill="D9D9D9" w:themeFill="background1" w:themeFillShade="D9"/>
          </w:tcPr>
          <w:p w:rsidR="00B87794" w:rsidRPr="005B6F75" w:rsidRDefault="002734D3" w:rsidP="004F2269">
            <w:pPr>
              <w:pStyle w:val="TableText"/>
              <w:jc w:val="center"/>
              <w:rPr>
                <w:sz w:val="16"/>
              </w:rPr>
            </w:pPr>
            <w:r w:rsidRPr="005B6F75">
              <w:rPr>
                <w:sz w:val="16"/>
              </w:rPr>
              <w:t>1,835,000</w:t>
            </w:r>
          </w:p>
        </w:tc>
      </w:tr>
      <w:tr w:rsidR="0049248E" w:rsidRPr="005B6F75" w:rsidTr="00C70DEE">
        <w:tc>
          <w:tcPr>
            <w:tcW w:w="1653" w:type="pct"/>
            <w:shd w:val="clear" w:color="auto" w:fill="D9D9D9" w:themeFill="background1" w:themeFillShade="D9"/>
          </w:tcPr>
          <w:p w:rsidR="0049248E" w:rsidRPr="005B6F75" w:rsidRDefault="0049248E" w:rsidP="004F2269">
            <w:pPr>
              <w:pStyle w:val="TableText"/>
              <w:jc w:val="center"/>
              <w:rPr>
                <w:i/>
                <w:sz w:val="16"/>
              </w:rPr>
            </w:pPr>
            <w:r w:rsidRPr="005B6F75">
              <w:rPr>
                <w:i/>
                <w:sz w:val="16"/>
              </w:rPr>
              <w:t>Commercial Bank Switching:</w:t>
            </w:r>
          </w:p>
        </w:tc>
        <w:tc>
          <w:tcPr>
            <w:tcW w:w="1057" w:type="pct"/>
            <w:shd w:val="clear" w:color="auto" w:fill="D9D9D9" w:themeFill="background1" w:themeFillShade="D9"/>
          </w:tcPr>
          <w:p w:rsidR="0049248E" w:rsidRPr="005B6F75" w:rsidRDefault="0049248E" w:rsidP="004F2269">
            <w:pPr>
              <w:pStyle w:val="TableText"/>
              <w:jc w:val="center"/>
              <w:rPr>
                <w:i/>
                <w:sz w:val="16"/>
              </w:rPr>
            </w:pPr>
          </w:p>
        </w:tc>
        <w:tc>
          <w:tcPr>
            <w:tcW w:w="1145" w:type="pct"/>
            <w:shd w:val="clear" w:color="auto" w:fill="D9D9D9" w:themeFill="background1" w:themeFillShade="D9"/>
          </w:tcPr>
          <w:p w:rsidR="0049248E" w:rsidRPr="005B6F75" w:rsidRDefault="0049248E" w:rsidP="004F2269">
            <w:pPr>
              <w:pStyle w:val="TableText"/>
              <w:jc w:val="center"/>
              <w:rPr>
                <w:i/>
                <w:sz w:val="16"/>
              </w:rPr>
            </w:pPr>
          </w:p>
        </w:tc>
        <w:tc>
          <w:tcPr>
            <w:tcW w:w="1145" w:type="pct"/>
            <w:shd w:val="clear" w:color="auto" w:fill="D9D9D9" w:themeFill="background1" w:themeFillShade="D9"/>
          </w:tcPr>
          <w:p w:rsidR="0049248E" w:rsidRPr="005B6F75" w:rsidRDefault="0049248E" w:rsidP="004F2269">
            <w:pPr>
              <w:pStyle w:val="TableText"/>
              <w:jc w:val="center"/>
              <w:rPr>
                <w:i/>
                <w:sz w:val="16"/>
              </w:rPr>
            </w:pPr>
          </w:p>
        </w:tc>
      </w:tr>
      <w:tr w:rsidR="0049248E" w:rsidRPr="005B6F75" w:rsidTr="00C70DEE">
        <w:tc>
          <w:tcPr>
            <w:tcW w:w="1653" w:type="pct"/>
          </w:tcPr>
          <w:p w:rsidR="0049248E" w:rsidRPr="005B6F75" w:rsidRDefault="0049248E" w:rsidP="004F2269">
            <w:pPr>
              <w:pStyle w:val="TableText"/>
              <w:ind w:left="248"/>
              <w:jc w:val="center"/>
              <w:rPr>
                <w:i/>
                <w:sz w:val="16"/>
              </w:rPr>
            </w:pPr>
            <w:r w:rsidRPr="005B6F75">
              <w:rPr>
                <w:i/>
                <w:sz w:val="16"/>
              </w:rPr>
              <w:t>Manufacturing</w:t>
            </w:r>
          </w:p>
        </w:tc>
        <w:tc>
          <w:tcPr>
            <w:tcW w:w="1057" w:type="pct"/>
          </w:tcPr>
          <w:p w:rsidR="0049248E" w:rsidRPr="005B6F75" w:rsidRDefault="0049248E" w:rsidP="004F2269">
            <w:pPr>
              <w:pStyle w:val="TableText"/>
              <w:jc w:val="center"/>
              <w:rPr>
                <w:i/>
                <w:sz w:val="16"/>
              </w:rPr>
            </w:pPr>
            <w:r w:rsidRPr="005B6F75">
              <w:rPr>
                <w:i/>
                <w:sz w:val="16"/>
              </w:rPr>
              <w:t>-</w:t>
            </w:r>
          </w:p>
        </w:tc>
        <w:tc>
          <w:tcPr>
            <w:tcW w:w="1145" w:type="pct"/>
          </w:tcPr>
          <w:p w:rsidR="0049248E" w:rsidRPr="005B6F75" w:rsidRDefault="0049248E" w:rsidP="004F2269">
            <w:pPr>
              <w:pStyle w:val="TableText"/>
              <w:jc w:val="center"/>
              <w:rPr>
                <w:i/>
                <w:sz w:val="16"/>
              </w:rPr>
            </w:pPr>
            <w:r w:rsidRPr="005B6F75">
              <w:rPr>
                <w:i/>
                <w:sz w:val="16"/>
              </w:rPr>
              <w:t>-</w:t>
            </w:r>
          </w:p>
        </w:tc>
        <w:tc>
          <w:tcPr>
            <w:tcW w:w="1145" w:type="pct"/>
          </w:tcPr>
          <w:p w:rsidR="0049248E" w:rsidRPr="005B6F75" w:rsidRDefault="0049248E" w:rsidP="004F2269">
            <w:pPr>
              <w:pStyle w:val="TableText"/>
              <w:jc w:val="center"/>
              <w:rPr>
                <w:i/>
                <w:sz w:val="16"/>
              </w:rPr>
            </w:pPr>
            <w:r w:rsidRPr="005B6F75">
              <w:rPr>
                <w:i/>
                <w:sz w:val="16"/>
              </w:rPr>
              <w:t>1,442,000</w:t>
            </w:r>
          </w:p>
        </w:tc>
      </w:tr>
      <w:tr w:rsidR="0049248E" w:rsidRPr="005B6F75" w:rsidTr="00C70DEE">
        <w:tc>
          <w:tcPr>
            <w:tcW w:w="1653" w:type="pct"/>
          </w:tcPr>
          <w:p w:rsidR="0049248E" w:rsidRPr="005B6F75" w:rsidRDefault="0049248E" w:rsidP="004F2269">
            <w:pPr>
              <w:pStyle w:val="TableText"/>
              <w:ind w:left="248"/>
              <w:jc w:val="center"/>
              <w:rPr>
                <w:i/>
                <w:sz w:val="16"/>
              </w:rPr>
            </w:pPr>
            <w:r w:rsidRPr="005B6F75">
              <w:rPr>
                <w:i/>
                <w:sz w:val="16"/>
              </w:rPr>
              <w:t>Tourism</w:t>
            </w:r>
          </w:p>
        </w:tc>
        <w:tc>
          <w:tcPr>
            <w:tcW w:w="1057" w:type="pct"/>
          </w:tcPr>
          <w:p w:rsidR="0049248E" w:rsidRPr="005B6F75" w:rsidRDefault="0049248E" w:rsidP="004F2269">
            <w:pPr>
              <w:pStyle w:val="TableText"/>
              <w:jc w:val="center"/>
              <w:rPr>
                <w:i/>
                <w:sz w:val="16"/>
              </w:rPr>
            </w:pPr>
            <w:r w:rsidRPr="005B6F75">
              <w:rPr>
                <w:i/>
                <w:sz w:val="16"/>
              </w:rPr>
              <w:t>-</w:t>
            </w:r>
          </w:p>
        </w:tc>
        <w:tc>
          <w:tcPr>
            <w:tcW w:w="1145" w:type="pct"/>
          </w:tcPr>
          <w:p w:rsidR="0049248E" w:rsidRPr="005B6F75" w:rsidRDefault="0049248E" w:rsidP="004F2269">
            <w:pPr>
              <w:pStyle w:val="TableText"/>
              <w:jc w:val="center"/>
              <w:rPr>
                <w:i/>
                <w:sz w:val="16"/>
              </w:rPr>
            </w:pPr>
            <w:r w:rsidRPr="005B6F75">
              <w:rPr>
                <w:i/>
                <w:sz w:val="16"/>
              </w:rPr>
              <w:t>-</w:t>
            </w:r>
          </w:p>
        </w:tc>
        <w:tc>
          <w:tcPr>
            <w:tcW w:w="1145" w:type="pct"/>
          </w:tcPr>
          <w:p w:rsidR="0049248E" w:rsidRPr="005B6F75" w:rsidRDefault="0049248E" w:rsidP="004F2269">
            <w:pPr>
              <w:pStyle w:val="TableText"/>
              <w:jc w:val="center"/>
              <w:rPr>
                <w:i/>
                <w:sz w:val="16"/>
              </w:rPr>
            </w:pPr>
            <w:r w:rsidRPr="005B6F75">
              <w:rPr>
                <w:i/>
                <w:sz w:val="16"/>
              </w:rPr>
              <w:t>3,641,000</w:t>
            </w:r>
          </w:p>
        </w:tc>
      </w:tr>
      <w:tr w:rsidR="00B87794" w:rsidRPr="005B6F75" w:rsidTr="00B87794">
        <w:tc>
          <w:tcPr>
            <w:tcW w:w="1653" w:type="pct"/>
          </w:tcPr>
          <w:p w:rsidR="00B87794" w:rsidRPr="005B6F75" w:rsidRDefault="00B87794" w:rsidP="004F2269">
            <w:pPr>
              <w:pStyle w:val="TableText"/>
              <w:jc w:val="center"/>
              <w:rPr>
                <w:b/>
                <w:sz w:val="16"/>
              </w:rPr>
            </w:pPr>
            <w:r w:rsidRPr="005B6F75">
              <w:rPr>
                <w:b/>
                <w:sz w:val="16"/>
              </w:rPr>
              <w:t>Total</w:t>
            </w:r>
          </w:p>
        </w:tc>
        <w:tc>
          <w:tcPr>
            <w:tcW w:w="1057" w:type="pct"/>
          </w:tcPr>
          <w:p w:rsidR="00B87794" w:rsidRPr="005B6F75" w:rsidRDefault="00B87794" w:rsidP="004F2269">
            <w:pPr>
              <w:pStyle w:val="TableText"/>
              <w:jc w:val="center"/>
              <w:rPr>
                <w:b/>
                <w:sz w:val="16"/>
              </w:rPr>
            </w:pPr>
            <w:r w:rsidRPr="005B6F75">
              <w:rPr>
                <w:b/>
                <w:sz w:val="16"/>
              </w:rPr>
              <w:t>552</w:t>
            </w:r>
          </w:p>
        </w:tc>
        <w:tc>
          <w:tcPr>
            <w:tcW w:w="1145" w:type="pct"/>
          </w:tcPr>
          <w:p w:rsidR="00B87794" w:rsidRPr="005B6F75" w:rsidRDefault="00B87794" w:rsidP="004F2269">
            <w:pPr>
              <w:pStyle w:val="TableText"/>
              <w:jc w:val="center"/>
              <w:rPr>
                <w:b/>
                <w:sz w:val="16"/>
              </w:rPr>
            </w:pPr>
            <w:r w:rsidRPr="005B6F75">
              <w:rPr>
                <w:b/>
                <w:sz w:val="16"/>
              </w:rPr>
              <w:t>-</w:t>
            </w:r>
          </w:p>
        </w:tc>
        <w:tc>
          <w:tcPr>
            <w:tcW w:w="1145" w:type="pct"/>
          </w:tcPr>
          <w:p w:rsidR="00B87794" w:rsidRPr="005B6F75" w:rsidRDefault="00D22532" w:rsidP="004F2269">
            <w:pPr>
              <w:pStyle w:val="TableText"/>
              <w:jc w:val="center"/>
              <w:rPr>
                <w:b/>
                <w:sz w:val="16"/>
              </w:rPr>
            </w:pPr>
            <w:r w:rsidRPr="005B6F75">
              <w:rPr>
                <w:b/>
                <w:sz w:val="16"/>
              </w:rPr>
              <w:t>106</w:t>
            </w:r>
            <w:r w:rsidR="00B87794" w:rsidRPr="005B6F75">
              <w:rPr>
                <w:b/>
                <w:sz w:val="16"/>
              </w:rPr>
              <w:t>,</w:t>
            </w:r>
            <w:r w:rsidRPr="005B6F75">
              <w:rPr>
                <w:b/>
                <w:sz w:val="16"/>
              </w:rPr>
              <w:t>978</w:t>
            </w:r>
            <w:r w:rsidR="00B87794" w:rsidRPr="005B6F75">
              <w:rPr>
                <w:b/>
                <w:sz w:val="16"/>
              </w:rPr>
              <w:t>,000</w:t>
            </w:r>
          </w:p>
        </w:tc>
      </w:tr>
      <w:tr w:rsidR="00B87794" w:rsidRPr="005B6F75" w:rsidTr="00B87794">
        <w:tc>
          <w:tcPr>
            <w:tcW w:w="5000" w:type="pct"/>
            <w:gridSpan w:val="4"/>
          </w:tcPr>
          <w:p w:rsidR="00B87794" w:rsidRPr="005B6F75" w:rsidRDefault="00B87794" w:rsidP="004F2269">
            <w:pPr>
              <w:pStyle w:val="TableText"/>
              <w:jc w:val="center"/>
              <w:rPr>
                <w:i/>
                <w:sz w:val="16"/>
              </w:rPr>
            </w:pPr>
            <w:proofErr w:type="spellStart"/>
            <w:r w:rsidRPr="005B6F75">
              <w:rPr>
                <w:i/>
                <w:sz w:val="16"/>
              </w:rPr>
              <w:t>nad</w:t>
            </w:r>
            <w:proofErr w:type="spellEnd"/>
            <w:r w:rsidRPr="005B6F75">
              <w:rPr>
                <w:i/>
                <w:sz w:val="16"/>
              </w:rPr>
              <w:t>: No data available for estimation</w:t>
            </w:r>
          </w:p>
        </w:tc>
      </w:tr>
    </w:tbl>
    <w:p w:rsidR="00B87794" w:rsidRPr="005C7116" w:rsidRDefault="00B87794" w:rsidP="00AE0998">
      <w:pPr>
        <w:rPr>
          <w:b/>
        </w:rPr>
      </w:pPr>
      <w:r>
        <w:t xml:space="preserve">It should however be noted that </w:t>
      </w:r>
      <w:r w:rsidR="00BD33C4">
        <w:t>these estimates relate to changes in a single period while over a longer timeline, especially as it relates to new business formation and enhanced demand as general economic growth returns.</w:t>
      </w:r>
      <w:r w:rsidR="00774C36">
        <w:t xml:space="preserve">  In considering annual additions, as well as the areas not estimated due to a lack of data, </w:t>
      </w:r>
      <w:r w:rsidR="00774C36" w:rsidRPr="005C7116">
        <w:rPr>
          <w:b/>
        </w:rPr>
        <w:t>the estimated total of nearly BD$</w:t>
      </w:r>
      <w:r w:rsidR="00D22532" w:rsidRPr="005C7116">
        <w:rPr>
          <w:b/>
        </w:rPr>
        <w:t>1</w:t>
      </w:r>
      <w:r w:rsidR="00774C36" w:rsidRPr="005C7116">
        <w:rPr>
          <w:b/>
        </w:rPr>
        <w:t>0</w:t>
      </w:r>
      <w:r w:rsidR="00D22532" w:rsidRPr="005C7116">
        <w:rPr>
          <w:b/>
        </w:rPr>
        <w:t>7</w:t>
      </w:r>
      <w:r w:rsidR="00774C36" w:rsidRPr="005C7116">
        <w:rPr>
          <w:b/>
        </w:rPr>
        <w:t xml:space="preserve"> million </w:t>
      </w:r>
      <w:r w:rsidR="002635AE" w:rsidRPr="002635AE">
        <w:rPr>
          <w:b/>
        </w:rPr>
        <w:t xml:space="preserve">or </w:t>
      </w:r>
      <w:r w:rsidR="00774C36" w:rsidRPr="005C7116">
        <w:rPr>
          <w:b/>
        </w:rPr>
        <w:t>US$</w:t>
      </w:r>
      <w:r w:rsidR="00D22532" w:rsidRPr="005C7116">
        <w:rPr>
          <w:b/>
        </w:rPr>
        <w:t>52.5</w:t>
      </w:r>
      <w:r w:rsidR="00774C36" w:rsidRPr="005C7116">
        <w:rPr>
          <w:b/>
        </w:rPr>
        <w:t xml:space="preserve"> million would be considered as at the very lowest end of the </w:t>
      </w:r>
      <w:proofErr w:type="spellStart"/>
      <w:r w:rsidR="00774C36" w:rsidRPr="005C7116">
        <w:rPr>
          <w:b/>
        </w:rPr>
        <w:t>additionality</w:t>
      </w:r>
      <w:proofErr w:type="spellEnd"/>
      <w:r w:rsidR="00774C36" w:rsidRPr="005C7116">
        <w:rPr>
          <w:b/>
        </w:rPr>
        <w:t xml:space="preserve"> scale</w:t>
      </w:r>
      <w:r w:rsidR="002635AE" w:rsidRPr="005C7116">
        <w:rPr>
          <w:b/>
        </w:rPr>
        <w:t>,</w:t>
      </w:r>
      <w:r w:rsidR="005409E9" w:rsidRPr="005C7116">
        <w:rPr>
          <w:b/>
        </w:rPr>
        <w:t xml:space="preserve"> for which not only the US$35 million from our Scenario 1</w:t>
      </w:r>
      <w:r w:rsidR="002635AE" w:rsidRPr="005C7116">
        <w:rPr>
          <w:b/>
        </w:rPr>
        <w:t xml:space="preserve"> </w:t>
      </w:r>
      <w:r w:rsidR="005409E9" w:rsidRPr="005C7116">
        <w:rPr>
          <w:b/>
        </w:rPr>
        <w:t xml:space="preserve">is sufficient but it could be </w:t>
      </w:r>
      <w:r w:rsidR="002635AE">
        <w:rPr>
          <w:b/>
        </w:rPr>
        <w:t xml:space="preserve">highlighted </w:t>
      </w:r>
      <w:r w:rsidR="005409E9" w:rsidRPr="005C7116">
        <w:rPr>
          <w:b/>
        </w:rPr>
        <w:t xml:space="preserve">that in a case of higher </w:t>
      </w:r>
      <w:r w:rsidR="002635AE">
        <w:rPr>
          <w:b/>
        </w:rPr>
        <w:t xml:space="preserve">guarantee </w:t>
      </w:r>
      <w:r w:rsidR="005409E9" w:rsidRPr="005C7116">
        <w:rPr>
          <w:b/>
        </w:rPr>
        <w:t>funding the</w:t>
      </w:r>
      <w:r w:rsidR="002635AE" w:rsidRPr="005C7116">
        <w:rPr>
          <w:b/>
        </w:rPr>
        <w:t xml:space="preserve"> local market</w:t>
      </w:r>
      <w:r w:rsidR="005409E9" w:rsidRPr="005C7116">
        <w:rPr>
          <w:b/>
        </w:rPr>
        <w:t xml:space="preserve"> demand will be able to absorb these</w:t>
      </w:r>
      <w:r w:rsidR="002635AE">
        <w:rPr>
          <w:b/>
        </w:rPr>
        <w:t xml:space="preserve"> additional</w:t>
      </w:r>
      <w:r w:rsidR="005409E9" w:rsidRPr="005C7116">
        <w:rPr>
          <w:b/>
        </w:rPr>
        <w:t xml:space="preserve"> flows.</w:t>
      </w:r>
    </w:p>
    <w:p w:rsidR="00BD33C4" w:rsidRDefault="00BD33C4" w:rsidP="00AE0998">
      <w:r>
        <w:t>Given these estimates, and in relation to the two areas that could not be estimated (existing businesses demanding further credit and emerging sectors</w:t>
      </w:r>
      <w:r w:rsidR="00774C36">
        <w:t>)</w:t>
      </w:r>
      <w:r>
        <w:t>, it appear</w:t>
      </w:r>
      <w:r w:rsidR="00774C36">
        <w:t>s</w:t>
      </w:r>
      <w:r>
        <w:t xml:space="preserve"> that </w:t>
      </w:r>
      <w:r w:rsidR="00774C36">
        <w:t xml:space="preserve">the </w:t>
      </w:r>
      <w:r>
        <w:t xml:space="preserve">most feasible scenario for consideration would be Scenario </w:t>
      </w:r>
      <w:r w:rsidR="00D22532">
        <w:t>1</w:t>
      </w:r>
      <w:r w:rsidR="00774C36">
        <w:t xml:space="preserve">.  Scenario </w:t>
      </w:r>
      <w:r w:rsidR="00D22532">
        <w:t>1</w:t>
      </w:r>
      <w:r w:rsidR="00774C36">
        <w:t xml:space="preserve"> </w:t>
      </w:r>
      <w:r>
        <w:t>relates to a guarantee of US$</w:t>
      </w:r>
      <w:r w:rsidR="00983B70">
        <w:t>3</w:t>
      </w:r>
      <w:r w:rsidR="00D22532">
        <w:t>5</w:t>
      </w:r>
      <w:r>
        <w:t xml:space="preserve"> million or BD$</w:t>
      </w:r>
      <w:r w:rsidR="00983B70">
        <w:t>7</w:t>
      </w:r>
      <w:r w:rsidR="00D22532">
        <w:t>0</w:t>
      </w:r>
      <w:r>
        <w:t xml:space="preserve"> million.  If the CGS is to cover 80</w:t>
      </w:r>
      <w:bookmarkStart w:id="66" w:name="_GoBack"/>
      <w:bookmarkEnd w:id="66"/>
      <w:r>
        <w:t>% of loan, this would represent a total additional BD$</w:t>
      </w:r>
      <w:r w:rsidR="00983B70">
        <w:t>87.</w:t>
      </w:r>
      <w:r>
        <w:t xml:space="preserve">5 million in credit, or </w:t>
      </w:r>
      <w:r w:rsidR="003B0664">
        <w:t xml:space="preserve">202 </w:t>
      </w:r>
      <w:r>
        <w:t>new loans with a</w:t>
      </w:r>
      <w:r w:rsidR="00983B70">
        <w:t>n average loan</w:t>
      </w:r>
      <w:r>
        <w:t xml:space="preserve"> </w:t>
      </w:r>
      <w:r w:rsidR="001B0606">
        <w:t xml:space="preserve">amount </w:t>
      </w:r>
      <w:r>
        <w:t>of BD$</w:t>
      </w:r>
      <w:r w:rsidR="00983B70">
        <w:t>4</w:t>
      </w:r>
      <w:r>
        <w:t xml:space="preserve">00,000. </w:t>
      </w:r>
      <w:r w:rsidR="00774C36">
        <w:t>While t</w:t>
      </w:r>
      <w:r>
        <w:t xml:space="preserve">he calculations above match </w:t>
      </w:r>
      <w:r w:rsidR="00774C36">
        <w:t xml:space="preserve">more </w:t>
      </w:r>
      <w:r w:rsidR="00D22532">
        <w:t>closely with Scenario 1</w:t>
      </w:r>
      <w:r>
        <w:t xml:space="preserve">, </w:t>
      </w:r>
      <w:r w:rsidR="00774C36">
        <w:t xml:space="preserve">there are important </w:t>
      </w:r>
      <w:r>
        <w:t xml:space="preserve">sources of </w:t>
      </w:r>
      <w:proofErr w:type="spellStart"/>
      <w:r>
        <w:t>additi</w:t>
      </w:r>
      <w:r w:rsidR="00774C36">
        <w:t>onality</w:t>
      </w:r>
      <w:proofErr w:type="spellEnd"/>
      <w:r w:rsidR="00774C36">
        <w:t xml:space="preserve"> which are not estimated and therefore</w:t>
      </w:r>
      <w:r>
        <w:t xml:space="preserve"> Scenario </w:t>
      </w:r>
      <w:r w:rsidR="00D22532">
        <w:t>1</w:t>
      </w:r>
      <w:r>
        <w:t xml:space="preserve"> would be considered the most feasible</w:t>
      </w:r>
      <w:r w:rsidR="00774C36">
        <w:t>, especially</w:t>
      </w:r>
      <w:r>
        <w:t xml:space="preserve"> as economic growth </w:t>
      </w:r>
      <w:r w:rsidR="00774C36">
        <w:t xml:space="preserve">is expected to </w:t>
      </w:r>
      <w:r>
        <w:t>return to the Barbadian economy</w:t>
      </w:r>
      <w:r w:rsidR="00774C36">
        <w:t xml:space="preserve"> in 2015</w:t>
      </w:r>
      <w:r>
        <w:t>.</w:t>
      </w:r>
    </w:p>
    <w:p w:rsidR="005B6F75" w:rsidRDefault="00AE0998" w:rsidP="00774C36">
      <w:r>
        <w:t>It is important to note that these provisional estimates are based on the dissemination of information to enterprises demanding credit of this type as well as commercial banks undertaking to utilise the facility.</w:t>
      </w:r>
    </w:p>
    <w:p w:rsidR="007D7587" w:rsidRDefault="007D7587" w:rsidP="005C7116">
      <w:pPr>
        <w:pStyle w:val="Heading1"/>
      </w:pPr>
      <w:bookmarkStart w:id="67" w:name="_Toc396986119"/>
      <w:r>
        <w:t>Barbadian Firms Survey</w:t>
      </w:r>
      <w:bookmarkEnd w:id="67"/>
    </w:p>
    <w:p w:rsidR="00672739" w:rsidRDefault="00672739" w:rsidP="0074156A">
      <w:pPr>
        <w:pStyle w:val="AENormal"/>
      </w:pPr>
    </w:p>
    <w:p w:rsidR="00647FA1" w:rsidRDefault="00F05E58" w:rsidP="00647FA1">
      <w:pPr>
        <w:pStyle w:val="AENormal"/>
        <w:rPr>
          <w:rFonts w:asciiTheme="minorHAnsi" w:eastAsia="MS Mincho" w:hAnsiTheme="minorHAnsi" w:cs="Times New Roman"/>
          <w:szCs w:val="22"/>
          <w:lang w:val="en-US" w:bidi="en-US"/>
        </w:rPr>
      </w:pPr>
      <w:r>
        <w:rPr>
          <w:rFonts w:asciiTheme="minorHAnsi" w:eastAsia="MS Mincho" w:hAnsiTheme="minorHAnsi" w:cs="Times New Roman"/>
          <w:szCs w:val="22"/>
          <w:lang w:bidi="en-US"/>
        </w:rPr>
        <w:t>A</w:t>
      </w:r>
      <w:r w:rsidR="00672739" w:rsidRPr="005C7116">
        <w:rPr>
          <w:rFonts w:asciiTheme="minorHAnsi" w:eastAsia="MS Mincho" w:hAnsiTheme="minorHAnsi" w:cs="Times New Roman"/>
          <w:szCs w:val="22"/>
          <w:lang w:bidi="en-US"/>
        </w:rPr>
        <w:t xml:space="preserve"> survey on financing conditions for small and medium-sized enterprises in Barbados </w:t>
      </w:r>
      <w:r>
        <w:rPr>
          <w:rFonts w:asciiTheme="minorHAnsi" w:eastAsia="MS Mincho" w:hAnsiTheme="minorHAnsi" w:cs="Times New Roman"/>
          <w:szCs w:val="22"/>
          <w:lang w:bidi="en-US"/>
        </w:rPr>
        <w:t xml:space="preserve">was conducted </w:t>
      </w:r>
      <w:r w:rsidR="00672739" w:rsidRPr="005C7116">
        <w:rPr>
          <w:rFonts w:asciiTheme="minorHAnsi" w:eastAsia="MS Mincho" w:hAnsiTheme="minorHAnsi" w:cs="Times New Roman"/>
          <w:szCs w:val="22"/>
          <w:lang w:bidi="en-US"/>
        </w:rPr>
        <w:t xml:space="preserve">between February and May 2014 </w:t>
      </w:r>
      <w:r w:rsidR="007C365F" w:rsidRPr="005C7116">
        <w:rPr>
          <w:rFonts w:asciiTheme="minorHAnsi" w:eastAsia="MS Mincho" w:hAnsiTheme="minorHAnsi" w:cs="Times New Roman"/>
          <w:szCs w:val="22"/>
          <w:lang w:bidi="en-US"/>
        </w:rPr>
        <w:t>to u</w:t>
      </w:r>
      <w:r w:rsidR="00672739" w:rsidRPr="005C7116">
        <w:rPr>
          <w:rFonts w:asciiTheme="minorHAnsi" w:eastAsia="MS Mincho" w:hAnsiTheme="minorHAnsi" w:cs="Times New Roman"/>
          <w:szCs w:val="22"/>
          <w:lang w:bidi="en-US"/>
        </w:rPr>
        <w:t xml:space="preserve">nderstand the financing conditions </w:t>
      </w:r>
      <w:r w:rsidR="007C365F" w:rsidRPr="005C7116">
        <w:rPr>
          <w:rFonts w:asciiTheme="minorHAnsi" w:eastAsia="MS Mincho" w:hAnsiTheme="minorHAnsi" w:cs="Times New Roman"/>
          <w:szCs w:val="22"/>
          <w:lang w:bidi="en-US"/>
        </w:rPr>
        <w:t xml:space="preserve">that </w:t>
      </w:r>
      <w:r w:rsidR="00672739" w:rsidRPr="005C7116">
        <w:rPr>
          <w:rFonts w:asciiTheme="minorHAnsi" w:eastAsia="MS Mincho" w:hAnsiTheme="minorHAnsi" w:cs="Times New Roman"/>
          <w:szCs w:val="22"/>
          <w:lang w:bidi="en-US"/>
        </w:rPr>
        <w:t xml:space="preserve">would help determine </w:t>
      </w:r>
      <w:r w:rsidR="00647FA1" w:rsidRPr="00647FA1">
        <w:rPr>
          <w:rFonts w:asciiTheme="minorHAnsi" w:eastAsia="MS Mincho" w:hAnsiTheme="minorHAnsi" w:cs="Times New Roman"/>
          <w:szCs w:val="22"/>
          <w:lang w:bidi="en-US"/>
        </w:rPr>
        <w:t>the type of facility that the I</w:t>
      </w:r>
      <w:r w:rsidR="00672739" w:rsidRPr="005C7116">
        <w:rPr>
          <w:rFonts w:asciiTheme="minorHAnsi" w:eastAsia="MS Mincho" w:hAnsiTheme="minorHAnsi" w:cs="Times New Roman"/>
          <w:szCs w:val="22"/>
          <w:lang w:bidi="en-US"/>
        </w:rPr>
        <w:t xml:space="preserve">DB could establish in Barbados to support small and medium sized enterprises. </w:t>
      </w:r>
      <w:r>
        <w:rPr>
          <w:rFonts w:asciiTheme="minorHAnsi" w:eastAsia="MS Mincho" w:hAnsiTheme="minorHAnsi" w:cs="Times New Roman"/>
          <w:szCs w:val="22"/>
          <w:lang w:bidi="en-US"/>
        </w:rPr>
        <w:t xml:space="preserve">It was </w:t>
      </w:r>
      <w:r w:rsidR="00062622">
        <w:rPr>
          <w:rFonts w:asciiTheme="minorHAnsi" w:eastAsia="MS Mincho" w:hAnsiTheme="minorHAnsi" w:cs="Times New Roman"/>
          <w:szCs w:val="22"/>
          <w:lang w:bidi="en-US"/>
        </w:rPr>
        <w:t xml:space="preserve">considered that an on-site firm survey will bring additional value to the market analysis efforts, given the constraints to get official data </w:t>
      </w:r>
      <w:r w:rsidR="00647FA1">
        <w:rPr>
          <w:rFonts w:asciiTheme="minorHAnsi" w:eastAsia="MS Mincho" w:hAnsiTheme="minorHAnsi" w:cs="Times New Roman"/>
          <w:szCs w:val="22"/>
          <w:lang w:bidi="en-US"/>
        </w:rPr>
        <w:t xml:space="preserve">or updated firm reports </w:t>
      </w:r>
      <w:r w:rsidR="00062622">
        <w:rPr>
          <w:rFonts w:asciiTheme="minorHAnsi" w:eastAsia="MS Mincho" w:hAnsiTheme="minorHAnsi" w:cs="Times New Roman"/>
          <w:szCs w:val="22"/>
          <w:lang w:bidi="en-US"/>
        </w:rPr>
        <w:t>in Barbados</w:t>
      </w:r>
      <w:r w:rsidR="00647FA1">
        <w:rPr>
          <w:rFonts w:asciiTheme="minorHAnsi" w:eastAsia="MS Mincho" w:hAnsiTheme="minorHAnsi" w:cs="Times New Roman"/>
          <w:szCs w:val="22"/>
          <w:lang w:bidi="en-US"/>
        </w:rPr>
        <w:t>. As expected with the results of the survey when comparing the findings with other reports</w:t>
      </w:r>
      <w:r w:rsidR="00647FA1">
        <w:rPr>
          <w:rStyle w:val="FootnoteReference"/>
          <w:rFonts w:asciiTheme="minorHAnsi" w:eastAsia="MS Mincho" w:hAnsiTheme="minorHAnsi" w:cs="Times New Roman"/>
          <w:szCs w:val="22"/>
          <w:lang w:bidi="en-US"/>
        </w:rPr>
        <w:footnoteReference w:id="27"/>
      </w:r>
      <w:r w:rsidR="00647FA1">
        <w:rPr>
          <w:rFonts w:asciiTheme="minorHAnsi" w:eastAsia="MS Mincho" w:hAnsiTheme="minorHAnsi" w:cs="Times New Roman"/>
          <w:szCs w:val="22"/>
          <w:lang w:bidi="en-US"/>
        </w:rPr>
        <w:t xml:space="preserve">, </w:t>
      </w:r>
      <w:r w:rsidR="00647FA1" w:rsidRPr="00647FA1">
        <w:rPr>
          <w:rFonts w:asciiTheme="minorHAnsi" w:eastAsia="MS Mincho" w:hAnsiTheme="minorHAnsi" w:cs="Times New Roman"/>
          <w:szCs w:val="22"/>
          <w:lang w:val="en-US" w:bidi="en-US"/>
        </w:rPr>
        <w:t xml:space="preserve">access to finance is particularly </w:t>
      </w:r>
      <w:r w:rsidR="00647FA1">
        <w:rPr>
          <w:rFonts w:asciiTheme="minorHAnsi" w:eastAsia="MS Mincho" w:hAnsiTheme="minorHAnsi" w:cs="Times New Roman"/>
          <w:szCs w:val="22"/>
          <w:lang w:val="en-US" w:bidi="en-US"/>
        </w:rPr>
        <w:t>the most burdensome</w:t>
      </w:r>
      <w:r w:rsidR="00647FA1" w:rsidRPr="00647FA1">
        <w:rPr>
          <w:rFonts w:asciiTheme="minorHAnsi" w:eastAsia="MS Mincho" w:hAnsiTheme="minorHAnsi" w:cs="Times New Roman"/>
          <w:szCs w:val="22"/>
          <w:lang w:val="en-US" w:bidi="en-US"/>
        </w:rPr>
        <w:t xml:space="preserve"> obstacle for small and medium enterprises Barbados</w:t>
      </w:r>
      <w:r w:rsidR="00647FA1">
        <w:rPr>
          <w:rFonts w:asciiTheme="minorHAnsi" w:eastAsia="MS Mincho" w:hAnsiTheme="minorHAnsi" w:cs="Times New Roman"/>
          <w:szCs w:val="22"/>
          <w:lang w:val="en-US" w:bidi="en-US"/>
        </w:rPr>
        <w:t xml:space="preserve"> with </w:t>
      </w:r>
      <w:r w:rsidR="00763615">
        <w:rPr>
          <w:rFonts w:asciiTheme="minorHAnsi" w:eastAsia="MS Mincho" w:hAnsiTheme="minorHAnsi" w:cs="Times New Roman"/>
          <w:szCs w:val="22"/>
          <w:lang w:val="en-US" w:bidi="en-US"/>
        </w:rPr>
        <w:t xml:space="preserve">the lack of collateral being </w:t>
      </w:r>
      <w:r w:rsidR="00647FA1">
        <w:rPr>
          <w:rFonts w:asciiTheme="minorHAnsi" w:eastAsia="MS Mincho" w:hAnsiTheme="minorHAnsi" w:cs="Times New Roman"/>
          <w:szCs w:val="22"/>
          <w:lang w:val="en-US" w:bidi="en-US"/>
        </w:rPr>
        <w:t xml:space="preserve">the major impediment </w:t>
      </w:r>
      <w:r w:rsidR="00763615">
        <w:rPr>
          <w:rFonts w:asciiTheme="minorHAnsi" w:eastAsia="MS Mincho" w:hAnsiTheme="minorHAnsi" w:cs="Times New Roman"/>
          <w:szCs w:val="22"/>
          <w:lang w:val="en-US" w:bidi="en-US"/>
        </w:rPr>
        <w:t>to get a loan</w:t>
      </w:r>
      <w:r w:rsidR="00647FA1">
        <w:rPr>
          <w:rFonts w:asciiTheme="minorHAnsi" w:eastAsia="MS Mincho" w:hAnsiTheme="minorHAnsi" w:cs="Times New Roman"/>
          <w:szCs w:val="22"/>
          <w:lang w:val="en-US" w:bidi="en-US"/>
        </w:rPr>
        <w:t xml:space="preserve">. Almost half of the surveyed firms </w:t>
      </w:r>
      <w:r w:rsidR="00647FA1" w:rsidRPr="00647FA1">
        <w:rPr>
          <w:rFonts w:asciiTheme="minorHAnsi" w:eastAsia="MS Mincho" w:hAnsiTheme="minorHAnsi" w:cs="Times New Roman"/>
          <w:szCs w:val="22"/>
          <w:lang w:val="en-US" w:bidi="en-US"/>
        </w:rPr>
        <w:t>do not get a</w:t>
      </w:r>
      <w:r w:rsidR="00647FA1">
        <w:rPr>
          <w:rFonts w:asciiTheme="minorHAnsi" w:eastAsia="MS Mincho" w:hAnsiTheme="minorHAnsi" w:cs="Times New Roman"/>
          <w:szCs w:val="22"/>
          <w:lang w:val="en-US" w:bidi="en-US"/>
        </w:rPr>
        <w:t>ny financing from banks at all and m</w:t>
      </w:r>
      <w:r w:rsidR="00647FA1" w:rsidRPr="00647FA1">
        <w:rPr>
          <w:rFonts w:asciiTheme="minorHAnsi" w:eastAsia="MS Mincho" w:hAnsiTheme="minorHAnsi" w:cs="Times New Roman"/>
          <w:szCs w:val="22"/>
          <w:lang w:val="en-US" w:bidi="en-US"/>
        </w:rPr>
        <w:t>ore than 50% of the firms would have done between 1 or 3 projects provided that there was financing available</w:t>
      </w:r>
      <w:r w:rsidR="00647FA1">
        <w:rPr>
          <w:rFonts w:asciiTheme="minorHAnsi" w:eastAsia="MS Mincho" w:hAnsiTheme="minorHAnsi" w:cs="Times New Roman"/>
          <w:szCs w:val="22"/>
          <w:lang w:val="en-US" w:bidi="en-US"/>
        </w:rPr>
        <w:t xml:space="preserve">, supporting the previous analysis for absorption capacity for </w:t>
      </w:r>
      <w:r w:rsidR="00763615">
        <w:rPr>
          <w:rFonts w:asciiTheme="minorHAnsi" w:eastAsia="MS Mincho" w:hAnsiTheme="minorHAnsi" w:cs="Times New Roman"/>
          <w:szCs w:val="22"/>
          <w:lang w:val="en-US" w:bidi="en-US"/>
        </w:rPr>
        <w:t xml:space="preserve">funds for guaranteed loans. </w:t>
      </w:r>
    </w:p>
    <w:p w:rsidR="00763615" w:rsidRPr="00647FA1" w:rsidRDefault="00763615" w:rsidP="00647FA1">
      <w:pPr>
        <w:pStyle w:val="AENormal"/>
        <w:rPr>
          <w:rFonts w:asciiTheme="minorHAnsi" w:eastAsia="MS Mincho" w:hAnsiTheme="minorHAnsi" w:cs="Times New Roman"/>
          <w:szCs w:val="22"/>
          <w:lang w:val="en-US" w:bidi="en-US"/>
        </w:rPr>
      </w:pPr>
    </w:p>
    <w:p w:rsidR="00672739" w:rsidRPr="005C7116" w:rsidRDefault="00672739" w:rsidP="005C7116">
      <w:pPr>
        <w:pStyle w:val="Heading2"/>
      </w:pPr>
      <w:bookmarkStart w:id="68" w:name="_Toc396986120"/>
      <w:r w:rsidRPr="005C7116">
        <w:t>Target Industries, Firm and Financial Intermediary Selection</w:t>
      </w:r>
      <w:bookmarkEnd w:id="68"/>
    </w:p>
    <w:p w:rsidR="00672739" w:rsidRPr="00C97652" w:rsidRDefault="00F05E58" w:rsidP="0074156A">
      <w:pPr>
        <w:pStyle w:val="AENormal"/>
        <w:rPr>
          <w:rFonts w:asciiTheme="minorHAnsi" w:hAnsiTheme="minorHAnsi"/>
        </w:rPr>
      </w:pPr>
      <w:r>
        <w:rPr>
          <w:rFonts w:asciiTheme="minorHAnsi" w:eastAsia="MS Mincho" w:hAnsiTheme="minorHAnsi" w:cs="Times New Roman"/>
          <w:szCs w:val="22"/>
          <w:lang w:bidi="en-US"/>
        </w:rPr>
        <w:t>A</w:t>
      </w:r>
      <w:r w:rsidR="00763615" w:rsidRPr="00960DF0">
        <w:rPr>
          <w:rFonts w:asciiTheme="minorHAnsi" w:eastAsia="MS Mincho" w:hAnsiTheme="minorHAnsi" w:cs="Times New Roman"/>
          <w:szCs w:val="22"/>
          <w:lang w:bidi="en-US"/>
        </w:rPr>
        <w:t xml:space="preserve"> 10-question survey on financing conditions </w:t>
      </w:r>
      <w:r>
        <w:rPr>
          <w:rFonts w:asciiTheme="minorHAnsi" w:eastAsia="MS Mincho" w:hAnsiTheme="minorHAnsi" w:cs="Times New Roman"/>
          <w:szCs w:val="22"/>
          <w:lang w:bidi="en-US"/>
        </w:rPr>
        <w:t xml:space="preserve">was used, </w:t>
      </w:r>
      <w:r w:rsidR="00763615" w:rsidRPr="00960DF0">
        <w:rPr>
          <w:rFonts w:asciiTheme="minorHAnsi" w:eastAsia="MS Mincho" w:hAnsiTheme="minorHAnsi" w:cs="Times New Roman"/>
          <w:szCs w:val="22"/>
          <w:lang w:bidi="en-US"/>
        </w:rPr>
        <w:t>having 94 responses from small and medium-sized firms</w:t>
      </w:r>
      <w:r w:rsidR="001500ED">
        <w:rPr>
          <w:rFonts w:asciiTheme="minorHAnsi" w:eastAsia="MS Mincho" w:hAnsiTheme="minorHAnsi" w:cs="Times New Roman"/>
          <w:szCs w:val="22"/>
          <w:lang w:bidi="en-US"/>
        </w:rPr>
        <w:t xml:space="preserve"> according to the IDB/IIC firm size classification. </w:t>
      </w:r>
      <w:r w:rsidR="00672739" w:rsidRPr="00C97652">
        <w:rPr>
          <w:rFonts w:asciiTheme="minorHAnsi" w:hAnsiTheme="minorHAnsi"/>
        </w:rPr>
        <w:t xml:space="preserve">The survey </w:t>
      </w:r>
      <w:r w:rsidR="00CE6D2F">
        <w:rPr>
          <w:rFonts w:asciiTheme="minorHAnsi" w:hAnsiTheme="minorHAnsi"/>
        </w:rPr>
        <w:t>was aimed</w:t>
      </w:r>
      <w:r w:rsidR="00672739" w:rsidRPr="00C97652">
        <w:rPr>
          <w:rFonts w:asciiTheme="minorHAnsi" w:hAnsiTheme="minorHAnsi"/>
        </w:rPr>
        <w:t xml:space="preserve"> </w:t>
      </w:r>
      <w:r w:rsidR="001500ED">
        <w:rPr>
          <w:rFonts w:asciiTheme="minorHAnsi" w:hAnsiTheme="minorHAnsi"/>
        </w:rPr>
        <w:t xml:space="preserve">but not limited to </w:t>
      </w:r>
      <w:r w:rsidR="00672739" w:rsidRPr="00C97652">
        <w:rPr>
          <w:rFonts w:asciiTheme="minorHAnsi" w:hAnsiTheme="minorHAnsi"/>
        </w:rPr>
        <w:t xml:space="preserve">foreign-exchange earning industries as well as firms that support these industries (such as professional </w:t>
      </w:r>
      <w:r w:rsidR="00CE6D2F">
        <w:rPr>
          <w:rFonts w:asciiTheme="minorHAnsi" w:hAnsiTheme="minorHAnsi"/>
        </w:rPr>
        <w:t>services and providers</w:t>
      </w:r>
      <w:r w:rsidR="00672739" w:rsidRPr="00C97652">
        <w:rPr>
          <w:rFonts w:asciiTheme="minorHAnsi" w:hAnsiTheme="minorHAnsi"/>
        </w:rPr>
        <w:t xml:space="preserve">). </w:t>
      </w:r>
      <w:r w:rsidR="00672739">
        <w:rPr>
          <w:rFonts w:asciiTheme="minorHAnsi" w:hAnsiTheme="minorHAnsi"/>
        </w:rPr>
        <w:t>A</w:t>
      </w:r>
      <w:r w:rsidR="00672739" w:rsidRPr="00C97652">
        <w:rPr>
          <w:rFonts w:asciiTheme="minorHAnsi" w:hAnsiTheme="minorHAnsi"/>
        </w:rPr>
        <w:t xml:space="preserve"> number of organisations </w:t>
      </w:r>
      <w:r w:rsidR="00672739">
        <w:rPr>
          <w:rFonts w:asciiTheme="minorHAnsi" w:hAnsiTheme="minorHAnsi"/>
        </w:rPr>
        <w:t xml:space="preserve">were contacted </w:t>
      </w:r>
      <w:r w:rsidR="00672739" w:rsidRPr="00C97652">
        <w:rPr>
          <w:rFonts w:asciiTheme="minorHAnsi" w:hAnsiTheme="minorHAnsi"/>
        </w:rPr>
        <w:t xml:space="preserve">to enlist their support to survey their members: </w:t>
      </w:r>
    </w:p>
    <w:p w:rsidR="00672739" w:rsidRPr="00C97652" w:rsidRDefault="00672739" w:rsidP="005C7116">
      <w:pPr>
        <w:pStyle w:val="AENormal"/>
        <w:numPr>
          <w:ilvl w:val="0"/>
          <w:numId w:val="41"/>
        </w:numPr>
        <w:rPr>
          <w:rFonts w:asciiTheme="minorHAnsi" w:hAnsiTheme="minorHAnsi"/>
        </w:rPr>
      </w:pPr>
      <w:r w:rsidRPr="00C97652">
        <w:rPr>
          <w:rFonts w:asciiTheme="minorHAnsi" w:hAnsiTheme="minorHAnsi"/>
        </w:rPr>
        <w:t>Barbados Small Business Association</w:t>
      </w:r>
    </w:p>
    <w:p w:rsidR="00672739" w:rsidRPr="00C97652" w:rsidRDefault="00672739" w:rsidP="005C7116">
      <w:pPr>
        <w:pStyle w:val="AENormal"/>
        <w:numPr>
          <w:ilvl w:val="0"/>
          <w:numId w:val="41"/>
        </w:numPr>
        <w:rPr>
          <w:rFonts w:asciiTheme="minorHAnsi" w:hAnsiTheme="minorHAnsi"/>
        </w:rPr>
      </w:pPr>
      <w:r w:rsidRPr="00C97652">
        <w:rPr>
          <w:rFonts w:asciiTheme="minorHAnsi" w:hAnsiTheme="minorHAnsi"/>
        </w:rPr>
        <w:t>Barbados Coalition of Services Industries</w:t>
      </w:r>
    </w:p>
    <w:p w:rsidR="00672739" w:rsidRPr="00C97652" w:rsidRDefault="00672739" w:rsidP="005C7116">
      <w:pPr>
        <w:pStyle w:val="AENormal"/>
        <w:numPr>
          <w:ilvl w:val="0"/>
          <w:numId w:val="41"/>
        </w:numPr>
        <w:rPr>
          <w:rFonts w:asciiTheme="minorHAnsi" w:hAnsiTheme="minorHAnsi"/>
        </w:rPr>
      </w:pPr>
      <w:r w:rsidRPr="00C97652">
        <w:rPr>
          <w:rFonts w:asciiTheme="minorHAnsi" w:hAnsiTheme="minorHAnsi"/>
        </w:rPr>
        <w:t>Barbados Manufacturers’ Association</w:t>
      </w:r>
    </w:p>
    <w:p w:rsidR="00672739" w:rsidRPr="00C97652" w:rsidRDefault="00672739" w:rsidP="005C7116">
      <w:pPr>
        <w:pStyle w:val="AENormal"/>
        <w:numPr>
          <w:ilvl w:val="0"/>
          <w:numId w:val="41"/>
        </w:numPr>
        <w:rPr>
          <w:rFonts w:asciiTheme="minorHAnsi" w:hAnsiTheme="minorHAnsi"/>
        </w:rPr>
      </w:pPr>
      <w:r w:rsidRPr="00C97652">
        <w:rPr>
          <w:rFonts w:asciiTheme="minorHAnsi" w:hAnsiTheme="minorHAnsi"/>
        </w:rPr>
        <w:t>Barbados Hotel and Tourism Association</w:t>
      </w:r>
    </w:p>
    <w:p w:rsidR="00672739" w:rsidRPr="00C97652" w:rsidRDefault="00672739" w:rsidP="005C7116">
      <w:pPr>
        <w:pStyle w:val="AENormal"/>
        <w:numPr>
          <w:ilvl w:val="0"/>
          <w:numId w:val="41"/>
        </w:numPr>
        <w:rPr>
          <w:rFonts w:asciiTheme="minorHAnsi" w:hAnsiTheme="minorHAnsi"/>
        </w:rPr>
      </w:pPr>
      <w:r w:rsidRPr="00C97652">
        <w:rPr>
          <w:rFonts w:asciiTheme="minorHAnsi" w:hAnsiTheme="minorHAnsi"/>
        </w:rPr>
        <w:t>Barbados Chamber of Commerce and Industry</w:t>
      </w:r>
    </w:p>
    <w:p w:rsidR="00672739" w:rsidRPr="00C97652" w:rsidRDefault="00672739" w:rsidP="005C7116">
      <w:pPr>
        <w:pStyle w:val="AENormal"/>
        <w:numPr>
          <w:ilvl w:val="0"/>
          <w:numId w:val="41"/>
        </w:numPr>
        <w:rPr>
          <w:rFonts w:asciiTheme="minorHAnsi" w:hAnsiTheme="minorHAnsi"/>
        </w:rPr>
      </w:pPr>
      <w:r w:rsidRPr="00C97652">
        <w:rPr>
          <w:rFonts w:asciiTheme="minorHAnsi" w:hAnsiTheme="minorHAnsi"/>
        </w:rPr>
        <w:t>Barbados Youth Business Trust</w:t>
      </w:r>
    </w:p>
    <w:p w:rsidR="00672739" w:rsidRPr="00C97652" w:rsidRDefault="00672739" w:rsidP="005C7116">
      <w:pPr>
        <w:pStyle w:val="AENormal"/>
        <w:numPr>
          <w:ilvl w:val="0"/>
          <w:numId w:val="41"/>
        </w:numPr>
        <w:rPr>
          <w:rFonts w:asciiTheme="minorHAnsi" w:hAnsiTheme="minorHAnsi"/>
        </w:rPr>
      </w:pPr>
      <w:r w:rsidRPr="00C97652">
        <w:rPr>
          <w:rFonts w:asciiTheme="minorHAnsi" w:hAnsiTheme="minorHAnsi"/>
        </w:rPr>
        <w:t>Barbados Renewable Energy Association</w:t>
      </w:r>
    </w:p>
    <w:p w:rsidR="00672739" w:rsidRPr="00C97652" w:rsidRDefault="00672739" w:rsidP="0074156A">
      <w:pPr>
        <w:pStyle w:val="AENormal"/>
        <w:rPr>
          <w:rFonts w:asciiTheme="minorHAnsi" w:hAnsiTheme="minorHAnsi"/>
        </w:rPr>
      </w:pPr>
    </w:p>
    <w:p w:rsidR="00672739" w:rsidRDefault="00672739" w:rsidP="0074156A">
      <w:pPr>
        <w:pStyle w:val="AENormal"/>
        <w:rPr>
          <w:rFonts w:asciiTheme="minorHAnsi" w:hAnsiTheme="minorHAnsi"/>
        </w:rPr>
      </w:pPr>
      <w:r w:rsidRPr="00C97652">
        <w:rPr>
          <w:rFonts w:asciiTheme="minorHAnsi" w:hAnsiTheme="minorHAnsi"/>
        </w:rPr>
        <w:t xml:space="preserve">In addition to firms that are members of associations listed above, </w:t>
      </w:r>
      <w:r>
        <w:rPr>
          <w:rFonts w:asciiTheme="minorHAnsi" w:hAnsiTheme="minorHAnsi"/>
        </w:rPr>
        <w:t xml:space="preserve">there were </w:t>
      </w:r>
      <w:r w:rsidRPr="00C97652">
        <w:rPr>
          <w:rFonts w:asciiTheme="minorHAnsi" w:hAnsiTheme="minorHAnsi"/>
        </w:rPr>
        <w:t>small and medium-sized enterprises that fit the above criteria</w:t>
      </w:r>
      <w:r w:rsidR="001500ED">
        <w:rPr>
          <w:rFonts w:asciiTheme="minorHAnsi" w:hAnsiTheme="minorHAnsi"/>
        </w:rPr>
        <w:t xml:space="preserve"> and were not members of any specific Association</w:t>
      </w:r>
      <w:r w:rsidRPr="00C97652">
        <w:rPr>
          <w:rFonts w:asciiTheme="minorHAnsi" w:hAnsiTheme="minorHAnsi"/>
        </w:rPr>
        <w:t xml:space="preserve">. This </w:t>
      </w:r>
      <w:r>
        <w:rPr>
          <w:rFonts w:asciiTheme="minorHAnsi" w:hAnsiTheme="minorHAnsi"/>
        </w:rPr>
        <w:t>is</w:t>
      </w:r>
      <w:r w:rsidRPr="00C97652">
        <w:rPr>
          <w:rFonts w:asciiTheme="minorHAnsi" w:hAnsiTheme="minorHAnsi"/>
        </w:rPr>
        <w:t xml:space="preserve"> particularly important for ensuring that small and medium professional services providers such as website developers, advertising agencies, cleaning agencies, etc. are also represented.</w:t>
      </w:r>
    </w:p>
    <w:p w:rsidR="00672739" w:rsidRDefault="00672739" w:rsidP="0074156A">
      <w:pPr>
        <w:pStyle w:val="AENormal"/>
        <w:rPr>
          <w:rFonts w:asciiTheme="minorHAnsi" w:hAnsiTheme="minorHAnsi"/>
        </w:rPr>
      </w:pPr>
    </w:p>
    <w:p w:rsidR="00672739" w:rsidRPr="005C7116" w:rsidRDefault="00672739" w:rsidP="005C7116">
      <w:pPr>
        <w:pStyle w:val="Heading2"/>
      </w:pPr>
      <w:bookmarkStart w:id="69" w:name="_Toc396986121"/>
      <w:r w:rsidRPr="005C7116">
        <w:t>Survey Distribution</w:t>
      </w:r>
      <w:bookmarkEnd w:id="69"/>
    </w:p>
    <w:p w:rsidR="00672739" w:rsidRPr="00C97652" w:rsidRDefault="00672739" w:rsidP="0074156A">
      <w:pPr>
        <w:pStyle w:val="AENormal"/>
        <w:rPr>
          <w:rFonts w:asciiTheme="minorHAnsi" w:hAnsiTheme="minorHAnsi"/>
        </w:rPr>
      </w:pPr>
      <w:r>
        <w:rPr>
          <w:rFonts w:asciiTheme="minorHAnsi" w:hAnsiTheme="minorHAnsi"/>
        </w:rPr>
        <w:t>A</w:t>
      </w:r>
      <w:r w:rsidRPr="00C97652">
        <w:rPr>
          <w:rFonts w:asciiTheme="minorHAnsi" w:hAnsiTheme="minorHAnsi"/>
        </w:rPr>
        <w:t xml:space="preserve"> 10-question survey </w:t>
      </w:r>
      <w:r>
        <w:rPr>
          <w:rFonts w:asciiTheme="minorHAnsi" w:hAnsiTheme="minorHAnsi"/>
        </w:rPr>
        <w:t>for firms was</w:t>
      </w:r>
      <w:r w:rsidR="007C365F">
        <w:rPr>
          <w:rFonts w:asciiTheme="minorHAnsi" w:hAnsiTheme="minorHAnsi"/>
        </w:rPr>
        <w:t xml:space="preserve"> distributed by the Associations</w:t>
      </w:r>
      <w:r w:rsidR="00C3520F">
        <w:rPr>
          <w:rFonts w:asciiTheme="minorHAnsi" w:hAnsiTheme="minorHAnsi"/>
        </w:rPr>
        <w:t xml:space="preserve"> to collect responses. The surveys were answered in some cases</w:t>
      </w:r>
      <w:r w:rsidR="007C365F">
        <w:rPr>
          <w:rFonts w:asciiTheme="minorHAnsi" w:hAnsiTheme="minorHAnsi"/>
        </w:rPr>
        <w:t xml:space="preserve"> </w:t>
      </w:r>
      <w:r w:rsidRPr="00C97652">
        <w:rPr>
          <w:rFonts w:asciiTheme="minorHAnsi" w:hAnsiTheme="minorHAnsi"/>
        </w:rPr>
        <w:t xml:space="preserve">using </w:t>
      </w:r>
      <w:r w:rsidR="00C3520F">
        <w:rPr>
          <w:rFonts w:asciiTheme="minorHAnsi" w:hAnsiTheme="minorHAnsi"/>
        </w:rPr>
        <w:t xml:space="preserve">an </w:t>
      </w:r>
      <w:r w:rsidRPr="00C97652">
        <w:rPr>
          <w:rFonts w:asciiTheme="minorHAnsi" w:hAnsiTheme="minorHAnsi"/>
        </w:rPr>
        <w:t>online</w:t>
      </w:r>
      <w:r w:rsidR="00813CB7">
        <w:rPr>
          <w:rStyle w:val="FootnoteReference"/>
          <w:rFonts w:asciiTheme="minorHAnsi" w:hAnsiTheme="minorHAnsi"/>
        </w:rPr>
        <w:footnoteReference w:id="28"/>
      </w:r>
      <w:r w:rsidRPr="00C97652">
        <w:rPr>
          <w:rFonts w:asciiTheme="minorHAnsi" w:hAnsiTheme="minorHAnsi"/>
        </w:rPr>
        <w:t xml:space="preserve"> survey provider </w:t>
      </w:r>
      <w:r w:rsidR="007C365F">
        <w:rPr>
          <w:rFonts w:asciiTheme="minorHAnsi" w:hAnsiTheme="minorHAnsi"/>
        </w:rPr>
        <w:t xml:space="preserve">and </w:t>
      </w:r>
      <w:r w:rsidR="00C3520F">
        <w:rPr>
          <w:rFonts w:asciiTheme="minorHAnsi" w:hAnsiTheme="minorHAnsi"/>
        </w:rPr>
        <w:t xml:space="preserve">in some other cases </w:t>
      </w:r>
      <w:r w:rsidR="007C365F">
        <w:rPr>
          <w:rFonts w:asciiTheme="minorHAnsi" w:hAnsiTheme="minorHAnsi"/>
        </w:rPr>
        <w:t xml:space="preserve">done one-on-one </w:t>
      </w:r>
      <w:r w:rsidR="00F05E58">
        <w:rPr>
          <w:rFonts w:asciiTheme="minorHAnsi" w:hAnsiTheme="minorHAnsi"/>
        </w:rPr>
        <w:t xml:space="preserve">with the firms </w:t>
      </w:r>
      <w:r w:rsidR="007C365F">
        <w:rPr>
          <w:rFonts w:asciiTheme="minorHAnsi" w:hAnsiTheme="minorHAnsi"/>
        </w:rPr>
        <w:t xml:space="preserve">Barbados. </w:t>
      </w:r>
      <w:r w:rsidRPr="00C97652">
        <w:rPr>
          <w:rFonts w:asciiTheme="minorHAnsi" w:hAnsiTheme="minorHAnsi"/>
        </w:rPr>
        <w:t xml:space="preserve">The questions are all multiple choice and the survey </w:t>
      </w:r>
      <w:r w:rsidR="00C3520F">
        <w:rPr>
          <w:rFonts w:asciiTheme="minorHAnsi" w:hAnsiTheme="minorHAnsi"/>
        </w:rPr>
        <w:t>was</w:t>
      </w:r>
      <w:r w:rsidRPr="00C97652">
        <w:rPr>
          <w:rFonts w:asciiTheme="minorHAnsi" w:hAnsiTheme="minorHAnsi"/>
        </w:rPr>
        <w:t xml:space="preserve"> anonymous</w:t>
      </w:r>
      <w:r w:rsidR="00C3520F">
        <w:rPr>
          <w:rFonts w:asciiTheme="minorHAnsi" w:hAnsiTheme="minorHAnsi"/>
        </w:rPr>
        <w:t xml:space="preserve"> when done online</w:t>
      </w:r>
      <w:r w:rsidRPr="00C97652">
        <w:rPr>
          <w:rFonts w:asciiTheme="minorHAnsi" w:hAnsiTheme="minorHAnsi"/>
        </w:rPr>
        <w:t>.</w:t>
      </w:r>
      <w:r w:rsidR="00C3520F">
        <w:rPr>
          <w:rFonts w:asciiTheme="minorHAnsi" w:hAnsiTheme="minorHAnsi"/>
        </w:rPr>
        <w:t xml:space="preserve"> In </w:t>
      </w:r>
      <w:r w:rsidR="001500ED">
        <w:rPr>
          <w:rFonts w:asciiTheme="minorHAnsi" w:hAnsiTheme="minorHAnsi"/>
        </w:rPr>
        <w:t>all</w:t>
      </w:r>
      <w:r w:rsidR="00C3520F">
        <w:rPr>
          <w:rFonts w:asciiTheme="minorHAnsi" w:hAnsiTheme="minorHAnsi"/>
        </w:rPr>
        <w:t xml:space="preserve"> of the cases</w:t>
      </w:r>
      <w:r w:rsidR="001500ED">
        <w:rPr>
          <w:rFonts w:asciiTheme="minorHAnsi" w:hAnsiTheme="minorHAnsi"/>
        </w:rPr>
        <w:t xml:space="preserve"> and to facilitate the participation of the firms</w:t>
      </w:r>
      <w:r w:rsidR="00C3520F">
        <w:rPr>
          <w:rFonts w:asciiTheme="minorHAnsi" w:hAnsiTheme="minorHAnsi"/>
        </w:rPr>
        <w:t xml:space="preserve">, the </w:t>
      </w:r>
      <w:r w:rsidRPr="00C97652">
        <w:rPr>
          <w:rFonts w:asciiTheme="minorHAnsi" w:hAnsiTheme="minorHAnsi"/>
        </w:rPr>
        <w:t xml:space="preserve">respondents </w:t>
      </w:r>
      <w:r>
        <w:rPr>
          <w:rFonts w:asciiTheme="minorHAnsi" w:hAnsiTheme="minorHAnsi"/>
        </w:rPr>
        <w:t>were</w:t>
      </w:r>
      <w:r w:rsidRPr="00C97652">
        <w:rPr>
          <w:rFonts w:asciiTheme="minorHAnsi" w:hAnsiTheme="minorHAnsi"/>
        </w:rPr>
        <w:t xml:space="preserve"> given three options to complete the survey: online; over the phone; and in person.</w:t>
      </w:r>
    </w:p>
    <w:p w:rsidR="00672739" w:rsidRPr="005C7116" w:rsidRDefault="00672739" w:rsidP="005C7116">
      <w:pPr>
        <w:pStyle w:val="Heading2"/>
      </w:pPr>
      <w:bookmarkStart w:id="70" w:name="_Toc396986122"/>
      <w:r w:rsidRPr="005C7116">
        <w:t>Analysis for Firms</w:t>
      </w:r>
      <w:bookmarkEnd w:id="70"/>
    </w:p>
    <w:p w:rsidR="00672739" w:rsidRDefault="00672739" w:rsidP="0074156A">
      <w:pPr>
        <w:pStyle w:val="AENormal"/>
        <w:jc w:val="left"/>
        <w:rPr>
          <w:rFonts w:asciiTheme="minorHAnsi" w:hAnsiTheme="minorHAnsi"/>
        </w:rPr>
      </w:pPr>
      <w:r>
        <w:rPr>
          <w:rFonts w:asciiTheme="minorHAnsi" w:hAnsiTheme="minorHAnsi"/>
        </w:rPr>
        <w:t xml:space="preserve">There was a higher participation of members of the Barbados Hotel and Tourism Association for the surveys with 26.6% of the respondents. This is not surprising being one of the main sectors in the economy. The other associations are also represented in the survey responses with the participation showed below. However, the surveys find a big participation of small firms, with </w:t>
      </w:r>
      <w:r w:rsidR="006C4784">
        <w:rPr>
          <w:rFonts w:asciiTheme="minorHAnsi" w:hAnsiTheme="minorHAnsi"/>
        </w:rPr>
        <w:t>94.6</w:t>
      </w:r>
      <w:r>
        <w:rPr>
          <w:rFonts w:asciiTheme="minorHAnsi" w:hAnsiTheme="minorHAnsi"/>
        </w:rPr>
        <w:t>% of the respondents as shown in the following figure:</w:t>
      </w:r>
    </w:p>
    <w:p w:rsidR="00672739" w:rsidRDefault="00672739" w:rsidP="0074156A">
      <w:pPr>
        <w:pStyle w:val="AENormal"/>
        <w:jc w:val="left"/>
        <w:rPr>
          <w:rFonts w:asciiTheme="minorHAnsi" w:hAnsiTheme="minorHAnsi"/>
        </w:rPr>
      </w:pPr>
    </w:p>
    <w:p w:rsidR="00C3520F" w:rsidRDefault="00ED4A42" w:rsidP="00C6095B">
      <w:pPr>
        <w:pStyle w:val="Caption"/>
        <w:spacing w:before="0"/>
        <w:jc w:val="center"/>
      </w:pPr>
      <w:bookmarkStart w:id="71" w:name="_Toc396987951"/>
      <w:r>
        <w:t xml:space="preserve">Figure </w:t>
      </w:r>
      <w:fldSimple w:instr=" SEQ Figure \* ARABIC ">
        <w:r w:rsidR="00C6095B">
          <w:rPr>
            <w:noProof/>
          </w:rPr>
          <w:t>6</w:t>
        </w:r>
      </w:fldSimple>
      <w:r>
        <w:t xml:space="preserve"> Firm Survey: Associations and number of employees per firm</w:t>
      </w:r>
      <w:bookmarkEnd w:id="71"/>
    </w:p>
    <w:p w:rsidR="00672739" w:rsidRPr="00C97652" w:rsidRDefault="00672739" w:rsidP="00C6095B">
      <w:pPr>
        <w:pStyle w:val="AENormal"/>
        <w:jc w:val="center"/>
        <w:rPr>
          <w:rFonts w:asciiTheme="minorHAnsi" w:hAnsiTheme="minorHAnsi"/>
        </w:rPr>
      </w:pPr>
      <w:r w:rsidRPr="005C7116">
        <w:rPr>
          <w:rFonts w:asciiTheme="minorHAnsi" w:hAnsiTheme="minorHAnsi"/>
          <w:noProof/>
          <w:lang w:val="en-US"/>
        </w:rPr>
        <w:drawing>
          <wp:inline distT="0" distB="0" distL="0" distR="0" wp14:anchorId="5CB9F561" wp14:editId="650783B2">
            <wp:extent cx="3743864" cy="2250467"/>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750544" cy="2254482"/>
                    </a:xfrm>
                    <a:prstGeom prst="rect">
                      <a:avLst/>
                    </a:prstGeom>
                    <a:noFill/>
                  </pic:spPr>
                </pic:pic>
              </a:graphicData>
            </a:graphic>
          </wp:inline>
        </w:drawing>
      </w:r>
      <w:r w:rsidRPr="005C7116">
        <w:rPr>
          <w:rFonts w:asciiTheme="minorHAnsi" w:hAnsiTheme="minorHAnsi"/>
          <w:noProof/>
          <w:lang w:val="en-US"/>
        </w:rPr>
        <w:drawing>
          <wp:inline distT="0" distB="0" distL="0" distR="0" wp14:anchorId="6C542E5C" wp14:editId="7483726F">
            <wp:extent cx="3752490" cy="2352197"/>
            <wp:effectExtent l="0" t="0" r="63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764069" cy="2359455"/>
                    </a:xfrm>
                    <a:prstGeom prst="rect">
                      <a:avLst/>
                    </a:prstGeom>
                    <a:noFill/>
                  </pic:spPr>
                </pic:pic>
              </a:graphicData>
            </a:graphic>
          </wp:inline>
        </w:drawing>
      </w:r>
    </w:p>
    <w:p w:rsidR="00672739" w:rsidRDefault="00672739" w:rsidP="0074156A">
      <w:pPr>
        <w:pStyle w:val="AENormal"/>
        <w:rPr>
          <w:rFonts w:asciiTheme="minorHAnsi" w:hAnsiTheme="minorHAnsi"/>
        </w:rPr>
      </w:pPr>
    </w:p>
    <w:p w:rsidR="00672739" w:rsidRDefault="00672739" w:rsidP="0074156A">
      <w:pPr>
        <w:pStyle w:val="AENormal"/>
        <w:rPr>
          <w:rFonts w:asciiTheme="minorHAnsi" w:hAnsiTheme="minorHAnsi"/>
        </w:rPr>
      </w:pPr>
      <w:r>
        <w:rPr>
          <w:rFonts w:asciiTheme="minorHAnsi" w:hAnsiTheme="minorHAnsi"/>
        </w:rPr>
        <w:t>As far as annual sales, the survey shows a high participation of 39.4% for the firms with annual sales up to B$200,000. The firms with annual sales in the range of B$750,000 – B$1,000,000 and B$400,000 – B$750,000 show a similar participation from the firms of 7.4%.</w:t>
      </w:r>
    </w:p>
    <w:p w:rsidR="00C6095B" w:rsidRDefault="00C6095B" w:rsidP="0074156A">
      <w:pPr>
        <w:pStyle w:val="AENormal"/>
        <w:rPr>
          <w:rFonts w:asciiTheme="minorHAnsi" w:hAnsiTheme="minorHAnsi"/>
        </w:rPr>
      </w:pPr>
    </w:p>
    <w:p w:rsidR="00C3520F" w:rsidRDefault="00ED4A42" w:rsidP="00C6095B">
      <w:pPr>
        <w:pStyle w:val="Caption"/>
        <w:spacing w:after="120"/>
        <w:jc w:val="center"/>
      </w:pPr>
      <w:bookmarkStart w:id="72" w:name="_Toc396987952"/>
      <w:r>
        <w:t xml:space="preserve">Figure </w:t>
      </w:r>
      <w:fldSimple w:instr=" SEQ Figure \* ARABIC ">
        <w:r w:rsidR="00C6095B">
          <w:rPr>
            <w:noProof/>
          </w:rPr>
          <w:t>7</w:t>
        </w:r>
      </w:fldSimple>
      <w:r>
        <w:t xml:space="preserve"> Firm Survey: Annual Sales</w:t>
      </w:r>
      <w:bookmarkEnd w:id="72"/>
    </w:p>
    <w:p w:rsidR="00672739" w:rsidRDefault="00672739" w:rsidP="0074156A">
      <w:pPr>
        <w:pStyle w:val="AENormal"/>
        <w:jc w:val="center"/>
        <w:rPr>
          <w:rFonts w:asciiTheme="minorHAnsi" w:hAnsiTheme="minorHAnsi"/>
        </w:rPr>
      </w:pPr>
      <w:r w:rsidRPr="005C7116">
        <w:rPr>
          <w:rFonts w:asciiTheme="minorHAnsi" w:hAnsiTheme="minorHAnsi"/>
          <w:noProof/>
          <w:lang w:val="en-US"/>
        </w:rPr>
        <w:drawing>
          <wp:inline distT="0" distB="0" distL="0" distR="0" wp14:anchorId="71CA05A1" wp14:editId="6E46F4AF">
            <wp:extent cx="3831337" cy="2311879"/>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841090" cy="2317764"/>
                    </a:xfrm>
                    <a:prstGeom prst="rect">
                      <a:avLst/>
                    </a:prstGeom>
                    <a:noFill/>
                  </pic:spPr>
                </pic:pic>
              </a:graphicData>
            </a:graphic>
          </wp:inline>
        </w:drawing>
      </w:r>
    </w:p>
    <w:p w:rsidR="00672739" w:rsidRDefault="00672739" w:rsidP="0074156A">
      <w:pPr>
        <w:pStyle w:val="AENormal"/>
        <w:rPr>
          <w:rFonts w:asciiTheme="minorHAnsi" w:hAnsiTheme="minorHAnsi"/>
        </w:rPr>
      </w:pPr>
    </w:p>
    <w:p w:rsidR="00672739" w:rsidRDefault="006C4784" w:rsidP="0074156A">
      <w:pPr>
        <w:pStyle w:val="AENormal"/>
        <w:rPr>
          <w:rFonts w:asciiTheme="minorHAnsi" w:hAnsiTheme="minorHAnsi"/>
        </w:rPr>
      </w:pPr>
      <w:r>
        <w:rPr>
          <w:rFonts w:asciiTheme="minorHAnsi" w:hAnsiTheme="minorHAnsi"/>
        </w:rPr>
        <w:t>When the firms w</w:t>
      </w:r>
      <w:r w:rsidR="00672739">
        <w:rPr>
          <w:rFonts w:asciiTheme="minorHAnsi" w:hAnsiTheme="minorHAnsi"/>
        </w:rPr>
        <w:t>ere asked about w</w:t>
      </w:r>
      <w:r w:rsidR="00672739" w:rsidRPr="002D4DB8">
        <w:rPr>
          <w:rFonts w:asciiTheme="minorHAnsi" w:hAnsiTheme="minorHAnsi"/>
        </w:rPr>
        <w:t>hat percentage of the total investment amount in new projects (machines, technology, working capital, etc.</w:t>
      </w:r>
      <w:r w:rsidR="00672739">
        <w:rPr>
          <w:rFonts w:asciiTheme="minorHAnsi" w:hAnsiTheme="minorHAnsi"/>
        </w:rPr>
        <w:t>) is on average financed by banks, suppliers, earnings, sales, savings or other resources, we found that for banks only finance 23% of firms with 50% or more of their financing needs, 30% of the firms with 10% to %50 percent of their financing needs and 47% of the firms do not get any financing from banks at all.  When supporting 50% or more of the financing needs, the firms use retained earnings (26%) or personal savings (24%).</w:t>
      </w:r>
    </w:p>
    <w:p w:rsidR="00672739" w:rsidRDefault="00672739" w:rsidP="0074156A">
      <w:pPr>
        <w:pStyle w:val="AENormal"/>
        <w:rPr>
          <w:rFonts w:asciiTheme="minorHAnsi" w:hAnsiTheme="minorHAnsi"/>
        </w:rPr>
      </w:pPr>
    </w:p>
    <w:p w:rsidR="00C3520F" w:rsidRDefault="00ED4A42" w:rsidP="00C6095B">
      <w:pPr>
        <w:pStyle w:val="Caption"/>
        <w:spacing w:after="120"/>
        <w:jc w:val="center"/>
      </w:pPr>
      <w:bookmarkStart w:id="73" w:name="_Toc396987953"/>
      <w:r>
        <w:t xml:space="preserve">Figure </w:t>
      </w:r>
      <w:fldSimple w:instr=" SEQ Figure \* ARABIC ">
        <w:r w:rsidR="00C6095B">
          <w:rPr>
            <w:noProof/>
          </w:rPr>
          <w:t>8</w:t>
        </w:r>
      </w:fldSimple>
      <w:r>
        <w:t xml:space="preserve"> Firm Survey: Access to finance</w:t>
      </w:r>
      <w:bookmarkEnd w:id="73"/>
    </w:p>
    <w:p w:rsidR="00672739" w:rsidRDefault="00672739" w:rsidP="00C6095B">
      <w:pPr>
        <w:pStyle w:val="AENormal"/>
        <w:jc w:val="center"/>
        <w:rPr>
          <w:rFonts w:asciiTheme="minorHAnsi" w:hAnsiTheme="minorHAnsi"/>
        </w:rPr>
      </w:pPr>
      <w:r w:rsidRPr="005C7116">
        <w:rPr>
          <w:rFonts w:asciiTheme="minorHAnsi" w:hAnsiTheme="minorHAnsi"/>
          <w:noProof/>
          <w:lang w:val="en-US"/>
        </w:rPr>
        <w:drawing>
          <wp:inline distT="0" distB="0" distL="0" distR="0" wp14:anchorId="3325DFE0" wp14:editId="4F0A696B">
            <wp:extent cx="3935509" cy="2475781"/>
            <wp:effectExtent l="0" t="0" r="8255" b="127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943696" cy="2480931"/>
                    </a:xfrm>
                    <a:prstGeom prst="rect">
                      <a:avLst/>
                    </a:prstGeom>
                    <a:noFill/>
                  </pic:spPr>
                </pic:pic>
              </a:graphicData>
            </a:graphic>
          </wp:inline>
        </w:drawing>
      </w:r>
      <w:r w:rsidRPr="005C7116">
        <w:rPr>
          <w:rFonts w:asciiTheme="minorHAnsi" w:hAnsiTheme="minorHAnsi"/>
          <w:noProof/>
          <w:lang w:val="en-US"/>
        </w:rPr>
        <w:drawing>
          <wp:inline distT="0" distB="0" distL="0" distR="0" wp14:anchorId="5D7B0DED" wp14:editId="54D2380E">
            <wp:extent cx="3933645" cy="2316464"/>
            <wp:effectExtent l="0" t="0" r="0" b="825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941933" cy="2321345"/>
                    </a:xfrm>
                    <a:prstGeom prst="rect">
                      <a:avLst/>
                    </a:prstGeom>
                    <a:noFill/>
                  </pic:spPr>
                </pic:pic>
              </a:graphicData>
            </a:graphic>
          </wp:inline>
        </w:drawing>
      </w:r>
    </w:p>
    <w:p w:rsidR="00672739" w:rsidRDefault="00672739" w:rsidP="0074156A">
      <w:pPr>
        <w:pStyle w:val="AENormal"/>
        <w:rPr>
          <w:rFonts w:asciiTheme="minorHAnsi" w:hAnsiTheme="minorHAnsi"/>
        </w:rPr>
      </w:pPr>
    </w:p>
    <w:p w:rsidR="00672739" w:rsidRDefault="00672739" w:rsidP="0074156A">
      <w:pPr>
        <w:pStyle w:val="AENormal"/>
        <w:rPr>
          <w:rFonts w:asciiTheme="minorHAnsi" w:hAnsiTheme="minorHAnsi"/>
        </w:rPr>
      </w:pPr>
      <w:r>
        <w:rPr>
          <w:rFonts w:asciiTheme="minorHAnsi" w:hAnsiTheme="minorHAnsi"/>
        </w:rPr>
        <w:t>In terms the numbers of projects that firms would have undertaken in the past and will undertake in the future had they have access to finance, we find that only 21% of the firms wouldn’t have pursued new projects in the past and 20% will not  have new investments in the future, provided that there was financing available.  More than 50% of the firms say that they will have done between 1 or 3 projects either in the past or the near future.</w:t>
      </w:r>
    </w:p>
    <w:p w:rsidR="00672739" w:rsidRDefault="00672739" w:rsidP="0074156A">
      <w:pPr>
        <w:pStyle w:val="AENormal"/>
        <w:rPr>
          <w:rFonts w:asciiTheme="minorHAnsi" w:hAnsiTheme="minorHAnsi"/>
        </w:rPr>
      </w:pPr>
    </w:p>
    <w:p w:rsidR="00ED4A42" w:rsidRDefault="00ED4A42" w:rsidP="00C6095B">
      <w:pPr>
        <w:pStyle w:val="Caption"/>
        <w:jc w:val="center"/>
      </w:pPr>
      <w:bookmarkStart w:id="74" w:name="_Toc396987954"/>
      <w:r>
        <w:t xml:space="preserve">Figure </w:t>
      </w:r>
      <w:fldSimple w:instr=" SEQ Figure \* ARABIC ">
        <w:r w:rsidR="00C6095B">
          <w:rPr>
            <w:noProof/>
          </w:rPr>
          <w:t>9</w:t>
        </w:r>
      </w:fldSimple>
      <w:r>
        <w:t xml:space="preserve"> Firm Survey: Additional projects if financing available</w:t>
      </w:r>
      <w:bookmarkEnd w:id="74"/>
    </w:p>
    <w:p w:rsidR="00672739" w:rsidRDefault="00672739" w:rsidP="0074156A">
      <w:pPr>
        <w:pStyle w:val="AENormal"/>
        <w:jc w:val="center"/>
        <w:rPr>
          <w:rFonts w:asciiTheme="minorHAnsi" w:hAnsiTheme="minorHAnsi"/>
        </w:rPr>
      </w:pPr>
      <w:r w:rsidRPr="005C7116">
        <w:rPr>
          <w:rFonts w:asciiTheme="minorHAnsi" w:hAnsiTheme="minorHAnsi"/>
          <w:noProof/>
          <w:lang w:val="en-US"/>
        </w:rPr>
        <w:drawing>
          <wp:inline distT="0" distB="0" distL="0" distR="0" wp14:anchorId="1FBD4DB3" wp14:editId="3C5A92FC">
            <wp:extent cx="4362662" cy="2622430"/>
            <wp:effectExtent l="0" t="0" r="0" b="698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367842" cy="2625544"/>
                    </a:xfrm>
                    <a:prstGeom prst="rect">
                      <a:avLst/>
                    </a:prstGeom>
                    <a:noFill/>
                  </pic:spPr>
                </pic:pic>
              </a:graphicData>
            </a:graphic>
          </wp:inline>
        </w:drawing>
      </w:r>
    </w:p>
    <w:p w:rsidR="00672739" w:rsidRDefault="00672739" w:rsidP="0074156A">
      <w:pPr>
        <w:pStyle w:val="AENormal"/>
        <w:rPr>
          <w:rFonts w:asciiTheme="minorHAnsi" w:hAnsiTheme="minorHAnsi"/>
        </w:rPr>
      </w:pPr>
    </w:p>
    <w:p w:rsidR="00672739" w:rsidRDefault="00672739" w:rsidP="0074156A">
      <w:pPr>
        <w:pStyle w:val="AENormal"/>
        <w:rPr>
          <w:rFonts w:asciiTheme="minorHAnsi" w:hAnsiTheme="minorHAnsi"/>
        </w:rPr>
      </w:pPr>
    </w:p>
    <w:p w:rsidR="00672739" w:rsidRDefault="00672739" w:rsidP="0074156A">
      <w:pPr>
        <w:pStyle w:val="AENormal"/>
        <w:rPr>
          <w:rFonts w:asciiTheme="minorHAnsi" w:hAnsiTheme="minorHAnsi"/>
        </w:rPr>
      </w:pPr>
      <w:r>
        <w:rPr>
          <w:rFonts w:asciiTheme="minorHAnsi" w:hAnsiTheme="minorHAnsi"/>
        </w:rPr>
        <w:t>The highest needs in regards to the size of the loans required for the businesses surveyed, for the next years fall in the ranges of B$1,000 - B$5,000</w:t>
      </w:r>
      <w:r w:rsidR="006C4784">
        <w:rPr>
          <w:rFonts w:asciiTheme="minorHAnsi" w:hAnsiTheme="minorHAnsi"/>
        </w:rPr>
        <w:t xml:space="preserve"> (US$500 – US$2,500)</w:t>
      </w:r>
      <w:r>
        <w:rPr>
          <w:rFonts w:asciiTheme="minorHAnsi" w:hAnsiTheme="minorHAnsi"/>
        </w:rPr>
        <w:t xml:space="preserve"> and B$500,000 – B$2,000,000</w:t>
      </w:r>
      <w:r w:rsidR="006C4784">
        <w:rPr>
          <w:rFonts w:asciiTheme="minorHAnsi" w:hAnsiTheme="minorHAnsi"/>
        </w:rPr>
        <w:t xml:space="preserve"> (US$250,000 – US$1 million)</w:t>
      </w:r>
      <w:r>
        <w:rPr>
          <w:rFonts w:asciiTheme="minorHAnsi" w:hAnsiTheme="minorHAnsi"/>
        </w:rPr>
        <w:t>.</w:t>
      </w:r>
    </w:p>
    <w:p w:rsidR="00672739" w:rsidRDefault="00672739" w:rsidP="0074156A">
      <w:pPr>
        <w:pStyle w:val="AENormal"/>
        <w:rPr>
          <w:rFonts w:asciiTheme="minorHAnsi" w:hAnsiTheme="minorHAnsi"/>
        </w:rPr>
      </w:pPr>
    </w:p>
    <w:p w:rsidR="00C3520F" w:rsidRDefault="00ED4A42" w:rsidP="00C6095B">
      <w:pPr>
        <w:pStyle w:val="Caption"/>
        <w:jc w:val="center"/>
      </w:pPr>
      <w:bookmarkStart w:id="75" w:name="_Toc396987955"/>
      <w:r>
        <w:t xml:space="preserve">Figure </w:t>
      </w:r>
      <w:fldSimple w:instr=" SEQ Figure \* ARABIC ">
        <w:r w:rsidR="00C6095B">
          <w:rPr>
            <w:noProof/>
          </w:rPr>
          <w:t>10</w:t>
        </w:r>
      </w:fldSimple>
      <w:r>
        <w:t xml:space="preserve"> Firm Survey: Investment amount per project</w:t>
      </w:r>
      <w:bookmarkEnd w:id="75"/>
    </w:p>
    <w:p w:rsidR="00672739" w:rsidRDefault="00672739" w:rsidP="0074156A">
      <w:pPr>
        <w:pStyle w:val="AENormal"/>
        <w:jc w:val="center"/>
        <w:rPr>
          <w:rFonts w:asciiTheme="minorHAnsi" w:hAnsiTheme="minorHAnsi"/>
        </w:rPr>
      </w:pPr>
      <w:r w:rsidRPr="005C7116">
        <w:rPr>
          <w:rFonts w:asciiTheme="minorHAnsi" w:hAnsiTheme="minorHAnsi"/>
          <w:noProof/>
          <w:lang w:val="en-US"/>
        </w:rPr>
        <w:drawing>
          <wp:inline distT="0" distB="0" distL="0" distR="0" wp14:anchorId="79C5A7E8" wp14:editId="2EC771BC">
            <wp:extent cx="4367085" cy="2311879"/>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4364023" cy="2310258"/>
                    </a:xfrm>
                    <a:prstGeom prst="rect">
                      <a:avLst/>
                    </a:prstGeom>
                    <a:noFill/>
                  </pic:spPr>
                </pic:pic>
              </a:graphicData>
            </a:graphic>
          </wp:inline>
        </w:drawing>
      </w:r>
    </w:p>
    <w:p w:rsidR="00672739" w:rsidRDefault="00672739" w:rsidP="0074156A">
      <w:pPr>
        <w:pStyle w:val="AENormal"/>
        <w:rPr>
          <w:rFonts w:asciiTheme="minorHAnsi" w:hAnsiTheme="minorHAnsi"/>
        </w:rPr>
      </w:pPr>
    </w:p>
    <w:p w:rsidR="00672739" w:rsidRDefault="00672739" w:rsidP="0074156A">
      <w:pPr>
        <w:pStyle w:val="AENormal"/>
        <w:rPr>
          <w:rFonts w:asciiTheme="minorHAnsi" w:hAnsiTheme="minorHAnsi"/>
        </w:rPr>
      </w:pPr>
      <w:r>
        <w:rPr>
          <w:rFonts w:asciiTheme="minorHAnsi" w:hAnsiTheme="minorHAnsi"/>
        </w:rPr>
        <w:t xml:space="preserve">The main impediment to get a loan is the lack of collateral, although the macroeconomic expectation also plays an important role for the firms when seeking funding. Unviable projects and poor business practices came as other important reasons for not getting loans. However, in the event of having access to finance, most of the firms will opt to expand their business first or try new ventures with the firm second.  Technology improvements and energy efficiency projects came in third and fourth place. </w:t>
      </w:r>
    </w:p>
    <w:p w:rsidR="00672739" w:rsidRDefault="00672739" w:rsidP="0074156A">
      <w:pPr>
        <w:pStyle w:val="AENormal"/>
        <w:rPr>
          <w:rFonts w:asciiTheme="minorHAnsi" w:hAnsiTheme="minorHAnsi"/>
        </w:rPr>
      </w:pPr>
    </w:p>
    <w:p w:rsidR="00C3520F" w:rsidRDefault="00ED4A42" w:rsidP="00C6095B">
      <w:pPr>
        <w:pStyle w:val="Caption"/>
        <w:jc w:val="center"/>
      </w:pPr>
      <w:bookmarkStart w:id="76" w:name="_Toc396987956"/>
      <w:r>
        <w:t xml:space="preserve">Figure </w:t>
      </w:r>
      <w:fldSimple w:instr=" SEQ Figure \* ARABIC ">
        <w:r w:rsidR="00C6095B">
          <w:rPr>
            <w:noProof/>
          </w:rPr>
          <w:t>11</w:t>
        </w:r>
      </w:fldSimple>
      <w:r>
        <w:t xml:space="preserve"> Firm Survey: Financing constraints and type of projects to undertake</w:t>
      </w:r>
      <w:bookmarkEnd w:id="76"/>
    </w:p>
    <w:p w:rsidR="00672739" w:rsidRDefault="00672739" w:rsidP="00C6095B">
      <w:pPr>
        <w:pStyle w:val="AENormal"/>
        <w:jc w:val="center"/>
        <w:rPr>
          <w:rFonts w:asciiTheme="minorHAnsi" w:hAnsiTheme="minorHAnsi"/>
        </w:rPr>
      </w:pPr>
      <w:r w:rsidRPr="005C7116">
        <w:rPr>
          <w:rFonts w:asciiTheme="minorHAnsi" w:hAnsiTheme="minorHAnsi"/>
          <w:noProof/>
          <w:lang w:val="en-US"/>
        </w:rPr>
        <w:drawing>
          <wp:inline distT="0" distB="0" distL="0" distR="0" wp14:anchorId="3462F5EA" wp14:editId="5380E9D3">
            <wp:extent cx="4032590" cy="2424023"/>
            <wp:effectExtent l="0" t="0" r="635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036409" cy="2426318"/>
                    </a:xfrm>
                    <a:prstGeom prst="rect">
                      <a:avLst/>
                    </a:prstGeom>
                    <a:noFill/>
                  </pic:spPr>
                </pic:pic>
              </a:graphicData>
            </a:graphic>
          </wp:inline>
        </w:drawing>
      </w:r>
      <w:r w:rsidRPr="005C7116">
        <w:rPr>
          <w:rFonts w:asciiTheme="minorHAnsi" w:hAnsiTheme="minorHAnsi"/>
          <w:noProof/>
          <w:lang w:val="en-US"/>
        </w:rPr>
        <w:drawing>
          <wp:inline distT="0" distB="0" distL="0" distR="0" wp14:anchorId="13971900" wp14:editId="26A6C435">
            <wp:extent cx="4028536" cy="2421586"/>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034261" cy="2425027"/>
                    </a:xfrm>
                    <a:prstGeom prst="rect">
                      <a:avLst/>
                    </a:prstGeom>
                    <a:noFill/>
                  </pic:spPr>
                </pic:pic>
              </a:graphicData>
            </a:graphic>
          </wp:inline>
        </w:drawing>
      </w:r>
    </w:p>
    <w:p w:rsidR="00DB0ED7" w:rsidRDefault="00DB0ED7" w:rsidP="0074156A">
      <w:pPr>
        <w:pStyle w:val="AENormal"/>
        <w:rPr>
          <w:rFonts w:asciiTheme="minorHAnsi" w:hAnsiTheme="minorHAnsi"/>
        </w:rPr>
      </w:pPr>
    </w:p>
    <w:p w:rsidR="002D2A86" w:rsidRPr="005C7116" w:rsidRDefault="006C4784" w:rsidP="005C7116">
      <w:pPr>
        <w:pStyle w:val="AENormal"/>
        <w:rPr>
          <w:rFonts w:asciiTheme="minorHAnsi" w:hAnsiTheme="minorHAnsi"/>
          <w:lang w:val="en-US"/>
        </w:rPr>
      </w:pPr>
      <w:r>
        <w:rPr>
          <w:rFonts w:asciiTheme="minorHAnsi" w:eastAsia="MS Mincho" w:hAnsiTheme="minorHAnsi" w:cs="Times New Roman"/>
          <w:szCs w:val="22"/>
          <w:lang w:val="en-US" w:bidi="en-US"/>
        </w:rPr>
        <w:t>Lack of collateral continues to be the major impediment to get a loan for the surveyed firms</w:t>
      </w:r>
      <w:r w:rsidR="004F25D3">
        <w:rPr>
          <w:rFonts w:asciiTheme="minorHAnsi" w:eastAsia="MS Mincho" w:hAnsiTheme="minorHAnsi" w:cs="Times New Roman"/>
          <w:szCs w:val="22"/>
          <w:lang w:val="en-US" w:bidi="en-US"/>
        </w:rPr>
        <w:t xml:space="preserve">, with 47% </w:t>
      </w:r>
      <w:r>
        <w:rPr>
          <w:rFonts w:asciiTheme="minorHAnsi" w:eastAsia="MS Mincho" w:hAnsiTheme="minorHAnsi" w:cs="Times New Roman"/>
          <w:szCs w:val="22"/>
          <w:lang w:val="en-US" w:bidi="en-US"/>
        </w:rPr>
        <w:t xml:space="preserve">of the surveyed firms </w:t>
      </w:r>
      <w:r w:rsidRPr="00647FA1">
        <w:rPr>
          <w:rFonts w:asciiTheme="minorHAnsi" w:eastAsia="MS Mincho" w:hAnsiTheme="minorHAnsi" w:cs="Times New Roman"/>
          <w:szCs w:val="22"/>
          <w:lang w:val="en-US" w:bidi="en-US"/>
        </w:rPr>
        <w:t>not get</w:t>
      </w:r>
      <w:r w:rsidR="004F25D3">
        <w:rPr>
          <w:rFonts w:asciiTheme="minorHAnsi" w:eastAsia="MS Mincho" w:hAnsiTheme="minorHAnsi" w:cs="Times New Roman"/>
          <w:szCs w:val="22"/>
          <w:lang w:val="en-US" w:bidi="en-US"/>
        </w:rPr>
        <w:t>ting</w:t>
      </w:r>
      <w:r w:rsidRPr="00647FA1">
        <w:rPr>
          <w:rFonts w:asciiTheme="minorHAnsi" w:eastAsia="MS Mincho" w:hAnsiTheme="minorHAnsi" w:cs="Times New Roman"/>
          <w:szCs w:val="22"/>
          <w:lang w:val="en-US" w:bidi="en-US"/>
        </w:rPr>
        <w:t xml:space="preserve"> a</w:t>
      </w:r>
      <w:r>
        <w:rPr>
          <w:rFonts w:asciiTheme="minorHAnsi" w:eastAsia="MS Mincho" w:hAnsiTheme="minorHAnsi" w:cs="Times New Roman"/>
          <w:szCs w:val="22"/>
          <w:lang w:val="en-US" w:bidi="en-US"/>
        </w:rPr>
        <w:t>ny financing from banks at all</w:t>
      </w:r>
      <w:r w:rsidR="004F25D3">
        <w:rPr>
          <w:rFonts w:asciiTheme="minorHAnsi" w:eastAsia="MS Mincho" w:hAnsiTheme="minorHAnsi" w:cs="Times New Roman"/>
          <w:szCs w:val="22"/>
          <w:lang w:val="en-US" w:bidi="en-US"/>
        </w:rPr>
        <w:t xml:space="preserve">. In addition, the survey found that </w:t>
      </w:r>
      <w:r>
        <w:rPr>
          <w:rFonts w:asciiTheme="minorHAnsi" w:eastAsia="MS Mincho" w:hAnsiTheme="minorHAnsi" w:cs="Times New Roman"/>
          <w:szCs w:val="22"/>
          <w:lang w:val="en-US" w:bidi="en-US"/>
        </w:rPr>
        <w:t>m</w:t>
      </w:r>
      <w:r w:rsidRPr="00647FA1">
        <w:rPr>
          <w:rFonts w:asciiTheme="minorHAnsi" w:eastAsia="MS Mincho" w:hAnsiTheme="minorHAnsi" w:cs="Times New Roman"/>
          <w:szCs w:val="22"/>
          <w:lang w:val="en-US" w:bidi="en-US"/>
        </w:rPr>
        <w:t>ore than 50% of the firms would have done between 1 or 3 proje</w:t>
      </w:r>
      <w:r w:rsidRPr="004F25D3">
        <w:rPr>
          <w:rFonts w:asciiTheme="minorHAnsi" w:eastAsia="MS Mincho" w:hAnsiTheme="minorHAnsi" w:cs="Times New Roman"/>
          <w:szCs w:val="22"/>
          <w:lang w:val="en-US" w:bidi="en-US"/>
        </w:rPr>
        <w:t>cts provided that there was financing available</w:t>
      </w:r>
      <w:r w:rsidR="004F25D3" w:rsidRPr="0044149D">
        <w:rPr>
          <w:rFonts w:asciiTheme="minorHAnsi" w:eastAsia="MS Mincho" w:hAnsiTheme="minorHAnsi" w:cs="Times New Roman"/>
          <w:szCs w:val="22"/>
          <w:lang w:val="en-US" w:bidi="en-US"/>
        </w:rPr>
        <w:t xml:space="preserve"> and i</w:t>
      </w:r>
      <w:r w:rsidRPr="0044149D">
        <w:rPr>
          <w:rFonts w:asciiTheme="minorHAnsi" w:eastAsia="MS Mincho" w:hAnsiTheme="minorHAnsi" w:cs="Times New Roman"/>
          <w:szCs w:val="22"/>
          <w:lang w:val="en-US" w:bidi="en-US"/>
        </w:rPr>
        <w:t xml:space="preserve">t was noticed by the surveys that only </w:t>
      </w:r>
      <w:r w:rsidRPr="005C7116">
        <w:rPr>
          <w:rFonts w:asciiTheme="minorHAnsi" w:eastAsia="MS Mincho" w:hAnsiTheme="minorHAnsi" w:cs="Times New Roman"/>
          <w:bCs/>
          <w:szCs w:val="22"/>
          <w:lang w:val="en-US" w:bidi="en-US"/>
        </w:rPr>
        <w:t xml:space="preserve">60% of the </w:t>
      </w:r>
      <w:r w:rsidRPr="004F25D3">
        <w:rPr>
          <w:rFonts w:asciiTheme="minorHAnsi" w:eastAsia="MS Mincho" w:hAnsiTheme="minorHAnsi" w:cs="Times New Roman"/>
          <w:bCs/>
          <w:szCs w:val="22"/>
          <w:lang w:val="en-US" w:bidi="en-US"/>
        </w:rPr>
        <w:t>firms</w:t>
      </w:r>
      <w:r w:rsidRPr="005C7116">
        <w:rPr>
          <w:rFonts w:asciiTheme="minorHAnsi" w:eastAsia="MS Mincho" w:hAnsiTheme="minorHAnsi" w:cs="Times New Roman"/>
          <w:bCs/>
          <w:szCs w:val="22"/>
          <w:lang w:val="en-US" w:bidi="en-US"/>
        </w:rPr>
        <w:t xml:space="preserve"> loan applications get approved</w:t>
      </w:r>
      <w:r w:rsidRPr="004F25D3">
        <w:rPr>
          <w:rFonts w:asciiTheme="minorHAnsi" w:eastAsia="MS Mincho" w:hAnsiTheme="minorHAnsi" w:cs="Times New Roman"/>
          <w:szCs w:val="22"/>
          <w:lang w:val="en-US" w:bidi="en-US"/>
        </w:rPr>
        <w:t xml:space="preserve"> and 90</w:t>
      </w:r>
      <w:r w:rsidRPr="0044149D">
        <w:rPr>
          <w:rFonts w:asciiTheme="minorHAnsi" w:eastAsia="MS Mincho" w:hAnsiTheme="minorHAnsi" w:cs="Times New Roman"/>
          <w:szCs w:val="22"/>
          <w:lang w:val="en-US" w:bidi="en-US"/>
        </w:rPr>
        <w:t xml:space="preserve">% of these loans required to present at </w:t>
      </w:r>
      <w:r w:rsidRPr="005C7116">
        <w:rPr>
          <w:rFonts w:asciiTheme="minorHAnsi" w:eastAsia="MS Mincho" w:hAnsiTheme="minorHAnsi" w:cs="Times New Roman"/>
          <w:bCs/>
          <w:szCs w:val="22"/>
          <w:lang w:val="en-US" w:bidi="en-US"/>
        </w:rPr>
        <w:t>least 100% of collateral</w:t>
      </w:r>
      <w:r w:rsidR="004F25D3" w:rsidRPr="005C7116">
        <w:rPr>
          <w:rFonts w:asciiTheme="minorHAnsi" w:eastAsia="MS Mincho" w:hAnsiTheme="minorHAnsi" w:cs="Times New Roman"/>
          <w:bCs/>
          <w:szCs w:val="22"/>
          <w:lang w:val="en-US" w:bidi="en-US"/>
        </w:rPr>
        <w:t xml:space="preserve"> to receive the loan. According to the firms, there is steadily increasing demand for investment financing that is yet not answered by the financial sector due to insufficient collateral for the projects. The survey results show that the </w:t>
      </w:r>
      <w:r w:rsidRPr="004F25D3">
        <w:rPr>
          <w:rFonts w:asciiTheme="minorHAnsi" w:eastAsia="MS Mincho" w:hAnsiTheme="minorHAnsi" w:cs="Times New Roman"/>
          <w:szCs w:val="22"/>
          <w:lang w:val="en-US" w:bidi="en-US"/>
        </w:rPr>
        <w:t>absor</w:t>
      </w:r>
      <w:r w:rsidRPr="0044149D">
        <w:rPr>
          <w:rFonts w:asciiTheme="minorHAnsi" w:eastAsia="MS Mincho" w:hAnsiTheme="minorHAnsi" w:cs="Times New Roman"/>
          <w:szCs w:val="22"/>
          <w:lang w:val="en-US" w:bidi="en-US"/>
        </w:rPr>
        <w:t>ption capacity for funds for guaranteed loans</w:t>
      </w:r>
      <w:r w:rsidR="004F25D3" w:rsidRPr="0044149D">
        <w:rPr>
          <w:rFonts w:asciiTheme="minorHAnsi" w:eastAsia="MS Mincho" w:hAnsiTheme="minorHAnsi" w:cs="Times New Roman"/>
          <w:szCs w:val="22"/>
          <w:lang w:val="en-US" w:bidi="en-US"/>
        </w:rPr>
        <w:t xml:space="preserve"> is present in the market</w:t>
      </w:r>
      <w:r w:rsidRPr="0044149D">
        <w:rPr>
          <w:rFonts w:asciiTheme="minorHAnsi" w:eastAsia="MS Mincho" w:hAnsiTheme="minorHAnsi" w:cs="Times New Roman"/>
          <w:szCs w:val="22"/>
          <w:lang w:val="en-US" w:bidi="en-US"/>
        </w:rPr>
        <w:t xml:space="preserve">. </w:t>
      </w:r>
    </w:p>
    <w:p w:rsidR="00672739" w:rsidRDefault="00672739" w:rsidP="0074156A">
      <w:pPr>
        <w:pStyle w:val="AENormal"/>
        <w:rPr>
          <w:rFonts w:asciiTheme="minorHAnsi" w:hAnsiTheme="minorHAnsi"/>
        </w:rPr>
      </w:pPr>
    </w:p>
    <w:p w:rsidR="00672739" w:rsidRPr="005C7116" w:rsidRDefault="0043409F" w:rsidP="005C7116">
      <w:pPr>
        <w:pStyle w:val="Heading1"/>
      </w:pPr>
      <w:bookmarkStart w:id="77" w:name="_Toc396986123"/>
      <w:r>
        <w:t>Barbadian</w:t>
      </w:r>
      <w:r w:rsidR="00672739" w:rsidRPr="005C7116">
        <w:t xml:space="preserve"> Financial Intermediaries</w:t>
      </w:r>
      <w:r>
        <w:t xml:space="preserve"> </w:t>
      </w:r>
      <w:r w:rsidR="00C40F38">
        <w:t>Interviews</w:t>
      </w:r>
      <w:bookmarkEnd w:id="77"/>
    </w:p>
    <w:p w:rsidR="00647FA1" w:rsidRDefault="0044149D" w:rsidP="0074156A">
      <w:pPr>
        <w:pStyle w:val="AENormal"/>
        <w:rPr>
          <w:rFonts w:asciiTheme="minorHAnsi" w:eastAsia="MS Mincho" w:hAnsiTheme="minorHAnsi" w:cs="Times New Roman"/>
          <w:szCs w:val="22"/>
          <w:lang w:val="en-US" w:bidi="en-US"/>
        </w:rPr>
      </w:pPr>
      <w:r>
        <w:rPr>
          <w:rFonts w:asciiTheme="minorHAnsi" w:eastAsia="MS Mincho" w:hAnsiTheme="minorHAnsi" w:cs="Times New Roman"/>
          <w:szCs w:val="22"/>
          <w:lang w:val="en-US" w:bidi="en-US"/>
        </w:rPr>
        <w:t xml:space="preserve">While considering a supply side analysis to meet the demand side, a series of interviews and a financial intermediary survey </w:t>
      </w:r>
      <w:r w:rsidR="00F05E58">
        <w:rPr>
          <w:rFonts w:asciiTheme="minorHAnsi" w:eastAsia="MS Mincho" w:hAnsiTheme="minorHAnsi" w:cs="Times New Roman"/>
          <w:szCs w:val="22"/>
          <w:lang w:val="en-US" w:bidi="en-US"/>
        </w:rPr>
        <w:t xml:space="preserve">were conducted </w:t>
      </w:r>
      <w:r>
        <w:rPr>
          <w:rFonts w:asciiTheme="minorHAnsi" w:eastAsia="MS Mincho" w:hAnsiTheme="minorHAnsi" w:cs="Times New Roman"/>
          <w:szCs w:val="22"/>
          <w:lang w:val="en-US" w:bidi="en-US"/>
        </w:rPr>
        <w:t xml:space="preserve">to better understand the market perceptions from the </w:t>
      </w:r>
      <w:r w:rsidR="00B76968">
        <w:rPr>
          <w:rFonts w:asciiTheme="minorHAnsi" w:eastAsia="MS Mincho" w:hAnsiTheme="minorHAnsi" w:cs="Times New Roman"/>
          <w:szCs w:val="22"/>
          <w:lang w:val="en-US" w:bidi="en-US"/>
        </w:rPr>
        <w:t>financing</w:t>
      </w:r>
      <w:r>
        <w:rPr>
          <w:rFonts w:asciiTheme="minorHAnsi" w:eastAsia="MS Mincho" w:hAnsiTheme="minorHAnsi" w:cs="Times New Roman"/>
          <w:szCs w:val="22"/>
          <w:lang w:val="en-US" w:bidi="en-US"/>
        </w:rPr>
        <w:t xml:space="preserve"> parties. As consistent with the firm surveys, one of the most important barrier identified </w:t>
      </w:r>
      <w:r w:rsidR="00647FA1" w:rsidRPr="00647FA1">
        <w:rPr>
          <w:rFonts w:asciiTheme="minorHAnsi" w:eastAsia="MS Mincho" w:hAnsiTheme="minorHAnsi" w:cs="Times New Roman"/>
          <w:szCs w:val="22"/>
          <w:lang w:val="en-US" w:bidi="en-US"/>
        </w:rPr>
        <w:t xml:space="preserve">for low access to finance are commercial banks’ high risk perceptions </w:t>
      </w:r>
      <w:r>
        <w:rPr>
          <w:rFonts w:asciiTheme="minorHAnsi" w:eastAsia="MS Mincho" w:hAnsiTheme="minorHAnsi" w:cs="Times New Roman"/>
          <w:szCs w:val="22"/>
          <w:lang w:val="en-US" w:bidi="en-US"/>
        </w:rPr>
        <w:t xml:space="preserve">of </w:t>
      </w:r>
      <w:r w:rsidR="00647FA1" w:rsidRPr="00647FA1">
        <w:rPr>
          <w:rFonts w:asciiTheme="minorHAnsi" w:eastAsia="MS Mincho" w:hAnsiTheme="minorHAnsi" w:cs="Times New Roman"/>
          <w:szCs w:val="22"/>
          <w:lang w:val="en-US" w:bidi="en-US"/>
        </w:rPr>
        <w:t>firms lack</w:t>
      </w:r>
      <w:r>
        <w:rPr>
          <w:rFonts w:asciiTheme="minorHAnsi" w:eastAsia="MS Mincho" w:hAnsiTheme="minorHAnsi" w:cs="Times New Roman"/>
          <w:szCs w:val="22"/>
          <w:lang w:val="en-US" w:bidi="en-US"/>
        </w:rPr>
        <w:t>ing</w:t>
      </w:r>
      <w:r w:rsidR="00647FA1" w:rsidRPr="00647FA1">
        <w:rPr>
          <w:rFonts w:asciiTheme="minorHAnsi" w:eastAsia="MS Mincho" w:hAnsiTheme="minorHAnsi" w:cs="Times New Roman"/>
          <w:szCs w:val="22"/>
          <w:lang w:val="en-US" w:bidi="en-US"/>
        </w:rPr>
        <w:t xml:space="preserve"> the necessary guarantees and collateral to gain access to finance</w:t>
      </w:r>
      <w:r w:rsidR="00B76968">
        <w:rPr>
          <w:rFonts w:asciiTheme="minorHAnsi" w:eastAsia="MS Mincho" w:hAnsiTheme="minorHAnsi" w:cs="Times New Roman"/>
          <w:szCs w:val="22"/>
          <w:lang w:val="en-US" w:bidi="en-US"/>
        </w:rPr>
        <w:t>,</w:t>
      </w:r>
      <w:r>
        <w:rPr>
          <w:rFonts w:asciiTheme="minorHAnsi" w:eastAsia="MS Mincho" w:hAnsiTheme="minorHAnsi" w:cs="Times New Roman"/>
          <w:szCs w:val="22"/>
          <w:lang w:val="en-US" w:bidi="en-US"/>
        </w:rPr>
        <w:t xml:space="preserve"> coupled with a difficult macroeconomic context</w:t>
      </w:r>
      <w:r w:rsidR="00B76968">
        <w:rPr>
          <w:rFonts w:asciiTheme="minorHAnsi" w:eastAsia="MS Mincho" w:hAnsiTheme="minorHAnsi" w:cs="Times New Roman"/>
          <w:szCs w:val="22"/>
          <w:lang w:val="en-US" w:bidi="en-US"/>
        </w:rPr>
        <w:t xml:space="preserve"> in Barbados</w:t>
      </w:r>
      <w:r>
        <w:rPr>
          <w:rFonts w:asciiTheme="minorHAnsi" w:eastAsia="MS Mincho" w:hAnsiTheme="minorHAnsi" w:cs="Times New Roman"/>
          <w:szCs w:val="22"/>
          <w:lang w:val="en-US" w:bidi="en-US"/>
        </w:rPr>
        <w:t xml:space="preserve">. </w:t>
      </w:r>
      <w:r w:rsidR="00B76968">
        <w:rPr>
          <w:rFonts w:asciiTheme="minorHAnsi" w:eastAsia="MS Mincho" w:hAnsiTheme="minorHAnsi" w:cs="Times New Roman"/>
          <w:szCs w:val="22"/>
          <w:lang w:val="en-US" w:bidi="en-US"/>
        </w:rPr>
        <w:t xml:space="preserve">The multiple interactions with the financial intermediaries supported the </w:t>
      </w:r>
      <w:r w:rsidR="00F05E58">
        <w:rPr>
          <w:rFonts w:asciiTheme="minorHAnsi" w:eastAsia="MS Mincho" w:hAnsiTheme="minorHAnsi" w:cs="Times New Roman"/>
          <w:szCs w:val="22"/>
          <w:lang w:val="en-US" w:bidi="en-US"/>
        </w:rPr>
        <w:t xml:space="preserve">analysis </w:t>
      </w:r>
      <w:r w:rsidR="00B76968">
        <w:rPr>
          <w:rFonts w:asciiTheme="minorHAnsi" w:eastAsia="MS Mincho" w:hAnsiTheme="minorHAnsi" w:cs="Times New Roman"/>
          <w:szCs w:val="22"/>
          <w:lang w:val="en-US" w:bidi="en-US"/>
        </w:rPr>
        <w:t xml:space="preserve">to qualitatively characterize the business environment and financial conditions for the Barbadian firms. </w:t>
      </w:r>
      <w:r>
        <w:rPr>
          <w:rFonts w:asciiTheme="minorHAnsi" w:eastAsia="MS Mincho" w:hAnsiTheme="minorHAnsi" w:cs="Times New Roman"/>
          <w:szCs w:val="22"/>
          <w:lang w:val="en-US" w:bidi="en-US"/>
        </w:rPr>
        <w:t xml:space="preserve"> </w:t>
      </w:r>
    </w:p>
    <w:p w:rsidR="00647FA1" w:rsidRDefault="00647FA1" w:rsidP="0074156A">
      <w:pPr>
        <w:pStyle w:val="AENormal"/>
        <w:rPr>
          <w:rFonts w:asciiTheme="minorHAnsi" w:eastAsia="MS Mincho" w:hAnsiTheme="minorHAnsi" w:cs="Times New Roman"/>
          <w:szCs w:val="22"/>
          <w:lang w:val="en-US" w:bidi="en-US"/>
        </w:rPr>
      </w:pPr>
    </w:p>
    <w:p w:rsidR="00B76968" w:rsidRDefault="0044149D" w:rsidP="005C7116">
      <w:pPr>
        <w:pStyle w:val="AENormal"/>
        <w:rPr>
          <w:rFonts w:asciiTheme="minorHAnsi" w:hAnsiTheme="minorHAnsi"/>
        </w:rPr>
      </w:pPr>
      <w:r>
        <w:rPr>
          <w:rFonts w:asciiTheme="minorHAnsi" w:hAnsiTheme="minorHAnsi"/>
        </w:rPr>
        <w:t xml:space="preserve">The </w:t>
      </w:r>
      <w:r w:rsidR="00B76968">
        <w:rPr>
          <w:rFonts w:asciiTheme="minorHAnsi" w:hAnsiTheme="minorHAnsi"/>
        </w:rPr>
        <w:t xml:space="preserve">financial intermediary’s </w:t>
      </w:r>
      <w:r>
        <w:rPr>
          <w:rFonts w:asciiTheme="minorHAnsi" w:hAnsiTheme="minorHAnsi"/>
        </w:rPr>
        <w:t xml:space="preserve">interviews and surveys were done during a 4-month period, from February to June 2014 </w:t>
      </w:r>
      <w:r w:rsidR="00B76968">
        <w:rPr>
          <w:rFonts w:asciiTheme="minorHAnsi" w:hAnsiTheme="minorHAnsi"/>
        </w:rPr>
        <w:t xml:space="preserve">and served to </w:t>
      </w:r>
      <w:r>
        <w:rPr>
          <w:rFonts w:asciiTheme="minorHAnsi" w:hAnsiTheme="minorHAnsi"/>
        </w:rPr>
        <w:t xml:space="preserve">complement the </w:t>
      </w:r>
      <w:r w:rsidR="00B76968">
        <w:rPr>
          <w:rFonts w:asciiTheme="minorHAnsi" w:hAnsiTheme="minorHAnsi"/>
        </w:rPr>
        <w:t xml:space="preserve">demand analysis results about </w:t>
      </w:r>
      <w:r>
        <w:rPr>
          <w:rFonts w:asciiTheme="minorHAnsi" w:hAnsiTheme="minorHAnsi"/>
        </w:rPr>
        <w:t>the firms</w:t>
      </w:r>
      <w:r w:rsidR="008E2F5C">
        <w:rPr>
          <w:rFonts w:asciiTheme="minorHAnsi" w:hAnsiTheme="minorHAnsi"/>
        </w:rPr>
        <w:t xml:space="preserve"> demand for a guarantee product</w:t>
      </w:r>
      <w:r>
        <w:rPr>
          <w:rFonts w:asciiTheme="minorHAnsi" w:hAnsiTheme="minorHAnsi"/>
        </w:rPr>
        <w:t xml:space="preserve">. </w:t>
      </w:r>
      <w:r w:rsidR="0043409F">
        <w:rPr>
          <w:rFonts w:asciiTheme="minorHAnsi" w:hAnsiTheme="minorHAnsi"/>
        </w:rPr>
        <w:t>T</w:t>
      </w:r>
      <w:r w:rsidR="007C365F">
        <w:rPr>
          <w:rFonts w:asciiTheme="minorHAnsi" w:hAnsiTheme="minorHAnsi"/>
        </w:rPr>
        <w:t xml:space="preserve">here were </w:t>
      </w:r>
      <w:r w:rsidR="00B76968">
        <w:rPr>
          <w:rFonts w:asciiTheme="minorHAnsi" w:hAnsiTheme="minorHAnsi"/>
        </w:rPr>
        <w:t xml:space="preserve">bilateral meetings </w:t>
      </w:r>
      <w:r w:rsidR="00AE0BD5">
        <w:rPr>
          <w:rFonts w:asciiTheme="minorHAnsi" w:hAnsiTheme="minorHAnsi"/>
        </w:rPr>
        <w:t xml:space="preserve">in multiple occasions during February, April and June, as well as follow-up communications over the phone and electronically during this time </w:t>
      </w:r>
      <w:r w:rsidR="00CA5D2B">
        <w:rPr>
          <w:rFonts w:asciiTheme="minorHAnsi" w:hAnsiTheme="minorHAnsi"/>
        </w:rPr>
        <w:t>with the following commercial banks and non-bank financial institutions</w:t>
      </w:r>
      <w:r w:rsidR="00CA5D2B">
        <w:rPr>
          <w:rStyle w:val="FootnoteReference"/>
          <w:rFonts w:asciiTheme="minorHAnsi" w:hAnsiTheme="minorHAnsi"/>
        </w:rPr>
        <w:footnoteReference w:id="29"/>
      </w:r>
      <w:r w:rsidR="00CA5D2B">
        <w:rPr>
          <w:rFonts w:asciiTheme="minorHAnsi" w:hAnsiTheme="minorHAnsi"/>
        </w:rPr>
        <w:t xml:space="preserve">: </w:t>
      </w:r>
      <w:proofErr w:type="spellStart"/>
      <w:r w:rsidR="00B76968">
        <w:rPr>
          <w:rFonts w:asciiTheme="minorHAnsi" w:hAnsiTheme="minorHAnsi"/>
        </w:rPr>
        <w:t>Signia</w:t>
      </w:r>
      <w:proofErr w:type="spellEnd"/>
      <w:r w:rsidR="00B76968">
        <w:rPr>
          <w:rFonts w:asciiTheme="minorHAnsi" w:hAnsiTheme="minorHAnsi"/>
        </w:rPr>
        <w:t xml:space="preserve"> Financial Group</w:t>
      </w:r>
      <w:r w:rsidR="00CA5D2B">
        <w:rPr>
          <w:rFonts w:asciiTheme="minorHAnsi" w:hAnsiTheme="minorHAnsi"/>
        </w:rPr>
        <w:t xml:space="preserve">, </w:t>
      </w:r>
      <w:r w:rsidR="00B76968">
        <w:rPr>
          <w:rFonts w:asciiTheme="minorHAnsi" w:hAnsiTheme="minorHAnsi"/>
        </w:rPr>
        <w:t>Republic Bank Barbados Limited</w:t>
      </w:r>
      <w:r w:rsidR="00CA5D2B">
        <w:rPr>
          <w:rFonts w:asciiTheme="minorHAnsi" w:hAnsiTheme="minorHAnsi"/>
        </w:rPr>
        <w:t xml:space="preserve">, </w:t>
      </w:r>
      <w:r w:rsidR="00B76968">
        <w:rPr>
          <w:rFonts w:asciiTheme="minorHAnsi" w:hAnsiTheme="minorHAnsi"/>
        </w:rPr>
        <w:t>Globe Finance Inc.</w:t>
      </w:r>
      <w:r w:rsidR="00CA5D2B">
        <w:rPr>
          <w:rFonts w:asciiTheme="minorHAnsi" w:hAnsiTheme="minorHAnsi"/>
        </w:rPr>
        <w:t xml:space="preserve">, </w:t>
      </w:r>
      <w:r w:rsidR="00B76968">
        <w:rPr>
          <w:rFonts w:asciiTheme="minorHAnsi" w:hAnsiTheme="minorHAnsi"/>
        </w:rPr>
        <w:t>First Citizens Bank</w:t>
      </w:r>
      <w:r w:rsidR="00CA5D2B">
        <w:rPr>
          <w:rFonts w:asciiTheme="minorHAnsi" w:hAnsiTheme="minorHAnsi"/>
        </w:rPr>
        <w:t xml:space="preserve">, </w:t>
      </w:r>
      <w:r w:rsidR="00B76968">
        <w:rPr>
          <w:rFonts w:asciiTheme="minorHAnsi" w:hAnsiTheme="minorHAnsi"/>
        </w:rPr>
        <w:t>First Caribbean International Bank</w:t>
      </w:r>
      <w:r w:rsidR="00CA5D2B">
        <w:rPr>
          <w:rFonts w:asciiTheme="minorHAnsi" w:hAnsiTheme="minorHAnsi"/>
        </w:rPr>
        <w:t xml:space="preserve">, </w:t>
      </w:r>
      <w:r w:rsidR="00B76968">
        <w:rPr>
          <w:rFonts w:asciiTheme="minorHAnsi" w:hAnsiTheme="minorHAnsi"/>
        </w:rPr>
        <w:t>Citi Bank</w:t>
      </w:r>
      <w:r w:rsidR="00CA5D2B">
        <w:rPr>
          <w:rFonts w:asciiTheme="minorHAnsi" w:hAnsiTheme="minorHAnsi"/>
        </w:rPr>
        <w:t xml:space="preserve">, </w:t>
      </w:r>
      <w:proofErr w:type="spellStart"/>
      <w:r w:rsidR="00B76968">
        <w:rPr>
          <w:rFonts w:asciiTheme="minorHAnsi" w:hAnsiTheme="minorHAnsi"/>
        </w:rPr>
        <w:t>ScotiaBank</w:t>
      </w:r>
      <w:proofErr w:type="spellEnd"/>
      <w:r w:rsidR="00B76968">
        <w:rPr>
          <w:rFonts w:asciiTheme="minorHAnsi" w:hAnsiTheme="minorHAnsi"/>
        </w:rPr>
        <w:t xml:space="preserve"> Barbados</w:t>
      </w:r>
      <w:r w:rsidR="00CA5D2B">
        <w:rPr>
          <w:rFonts w:asciiTheme="minorHAnsi" w:hAnsiTheme="minorHAnsi"/>
        </w:rPr>
        <w:t xml:space="preserve"> and </w:t>
      </w:r>
      <w:r w:rsidR="00B76968">
        <w:rPr>
          <w:rFonts w:asciiTheme="minorHAnsi" w:hAnsiTheme="minorHAnsi"/>
        </w:rPr>
        <w:t>RBC Caribbean Bank</w:t>
      </w:r>
      <w:r w:rsidR="00CA5D2B">
        <w:rPr>
          <w:rFonts w:asciiTheme="minorHAnsi" w:hAnsiTheme="minorHAnsi"/>
        </w:rPr>
        <w:t>. The main perceptions about the financing conditions from the lenders drawn by these interactions are:</w:t>
      </w:r>
    </w:p>
    <w:p w:rsidR="00617136" w:rsidRDefault="00617136" w:rsidP="005C7116">
      <w:pPr>
        <w:pStyle w:val="AENormal"/>
        <w:rPr>
          <w:rFonts w:asciiTheme="minorHAnsi" w:hAnsiTheme="minorHAnsi"/>
        </w:rPr>
      </w:pPr>
    </w:p>
    <w:p w:rsidR="009802D9" w:rsidRPr="005C7116" w:rsidRDefault="009802D9" w:rsidP="005C7116">
      <w:pPr>
        <w:pStyle w:val="AENormal"/>
        <w:numPr>
          <w:ilvl w:val="0"/>
          <w:numId w:val="58"/>
        </w:numPr>
        <w:rPr>
          <w:rFonts w:asciiTheme="minorHAnsi" w:hAnsiTheme="minorHAnsi"/>
        </w:rPr>
      </w:pPr>
      <w:r w:rsidRPr="005C7116">
        <w:rPr>
          <w:rFonts w:asciiTheme="minorHAnsi" w:hAnsiTheme="minorHAnsi"/>
        </w:rPr>
        <w:t>The requirements for credit lending such as capital or collateral are the biggest</w:t>
      </w:r>
      <w:r w:rsidR="006610B9" w:rsidRPr="006610B9">
        <w:rPr>
          <w:rFonts w:asciiTheme="minorHAnsi" w:hAnsiTheme="minorHAnsi"/>
        </w:rPr>
        <w:t xml:space="preserve"> constraint</w:t>
      </w:r>
      <w:r w:rsidR="006610B9">
        <w:rPr>
          <w:rFonts w:asciiTheme="minorHAnsi" w:hAnsiTheme="minorHAnsi"/>
        </w:rPr>
        <w:t>s</w:t>
      </w:r>
      <w:r w:rsidRPr="005C7116">
        <w:rPr>
          <w:rFonts w:asciiTheme="minorHAnsi" w:hAnsiTheme="minorHAnsi"/>
        </w:rPr>
        <w:t xml:space="preserve"> to borrowers</w:t>
      </w:r>
      <w:r w:rsidR="00617136">
        <w:rPr>
          <w:rFonts w:asciiTheme="minorHAnsi" w:hAnsiTheme="minorHAnsi"/>
        </w:rPr>
        <w:t>,</w:t>
      </w:r>
      <w:r w:rsidRPr="005C7116">
        <w:rPr>
          <w:rFonts w:asciiTheme="minorHAnsi" w:hAnsiTheme="minorHAnsi"/>
        </w:rPr>
        <w:t xml:space="preserve"> and the main risk mitigating </w:t>
      </w:r>
      <w:r w:rsidR="00617136">
        <w:rPr>
          <w:rFonts w:asciiTheme="minorHAnsi" w:hAnsiTheme="minorHAnsi"/>
        </w:rPr>
        <w:t xml:space="preserve">factor </w:t>
      </w:r>
      <w:r w:rsidRPr="005C7116">
        <w:rPr>
          <w:rFonts w:asciiTheme="minorHAnsi" w:hAnsiTheme="minorHAnsi"/>
        </w:rPr>
        <w:t>for the banks.</w:t>
      </w:r>
    </w:p>
    <w:p w:rsidR="00617136" w:rsidRPr="005C7116" w:rsidRDefault="00617136" w:rsidP="005C7116">
      <w:pPr>
        <w:pStyle w:val="AENormal"/>
        <w:numPr>
          <w:ilvl w:val="0"/>
          <w:numId w:val="58"/>
        </w:numPr>
        <w:rPr>
          <w:rFonts w:asciiTheme="minorHAnsi" w:hAnsiTheme="minorHAnsi"/>
        </w:rPr>
      </w:pPr>
      <w:r w:rsidRPr="005C7116">
        <w:rPr>
          <w:rFonts w:asciiTheme="minorHAnsi" w:hAnsiTheme="minorHAnsi"/>
        </w:rPr>
        <w:t xml:space="preserve">In </w:t>
      </w:r>
      <w:r>
        <w:rPr>
          <w:rFonts w:asciiTheme="minorHAnsi" w:hAnsiTheme="minorHAnsi"/>
        </w:rPr>
        <w:t>some</w:t>
      </w:r>
      <w:r w:rsidRPr="005C7116">
        <w:rPr>
          <w:rFonts w:asciiTheme="minorHAnsi" w:hAnsiTheme="minorHAnsi"/>
        </w:rPr>
        <w:t xml:space="preserve"> cases, management skills (accounting, marketing and strategic planning) are also perceived as a risk factor for business lending, since it can compromise the execution of the loans. Local business associations are currently working with their members to strengthen these areas to improve the credit conditions for the borrowers.</w:t>
      </w:r>
    </w:p>
    <w:p w:rsidR="00CA5D2B" w:rsidRDefault="00CA5D2B" w:rsidP="005C7116">
      <w:pPr>
        <w:pStyle w:val="AENormal"/>
        <w:numPr>
          <w:ilvl w:val="0"/>
          <w:numId w:val="58"/>
        </w:numPr>
        <w:rPr>
          <w:rFonts w:asciiTheme="minorHAnsi" w:hAnsiTheme="minorHAnsi"/>
        </w:rPr>
      </w:pPr>
      <w:r>
        <w:rPr>
          <w:rFonts w:asciiTheme="minorHAnsi" w:hAnsiTheme="minorHAnsi"/>
        </w:rPr>
        <w:t>Bank products that serve the local</w:t>
      </w:r>
      <w:r w:rsidR="009802D9">
        <w:rPr>
          <w:rFonts w:asciiTheme="minorHAnsi" w:hAnsiTheme="minorHAnsi"/>
        </w:rPr>
        <w:t xml:space="preserve"> market are limited in their scope since most products are standardized across the regional bank branches and come from off-shore parent companies</w:t>
      </w:r>
      <w:r w:rsidR="00617136">
        <w:rPr>
          <w:rFonts w:asciiTheme="minorHAnsi" w:hAnsiTheme="minorHAnsi"/>
        </w:rPr>
        <w:t>, not embedding some local characteristics or local business practices into the products.</w:t>
      </w:r>
    </w:p>
    <w:p w:rsidR="00617136" w:rsidRDefault="00617136" w:rsidP="005C7116">
      <w:pPr>
        <w:pStyle w:val="AENormal"/>
        <w:numPr>
          <w:ilvl w:val="0"/>
          <w:numId w:val="58"/>
        </w:numPr>
        <w:rPr>
          <w:rFonts w:asciiTheme="minorHAnsi" w:hAnsiTheme="minorHAnsi"/>
        </w:rPr>
      </w:pPr>
      <w:r>
        <w:rPr>
          <w:rFonts w:asciiTheme="minorHAnsi" w:hAnsiTheme="minorHAnsi"/>
        </w:rPr>
        <w:t>Since the</w:t>
      </w:r>
      <w:r w:rsidR="006610B9">
        <w:rPr>
          <w:rFonts w:asciiTheme="minorHAnsi" w:hAnsiTheme="minorHAnsi"/>
        </w:rPr>
        <w:t xml:space="preserve"> banks are relatively small in size, and the credit committees sit at the corporate offices abroad, the loan approval process is in some cases lengthy and without a flexible system to adjust products on a case by case basis and in a timely manner. </w:t>
      </w:r>
    </w:p>
    <w:p w:rsidR="008C3C9E" w:rsidRDefault="008C3C9E" w:rsidP="005C7116">
      <w:pPr>
        <w:pStyle w:val="AENormal"/>
        <w:numPr>
          <w:ilvl w:val="0"/>
          <w:numId w:val="58"/>
        </w:numPr>
        <w:rPr>
          <w:rFonts w:asciiTheme="minorHAnsi" w:hAnsiTheme="minorHAnsi"/>
        </w:rPr>
      </w:pPr>
      <w:r>
        <w:rPr>
          <w:rFonts w:asciiTheme="minorHAnsi" w:hAnsiTheme="minorHAnsi"/>
        </w:rPr>
        <w:t xml:space="preserve">There is interest to keep financing investment projects across the </w:t>
      </w:r>
      <w:r w:rsidR="006D2E5F">
        <w:rPr>
          <w:rFonts w:asciiTheme="minorHAnsi" w:hAnsiTheme="minorHAnsi"/>
        </w:rPr>
        <w:t>economy</w:t>
      </w:r>
      <w:r>
        <w:rPr>
          <w:rFonts w:asciiTheme="minorHAnsi" w:hAnsiTheme="minorHAnsi"/>
        </w:rPr>
        <w:t xml:space="preserve">, however the manufacturing, wholesale, retail and services sectors are the ones </w:t>
      </w:r>
      <w:r w:rsidR="006D2E5F">
        <w:rPr>
          <w:rFonts w:asciiTheme="minorHAnsi" w:hAnsiTheme="minorHAnsi"/>
        </w:rPr>
        <w:t xml:space="preserve">where </w:t>
      </w:r>
      <w:r>
        <w:rPr>
          <w:rFonts w:asciiTheme="minorHAnsi" w:hAnsiTheme="minorHAnsi"/>
        </w:rPr>
        <w:t xml:space="preserve">the financial intermediaries see with more </w:t>
      </w:r>
      <w:r w:rsidR="006D2E5F">
        <w:rPr>
          <w:rFonts w:asciiTheme="minorHAnsi" w:hAnsiTheme="minorHAnsi"/>
        </w:rPr>
        <w:t xml:space="preserve">economic </w:t>
      </w:r>
      <w:r>
        <w:rPr>
          <w:rFonts w:asciiTheme="minorHAnsi" w:hAnsiTheme="minorHAnsi"/>
        </w:rPr>
        <w:t>potential</w:t>
      </w:r>
      <w:r w:rsidR="006D2E5F">
        <w:rPr>
          <w:rFonts w:asciiTheme="minorHAnsi" w:hAnsiTheme="minorHAnsi"/>
        </w:rPr>
        <w:t xml:space="preserve"> for better development in a small economy, as well as t</w:t>
      </w:r>
      <w:r>
        <w:rPr>
          <w:rFonts w:asciiTheme="minorHAnsi" w:hAnsiTheme="minorHAnsi"/>
        </w:rPr>
        <w:t>here is interest from the banks to allocate resources to green projects</w:t>
      </w:r>
      <w:r w:rsidR="006D2E5F">
        <w:rPr>
          <w:rFonts w:asciiTheme="minorHAnsi" w:hAnsiTheme="minorHAnsi"/>
        </w:rPr>
        <w:t xml:space="preserve"> (energy efficiency).</w:t>
      </w:r>
    </w:p>
    <w:p w:rsidR="00617136" w:rsidRPr="005E2AB8" w:rsidRDefault="00617136" w:rsidP="005C7116">
      <w:pPr>
        <w:pStyle w:val="AENormal"/>
        <w:rPr>
          <w:rFonts w:asciiTheme="minorHAnsi" w:hAnsiTheme="minorHAnsi"/>
        </w:rPr>
      </w:pPr>
    </w:p>
    <w:p w:rsidR="00B76968" w:rsidRDefault="00B76968" w:rsidP="0074156A">
      <w:pPr>
        <w:pStyle w:val="AENormal"/>
        <w:rPr>
          <w:rFonts w:asciiTheme="minorHAnsi" w:hAnsiTheme="minorHAnsi"/>
        </w:rPr>
      </w:pPr>
    </w:p>
    <w:p w:rsidR="00C3520F" w:rsidRDefault="006610B9" w:rsidP="005C7116">
      <w:pPr>
        <w:pStyle w:val="AENormal"/>
      </w:pPr>
      <w:r>
        <w:rPr>
          <w:rFonts w:asciiTheme="minorHAnsi" w:hAnsiTheme="minorHAnsi"/>
        </w:rPr>
        <w:t xml:space="preserve">In addition to the meetings and discussions with the financial institutions, there was a survey </w:t>
      </w:r>
      <w:r w:rsidR="007C365F">
        <w:rPr>
          <w:rFonts w:asciiTheme="minorHAnsi" w:hAnsiTheme="minorHAnsi"/>
        </w:rPr>
        <w:t xml:space="preserve">conducted to commercial banks and financial intermediaries to have a deeper understanding of the supply side of the market that operates directly </w:t>
      </w:r>
      <w:r>
        <w:rPr>
          <w:rFonts w:asciiTheme="minorHAnsi" w:hAnsiTheme="minorHAnsi"/>
        </w:rPr>
        <w:t xml:space="preserve">in financing </w:t>
      </w:r>
      <w:r w:rsidR="007C365F">
        <w:rPr>
          <w:rFonts w:asciiTheme="minorHAnsi" w:hAnsiTheme="minorHAnsi"/>
        </w:rPr>
        <w:t>the small and medium-sized firm</w:t>
      </w:r>
      <w:r>
        <w:rPr>
          <w:rFonts w:asciiTheme="minorHAnsi" w:hAnsiTheme="minorHAnsi"/>
        </w:rPr>
        <w:t>s, with the following results</w:t>
      </w:r>
      <w:r w:rsidR="00116942">
        <w:rPr>
          <w:rStyle w:val="FootnoteReference"/>
          <w:rFonts w:asciiTheme="minorHAnsi" w:hAnsiTheme="minorHAnsi"/>
        </w:rPr>
        <w:footnoteReference w:id="30"/>
      </w:r>
      <w:r w:rsidR="00116942" w:rsidRPr="005C7116">
        <w:rPr>
          <w:rFonts w:asciiTheme="minorHAnsi" w:hAnsiTheme="minorHAnsi"/>
        </w:rPr>
        <w:t>:</w:t>
      </w:r>
      <w:r w:rsidRPr="005C7116">
        <w:rPr>
          <w:rFonts w:asciiTheme="minorHAnsi" w:hAnsiTheme="minorHAnsi"/>
        </w:rPr>
        <w:t xml:space="preserve"> </w:t>
      </w:r>
    </w:p>
    <w:p w:rsidR="00116942" w:rsidRPr="005C7116" w:rsidRDefault="00116942" w:rsidP="005C7116">
      <w:pPr>
        <w:pStyle w:val="AENormal"/>
      </w:pPr>
    </w:p>
    <w:p w:rsidR="0074156A" w:rsidRPr="005C7116" w:rsidRDefault="00C3520F" w:rsidP="005C7116">
      <w:pPr>
        <w:pStyle w:val="AENormal"/>
        <w:numPr>
          <w:ilvl w:val="0"/>
          <w:numId w:val="58"/>
        </w:numPr>
      </w:pPr>
      <w:r w:rsidRPr="005C7116">
        <w:rPr>
          <w:rFonts w:asciiTheme="minorHAnsi" w:hAnsiTheme="minorHAnsi"/>
        </w:rPr>
        <w:t>The proportion of the SME loans requested is on average 35% of the total loan portfolio for the financial intermediaries, and only 60% of those loans are approved.</w:t>
      </w:r>
    </w:p>
    <w:p w:rsidR="0074156A" w:rsidRPr="005C7116" w:rsidRDefault="00C3520F" w:rsidP="005C7116">
      <w:pPr>
        <w:pStyle w:val="AENormal"/>
        <w:numPr>
          <w:ilvl w:val="0"/>
          <w:numId w:val="58"/>
        </w:numPr>
      </w:pPr>
      <w:r w:rsidRPr="005C7116">
        <w:rPr>
          <w:rFonts w:asciiTheme="minorHAnsi" w:hAnsiTheme="minorHAnsi"/>
        </w:rPr>
        <w:t>On average, 90% of these loans are at least required to present 100% of collateral.</w:t>
      </w:r>
    </w:p>
    <w:p w:rsidR="0074156A" w:rsidRPr="005C7116" w:rsidRDefault="00C3520F" w:rsidP="005C7116">
      <w:pPr>
        <w:pStyle w:val="AENormal"/>
        <w:numPr>
          <w:ilvl w:val="0"/>
          <w:numId w:val="58"/>
        </w:numPr>
      </w:pPr>
      <w:r w:rsidRPr="005C7116">
        <w:rPr>
          <w:rFonts w:asciiTheme="minorHAnsi" w:hAnsiTheme="minorHAnsi"/>
        </w:rPr>
        <w:t xml:space="preserve">The </w:t>
      </w:r>
      <w:r w:rsidR="00116942" w:rsidRPr="005C7116">
        <w:rPr>
          <w:rFonts w:asciiTheme="minorHAnsi" w:hAnsiTheme="minorHAnsi"/>
        </w:rPr>
        <w:t>average</w:t>
      </w:r>
      <w:r w:rsidRPr="005C7116">
        <w:rPr>
          <w:rFonts w:asciiTheme="minorHAnsi" w:hAnsiTheme="minorHAnsi"/>
        </w:rPr>
        <w:t xml:space="preserve"> size of </w:t>
      </w:r>
      <w:r w:rsidR="00116942" w:rsidRPr="005C7116">
        <w:rPr>
          <w:rFonts w:asciiTheme="minorHAnsi" w:hAnsiTheme="minorHAnsi"/>
        </w:rPr>
        <w:t>a</w:t>
      </w:r>
      <w:r w:rsidRPr="005C7116">
        <w:rPr>
          <w:rFonts w:asciiTheme="minorHAnsi" w:hAnsiTheme="minorHAnsi"/>
        </w:rPr>
        <w:t xml:space="preserve"> loan </w:t>
      </w:r>
      <w:r w:rsidR="00116942" w:rsidRPr="005C7116">
        <w:rPr>
          <w:rFonts w:asciiTheme="minorHAnsi" w:hAnsiTheme="minorHAnsi"/>
        </w:rPr>
        <w:t>that</w:t>
      </w:r>
      <w:r w:rsidRPr="005C7116">
        <w:rPr>
          <w:rFonts w:asciiTheme="minorHAnsi" w:hAnsiTheme="minorHAnsi"/>
        </w:rPr>
        <w:t xml:space="preserve"> a SME is seeking is </w:t>
      </w:r>
      <w:r w:rsidR="00116942" w:rsidRPr="005C7116">
        <w:rPr>
          <w:rFonts w:asciiTheme="minorHAnsi" w:hAnsiTheme="minorHAnsi"/>
        </w:rPr>
        <w:t>B$4</w:t>
      </w:r>
      <w:r w:rsidRPr="005C7116">
        <w:rPr>
          <w:rFonts w:asciiTheme="minorHAnsi" w:hAnsiTheme="minorHAnsi"/>
        </w:rPr>
        <w:t>00,000</w:t>
      </w:r>
      <w:r w:rsidR="00116942" w:rsidRPr="005C7116">
        <w:rPr>
          <w:rFonts w:asciiTheme="minorHAnsi" w:hAnsiTheme="minorHAnsi"/>
        </w:rPr>
        <w:t xml:space="preserve"> or US$200,000</w:t>
      </w:r>
      <w:r w:rsidRPr="005C7116">
        <w:rPr>
          <w:rFonts w:asciiTheme="minorHAnsi" w:hAnsiTheme="minorHAnsi"/>
        </w:rPr>
        <w:t>.</w:t>
      </w:r>
    </w:p>
    <w:p w:rsidR="00116942" w:rsidRDefault="00C3520F" w:rsidP="005C7116">
      <w:pPr>
        <w:pStyle w:val="AENormal"/>
        <w:numPr>
          <w:ilvl w:val="0"/>
          <w:numId w:val="58"/>
        </w:numPr>
      </w:pPr>
      <w:r w:rsidRPr="005C7116">
        <w:rPr>
          <w:rFonts w:asciiTheme="minorHAnsi" w:hAnsiTheme="minorHAnsi"/>
        </w:rPr>
        <w:t>Although there is a small ratio of SME loans ending in default on average (3%), these loans on average present an outstanding loan of the 60% of the original loan amount</w:t>
      </w:r>
    </w:p>
    <w:p w:rsidR="00116942" w:rsidRDefault="00116942" w:rsidP="005C7116">
      <w:pPr>
        <w:pStyle w:val="AENormal"/>
      </w:pPr>
    </w:p>
    <w:p w:rsidR="0074156A" w:rsidRPr="005C7116" w:rsidRDefault="00116942" w:rsidP="005C7116">
      <w:pPr>
        <w:pStyle w:val="AENormal"/>
      </w:pPr>
      <w:r>
        <w:rPr>
          <w:rFonts w:asciiTheme="minorHAnsi" w:hAnsiTheme="minorHAnsi"/>
        </w:rPr>
        <w:t>The banks’ perception</w:t>
      </w:r>
      <w:r w:rsidR="0041740F">
        <w:rPr>
          <w:rFonts w:asciiTheme="minorHAnsi" w:hAnsiTheme="minorHAnsi"/>
        </w:rPr>
        <w:t>s</w:t>
      </w:r>
      <w:r>
        <w:rPr>
          <w:rFonts w:asciiTheme="minorHAnsi" w:hAnsiTheme="minorHAnsi"/>
        </w:rPr>
        <w:t xml:space="preserve"> about the </w:t>
      </w:r>
      <w:r w:rsidR="00D477B8">
        <w:rPr>
          <w:rFonts w:asciiTheme="minorHAnsi" w:hAnsiTheme="minorHAnsi"/>
        </w:rPr>
        <w:t>current</w:t>
      </w:r>
      <w:r>
        <w:rPr>
          <w:rFonts w:asciiTheme="minorHAnsi" w:hAnsiTheme="minorHAnsi"/>
        </w:rPr>
        <w:t xml:space="preserve"> guarantee schemes </w:t>
      </w:r>
      <w:r w:rsidR="0041740F">
        <w:rPr>
          <w:rFonts w:asciiTheme="minorHAnsi" w:hAnsiTheme="minorHAnsi"/>
        </w:rPr>
        <w:t xml:space="preserve">are that the operational process tends to be cumbersome </w:t>
      </w:r>
      <w:r w:rsidR="004725B5">
        <w:rPr>
          <w:rFonts w:asciiTheme="minorHAnsi" w:hAnsiTheme="minorHAnsi"/>
        </w:rPr>
        <w:t xml:space="preserve">and rules are not completely clear in most of the cases. As the guarantor also goes through a credit analysis for each eligible loan, the length of the process goes beyond the usual business time frame for the lenders approval. Since the current guarantee scheme is revocable, there is the risk of giving a loan </w:t>
      </w:r>
      <w:r w:rsidR="008E2F5C">
        <w:rPr>
          <w:rFonts w:asciiTheme="minorHAnsi" w:hAnsiTheme="minorHAnsi"/>
        </w:rPr>
        <w:t xml:space="preserve">and </w:t>
      </w:r>
      <w:r w:rsidR="004725B5">
        <w:rPr>
          <w:rFonts w:asciiTheme="minorHAnsi" w:hAnsiTheme="minorHAnsi"/>
        </w:rPr>
        <w:t xml:space="preserve">not be fully confident of getting repayment by the guarantee </w:t>
      </w:r>
      <w:r w:rsidR="008E2F5C">
        <w:rPr>
          <w:rFonts w:asciiTheme="minorHAnsi" w:hAnsiTheme="minorHAnsi"/>
        </w:rPr>
        <w:t xml:space="preserve">scheme </w:t>
      </w:r>
      <w:r w:rsidR="004725B5">
        <w:rPr>
          <w:rFonts w:asciiTheme="minorHAnsi" w:hAnsiTheme="minorHAnsi"/>
        </w:rPr>
        <w:t>should an</w:t>
      </w:r>
      <w:r w:rsidR="000111EA">
        <w:rPr>
          <w:rFonts w:asciiTheme="minorHAnsi" w:hAnsiTheme="minorHAnsi"/>
        </w:rPr>
        <w:t>y</w:t>
      </w:r>
      <w:r w:rsidR="004725B5">
        <w:rPr>
          <w:rFonts w:asciiTheme="minorHAnsi" w:hAnsiTheme="minorHAnsi"/>
        </w:rPr>
        <w:t xml:space="preserve"> external event</w:t>
      </w:r>
      <w:r w:rsidR="000111EA">
        <w:rPr>
          <w:rFonts w:asciiTheme="minorHAnsi" w:hAnsiTheme="minorHAnsi"/>
        </w:rPr>
        <w:t>s</w:t>
      </w:r>
      <w:r w:rsidR="004725B5">
        <w:rPr>
          <w:rFonts w:asciiTheme="minorHAnsi" w:hAnsiTheme="minorHAnsi"/>
        </w:rPr>
        <w:t xml:space="preserve"> </w:t>
      </w:r>
      <w:r w:rsidR="008E2F5C">
        <w:rPr>
          <w:rFonts w:asciiTheme="minorHAnsi" w:hAnsiTheme="minorHAnsi"/>
        </w:rPr>
        <w:t>trigger the mechanism</w:t>
      </w:r>
      <w:r w:rsidR="004725B5">
        <w:rPr>
          <w:rFonts w:asciiTheme="minorHAnsi" w:hAnsiTheme="minorHAnsi"/>
        </w:rPr>
        <w:t>.</w:t>
      </w:r>
      <w:r w:rsidR="000111EA">
        <w:rPr>
          <w:rFonts w:asciiTheme="minorHAnsi" w:hAnsiTheme="minorHAnsi"/>
        </w:rPr>
        <w:t xml:space="preserve"> </w:t>
      </w:r>
      <w:r w:rsidR="008E2F5C">
        <w:rPr>
          <w:rFonts w:asciiTheme="minorHAnsi" w:hAnsiTheme="minorHAnsi"/>
        </w:rPr>
        <w:t xml:space="preserve">Although </w:t>
      </w:r>
      <w:r w:rsidR="000111EA">
        <w:rPr>
          <w:rFonts w:asciiTheme="minorHAnsi" w:hAnsiTheme="minorHAnsi"/>
        </w:rPr>
        <w:t xml:space="preserve">there have been guarantee issuances in the past years, </w:t>
      </w:r>
      <w:r w:rsidR="008E2F5C">
        <w:rPr>
          <w:rFonts w:asciiTheme="minorHAnsi" w:hAnsiTheme="minorHAnsi"/>
        </w:rPr>
        <w:t xml:space="preserve">there are </w:t>
      </w:r>
      <w:r w:rsidR="000111EA">
        <w:rPr>
          <w:rFonts w:asciiTheme="minorHAnsi" w:hAnsiTheme="minorHAnsi"/>
        </w:rPr>
        <w:t>limited in amount and in number</w:t>
      </w:r>
      <w:r w:rsidR="000111EA">
        <w:rPr>
          <w:rStyle w:val="FootnoteReference"/>
          <w:rFonts w:asciiTheme="minorHAnsi" w:hAnsiTheme="minorHAnsi"/>
        </w:rPr>
        <w:footnoteReference w:id="31"/>
      </w:r>
      <w:r w:rsidR="000111EA">
        <w:rPr>
          <w:rFonts w:asciiTheme="minorHAnsi" w:hAnsiTheme="minorHAnsi"/>
        </w:rPr>
        <w:t xml:space="preserve">. </w:t>
      </w:r>
      <w:r w:rsidR="008E2F5C">
        <w:rPr>
          <w:rFonts w:asciiTheme="minorHAnsi" w:hAnsiTheme="minorHAnsi"/>
        </w:rPr>
        <w:t xml:space="preserve">Given the tight fiscal situation for the government, the financial intermediaries’ perception </w:t>
      </w:r>
      <w:r w:rsidR="00AD3157">
        <w:rPr>
          <w:rFonts w:asciiTheme="minorHAnsi" w:hAnsiTheme="minorHAnsi"/>
        </w:rPr>
        <w:t xml:space="preserve">regarding </w:t>
      </w:r>
      <w:r w:rsidR="00AD3157" w:rsidRPr="00C46BFD">
        <w:rPr>
          <w:rFonts w:asciiTheme="minorHAnsi" w:hAnsiTheme="minorHAnsi"/>
        </w:rPr>
        <w:t xml:space="preserve">new guarantee claims for the </w:t>
      </w:r>
      <w:r w:rsidR="008E2F5C" w:rsidRPr="00C46BFD">
        <w:rPr>
          <w:rFonts w:asciiTheme="minorHAnsi" w:hAnsiTheme="minorHAnsi"/>
        </w:rPr>
        <w:t xml:space="preserve">existing guarantees is that there </w:t>
      </w:r>
      <w:r w:rsidR="00AD3157" w:rsidRPr="00C46BFD">
        <w:rPr>
          <w:rFonts w:asciiTheme="minorHAnsi" w:hAnsiTheme="minorHAnsi"/>
        </w:rPr>
        <w:t xml:space="preserve">might not be </w:t>
      </w:r>
      <w:r w:rsidR="008E2F5C" w:rsidRPr="00C46BFD">
        <w:rPr>
          <w:rFonts w:asciiTheme="minorHAnsi" w:hAnsiTheme="minorHAnsi"/>
        </w:rPr>
        <w:t>enough resources</w:t>
      </w:r>
      <w:r w:rsidR="00AD3157" w:rsidRPr="00C46BFD">
        <w:rPr>
          <w:rFonts w:asciiTheme="minorHAnsi" w:hAnsiTheme="minorHAnsi"/>
        </w:rPr>
        <w:t xml:space="preserve"> to honour the claims; hence they are hesitant to issue new loans under these old schemes.</w:t>
      </w:r>
      <w:r w:rsidR="00AD3157">
        <w:t xml:space="preserve"> </w:t>
      </w:r>
      <w:r w:rsidR="000111EA">
        <w:rPr>
          <w:rFonts w:asciiTheme="minorHAnsi" w:hAnsiTheme="minorHAnsi"/>
        </w:rPr>
        <w:t xml:space="preserve">The banks and financial institutions will support a </w:t>
      </w:r>
      <w:r w:rsidR="00AD3157">
        <w:rPr>
          <w:rFonts w:asciiTheme="minorHAnsi" w:hAnsiTheme="minorHAnsi"/>
        </w:rPr>
        <w:t xml:space="preserve">new </w:t>
      </w:r>
      <w:r w:rsidR="000111EA">
        <w:rPr>
          <w:rFonts w:asciiTheme="minorHAnsi" w:hAnsiTheme="minorHAnsi"/>
        </w:rPr>
        <w:t>guarantee scheme that relaxes the credit requirements to business (collateral) and that is clear, fast and efficient in its operation</w:t>
      </w:r>
      <w:r w:rsidR="00AD3157">
        <w:rPr>
          <w:rFonts w:asciiTheme="minorHAnsi" w:hAnsiTheme="minorHAnsi"/>
        </w:rPr>
        <w:t>, as well as</w:t>
      </w:r>
      <w:r w:rsidR="00045474">
        <w:rPr>
          <w:rFonts w:asciiTheme="minorHAnsi" w:hAnsiTheme="minorHAnsi"/>
        </w:rPr>
        <w:t xml:space="preserve"> if </w:t>
      </w:r>
      <w:r w:rsidR="00AD3157">
        <w:rPr>
          <w:rFonts w:asciiTheme="minorHAnsi" w:hAnsiTheme="minorHAnsi"/>
        </w:rPr>
        <w:t xml:space="preserve">its capital </w:t>
      </w:r>
      <w:r w:rsidR="00045474">
        <w:rPr>
          <w:rFonts w:asciiTheme="minorHAnsi" w:hAnsiTheme="minorHAnsi"/>
        </w:rPr>
        <w:t>is segregated from the Central Bank</w:t>
      </w:r>
      <w:r w:rsidR="000360E9">
        <w:rPr>
          <w:rFonts w:asciiTheme="minorHAnsi" w:hAnsiTheme="minorHAnsi"/>
        </w:rPr>
        <w:t>’s</w:t>
      </w:r>
      <w:r w:rsidR="00045474">
        <w:rPr>
          <w:rFonts w:asciiTheme="minorHAnsi" w:hAnsiTheme="minorHAnsi"/>
        </w:rPr>
        <w:t xml:space="preserve"> balance sheet, it will highly boost confidence that the resources will be solely used for that scheme in particular and won’</w:t>
      </w:r>
      <w:r w:rsidR="000360E9">
        <w:rPr>
          <w:rFonts w:asciiTheme="minorHAnsi" w:hAnsiTheme="minorHAnsi"/>
        </w:rPr>
        <w:t>t be mixed or used with other schemes or purposes</w:t>
      </w:r>
      <w:r w:rsidR="00045474">
        <w:rPr>
          <w:rFonts w:asciiTheme="minorHAnsi" w:hAnsiTheme="minorHAnsi"/>
        </w:rPr>
        <w:t>.</w:t>
      </w:r>
    </w:p>
    <w:p w:rsidR="007D7587" w:rsidRPr="00DB0ED7" w:rsidRDefault="00A108E9" w:rsidP="005C7116">
      <w:pPr>
        <w:pStyle w:val="Heading1"/>
      </w:pPr>
      <w:bookmarkStart w:id="78" w:name="_Toc396986124"/>
      <w:r>
        <w:t>Guarantee Workshop</w:t>
      </w:r>
      <w:bookmarkEnd w:id="78"/>
    </w:p>
    <w:p w:rsidR="007D7587" w:rsidRPr="00C46BFD" w:rsidRDefault="00CD6F1E" w:rsidP="00774C36">
      <w:pPr>
        <w:rPr>
          <w:rFonts w:eastAsiaTheme="minorEastAsia" w:cstheme="minorBidi"/>
          <w:szCs w:val="24"/>
          <w:lang w:bidi="ar-SA"/>
        </w:rPr>
      </w:pPr>
      <w:r w:rsidRPr="00C46BFD">
        <w:rPr>
          <w:rFonts w:eastAsiaTheme="minorEastAsia" w:cstheme="minorBidi"/>
          <w:szCs w:val="24"/>
          <w:lang w:bidi="ar-SA"/>
        </w:rPr>
        <w:t xml:space="preserve">On </w:t>
      </w:r>
      <w:r w:rsidR="00A108E9" w:rsidRPr="00C46BFD">
        <w:rPr>
          <w:rFonts w:eastAsiaTheme="minorEastAsia" w:cstheme="minorBidi"/>
          <w:szCs w:val="24"/>
          <w:lang w:bidi="ar-SA"/>
        </w:rPr>
        <w:t>June</w:t>
      </w:r>
      <w:r w:rsidRPr="00C46BFD">
        <w:rPr>
          <w:rFonts w:eastAsiaTheme="minorEastAsia" w:cstheme="minorBidi"/>
          <w:szCs w:val="24"/>
          <w:lang w:bidi="ar-SA"/>
        </w:rPr>
        <w:t xml:space="preserve"> 17th</w:t>
      </w:r>
      <w:r w:rsidR="00BF4200" w:rsidRPr="00C46BFD">
        <w:rPr>
          <w:rFonts w:eastAsiaTheme="minorEastAsia" w:cstheme="minorBidi"/>
          <w:szCs w:val="24"/>
          <w:lang w:bidi="ar-SA"/>
        </w:rPr>
        <w:t xml:space="preserve">, </w:t>
      </w:r>
      <w:r w:rsidR="00F05E58" w:rsidRPr="00C46BFD">
        <w:rPr>
          <w:rFonts w:eastAsiaTheme="minorEastAsia" w:cstheme="minorBidi"/>
          <w:szCs w:val="24"/>
          <w:lang w:bidi="ar-SA"/>
        </w:rPr>
        <w:t>there were</w:t>
      </w:r>
      <w:r w:rsidR="00F855EA" w:rsidRPr="00C46BFD">
        <w:rPr>
          <w:rFonts w:eastAsiaTheme="minorEastAsia" w:cstheme="minorBidi"/>
          <w:szCs w:val="24"/>
          <w:lang w:bidi="ar-SA"/>
        </w:rPr>
        <w:t xml:space="preserve"> consultative meetings with representatives of </w:t>
      </w:r>
      <w:r w:rsidR="00FF19C4" w:rsidRPr="00C46BFD">
        <w:rPr>
          <w:rFonts w:eastAsiaTheme="minorEastAsia" w:cstheme="minorBidi"/>
          <w:szCs w:val="24"/>
          <w:lang w:bidi="ar-SA"/>
        </w:rPr>
        <w:t xml:space="preserve">the following </w:t>
      </w:r>
      <w:r w:rsidR="00F855EA" w:rsidRPr="00C46BFD">
        <w:rPr>
          <w:rFonts w:eastAsiaTheme="minorEastAsia" w:cstheme="minorBidi"/>
          <w:szCs w:val="24"/>
          <w:lang w:bidi="ar-SA"/>
        </w:rPr>
        <w:t>local financial institutions</w:t>
      </w:r>
      <w:r w:rsidR="00FF19C4" w:rsidRPr="00C46BFD">
        <w:rPr>
          <w:rFonts w:eastAsiaTheme="minorEastAsia" w:cstheme="minorBidi"/>
          <w:szCs w:val="24"/>
          <w:lang w:bidi="ar-SA"/>
        </w:rPr>
        <w:t xml:space="preserve">: </w:t>
      </w:r>
      <w:proofErr w:type="spellStart"/>
      <w:r w:rsidR="00FF19C4" w:rsidRPr="00C46BFD">
        <w:rPr>
          <w:rFonts w:eastAsiaTheme="minorEastAsia" w:cstheme="minorBidi"/>
          <w:szCs w:val="24"/>
          <w:lang w:bidi="ar-SA"/>
        </w:rPr>
        <w:t>Signia</w:t>
      </w:r>
      <w:proofErr w:type="spellEnd"/>
      <w:r w:rsidR="00FF19C4" w:rsidRPr="00C46BFD">
        <w:rPr>
          <w:rFonts w:eastAsiaTheme="minorEastAsia" w:cstheme="minorBidi"/>
          <w:szCs w:val="24"/>
          <w:lang w:bidi="ar-SA"/>
        </w:rPr>
        <w:t xml:space="preserve"> Financial Group, Fund Access, First Citizens Bank, EGFL, Citi Bank, Scotiabank and RBC Caribbean Bank</w:t>
      </w:r>
      <w:r w:rsidR="00FF19C4">
        <w:rPr>
          <w:rFonts w:eastAsiaTheme="minorEastAsia" w:cstheme="minorBidi"/>
          <w:szCs w:val="24"/>
          <w:lang w:bidi="ar-SA"/>
        </w:rPr>
        <w:t>;</w:t>
      </w:r>
      <w:r w:rsidR="00FF19C4" w:rsidRPr="00C46BFD">
        <w:rPr>
          <w:rFonts w:eastAsiaTheme="minorEastAsia" w:cstheme="minorBidi"/>
          <w:szCs w:val="24"/>
          <w:lang w:bidi="ar-SA"/>
        </w:rPr>
        <w:t xml:space="preserve"> and with the following </w:t>
      </w:r>
      <w:r w:rsidR="00F855EA" w:rsidRPr="00C46BFD">
        <w:rPr>
          <w:rFonts w:eastAsiaTheme="minorEastAsia" w:cstheme="minorBidi"/>
          <w:szCs w:val="24"/>
          <w:lang w:bidi="ar-SA"/>
        </w:rPr>
        <w:t xml:space="preserve">private sector </w:t>
      </w:r>
      <w:r w:rsidR="00FF19C4" w:rsidRPr="00C46BFD">
        <w:rPr>
          <w:rFonts w:eastAsiaTheme="minorEastAsia" w:cstheme="minorBidi"/>
          <w:szCs w:val="24"/>
          <w:lang w:bidi="ar-SA"/>
        </w:rPr>
        <w:t xml:space="preserve">associations: Barbados Renewable Energy Association, Small Business Association of Barbados, Barbados Coalition of Service Industries and Barbados Youth Business Trust to discuss the </w:t>
      </w:r>
      <w:r w:rsidR="00F855EA" w:rsidRPr="00C46BFD">
        <w:rPr>
          <w:rFonts w:eastAsiaTheme="minorEastAsia" w:cstheme="minorBidi"/>
          <w:szCs w:val="24"/>
          <w:lang w:bidi="ar-SA"/>
        </w:rPr>
        <w:t>results of previous meetings and surveys</w:t>
      </w:r>
      <w:r w:rsidR="000360E9">
        <w:rPr>
          <w:rFonts w:eastAsiaTheme="minorEastAsia" w:cstheme="minorBidi"/>
          <w:szCs w:val="24"/>
          <w:lang w:bidi="ar-SA"/>
        </w:rPr>
        <w:t>. The following conditions were presented at the workshop</w:t>
      </w:r>
      <w:r w:rsidR="00F855EA" w:rsidRPr="00C46BFD">
        <w:rPr>
          <w:rFonts w:eastAsiaTheme="minorEastAsia" w:cstheme="minorBidi"/>
          <w:szCs w:val="24"/>
          <w:lang w:bidi="ar-SA"/>
        </w:rPr>
        <w:t>:</w:t>
      </w:r>
    </w:p>
    <w:p w:rsidR="00F040D0" w:rsidRPr="00C46BFD" w:rsidRDefault="00F040D0" w:rsidP="005C7116">
      <w:pPr>
        <w:spacing w:before="0"/>
      </w:pPr>
    </w:p>
    <w:p w:rsidR="00F855EA" w:rsidRPr="005C7116" w:rsidRDefault="00F855EA" w:rsidP="005C7116">
      <w:pPr>
        <w:pStyle w:val="AENormal"/>
        <w:numPr>
          <w:ilvl w:val="0"/>
          <w:numId w:val="58"/>
        </w:numPr>
      </w:pPr>
      <w:r w:rsidRPr="005C7116">
        <w:rPr>
          <w:rFonts w:asciiTheme="minorHAnsi" w:hAnsiTheme="minorHAnsi"/>
        </w:rPr>
        <w:t>The guarantee fund will be set aside in a special purpose vehicle or equivalent instrument according to Barbados laws</w:t>
      </w:r>
      <w:r w:rsidR="000360E9">
        <w:rPr>
          <w:rFonts w:asciiTheme="minorHAnsi" w:hAnsiTheme="minorHAnsi"/>
        </w:rPr>
        <w:t xml:space="preserve"> and won’t be linked to the guarantor balance sheet.</w:t>
      </w:r>
    </w:p>
    <w:p w:rsidR="00F855EA" w:rsidRPr="005C7116" w:rsidRDefault="00F855EA" w:rsidP="005C7116">
      <w:pPr>
        <w:pStyle w:val="AENormal"/>
        <w:numPr>
          <w:ilvl w:val="0"/>
          <w:numId w:val="58"/>
        </w:numPr>
      </w:pPr>
      <w:r w:rsidRPr="005C7116">
        <w:rPr>
          <w:rFonts w:asciiTheme="minorHAnsi" w:hAnsiTheme="minorHAnsi"/>
        </w:rPr>
        <w:t xml:space="preserve">The IDB </w:t>
      </w:r>
      <w:r w:rsidR="00B845B2" w:rsidRPr="005C7116">
        <w:rPr>
          <w:rFonts w:asciiTheme="minorHAnsi" w:hAnsiTheme="minorHAnsi"/>
        </w:rPr>
        <w:t xml:space="preserve">program will propose more flexibility in the operational terms for the </w:t>
      </w:r>
      <w:r w:rsidRPr="005C7116">
        <w:rPr>
          <w:rFonts w:asciiTheme="minorHAnsi" w:hAnsiTheme="minorHAnsi"/>
        </w:rPr>
        <w:t>guarantee scheme</w:t>
      </w:r>
      <w:r w:rsidR="00B845B2" w:rsidRPr="005C7116">
        <w:rPr>
          <w:rFonts w:asciiTheme="minorHAnsi" w:hAnsiTheme="minorHAnsi"/>
        </w:rPr>
        <w:t xml:space="preserve"> as to make the fund easier to perform and </w:t>
      </w:r>
      <w:r w:rsidR="009C306F" w:rsidRPr="009C306F">
        <w:rPr>
          <w:rFonts w:asciiTheme="minorHAnsi" w:hAnsiTheme="minorHAnsi"/>
        </w:rPr>
        <w:t>fulfil</w:t>
      </w:r>
      <w:r w:rsidR="00B845B2" w:rsidRPr="005C7116">
        <w:rPr>
          <w:rFonts w:asciiTheme="minorHAnsi" w:hAnsiTheme="minorHAnsi"/>
        </w:rPr>
        <w:t xml:space="preserve"> its purpose more efficiently.</w:t>
      </w:r>
    </w:p>
    <w:p w:rsidR="00B845B2" w:rsidRPr="00C46BFD" w:rsidRDefault="00F040D0" w:rsidP="005C7116">
      <w:pPr>
        <w:pStyle w:val="AENormal"/>
        <w:numPr>
          <w:ilvl w:val="0"/>
          <w:numId w:val="58"/>
        </w:numPr>
      </w:pPr>
      <w:r w:rsidRPr="005C7116">
        <w:rPr>
          <w:rFonts w:asciiTheme="minorHAnsi" w:hAnsiTheme="minorHAnsi"/>
        </w:rPr>
        <w:t>T</w:t>
      </w:r>
      <w:r w:rsidR="00B845B2" w:rsidRPr="005C7116">
        <w:rPr>
          <w:rFonts w:asciiTheme="minorHAnsi" w:hAnsiTheme="minorHAnsi"/>
        </w:rPr>
        <w:t xml:space="preserve">he IDB program will </w:t>
      </w:r>
      <w:r w:rsidRPr="005C7116">
        <w:rPr>
          <w:rFonts w:asciiTheme="minorHAnsi" w:hAnsiTheme="minorHAnsi"/>
        </w:rPr>
        <w:t>offer clarity within the issuance, claim and recovery processes, as to with its main statues such as the financial intermediary, firm and loan eligibility criteria.</w:t>
      </w:r>
    </w:p>
    <w:p w:rsidR="000360E9" w:rsidRPr="00DD5B1B" w:rsidRDefault="000360E9" w:rsidP="005C7116">
      <w:pPr>
        <w:pStyle w:val="AENormal"/>
        <w:numPr>
          <w:ilvl w:val="0"/>
          <w:numId w:val="58"/>
        </w:numPr>
        <w:rPr>
          <w:rFonts w:asciiTheme="minorHAnsi" w:hAnsiTheme="minorHAnsi"/>
        </w:rPr>
      </w:pPr>
      <w:r w:rsidRPr="00DD5B1B">
        <w:rPr>
          <w:rFonts w:asciiTheme="minorHAnsi" w:hAnsiTheme="minorHAnsi"/>
        </w:rPr>
        <w:t xml:space="preserve">Participating financial intermediaries will be commercial banks or entities certified by CBB Banking Supervision. </w:t>
      </w:r>
    </w:p>
    <w:p w:rsidR="000360E9" w:rsidRPr="00DD5B1B" w:rsidRDefault="000360E9" w:rsidP="005C7116">
      <w:pPr>
        <w:pStyle w:val="AENormal"/>
        <w:numPr>
          <w:ilvl w:val="0"/>
          <w:numId w:val="58"/>
        </w:numPr>
        <w:rPr>
          <w:rFonts w:asciiTheme="minorHAnsi" w:hAnsiTheme="minorHAnsi"/>
        </w:rPr>
      </w:pPr>
      <w:r w:rsidRPr="00DD5B1B">
        <w:rPr>
          <w:rFonts w:asciiTheme="minorHAnsi" w:hAnsiTheme="minorHAnsi"/>
        </w:rPr>
        <w:t>The is an option to suspend a participant IFI when it exceeds 15% in NPLs for its portfolio, has 10 or more guarantee claims, and/or does not fulfil the monitoring and reporting requirements</w:t>
      </w:r>
    </w:p>
    <w:p w:rsidR="000360E9" w:rsidRPr="00DD5B1B" w:rsidRDefault="000360E9" w:rsidP="005C7116">
      <w:pPr>
        <w:pStyle w:val="AENormal"/>
        <w:numPr>
          <w:ilvl w:val="0"/>
          <w:numId w:val="58"/>
        </w:numPr>
        <w:rPr>
          <w:rFonts w:asciiTheme="minorHAnsi" w:hAnsiTheme="minorHAnsi"/>
        </w:rPr>
      </w:pPr>
      <w:r w:rsidRPr="00DD5B1B">
        <w:rPr>
          <w:rFonts w:asciiTheme="minorHAnsi" w:hAnsiTheme="minorHAnsi"/>
        </w:rPr>
        <w:t>Participating firms will be firms that are majority Barbadian-owned, incorporated in Barbados, with  sub-loans of up to B$ 2 million, maintain operating licenses and permits</w:t>
      </w:r>
    </w:p>
    <w:p w:rsidR="000360E9" w:rsidRPr="00DD5B1B" w:rsidRDefault="000360E9" w:rsidP="005C7116">
      <w:pPr>
        <w:pStyle w:val="AENormal"/>
        <w:numPr>
          <w:ilvl w:val="0"/>
          <w:numId w:val="58"/>
        </w:numPr>
        <w:rPr>
          <w:rFonts w:asciiTheme="minorHAnsi" w:hAnsiTheme="minorHAnsi"/>
        </w:rPr>
      </w:pPr>
      <w:r w:rsidRPr="00DD5B1B">
        <w:rPr>
          <w:rFonts w:asciiTheme="minorHAnsi" w:hAnsiTheme="minorHAnsi"/>
        </w:rPr>
        <w:t>The amount of the guaranteed loan could be up to B$2 million or US$1 million</w:t>
      </w:r>
    </w:p>
    <w:p w:rsidR="000360E9" w:rsidRPr="00DD5B1B" w:rsidRDefault="000360E9" w:rsidP="005C7116">
      <w:pPr>
        <w:pStyle w:val="AENormal"/>
        <w:numPr>
          <w:ilvl w:val="0"/>
          <w:numId w:val="58"/>
        </w:numPr>
        <w:rPr>
          <w:rFonts w:asciiTheme="minorHAnsi" w:hAnsiTheme="minorHAnsi"/>
        </w:rPr>
      </w:pPr>
      <w:r w:rsidRPr="00DD5B1B">
        <w:rPr>
          <w:rFonts w:asciiTheme="minorHAnsi" w:hAnsiTheme="minorHAnsi"/>
        </w:rPr>
        <w:t>The guarantee could cover a loan denominated in Barbadian or US dollars,</w:t>
      </w:r>
    </w:p>
    <w:p w:rsidR="000360E9" w:rsidRPr="00C46BFD" w:rsidRDefault="00DD5B1B" w:rsidP="005C7116">
      <w:pPr>
        <w:pStyle w:val="AENormal"/>
        <w:numPr>
          <w:ilvl w:val="0"/>
          <w:numId w:val="58"/>
        </w:numPr>
        <w:rPr>
          <w:rFonts w:asciiTheme="minorHAnsi" w:hAnsiTheme="minorHAnsi"/>
        </w:rPr>
      </w:pPr>
      <w:r w:rsidRPr="00C46BFD">
        <w:rPr>
          <w:rFonts w:asciiTheme="minorHAnsi" w:hAnsiTheme="minorHAnsi"/>
        </w:rPr>
        <w:t>A term up to 10 years for the loan and,</w:t>
      </w:r>
    </w:p>
    <w:p w:rsidR="00DD5B1B" w:rsidRPr="00DD5B1B" w:rsidRDefault="00DD5B1B" w:rsidP="005C7116">
      <w:pPr>
        <w:pStyle w:val="AENormal"/>
        <w:numPr>
          <w:ilvl w:val="0"/>
          <w:numId w:val="58"/>
        </w:numPr>
        <w:rPr>
          <w:rFonts w:asciiTheme="minorHAnsi" w:hAnsiTheme="minorHAnsi"/>
        </w:rPr>
      </w:pPr>
      <w:r w:rsidRPr="00C46BFD">
        <w:rPr>
          <w:rFonts w:asciiTheme="minorHAnsi" w:hAnsiTheme="minorHAnsi"/>
        </w:rPr>
        <w:t>Coverage for up to 80% of the loan amount.</w:t>
      </w:r>
    </w:p>
    <w:p w:rsidR="000360E9" w:rsidRPr="00C46BFD" w:rsidRDefault="000360E9" w:rsidP="00C46BFD">
      <w:pPr>
        <w:pStyle w:val="AENormal"/>
        <w:rPr>
          <w:rFonts w:asciiTheme="minorHAnsi" w:hAnsiTheme="minorHAnsi"/>
        </w:rPr>
      </w:pPr>
    </w:p>
    <w:p w:rsidR="000360E9" w:rsidRPr="00C46BFD" w:rsidRDefault="00DD5B1B" w:rsidP="00C46BFD">
      <w:pPr>
        <w:pStyle w:val="AENormal"/>
        <w:rPr>
          <w:rFonts w:asciiTheme="minorHAnsi" w:hAnsiTheme="minorHAnsi"/>
        </w:rPr>
      </w:pPr>
      <w:r w:rsidRPr="00DD5B1B">
        <w:rPr>
          <w:rFonts w:asciiTheme="minorHAnsi" w:hAnsiTheme="minorHAnsi"/>
        </w:rPr>
        <w:t>The banks and financial institutions, along with the private sector associations concurred with these terms and showed support for a new guarantee scheme that will operate separated from the Central Bank’s accounts and with the above-mentioned conditions.</w:t>
      </w:r>
    </w:p>
    <w:p w:rsidR="002F59B7" w:rsidRPr="00DB0ED7" w:rsidRDefault="002F59B7" w:rsidP="002F59B7">
      <w:pPr>
        <w:pStyle w:val="Heading1"/>
      </w:pPr>
      <w:bookmarkStart w:id="79" w:name="_Toc396986125"/>
      <w:r>
        <w:t>Document Findings</w:t>
      </w:r>
      <w:bookmarkEnd w:id="79"/>
    </w:p>
    <w:p w:rsidR="002F59B7" w:rsidRDefault="002F59B7" w:rsidP="00E012C4">
      <w:r>
        <w:t>This document attempted to deter</w:t>
      </w:r>
      <w:r w:rsidRPr="008E7C40">
        <w:t xml:space="preserve">mine the demand for a </w:t>
      </w:r>
      <w:r>
        <w:t xml:space="preserve">government-backed </w:t>
      </w:r>
      <w:r w:rsidRPr="00E158C8">
        <w:t>guarantee product within the Barbadian firms</w:t>
      </w:r>
      <w:r>
        <w:t xml:space="preserve"> and financial intermediaries. As </w:t>
      </w:r>
      <w:r w:rsidR="00CC2E81">
        <w:t xml:space="preserve">the </w:t>
      </w:r>
      <w:r w:rsidR="00F05E58">
        <w:t xml:space="preserve">analysis </w:t>
      </w:r>
      <w:r w:rsidR="00CC2E81">
        <w:t>showed</w:t>
      </w:r>
      <w:r>
        <w:t xml:space="preserve"> </w:t>
      </w:r>
      <w:r w:rsidR="00E012C4">
        <w:t xml:space="preserve">the presence of </w:t>
      </w:r>
      <w:r>
        <w:t xml:space="preserve">data </w:t>
      </w:r>
      <w:r w:rsidR="00E012C4">
        <w:t>limitations and outdated i</w:t>
      </w:r>
      <w:r>
        <w:t xml:space="preserve">nformation, additional efforts </w:t>
      </w:r>
      <w:r w:rsidR="00E012C4">
        <w:t xml:space="preserve">such as having meetings, surveys and discussions with government officials, financial institutions and private sector participants </w:t>
      </w:r>
      <w:r>
        <w:t xml:space="preserve">were undertaken to support the analysis to understand the absorption capacity for a government-backed loan guarantee scheme. </w:t>
      </w:r>
      <w:r w:rsidR="00E012C4">
        <w:t>Some of the main findings are th</w:t>
      </w:r>
      <w:r>
        <w:t>e following:</w:t>
      </w:r>
    </w:p>
    <w:p w:rsidR="00102F1A" w:rsidRPr="00102F1A" w:rsidRDefault="00166087" w:rsidP="00102F1A">
      <w:r>
        <w:t xml:space="preserve">The sectors where the main firms are concentrated and some estimates can be derived as to the </w:t>
      </w:r>
      <w:proofErr w:type="spellStart"/>
      <w:r>
        <w:t>additionality</w:t>
      </w:r>
      <w:proofErr w:type="spellEnd"/>
      <w:r>
        <w:t xml:space="preserve"> they can provide are: manufacturing (400 firms), Hotels and Restaurants (381 firms), services (1,250 firms) and wholesale and retail (1,500 firms). These sectors comprise for about 58.5% of the GPD activity and</w:t>
      </w:r>
      <w:r w:rsidR="00D50102">
        <w:t xml:space="preserve"> 41% of the employed labour</w:t>
      </w:r>
      <w:r w:rsidR="00C46BFD">
        <w:t xml:space="preserve"> force</w:t>
      </w:r>
      <w:r w:rsidR="00D50102">
        <w:t>.</w:t>
      </w:r>
      <w:r>
        <w:t xml:space="preserve"> </w:t>
      </w:r>
      <w:r w:rsidR="00102F1A" w:rsidRPr="00102F1A">
        <w:t xml:space="preserve">There is a estimated </w:t>
      </w:r>
      <w:r w:rsidR="00102F1A" w:rsidRPr="005C7116">
        <w:t xml:space="preserve">total of nearly BD$107 million or US$52.5 million of additional demand for credit considered as at the very lowest end of the </w:t>
      </w:r>
      <w:proofErr w:type="spellStart"/>
      <w:r w:rsidR="00102F1A" w:rsidRPr="005C7116">
        <w:t>additionality</w:t>
      </w:r>
      <w:proofErr w:type="spellEnd"/>
      <w:r w:rsidR="00102F1A" w:rsidRPr="005C7116">
        <w:t xml:space="preserve"> scale, for which not only the US$35 million from our Scenario 1 is sufficient but in a case of higher guarantee funding, the local market demand will be able to absorb these additional flows.</w:t>
      </w:r>
      <w:r w:rsidR="00102F1A" w:rsidRPr="00102F1A">
        <w:t xml:space="preserve"> Having a guarantee of US$35 million or BD$70 million and if the CGS is to cover 80% of loan, this would represent a total </w:t>
      </w:r>
      <w:proofErr w:type="spellStart"/>
      <w:r w:rsidR="00102F1A" w:rsidRPr="00102F1A">
        <w:t>additional</w:t>
      </w:r>
      <w:r w:rsidR="00C46BFD">
        <w:t>ity</w:t>
      </w:r>
      <w:proofErr w:type="spellEnd"/>
      <w:r w:rsidR="00102F1A" w:rsidRPr="00102F1A">
        <w:t xml:space="preserve"> BD$87.5 million </w:t>
      </w:r>
      <w:r w:rsidR="00CC2E81">
        <w:t xml:space="preserve">or US$43.75 million </w:t>
      </w:r>
      <w:r w:rsidR="00102F1A" w:rsidRPr="00102F1A">
        <w:t xml:space="preserve">in credit, or </w:t>
      </w:r>
      <w:r w:rsidR="003B0664">
        <w:t>202</w:t>
      </w:r>
      <w:r w:rsidR="003B0664" w:rsidRPr="00102F1A">
        <w:t xml:space="preserve"> </w:t>
      </w:r>
      <w:r w:rsidR="00102F1A" w:rsidRPr="00102F1A">
        <w:t>new loans with an average loan of BD$400,000</w:t>
      </w:r>
      <w:r w:rsidR="00CC2E81">
        <w:t xml:space="preserve"> or US$200,000</w:t>
      </w:r>
      <w:r w:rsidR="00102F1A" w:rsidRPr="00102F1A">
        <w:t>.</w:t>
      </w:r>
    </w:p>
    <w:p w:rsidR="00102F1A" w:rsidRPr="00102F1A" w:rsidRDefault="00102F1A" w:rsidP="00102F1A">
      <w:pPr>
        <w:pStyle w:val="AENormal"/>
        <w:rPr>
          <w:rFonts w:asciiTheme="minorHAnsi" w:eastAsia="MS Mincho" w:hAnsiTheme="minorHAnsi" w:cs="Times New Roman"/>
          <w:szCs w:val="22"/>
          <w:lang w:bidi="en-US"/>
        </w:rPr>
      </w:pPr>
    </w:p>
    <w:p w:rsidR="00102F1A" w:rsidRPr="00102F1A" w:rsidRDefault="00102F1A" w:rsidP="00102F1A">
      <w:pPr>
        <w:pStyle w:val="AENormal"/>
        <w:rPr>
          <w:rFonts w:asciiTheme="minorHAnsi" w:hAnsiTheme="minorHAnsi"/>
          <w:lang w:val="en-US"/>
        </w:rPr>
      </w:pPr>
      <w:r w:rsidRPr="00102F1A">
        <w:rPr>
          <w:rFonts w:asciiTheme="minorHAnsi" w:eastAsia="MS Mincho" w:hAnsiTheme="minorHAnsi" w:cs="Times New Roman"/>
          <w:szCs w:val="22"/>
          <w:lang w:val="en-US" w:bidi="en-US"/>
        </w:rPr>
        <w:t>Lack of collateral continues to be the major impediment to get a loan for firms in Barbados. It was found that</w:t>
      </w:r>
      <w:r w:rsidR="009C306F">
        <w:rPr>
          <w:rFonts w:asciiTheme="minorHAnsi" w:eastAsia="MS Mincho" w:hAnsiTheme="minorHAnsi" w:cs="Times New Roman"/>
          <w:szCs w:val="22"/>
          <w:lang w:val="en-US" w:bidi="en-US"/>
        </w:rPr>
        <w:t xml:space="preserve"> </w:t>
      </w:r>
      <w:r w:rsidRPr="00102F1A">
        <w:rPr>
          <w:rFonts w:asciiTheme="minorHAnsi" w:eastAsia="MS Mincho" w:hAnsiTheme="minorHAnsi" w:cs="Times New Roman"/>
          <w:szCs w:val="22"/>
          <w:lang w:val="en-US" w:bidi="en-US"/>
        </w:rPr>
        <w:t>more than half of the firms would have done at least one and up to three new inves</w:t>
      </w:r>
      <w:r w:rsidR="009C306F">
        <w:rPr>
          <w:rFonts w:asciiTheme="minorHAnsi" w:eastAsia="MS Mincho" w:hAnsiTheme="minorHAnsi" w:cs="Times New Roman"/>
          <w:szCs w:val="22"/>
          <w:lang w:val="en-US" w:bidi="en-US"/>
        </w:rPr>
        <w:t>t</w:t>
      </w:r>
      <w:r w:rsidRPr="00102F1A">
        <w:rPr>
          <w:rFonts w:asciiTheme="minorHAnsi" w:eastAsia="MS Mincho" w:hAnsiTheme="minorHAnsi" w:cs="Times New Roman"/>
          <w:szCs w:val="22"/>
          <w:lang w:val="en-US" w:bidi="en-US"/>
        </w:rPr>
        <w:t xml:space="preserve">ment projects provided that there was financing available. Lack of collateral appears to be one of the main reasons </w:t>
      </w:r>
      <w:r w:rsidRPr="00102F1A">
        <w:rPr>
          <w:rFonts w:asciiTheme="minorHAnsi" w:eastAsia="MS Mincho" w:hAnsiTheme="minorHAnsi" w:cs="Times New Roman"/>
          <w:bCs/>
          <w:szCs w:val="22"/>
          <w:lang w:val="en-US" w:bidi="en-US"/>
        </w:rPr>
        <w:t>loan applications do not get approved</w:t>
      </w:r>
      <w:r w:rsidRPr="00102F1A">
        <w:rPr>
          <w:rFonts w:asciiTheme="minorHAnsi" w:eastAsia="MS Mincho" w:hAnsiTheme="minorHAnsi" w:cs="Times New Roman"/>
          <w:szCs w:val="22"/>
          <w:lang w:val="en-US" w:bidi="en-US"/>
        </w:rPr>
        <w:t xml:space="preserve"> since the majority of these loans required to present at </w:t>
      </w:r>
      <w:r w:rsidRPr="00102F1A">
        <w:rPr>
          <w:rFonts w:asciiTheme="minorHAnsi" w:eastAsia="MS Mincho" w:hAnsiTheme="minorHAnsi" w:cs="Times New Roman"/>
          <w:bCs/>
          <w:szCs w:val="22"/>
          <w:lang w:val="en-US" w:bidi="en-US"/>
        </w:rPr>
        <w:t xml:space="preserve">least 100% of collateral to receive the loan. Regardless of the presence of these constraints in the market, the </w:t>
      </w:r>
      <w:r w:rsidRPr="00102F1A">
        <w:rPr>
          <w:rFonts w:asciiTheme="minorHAnsi" w:eastAsia="MS Mincho" w:hAnsiTheme="minorHAnsi" w:cs="Times New Roman"/>
          <w:szCs w:val="22"/>
          <w:lang w:val="en-US" w:bidi="en-US"/>
        </w:rPr>
        <w:t xml:space="preserve">absorption capacity for funds for guaranteed loans is real in the market. </w:t>
      </w:r>
    </w:p>
    <w:p w:rsidR="00102F1A" w:rsidRDefault="0002773B" w:rsidP="00102F1A">
      <w:r>
        <w:t xml:space="preserve">The banks’ adverse perceptions about the current guarantee schemes are mostly related to the </w:t>
      </w:r>
      <w:r w:rsidR="006D2E5F">
        <w:t xml:space="preserve">source of the guarantee funding, complex </w:t>
      </w:r>
      <w:r>
        <w:t xml:space="preserve">operation and </w:t>
      </w:r>
      <w:r w:rsidR="006D2E5F">
        <w:t xml:space="preserve">unclear </w:t>
      </w:r>
      <w:r>
        <w:t xml:space="preserve">rules of the schemes, </w:t>
      </w:r>
      <w:r w:rsidR="006D2E5F">
        <w:t xml:space="preserve">for which the banks fear that the current guarantees are </w:t>
      </w:r>
      <w:r>
        <w:t xml:space="preserve">not fully </w:t>
      </w:r>
      <w:r w:rsidR="006D2E5F">
        <w:t xml:space="preserve">shielding </w:t>
      </w:r>
      <w:r>
        <w:t>the risk</w:t>
      </w:r>
      <w:r w:rsidR="006D2E5F">
        <w:t>s that</w:t>
      </w:r>
      <w:r>
        <w:t xml:space="preserve"> the financial intermediaries are seeking to cover. The bank</w:t>
      </w:r>
      <w:r w:rsidR="006D2E5F">
        <w:t xml:space="preserve">s, </w:t>
      </w:r>
      <w:r>
        <w:t xml:space="preserve">financial institutions </w:t>
      </w:r>
      <w:r w:rsidR="006D2E5F">
        <w:t xml:space="preserve">and private sector entities </w:t>
      </w:r>
      <w:r>
        <w:t xml:space="preserve">will support a guarantee scheme that </w:t>
      </w:r>
      <w:r w:rsidR="006D2E5F">
        <w:t>provides certainty of repayment by isolating its</w:t>
      </w:r>
      <w:r w:rsidR="00E15D7D">
        <w:t xml:space="preserve"> own</w:t>
      </w:r>
      <w:r w:rsidR="006D2E5F">
        <w:t xml:space="preserve"> funding from other operations, </w:t>
      </w:r>
      <w:r w:rsidR="009C306F">
        <w:t xml:space="preserve">adequately </w:t>
      </w:r>
      <w:r>
        <w:t xml:space="preserve">relaxes the collateral </w:t>
      </w:r>
      <w:r w:rsidR="009C306F">
        <w:t>credit requirements to business</w:t>
      </w:r>
      <w:r w:rsidR="001B0606">
        <w:t>es</w:t>
      </w:r>
      <w:r w:rsidR="009C306F">
        <w:t>,</w:t>
      </w:r>
      <w:r w:rsidR="001B0606">
        <w:t xml:space="preserve"> </w:t>
      </w:r>
      <w:r>
        <w:t xml:space="preserve">that has </w:t>
      </w:r>
      <w:r w:rsidR="00E15D7D">
        <w:t xml:space="preserve">a </w:t>
      </w:r>
      <w:r>
        <w:t>clear</w:t>
      </w:r>
      <w:r w:rsidR="00E15D7D">
        <w:t xml:space="preserve"> set of</w:t>
      </w:r>
      <w:r w:rsidR="009C306F">
        <w:t xml:space="preserve"> statues and rules</w:t>
      </w:r>
      <w:r w:rsidR="00E15D7D">
        <w:t xml:space="preserve">, </w:t>
      </w:r>
      <w:r w:rsidR="009C306F">
        <w:t>and offers flexibility and efficiency in its operational</w:t>
      </w:r>
      <w:r>
        <w:t xml:space="preserve"> rules.</w:t>
      </w:r>
    </w:p>
    <w:p w:rsidR="00102F1A" w:rsidRDefault="00102F1A" w:rsidP="00E012C4"/>
    <w:p w:rsidR="00166087" w:rsidRDefault="007D7587">
      <w:pPr>
        <w:jc w:val="left"/>
      </w:pPr>
      <w:r>
        <w:br w:type="page"/>
      </w:r>
    </w:p>
    <w:p w:rsidR="007D7587" w:rsidRDefault="007D7587" w:rsidP="00774C36"/>
    <w:p w:rsidR="00D62E5B" w:rsidRDefault="00D62E5B" w:rsidP="00077880">
      <w:pPr>
        <w:pStyle w:val="Heading1"/>
        <w:numPr>
          <w:ilvl w:val="0"/>
          <w:numId w:val="0"/>
        </w:numPr>
      </w:pPr>
      <w:bookmarkStart w:id="80" w:name="_Toc396986126"/>
      <w:r>
        <w:t>References</w:t>
      </w:r>
      <w:bookmarkEnd w:id="8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62"/>
      </w:tblGrid>
      <w:tr w:rsidR="005318B9" w:rsidRPr="007F315D" w:rsidTr="005318B9">
        <w:tc>
          <w:tcPr>
            <w:tcW w:w="9962" w:type="dxa"/>
          </w:tcPr>
          <w:p w:rsidR="005318B9" w:rsidRPr="007F315D" w:rsidRDefault="005318B9" w:rsidP="005318B9">
            <w:pPr>
              <w:spacing w:before="0"/>
              <w:ind w:left="390" w:hanging="390"/>
              <w:jc w:val="left"/>
            </w:pPr>
            <w:r w:rsidRPr="007F315D">
              <w:rPr>
                <w:sz w:val="22"/>
                <w:szCs w:val="22"/>
              </w:rPr>
              <w:t xml:space="preserve">Barbados Statistical Service (2013). </w:t>
            </w:r>
            <w:r w:rsidRPr="005318B9">
              <w:rPr>
                <w:i/>
                <w:sz w:val="22"/>
                <w:szCs w:val="22"/>
              </w:rPr>
              <w:t>2010 Population and Housing Census: Volume 1</w:t>
            </w:r>
            <w:r w:rsidRPr="007F315D">
              <w:rPr>
                <w:sz w:val="22"/>
                <w:szCs w:val="22"/>
              </w:rPr>
              <w:t>. Barbados Statistical Service: Barbados.  Available from</w:t>
            </w:r>
            <w:r>
              <w:rPr>
                <w:sz w:val="22"/>
                <w:szCs w:val="22"/>
              </w:rPr>
              <w:t xml:space="preserve"> URL:</w:t>
            </w:r>
            <w:r w:rsidRPr="007F315D">
              <w:rPr>
                <w:sz w:val="22"/>
                <w:szCs w:val="22"/>
              </w:rPr>
              <w:t xml:space="preserve"> </w:t>
            </w:r>
            <w:hyperlink r:id="rId38" w:history="1">
              <w:r w:rsidRPr="007F315D">
                <w:rPr>
                  <w:rStyle w:val="Hyperlink"/>
                  <w:sz w:val="22"/>
                  <w:szCs w:val="22"/>
                </w:rPr>
                <w:t>http://www.barstats.gov.bb/files/documents/PHC_2010_Census_Volume_1.pdf</w:t>
              </w:r>
            </w:hyperlink>
            <w:r w:rsidRPr="007F315D">
              <w:rPr>
                <w:sz w:val="22"/>
                <w:szCs w:val="22"/>
              </w:rPr>
              <w:t xml:space="preserve"> [Last Accessed 16th May 2014</w:t>
            </w:r>
            <w:r>
              <w:rPr>
                <w:sz w:val="22"/>
                <w:szCs w:val="22"/>
              </w:rPr>
              <w:t>]</w:t>
            </w:r>
          </w:p>
        </w:tc>
      </w:tr>
      <w:tr w:rsidR="005318B9" w:rsidRPr="007F315D" w:rsidTr="005318B9">
        <w:tc>
          <w:tcPr>
            <w:tcW w:w="9962" w:type="dxa"/>
          </w:tcPr>
          <w:p w:rsidR="005318B9" w:rsidRPr="007F315D" w:rsidRDefault="005318B9" w:rsidP="005318B9">
            <w:pPr>
              <w:spacing w:before="0"/>
              <w:ind w:left="390" w:hanging="390"/>
              <w:jc w:val="left"/>
              <w:rPr>
                <w:sz w:val="22"/>
                <w:szCs w:val="22"/>
              </w:rPr>
            </w:pPr>
            <w:r w:rsidRPr="007F315D">
              <w:rPr>
                <w:sz w:val="22"/>
                <w:szCs w:val="22"/>
              </w:rPr>
              <w:t>Barbados Statistical Service (2014)</w:t>
            </w:r>
            <w:r>
              <w:rPr>
                <w:sz w:val="22"/>
                <w:szCs w:val="22"/>
              </w:rPr>
              <w:t>.</w:t>
            </w:r>
            <w:r w:rsidRPr="007F315D">
              <w:rPr>
                <w:sz w:val="22"/>
                <w:szCs w:val="22"/>
              </w:rPr>
              <w:t xml:space="preserve"> </w:t>
            </w:r>
            <w:r w:rsidRPr="005318B9">
              <w:rPr>
                <w:i/>
                <w:sz w:val="22"/>
                <w:szCs w:val="22"/>
              </w:rPr>
              <w:t xml:space="preserve">Continuous Household </w:t>
            </w:r>
            <w:proofErr w:type="spellStart"/>
            <w:r w:rsidRPr="005318B9">
              <w:rPr>
                <w:i/>
                <w:sz w:val="22"/>
                <w:szCs w:val="22"/>
              </w:rPr>
              <w:t>Labour</w:t>
            </w:r>
            <w:proofErr w:type="spellEnd"/>
            <w:r w:rsidRPr="005318B9">
              <w:rPr>
                <w:i/>
                <w:sz w:val="22"/>
                <w:szCs w:val="22"/>
              </w:rPr>
              <w:t xml:space="preserve"> Force Survey</w:t>
            </w:r>
            <w:r>
              <w:rPr>
                <w:i/>
                <w:sz w:val="22"/>
                <w:szCs w:val="22"/>
              </w:rPr>
              <w:t>.</w:t>
            </w:r>
            <w:r>
              <w:rPr>
                <w:sz w:val="22"/>
                <w:szCs w:val="22"/>
              </w:rPr>
              <w:t xml:space="preserve"> Barbados Statistical Service: Barbados.  Available from URL: </w:t>
            </w:r>
            <w:hyperlink r:id="rId39" w:history="1">
              <w:r w:rsidRPr="005318B9">
                <w:rPr>
                  <w:rStyle w:val="Hyperlink"/>
                  <w:sz w:val="22"/>
                  <w:szCs w:val="22"/>
                </w:rPr>
                <w:t>http://www.barstats.gov.bb/publications/</w:t>
              </w:r>
            </w:hyperlink>
            <w:r>
              <w:rPr>
                <w:rStyle w:val="Hyperlink"/>
                <w:sz w:val="22"/>
              </w:rPr>
              <w:t xml:space="preserve"> </w:t>
            </w:r>
            <w:r w:rsidRPr="005318B9">
              <w:t xml:space="preserve"> </w:t>
            </w:r>
            <w:r w:rsidRPr="005318B9">
              <w:rPr>
                <w:sz w:val="22"/>
              </w:rPr>
              <w:t>[Last Accessed 30</w:t>
            </w:r>
            <w:r w:rsidRPr="005318B9">
              <w:rPr>
                <w:sz w:val="22"/>
                <w:vertAlign w:val="superscript"/>
              </w:rPr>
              <w:t>th</w:t>
            </w:r>
            <w:r w:rsidRPr="005318B9">
              <w:rPr>
                <w:sz w:val="22"/>
              </w:rPr>
              <w:t xml:space="preserve"> May 2014]</w:t>
            </w:r>
          </w:p>
        </w:tc>
      </w:tr>
      <w:tr w:rsidR="005318B9" w:rsidRPr="007F315D" w:rsidTr="005318B9">
        <w:tc>
          <w:tcPr>
            <w:tcW w:w="9962" w:type="dxa"/>
          </w:tcPr>
          <w:p w:rsidR="005318B9" w:rsidRPr="007F315D" w:rsidRDefault="005318B9" w:rsidP="005318B9">
            <w:pPr>
              <w:spacing w:before="0"/>
              <w:ind w:left="390" w:hanging="390"/>
              <w:jc w:val="left"/>
              <w:rPr>
                <w:sz w:val="22"/>
                <w:szCs w:val="22"/>
              </w:rPr>
            </w:pPr>
            <w:r w:rsidRPr="007F315D">
              <w:rPr>
                <w:sz w:val="22"/>
                <w:szCs w:val="22"/>
              </w:rPr>
              <w:t>BHTA (2009)</w:t>
            </w:r>
            <w:r>
              <w:rPr>
                <w:sz w:val="22"/>
                <w:szCs w:val="22"/>
              </w:rPr>
              <w:t>.</w:t>
            </w:r>
            <w:r w:rsidRPr="007F315D">
              <w:rPr>
                <w:sz w:val="22"/>
                <w:szCs w:val="22"/>
              </w:rPr>
              <w:t xml:space="preserve"> Barbados Hotel and Tourism Association Report</w:t>
            </w:r>
            <w:r>
              <w:rPr>
                <w:sz w:val="22"/>
                <w:szCs w:val="22"/>
              </w:rPr>
              <w:t xml:space="preserve">.  BHTA: Barbados. Available from URL: </w:t>
            </w:r>
            <w:hyperlink r:id="rId40" w:history="1">
              <w:r w:rsidRPr="005318B9">
                <w:rPr>
                  <w:rStyle w:val="Hyperlink"/>
                  <w:sz w:val="22"/>
                  <w:szCs w:val="22"/>
                </w:rPr>
                <w:t>http://www.bhta.org/images/Download/PCS_BHTA_Tourism_Study_2009.pdf</w:t>
              </w:r>
            </w:hyperlink>
            <w:r w:rsidRPr="007F315D">
              <w:rPr>
                <w:sz w:val="22"/>
                <w:szCs w:val="22"/>
              </w:rPr>
              <w:t xml:space="preserve"> </w:t>
            </w:r>
            <w:r w:rsidRPr="005318B9">
              <w:rPr>
                <w:sz w:val="22"/>
              </w:rPr>
              <w:t>[Last Accessed 30</w:t>
            </w:r>
            <w:r w:rsidRPr="005318B9">
              <w:rPr>
                <w:sz w:val="22"/>
                <w:vertAlign w:val="superscript"/>
              </w:rPr>
              <w:t>th</w:t>
            </w:r>
            <w:r w:rsidRPr="005318B9">
              <w:rPr>
                <w:sz w:val="22"/>
              </w:rPr>
              <w:t xml:space="preserve"> May 2014]</w:t>
            </w:r>
          </w:p>
        </w:tc>
      </w:tr>
      <w:tr w:rsidR="005318B9" w:rsidRPr="007F315D" w:rsidTr="005318B9">
        <w:tc>
          <w:tcPr>
            <w:tcW w:w="9962" w:type="dxa"/>
          </w:tcPr>
          <w:p w:rsidR="005318B9" w:rsidRPr="007F315D" w:rsidRDefault="005318B9" w:rsidP="005318B9">
            <w:pPr>
              <w:spacing w:before="0"/>
              <w:ind w:left="390" w:hanging="390"/>
              <w:rPr>
                <w:sz w:val="22"/>
                <w:szCs w:val="22"/>
              </w:rPr>
            </w:pPr>
            <w:r w:rsidRPr="007F315D">
              <w:rPr>
                <w:sz w:val="22"/>
                <w:szCs w:val="22"/>
              </w:rPr>
              <w:t>BIDC</w:t>
            </w:r>
            <w:r>
              <w:rPr>
                <w:sz w:val="22"/>
                <w:szCs w:val="22"/>
              </w:rPr>
              <w:t xml:space="preserve"> (2014). </w:t>
            </w:r>
            <w:hyperlink r:id="rId41" w:history="1">
              <w:r w:rsidRPr="005318B9">
                <w:rPr>
                  <w:rStyle w:val="Hyperlink"/>
                  <w:sz w:val="22"/>
                  <w:szCs w:val="22"/>
                </w:rPr>
                <w:t>http://www.bidc.org/index.php?option=com_content&amp;view=article&amp;id=87&amp;Itemid=131</w:t>
              </w:r>
            </w:hyperlink>
          </w:p>
        </w:tc>
      </w:tr>
      <w:tr w:rsidR="005318B9" w:rsidRPr="007F315D" w:rsidTr="005318B9">
        <w:tc>
          <w:tcPr>
            <w:tcW w:w="9962" w:type="dxa"/>
          </w:tcPr>
          <w:p w:rsidR="005318B9" w:rsidRPr="007F315D" w:rsidRDefault="005318B9" w:rsidP="007F315D">
            <w:pPr>
              <w:spacing w:before="0"/>
              <w:ind w:left="390" w:hanging="390"/>
              <w:rPr>
                <w:sz w:val="22"/>
                <w:szCs w:val="22"/>
              </w:rPr>
            </w:pPr>
            <w:r w:rsidRPr="007F315D">
              <w:rPr>
                <w:sz w:val="22"/>
                <w:szCs w:val="22"/>
              </w:rPr>
              <w:t>Central Bank of Barbados Online Statistics</w:t>
            </w:r>
            <w:r>
              <w:rPr>
                <w:sz w:val="22"/>
                <w:szCs w:val="22"/>
              </w:rPr>
              <w:t>.  Available from URL:</w:t>
            </w:r>
            <w:r w:rsidRPr="007F315D">
              <w:rPr>
                <w:sz w:val="22"/>
                <w:szCs w:val="22"/>
              </w:rPr>
              <w:t xml:space="preserve"> </w:t>
            </w:r>
            <w:hyperlink r:id="rId42" w:history="1">
              <w:r w:rsidRPr="005318B9">
                <w:rPr>
                  <w:rStyle w:val="Hyperlink"/>
                  <w:sz w:val="22"/>
                  <w:szCs w:val="22"/>
                </w:rPr>
                <w:t>http://data.centralbank.org.bb/default.aspx#</w:t>
              </w:r>
            </w:hyperlink>
            <w:r w:rsidRPr="007F315D">
              <w:rPr>
                <w:sz w:val="22"/>
                <w:szCs w:val="22"/>
              </w:rPr>
              <w:t xml:space="preserve"> [</w:t>
            </w:r>
            <w:r>
              <w:rPr>
                <w:sz w:val="22"/>
                <w:szCs w:val="22"/>
              </w:rPr>
              <w:t xml:space="preserve">Last </w:t>
            </w:r>
            <w:r w:rsidRPr="007F315D">
              <w:rPr>
                <w:sz w:val="22"/>
                <w:szCs w:val="22"/>
              </w:rPr>
              <w:t>Accessed 15th May, 2014</w:t>
            </w:r>
            <w:r>
              <w:rPr>
                <w:sz w:val="22"/>
                <w:szCs w:val="22"/>
              </w:rPr>
              <w:t>]</w:t>
            </w:r>
          </w:p>
        </w:tc>
      </w:tr>
      <w:tr w:rsidR="005318B9" w:rsidRPr="007F315D" w:rsidTr="005318B9">
        <w:tc>
          <w:tcPr>
            <w:tcW w:w="9962" w:type="dxa"/>
          </w:tcPr>
          <w:p w:rsidR="005318B9" w:rsidRPr="007F315D" w:rsidRDefault="005318B9" w:rsidP="005318B9">
            <w:pPr>
              <w:spacing w:before="0"/>
              <w:ind w:left="390" w:hanging="390"/>
              <w:rPr>
                <w:sz w:val="22"/>
                <w:szCs w:val="22"/>
              </w:rPr>
            </w:pPr>
            <w:proofErr w:type="spellStart"/>
            <w:r w:rsidRPr="007F315D">
              <w:rPr>
                <w:sz w:val="22"/>
                <w:szCs w:val="22"/>
              </w:rPr>
              <w:t>Craigwell</w:t>
            </w:r>
            <w:proofErr w:type="spellEnd"/>
            <w:r>
              <w:rPr>
                <w:sz w:val="22"/>
                <w:szCs w:val="22"/>
              </w:rPr>
              <w:t xml:space="preserve">, R. </w:t>
            </w:r>
            <w:r w:rsidRPr="007F315D">
              <w:rPr>
                <w:sz w:val="22"/>
                <w:szCs w:val="22"/>
              </w:rPr>
              <w:t xml:space="preserve">and </w:t>
            </w:r>
            <w:proofErr w:type="spellStart"/>
            <w:r w:rsidRPr="007F315D">
              <w:rPr>
                <w:sz w:val="22"/>
                <w:szCs w:val="22"/>
              </w:rPr>
              <w:t>Kaidou</w:t>
            </w:r>
            <w:proofErr w:type="spellEnd"/>
            <w:r w:rsidRPr="007F315D">
              <w:rPr>
                <w:sz w:val="22"/>
                <w:szCs w:val="22"/>
              </w:rPr>
              <w:t>-Jeffery</w:t>
            </w:r>
            <w:r>
              <w:rPr>
                <w:sz w:val="22"/>
                <w:szCs w:val="22"/>
              </w:rPr>
              <w:t>, D.</w:t>
            </w:r>
            <w:r w:rsidRPr="007F315D">
              <w:rPr>
                <w:sz w:val="22"/>
                <w:szCs w:val="22"/>
              </w:rPr>
              <w:t xml:space="preserve"> (2010)</w:t>
            </w:r>
            <w:r>
              <w:rPr>
                <w:sz w:val="22"/>
                <w:szCs w:val="22"/>
              </w:rPr>
              <w:t xml:space="preserve">.  Lending </w:t>
            </w:r>
            <w:proofErr w:type="spellStart"/>
            <w:r>
              <w:rPr>
                <w:sz w:val="22"/>
                <w:szCs w:val="22"/>
              </w:rPr>
              <w:t>Behaviour</w:t>
            </w:r>
            <w:proofErr w:type="spellEnd"/>
            <w:r>
              <w:rPr>
                <w:sz w:val="22"/>
                <w:szCs w:val="22"/>
              </w:rPr>
              <w:t xml:space="preserve"> and Credit Rationing in Barbados: A Regime Switching Model.  CBB Working Paper 2010.  Central Bank of Barbados: Barbados.</w:t>
            </w:r>
          </w:p>
        </w:tc>
      </w:tr>
      <w:tr w:rsidR="005318B9" w:rsidRPr="007F315D" w:rsidTr="005318B9">
        <w:tc>
          <w:tcPr>
            <w:tcW w:w="9962" w:type="dxa"/>
          </w:tcPr>
          <w:p w:rsidR="005318B9" w:rsidRPr="007F315D" w:rsidRDefault="005318B9" w:rsidP="005318B9">
            <w:pPr>
              <w:spacing w:before="0"/>
              <w:ind w:left="390" w:hanging="390"/>
              <w:rPr>
                <w:sz w:val="22"/>
                <w:szCs w:val="22"/>
              </w:rPr>
            </w:pPr>
            <w:r w:rsidRPr="007F315D">
              <w:rPr>
                <w:sz w:val="22"/>
                <w:szCs w:val="22"/>
              </w:rPr>
              <w:t>Enterprise Growth Fund Limited</w:t>
            </w:r>
            <w:r>
              <w:rPr>
                <w:sz w:val="22"/>
                <w:szCs w:val="22"/>
              </w:rPr>
              <w:t xml:space="preserve"> (EGFL</w:t>
            </w:r>
            <w:proofErr w:type="gramStart"/>
            <w:r>
              <w:rPr>
                <w:sz w:val="22"/>
                <w:szCs w:val="22"/>
              </w:rPr>
              <w:t>)  Annual</w:t>
            </w:r>
            <w:proofErr w:type="gramEnd"/>
            <w:r>
              <w:rPr>
                <w:sz w:val="22"/>
                <w:szCs w:val="22"/>
              </w:rPr>
              <w:t xml:space="preserve"> Report 2012.  EGFL: Barbados.  Available from URL:</w:t>
            </w:r>
            <w:r w:rsidRPr="007F315D">
              <w:rPr>
                <w:sz w:val="22"/>
                <w:szCs w:val="22"/>
              </w:rPr>
              <w:t xml:space="preserve"> </w:t>
            </w:r>
            <w:hyperlink r:id="rId43" w:history="1">
              <w:r w:rsidRPr="005318B9">
                <w:rPr>
                  <w:rStyle w:val="Hyperlink"/>
                  <w:sz w:val="22"/>
                  <w:szCs w:val="22"/>
                </w:rPr>
                <w:t>http://egfl.bb/index.php</w:t>
              </w:r>
            </w:hyperlink>
            <w:r>
              <w:rPr>
                <w:rStyle w:val="Hyperlink"/>
                <w:sz w:val="22"/>
              </w:rPr>
              <w:t xml:space="preserve"> </w:t>
            </w:r>
            <w:r w:rsidRPr="007F315D">
              <w:rPr>
                <w:sz w:val="22"/>
                <w:szCs w:val="22"/>
              </w:rPr>
              <w:t xml:space="preserve">[Last Accessed </w:t>
            </w:r>
            <w:r>
              <w:rPr>
                <w:sz w:val="22"/>
                <w:szCs w:val="22"/>
              </w:rPr>
              <w:t>30</w:t>
            </w:r>
            <w:r w:rsidRPr="007F315D">
              <w:rPr>
                <w:sz w:val="22"/>
                <w:szCs w:val="22"/>
              </w:rPr>
              <w:t>th May 2014</w:t>
            </w:r>
            <w:r>
              <w:rPr>
                <w:sz w:val="22"/>
                <w:szCs w:val="22"/>
              </w:rPr>
              <w:t>]</w:t>
            </w:r>
          </w:p>
        </w:tc>
      </w:tr>
      <w:tr w:rsidR="005318B9" w:rsidRPr="007F315D" w:rsidTr="005318B9">
        <w:tc>
          <w:tcPr>
            <w:tcW w:w="9962" w:type="dxa"/>
          </w:tcPr>
          <w:p w:rsidR="005318B9" w:rsidRPr="007F315D" w:rsidRDefault="005318B9" w:rsidP="005318B9">
            <w:pPr>
              <w:spacing w:before="0"/>
              <w:ind w:left="390" w:hanging="390"/>
              <w:rPr>
                <w:sz w:val="22"/>
                <w:szCs w:val="22"/>
              </w:rPr>
            </w:pPr>
            <w:r>
              <w:rPr>
                <w:sz w:val="22"/>
                <w:szCs w:val="22"/>
              </w:rPr>
              <w:t xml:space="preserve">Government of Barbados (2013). </w:t>
            </w:r>
            <w:r w:rsidRPr="005318B9">
              <w:rPr>
                <w:i/>
                <w:sz w:val="22"/>
                <w:szCs w:val="22"/>
              </w:rPr>
              <w:t>Barbados Economic and Social Report 2012</w:t>
            </w:r>
            <w:r>
              <w:rPr>
                <w:sz w:val="22"/>
                <w:szCs w:val="22"/>
              </w:rPr>
              <w:t>.  Government of Barbados: Barbados.  Available from URL:</w:t>
            </w:r>
            <w:r w:rsidRPr="007F315D">
              <w:rPr>
                <w:sz w:val="22"/>
                <w:szCs w:val="22"/>
              </w:rPr>
              <w:t xml:space="preserve"> </w:t>
            </w:r>
            <w:hyperlink r:id="rId44" w:history="1">
              <w:r w:rsidRPr="005318B9">
                <w:rPr>
                  <w:rStyle w:val="Hyperlink"/>
                  <w:sz w:val="22"/>
                  <w:szCs w:val="22"/>
                </w:rPr>
                <w:t>http://www.economicaffairs.gov.bb/archive-detail.php?id=324</w:t>
              </w:r>
            </w:hyperlink>
            <w:r w:rsidRPr="005318B9">
              <w:rPr>
                <w:rStyle w:val="Hyperlink"/>
                <w:sz w:val="22"/>
              </w:rPr>
              <w:t xml:space="preserve"> </w:t>
            </w:r>
            <w:r w:rsidRPr="007F315D">
              <w:rPr>
                <w:sz w:val="22"/>
                <w:szCs w:val="22"/>
              </w:rPr>
              <w:t xml:space="preserve"> [</w:t>
            </w:r>
            <w:r>
              <w:rPr>
                <w:sz w:val="22"/>
                <w:szCs w:val="22"/>
              </w:rPr>
              <w:t xml:space="preserve">Last </w:t>
            </w:r>
            <w:r w:rsidRPr="007F315D">
              <w:rPr>
                <w:sz w:val="22"/>
                <w:szCs w:val="22"/>
              </w:rPr>
              <w:t>Accessed 31st May 2014]</w:t>
            </w:r>
          </w:p>
        </w:tc>
      </w:tr>
      <w:tr w:rsidR="005318B9" w:rsidRPr="007F315D" w:rsidTr="005318B9">
        <w:tc>
          <w:tcPr>
            <w:tcW w:w="9962" w:type="dxa"/>
          </w:tcPr>
          <w:p w:rsidR="005318B9" w:rsidRPr="007F315D" w:rsidRDefault="005318B9" w:rsidP="007F315D">
            <w:pPr>
              <w:spacing w:before="0"/>
              <w:ind w:left="390" w:hanging="390"/>
              <w:rPr>
                <w:sz w:val="22"/>
                <w:szCs w:val="22"/>
              </w:rPr>
            </w:pPr>
            <w:r w:rsidRPr="007F315D">
              <w:rPr>
                <w:sz w:val="22"/>
                <w:szCs w:val="22"/>
              </w:rPr>
              <w:t>SALISES (2009). Repositioning the Manufacturing Sector in Barbados.  Barbados National Productivity Council: Barbados.</w:t>
            </w:r>
          </w:p>
        </w:tc>
      </w:tr>
      <w:tr w:rsidR="005318B9" w:rsidRPr="007F315D" w:rsidTr="005318B9">
        <w:tc>
          <w:tcPr>
            <w:tcW w:w="9962" w:type="dxa"/>
          </w:tcPr>
          <w:p w:rsidR="005318B9" w:rsidRPr="007F315D" w:rsidRDefault="005318B9" w:rsidP="007F315D">
            <w:pPr>
              <w:spacing w:before="0"/>
              <w:ind w:left="390" w:hanging="390"/>
              <w:rPr>
                <w:sz w:val="22"/>
                <w:szCs w:val="22"/>
              </w:rPr>
            </w:pPr>
            <w:r w:rsidRPr="007F315D">
              <w:rPr>
                <w:sz w:val="22"/>
                <w:szCs w:val="22"/>
              </w:rPr>
              <w:t>World Bank (2010). Enterprise Survey for Barbados. World Bank: Washington, D.C.</w:t>
            </w:r>
          </w:p>
        </w:tc>
      </w:tr>
    </w:tbl>
    <w:p w:rsidR="001B5D6B" w:rsidRPr="001B5D6B" w:rsidRDefault="009D2080" w:rsidP="009C306F">
      <w:pPr>
        <w:pBdr>
          <w:bottom w:val="single" w:sz="4" w:space="1" w:color="auto"/>
        </w:pBdr>
        <w:rPr>
          <w:lang w:bidi="ar-SA"/>
        </w:rPr>
      </w:pPr>
      <w:r>
        <w:rPr>
          <w:lang w:bidi="ar-SA"/>
        </w:rPr>
        <w:t>DOCUMENT END</w:t>
      </w:r>
    </w:p>
    <w:p w:rsidR="002A7BB5" w:rsidRPr="002A7BB5" w:rsidRDefault="002A7BB5" w:rsidP="002A7BB5">
      <w:pPr>
        <w:rPr>
          <w:lang w:val="en-US"/>
        </w:rPr>
      </w:pPr>
    </w:p>
    <w:p w:rsidR="002A7BB5" w:rsidRPr="002A7BB5" w:rsidRDefault="002A7BB5" w:rsidP="002A7BB5">
      <w:pPr>
        <w:rPr>
          <w:lang w:val="en-US"/>
        </w:rPr>
      </w:pPr>
    </w:p>
    <w:p w:rsidR="002A7BB5" w:rsidRPr="00992385" w:rsidRDefault="002A7BB5" w:rsidP="00077880">
      <w:pPr>
        <w:rPr>
          <w:lang w:val="en-US"/>
        </w:rPr>
      </w:pPr>
    </w:p>
    <w:sectPr w:rsidR="002A7BB5" w:rsidRPr="00992385" w:rsidSect="009C5883">
      <w:pgSz w:w="11906" w:h="16838" w:code="9"/>
      <w:pgMar w:top="1440" w:right="1080" w:bottom="1440" w:left="108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0664" w:rsidRPr="00077880" w:rsidRDefault="003B0664" w:rsidP="00077880">
      <w:pPr>
        <w:spacing w:before="0" w:line="240" w:lineRule="auto"/>
      </w:pPr>
      <w:r>
        <w:separator/>
      </w:r>
    </w:p>
  </w:endnote>
  <w:endnote w:type="continuationSeparator" w:id="0">
    <w:p w:rsidR="003B0664" w:rsidRPr="00077880" w:rsidRDefault="003B0664" w:rsidP="00077880">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61747"/>
      <w:docPartObj>
        <w:docPartGallery w:val="Page Numbers (Bottom of Page)"/>
        <w:docPartUnique/>
      </w:docPartObj>
    </w:sdtPr>
    <w:sdtEndPr/>
    <w:sdtContent>
      <w:p w:rsidR="003B0664" w:rsidRDefault="003B066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3B0664" w:rsidRDefault="003B066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6848878"/>
      <w:docPartObj>
        <w:docPartGallery w:val="Page Numbers (Bottom of Page)"/>
        <w:docPartUnique/>
      </w:docPartObj>
    </w:sdtPr>
    <w:sdtEndPr/>
    <w:sdtContent>
      <w:p w:rsidR="003B0664" w:rsidRDefault="003B0664">
        <w:pPr>
          <w:pStyle w:val="Footer"/>
          <w:jc w:val="right"/>
        </w:pPr>
        <w:r>
          <w:fldChar w:fldCharType="begin"/>
        </w:r>
        <w:r>
          <w:instrText xml:space="preserve"> PAGE   \* MERGEFORMAT </w:instrText>
        </w:r>
        <w:r>
          <w:fldChar w:fldCharType="separate"/>
        </w:r>
        <w:r w:rsidR="00F6104F">
          <w:rPr>
            <w:noProof/>
          </w:rPr>
          <w:t>27</w:t>
        </w:r>
        <w:r>
          <w:rPr>
            <w:noProof/>
          </w:rPr>
          <w:fldChar w:fldCharType="end"/>
        </w:r>
      </w:p>
    </w:sdtContent>
  </w:sdt>
  <w:p w:rsidR="003B0664" w:rsidRDefault="003B06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0664" w:rsidRPr="00077880" w:rsidRDefault="003B0664" w:rsidP="00077880">
      <w:pPr>
        <w:spacing w:before="0" w:line="240" w:lineRule="auto"/>
      </w:pPr>
      <w:r>
        <w:separator/>
      </w:r>
    </w:p>
  </w:footnote>
  <w:footnote w:type="continuationSeparator" w:id="0">
    <w:p w:rsidR="003B0664" w:rsidRPr="00077880" w:rsidRDefault="003B0664" w:rsidP="00077880">
      <w:pPr>
        <w:spacing w:before="0" w:line="240" w:lineRule="auto"/>
      </w:pPr>
      <w:r>
        <w:continuationSeparator/>
      </w:r>
    </w:p>
  </w:footnote>
  <w:footnote w:id="1">
    <w:p w:rsidR="003B0664" w:rsidRPr="00807B78" w:rsidRDefault="003B0664" w:rsidP="00807B78">
      <w:pPr>
        <w:pStyle w:val="FootnoteText"/>
        <w:spacing w:after="0"/>
        <w:rPr>
          <w:rFonts w:asciiTheme="minorHAnsi" w:hAnsiTheme="minorHAnsi"/>
          <w:sz w:val="18"/>
          <w:szCs w:val="18"/>
        </w:rPr>
      </w:pPr>
      <w:r w:rsidRPr="00807B78">
        <w:rPr>
          <w:rStyle w:val="FootnoteReference"/>
          <w:rFonts w:asciiTheme="minorHAnsi" w:hAnsiTheme="minorHAnsi"/>
          <w:sz w:val="18"/>
          <w:szCs w:val="18"/>
        </w:rPr>
        <w:footnoteRef/>
      </w:r>
      <w:r w:rsidRPr="00807B78">
        <w:rPr>
          <w:rFonts w:asciiTheme="minorHAnsi" w:hAnsiTheme="minorHAnsi"/>
          <w:sz w:val="18"/>
          <w:szCs w:val="18"/>
        </w:rPr>
        <w:t xml:space="preserve"> Chapter 318C, September 2009</w:t>
      </w:r>
    </w:p>
  </w:footnote>
  <w:footnote w:id="2">
    <w:p w:rsidR="003B0664" w:rsidRPr="00807B78" w:rsidRDefault="003B0664" w:rsidP="00807B78">
      <w:pPr>
        <w:pStyle w:val="FootnoteText"/>
        <w:spacing w:after="0"/>
        <w:ind w:left="0" w:firstLine="0"/>
        <w:rPr>
          <w:rFonts w:asciiTheme="minorHAnsi" w:hAnsiTheme="minorHAnsi"/>
          <w:sz w:val="18"/>
          <w:szCs w:val="18"/>
        </w:rPr>
      </w:pPr>
      <w:r w:rsidRPr="00807B78">
        <w:rPr>
          <w:rStyle w:val="FootnoteReference"/>
          <w:rFonts w:asciiTheme="minorHAnsi" w:hAnsiTheme="minorHAnsi"/>
          <w:sz w:val="18"/>
          <w:szCs w:val="18"/>
        </w:rPr>
        <w:footnoteRef/>
      </w:r>
      <w:r w:rsidRPr="00807B78">
        <w:rPr>
          <w:rFonts w:asciiTheme="minorHAnsi" w:hAnsiTheme="minorHAnsi"/>
          <w:sz w:val="18"/>
          <w:szCs w:val="18"/>
        </w:rPr>
        <w:t xml:space="preserve"> There are other definitions into consideration to characterize the small business, referred to capital ownership, amount of capital seeded and investment origin. For simplicity for this study we based the definition only by the amount of sales and number of employees. For further reference see the Barbados Small Business Act. </w:t>
      </w:r>
    </w:p>
  </w:footnote>
  <w:footnote w:id="3">
    <w:p w:rsidR="003B0664" w:rsidRPr="00807B78" w:rsidRDefault="003B0664" w:rsidP="00807B78">
      <w:pPr>
        <w:pStyle w:val="FootnoteText"/>
        <w:spacing w:after="0"/>
        <w:ind w:left="0" w:firstLine="0"/>
        <w:rPr>
          <w:rFonts w:asciiTheme="minorHAnsi" w:hAnsiTheme="minorHAnsi"/>
          <w:sz w:val="18"/>
          <w:szCs w:val="18"/>
        </w:rPr>
      </w:pPr>
      <w:r w:rsidRPr="00807B78">
        <w:rPr>
          <w:rStyle w:val="FootnoteReference"/>
          <w:rFonts w:asciiTheme="minorHAnsi" w:hAnsiTheme="minorHAnsi"/>
          <w:sz w:val="18"/>
          <w:szCs w:val="18"/>
        </w:rPr>
        <w:footnoteRef/>
      </w:r>
      <w:r w:rsidRPr="00807B78">
        <w:rPr>
          <w:rFonts w:asciiTheme="minorHAnsi" w:hAnsiTheme="minorHAnsi"/>
          <w:sz w:val="18"/>
          <w:szCs w:val="18"/>
        </w:rPr>
        <w:t xml:space="preserve"> Harmonized definition of SME in the Latin America and the Caribbean Region, Presentation to the Board of Executive Directors, IIC, </w:t>
      </w:r>
      <w:proofErr w:type="gramStart"/>
      <w:r w:rsidRPr="00807B78">
        <w:rPr>
          <w:rFonts w:asciiTheme="minorHAnsi" w:hAnsiTheme="minorHAnsi"/>
          <w:sz w:val="18"/>
          <w:szCs w:val="18"/>
        </w:rPr>
        <w:t>June</w:t>
      </w:r>
      <w:proofErr w:type="gramEnd"/>
      <w:r w:rsidRPr="00807B78">
        <w:rPr>
          <w:rFonts w:asciiTheme="minorHAnsi" w:hAnsiTheme="minorHAnsi"/>
          <w:sz w:val="18"/>
          <w:szCs w:val="18"/>
        </w:rPr>
        <w:t xml:space="preserve"> 17</w:t>
      </w:r>
      <w:r w:rsidRPr="00807B78">
        <w:rPr>
          <w:rFonts w:asciiTheme="minorHAnsi" w:hAnsiTheme="minorHAnsi"/>
          <w:sz w:val="18"/>
          <w:szCs w:val="18"/>
          <w:vertAlign w:val="superscript"/>
        </w:rPr>
        <w:t>th</w:t>
      </w:r>
      <w:r w:rsidRPr="00807B78">
        <w:rPr>
          <w:rFonts w:asciiTheme="minorHAnsi" w:hAnsiTheme="minorHAnsi"/>
          <w:sz w:val="18"/>
          <w:szCs w:val="18"/>
        </w:rPr>
        <w:t xml:space="preserve">, 2014. </w:t>
      </w:r>
    </w:p>
  </w:footnote>
  <w:footnote w:id="4">
    <w:p w:rsidR="003B0664" w:rsidRPr="00090219" w:rsidRDefault="003B0664">
      <w:pPr>
        <w:pStyle w:val="FootnoteText"/>
        <w:rPr>
          <w:lang w:val="en-US"/>
        </w:rPr>
      </w:pPr>
      <w:r>
        <w:rPr>
          <w:rStyle w:val="FootnoteReference"/>
        </w:rPr>
        <w:footnoteRef/>
      </w:r>
      <w:r>
        <w:t xml:space="preserve"> For simplicity in the calculations, the</w:t>
      </w:r>
      <w:r>
        <w:rPr>
          <w:lang w:val="en-US"/>
        </w:rPr>
        <w:t xml:space="preserve"> average size loan increases in line with the nominal GDP growth.</w:t>
      </w:r>
    </w:p>
  </w:footnote>
  <w:footnote w:id="5">
    <w:p w:rsidR="003B0664" w:rsidRPr="00807B78" w:rsidRDefault="003B0664" w:rsidP="00807B78">
      <w:pPr>
        <w:pStyle w:val="FootnoteText"/>
        <w:spacing w:after="0"/>
        <w:ind w:left="90" w:hanging="90"/>
        <w:rPr>
          <w:rFonts w:asciiTheme="minorHAnsi" w:hAnsiTheme="minorHAnsi"/>
          <w:sz w:val="18"/>
          <w:szCs w:val="18"/>
        </w:rPr>
      </w:pPr>
      <w:r w:rsidRPr="00807B78">
        <w:rPr>
          <w:rStyle w:val="FootnoteReference"/>
          <w:rFonts w:asciiTheme="minorHAnsi" w:hAnsiTheme="minorHAnsi"/>
          <w:sz w:val="18"/>
          <w:szCs w:val="18"/>
        </w:rPr>
        <w:footnoteRef/>
      </w:r>
      <w:r w:rsidRPr="00807B78">
        <w:rPr>
          <w:rFonts w:asciiTheme="minorHAnsi" w:hAnsiTheme="minorHAnsi"/>
          <w:sz w:val="18"/>
          <w:szCs w:val="18"/>
        </w:rPr>
        <w:t xml:space="preserve"> The positive effects on the added credit and/or loans generated given the use government-backed guarantee product within the Barbadian firms and financial intermediaries.</w:t>
      </w:r>
    </w:p>
  </w:footnote>
  <w:footnote w:id="6">
    <w:p w:rsidR="003B0664" w:rsidRPr="00807B78" w:rsidRDefault="003B0664" w:rsidP="00807B78">
      <w:pPr>
        <w:pStyle w:val="FootnoteText"/>
        <w:tabs>
          <w:tab w:val="left" w:pos="90"/>
        </w:tabs>
        <w:spacing w:after="0"/>
        <w:ind w:left="90" w:hanging="90"/>
        <w:rPr>
          <w:rFonts w:asciiTheme="minorHAnsi" w:hAnsiTheme="minorHAnsi"/>
          <w:sz w:val="18"/>
          <w:szCs w:val="18"/>
        </w:rPr>
      </w:pPr>
      <w:r w:rsidRPr="00807B78">
        <w:rPr>
          <w:rStyle w:val="FootnoteReference"/>
          <w:rFonts w:asciiTheme="minorHAnsi" w:hAnsiTheme="minorHAnsi"/>
          <w:sz w:val="18"/>
          <w:szCs w:val="18"/>
        </w:rPr>
        <w:footnoteRef/>
      </w:r>
      <w:r w:rsidRPr="00807B78">
        <w:rPr>
          <w:rFonts w:asciiTheme="minorHAnsi" w:hAnsiTheme="minorHAnsi"/>
          <w:sz w:val="18"/>
          <w:szCs w:val="18"/>
        </w:rPr>
        <w:t xml:space="preserve"> Small Business Data Collection and Collation Project, Sir Arthur Lewis </w:t>
      </w:r>
      <w:proofErr w:type="spellStart"/>
      <w:r w:rsidRPr="00807B78">
        <w:rPr>
          <w:rFonts w:asciiTheme="minorHAnsi" w:hAnsiTheme="minorHAnsi"/>
          <w:sz w:val="18"/>
          <w:szCs w:val="18"/>
        </w:rPr>
        <w:t>Institutie</w:t>
      </w:r>
      <w:proofErr w:type="spellEnd"/>
      <w:r w:rsidRPr="00807B78">
        <w:rPr>
          <w:rFonts w:asciiTheme="minorHAnsi" w:hAnsiTheme="minorHAnsi"/>
          <w:sz w:val="18"/>
          <w:szCs w:val="18"/>
        </w:rPr>
        <w:t xml:space="preserve"> of Social and Economic Studies, University of the West Indies, Cave Hill Campus, Barbados. March 2009, that was prepared for the Ministry of Economic Affairs, Economic Empowerment, Innovation, Trade, Industry and Commerce.</w:t>
      </w:r>
    </w:p>
  </w:footnote>
  <w:footnote w:id="7">
    <w:p w:rsidR="003B0664" w:rsidRPr="00807B78" w:rsidRDefault="003B0664" w:rsidP="00807B78">
      <w:pPr>
        <w:pStyle w:val="FootnoteText"/>
        <w:spacing w:after="0"/>
        <w:ind w:left="180" w:hanging="180"/>
        <w:rPr>
          <w:rFonts w:asciiTheme="minorHAnsi" w:hAnsiTheme="minorHAnsi"/>
          <w:sz w:val="18"/>
          <w:szCs w:val="18"/>
        </w:rPr>
      </w:pPr>
      <w:r w:rsidRPr="00807B78">
        <w:rPr>
          <w:rStyle w:val="FootnoteReference"/>
          <w:rFonts w:asciiTheme="minorHAnsi" w:hAnsiTheme="minorHAnsi"/>
          <w:sz w:val="18"/>
          <w:szCs w:val="18"/>
        </w:rPr>
        <w:footnoteRef/>
      </w:r>
      <w:r w:rsidRPr="00807B78">
        <w:rPr>
          <w:rFonts w:asciiTheme="minorHAnsi" w:hAnsiTheme="minorHAnsi"/>
          <w:sz w:val="18"/>
          <w:szCs w:val="18"/>
        </w:rPr>
        <w:t xml:space="preserve"> The analysis of </w:t>
      </w:r>
      <w:proofErr w:type="spellStart"/>
      <w:r w:rsidRPr="00807B78">
        <w:rPr>
          <w:rFonts w:asciiTheme="minorHAnsi" w:hAnsiTheme="minorHAnsi"/>
          <w:sz w:val="18"/>
          <w:szCs w:val="18"/>
        </w:rPr>
        <w:t>sectoral</w:t>
      </w:r>
      <w:proofErr w:type="spellEnd"/>
      <w:r w:rsidRPr="00807B78">
        <w:rPr>
          <w:rFonts w:asciiTheme="minorHAnsi" w:hAnsiTheme="minorHAnsi"/>
          <w:sz w:val="18"/>
          <w:szCs w:val="18"/>
        </w:rPr>
        <w:t xml:space="preserve"> credit is based on information for: agriculture, fisheries, mining and quarrying, manufacturing, distribution, tourism, entertainment and catering, transport, construction and professional and other services.  Excluded sectors are: public utilities, government, statutory bodies, financial institutions, personal and miscellaneous.</w:t>
      </w:r>
    </w:p>
  </w:footnote>
  <w:footnote w:id="8">
    <w:p w:rsidR="003B0664" w:rsidRPr="00807B78" w:rsidRDefault="003B0664" w:rsidP="00B761C0">
      <w:pPr>
        <w:pStyle w:val="FootnoteText"/>
        <w:spacing w:after="0"/>
        <w:ind w:left="180" w:hanging="180"/>
        <w:rPr>
          <w:rFonts w:asciiTheme="minorHAnsi" w:hAnsiTheme="minorHAnsi"/>
          <w:sz w:val="18"/>
          <w:szCs w:val="18"/>
        </w:rPr>
      </w:pPr>
      <w:r w:rsidRPr="00807B78">
        <w:rPr>
          <w:rStyle w:val="FootnoteReference"/>
          <w:rFonts w:asciiTheme="minorHAnsi" w:hAnsiTheme="minorHAnsi"/>
          <w:sz w:val="18"/>
          <w:szCs w:val="18"/>
        </w:rPr>
        <w:footnoteRef/>
      </w:r>
      <w:r>
        <w:rPr>
          <w:rFonts w:asciiTheme="minorHAnsi" w:hAnsiTheme="minorHAnsi"/>
          <w:sz w:val="18"/>
          <w:szCs w:val="18"/>
        </w:rPr>
        <w:t xml:space="preserve"> </w:t>
      </w:r>
      <w:r w:rsidRPr="00807B78">
        <w:rPr>
          <w:rFonts w:asciiTheme="minorHAnsi" w:hAnsiTheme="minorHAnsi"/>
          <w:sz w:val="18"/>
          <w:szCs w:val="18"/>
        </w:rPr>
        <w:t xml:space="preserve">Results show computed monthly data from January to May 2014. </w:t>
      </w:r>
      <w:proofErr w:type="gramStart"/>
      <w:r w:rsidRPr="00807B78">
        <w:rPr>
          <w:rFonts w:asciiTheme="minorHAnsi" w:hAnsiTheme="minorHAnsi"/>
          <w:sz w:val="18"/>
          <w:szCs w:val="18"/>
        </w:rPr>
        <w:t>Central Bank of Barbados.</w:t>
      </w:r>
      <w:proofErr w:type="gramEnd"/>
      <w:r w:rsidRPr="00807B78">
        <w:rPr>
          <w:rFonts w:asciiTheme="minorHAnsi" w:hAnsiTheme="minorHAnsi"/>
          <w:sz w:val="18"/>
          <w:szCs w:val="18"/>
        </w:rPr>
        <w:t xml:space="preserve"> </w:t>
      </w:r>
      <w:hyperlink r:id="rId1" w:history="1">
        <w:r>
          <w:rPr>
            <w:rStyle w:val="Hyperlink"/>
            <w:rFonts w:asciiTheme="minorHAnsi" w:hAnsiTheme="minorHAnsi"/>
            <w:sz w:val="18"/>
            <w:szCs w:val="18"/>
          </w:rPr>
          <w:t>http://data.centralbank.org</w:t>
        </w:r>
      </w:hyperlink>
      <w:r>
        <w:rPr>
          <w:rFonts w:asciiTheme="minorHAnsi" w:hAnsiTheme="minorHAnsi"/>
          <w:sz w:val="18"/>
          <w:szCs w:val="18"/>
        </w:rPr>
        <w:t xml:space="preserve"> </w:t>
      </w:r>
    </w:p>
  </w:footnote>
  <w:footnote w:id="9">
    <w:p w:rsidR="003B0664" w:rsidRPr="00807B78" w:rsidRDefault="003B0664" w:rsidP="00807B78">
      <w:pPr>
        <w:pStyle w:val="FootnoteText"/>
        <w:spacing w:after="0"/>
        <w:rPr>
          <w:rFonts w:asciiTheme="minorHAnsi" w:hAnsiTheme="minorHAnsi"/>
          <w:sz w:val="18"/>
          <w:szCs w:val="18"/>
        </w:rPr>
      </w:pPr>
      <w:r w:rsidRPr="00807B78">
        <w:rPr>
          <w:rStyle w:val="FootnoteReference"/>
          <w:rFonts w:asciiTheme="minorHAnsi" w:hAnsiTheme="minorHAnsi"/>
          <w:sz w:val="18"/>
          <w:szCs w:val="18"/>
        </w:rPr>
        <w:footnoteRef/>
      </w:r>
      <w:r>
        <w:rPr>
          <w:rFonts w:asciiTheme="minorHAnsi" w:hAnsiTheme="minorHAnsi"/>
          <w:sz w:val="18"/>
          <w:szCs w:val="18"/>
        </w:rPr>
        <w:t xml:space="preserve"> </w:t>
      </w:r>
      <w:hyperlink r:id="rId2" w:history="1">
        <w:r>
          <w:rPr>
            <w:rStyle w:val="Hyperlink"/>
            <w:rFonts w:asciiTheme="minorHAnsi" w:hAnsiTheme="minorHAnsi"/>
            <w:sz w:val="18"/>
            <w:szCs w:val="18"/>
          </w:rPr>
          <w:t>http://www.imf.org</w:t>
        </w:r>
      </w:hyperlink>
    </w:p>
  </w:footnote>
  <w:footnote w:id="10">
    <w:p w:rsidR="003B0664" w:rsidRPr="00807B78" w:rsidRDefault="003B0664" w:rsidP="004A19C2">
      <w:pPr>
        <w:pStyle w:val="FootnoteText"/>
        <w:spacing w:after="0"/>
        <w:ind w:left="90" w:hanging="90"/>
        <w:rPr>
          <w:rFonts w:asciiTheme="minorHAnsi" w:hAnsiTheme="minorHAnsi"/>
          <w:sz w:val="18"/>
          <w:szCs w:val="18"/>
        </w:rPr>
      </w:pPr>
      <w:r w:rsidRPr="00807B78">
        <w:rPr>
          <w:rStyle w:val="FootnoteReference"/>
          <w:rFonts w:asciiTheme="minorHAnsi" w:hAnsiTheme="minorHAnsi"/>
          <w:sz w:val="18"/>
          <w:szCs w:val="18"/>
        </w:rPr>
        <w:footnoteRef/>
      </w:r>
      <w:r w:rsidRPr="00807B78">
        <w:rPr>
          <w:rFonts w:asciiTheme="minorHAnsi" w:hAnsiTheme="minorHAnsi"/>
          <w:sz w:val="18"/>
          <w:szCs w:val="18"/>
        </w:rPr>
        <w:t xml:space="preserve"> The sample for each country is stratified by industry, firm size, and geographic region. The level of detail of the stratification by industry depends on the size of the economy. Stratification by size follows the three levels presented in the text: small, medium, and large. Source: www.enterprisesurveys.org. The agriculture sector in Barbados is relatively small compare to other sectors in the economy, just participating with 4% of GDP. </w:t>
      </w:r>
    </w:p>
  </w:footnote>
  <w:footnote w:id="11">
    <w:p w:rsidR="003B0664" w:rsidRPr="00807B78" w:rsidRDefault="003B0664" w:rsidP="004A19C2">
      <w:pPr>
        <w:pStyle w:val="FootnoteText"/>
        <w:spacing w:after="0"/>
        <w:ind w:left="180" w:hanging="180"/>
        <w:rPr>
          <w:rFonts w:asciiTheme="minorHAnsi" w:hAnsiTheme="minorHAnsi"/>
          <w:sz w:val="18"/>
          <w:szCs w:val="18"/>
        </w:rPr>
      </w:pPr>
      <w:r w:rsidRPr="00807B78">
        <w:rPr>
          <w:rStyle w:val="FootnoteReference"/>
          <w:rFonts w:asciiTheme="minorHAnsi" w:hAnsiTheme="minorHAnsi"/>
          <w:sz w:val="18"/>
          <w:szCs w:val="18"/>
        </w:rPr>
        <w:footnoteRef/>
      </w:r>
      <w:r w:rsidRPr="00807B78">
        <w:rPr>
          <w:rFonts w:asciiTheme="minorHAnsi" w:hAnsiTheme="minorHAnsi"/>
          <w:sz w:val="18"/>
          <w:szCs w:val="18"/>
        </w:rPr>
        <w:t xml:space="preserve"> Based on the Inter-American Investment Corporation document Harmonized definition of SME in the Latin America and the Caribbean Region, Presentation to the Board of Executive Directors, IIC, June 17</w:t>
      </w:r>
      <w:r w:rsidRPr="00807B78">
        <w:rPr>
          <w:rFonts w:asciiTheme="minorHAnsi" w:hAnsiTheme="minorHAnsi"/>
          <w:sz w:val="18"/>
          <w:szCs w:val="18"/>
          <w:vertAlign w:val="superscript"/>
        </w:rPr>
        <w:t>th</w:t>
      </w:r>
      <w:r w:rsidRPr="00807B78">
        <w:rPr>
          <w:rFonts w:asciiTheme="minorHAnsi" w:hAnsiTheme="minorHAnsi"/>
          <w:sz w:val="18"/>
          <w:szCs w:val="18"/>
        </w:rPr>
        <w:t>, 2014</w:t>
      </w:r>
    </w:p>
  </w:footnote>
  <w:footnote w:id="12">
    <w:p w:rsidR="003B0664" w:rsidRPr="00807B78" w:rsidRDefault="003B0664" w:rsidP="00807B78">
      <w:pPr>
        <w:pStyle w:val="FootnoteText"/>
        <w:spacing w:after="0"/>
        <w:rPr>
          <w:rFonts w:asciiTheme="minorHAnsi" w:hAnsiTheme="minorHAnsi"/>
          <w:sz w:val="18"/>
          <w:szCs w:val="18"/>
        </w:rPr>
      </w:pPr>
      <w:r w:rsidRPr="00807B78">
        <w:rPr>
          <w:rStyle w:val="FootnoteReference"/>
          <w:rFonts w:asciiTheme="minorHAnsi" w:hAnsiTheme="minorHAnsi"/>
          <w:sz w:val="18"/>
          <w:szCs w:val="18"/>
        </w:rPr>
        <w:footnoteRef/>
      </w:r>
      <w:r w:rsidRPr="00807B78">
        <w:rPr>
          <w:rFonts w:asciiTheme="minorHAnsi" w:hAnsiTheme="minorHAnsi"/>
          <w:sz w:val="18"/>
          <w:szCs w:val="18"/>
        </w:rPr>
        <w:t xml:space="preserve"> </w:t>
      </w:r>
      <w:hyperlink r:id="rId3" w:history="1">
        <w:r w:rsidRPr="00807B78">
          <w:rPr>
            <w:rStyle w:val="Hyperlink"/>
            <w:rFonts w:asciiTheme="minorHAnsi" w:hAnsiTheme="minorHAnsi"/>
            <w:sz w:val="18"/>
            <w:szCs w:val="18"/>
          </w:rPr>
          <w:t>http://www.bidc.org/index.php?option=com_content&amp;view=article&amp;id=87&amp;Itemid=131</w:t>
        </w:r>
      </w:hyperlink>
      <w:r w:rsidRPr="00807B78">
        <w:rPr>
          <w:rFonts w:asciiTheme="minorHAnsi" w:hAnsiTheme="minorHAnsi"/>
          <w:sz w:val="18"/>
          <w:szCs w:val="18"/>
        </w:rPr>
        <w:t xml:space="preserve"> </w:t>
      </w:r>
    </w:p>
  </w:footnote>
  <w:footnote w:id="13">
    <w:p w:rsidR="003B0664" w:rsidRPr="00807B78" w:rsidRDefault="003B0664" w:rsidP="00807B78">
      <w:pPr>
        <w:pStyle w:val="FootnoteText"/>
        <w:spacing w:after="0"/>
        <w:rPr>
          <w:rFonts w:asciiTheme="minorHAnsi" w:hAnsiTheme="minorHAnsi"/>
          <w:i/>
          <w:sz w:val="18"/>
          <w:szCs w:val="18"/>
        </w:rPr>
      </w:pPr>
      <w:r w:rsidRPr="00807B78">
        <w:rPr>
          <w:rStyle w:val="FootnoteReference"/>
          <w:rFonts w:asciiTheme="minorHAnsi" w:hAnsiTheme="minorHAnsi"/>
          <w:sz w:val="18"/>
          <w:szCs w:val="18"/>
        </w:rPr>
        <w:footnoteRef/>
      </w:r>
      <w:r w:rsidRPr="00807B78">
        <w:rPr>
          <w:rFonts w:asciiTheme="minorHAnsi" w:hAnsiTheme="minorHAnsi"/>
          <w:sz w:val="18"/>
          <w:szCs w:val="18"/>
        </w:rPr>
        <w:t xml:space="preserve"> Estimate from Barbados National Productivity Report: </w:t>
      </w:r>
      <w:r w:rsidRPr="00807B78">
        <w:rPr>
          <w:rFonts w:asciiTheme="minorHAnsi" w:hAnsiTheme="minorHAnsi"/>
          <w:i/>
          <w:sz w:val="18"/>
          <w:szCs w:val="18"/>
        </w:rPr>
        <w:t xml:space="preserve">Repositioning the Manufacturing Sector in Barbados </w:t>
      </w:r>
      <w:r w:rsidRPr="00807B78">
        <w:rPr>
          <w:rFonts w:asciiTheme="minorHAnsi" w:hAnsiTheme="minorHAnsi"/>
          <w:sz w:val="18"/>
          <w:szCs w:val="18"/>
        </w:rPr>
        <w:t>(SALISES, 2009)</w:t>
      </w:r>
    </w:p>
  </w:footnote>
  <w:footnote w:id="14">
    <w:p w:rsidR="003B0664" w:rsidRPr="00807B78" w:rsidRDefault="003B0664" w:rsidP="00807B78">
      <w:pPr>
        <w:pStyle w:val="FootnoteText"/>
        <w:spacing w:after="0"/>
        <w:rPr>
          <w:rFonts w:asciiTheme="minorHAnsi" w:hAnsiTheme="minorHAnsi"/>
          <w:sz w:val="18"/>
          <w:szCs w:val="18"/>
        </w:rPr>
      </w:pPr>
      <w:r w:rsidRPr="00807B78">
        <w:rPr>
          <w:rStyle w:val="FootnoteReference"/>
          <w:rFonts w:asciiTheme="minorHAnsi" w:hAnsiTheme="minorHAnsi"/>
          <w:sz w:val="18"/>
          <w:szCs w:val="18"/>
        </w:rPr>
        <w:footnoteRef/>
      </w:r>
      <w:r w:rsidRPr="00807B78">
        <w:rPr>
          <w:rFonts w:asciiTheme="minorHAnsi" w:hAnsiTheme="minorHAnsi"/>
          <w:sz w:val="18"/>
          <w:szCs w:val="18"/>
        </w:rPr>
        <w:t xml:space="preserve"> Estimate from Barbados Hotel and Tourism Association Report:  </w:t>
      </w:r>
      <w:hyperlink r:id="rId4" w:history="1">
        <w:r w:rsidRPr="00807B78">
          <w:rPr>
            <w:rStyle w:val="Hyperlink"/>
            <w:rFonts w:asciiTheme="minorHAnsi" w:hAnsiTheme="minorHAnsi"/>
            <w:sz w:val="18"/>
            <w:szCs w:val="18"/>
          </w:rPr>
          <w:t>http://www.bhta.org</w:t>
        </w:r>
      </w:hyperlink>
      <w:r w:rsidRPr="00807B78">
        <w:rPr>
          <w:rStyle w:val="Hyperlink"/>
          <w:rFonts w:asciiTheme="minorHAnsi" w:hAnsiTheme="minorHAnsi"/>
          <w:sz w:val="18"/>
          <w:szCs w:val="18"/>
        </w:rPr>
        <w:t xml:space="preserve">. </w:t>
      </w:r>
      <w:r w:rsidRPr="00807B78">
        <w:rPr>
          <w:rFonts w:asciiTheme="minorHAnsi" w:hAnsiTheme="minorHAnsi"/>
          <w:sz w:val="18"/>
          <w:szCs w:val="18"/>
        </w:rPr>
        <w:t xml:space="preserve"> </w:t>
      </w:r>
    </w:p>
  </w:footnote>
  <w:footnote w:id="15">
    <w:p w:rsidR="003B0664" w:rsidRPr="00807B78" w:rsidRDefault="003B0664" w:rsidP="00807B78">
      <w:pPr>
        <w:pStyle w:val="FootnoteText"/>
        <w:spacing w:after="0"/>
        <w:ind w:left="180" w:hanging="180"/>
        <w:rPr>
          <w:rFonts w:asciiTheme="minorHAnsi" w:hAnsiTheme="minorHAnsi"/>
          <w:sz w:val="18"/>
          <w:szCs w:val="18"/>
        </w:rPr>
      </w:pPr>
      <w:r w:rsidRPr="00807B78">
        <w:rPr>
          <w:rStyle w:val="FootnoteReference"/>
          <w:rFonts w:asciiTheme="minorHAnsi" w:hAnsiTheme="minorHAnsi"/>
          <w:sz w:val="18"/>
          <w:szCs w:val="18"/>
        </w:rPr>
        <w:footnoteRef/>
      </w:r>
      <w:r w:rsidRPr="00807B78">
        <w:rPr>
          <w:rFonts w:asciiTheme="minorHAnsi" w:hAnsiTheme="minorHAnsi"/>
          <w:sz w:val="18"/>
          <w:szCs w:val="18"/>
        </w:rPr>
        <w:t xml:space="preserve"> VAT data for October 2006 indicated 1590 registered wholesale/retail establishments. However, this data is nearly 8 years old.  Given the recent economic decline, the estimate of 1250 is considered viable.</w:t>
      </w:r>
    </w:p>
  </w:footnote>
  <w:footnote w:id="16">
    <w:p w:rsidR="003B0664" w:rsidRPr="00807B78" w:rsidRDefault="003B0664" w:rsidP="00807B78">
      <w:pPr>
        <w:pStyle w:val="FootnoteText"/>
        <w:spacing w:after="0"/>
        <w:ind w:left="180" w:hanging="180"/>
        <w:rPr>
          <w:rFonts w:asciiTheme="minorHAnsi" w:hAnsiTheme="minorHAnsi"/>
          <w:sz w:val="18"/>
          <w:szCs w:val="18"/>
        </w:rPr>
      </w:pPr>
      <w:r w:rsidRPr="00807B78">
        <w:rPr>
          <w:rStyle w:val="FootnoteReference"/>
          <w:rFonts w:asciiTheme="minorHAnsi" w:hAnsiTheme="minorHAnsi"/>
          <w:sz w:val="18"/>
          <w:szCs w:val="18"/>
        </w:rPr>
        <w:footnoteRef/>
      </w:r>
      <w:r w:rsidRPr="00807B78">
        <w:rPr>
          <w:rFonts w:asciiTheme="minorHAnsi" w:hAnsiTheme="minorHAnsi"/>
          <w:sz w:val="18"/>
          <w:szCs w:val="18"/>
        </w:rPr>
        <w:t xml:space="preserve"> VAT data for October 2006 indicated 1744 registered wholesale/retail establishments. However, this data is nearly 8 years old.  Given the recent economic decline, the estimate of 1500 is considered viable.</w:t>
      </w:r>
    </w:p>
  </w:footnote>
  <w:footnote w:id="17">
    <w:p w:rsidR="003B0664" w:rsidRPr="00807B78" w:rsidRDefault="003B0664" w:rsidP="00807B78">
      <w:pPr>
        <w:pStyle w:val="FootnoteText"/>
        <w:spacing w:after="0"/>
        <w:rPr>
          <w:rFonts w:asciiTheme="minorHAnsi" w:hAnsiTheme="minorHAnsi"/>
          <w:i/>
          <w:sz w:val="18"/>
          <w:szCs w:val="18"/>
        </w:rPr>
      </w:pPr>
      <w:r w:rsidRPr="00807B78">
        <w:rPr>
          <w:rStyle w:val="FootnoteReference"/>
          <w:rFonts w:asciiTheme="minorHAnsi" w:hAnsiTheme="minorHAnsi"/>
          <w:sz w:val="18"/>
          <w:szCs w:val="18"/>
        </w:rPr>
        <w:footnoteRef/>
      </w:r>
      <w:r w:rsidRPr="00807B78">
        <w:rPr>
          <w:rFonts w:asciiTheme="minorHAnsi" w:hAnsiTheme="minorHAnsi"/>
          <w:sz w:val="18"/>
          <w:szCs w:val="18"/>
        </w:rPr>
        <w:t xml:space="preserve"> Estimate from Barbados National Productivity Report: </w:t>
      </w:r>
      <w:r w:rsidRPr="00807B78">
        <w:rPr>
          <w:rFonts w:asciiTheme="minorHAnsi" w:hAnsiTheme="minorHAnsi"/>
          <w:i/>
          <w:sz w:val="18"/>
          <w:szCs w:val="18"/>
        </w:rPr>
        <w:t xml:space="preserve">Repositioning the Manufacturing Sector in Barbados </w:t>
      </w:r>
      <w:r w:rsidRPr="00807B78">
        <w:rPr>
          <w:rFonts w:asciiTheme="minorHAnsi" w:hAnsiTheme="minorHAnsi"/>
          <w:sz w:val="18"/>
          <w:szCs w:val="18"/>
        </w:rPr>
        <w:t>(SALISES, 2009)</w:t>
      </w:r>
    </w:p>
  </w:footnote>
  <w:footnote w:id="18">
    <w:p w:rsidR="003B0664" w:rsidRPr="00807B78" w:rsidRDefault="003B0664" w:rsidP="00807B78">
      <w:pPr>
        <w:pStyle w:val="FootnoteText"/>
        <w:spacing w:after="0"/>
        <w:rPr>
          <w:rFonts w:asciiTheme="minorHAnsi" w:hAnsiTheme="minorHAnsi"/>
          <w:sz w:val="18"/>
          <w:szCs w:val="18"/>
        </w:rPr>
      </w:pPr>
      <w:r w:rsidRPr="00807B78">
        <w:rPr>
          <w:rStyle w:val="FootnoteReference"/>
          <w:rFonts w:asciiTheme="minorHAnsi" w:hAnsiTheme="minorHAnsi"/>
          <w:sz w:val="18"/>
          <w:szCs w:val="18"/>
        </w:rPr>
        <w:footnoteRef/>
      </w:r>
      <w:r w:rsidRPr="00807B78">
        <w:rPr>
          <w:rFonts w:asciiTheme="minorHAnsi" w:hAnsiTheme="minorHAnsi"/>
          <w:sz w:val="18"/>
          <w:szCs w:val="18"/>
        </w:rPr>
        <w:t xml:space="preserve"> Estimate from Barbados Hotel and Tourism Association Report: </w:t>
      </w:r>
      <w:hyperlink r:id="rId5" w:history="1">
        <w:r>
          <w:rPr>
            <w:rStyle w:val="Hyperlink"/>
            <w:rFonts w:asciiTheme="minorHAnsi" w:hAnsiTheme="minorHAnsi"/>
            <w:sz w:val="18"/>
            <w:szCs w:val="18"/>
          </w:rPr>
          <w:t>http://www.bhta.org</w:t>
        </w:r>
      </w:hyperlink>
      <w:r w:rsidRPr="00807B78">
        <w:rPr>
          <w:rFonts w:asciiTheme="minorHAnsi" w:hAnsiTheme="minorHAnsi"/>
          <w:sz w:val="18"/>
          <w:szCs w:val="18"/>
        </w:rPr>
        <w:t xml:space="preserve"> </w:t>
      </w:r>
    </w:p>
  </w:footnote>
  <w:footnote w:id="19">
    <w:p w:rsidR="003B0664" w:rsidRPr="00807B78" w:rsidRDefault="003B0664" w:rsidP="004F2269">
      <w:pPr>
        <w:pStyle w:val="FootnoteText"/>
        <w:spacing w:after="0"/>
        <w:ind w:left="180" w:hanging="180"/>
        <w:rPr>
          <w:rFonts w:asciiTheme="minorHAnsi" w:hAnsiTheme="minorHAnsi"/>
          <w:sz w:val="18"/>
          <w:szCs w:val="18"/>
        </w:rPr>
      </w:pPr>
      <w:r w:rsidRPr="00807B78">
        <w:rPr>
          <w:rStyle w:val="FootnoteReference"/>
          <w:rFonts w:asciiTheme="minorHAnsi" w:hAnsiTheme="minorHAnsi"/>
          <w:sz w:val="18"/>
          <w:szCs w:val="18"/>
        </w:rPr>
        <w:footnoteRef/>
      </w:r>
      <w:r w:rsidRPr="00807B78">
        <w:rPr>
          <w:rFonts w:asciiTheme="minorHAnsi" w:hAnsiTheme="minorHAnsi"/>
          <w:sz w:val="18"/>
          <w:szCs w:val="18"/>
        </w:rPr>
        <w:t xml:space="preserve"> VAT data for October 2006 indicated 1590 registered wholesale/retail establishments. However, this data is nearly 8 years old.  Given the recent economic decline, the estimate of 1250 is considered viable.</w:t>
      </w:r>
    </w:p>
  </w:footnote>
  <w:footnote w:id="20">
    <w:p w:rsidR="003B0664" w:rsidRPr="00807B78" w:rsidRDefault="003B0664" w:rsidP="004F2269">
      <w:pPr>
        <w:pStyle w:val="FootnoteText"/>
        <w:spacing w:after="0"/>
        <w:ind w:left="180" w:hanging="180"/>
        <w:rPr>
          <w:rFonts w:asciiTheme="minorHAnsi" w:hAnsiTheme="minorHAnsi"/>
          <w:sz w:val="18"/>
          <w:szCs w:val="18"/>
        </w:rPr>
      </w:pPr>
      <w:r w:rsidRPr="00807B78">
        <w:rPr>
          <w:rStyle w:val="FootnoteReference"/>
          <w:rFonts w:asciiTheme="minorHAnsi" w:hAnsiTheme="minorHAnsi"/>
          <w:sz w:val="18"/>
          <w:szCs w:val="18"/>
        </w:rPr>
        <w:footnoteRef/>
      </w:r>
      <w:r w:rsidRPr="00807B78">
        <w:rPr>
          <w:rFonts w:asciiTheme="minorHAnsi" w:hAnsiTheme="minorHAnsi"/>
          <w:sz w:val="18"/>
          <w:szCs w:val="18"/>
        </w:rPr>
        <w:t xml:space="preserve"> VAT data for October 2006 indicated 1744 registered wholesale/retail establishments. However, this data is nearly 8 years old.  Given the recent economic decline, the estimate of 1500 is considered viable.</w:t>
      </w:r>
    </w:p>
  </w:footnote>
  <w:footnote w:id="21">
    <w:p w:rsidR="003B0664" w:rsidRPr="00807B78" w:rsidRDefault="003B0664" w:rsidP="004F2269">
      <w:pPr>
        <w:pStyle w:val="FootnoteText"/>
        <w:spacing w:after="0"/>
        <w:ind w:left="180" w:hanging="180"/>
        <w:rPr>
          <w:rFonts w:asciiTheme="minorHAnsi" w:hAnsiTheme="minorHAnsi"/>
          <w:sz w:val="18"/>
          <w:szCs w:val="18"/>
        </w:rPr>
      </w:pPr>
      <w:r w:rsidRPr="00807B78">
        <w:rPr>
          <w:rStyle w:val="FootnoteReference"/>
          <w:rFonts w:asciiTheme="minorHAnsi" w:hAnsiTheme="minorHAnsi"/>
          <w:sz w:val="18"/>
          <w:szCs w:val="18"/>
        </w:rPr>
        <w:footnoteRef/>
      </w:r>
      <w:r w:rsidRPr="00807B78">
        <w:rPr>
          <w:rFonts w:asciiTheme="minorHAnsi" w:hAnsiTheme="minorHAnsi"/>
          <w:sz w:val="18"/>
          <w:szCs w:val="18"/>
        </w:rPr>
        <w:t xml:space="preserve"> </w:t>
      </w:r>
      <w:proofErr w:type="gramStart"/>
      <w:r w:rsidRPr="00807B78">
        <w:rPr>
          <w:rFonts w:asciiTheme="minorHAnsi" w:hAnsiTheme="minorHAnsi"/>
          <w:sz w:val="18"/>
          <w:szCs w:val="18"/>
        </w:rPr>
        <w:t>Such as the Barbados Statistical Service, the Small Business Development Unit of the Government in Barbados and the Barbados Investment Development Corporation.</w:t>
      </w:r>
      <w:proofErr w:type="gramEnd"/>
    </w:p>
  </w:footnote>
  <w:footnote w:id="22">
    <w:p w:rsidR="003B0664" w:rsidRPr="00807B78" w:rsidRDefault="003B0664" w:rsidP="00807B78">
      <w:pPr>
        <w:pStyle w:val="FootnoteText"/>
        <w:spacing w:after="0"/>
        <w:rPr>
          <w:rFonts w:asciiTheme="minorHAnsi" w:hAnsiTheme="minorHAnsi"/>
          <w:sz w:val="18"/>
          <w:szCs w:val="18"/>
        </w:rPr>
      </w:pPr>
      <w:r w:rsidRPr="00807B78">
        <w:rPr>
          <w:rStyle w:val="FootnoteReference"/>
          <w:rFonts w:asciiTheme="minorHAnsi" w:hAnsiTheme="minorHAnsi"/>
          <w:sz w:val="18"/>
          <w:szCs w:val="18"/>
        </w:rPr>
        <w:footnoteRef/>
      </w:r>
      <w:r w:rsidRPr="00807B78">
        <w:rPr>
          <w:rFonts w:asciiTheme="minorHAnsi" w:hAnsiTheme="minorHAnsi"/>
          <w:sz w:val="18"/>
          <w:szCs w:val="18"/>
        </w:rPr>
        <w:t xml:space="preserve"> See </w:t>
      </w:r>
      <w:hyperlink r:id="rId6" w:history="1">
        <w:r w:rsidRPr="00807B78">
          <w:rPr>
            <w:rStyle w:val="Hyperlink"/>
            <w:rFonts w:asciiTheme="minorHAnsi" w:hAnsiTheme="minorHAnsi"/>
            <w:sz w:val="18"/>
            <w:szCs w:val="18"/>
          </w:rPr>
          <w:t>http://www.barstats.gov.bb/publications/</w:t>
        </w:r>
      </w:hyperlink>
      <w:r w:rsidRPr="00807B78">
        <w:rPr>
          <w:rFonts w:asciiTheme="minorHAnsi" w:hAnsiTheme="minorHAnsi"/>
          <w:sz w:val="18"/>
          <w:szCs w:val="18"/>
        </w:rPr>
        <w:t xml:space="preserve"> </w:t>
      </w:r>
    </w:p>
  </w:footnote>
  <w:footnote w:id="23">
    <w:p w:rsidR="003B0664" w:rsidRPr="00807B78" w:rsidRDefault="003B0664" w:rsidP="00807B78">
      <w:pPr>
        <w:pStyle w:val="FootnoteText"/>
        <w:spacing w:after="0"/>
        <w:rPr>
          <w:rFonts w:asciiTheme="minorHAnsi" w:hAnsiTheme="minorHAnsi"/>
          <w:sz w:val="18"/>
          <w:szCs w:val="18"/>
        </w:rPr>
      </w:pPr>
      <w:r w:rsidRPr="00807B78">
        <w:rPr>
          <w:rStyle w:val="FootnoteReference"/>
          <w:rFonts w:asciiTheme="minorHAnsi" w:hAnsiTheme="minorHAnsi"/>
          <w:sz w:val="18"/>
          <w:szCs w:val="18"/>
        </w:rPr>
        <w:footnoteRef/>
      </w:r>
      <w:r w:rsidRPr="00807B78">
        <w:rPr>
          <w:rFonts w:asciiTheme="minorHAnsi" w:hAnsiTheme="minorHAnsi"/>
          <w:sz w:val="18"/>
          <w:szCs w:val="18"/>
        </w:rPr>
        <w:t xml:space="preserve"> See Barbados Economic and Social Report (2010:83) available from  </w:t>
      </w:r>
      <w:hyperlink r:id="rId7" w:history="1">
        <w:r w:rsidRPr="00807B78">
          <w:rPr>
            <w:rStyle w:val="Hyperlink"/>
            <w:rFonts w:asciiTheme="minorHAnsi" w:hAnsiTheme="minorHAnsi"/>
            <w:sz w:val="18"/>
            <w:szCs w:val="18"/>
          </w:rPr>
          <w:t>http://www.economicaffairs.gov.bb/archive-detail.php?id=324</w:t>
        </w:r>
      </w:hyperlink>
      <w:r w:rsidRPr="00807B78">
        <w:rPr>
          <w:rFonts w:asciiTheme="minorHAnsi" w:hAnsiTheme="minorHAnsi"/>
          <w:sz w:val="18"/>
          <w:szCs w:val="18"/>
        </w:rPr>
        <w:t xml:space="preserve"> [Accessed 23</w:t>
      </w:r>
      <w:r w:rsidRPr="00807B78">
        <w:rPr>
          <w:rFonts w:asciiTheme="minorHAnsi" w:hAnsiTheme="minorHAnsi"/>
          <w:sz w:val="18"/>
          <w:szCs w:val="18"/>
          <w:vertAlign w:val="superscript"/>
        </w:rPr>
        <w:t>rd</w:t>
      </w:r>
      <w:r w:rsidRPr="00807B78">
        <w:rPr>
          <w:rFonts w:asciiTheme="minorHAnsi" w:hAnsiTheme="minorHAnsi"/>
          <w:sz w:val="18"/>
          <w:szCs w:val="18"/>
        </w:rPr>
        <w:t xml:space="preserve"> May 2014]</w:t>
      </w:r>
    </w:p>
  </w:footnote>
  <w:footnote w:id="24">
    <w:p w:rsidR="003B0664" w:rsidRPr="00807B78" w:rsidRDefault="003B0664" w:rsidP="00807B78">
      <w:pPr>
        <w:pStyle w:val="FootnoteText"/>
        <w:spacing w:after="0"/>
        <w:rPr>
          <w:rFonts w:asciiTheme="minorHAnsi" w:hAnsiTheme="minorHAnsi"/>
          <w:sz w:val="18"/>
          <w:szCs w:val="18"/>
        </w:rPr>
      </w:pPr>
      <w:r w:rsidRPr="00807B78">
        <w:rPr>
          <w:rStyle w:val="FootnoteReference"/>
          <w:rFonts w:asciiTheme="minorHAnsi" w:hAnsiTheme="minorHAnsi"/>
          <w:sz w:val="18"/>
          <w:szCs w:val="18"/>
        </w:rPr>
        <w:footnoteRef/>
      </w:r>
      <w:r w:rsidRPr="00807B78">
        <w:rPr>
          <w:rFonts w:asciiTheme="minorHAnsi" w:hAnsiTheme="minorHAnsi"/>
          <w:sz w:val="18"/>
          <w:szCs w:val="18"/>
        </w:rPr>
        <w:t xml:space="preserve"> Some qualitative indications of type of demand are provided in Section 3 of this document.</w:t>
      </w:r>
    </w:p>
  </w:footnote>
  <w:footnote w:id="25">
    <w:p w:rsidR="003B0664" w:rsidRPr="00807B78" w:rsidRDefault="003B0664" w:rsidP="00807B78">
      <w:pPr>
        <w:pStyle w:val="FootnoteText"/>
        <w:spacing w:after="0"/>
        <w:rPr>
          <w:rFonts w:asciiTheme="minorHAnsi" w:hAnsiTheme="minorHAnsi"/>
          <w:sz w:val="18"/>
          <w:szCs w:val="18"/>
        </w:rPr>
      </w:pPr>
      <w:r w:rsidRPr="00807B78">
        <w:rPr>
          <w:rStyle w:val="FootnoteReference"/>
          <w:rFonts w:asciiTheme="minorHAnsi" w:hAnsiTheme="minorHAnsi"/>
          <w:sz w:val="18"/>
          <w:szCs w:val="18"/>
        </w:rPr>
        <w:footnoteRef/>
      </w:r>
      <w:r w:rsidRPr="00807B78">
        <w:rPr>
          <w:rFonts w:asciiTheme="minorHAnsi" w:hAnsiTheme="minorHAnsi"/>
          <w:sz w:val="18"/>
          <w:szCs w:val="18"/>
        </w:rPr>
        <w:t xml:space="preserve"> See </w:t>
      </w:r>
      <w:hyperlink r:id="rId8" w:history="1">
        <w:r w:rsidRPr="00807B78">
          <w:rPr>
            <w:rStyle w:val="Hyperlink"/>
            <w:rFonts w:asciiTheme="minorHAnsi" w:hAnsiTheme="minorHAnsi"/>
            <w:sz w:val="18"/>
            <w:szCs w:val="18"/>
          </w:rPr>
          <w:t>http://egfl.bb/index.php</w:t>
        </w:r>
      </w:hyperlink>
      <w:r w:rsidRPr="00807B78">
        <w:rPr>
          <w:rFonts w:asciiTheme="minorHAnsi" w:hAnsiTheme="minorHAnsi"/>
          <w:sz w:val="18"/>
          <w:szCs w:val="18"/>
        </w:rPr>
        <w:t xml:space="preserve"> for details</w:t>
      </w:r>
    </w:p>
  </w:footnote>
  <w:footnote w:id="26">
    <w:p w:rsidR="003B0664" w:rsidRPr="00807B78" w:rsidRDefault="003B0664" w:rsidP="00807B78">
      <w:pPr>
        <w:pStyle w:val="FootnoteText"/>
        <w:spacing w:after="0"/>
        <w:rPr>
          <w:rFonts w:asciiTheme="minorHAnsi" w:hAnsiTheme="minorHAnsi"/>
          <w:sz w:val="18"/>
          <w:szCs w:val="18"/>
        </w:rPr>
      </w:pPr>
      <w:r w:rsidRPr="00807B78">
        <w:rPr>
          <w:rStyle w:val="FootnoteReference"/>
          <w:rFonts w:asciiTheme="minorHAnsi" w:hAnsiTheme="minorHAnsi"/>
          <w:sz w:val="18"/>
          <w:szCs w:val="18"/>
        </w:rPr>
        <w:footnoteRef/>
      </w:r>
      <w:r w:rsidRPr="00807B78">
        <w:rPr>
          <w:rFonts w:asciiTheme="minorHAnsi" w:hAnsiTheme="minorHAnsi"/>
          <w:sz w:val="18"/>
          <w:szCs w:val="18"/>
        </w:rPr>
        <w:t xml:space="preserve"> </w:t>
      </w:r>
      <w:proofErr w:type="gramStart"/>
      <w:r w:rsidRPr="00807B78">
        <w:rPr>
          <w:rFonts w:asciiTheme="minorHAnsi" w:hAnsiTheme="minorHAnsi"/>
          <w:sz w:val="18"/>
          <w:szCs w:val="18"/>
        </w:rPr>
        <w:t>For the year 2013.</w:t>
      </w:r>
      <w:proofErr w:type="gramEnd"/>
      <w:r w:rsidRPr="00807B78">
        <w:rPr>
          <w:rFonts w:asciiTheme="minorHAnsi" w:hAnsiTheme="minorHAnsi"/>
          <w:sz w:val="18"/>
          <w:szCs w:val="18"/>
        </w:rPr>
        <w:t xml:space="preserve"> https://labour.gov.bb/pdf/Key_Trends/Emp_Ind_2010-2013.pdf</w:t>
      </w:r>
    </w:p>
  </w:footnote>
  <w:footnote w:id="27">
    <w:p w:rsidR="003B0664" w:rsidRPr="00807B78" w:rsidRDefault="003B0664" w:rsidP="00807B78">
      <w:pPr>
        <w:pStyle w:val="FootnoteText"/>
        <w:spacing w:after="0"/>
        <w:rPr>
          <w:rFonts w:asciiTheme="minorHAnsi" w:hAnsiTheme="minorHAnsi"/>
          <w:sz w:val="18"/>
          <w:szCs w:val="18"/>
        </w:rPr>
      </w:pPr>
      <w:r w:rsidRPr="00807B78">
        <w:rPr>
          <w:rStyle w:val="FootnoteReference"/>
          <w:rFonts w:asciiTheme="minorHAnsi" w:hAnsiTheme="minorHAnsi"/>
          <w:sz w:val="18"/>
          <w:szCs w:val="18"/>
        </w:rPr>
        <w:footnoteRef/>
      </w:r>
      <w:r w:rsidRPr="00807B78">
        <w:rPr>
          <w:rFonts w:asciiTheme="minorHAnsi" w:hAnsiTheme="minorHAnsi"/>
          <w:sz w:val="18"/>
          <w:szCs w:val="18"/>
        </w:rPr>
        <w:t xml:space="preserve"> </w:t>
      </w:r>
      <w:hyperlink r:id="rId9" w:tgtFrame="_blank" w:history="1">
        <w:r w:rsidRPr="00807B78">
          <w:rPr>
            <w:rFonts w:asciiTheme="minorHAnsi" w:eastAsia="Times New Roman" w:hAnsiTheme="minorHAnsi"/>
            <w:color w:val="0000FF"/>
            <w:sz w:val="18"/>
            <w:szCs w:val="18"/>
            <w:u w:val="single"/>
          </w:rPr>
          <w:t>Global Competitiveness Report on Barbados</w:t>
        </w:r>
      </w:hyperlink>
      <w:r w:rsidRPr="00807B78">
        <w:rPr>
          <w:rFonts w:asciiTheme="minorHAnsi" w:eastAsia="Times New Roman" w:hAnsiTheme="minorHAnsi"/>
          <w:sz w:val="18"/>
          <w:szCs w:val="18"/>
        </w:rPr>
        <w:t xml:space="preserve"> (2012-13), World Economic Forum</w:t>
      </w:r>
    </w:p>
  </w:footnote>
  <w:footnote w:id="28">
    <w:p w:rsidR="003B0664" w:rsidRPr="00807B78" w:rsidRDefault="003B0664" w:rsidP="00807B78">
      <w:pPr>
        <w:spacing w:before="0"/>
        <w:rPr>
          <w:sz w:val="18"/>
          <w:szCs w:val="18"/>
        </w:rPr>
      </w:pPr>
      <w:r w:rsidRPr="00807B78">
        <w:rPr>
          <w:rStyle w:val="FootnoteReference"/>
          <w:sz w:val="18"/>
          <w:szCs w:val="18"/>
        </w:rPr>
        <w:footnoteRef/>
      </w:r>
      <w:r w:rsidRPr="00807B78">
        <w:rPr>
          <w:sz w:val="18"/>
          <w:szCs w:val="18"/>
        </w:rPr>
        <w:t xml:space="preserve"> </w:t>
      </w:r>
      <w:hyperlink r:id="rId10" w:history="1">
        <w:r w:rsidRPr="00807B78">
          <w:rPr>
            <w:rStyle w:val="Hyperlink"/>
            <w:color w:val="1F497D"/>
            <w:sz w:val="18"/>
            <w:szCs w:val="18"/>
          </w:rPr>
          <w:t>https://www.surveymonkey.com/s/2K6N62J</w:t>
        </w:r>
      </w:hyperlink>
    </w:p>
    <w:p w:rsidR="003B0664" w:rsidRPr="00807B78" w:rsidRDefault="003B0664" w:rsidP="00807B78">
      <w:pPr>
        <w:pStyle w:val="FootnoteText"/>
        <w:spacing w:after="0"/>
        <w:rPr>
          <w:rFonts w:asciiTheme="minorHAnsi" w:hAnsiTheme="minorHAnsi"/>
          <w:sz w:val="18"/>
          <w:szCs w:val="18"/>
        </w:rPr>
      </w:pPr>
    </w:p>
  </w:footnote>
  <w:footnote w:id="29">
    <w:p w:rsidR="003B0664" w:rsidRPr="00807B78" w:rsidRDefault="003B0664" w:rsidP="00C6095B">
      <w:pPr>
        <w:pStyle w:val="FootnoteText"/>
        <w:spacing w:after="0"/>
        <w:ind w:left="180" w:hanging="180"/>
        <w:rPr>
          <w:rFonts w:asciiTheme="minorHAnsi" w:hAnsiTheme="minorHAnsi"/>
          <w:sz w:val="18"/>
          <w:szCs w:val="18"/>
        </w:rPr>
      </w:pPr>
      <w:r w:rsidRPr="00807B78">
        <w:rPr>
          <w:rStyle w:val="FootnoteReference"/>
          <w:rFonts w:asciiTheme="minorHAnsi" w:hAnsiTheme="minorHAnsi"/>
          <w:sz w:val="18"/>
          <w:szCs w:val="18"/>
        </w:rPr>
        <w:footnoteRef/>
      </w:r>
      <w:r w:rsidRPr="00807B78">
        <w:rPr>
          <w:rFonts w:asciiTheme="minorHAnsi" w:hAnsiTheme="minorHAnsi"/>
          <w:sz w:val="18"/>
          <w:szCs w:val="18"/>
        </w:rPr>
        <w:t xml:space="preserve"> These institutions are licensed under the Financial Institutions Act, regulated by the Central Bank of Barbados and also the Securities Act, 2001 which is regulated by the Financial Services Commission, and offer a more limited range of financial products.</w:t>
      </w:r>
    </w:p>
  </w:footnote>
  <w:footnote w:id="30">
    <w:p w:rsidR="003B0664" w:rsidRPr="00807B78" w:rsidRDefault="003B0664" w:rsidP="00807B78">
      <w:pPr>
        <w:pStyle w:val="FootnoteText"/>
        <w:spacing w:after="0"/>
        <w:ind w:left="0" w:firstLine="0"/>
        <w:rPr>
          <w:rFonts w:asciiTheme="minorHAnsi" w:hAnsiTheme="minorHAnsi"/>
          <w:sz w:val="18"/>
          <w:szCs w:val="18"/>
        </w:rPr>
      </w:pPr>
      <w:r w:rsidRPr="00807B78">
        <w:rPr>
          <w:rStyle w:val="FootnoteReference"/>
          <w:rFonts w:asciiTheme="minorHAnsi" w:hAnsiTheme="minorHAnsi"/>
          <w:sz w:val="18"/>
          <w:szCs w:val="18"/>
        </w:rPr>
        <w:footnoteRef/>
      </w:r>
      <w:r w:rsidRPr="00807B78">
        <w:rPr>
          <w:rFonts w:asciiTheme="minorHAnsi" w:hAnsiTheme="minorHAnsi"/>
          <w:sz w:val="18"/>
          <w:szCs w:val="18"/>
        </w:rPr>
        <w:t xml:space="preserve"> Not all the responses can be shared due to confidentiality of the answers and the operational business models for the sector.</w:t>
      </w:r>
    </w:p>
  </w:footnote>
  <w:footnote w:id="31">
    <w:p w:rsidR="003B0664" w:rsidRPr="00807B78" w:rsidRDefault="003B0664" w:rsidP="00C6095B">
      <w:pPr>
        <w:pStyle w:val="FootnoteText"/>
        <w:spacing w:after="0"/>
        <w:ind w:left="180" w:hanging="180"/>
        <w:rPr>
          <w:rFonts w:asciiTheme="minorHAnsi" w:hAnsiTheme="minorHAnsi"/>
          <w:sz w:val="18"/>
          <w:szCs w:val="18"/>
        </w:rPr>
      </w:pPr>
      <w:r w:rsidRPr="00807B78">
        <w:rPr>
          <w:rStyle w:val="FootnoteReference"/>
          <w:rFonts w:asciiTheme="minorHAnsi" w:hAnsiTheme="minorHAnsi"/>
          <w:sz w:val="18"/>
          <w:szCs w:val="18"/>
        </w:rPr>
        <w:footnoteRef/>
      </w:r>
      <w:r w:rsidRPr="00807B78">
        <w:rPr>
          <w:rFonts w:asciiTheme="minorHAnsi" w:hAnsiTheme="minorHAnsi"/>
          <w:sz w:val="18"/>
          <w:szCs w:val="18"/>
        </w:rPr>
        <w:t xml:space="preserve"> The current number of guarantees outstanding with the Enhancement of Credit Guarantee Scheme until March 2014 is 28, with a maximum liability of B$1.7 million and a total value of guarantees at B$2.2 million. Since 2009, there have been only 2 claims received for the Credit Guarantee Scheme, one in 2010 and one in 2014. </w:t>
      </w:r>
      <w:proofErr w:type="gramStart"/>
      <w:r w:rsidRPr="00807B78">
        <w:rPr>
          <w:rFonts w:asciiTheme="minorHAnsi" w:hAnsiTheme="minorHAnsi"/>
          <w:sz w:val="18"/>
          <w:szCs w:val="18"/>
        </w:rPr>
        <w:t>Central Bank of Barbados.</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5517E"/>
    <w:multiLevelType w:val="hybridMultilevel"/>
    <w:tmpl w:val="3C9EDC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39236DB"/>
    <w:multiLevelType w:val="hybridMultilevel"/>
    <w:tmpl w:val="7D5ED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88769C"/>
    <w:multiLevelType w:val="multilevel"/>
    <w:tmpl w:val="156639B4"/>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05E42688"/>
    <w:multiLevelType w:val="hybridMultilevel"/>
    <w:tmpl w:val="B6D0F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1F618C"/>
    <w:multiLevelType w:val="multilevel"/>
    <w:tmpl w:val="AD4820C8"/>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0E4D5F1B"/>
    <w:multiLevelType w:val="hybridMultilevel"/>
    <w:tmpl w:val="B7BE614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AB52CE"/>
    <w:multiLevelType w:val="multilevel"/>
    <w:tmpl w:val="8174E1B4"/>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nsid w:val="1B596444"/>
    <w:multiLevelType w:val="hybridMultilevel"/>
    <w:tmpl w:val="B7BE614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E93194"/>
    <w:multiLevelType w:val="hybridMultilevel"/>
    <w:tmpl w:val="78FAA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824084"/>
    <w:multiLevelType w:val="hybridMultilevel"/>
    <w:tmpl w:val="A1C805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3F05ED9"/>
    <w:multiLevelType w:val="multilevel"/>
    <w:tmpl w:val="E5A6ACC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nsid w:val="26F547C4"/>
    <w:multiLevelType w:val="hybridMultilevel"/>
    <w:tmpl w:val="998C2F44"/>
    <w:lvl w:ilvl="0" w:tplc="12F82EE6">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29E85D7B"/>
    <w:multiLevelType w:val="multilevel"/>
    <w:tmpl w:val="B7F852B4"/>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nsid w:val="2DB650D0"/>
    <w:multiLevelType w:val="hybridMultilevel"/>
    <w:tmpl w:val="378413B6"/>
    <w:lvl w:ilvl="0" w:tplc="2DC0A0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1FC57BB"/>
    <w:multiLevelType w:val="hybridMultilevel"/>
    <w:tmpl w:val="AF68A76C"/>
    <w:lvl w:ilvl="0" w:tplc="7576BA14">
      <w:start w:val="1"/>
      <w:numFmt w:val="decimal"/>
      <w:lvlText w:val="%1."/>
      <w:lvlJc w:val="left"/>
      <w:pPr>
        <w:tabs>
          <w:tab w:val="num" w:pos="720"/>
        </w:tabs>
        <w:ind w:left="720" w:hanging="360"/>
      </w:pPr>
    </w:lvl>
    <w:lvl w:ilvl="1" w:tplc="2274353C" w:tentative="1">
      <w:start w:val="1"/>
      <w:numFmt w:val="decimal"/>
      <w:lvlText w:val="%2."/>
      <w:lvlJc w:val="left"/>
      <w:pPr>
        <w:tabs>
          <w:tab w:val="num" w:pos="1440"/>
        </w:tabs>
        <w:ind w:left="1440" w:hanging="360"/>
      </w:pPr>
    </w:lvl>
    <w:lvl w:ilvl="2" w:tplc="86445CB4" w:tentative="1">
      <w:start w:val="1"/>
      <w:numFmt w:val="decimal"/>
      <w:lvlText w:val="%3."/>
      <w:lvlJc w:val="left"/>
      <w:pPr>
        <w:tabs>
          <w:tab w:val="num" w:pos="2160"/>
        </w:tabs>
        <w:ind w:left="2160" w:hanging="360"/>
      </w:pPr>
    </w:lvl>
    <w:lvl w:ilvl="3" w:tplc="03A8B83E" w:tentative="1">
      <w:start w:val="1"/>
      <w:numFmt w:val="decimal"/>
      <w:lvlText w:val="%4."/>
      <w:lvlJc w:val="left"/>
      <w:pPr>
        <w:tabs>
          <w:tab w:val="num" w:pos="2880"/>
        </w:tabs>
        <w:ind w:left="2880" w:hanging="360"/>
      </w:pPr>
    </w:lvl>
    <w:lvl w:ilvl="4" w:tplc="CD3CF5EA" w:tentative="1">
      <w:start w:val="1"/>
      <w:numFmt w:val="decimal"/>
      <w:lvlText w:val="%5."/>
      <w:lvlJc w:val="left"/>
      <w:pPr>
        <w:tabs>
          <w:tab w:val="num" w:pos="3600"/>
        </w:tabs>
        <w:ind w:left="3600" w:hanging="360"/>
      </w:pPr>
    </w:lvl>
    <w:lvl w:ilvl="5" w:tplc="C3288D7A" w:tentative="1">
      <w:start w:val="1"/>
      <w:numFmt w:val="decimal"/>
      <w:lvlText w:val="%6."/>
      <w:lvlJc w:val="left"/>
      <w:pPr>
        <w:tabs>
          <w:tab w:val="num" w:pos="4320"/>
        </w:tabs>
        <w:ind w:left="4320" w:hanging="360"/>
      </w:pPr>
    </w:lvl>
    <w:lvl w:ilvl="6" w:tplc="FBBE66F6" w:tentative="1">
      <w:start w:val="1"/>
      <w:numFmt w:val="decimal"/>
      <w:lvlText w:val="%7."/>
      <w:lvlJc w:val="left"/>
      <w:pPr>
        <w:tabs>
          <w:tab w:val="num" w:pos="5040"/>
        </w:tabs>
        <w:ind w:left="5040" w:hanging="360"/>
      </w:pPr>
    </w:lvl>
    <w:lvl w:ilvl="7" w:tplc="745C9206" w:tentative="1">
      <w:start w:val="1"/>
      <w:numFmt w:val="decimal"/>
      <w:lvlText w:val="%8."/>
      <w:lvlJc w:val="left"/>
      <w:pPr>
        <w:tabs>
          <w:tab w:val="num" w:pos="5760"/>
        </w:tabs>
        <w:ind w:left="5760" w:hanging="360"/>
      </w:pPr>
    </w:lvl>
    <w:lvl w:ilvl="8" w:tplc="8B4A3E20" w:tentative="1">
      <w:start w:val="1"/>
      <w:numFmt w:val="decimal"/>
      <w:lvlText w:val="%9."/>
      <w:lvlJc w:val="left"/>
      <w:pPr>
        <w:tabs>
          <w:tab w:val="num" w:pos="6480"/>
        </w:tabs>
        <w:ind w:left="6480" w:hanging="360"/>
      </w:pPr>
    </w:lvl>
  </w:abstractNum>
  <w:abstractNum w:abstractNumId="15">
    <w:nsid w:val="324E1678"/>
    <w:multiLevelType w:val="hybridMultilevel"/>
    <w:tmpl w:val="7742AD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673013"/>
    <w:multiLevelType w:val="hybridMultilevel"/>
    <w:tmpl w:val="B9A467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B212288"/>
    <w:multiLevelType w:val="hybridMultilevel"/>
    <w:tmpl w:val="7B70DC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C275F8D"/>
    <w:multiLevelType w:val="hybridMultilevel"/>
    <w:tmpl w:val="FBFEF05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5BA331C"/>
    <w:multiLevelType w:val="hybridMultilevel"/>
    <w:tmpl w:val="073A9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0465A06"/>
    <w:multiLevelType w:val="multilevel"/>
    <w:tmpl w:val="5BA661F2"/>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0" w:firstLine="0"/>
      </w:pPr>
      <w:rPr>
        <w:rFonts w:hint="default"/>
      </w:rPr>
    </w:lvl>
    <w:lvl w:ilvl="2">
      <w:start w:val="1"/>
      <w:numFmt w:val="decimal"/>
      <w:pStyle w:val="Heading3"/>
      <w:lvlText w:val="%1.%2.%3"/>
      <w:lvlJc w:val="left"/>
      <w:pPr>
        <w:ind w:left="0" w:firstLine="0"/>
      </w:pPr>
      <w:rPr>
        <w:rFonts w:hint="default"/>
      </w:rPr>
    </w:lvl>
    <w:lvl w:ilvl="3">
      <w:start w:val="1"/>
      <w:numFmt w:val="decimal"/>
      <w:pStyle w:val="Heading4"/>
      <w:lvlText w:val="%1.%2.%3.%4."/>
      <w:lvlJc w:val="left"/>
      <w:pPr>
        <w:ind w:left="0"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511850BE"/>
    <w:multiLevelType w:val="multilevel"/>
    <w:tmpl w:val="B4B296A4"/>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nsid w:val="54452F0B"/>
    <w:multiLevelType w:val="hybridMultilevel"/>
    <w:tmpl w:val="CE982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6AE16B2"/>
    <w:multiLevelType w:val="hybridMultilevel"/>
    <w:tmpl w:val="32CE84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57215AE0"/>
    <w:multiLevelType w:val="hybridMultilevel"/>
    <w:tmpl w:val="FBFEF05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5FE810E2"/>
    <w:multiLevelType w:val="hybridMultilevel"/>
    <w:tmpl w:val="AECC7D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61862D85"/>
    <w:multiLevelType w:val="multilevel"/>
    <w:tmpl w:val="FBCC5088"/>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nsid w:val="624A0A39"/>
    <w:multiLevelType w:val="hybridMultilevel"/>
    <w:tmpl w:val="9D66D15A"/>
    <w:lvl w:ilvl="0" w:tplc="09183BA2">
      <w:start w:val="1"/>
      <w:numFmt w:val="bullet"/>
      <w:lvlText w:val="•"/>
      <w:lvlJc w:val="left"/>
      <w:pPr>
        <w:tabs>
          <w:tab w:val="num" w:pos="720"/>
        </w:tabs>
        <w:ind w:left="720" w:hanging="360"/>
      </w:pPr>
      <w:rPr>
        <w:rFonts w:ascii="Arial" w:hAnsi="Arial" w:hint="default"/>
      </w:rPr>
    </w:lvl>
    <w:lvl w:ilvl="1" w:tplc="38D83FE2" w:tentative="1">
      <w:start w:val="1"/>
      <w:numFmt w:val="bullet"/>
      <w:lvlText w:val="•"/>
      <w:lvlJc w:val="left"/>
      <w:pPr>
        <w:tabs>
          <w:tab w:val="num" w:pos="1440"/>
        </w:tabs>
        <w:ind w:left="1440" w:hanging="360"/>
      </w:pPr>
      <w:rPr>
        <w:rFonts w:ascii="Arial" w:hAnsi="Arial" w:hint="default"/>
      </w:rPr>
    </w:lvl>
    <w:lvl w:ilvl="2" w:tplc="1D022878" w:tentative="1">
      <w:start w:val="1"/>
      <w:numFmt w:val="bullet"/>
      <w:lvlText w:val="•"/>
      <w:lvlJc w:val="left"/>
      <w:pPr>
        <w:tabs>
          <w:tab w:val="num" w:pos="2160"/>
        </w:tabs>
        <w:ind w:left="2160" w:hanging="360"/>
      </w:pPr>
      <w:rPr>
        <w:rFonts w:ascii="Arial" w:hAnsi="Arial" w:hint="default"/>
      </w:rPr>
    </w:lvl>
    <w:lvl w:ilvl="3" w:tplc="E9CE25DA" w:tentative="1">
      <w:start w:val="1"/>
      <w:numFmt w:val="bullet"/>
      <w:lvlText w:val="•"/>
      <w:lvlJc w:val="left"/>
      <w:pPr>
        <w:tabs>
          <w:tab w:val="num" w:pos="2880"/>
        </w:tabs>
        <w:ind w:left="2880" w:hanging="360"/>
      </w:pPr>
      <w:rPr>
        <w:rFonts w:ascii="Arial" w:hAnsi="Arial" w:hint="default"/>
      </w:rPr>
    </w:lvl>
    <w:lvl w:ilvl="4" w:tplc="9F7A80F6" w:tentative="1">
      <w:start w:val="1"/>
      <w:numFmt w:val="bullet"/>
      <w:lvlText w:val="•"/>
      <w:lvlJc w:val="left"/>
      <w:pPr>
        <w:tabs>
          <w:tab w:val="num" w:pos="3600"/>
        </w:tabs>
        <w:ind w:left="3600" w:hanging="360"/>
      </w:pPr>
      <w:rPr>
        <w:rFonts w:ascii="Arial" w:hAnsi="Arial" w:hint="default"/>
      </w:rPr>
    </w:lvl>
    <w:lvl w:ilvl="5" w:tplc="F92A7740" w:tentative="1">
      <w:start w:val="1"/>
      <w:numFmt w:val="bullet"/>
      <w:lvlText w:val="•"/>
      <w:lvlJc w:val="left"/>
      <w:pPr>
        <w:tabs>
          <w:tab w:val="num" w:pos="4320"/>
        </w:tabs>
        <w:ind w:left="4320" w:hanging="360"/>
      </w:pPr>
      <w:rPr>
        <w:rFonts w:ascii="Arial" w:hAnsi="Arial" w:hint="default"/>
      </w:rPr>
    </w:lvl>
    <w:lvl w:ilvl="6" w:tplc="763A288C" w:tentative="1">
      <w:start w:val="1"/>
      <w:numFmt w:val="bullet"/>
      <w:lvlText w:val="•"/>
      <w:lvlJc w:val="left"/>
      <w:pPr>
        <w:tabs>
          <w:tab w:val="num" w:pos="5040"/>
        </w:tabs>
        <w:ind w:left="5040" w:hanging="360"/>
      </w:pPr>
      <w:rPr>
        <w:rFonts w:ascii="Arial" w:hAnsi="Arial" w:hint="default"/>
      </w:rPr>
    </w:lvl>
    <w:lvl w:ilvl="7" w:tplc="F0E62FAA" w:tentative="1">
      <w:start w:val="1"/>
      <w:numFmt w:val="bullet"/>
      <w:lvlText w:val="•"/>
      <w:lvlJc w:val="left"/>
      <w:pPr>
        <w:tabs>
          <w:tab w:val="num" w:pos="5760"/>
        </w:tabs>
        <w:ind w:left="5760" w:hanging="360"/>
      </w:pPr>
      <w:rPr>
        <w:rFonts w:ascii="Arial" w:hAnsi="Arial" w:hint="default"/>
      </w:rPr>
    </w:lvl>
    <w:lvl w:ilvl="8" w:tplc="1A6E7066" w:tentative="1">
      <w:start w:val="1"/>
      <w:numFmt w:val="bullet"/>
      <w:lvlText w:val="•"/>
      <w:lvlJc w:val="left"/>
      <w:pPr>
        <w:tabs>
          <w:tab w:val="num" w:pos="6480"/>
        </w:tabs>
        <w:ind w:left="6480" w:hanging="360"/>
      </w:pPr>
      <w:rPr>
        <w:rFonts w:ascii="Arial" w:hAnsi="Arial" w:hint="default"/>
      </w:rPr>
    </w:lvl>
  </w:abstractNum>
  <w:abstractNum w:abstractNumId="28">
    <w:nsid w:val="66616E9A"/>
    <w:multiLevelType w:val="hybridMultilevel"/>
    <w:tmpl w:val="CAB64F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80A0693"/>
    <w:multiLevelType w:val="hybridMultilevel"/>
    <w:tmpl w:val="C060AC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68C36015"/>
    <w:multiLevelType w:val="hybridMultilevel"/>
    <w:tmpl w:val="7B70DC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69DF5B65"/>
    <w:multiLevelType w:val="hybridMultilevel"/>
    <w:tmpl w:val="C146170C"/>
    <w:lvl w:ilvl="0" w:tplc="55BA1CB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BE62A4B"/>
    <w:multiLevelType w:val="hybridMultilevel"/>
    <w:tmpl w:val="685C0E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E755672"/>
    <w:multiLevelType w:val="multilevel"/>
    <w:tmpl w:val="9048AF40"/>
    <w:styleLink w:val="NumberedHeadings"/>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Restart w:val="1"/>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6F18293A"/>
    <w:multiLevelType w:val="multilevel"/>
    <w:tmpl w:val="E216F3E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nsid w:val="72F1485A"/>
    <w:multiLevelType w:val="hybridMultilevel"/>
    <w:tmpl w:val="BD70171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76E04E77"/>
    <w:multiLevelType w:val="hybridMultilevel"/>
    <w:tmpl w:val="CD0011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AEC149A"/>
    <w:multiLevelType w:val="hybridMultilevel"/>
    <w:tmpl w:val="1148673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DC23FDC"/>
    <w:multiLevelType w:val="hybridMultilevel"/>
    <w:tmpl w:val="9266BF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EA25218"/>
    <w:multiLevelType w:val="hybridMultilevel"/>
    <w:tmpl w:val="6EBEF5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7EF71A6A"/>
    <w:multiLevelType w:val="hybridMultilevel"/>
    <w:tmpl w:val="FFD8B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0"/>
  </w:num>
  <w:num w:numId="3">
    <w:abstractNumId w:val="20"/>
  </w:num>
  <w:num w:numId="4">
    <w:abstractNumId w:val="20"/>
  </w:num>
  <w:num w:numId="5">
    <w:abstractNumId w:val="33"/>
  </w:num>
  <w:num w:numId="6">
    <w:abstractNumId w:val="20"/>
  </w:num>
  <w:num w:numId="7">
    <w:abstractNumId w:val="20"/>
  </w:num>
  <w:num w:numId="8">
    <w:abstractNumId w:val="20"/>
  </w:num>
  <w:num w:numId="9">
    <w:abstractNumId w:val="20"/>
  </w:num>
  <w:num w:numId="10">
    <w:abstractNumId w:val="33"/>
  </w:num>
  <w:num w:numId="11">
    <w:abstractNumId w:val="29"/>
  </w:num>
  <w:num w:numId="12">
    <w:abstractNumId w:val="9"/>
  </w:num>
  <w:num w:numId="13">
    <w:abstractNumId w:val="25"/>
  </w:num>
  <w:num w:numId="14">
    <w:abstractNumId w:val="16"/>
  </w:num>
  <w:num w:numId="15">
    <w:abstractNumId w:val="30"/>
  </w:num>
  <w:num w:numId="16">
    <w:abstractNumId w:val="11"/>
  </w:num>
  <w:num w:numId="17">
    <w:abstractNumId w:val="35"/>
  </w:num>
  <w:num w:numId="18">
    <w:abstractNumId w:val="39"/>
  </w:num>
  <w:num w:numId="19">
    <w:abstractNumId w:val="23"/>
  </w:num>
  <w:num w:numId="20">
    <w:abstractNumId w:val="0"/>
  </w:num>
  <w:num w:numId="21">
    <w:abstractNumId w:val="17"/>
  </w:num>
  <w:num w:numId="22">
    <w:abstractNumId w:val="18"/>
  </w:num>
  <w:num w:numId="23">
    <w:abstractNumId w:val="13"/>
  </w:num>
  <w:num w:numId="24">
    <w:abstractNumId w:val="10"/>
  </w:num>
  <w:num w:numId="25">
    <w:abstractNumId w:val="4"/>
  </w:num>
  <w:num w:numId="26">
    <w:abstractNumId w:val="21"/>
  </w:num>
  <w:num w:numId="27">
    <w:abstractNumId w:val="26"/>
  </w:num>
  <w:num w:numId="28">
    <w:abstractNumId w:val="34"/>
  </w:num>
  <w:num w:numId="29">
    <w:abstractNumId w:val="12"/>
  </w:num>
  <w:num w:numId="30">
    <w:abstractNumId w:val="2"/>
  </w:num>
  <w:num w:numId="31">
    <w:abstractNumId w:val="6"/>
  </w:num>
  <w:num w:numId="32">
    <w:abstractNumId w:val="5"/>
  </w:num>
  <w:num w:numId="33">
    <w:abstractNumId w:val="20"/>
  </w:num>
  <w:num w:numId="34">
    <w:abstractNumId w:val="40"/>
  </w:num>
  <w:num w:numId="35">
    <w:abstractNumId w:val="19"/>
  </w:num>
  <w:num w:numId="36">
    <w:abstractNumId w:val="37"/>
  </w:num>
  <w:num w:numId="37">
    <w:abstractNumId w:val="1"/>
  </w:num>
  <w:num w:numId="38">
    <w:abstractNumId w:val="38"/>
  </w:num>
  <w:num w:numId="39">
    <w:abstractNumId w:val="36"/>
  </w:num>
  <w:num w:numId="40">
    <w:abstractNumId w:val="32"/>
  </w:num>
  <w:num w:numId="41">
    <w:abstractNumId w:val="3"/>
  </w:num>
  <w:num w:numId="42">
    <w:abstractNumId w:val="22"/>
  </w:num>
  <w:num w:numId="43">
    <w:abstractNumId w:val="20"/>
  </w:num>
  <w:num w:numId="44">
    <w:abstractNumId w:val="20"/>
  </w:num>
  <w:num w:numId="45">
    <w:abstractNumId w:val="20"/>
  </w:num>
  <w:num w:numId="46">
    <w:abstractNumId w:val="20"/>
  </w:num>
  <w:num w:numId="47">
    <w:abstractNumId w:val="20"/>
  </w:num>
  <w:num w:numId="48">
    <w:abstractNumId w:val="20"/>
  </w:num>
  <w:num w:numId="49">
    <w:abstractNumId w:val="20"/>
  </w:num>
  <w:num w:numId="50">
    <w:abstractNumId w:val="20"/>
  </w:num>
  <w:num w:numId="51">
    <w:abstractNumId w:val="20"/>
  </w:num>
  <w:num w:numId="52">
    <w:abstractNumId w:val="20"/>
  </w:num>
  <w:num w:numId="53">
    <w:abstractNumId w:val="14"/>
  </w:num>
  <w:num w:numId="54">
    <w:abstractNumId w:val="28"/>
  </w:num>
  <w:num w:numId="55">
    <w:abstractNumId w:val="27"/>
  </w:num>
  <w:num w:numId="56">
    <w:abstractNumId w:val="20"/>
  </w:num>
  <w:num w:numId="57">
    <w:abstractNumId w:val="15"/>
  </w:num>
  <w:num w:numId="58">
    <w:abstractNumId w:val="8"/>
  </w:num>
  <w:num w:numId="59">
    <w:abstractNumId w:val="7"/>
  </w:num>
  <w:num w:numId="60">
    <w:abstractNumId w:val="31"/>
  </w:num>
  <w:num w:numId="61">
    <w:abstractNumId w:val="2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396"/>
    <w:rsid w:val="0000002C"/>
    <w:rsid w:val="00000B63"/>
    <w:rsid w:val="000012A5"/>
    <w:rsid w:val="00001905"/>
    <w:rsid w:val="00001EA9"/>
    <w:rsid w:val="00002006"/>
    <w:rsid w:val="00002041"/>
    <w:rsid w:val="000021DD"/>
    <w:rsid w:val="00003186"/>
    <w:rsid w:val="0000335B"/>
    <w:rsid w:val="00003679"/>
    <w:rsid w:val="00003A74"/>
    <w:rsid w:val="00003A83"/>
    <w:rsid w:val="00004069"/>
    <w:rsid w:val="000046CE"/>
    <w:rsid w:val="00004976"/>
    <w:rsid w:val="00005ACE"/>
    <w:rsid w:val="00006B55"/>
    <w:rsid w:val="00006E92"/>
    <w:rsid w:val="000071BC"/>
    <w:rsid w:val="00007958"/>
    <w:rsid w:val="00007CF2"/>
    <w:rsid w:val="00007FCC"/>
    <w:rsid w:val="00010605"/>
    <w:rsid w:val="00010E33"/>
    <w:rsid w:val="000111EA"/>
    <w:rsid w:val="000117B7"/>
    <w:rsid w:val="00011FD3"/>
    <w:rsid w:val="0001237C"/>
    <w:rsid w:val="000124EB"/>
    <w:rsid w:val="00012F84"/>
    <w:rsid w:val="000130EC"/>
    <w:rsid w:val="0001397E"/>
    <w:rsid w:val="00013A04"/>
    <w:rsid w:val="00015450"/>
    <w:rsid w:val="00016294"/>
    <w:rsid w:val="00016385"/>
    <w:rsid w:val="00016985"/>
    <w:rsid w:val="00016A74"/>
    <w:rsid w:val="00017288"/>
    <w:rsid w:val="00017433"/>
    <w:rsid w:val="00017C14"/>
    <w:rsid w:val="00021929"/>
    <w:rsid w:val="0002193F"/>
    <w:rsid w:val="00021AF1"/>
    <w:rsid w:val="00022D6A"/>
    <w:rsid w:val="00023D6E"/>
    <w:rsid w:val="00024747"/>
    <w:rsid w:val="00024CE9"/>
    <w:rsid w:val="0002516C"/>
    <w:rsid w:val="00025AC2"/>
    <w:rsid w:val="00025EBF"/>
    <w:rsid w:val="000267CB"/>
    <w:rsid w:val="00026B92"/>
    <w:rsid w:val="0002773B"/>
    <w:rsid w:val="00027963"/>
    <w:rsid w:val="0003054A"/>
    <w:rsid w:val="00031C6C"/>
    <w:rsid w:val="00031D83"/>
    <w:rsid w:val="000325F4"/>
    <w:rsid w:val="0003269A"/>
    <w:rsid w:val="000328C2"/>
    <w:rsid w:val="00032976"/>
    <w:rsid w:val="00032FBD"/>
    <w:rsid w:val="00033B6C"/>
    <w:rsid w:val="00033ECF"/>
    <w:rsid w:val="00034679"/>
    <w:rsid w:val="0003475A"/>
    <w:rsid w:val="000349F5"/>
    <w:rsid w:val="00034E42"/>
    <w:rsid w:val="00034E66"/>
    <w:rsid w:val="00034F0F"/>
    <w:rsid w:val="00035BB8"/>
    <w:rsid w:val="000360E9"/>
    <w:rsid w:val="000362D3"/>
    <w:rsid w:val="00036CD0"/>
    <w:rsid w:val="000370DF"/>
    <w:rsid w:val="000374A8"/>
    <w:rsid w:val="00037617"/>
    <w:rsid w:val="0003765A"/>
    <w:rsid w:val="000377B9"/>
    <w:rsid w:val="00037D66"/>
    <w:rsid w:val="00037DC7"/>
    <w:rsid w:val="000401ED"/>
    <w:rsid w:val="00040CAD"/>
    <w:rsid w:val="00040EEA"/>
    <w:rsid w:val="00040F42"/>
    <w:rsid w:val="0004147C"/>
    <w:rsid w:val="00041F78"/>
    <w:rsid w:val="000425E8"/>
    <w:rsid w:val="000427D8"/>
    <w:rsid w:val="00042950"/>
    <w:rsid w:val="00042CC6"/>
    <w:rsid w:val="0004314B"/>
    <w:rsid w:val="000439C3"/>
    <w:rsid w:val="00043CAB"/>
    <w:rsid w:val="00043D5C"/>
    <w:rsid w:val="000440D9"/>
    <w:rsid w:val="000440E8"/>
    <w:rsid w:val="00044209"/>
    <w:rsid w:val="00044254"/>
    <w:rsid w:val="00044B01"/>
    <w:rsid w:val="00044ED9"/>
    <w:rsid w:val="00045474"/>
    <w:rsid w:val="000454F8"/>
    <w:rsid w:val="00045B67"/>
    <w:rsid w:val="00045D04"/>
    <w:rsid w:val="00046770"/>
    <w:rsid w:val="0004678C"/>
    <w:rsid w:val="000469A8"/>
    <w:rsid w:val="000476D2"/>
    <w:rsid w:val="00050C41"/>
    <w:rsid w:val="000513CC"/>
    <w:rsid w:val="0005167F"/>
    <w:rsid w:val="0005218F"/>
    <w:rsid w:val="000525F7"/>
    <w:rsid w:val="000530D3"/>
    <w:rsid w:val="0005323A"/>
    <w:rsid w:val="00053278"/>
    <w:rsid w:val="00053412"/>
    <w:rsid w:val="00053A78"/>
    <w:rsid w:val="0005418F"/>
    <w:rsid w:val="0005495F"/>
    <w:rsid w:val="00054C02"/>
    <w:rsid w:val="00054DC7"/>
    <w:rsid w:val="00055013"/>
    <w:rsid w:val="00055C9C"/>
    <w:rsid w:val="00055DBE"/>
    <w:rsid w:val="00056369"/>
    <w:rsid w:val="00056ADC"/>
    <w:rsid w:val="00057000"/>
    <w:rsid w:val="0005792D"/>
    <w:rsid w:val="00057D96"/>
    <w:rsid w:val="00060027"/>
    <w:rsid w:val="000604B0"/>
    <w:rsid w:val="0006067E"/>
    <w:rsid w:val="00060E13"/>
    <w:rsid w:val="00060EDD"/>
    <w:rsid w:val="0006122E"/>
    <w:rsid w:val="0006123F"/>
    <w:rsid w:val="00061A0F"/>
    <w:rsid w:val="00062148"/>
    <w:rsid w:val="000621EA"/>
    <w:rsid w:val="00062409"/>
    <w:rsid w:val="00062622"/>
    <w:rsid w:val="00062ABA"/>
    <w:rsid w:val="0006363B"/>
    <w:rsid w:val="00063D38"/>
    <w:rsid w:val="00063FCB"/>
    <w:rsid w:val="000640AB"/>
    <w:rsid w:val="00064282"/>
    <w:rsid w:val="00064EBA"/>
    <w:rsid w:val="00064FEA"/>
    <w:rsid w:val="00065253"/>
    <w:rsid w:val="00065683"/>
    <w:rsid w:val="000660AC"/>
    <w:rsid w:val="000660AE"/>
    <w:rsid w:val="00066572"/>
    <w:rsid w:val="00066EAE"/>
    <w:rsid w:val="00066EF1"/>
    <w:rsid w:val="00066FE5"/>
    <w:rsid w:val="000671AF"/>
    <w:rsid w:val="000678DD"/>
    <w:rsid w:val="00067E03"/>
    <w:rsid w:val="00067E23"/>
    <w:rsid w:val="00067FD5"/>
    <w:rsid w:val="00067FD6"/>
    <w:rsid w:val="00070866"/>
    <w:rsid w:val="000710D8"/>
    <w:rsid w:val="0007119B"/>
    <w:rsid w:val="000712AB"/>
    <w:rsid w:val="0007134D"/>
    <w:rsid w:val="0007189A"/>
    <w:rsid w:val="00071F21"/>
    <w:rsid w:val="0007201E"/>
    <w:rsid w:val="000726A2"/>
    <w:rsid w:val="00072A67"/>
    <w:rsid w:val="00072FE2"/>
    <w:rsid w:val="00073495"/>
    <w:rsid w:val="00073A09"/>
    <w:rsid w:val="00074D4E"/>
    <w:rsid w:val="00074DD5"/>
    <w:rsid w:val="00075354"/>
    <w:rsid w:val="00075522"/>
    <w:rsid w:val="000758E8"/>
    <w:rsid w:val="00075AE6"/>
    <w:rsid w:val="00076351"/>
    <w:rsid w:val="000763AC"/>
    <w:rsid w:val="00077880"/>
    <w:rsid w:val="000779BC"/>
    <w:rsid w:val="000802A4"/>
    <w:rsid w:val="00080538"/>
    <w:rsid w:val="00080C0F"/>
    <w:rsid w:val="0008249B"/>
    <w:rsid w:val="000830D3"/>
    <w:rsid w:val="000838D4"/>
    <w:rsid w:val="000839A8"/>
    <w:rsid w:val="00083B26"/>
    <w:rsid w:val="00083E0F"/>
    <w:rsid w:val="000847D4"/>
    <w:rsid w:val="0008517B"/>
    <w:rsid w:val="000853B1"/>
    <w:rsid w:val="00085673"/>
    <w:rsid w:val="000857A9"/>
    <w:rsid w:val="000860D2"/>
    <w:rsid w:val="0008644C"/>
    <w:rsid w:val="00087612"/>
    <w:rsid w:val="00090219"/>
    <w:rsid w:val="00090EF7"/>
    <w:rsid w:val="00091061"/>
    <w:rsid w:val="0009107B"/>
    <w:rsid w:val="0009161F"/>
    <w:rsid w:val="00092175"/>
    <w:rsid w:val="000922BC"/>
    <w:rsid w:val="000922E2"/>
    <w:rsid w:val="00092B53"/>
    <w:rsid w:val="00093A88"/>
    <w:rsid w:val="000941AE"/>
    <w:rsid w:val="000949E8"/>
    <w:rsid w:val="00094D60"/>
    <w:rsid w:val="0009511E"/>
    <w:rsid w:val="00095AC3"/>
    <w:rsid w:val="00095BA3"/>
    <w:rsid w:val="00096B00"/>
    <w:rsid w:val="00096B75"/>
    <w:rsid w:val="00096E17"/>
    <w:rsid w:val="00096E31"/>
    <w:rsid w:val="00097423"/>
    <w:rsid w:val="00097A54"/>
    <w:rsid w:val="000A008A"/>
    <w:rsid w:val="000A01AC"/>
    <w:rsid w:val="000A0328"/>
    <w:rsid w:val="000A03DF"/>
    <w:rsid w:val="000A0485"/>
    <w:rsid w:val="000A1095"/>
    <w:rsid w:val="000A1CC4"/>
    <w:rsid w:val="000A2182"/>
    <w:rsid w:val="000A2571"/>
    <w:rsid w:val="000A2710"/>
    <w:rsid w:val="000A287D"/>
    <w:rsid w:val="000A304A"/>
    <w:rsid w:val="000A3064"/>
    <w:rsid w:val="000A3A64"/>
    <w:rsid w:val="000A4193"/>
    <w:rsid w:val="000A507E"/>
    <w:rsid w:val="000A5152"/>
    <w:rsid w:val="000A5446"/>
    <w:rsid w:val="000A552F"/>
    <w:rsid w:val="000A635A"/>
    <w:rsid w:val="000A6623"/>
    <w:rsid w:val="000A6884"/>
    <w:rsid w:val="000A6B92"/>
    <w:rsid w:val="000A7289"/>
    <w:rsid w:val="000A75E4"/>
    <w:rsid w:val="000A772D"/>
    <w:rsid w:val="000A7C61"/>
    <w:rsid w:val="000A7F44"/>
    <w:rsid w:val="000B036B"/>
    <w:rsid w:val="000B0452"/>
    <w:rsid w:val="000B0ECE"/>
    <w:rsid w:val="000B1EE6"/>
    <w:rsid w:val="000B2EEF"/>
    <w:rsid w:val="000B332E"/>
    <w:rsid w:val="000B3639"/>
    <w:rsid w:val="000B3B6E"/>
    <w:rsid w:val="000B3D71"/>
    <w:rsid w:val="000B45DA"/>
    <w:rsid w:val="000B4655"/>
    <w:rsid w:val="000B4C41"/>
    <w:rsid w:val="000B507B"/>
    <w:rsid w:val="000B52AF"/>
    <w:rsid w:val="000B5EFB"/>
    <w:rsid w:val="000B5F95"/>
    <w:rsid w:val="000B72C9"/>
    <w:rsid w:val="000B7AB6"/>
    <w:rsid w:val="000C02AF"/>
    <w:rsid w:val="000C0534"/>
    <w:rsid w:val="000C0649"/>
    <w:rsid w:val="000C0B50"/>
    <w:rsid w:val="000C0FF9"/>
    <w:rsid w:val="000C1E4B"/>
    <w:rsid w:val="000C24CE"/>
    <w:rsid w:val="000C2F2E"/>
    <w:rsid w:val="000C2FC1"/>
    <w:rsid w:val="000C3063"/>
    <w:rsid w:val="000C366F"/>
    <w:rsid w:val="000C3BAF"/>
    <w:rsid w:val="000C3CDF"/>
    <w:rsid w:val="000C3DF0"/>
    <w:rsid w:val="000C4163"/>
    <w:rsid w:val="000C513C"/>
    <w:rsid w:val="000C51BA"/>
    <w:rsid w:val="000C542A"/>
    <w:rsid w:val="000C592A"/>
    <w:rsid w:val="000C6261"/>
    <w:rsid w:val="000C6336"/>
    <w:rsid w:val="000C6782"/>
    <w:rsid w:val="000C6B11"/>
    <w:rsid w:val="000C72F4"/>
    <w:rsid w:val="000C7811"/>
    <w:rsid w:val="000C788D"/>
    <w:rsid w:val="000D0174"/>
    <w:rsid w:val="000D0E73"/>
    <w:rsid w:val="000D1AB4"/>
    <w:rsid w:val="000D1E46"/>
    <w:rsid w:val="000D2092"/>
    <w:rsid w:val="000D25F6"/>
    <w:rsid w:val="000D2766"/>
    <w:rsid w:val="000D2A6A"/>
    <w:rsid w:val="000D2E9E"/>
    <w:rsid w:val="000D2FBE"/>
    <w:rsid w:val="000D31C3"/>
    <w:rsid w:val="000D441D"/>
    <w:rsid w:val="000D46DB"/>
    <w:rsid w:val="000D4E66"/>
    <w:rsid w:val="000D5138"/>
    <w:rsid w:val="000D55DF"/>
    <w:rsid w:val="000D5DC1"/>
    <w:rsid w:val="000D6414"/>
    <w:rsid w:val="000D66E8"/>
    <w:rsid w:val="000D74EE"/>
    <w:rsid w:val="000D793B"/>
    <w:rsid w:val="000D7B38"/>
    <w:rsid w:val="000D7BF1"/>
    <w:rsid w:val="000D7C72"/>
    <w:rsid w:val="000D7D8A"/>
    <w:rsid w:val="000D7EED"/>
    <w:rsid w:val="000E00BA"/>
    <w:rsid w:val="000E0AAF"/>
    <w:rsid w:val="000E11CF"/>
    <w:rsid w:val="000E1DA1"/>
    <w:rsid w:val="000E2273"/>
    <w:rsid w:val="000E3CD2"/>
    <w:rsid w:val="000E44FE"/>
    <w:rsid w:val="000E47A2"/>
    <w:rsid w:val="000E4C77"/>
    <w:rsid w:val="000E4EBC"/>
    <w:rsid w:val="000E4F50"/>
    <w:rsid w:val="000E4FCC"/>
    <w:rsid w:val="000E551B"/>
    <w:rsid w:val="000E577C"/>
    <w:rsid w:val="000E57F3"/>
    <w:rsid w:val="000E5A44"/>
    <w:rsid w:val="000E634F"/>
    <w:rsid w:val="000E655A"/>
    <w:rsid w:val="000E6D44"/>
    <w:rsid w:val="000E6F33"/>
    <w:rsid w:val="000E7F73"/>
    <w:rsid w:val="000F0041"/>
    <w:rsid w:val="000F081C"/>
    <w:rsid w:val="000F087A"/>
    <w:rsid w:val="000F0B12"/>
    <w:rsid w:val="000F1714"/>
    <w:rsid w:val="000F17A3"/>
    <w:rsid w:val="000F2531"/>
    <w:rsid w:val="000F3D7C"/>
    <w:rsid w:val="000F3F50"/>
    <w:rsid w:val="000F465A"/>
    <w:rsid w:val="000F46DE"/>
    <w:rsid w:val="000F4F40"/>
    <w:rsid w:val="000F5A5E"/>
    <w:rsid w:val="000F5D77"/>
    <w:rsid w:val="000F7A13"/>
    <w:rsid w:val="000F7BF3"/>
    <w:rsid w:val="000F7FC9"/>
    <w:rsid w:val="001004F5"/>
    <w:rsid w:val="0010089A"/>
    <w:rsid w:val="00100A6B"/>
    <w:rsid w:val="00100E30"/>
    <w:rsid w:val="001010A7"/>
    <w:rsid w:val="001013F8"/>
    <w:rsid w:val="00101BF5"/>
    <w:rsid w:val="00102F1A"/>
    <w:rsid w:val="00103B8F"/>
    <w:rsid w:val="001042E9"/>
    <w:rsid w:val="001044CE"/>
    <w:rsid w:val="00105121"/>
    <w:rsid w:val="00105624"/>
    <w:rsid w:val="001066E3"/>
    <w:rsid w:val="001067B4"/>
    <w:rsid w:val="00106870"/>
    <w:rsid w:val="00106ED1"/>
    <w:rsid w:val="001073AB"/>
    <w:rsid w:val="0010763D"/>
    <w:rsid w:val="001076F7"/>
    <w:rsid w:val="00107996"/>
    <w:rsid w:val="00107B26"/>
    <w:rsid w:val="0011038E"/>
    <w:rsid w:val="001104A4"/>
    <w:rsid w:val="0011051B"/>
    <w:rsid w:val="0011053C"/>
    <w:rsid w:val="0011108F"/>
    <w:rsid w:val="001110DE"/>
    <w:rsid w:val="001110E4"/>
    <w:rsid w:val="001116BB"/>
    <w:rsid w:val="00111F0C"/>
    <w:rsid w:val="00113353"/>
    <w:rsid w:val="0011340D"/>
    <w:rsid w:val="00113637"/>
    <w:rsid w:val="00113BB4"/>
    <w:rsid w:val="00114171"/>
    <w:rsid w:val="00114485"/>
    <w:rsid w:val="001148C4"/>
    <w:rsid w:val="00114C45"/>
    <w:rsid w:val="00114C92"/>
    <w:rsid w:val="00114E7C"/>
    <w:rsid w:val="00115450"/>
    <w:rsid w:val="00115D65"/>
    <w:rsid w:val="00116942"/>
    <w:rsid w:val="00117A21"/>
    <w:rsid w:val="00117D5C"/>
    <w:rsid w:val="001200E5"/>
    <w:rsid w:val="00120B19"/>
    <w:rsid w:val="0012111E"/>
    <w:rsid w:val="00121223"/>
    <w:rsid w:val="001212DE"/>
    <w:rsid w:val="00121426"/>
    <w:rsid w:val="001215B4"/>
    <w:rsid w:val="001221F2"/>
    <w:rsid w:val="00122407"/>
    <w:rsid w:val="0012268A"/>
    <w:rsid w:val="001236B5"/>
    <w:rsid w:val="00123C06"/>
    <w:rsid w:val="00124069"/>
    <w:rsid w:val="0012455A"/>
    <w:rsid w:val="001247F8"/>
    <w:rsid w:val="001249E8"/>
    <w:rsid w:val="00124A9E"/>
    <w:rsid w:val="00125F53"/>
    <w:rsid w:val="00126A1D"/>
    <w:rsid w:val="00126C60"/>
    <w:rsid w:val="001271B0"/>
    <w:rsid w:val="00130415"/>
    <w:rsid w:val="00130FC6"/>
    <w:rsid w:val="0013157F"/>
    <w:rsid w:val="001325C9"/>
    <w:rsid w:val="001328DB"/>
    <w:rsid w:val="001331F0"/>
    <w:rsid w:val="0013352E"/>
    <w:rsid w:val="00133598"/>
    <w:rsid w:val="001335DB"/>
    <w:rsid w:val="00133652"/>
    <w:rsid w:val="00133758"/>
    <w:rsid w:val="00133A67"/>
    <w:rsid w:val="00133C2D"/>
    <w:rsid w:val="00133C75"/>
    <w:rsid w:val="00134442"/>
    <w:rsid w:val="001345EE"/>
    <w:rsid w:val="00134A03"/>
    <w:rsid w:val="00134E1C"/>
    <w:rsid w:val="0013505A"/>
    <w:rsid w:val="001357DA"/>
    <w:rsid w:val="00135846"/>
    <w:rsid w:val="00135F7B"/>
    <w:rsid w:val="00136339"/>
    <w:rsid w:val="001365FF"/>
    <w:rsid w:val="00137379"/>
    <w:rsid w:val="0013749A"/>
    <w:rsid w:val="001404C2"/>
    <w:rsid w:val="00140B3A"/>
    <w:rsid w:val="00140FBC"/>
    <w:rsid w:val="001419D3"/>
    <w:rsid w:val="00141E83"/>
    <w:rsid w:val="0014258A"/>
    <w:rsid w:val="0014346B"/>
    <w:rsid w:val="00143B8B"/>
    <w:rsid w:val="00143E03"/>
    <w:rsid w:val="00144183"/>
    <w:rsid w:val="0014473A"/>
    <w:rsid w:val="00145300"/>
    <w:rsid w:val="00145417"/>
    <w:rsid w:val="0014568B"/>
    <w:rsid w:val="00145C52"/>
    <w:rsid w:val="001478D8"/>
    <w:rsid w:val="00147D88"/>
    <w:rsid w:val="001500ED"/>
    <w:rsid w:val="0015084F"/>
    <w:rsid w:val="00151BA4"/>
    <w:rsid w:val="00152999"/>
    <w:rsid w:val="00152E7E"/>
    <w:rsid w:val="001535E6"/>
    <w:rsid w:val="001537E5"/>
    <w:rsid w:val="00153EB3"/>
    <w:rsid w:val="001542F2"/>
    <w:rsid w:val="001544BF"/>
    <w:rsid w:val="0015460B"/>
    <w:rsid w:val="00154783"/>
    <w:rsid w:val="00154A9E"/>
    <w:rsid w:val="00156702"/>
    <w:rsid w:val="00156E24"/>
    <w:rsid w:val="00156E36"/>
    <w:rsid w:val="001574B0"/>
    <w:rsid w:val="0016008E"/>
    <w:rsid w:val="001603F5"/>
    <w:rsid w:val="00160670"/>
    <w:rsid w:val="00160D43"/>
    <w:rsid w:val="00161633"/>
    <w:rsid w:val="00161C1E"/>
    <w:rsid w:val="00162049"/>
    <w:rsid w:val="0016267E"/>
    <w:rsid w:val="00162975"/>
    <w:rsid w:val="00163A6A"/>
    <w:rsid w:val="00163BEF"/>
    <w:rsid w:val="00163D39"/>
    <w:rsid w:val="00163F43"/>
    <w:rsid w:val="001650DD"/>
    <w:rsid w:val="001651AE"/>
    <w:rsid w:val="001651B9"/>
    <w:rsid w:val="00165724"/>
    <w:rsid w:val="00165E02"/>
    <w:rsid w:val="00166087"/>
    <w:rsid w:val="00166673"/>
    <w:rsid w:val="00166C59"/>
    <w:rsid w:val="00166C62"/>
    <w:rsid w:val="00167902"/>
    <w:rsid w:val="00167BCC"/>
    <w:rsid w:val="00167F7B"/>
    <w:rsid w:val="001705C3"/>
    <w:rsid w:val="00170DD0"/>
    <w:rsid w:val="00171888"/>
    <w:rsid w:val="0017195F"/>
    <w:rsid w:val="00171E3B"/>
    <w:rsid w:val="001728EA"/>
    <w:rsid w:val="00172936"/>
    <w:rsid w:val="0017312E"/>
    <w:rsid w:val="001733AA"/>
    <w:rsid w:val="00173FFF"/>
    <w:rsid w:val="00174475"/>
    <w:rsid w:val="001748CD"/>
    <w:rsid w:val="00174CC4"/>
    <w:rsid w:val="00174EF7"/>
    <w:rsid w:val="00175F3B"/>
    <w:rsid w:val="001762CB"/>
    <w:rsid w:val="00176575"/>
    <w:rsid w:val="00176E0F"/>
    <w:rsid w:val="00177641"/>
    <w:rsid w:val="001776A2"/>
    <w:rsid w:val="00177860"/>
    <w:rsid w:val="00177A35"/>
    <w:rsid w:val="00177A64"/>
    <w:rsid w:val="00177BA2"/>
    <w:rsid w:val="00177F33"/>
    <w:rsid w:val="001804F9"/>
    <w:rsid w:val="00180E0A"/>
    <w:rsid w:val="001813C2"/>
    <w:rsid w:val="0018184D"/>
    <w:rsid w:val="00181BAD"/>
    <w:rsid w:val="0018256E"/>
    <w:rsid w:val="001827F1"/>
    <w:rsid w:val="00182B06"/>
    <w:rsid w:val="0018465A"/>
    <w:rsid w:val="001849A0"/>
    <w:rsid w:val="00185C3F"/>
    <w:rsid w:val="00185EC3"/>
    <w:rsid w:val="00186166"/>
    <w:rsid w:val="00186869"/>
    <w:rsid w:val="00186AF1"/>
    <w:rsid w:val="00186BE6"/>
    <w:rsid w:val="001876FC"/>
    <w:rsid w:val="0018777A"/>
    <w:rsid w:val="00187CFC"/>
    <w:rsid w:val="001909D6"/>
    <w:rsid w:val="00190AB0"/>
    <w:rsid w:val="00190B28"/>
    <w:rsid w:val="00191B46"/>
    <w:rsid w:val="00192822"/>
    <w:rsid w:val="001928C3"/>
    <w:rsid w:val="00192D78"/>
    <w:rsid w:val="0019318C"/>
    <w:rsid w:val="00193329"/>
    <w:rsid w:val="00193340"/>
    <w:rsid w:val="001935F7"/>
    <w:rsid w:val="00193A63"/>
    <w:rsid w:val="00193E28"/>
    <w:rsid w:val="0019416F"/>
    <w:rsid w:val="001942CB"/>
    <w:rsid w:val="001944D4"/>
    <w:rsid w:val="001945DB"/>
    <w:rsid w:val="001948E2"/>
    <w:rsid w:val="00195317"/>
    <w:rsid w:val="00195BBC"/>
    <w:rsid w:val="00195CA2"/>
    <w:rsid w:val="001961EC"/>
    <w:rsid w:val="00196475"/>
    <w:rsid w:val="001964F5"/>
    <w:rsid w:val="0019672F"/>
    <w:rsid w:val="00196B22"/>
    <w:rsid w:val="00196B9F"/>
    <w:rsid w:val="00197164"/>
    <w:rsid w:val="0019718D"/>
    <w:rsid w:val="0019782A"/>
    <w:rsid w:val="001A0233"/>
    <w:rsid w:val="001A0E7C"/>
    <w:rsid w:val="001A14F1"/>
    <w:rsid w:val="001A1640"/>
    <w:rsid w:val="001A172C"/>
    <w:rsid w:val="001A1B24"/>
    <w:rsid w:val="001A1BE8"/>
    <w:rsid w:val="001A31F8"/>
    <w:rsid w:val="001A46DA"/>
    <w:rsid w:val="001A4844"/>
    <w:rsid w:val="001A499D"/>
    <w:rsid w:val="001A5BAB"/>
    <w:rsid w:val="001A5DC7"/>
    <w:rsid w:val="001A6381"/>
    <w:rsid w:val="001A6499"/>
    <w:rsid w:val="001A7C5E"/>
    <w:rsid w:val="001B0606"/>
    <w:rsid w:val="001B07F5"/>
    <w:rsid w:val="001B0B89"/>
    <w:rsid w:val="001B1247"/>
    <w:rsid w:val="001B17F7"/>
    <w:rsid w:val="001B191E"/>
    <w:rsid w:val="001B2487"/>
    <w:rsid w:val="001B270B"/>
    <w:rsid w:val="001B2AC8"/>
    <w:rsid w:val="001B2B06"/>
    <w:rsid w:val="001B2D4E"/>
    <w:rsid w:val="001B2F9F"/>
    <w:rsid w:val="001B30A1"/>
    <w:rsid w:val="001B33C5"/>
    <w:rsid w:val="001B3608"/>
    <w:rsid w:val="001B3AF3"/>
    <w:rsid w:val="001B3BA8"/>
    <w:rsid w:val="001B3C93"/>
    <w:rsid w:val="001B3DB4"/>
    <w:rsid w:val="001B3E78"/>
    <w:rsid w:val="001B5157"/>
    <w:rsid w:val="001B5556"/>
    <w:rsid w:val="001B5D6B"/>
    <w:rsid w:val="001B5EFF"/>
    <w:rsid w:val="001B6138"/>
    <w:rsid w:val="001B634D"/>
    <w:rsid w:val="001B6AFB"/>
    <w:rsid w:val="001B6CA4"/>
    <w:rsid w:val="001B769F"/>
    <w:rsid w:val="001B77D2"/>
    <w:rsid w:val="001B7AE0"/>
    <w:rsid w:val="001C0014"/>
    <w:rsid w:val="001C0602"/>
    <w:rsid w:val="001C0704"/>
    <w:rsid w:val="001C0DF3"/>
    <w:rsid w:val="001C1341"/>
    <w:rsid w:val="001C1A17"/>
    <w:rsid w:val="001C209A"/>
    <w:rsid w:val="001C259A"/>
    <w:rsid w:val="001C27BC"/>
    <w:rsid w:val="001C2B89"/>
    <w:rsid w:val="001C30A5"/>
    <w:rsid w:val="001C364F"/>
    <w:rsid w:val="001C374E"/>
    <w:rsid w:val="001C4170"/>
    <w:rsid w:val="001C44B2"/>
    <w:rsid w:val="001C4613"/>
    <w:rsid w:val="001C47FE"/>
    <w:rsid w:val="001C4AAC"/>
    <w:rsid w:val="001C4BB9"/>
    <w:rsid w:val="001C4CEA"/>
    <w:rsid w:val="001C4F66"/>
    <w:rsid w:val="001C5CCD"/>
    <w:rsid w:val="001C621A"/>
    <w:rsid w:val="001C6BE1"/>
    <w:rsid w:val="001C6D02"/>
    <w:rsid w:val="001C6E93"/>
    <w:rsid w:val="001C70E6"/>
    <w:rsid w:val="001C7326"/>
    <w:rsid w:val="001C7C5D"/>
    <w:rsid w:val="001D0311"/>
    <w:rsid w:val="001D08E4"/>
    <w:rsid w:val="001D162B"/>
    <w:rsid w:val="001D190B"/>
    <w:rsid w:val="001D1AFF"/>
    <w:rsid w:val="001D2697"/>
    <w:rsid w:val="001D388A"/>
    <w:rsid w:val="001D3A63"/>
    <w:rsid w:val="001D4412"/>
    <w:rsid w:val="001D4630"/>
    <w:rsid w:val="001D4A22"/>
    <w:rsid w:val="001D4AF1"/>
    <w:rsid w:val="001D5066"/>
    <w:rsid w:val="001D589E"/>
    <w:rsid w:val="001D61B7"/>
    <w:rsid w:val="001D65A0"/>
    <w:rsid w:val="001D664A"/>
    <w:rsid w:val="001D6860"/>
    <w:rsid w:val="001D76D4"/>
    <w:rsid w:val="001D7A22"/>
    <w:rsid w:val="001D7D56"/>
    <w:rsid w:val="001D7DCF"/>
    <w:rsid w:val="001E012D"/>
    <w:rsid w:val="001E03C4"/>
    <w:rsid w:val="001E1640"/>
    <w:rsid w:val="001E1FF3"/>
    <w:rsid w:val="001E1FFE"/>
    <w:rsid w:val="001E2E07"/>
    <w:rsid w:val="001E336D"/>
    <w:rsid w:val="001E3568"/>
    <w:rsid w:val="001E398F"/>
    <w:rsid w:val="001E41DB"/>
    <w:rsid w:val="001E52EF"/>
    <w:rsid w:val="001E5386"/>
    <w:rsid w:val="001E565A"/>
    <w:rsid w:val="001E5CC2"/>
    <w:rsid w:val="001E66A8"/>
    <w:rsid w:val="001E6AB0"/>
    <w:rsid w:val="001E740A"/>
    <w:rsid w:val="001E7927"/>
    <w:rsid w:val="001E7A74"/>
    <w:rsid w:val="001F0204"/>
    <w:rsid w:val="001F02D2"/>
    <w:rsid w:val="001F0F4C"/>
    <w:rsid w:val="001F15FE"/>
    <w:rsid w:val="001F1A2A"/>
    <w:rsid w:val="001F1B92"/>
    <w:rsid w:val="001F2972"/>
    <w:rsid w:val="001F29B6"/>
    <w:rsid w:val="001F2E40"/>
    <w:rsid w:val="001F3943"/>
    <w:rsid w:val="001F401C"/>
    <w:rsid w:val="001F446B"/>
    <w:rsid w:val="001F4657"/>
    <w:rsid w:val="001F4736"/>
    <w:rsid w:val="001F48B5"/>
    <w:rsid w:val="001F5240"/>
    <w:rsid w:val="001F5254"/>
    <w:rsid w:val="001F5500"/>
    <w:rsid w:val="001F55BD"/>
    <w:rsid w:val="001F56B9"/>
    <w:rsid w:val="001F5BAC"/>
    <w:rsid w:val="001F6FC9"/>
    <w:rsid w:val="001F7100"/>
    <w:rsid w:val="001F7F00"/>
    <w:rsid w:val="002000A9"/>
    <w:rsid w:val="00200183"/>
    <w:rsid w:val="002005C1"/>
    <w:rsid w:val="00200B90"/>
    <w:rsid w:val="00200F1C"/>
    <w:rsid w:val="002011EF"/>
    <w:rsid w:val="00201B3C"/>
    <w:rsid w:val="00201B46"/>
    <w:rsid w:val="00203116"/>
    <w:rsid w:val="002031CF"/>
    <w:rsid w:val="00203858"/>
    <w:rsid w:val="00203983"/>
    <w:rsid w:val="00203C3F"/>
    <w:rsid w:val="00204490"/>
    <w:rsid w:val="00204967"/>
    <w:rsid w:val="00204C68"/>
    <w:rsid w:val="00204FAF"/>
    <w:rsid w:val="0020520D"/>
    <w:rsid w:val="0020558B"/>
    <w:rsid w:val="0020594D"/>
    <w:rsid w:val="00206911"/>
    <w:rsid w:val="00206B80"/>
    <w:rsid w:val="00206E5F"/>
    <w:rsid w:val="00206E67"/>
    <w:rsid w:val="002070B9"/>
    <w:rsid w:val="00207469"/>
    <w:rsid w:val="00207B8E"/>
    <w:rsid w:val="0021063D"/>
    <w:rsid w:val="00210B87"/>
    <w:rsid w:val="00210BAE"/>
    <w:rsid w:val="002110AB"/>
    <w:rsid w:val="002119D6"/>
    <w:rsid w:val="00212818"/>
    <w:rsid w:val="00212F01"/>
    <w:rsid w:val="002130D0"/>
    <w:rsid w:val="002133B3"/>
    <w:rsid w:val="00214902"/>
    <w:rsid w:val="002150C4"/>
    <w:rsid w:val="002151CB"/>
    <w:rsid w:val="002164AB"/>
    <w:rsid w:val="002167C6"/>
    <w:rsid w:val="00216833"/>
    <w:rsid w:val="00217605"/>
    <w:rsid w:val="00217727"/>
    <w:rsid w:val="00217C00"/>
    <w:rsid w:val="00217F1B"/>
    <w:rsid w:val="00217F8F"/>
    <w:rsid w:val="00220A58"/>
    <w:rsid w:val="00220BCD"/>
    <w:rsid w:val="00220D68"/>
    <w:rsid w:val="00221188"/>
    <w:rsid w:val="00221214"/>
    <w:rsid w:val="00221367"/>
    <w:rsid w:val="00221875"/>
    <w:rsid w:val="00222EEC"/>
    <w:rsid w:val="00222F56"/>
    <w:rsid w:val="00223DDB"/>
    <w:rsid w:val="00223F8D"/>
    <w:rsid w:val="00224458"/>
    <w:rsid w:val="00224769"/>
    <w:rsid w:val="002247F5"/>
    <w:rsid w:val="002250CD"/>
    <w:rsid w:val="00225439"/>
    <w:rsid w:val="002257D1"/>
    <w:rsid w:val="00225933"/>
    <w:rsid w:val="002264F5"/>
    <w:rsid w:val="00227558"/>
    <w:rsid w:val="00230AFE"/>
    <w:rsid w:val="00230F8E"/>
    <w:rsid w:val="00231477"/>
    <w:rsid w:val="00231AAD"/>
    <w:rsid w:val="00231C1C"/>
    <w:rsid w:val="002320E5"/>
    <w:rsid w:val="002330D7"/>
    <w:rsid w:val="0023325A"/>
    <w:rsid w:val="00233626"/>
    <w:rsid w:val="002337C8"/>
    <w:rsid w:val="00233F0D"/>
    <w:rsid w:val="00234347"/>
    <w:rsid w:val="002346E0"/>
    <w:rsid w:val="00234F4F"/>
    <w:rsid w:val="0023558C"/>
    <w:rsid w:val="00235E6E"/>
    <w:rsid w:val="0023731F"/>
    <w:rsid w:val="00237DEC"/>
    <w:rsid w:val="00237EA5"/>
    <w:rsid w:val="00237F9A"/>
    <w:rsid w:val="002400D6"/>
    <w:rsid w:val="00240E32"/>
    <w:rsid w:val="00241562"/>
    <w:rsid w:val="00241AFF"/>
    <w:rsid w:val="00242625"/>
    <w:rsid w:val="00242B0A"/>
    <w:rsid w:val="00243033"/>
    <w:rsid w:val="00243551"/>
    <w:rsid w:val="002439BC"/>
    <w:rsid w:val="00243A02"/>
    <w:rsid w:val="00243F3A"/>
    <w:rsid w:val="0024460D"/>
    <w:rsid w:val="00245643"/>
    <w:rsid w:val="00245B70"/>
    <w:rsid w:val="00247156"/>
    <w:rsid w:val="0024734F"/>
    <w:rsid w:val="00247553"/>
    <w:rsid w:val="00247E1D"/>
    <w:rsid w:val="00250C83"/>
    <w:rsid w:val="00250CD6"/>
    <w:rsid w:val="00251247"/>
    <w:rsid w:val="0025202F"/>
    <w:rsid w:val="00253A34"/>
    <w:rsid w:val="00254BB4"/>
    <w:rsid w:val="00255678"/>
    <w:rsid w:val="00255753"/>
    <w:rsid w:val="002561D2"/>
    <w:rsid w:val="00256737"/>
    <w:rsid w:val="00256988"/>
    <w:rsid w:val="00256E41"/>
    <w:rsid w:val="00256EF8"/>
    <w:rsid w:val="00257126"/>
    <w:rsid w:val="0025735A"/>
    <w:rsid w:val="002575E0"/>
    <w:rsid w:val="00257947"/>
    <w:rsid w:val="00257F7E"/>
    <w:rsid w:val="00261029"/>
    <w:rsid w:val="002615D1"/>
    <w:rsid w:val="002625A7"/>
    <w:rsid w:val="00262E5A"/>
    <w:rsid w:val="002631D2"/>
    <w:rsid w:val="002635AE"/>
    <w:rsid w:val="00264470"/>
    <w:rsid w:val="00264967"/>
    <w:rsid w:val="00264ADC"/>
    <w:rsid w:val="00264C23"/>
    <w:rsid w:val="00265105"/>
    <w:rsid w:val="002658CD"/>
    <w:rsid w:val="00265D62"/>
    <w:rsid w:val="002661B5"/>
    <w:rsid w:val="00266285"/>
    <w:rsid w:val="002662C3"/>
    <w:rsid w:val="0026664F"/>
    <w:rsid w:val="002667E7"/>
    <w:rsid w:val="00267542"/>
    <w:rsid w:val="002702BE"/>
    <w:rsid w:val="0027109F"/>
    <w:rsid w:val="00271264"/>
    <w:rsid w:val="002714CA"/>
    <w:rsid w:val="002718F9"/>
    <w:rsid w:val="00271A64"/>
    <w:rsid w:val="0027276B"/>
    <w:rsid w:val="002730BE"/>
    <w:rsid w:val="002732EC"/>
    <w:rsid w:val="0027330D"/>
    <w:rsid w:val="002734D3"/>
    <w:rsid w:val="0027413A"/>
    <w:rsid w:val="002743A9"/>
    <w:rsid w:val="0027476B"/>
    <w:rsid w:val="0027589A"/>
    <w:rsid w:val="00275D9D"/>
    <w:rsid w:val="0027607C"/>
    <w:rsid w:val="00276588"/>
    <w:rsid w:val="00276936"/>
    <w:rsid w:val="002771C3"/>
    <w:rsid w:val="00277267"/>
    <w:rsid w:val="002774AA"/>
    <w:rsid w:val="00277509"/>
    <w:rsid w:val="00277857"/>
    <w:rsid w:val="00277A88"/>
    <w:rsid w:val="00277B05"/>
    <w:rsid w:val="00277F07"/>
    <w:rsid w:val="002805B1"/>
    <w:rsid w:val="002807C0"/>
    <w:rsid w:val="00281680"/>
    <w:rsid w:val="00281E49"/>
    <w:rsid w:val="00281EB2"/>
    <w:rsid w:val="002835EA"/>
    <w:rsid w:val="00283892"/>
    <w:rsid w:val="00283EC6"/>
    <w:rsid w:val="0028448E"/>
    <w:rsid w:val="00284A3A"/>
    <w:rsid w:val="002853E1"/>
    <w:rsid w:val="00285430"/>
    <w:rsid w:val="00285916"/>
    <w:rsid w:val="00285A99"/>
    <w:rsid w:val="002865CD"/>
    <w:rsid w:val="0028767A"/>
    <w:rsid w:val="00287CFF"/>
    <w:rsid w:val="00287EE9"/>
    <w:rsid w:val="002900A1"/>
    <w:rsid w:val="00290D68"/>
    <w:rsid w:val="00291569"/>
    <w:rsid w:val="00291990"/>
    <w:rsid w:val="00292AE8"/>
    <w:rsid w:val="00292B76"/>
    <w:rsid w:val="00292CA0"/>
    <w:rsid w:val="00292EA7"/>
    <w:rsid w:val="00293A81"/>
    <w:rsid w:val="00293B3F"/>
    <w:rsid w:val="00293EF2"/>
    <w:rsid w:val="00295C83"/>
    <w:rsid w:val="00295DC8"/>
    <w:rsid w:val="0029662F"/>
    <w:rsid w:val="002968D9"/>
    <w:rsid w:val="00297DCE"/>
    <w:rsid w:val="002A0D3C"/>
    <w:rsid w:val="002A105E"/>
    <w:rsid w:val="002A18FA"/>
    <w:rsid w:val="002A190F"/>
    <w:rsid w:val="002A1EA0"/>
    <w:rsid w:val="002A2168"/>
    <w:rsid w:val="002A2643"/>
    <w:rsid w:val="002A274E"/>
    <w:rsid w:val="002A2970"/>
    <w:rsid w:val="002A34CC"/>
    <w:rsid w:val="002A3B0F"/>
    <w:rsid w:val="002A5416"/>
    <w:rsid w:val="002A5717"/>
    <w:rsid w:val="002A57D0"/>
    <w:rsid w:val="002A5ACC"/>
    <w:rsid w:val="002A5C64"/>
    <w:rsid w:val="002A5E42"/>
    <w:rsid w:val="002A61C0"/>
    <w:rsid w:val="002A6857"/>
    <w:rsid w:val="002A6AA1"/>
    <w:rsid w:val="002A6CB4"/>
    <w:rsid w:val="002A6E82"/>
    <w:rsid w:val="002A79F2"/>
    <w:rsid w:val="002A7BB5"/>
    <w:rsid w:val="002B03DE"/>
    <w:rsid w:val="002B071B"/>
    <w:rsid w:val="002B08FD"/>
    <w:rsid w:val="002B12EE"/>
    <w:rsid w:val="002B168A"/>
    <w:rsid w:val="002B1A57"/>
    <w:rsid w:val="002B2B79"/>
    <w:rsid w:val="002B2CBF"/>
    <w:rsid w:val="002B3B44"/>
    <w:rsid w:val="002B467E"/>
    <w:rsid w:val="002B4C42"/>
    <w:rsid w:val="002B4DCC"/>
    <w:rsid w:val="002B4F4C"/>
    <w:rsid w:val="002B5072"/>
    <w:rsid w:val="002B55BA"/>
    <w:rsid w:val="002B68EB"/>
    <w:rsid w:val="002B6E04"/>
    <w:rsid w:val="002B70AC"/>
    <w:rsid w:val="002B779B"/>
    <w:rsid w:val="002B78FC"/>
    <w:rsid w:val="002B7C6F"/>
    <w:rsid w:val="002C0ADF"/>
    <w:rsid w:val="002C0B89"/>
    <w:rsid w:val="002C0EFB"/>
    <w:rsid w:val="002C1726"/>
    <w:rsid w:val="002C1B24"/>
    <w:rsid w:val="002C1BF6"/>
    <w:rsid w:val="002C288F"/>
    <w:rsid w:val="002C2DBF"/>
    <w:rsid w:val="002C30FA"/>
    <w:rsid w:val="002C3122"/>
    <w:rsid w:val="002C33AC"/>
    <w:rsid w:val="002C33FC"/>
    <w:rsid w:val="002C39FD"/>
    <w:rsid w:val="002C6BAD"/>
    <w:rsid w:val="002C7128"/>
    <w:rsid w:val="002C7A8D"/>
    <w:rsid w:val="002C7D50"/>
    <w:rsid w:val="002C7E26"/>
    <w:rsid w:val="002D0167"/>
    <w:rsid w:val="002D052B"/>
    <w:rsid w:val="002D0630"/>
    <w:rsid w:val="002D0762"/>
    <w:rsid w:val="002D0F29"/>
    <w:rsid w:val="002D1B77"/>
    <w:rsid w:val="002D1FD2"/>
    <w:rsid w:val="002D2A86"/>
    <w:rsid w:val="002D2E8B"/>
    <w:rsid w:val="002D3A24"/>
    <w:rsid w:val="002D3E03"/>
    <w:rsid w:val="002D4191"/>
    <w:rsid w:val="002D5D58"/>
    <w:rsid w:val="002D6443"/>
    <w:rsid w:val="002D668F"/>
    <w:rsid w:val="002D6CA9"/>
    <w:rsid w:val="002D708F"/>
    <w:rsid w:val="002D7364"/>
    <w:rsid w:val="002D76DA"/>
    <w:rsid w:val="002D7C06"/>
    <w:rsid w:val="002D7CF9"/>
    <w:rsid w:val="002D7DD7"/>
    <w:rsid w:val="002D7E25"/>
    <w:rsid w:val="002E01F2"/>
    <w:rsid w:val="002E1521"/>
    <w:rsid w:val="002E2373"/>
    <w:rsid w:val="002E27D4"/>
    <w:rsid w:val="002E3432"/>
    <w:rsid w:val="002E3750"/>
    <w:rsid w:val="002E380D"/>
    <w:rsid w:val="002E3DA1"/>
    <w:rsid w:val="002E3DA2"/>
    <w:rsid w:val="002E441C"/>
    <w:rsid w:val="002E44C8"/>
    <w:rsid w:val="002E4DA8"/>
    <w:rsid w:val="002E4E9E"/>
    <w:rsid w:val="002E5061"/>
    <w:rsid w:val="002E58C3"/>
    <w:rsid w:val="002E62F7"/>
    <w:rsid w:val="002E6758"/>
    <w:rsid w:val="002E6E41"/>
    <w:rsid w:val="002E7602"/>
    <w:rsid w:val="002E76CD"/>
    <w:rsid w:val="002F016F"/>
    <w:rsid w:val="002F0800"/>
    <w:rsid w:val="002F1061"/>
    <w:rsid w:val="002F18A5"/>
    <w:rsid w:val="002F2D3E"/>
    <w:rsid w:val="002F2E2B"/>
    <w:rsid w:val="002F322F"/>
    <w:rsid w:val="002F351A"/>
    <w:rsid w:val="002F4117"/>
    <w:rsid w:val="002F429D"/>
    <w:rsid w:val="002F4940"/>
    <w:rsid w:val="002F503E"/>
    <w:rsid w:val="002F59B7"/>
    <w:rsid w:val="002F59F3"/>
    <w:rsid w:val="002F5AF2"/>
    <w:rsid w:val="002F6B31"/>
    <w:rsid w:val="002F6B4B"/>
    <w:rsid w:val="002F6D04"/>
    <w:rsid w:val="002F75D5"/>
    <w:rsid w:val="002F7D53"/>
    <w:rsid w:val="0030004F"/>
    <w:rsid w:val="003000BA"/>
    <w:rsid w:val="003003CB"/>
    <w:rsid w:val="003007A5"/>
    <w:rsid w:val="003008E4"/>
    <w:rsid w:val="00300BEC"/>
    <w:rsid w:val="00300C01"/>
    <w:rsid w:val="00302090"/>
    <w:rsid w:val="00302C30"/>
    <w:rsid w:val="00302CD4"/>
    <w:rsid w:val="00303426"/>
    <w:rsid w:val="0030363E"/>
    <w:rsid w:val="00303ADD"/>
    <w:rsid w:val="003042A8"/>
    <w:rsid w:val="00304C20"/>
    <w:rsid w:val="00305A06"/>
    <w:rsid w:val="00305C2E"/>
    <w:rsid w:val="00305F96"/>
    <w:rsid w:val="003062B5"/>
    <w:rsid w:val="003074D7"/>
    <w:rsid w:val="003075BA"/>
    <w:rsid w:val="003077E0"/>
    <w:rsid w:val="00307913"/>
    <w:rsid w:val="00307E52"/>
    <w:rsid w:val="00310D4D"/>
    <w:rsid w:val="00310D58"/>
    <w:rsid w:val="00310F17"/>
    <w:rsid w:val="00311514"/>
    <w:rsid w:val="003118C5"/>
    <w:rsid w:val="00311F87"/>
    <w:rsid w:val="003121B4"/>
    <w:rsid w:val="003123AC"/>
    <w:rsid w:val="0031270F"/>
    <w:rsid w:val="00312957"/>
    <w:rsid w:val="0031295F"/>
    <w:rsid w:val="00312BBB"/>
    <w:rsid w:val="00312CA9"/>
    <w:rsid w:val="00314553"/>
    <w:rsid w:val="00314657"/>
    <w:rsid w:val="00314730"/>
    <w:rsid w:val="00314DDB"/>
    <w:rsid w:val="00314FB1"/>
    <w:rsid w:val="00315368"/>
    <w:rsid w:val="00315B76"/>
    <w:rsid w:val="00315E1B"/>
    <w:rsid w:val="0031685D"/>
    <w:rsid w:val="0032016C"/>
    <w:rsid w:val="003204A0"/>
    <w:rsid w:val="00320E67"/>
    <w:rsid w:val="003216E4"/>
    <w:rsid w:val="003218A3"/>
    <w:rsid w:val="00321B3F"/>
    <w:rsid w:val="00321B50"/>
    <w:rsid w:val="00323062"/>
    <w:rsid w:val="003235AE"/>
    <w:rsid w:val="00323790"/>
    <w:rsid w:val="00323902"/>
    <w:rsid w:val="00323B6C"/>
    <w:rsid w:val="00323DF2"/>
    <w:rsid w:val="0032416E"/>
    <w:rsid w:val="003242C1"/>
    <w:rsid w:val="00324C13"/>
    <w:rsid w:val="00324C62"/>
    <w:rsid w:val="00324CF9"/>
    <w:rsid w:val="00325235"/>
    <w:rsid w:val="003258A5"/>
    <w:rsid w:val="00325CC5"/>
    <w:rsid w:val="00325EC0"/>
    <w:rsid w:val="00327F18"/>
    <w:rsid w:val="00330146"/>
    <w:rsid w:val="00330C84"/>
    <w:rsid w:val="0033101B"/>
    <w:rsid w:val="003313D4"/>
    <w:rsid w:val="00331533"/>
    <w:rsid w:val="00332520"/>
    <w:rsid w:val="003325F5"/>
    <w:rsid w:val="00333243"/>
    <w:rsid w:val="00333BAB"/>
    <w:rsid w:val="00334628"/>
    <w:rsid w:val="00334B66"/>
    <w:rsid w:val="00334C75"/>
    <w:rsid w:val="003365F2"/>
    <w:rsid w:val="00337310"/>
    <w:rsid w:val="003377F0"/>
    <w:rsid w:val="00337DEE"/>
    <w:rsid w:val="0034012C"/>
    <w:rsid w:val="003408EC"/>
    <w:rsid w:val="00340AB9"/>
    <w:rsid w:val="00340D47"/>
    <w:rsid w:val="00340EE9"/>
    <w:rsid w:val="00341971"/>
    <w:rsid w:val="00341B86"/>
    <w:rsid w:val="0034351F"/>
    <w:rsid w:val="0034391C"/>
    <w:rsid w:val="00343F3C"/>
    <w:rsid w:val="00344ECD"/>
    <w:rsid w:val="003453BC"/>
    <w:rsid w:val="00345E88"/>
    <w:rsid w:val="003461D0"/>
    <w:rsid w:val="00347145"/>
    <w:rsid w:val="00347476"/>
    <w:rsid w:val="00350C7B"/>
    <w:rsid w:val="00351B81"/>
    <w:rsid w:val="00352039"/>
    <w:rsid w:val="003528BE"/>
    <w:rsid w:val="00352B36"/>
    <w:rsid w:val="00352FA4"/>
    <w:rsid w:val="00353122"/>
    <w:rsid w:val="003533F9"/>
    <w:rsid w:val="00353547"/>
    <w:rsid w:val="00353693"/>
    <w:rsid w:val="00353DB9"/>
    <w:rsid w:val="00354D5B"/>
    <w:rsid w:val="0035500A"/>
    <w:rsid w:val="00355524"/>
    <w:rsid w:val="0035706D"/>
    <w:rsid w:val="003578D8"/>
    <w:rsid w:val="00360415"/>
    <w:rsid w:val="0036056C"/>
    <w:rsid w:val="00360800"/>
    <w:rsid w:val="003608E0"/>
    <w:rsid w:val="00360A2B"/>
    <w:rsid w:val="00360CFD"/>
    <w:rsid w:val="00360E3B"/>
    <w:rsid w:val="003617F6"/>
    <w:rsid w:val="00361A96"/>
    <w:rsid w:val="003627B7"/>
    <w:rsid w:val="003633EF"/>
    <w:rsid w:val="00363BCE"/>
    <w:rsid w:val="003642A0"/>
    <w:rsid w:val="003649B1"/>
    <w:rsid w:val="003649F1"/>
    <w:rsid w:val="00364D84"/>
    <w:rsid w:val="00364E3E"/>
    <w:rsid w:val="003650C2"/>
    <w:rsid w:val="00365DF1"/>
    <w:rsid w:val="00366A3C"/>
    <w:rsid w:val="0036740F"/>
    <w:rsid w:val="003679A2"/>
    <w:rsid w:val="0037066C"/>
    <w:rsid w:val="00370A31"/>
    <w:rsid w:val="0037114F"/>
    <w:rsid w:val="00371415"/>
    <w:rsid w:val="00371458"/>
    <w:rsid w:val="00371803"/>
    <w:rsid w:val="00371914"/>
    <w:rsid w:val="00371EC2"/>
    <w:rsid w:val="00372636"/>
    <w:rsid w:val="003729FF"/>
    <w:rsid w:val="0037318E"/>
    <w:rsid w:val="00373FC2"/>
    <w:rsid w:val="0037434F"/>
    <w:rsid w:val="003743DC"/>
    <w:rsid w:val="00374565"/>
    <w:rsid w:val="00374BC1"/>
    <w:rsid w:val="00374C58"/>
    <w:rsid w:val="003754CF"/>
    <w:rsid w:val="00376080"/>
    <w:rsid w:val="00376F11"/>
    <w:rsid w:val="00376FFE"/>
    <w:rsid w:val="003770CF"/>
    <w:rsid w:val="00377697"/>
    <w:rsid w:val="00377EB6"/>
    <w:rsid w:val="003809AF"/>
    <w:rsid w:val="00380AAC"/>
    <w:rsid w:val="00380F20"/>
    <w:rsid w:val="00381B89"/>
    <w:rsid w:val="00381E26"/>
    <w:rsid w:val="00381FD7"/>
    <w:rsid w:val="00382610"/>
    <w:rsid w:val="00382B61"/>
    <w:rsid w:val="00382C2C"/>
    <w:rsid w:val="0038417C"/>
    <w:rsid w:val="00384900"/>
    <w:rsid w:val="003851C8"/>
    <w:rsid w:val="00385867"/>
    <w:rsid w:val="003859A1"/>
    <w:rsid w:val="00385B7A"/>
    <w:rsid w:val="00385BCC"/>
    <w:rsid w:val="00386036"/>
    <w:rsid w:val="003866BD"/>
    <w:rsid w:val="003868C6"/>
    <w:rsid w:val="00386B83"/>
    <w:rsid w:val="00386C8A"/>
    <w:rsid w:val="00387346"/>
    <w:rsid w:val="003875C9"/>
    <w:rsid w:val="003907F1"/>
    <w:rsid w:val="003907FC"/>
    <w:rsid w:val="00390CA3"/>
    <w:rsid w:val="00390E45"/>
    <w:rsid w:val="003917DD"/>
    <w:rsid w:val="0039285B"/>
    <w:rsid w:val="0039285F"/>
    <w:rsid w:val="00392B87"/>
    <w:rsid w:val="003937EB"/>
    <w:rsid w:val="00394006"/>
    <w:rsid w:val="00394258"/>
    <w:rsid w:val="003944AA"/>
    <w:rsid w:val="00394C8F"/>
    <w:rsid w:val="00394F8B"/>
    <w:rsid w:val="00396615"/>
    <w:rsid w:val="0039678E"/>
    <w:rsid w:val="00396ED1"/>
    <w:rsid w:val="0039721F"/>
    <w:rsid w:val="00397D8E"/>
    <w:rsid w:val="003A0B14"/>
    <w:rsid w:val="003A0E97"/>
    <w:rsid w:val="003A14A3"/>
    <w:rsid w:val="003A16AA"/>
    <w:rsid w:val="003A2050"/>
    <w:rsid w:val="003A20A8"/>
    <w:rsid w:val="003A20FB"/>
    <w:rsid w:val="003A21B4"/>
    <w:rsid w:val="003A2327"/>
    <w:rsid w:val="003A2A15"/>
    <w:rsid w:val="003A3BF3"/>
    <w:rsid w:val="003A4593"/>
    <w:rsid w:val="003A4625"/>
    <w:rsid w:val="003A48FD"/>
    <w:rsid w:val="003A4D1B"/>
    <w:rsid w:val="003A576D"/>
    <w:rsid w:val="003A603D"/>
    <w:rsid w:val="003A67AD"/>
    <w:rsid w:val="003A6A28"/>
    <w:rsid w:val="003A7129"/>
    <w:rsid w:val="003B0558"/>
    <w:rsid w:val="003B0664"/>
    <w:rsid w:val="003B18C4"/>
    <w:rsid w:val="003B1D5A"/>
    <w:rsid w:val="003B2B6B"/>
    <w:rsid w:val="003B2DFA"/>
    <w:rsid w:val="003B37BC"/>
    <w:rsid w:val="003B3D80"/>
    <w:rsid w:val="003B3F33"/>
    <w:rsid w:val="003B4102"/>
    <w:rsid w:val="003B504E"/>
    <w:rsid w:val="003B586C"/>
    <w:rsid w:val="003B58ED"/>
    <w:rsid w:val="003B6076"/>
    <w:rsid w:val="003B610F"/>
    <w:rsid w:val="003B645F"/>
    <w:rsid w:val="003B66E7"/>
    <w:rsid w:val="003B6726"/>
    <w:rsid w:val="003B67C7"/>
    <w:rsid w:val="003B686D"/>
    <w:rsid w:val="003B74E3"/>
    <w:rsid w:val="003B78A7"/>
    <w:rsid w:val="003B78EE"/>
    <w:rsid w:val="003B7D5E"/>
    <w:rsid w:val="003B7FCD"/>
    <w:rsid w:val="003C044C"/>
    <w:rsid w:val="003C07E5"/>
    <w:rsid w:val="003C0BDD"/>
    <w:rsid w:val="003C1144"/>
    <w:rsid w:val="003C1508"/>
    <w:rsid w:val="003C2738"/>
    <w:rsid w:val="003C2FEC"/>
    <w:rsid w:val="003C328D"/>
    <w:rsid w:val="003C3434"/>
    <w:rsid w:val="003C38F7"/>
    <w:rsid w:val="003C3F6C"/>
    <w:rsid w:val="003C51C2"/>
    <w:rsid w:val="003C5F26"/>
    <w:rsid w:val="003C6507"/>
    <w:rsid w:val="003C6C67"/>
    <w:rsid w:val="003C7086"/>
    <w:rsid w:val="003D0E52"/>
    <w:rsid w:val="003D11A2"/>
    <w:rsid w:val="003D1E77"/>
    <w:rsid w:val="003D1F31"/>
    <w:rsid w:val="003D3449"/>
    <w:rsid w:val="003D37B9"/>
    <w:rsid w:val="003D667D"/>
    <w:rsid w:val="003D6A65"/>
    <w:rsid w:val="003D6C56"/>
    <w:rsid w:val="003D74CD"/>
    <w:rsid w:val="003D7C4F"/>
    <w:rsid w:val="003D7C70"/>
    <w:rsid w:val="003E0639"/>
    <w:rsid w:val="003E0A70"/>
    <w:rsid w:val="003E243A"/>
    <w:rsid w:val="003E2EF4"/>
    <w:rsid w:val="003E334E"/>
    <w:rsid w:val="003E34DD"/>
    <w:rsid w:val="003E36B5"/>
    <w:rsid w:val="003E3A98"/>
    <w:rsid w:val="003E3F56"/>
    <w:rsid w:val="003E4ED9"/>
    <w:rsid w:val="003E57E7"/>
    <w:rsid w:val="003E5EE0"/>
    <w:rsid w:val="003E60FB"/>
    <w:rsid w:val="003E6179"/>
    <w:rsid w:val="003E6C86"/>
    <w:rsid w:val="003E718D"/>
    <w:rsid w:val="003E776D"/>
    <w:rsid w:val="003E7B22"/>
    <w:rsid w:val="003E7B6C"/>
    <w:rsid w:val="003E7C2E"/>
    <w:rsid w:val="003F04E0"/>
    <w:rsid w:val="003F0EDC"/>
    <w:rsid w:val="003F0FB7"/>
    <w:rsid w:val="003F1197"/>
    <w:rsid w:val="003F11F9"/>
    <w:rsid w:val="003F14EB"/>
    <w:rsid w:val="003F1D67"/>
    <w:rsid w:val="003F1F82"/>
    <w:rsid w:val="003F288A"/>
    <w:rsid w:val="003F2A8E"/>
    <w:rsid w:val="003F35B9"/>
    <w:rsid w:val="003F36A2"/>
    <w:rsid w:val="003F4F54"/>
    <w:rsid w:val="003F5118"/>
    <w:rsid w:val="003F65FC"/>
    <w:rsid w:val="003F7679"/>
    <w:rsid w:val="004001A3"/>
    <w:rsid w:val="004001AA"/>
    <w:rsid w:val="00400593"/>
    <w:rsid w:val="004005CD"/>
    <w:rsid w:val="00400AF5"/>
    <w:rsid w:val="00401578"/>
    <w:rsid w:val="00401D35"/>
    <w:rsid w:val="00402F3A"/>
    <w:rsid w:val="00403398"/>
    <w:rsid w:val="004033BA"/>
    <w:rsid w:val="00403502"/>
    <w:rsid w:val="00404020"/>
    <w:rsid w:val="00404C32"/>
    <w:rsid w:val="00404CD3"/>
    <w:rsid w:val="00404D58"/>
    <w:rsid w:val="00404E92"/>
    <w:rsid w:val="0040612B"/>
    <w:rsid w:val="004063DA"/>
    <w:rsid w:val="00406947"/>
    <w:rsid w:val="00407B26"/>
    <w:rsid w:val="00407ECB"/>
    <w:rsid w:val="00411711"/>
    <w:rsid w:val="00411AEF"/>
    <w:rsid w:val="00411BC4"/>
    <w:rsid w:val="00412657"/>
    <w:rsid w:val="00412FC5"/>
    <w:rsid w:val="00413567"/>
    <w:rsid w:val="004137A6"/>
    <w:rsid w:val="0041422E"/>
    <w:rsid w:val="00415C52"/>
    <w:rsid w:val="00416D41"/>
    <w:rsid w:val="004171A7"/>
    <w:rsid w:val="004171C5"/>
    <w:rsid w:val="00417295"/>
    <w:rsid w:val="0041740F"/>
    <w:rsid w:val="004178A5"/>
    <w:rsid w:val="00417E9A"/>
    <w:rsid w:val="00420B2E"/>
    <w:rsid w:val="00420B75"/>
    <w:rsid w:val="00420DDE"/>
    <w:rsid w:val="00421339"/>
    <w:rsid w:val="00421479"/>
    <w:rsid w:val="004214FB"/>
    <w:rsid w:val="00421A71"/>
    <w:rsid w:val="004221BA"/>
    <w:rsid w:val="00422FA8"/>
    <w:rsid w:val="004230C9"/>
    <w:rsid w:val="0042316C"/>
    <w:rsid w:val="004233E1"/>
    <w:rsid w:val="00423BB0"/>
    <w:rsid w:val="0042437A"/>
    <w:rsid w:val="00424C67"/>
    <w:rsid w:val="00424D8C"/>
    <w:rsid w:val="00425705"/>
    <w:rsid w:val="0042591A"/>
    <w:rsid w:val="00425D19"/>
    <w:rsid w:val="00427493"/>
    <w:rsid w:val="00427609"/>
    <w:rsid w:val="00427C04"/>
    <w:rsid w:val="00430A98"/>
    <w:rsid w:val="00430B4C"/>
    <w:rsid w:val="00430F56"/>
    <w:rsid w:val="0043130C"/>
    <w:rsid w:val="004329A8"/>
    <w:rsid w:val="00432E87"/>
    <w:rsid w:val="004330BF"/>
    <w:rsid w:val="00433559"/>
    <w:rsid w:val="00433756"/>
    <w:rsid w:val="0043404A"/>
    <w:rsid w:val="0043409F"/>
    <w:rsid w:val="00434244"/>
    <w:rsid w:val="00434437"/>
    <w:rsid w:val="004348BB"/>
    <w:rsid w:val="00435216"/>
    <w:rsid w:val="0043543A"/>
    <w:rsid w:val="0043576E"/>
    <w:rsid w:val="004365A3"/>
    <w:rsid w:val="00436880"/>
    <w:rsid w:val="004368A0"/>
    <w:rsid w:val="00436A54"/>
    <w:rsid w:val="00436D7F"/>
    <w:rsid w:val="00437281"/>
    <w:rsid w:val="00437ABC"/>
    <w:rsid w:val="00437F15"/>
    <w:rsid w:val="00440067"/>
    <w:rsid w:val="00440193"/>
    <w:rsid w:val="00440965"/>
    <w:rsid w:val="00440B64"/>
    <w:rsid w:val="0044132E"/>
    <w:rsid w:val="0044133E"/>
    <w:rsid w:val="0044149D"/>
    <w:rsid w:val="0044214A"/>
    <w:rsid w:val="00442789"/>
    <w:rsid w:val="00442C75"/>
    <w:rsid w:val="004434CA"/>
    <w:rsid w:val="0044361C"/>
    <w:rsid w:val="0044418C"/>
    <w:rsid w:val="0044441A"/>
    <w:rsid w:val="00444865"/>
    <w:rsid w:val="00445171"/>
    <w:rsid w:val="00445F6F"/>
    <w:rsid w:val="00446B50"/>
    <w:rsid w:val="00446BED"/>
    <w:rsid w:val="004473A1"/>
    <w:rsid w:val="00447FBF"/>
    <w:rsid w:val="00450B2C"/>
    <w:rsid w:val="00451BC3"/>
    <w:rsid w:val="0045255E"/>
    <w:rsid w:val="00452BAD"/>
    <w:rsid w:val="00453244"/>
    <w:rsid w:val="00453A5C"/>
    <w:rsid w:val="00453D3A"/>
    <w:rsid w:val="00453FA5"/>
    <w:rsid w:val="0045406A"/>
    <w:rsid w:val="0045465A"/>
    <w:rsid w:val="00454691"/>
    <w:rsid w:val="00454744"/>
    <w:rsid w:val="004554DC"/>
    <w:rsid w:val="00455D2C"/>
    <w:rsid w:val="00456736"/>
    <w:rsid w:val="00457265"/>
    <w:rsid w:val="00457755"/>
    <w:rsid w:val="0046003E"/>
    <w:rsid w:val="00461C81"/>
    <w:rsid w:val="00461D70"/>
    <w:rsid w:val="00462223"/>
    <w:rsid w:val="0046316B"/>
    <w:rsid w:val="00463B04"/>
    <w:rsid w:val="00463BC5"/>
    <w:rsid w:val="0046471E"/>
    <w:rsid w:val="00464C85"/>
    <w:rsid w:val="00464F97"/>
    <w:rsid w:val="004652B3"/>
    <w:rsid w:val="00465C17"/>
    <w:rsid w:val="00465D48"/>
    <w:rsid w:val="00466260"/>
    <w:rsid w:val="004666F4"/>
    <w:rsid w:val="004669E3"/>
    <w:rsid w:val="00466F64"/>
    <w:rsid w:val="004704CB"/>
    <w:rsid w:val="00470626"/>
    <w:rsid w:val="004706B3"/>
    <w:rsid w:val="00471253"/>
    <w:rsid w:val="00471434"/>
    <w:rsid w:val="00471A38"/>
    <w:rsid w:val="004720C7"/>
    <w:rsid w:val="004725B5"/>
    <w:rsid w:val="00472874"/>
    <w:rsid w:val="00472FF8"/>
    <w:rsid w:val="004731C0"/>
    <w:rsid w:val="004734DF"/>
    <w:rsid w:val="00473C21"/>
    <w:rsid w:val="00473E39"/>
    <w:rsid w:val="0047448B"/>
    <w:rsid w:val="004747D9"/>
    <w:rsid w:val="00474BCF"/>
    <w:rsid w:val="004751CE"/>
    <w:rsid w:val="004761FF"/>
    <w:rsid w:val="0047659F"/>
    <w:rsid w:val="0047694D"/>
    <w:rsid w:val="00476F16"/>
    <w:rsid w:val="004771C6"/>
    <w:rsid w:val="00477547"/>
    <w:rsid w:val="004778E3"/>
    <w:rsid w:val="00477977"/>
    <w:rsid w:val="0048043A"/>
    <w:rsid w:val="00480442"/>
    <w:rsid w:val="004804D8"/>
    <w:rsid w:val="004807B9"/>
    <w:rsid w:val="00480A7D"/>
    <w:rsid w:val="004812D4"/>
    <w:rsid w:val="004813E4"/>
    <w:rsid w:val="00481634"/>
    <w:rsid w:val="004821B1"/>
    <w:rsid w:val="004827C2"/>
    <w:rsid w:val="00482C32"/>
    <w:rsid w:val="00482D12"/>
    <w:rsid w:val="00482D7B"/>
    <w:rsid w:val="00483D9F"/>
    <w:rsid w:val="00484166"/>
    <w:rsid w:val="00484B69"/>
    <w:rsid w:val="0048580A"/>
    <w:rsid w:val="004859CE"/>
    <w:rsid w:val="00486480"/>
    <w:rsid w:val="004870AD"/>
    <w:rsid w:val="00487878"/>
    <w:rsid w:val="00487F3B"/>
    <w:rsid w:val="004902FD"/>
    <w:rsid w:val="00490507"/>
    <w:rsid w:val="00490AC8"/>
    <w:rsid w:val="0049151B"/>
    <w:rsid w:val="0049191D"/>
    <w:rsid w:val="00491B95"/>
    <w:rsid w:val="00492484"/>
    <w:rsid w:val="0049248E"/>
    <w:rsid w:val="004925A2"/>
    <w:rsid w:val="004925FF"/>
    <w:rsid w:val="00494603"/>
    <w:rsid w:val="00494639"/>
    <w:rsid w:val="004952FF"/>
    <w:rsid w:val="004955C7"/>
    <w:rsid w:val="00495832"/>
    <w:rsid w:val="00495ADC"/>
    <w:rsid w:val="004964BF"/>
    <w:rsid w:val="00496814"/>
    <w:rsid w:val="004968F3"/>
    <w:rsid w:val="004970CB"/>
    <w:rsid w:val="0049790D"/>
    <w:rsid w:val="004A000B"/>
    <w:rsid w:val="004A01F5"/>
    <w:rsid w:val="004A083B"/>
    <w:rsid w:val="004A0D3B"/>
    <w:rsid w:val="004A169B"/>
    <w:rsid w:val="004A19C2"/>
    <w:rsid w:val="004A1D09"/>
    <w:rsid w:val="004A1E2F"/>
    <w:rsid w:val="004A1F65"/>
    <w:rsid w:val="004A27E6"/>
    <w:rsid w:val="004A2D9A"/>
    <w:rsid w:val="004A3307"/>
    <w:rsid w:val="004A39A4"/>
    <w:rsid w:val="004A3A2B"/>
    <w:rsid w:val="004A41C7"/>
    <w:rsid w:val="004A47D5"/>
    <w:rsid w:val="004A59A0"/>
    <w:rsid w:val="004A5BFC"/>
    <w:rsid w:val="004A6DCB"/>
    <w:rsid w:val="004A6FBA"/>
    <w:rsid w:val="004A796D"/>
    <w:rsid w:val="004A7C50"/>
    <w:rsid w:val="004A7DB9"/>
    <w:rsid w:val="004B0652"/>
    <w:rsid w:val="004B0D96"/>
    <w:rsid w:val="004B0E19"/>
    <w:rsid w:val="004B128C"/>
    <w:rsid w:val="004B159E"/>
    <w:rsid w:val="004B2135"/>
    <w:rsid w:val="004B2A05"/>
    <w:rsid w:val="004B2D82"/>
    <w:rsid w:val="004B3C20"/>
    <w:rsid w:val="004B3DD4"/>
    <w:rsid w:val="004B4433"/>
    <w:rsid w:val="004B4896"/>
    <w:rsid w:val="004B4898"/>
    <w:rsid w:val="004B4C34"/>
    <w:rsid w:val="004B4D39"/>
    <w:rsid w:val="004B4E0F"/>
    <w:rsid w:val="004B50E1"/>
    <w:rsid w:val="004B53BB"/>
    <w:rsid w:val="004B58D8"/>
    <w:rsid w:val="004B698C"/>
    <w:rsid w:val="004B6FC2"/>
    <w:rsid w:val="004B6FEB"/>
    <w:rsid w:val="004B7A27"/>
    <w:rsid w:val="004B7B15"/>
    <w:rsid w:val="004B7E5A"/>
    <w:rsid w:val="004B7F31"/>
    <w:rsid w:val="004C004F"/>
    <w:rsid w:val="004C0084"/>
    <w:rsid w:val="004C1377"/>
    <w:rsid w:val="004C25F8"/>
    <w:rsid w:val="004C275E"/>
    <w:rsid w:val="004C2E25"/>
    <w:rsid w:val="004C3302"/>
    <w:rsid w:val="004C3341"/>
    <w:rsid w:val="004C376E"/>
    <w:rsid w:val="004C3F11"/>
    <w:rsid w:val="004C580B"/>
    <w:rsid w:val="004C67A5"/>
    <w:rsid w:val="004C6826"/>
    <w:rsid w:val="004C682C"/>
    <w:rsid w:val="004C6967"/>
    <w:rsid w:val="004C6F4E"/>
    <w:rsid w:val="004C754E"/>
    <w:rsid w:val="004C75D2"/>
    <w:rsid w:val="004C7DC2"/>
    <w:rsid w:val="004C7DFD"/>
    <w:rsid w:val="004D037F"/>
    <w:rsid w:val="004D06A6"/>
    <w:rsid w:val="004D0E21"/>
    <w:rsid w:val="004D1150"/>
    <w:rsid w:val="004D1717"/>
    <w:rsid w:val="004D1BB1"/>
    <w:rsid w:val="004D3180"/>
    <w:rsid w:val="004D332F"/>
    <w:rsid w:val="004D3663"/>
    <w:rsid w:val="004D3CF1"/>
    <w:rsid w:val="004D4B63"/>
    <w:rsid w:val="004D59DB"/>
    <w:rsid w:val="004D5FA6"/>
    <w:rsid w:val="004D74F0"/>
    <w:rsid w:val="004D7F09"/>
    <w:rsid w:val="004E05DC"/>
    <w:rsid w:val="004E1670"/>
    <w:rsid w:val="004E178F"/>
    <w:rsid w:val="004E3ABF"/>
    <w:rsid w:val="004E3B52"/>
    <w:rsid w:val="004E408B"/>
    <w:rsid w:val="004E499C"/>
    <w:rsid w:val="004E5345"/>
    <w:rsid w:val="004E54AF"/>
    <w:rsid w:val="004E5BBB"/>
    <w:rsid w:val="004E640D"/>
    <w:rsid w:val="004E6697"/>
    <w:rsid w:val="004E6BA8"/>
    <w:rsid w:val="004E6D58"/>
    <w:rsid w:val="004E7084"/>
    <w:rsid w:val="004E74FB"/>
    <w:rsid w:val="004E79EE"/>
    <w:rsid w:val="004E7AAD"/>
    <w:rsid w:val="004E7D04"/>
    <w:rsid w:val="004F0010"/>
    <w:rsid w:val="004F0044"/>
    <w:rsid w:val="004F08D9"/>
    <w:rsid w:val="004F0B09"/>
    <w:rsid w:val="004F0BE4"/>
    <w:rsid w:val="004F0DFE"/>
    <w:rsid w:val="004F0EAC"/>
    <w:rsid w:val="004F10B9"/>
    <w:rsid w:val="004F12BF"/>
    <w:rsid w:val="004F1BDF"/>
    <w:rsid w:val="004F21E3"/>
    <w:rsid w:val="004F2269"/>
    <w:rsid w:val="004F25D3"/>
    <w:rsid w:val="004F2CE4"/>
    <w:rsid w:val="004F413D"/>
    <w:rsid w:val="004F47F3"/>
    <w:rsid w:val="004F60AE"/>
    <w:rsid w:val="004F61C9"/>
    <w:rsid w:val="004F63C9"/>
    <w:rsid w:val="004F6B22"/>
    <w:rsid w:val="004F7692"/>
    <w:rsid w:val="004F7808"/>
    <w:rsid w:val="004F7BAF"/>
    <w:rsid w:val="00500C0E"/>
    <w:rsid w:val="0050105C"/>
    <w:rsid w:val="005010A2"/>
    <w:rsid w:val="005014BD"/>
    <w:rsid w:val="00501638"/>
    <w:rsid w:val="005016C0"/>
    <w:rsid w:val="00501947"/>
    <w:rsid w:val="00501F33"/>
    <w:rsid w:val="00503979"/>
    <w:rsid w:val="00503C12"/>
    <w:rsid w:val="00503C3D"/>
    <w:rsid w:val="00503C48"/>
    <w:rsid w:val="00503E37"/>
    <w:rsid w:val="00504650"/>
    <w:rsid w:val="005046D1"/>
    <w:rsid w:val="005051E7"/>
    <w:rsid w:val="00505256"/>
    <w:rsid w:val="005067BC"/>
    <w:rsid w:val="00506B54"/>
    <w:rsid w:val="00510CC1"/>
    <w:rsid w:val="005111FC"/>
    <w:rsid w:val="00511E1C"/>
    <w:rsid w:val="00511FDC"/>
    <w:rsid w:val="00512066"/>
    <w:rsid w:val="00512348"/>
    <w:rsid w:val="00512354"/>
    <w:rsid w:val="00512B89"/>
    <w:rsid w:val="0051321E"/>
    <w:rsid w:val="005135F5"/>
    <w:rsid w:val="00514471"/>
    <w:rsid w:val="005153DE"/>
    <w:rsid w:val="00515BD1"/>
    <w:rsid w:val="00515F5F"/>
    <w:rsid w:val="005160A5"/>
    <w:rsid w:val="00516563"/>
    <w:rsid w:val="00516E28"/>
    <w:rsid w:val="005171D2"/>
    <w:rsid w:val="0051724C"/>
    <w:rsid w:val="0051729B"/>
    <w:rsid w:val="005175C3"/>
    <w:rsid w:val="00517600"/>
    <w:rsid w:val="00517668"/>
    <w:rsid w:val="00517692"/>
    <w:rsid w:val="005176C4"/>
    <w:rsid w:val="00517944"/>
    <w:rsid w:val="00517E07"/>
    <w:rsid w:val="005208D1"/>
    <w:rsid w:val="005209B5"/>
    <w:rsid w:val="005209C5"/>
    <w:rsid w:val="0052104F"/>
    <w:rsid w:val="00521EE4"/>
    <w:rsid w:val="0052238C"/>
    <w:rsid w:val="005227CC"/>
    <w:rsid w:val="00522927"/>
    <w:rsid w:val="00522C16"/>
    <w:rsid w:val="00522E1F"/>
    <w:rsid w:val="00522E78"/>
    <w:rsid w:val="00522F2C"/>
    <w:rsid w:val="00523A13"/>
    <w:rsid w:val="00523B52"/>
    <w:rsid w:val="00524273"/>
    <w:rsid w:val="00524780"/>
    <w:rsid w:val="005249BD"/>
    <w:rsid w:val="00524CF8"/>
    <w:rsid w:val="00525216"/>
    <w:rsid w:val="0052548F"/>
    <w:rsid w:val="005257A2"/>
    <w:rsid w:val="005260C3"/>
    <w:rsid w:val="00526365"/>
    <w:rsid w:val="0052669C"/>
    <w:rsid w:val="00527333"/>
    <w:rsid w:val="0052759F"/>
    <w:rsid w:val="005278C0"/>
    <w:rsid w:val="005302C0"/>
    <w:rsid w:val="005310B1"/>
    <w:rsid w:val="005318B9"/>
    <w:rsid w:val="00532657"/>
    <w:rsid w:val="005327B1"/>
    <w:rsid w:val="0053292A"/>
    <w:rsid w:val="00532B65"/>
    <w:rsid w:val="00532F6D"/>
    <w:rsid w:val="005331EA"/>
    <w:rsid w:val="005334C6"/>
    <w:rsid w:val="0053378F"/>
    <w:rsid w:val="005337A7"/>
    <w:rsid w:val="0053390C"/>
    <w:rsid w:val="00534E3F"/>
    <w:rsid w:val="0053514D"/>
    <w:rsid w:val="005352B7"/>
    <w:rsid w:val="00535A09"/>
    <w:rsid w:val="00535C2D"/>
    <w:rsid w:val="00536649"/>
    <w:rsid w:val="0054096E"/>
    <w:rsid w:val="005409E9"/>
    <w:rsid w:val="005412FA"/>
    <w:rsid w:val="005414F3"/>
    <w:rsid w:val="00541836"/>
    <w:rsid w:val="00541D77"/>
    <w:rsid w:val="005423B9"/>
    <w:rsid w:val="005428EC"/>
    <w:rsid w:val="00542B1D"/>
    <w:rsid w:val="00542E4C"/>
    <w:rsid w:val="00542F8A"/>
    <w:rsid w:val="0054351C"/>
    <w:rsid w:val="00544A05"/>
    <w:rsid w:val="00544A61"/>
    <w:rsid w:val="00544F5D"/>
    <w:rsid w:val="0054590E"/>
    <w:rsid w:val="00545A0F"/>
    <w:rsid w:val="00545C83"/>
    <w:rsid w:val="00546D43"/>
    <w:rsid w:val="00546EB2"/>
    <w:rsid w:val="005474EC"/>
    <w:rsid w:val="0054759B"/>
    <w:rsid w:val="0054791C"/>
    <w:rsid w:val="00547ECE"/>
    <w:rsid w:val="005505E0"/>
    <w:rsid w:val="0055160D"/>
    <w:rsid w:val="005519C6"/>
    <w:rsid w:val="00551AEE"/>
    <w:rsid w:val="00551CE0"/>
    <w:rsid w:val="00551F0B"/>
    <w:rsid w:val="005523D5"/>
    <w:rsid w:val="0055284F"/>
    <w:rsid w:val="00552B38"/>
    <w:rsid w:val="00553820"/>
    <w:rsid w:val="005543F1"/>
    <w:rsid w:val="00554F7B"/>
    <w:rsid w:val="00554FC2"/>
    <w:rsid w:val="005552C5"/>
    <w:rsid w:val="00555360"/>
    <w:rsid w:val="00555470"/>
    <w:rsid w:val="005555AC"/>
    <w:rsid w:val="00556469"/>
    <w:rsid w:val="00556CD1"/>
    <w:rsid w:val="00556F3A"/>
    <w:rsid w:val="005571BA"/>
    <w:rsid w:val="00557720"/>
    <w:rsid w:val="00557BD3"/>
    <w:rsid w:val="00557EFB"/>
    <w:rsid w:val="005607E7"/>
    <w:rsid w:val="005609DE"/>
    <w:rsid w:val="00562080"/>
    <w:rsid w:val="005620B7"/>
    <w:rsid w:val="00562937"/>
    <w:rsid w:val="0056386E"/>
    <w:rsid w:val="00564751"/>
    <w:rsid w:val="00565599"/>
    <w:rsid w:val="00565BAC"/>
    <w:rsid w:val="005663D8"/>
    <w:rsid w:val="00566856"/>
    <w:rsid w:val="005671ED"/>
    <w:rsid w:val="00567663"/>
    <w:rsid w:val="00567A9E"/>
    <w:rsid w:val="00567F29"/>
    <w:rsid w:val="00570877"/>
    <w:rsid w:val="00570F11"/>
    <w:rsid w:val="005719D5"/>
    <w:rsid w:val="00571B20"/>
    <w:rsid w:val="0057205A"/>
    <w:rsid w:val="0057247B"/>
    <w:rsid w:val="0057255E"/>
    <w:rsid w:val="00572D7B"/>
    <w:rsid w:val="00572DE8"/>
    <w:rsid w:val="005738B6"/>
    <w:rsid w:val="00573ADA"/>
    <w:rsid w:val="00573DBD"/>
    <w:rsid w:val="00573F73"/>
    <w:rsid w:val="00574156"/>
    <w:rsid w:val="00574613"/>
    <w:rsid w:val="0057468A"/>
    <w:rsid w:val="00574CE6"/>
    <w:rsid w:val="00575318"/>
    <w:rsid w:val="0057538A"/>
    <w:rsid w:val="005757AE"/>
    <w:rsid w:val="00575964"/>
    <w:rsid w:val="00575B23"/>
    <w:rsid w:val="00575D89"/>
    <w:rsid w:val="00575E7E"/>
    <w:rsid w:val="0057608F"/>
    <w:rsid w:val="005767CC"/>
    <w:rsid w:val="00576962"/>
    <w:rsid w:val="00576E17"/>
    <w:rsid w:val="00577396"/>
    <w:rsid w:val="0057753D"/>
    <w:rsid w:val="00577877"/>
    <w:rsid w:val="00577A68"/>
    <w:rsid w:val="005805D6"/>
    <w:rsid w:val="00580FC6"/>
    <w:rsid w:val="0058150A"/>
    <w:rsid w:val="00581725"/>
    <w:rsid w:val="005818CB"/>
    <w:rsid w:val="00582284"/>
    <w:rsid w:val="00582448"/>
    <w:rsid w:val="00582603"/>
    <w:rsid w:val="00582D88"/>
    <w:rsid w:val="0058321C"/>
    <w:rsid w:val="00583376"/>
    <w:rsid w:val="00583C1B"/>
    <w:rsid w:val="00584413"/>
    <w:rsid w:val="00584B20"/>
    <w:rsid w:val="00584D80"/>
    <w:rsid w:val="00584EBC"/>
    <w:rsid w:val="0058523D"/>
    <w:rsid w:val="00586C24"/>
    <w:rsid w:val="005870F1"/>
    <w:rsid w:val="0058729B"/>
    <w:rsid w:val="00590105"/>
    <w:rsid w:val="00590918"/>
    <w:rsid w:val="00590A1F"/>
    <w:rsid w:val="00590A73"/>
    <w:rsid w:val="005913C8"/>
    <w:rsid w:val="00591B28"/>
    <w:rsid w:val="00591F8F"/>
    <w:rsid w:val="0059288F"/>
    <w:rsid w:val="00592E59"/>
    <w:rsid w:val="0059337A"/>
    <w:rsid w:val="005933BF"/>
    <w:rsid w:val="00593EE1"/>
    <w:rsid w:val="00594340"/>
    <w:rsid w:val="0059482C"/>
    <w:rsid w:val="00594CB9"/>
    <w:rsid w:val="00594E82"/>
    <w:rsid w:val="005956AD"/>
    <w:rsid w:val="00595C1B"/>
    <w:rsid w:val="00597DA9"/>
    <w:rsid w:val="005A0219"/>
    <w:rsid w:val="005A077E"/>
    <w:rsid w:val="005A0B0F"/>
    <w:rsid w:val="005A0D9C"/>
    <w:rsid w:val="005A136A"/>
    <w:rsid w:val="005A160E"/>
    <w:rsid w:val="005A1642"/>
    <w:rsid w:val="005A16DA"/>
    <w:rsid w:val="005A174A"/>
    <w:rsid w:val="005A17A8"/>
    <w:rsid w:val="005A2703"/>
    <w:rsid w:val="005A3737"/>
    <w:rsid w:val="005A3A0B"/>
    <w:rsid w:val="005A3E56"/>
    <w:rsid w:val="005A4044"/>
    <w:rsid w:val="005A40DB"/>
    <w:rsid w:val="005A4E49"/>
    <w:rsid w:val="005A53E2"/>
    <w:rsid w:val="005A58E8"/>
    <w:rsid w:val="005A5A45"/>
    <w:rsid w:val="005A5DAF"/>
    <w:rsid w:val="005A6456"/>
    <w:rsid w:val="005A6466"/>
    <w:rsid w:val="005A7EAE"/>
    <w:rsid w:val="005A7F90"/>
    <w:rsid w:val="005B0454"/>
    <w:rsid w:val="005B05BA"/>
    <w:rsid w:val="005B063D"/>
    <w:rsid w:val="005B2395"/>
    <w:rsid w:val="005B2BB7"/>
    <w:rsid w:val="005B31CF"/>
    <w:rsid w:val="005B3B55"/>
    <w:rsid w:val="005B3DA5"/>
    <w:rsid w:val="005B3EA6"/>
    <w:rsid w:val="005B40E6"/>
    <w:rsid w:val="005B43C9"/>
    <w:rsid w:val="005B58C4"/>
    <w:rsid w:val="005B6287"/>
    <w:rsid w:val="005B6F75"/>
    <w:rsid w:val="005B7628"/>
    <w:rsid w:val="005B7EC7"/>
    <w:rsid w:val="005C0DBF"/>
    <w:rsid w:val="005C148F"/>
    <w:rsid w:val="005C1625"/>
    <w:rsid w:val="005C18D8"/>
    <w:rsid w:val="005C1D3A"/>
    <w:rsid w:val="005C26B8"/>
    <w:rsid w:val="005C2E4C"/>
    <w:rsid w:val="005C2F90"/>
    <w:rsid w:val="005C303A"/>
    <w:rsid w:val="005C303E"/>
    <w:rsid w:val="005C3199"/>
    <w:rsid w:val="005C37D2"/>
    <w:rsid w:val="005C4171"/>
    <w:rsid w:val="005C4D67"/>
    <w:rsid w:val="005C4DE7"/>
    <w:rsid w:val="005C4EA4"/>
    <w:rsid w:val="005C5335"/>
    <w:rsid w:val="005C5565"/>
    <w:rsid w:val="005C5621"/>
    <w:rsid w:val="005C5912"/>
    <w:rsid w:val="005C5FBF"/>
    <w:rsid w:val="005C66BB"/>
    <w:rsid w:val="005C6857"/>
    <w:rsid w:val="005C7116"/>
    <w:rsid w:val="005C7306"/>
    <w:rsid w:val="005C766B"/>
    <w:rsid w:val="005C7798"/>
    <w:rsid w:val="005C7B35"/>
    <w:rsid w:val="005D02AB"/>
    <w:rsid w:val="005D054F"/>
    <w:rsid w:val="005D135E"/>
    <w:rsid w:val="005D15C0"/>
    <w:rsid w:val="005D15CF"/>
    <w:rsid w:val="005D223A"/>
    <w:rsid w:val="005D2295"/>
    <w:rsid w:val="005D3114"/>
    <w:rsid w:val="005D412B"/>
    <w:rsid w:val="005D42F6"/>
    <w:rsid w:val="005D4766"/>
    <w:rsid w:val="005D4D07"/>
    <w:rsid w:val="005D4D45"/>
    <w:rsid w:val="005D4E5F"/>
    <w:rsid w:val="005D59BB"/>
    <w:rsid w:val="005D5AA0"/>
    <w:rsid w:val="005D6713"/>
    <w:rsid w:val="005D6A2E"/>
    <w:rsid w:val="005D7348"/>
    <w:rsid w:val="005D75F0"/>
    <w:rsid w:val="005D76C7"/>
    <w:rsid w:val="005D7CED"/>
    <w:rsid w:val="005D7ED1"/>
    <w:rsid w:val="005E0750"/>
    <w:rsid w:val="005E1EEC"/>
    <w:rsid w:val="005E2019"/>
    <w:rsid w:val="005E30EB"/>
    <w:rsid w:val="005E3211"/>
    <w:rsid w:val="005E33A2"/>
    <w:rsid w:val="005E35AB"/>
    <w:rsid w:val="005E39A7"/>
    <w:rsid w:val="005E3BF5"/>
    <w:rsid w:val="005E3EBC"/>
    <w:rsid w:val="005E3F0D"/>
    <w:rsid w:val="005E3F2F"/>
    <w:rsid w:val="005E4028"/>
    <w:rsid w:val="005E4033"/>
    <w:rsid w:val="005E48BE"/>
    <w:rsid w:val="005E4BAC"/>
    <w:rsid w:val="005E4E2A"/>
    <w:rsid w:val="005E52F0"/>
    <w:rsid w:val="005E5589"/>
    <w:rsid w:val="005E55DE"/>
    <w:rsid w:val="005E59B8"/>
    <w:rsid w:val="005E64AC"/>
    <w:rsid w:val="005E66F3"/>
    <w:rsid w:val="005E6C52"/>
    <w:rsid w:val="005E792F"/>
    <w:rsid w:val="005E7ACF"/>
    <w:rsid w:val="005E7C55"/>
    <w:rsid w:val="005E7C86"/>
    <w:rsid w:val="005E7D71"/>
    <w:rsid w:val="005F02A6"/>
    <w:rsid w:val="005F1469"/>
    <w:rsid w:val="005F1868"/>
    <w:rsid w:val="005F19B5"/>
    <w:rsid w:val="005F1C56"/>
    <w:rsid w:val="005F1D01"/>
    <w:rsid w:val="005F22EF"/>
    <w:rsid w:val="005F271A"/>
    <w:rsid w:val="005F386A"/>
    <w:rsid w:val="005F395B"/>
    <w:rsid w:val="005F39B3"/>
    <w:rsid w:val="005F3E36"/>
    <w:rsid w:val="005F47DC"/>
    <w:rsid w:val="005F4A04"/>
    <w:rsid w:val="005F5B89"/>
    <w:rsid w:val="005F5E53"/>
    <w:rsid w:val="005F6750"/>
    <w:rsid w:val="006000FB"/>
    <w:rsid w:val="006009C0"/>
    <w:rsid w:val="00601BB2"/>
    <w:rsid w:val="00601F0A"/>
    <w:rsid w:val="006021AA"/>
    <w:rsid w:val="006024BE"/>
    <w:rsid w:val="00602F68"/>
    <w:rsid w:val="00604484"/>
    <w:rsid w:val="00604505"/>
    <w:rsid w:val="00604A8D"/>
    <w:rsid w:val="0060581F"/>
    <w:rsid w:val="00605EFC"/>
    <w:rsid w:val="00606169"/>
    <w:rsid w:val="00606626"/>
    <w:rsid w:val="0060690F"/>
    <w:rsid w:val="006070EA"/>
    <w:rsid w:val="006074D8"/>
    <w:rsid w:val="006100A4"/>
    <w:rsid w:val="0061029D"/>
    <w:rsid w:val="00610D36"/>
    <w:rsid w:val="00610D65"/>
    <w:rsid w:val="006124E5"/>
    <w:rsid w:val="00613489"/>
    <w:rsid w:val="00613F25"/>
    <w:rsid w:val="00614015"/>
    <w:rsid w:val="00614087"/>
    <w:rsid w:val="0061430E"/>
    <w:rsid w:val="006143A8"/>
    <w:rsid w:val="006148B6"/>
    <w:rsid w:val="00614951"/>
    <w:rsid w:val="00615640"/>
    <w:rsid w:val="006156FF"/>
    <w:rsid w:val="0061575A"/>
    <w:rsid w:val="00616961"/>
    <w:rsid w:val="00616AD9"/>
    <w:rsid w:val="00616D9D"/>
    <w:rsid w:val="00617136"/>
    <w:rsid w:val="00617B72"/>
    <w:rsid w:val="00620392"/>
    <w:rsid w:val="0062055E"/>
    <w:rsid w:val="0062186D"/>
    <w:rsid w:val="0062196D"/>
    <w:rsid w:val="00622429"/>
    <w:rsid w:val="006230DF"/>
    <w:rsid w:val="006233B6"/>
    <w:rsid w:val="00623946"/>
    <w:rsid w:val="00623ACC"/>
    <w:rsid w:val="00624ED1"/>
    <w:rsid w:val="00625365"/>
    <w:rsid w:val="00625D4D"/>
    <w:rsid w:val="00626240"/>
    <w:rsid w:val="006262AE"/>
    <w:rsid w:val="00627D26"/>
    <w:rsid w:val="00630159"/>
    <w:rsid w:val="006314F3"/>
    <w:rsid w:val="00631C35"/>
    <w:rsid w:val="00631DC5"/>
    <w:rsid w:val="00632F79"/>
    <w:rsid w:val="006332A5"/>
    <w:rsid w:val="006332E0"/>
    <w:rsid w:val="0063331A"/>
    <w:rsid w:val="006339E4"/>
    <w:rsid w:val="00633C9A"/>
    <w:rsid w:val="00633E58"/>
    <w:rsid w:val="006342CD"/>
    <w:rsid w:val="006346E6"/>
    <w:rsid w:val="00634DE9"/>
    <w:rsid w:val="00634E07"/>
    <w:rsid w:val="0063554F"/>
    <w:rsid w:val="00635CBE"/>
    <w:rsid w:val="00636AD9"/>
    <w:rsid w:val="00637613"/>
    <w:rsid w:val="006376B6"/>
    <w:rsid w:val="00640215"/>
    <w:rsid w:val="006409A5"/>
    <w:rsid w:val="00641020"/>
    <w:rsid w:val="0064192B"/>
    <w:rsid w:val="006419D4"/>
    <w:rsid w:val="00642188"/>
    <w:rsid w:val="0064248C"/>
    <w:rsid w:val="00642C79"/>
    <w:rsid w:val="00643429"/>
    <w:rsid w:val="0064348E"/>
    <w:rsid w:val="00643C6D"/>
    <w:rsid w:val="00643DC4"/>
    <w:rsid w:val="006440D1"/>
    <w:rsid w:val="006440EF"/>
    <w:rsid w:val="006446FD"/>
    <w:rsid w:val="00644BC0"/>
    <w:rsid w:val="006450BA"/>
    <w:rsid w:val="00645B59"/>
    <w:rsid w:val="006470D0"/>
    <w:rsid w:val="00647FA1"/>
    <w:rsid w:val="00650124"/>
    <w:rsid w:val="00650261"/>
    <w:rsid w:val="006504B3"/>
    <w:rsid w:val="00650CEC"/>
    <w:rsid w:val="0065119C"/>
    <w:rsid w:val="00651243"/>
    <w:rsid w:val="0065124E"/>
    <w:rsid w:val="0065134A"/>
    <w:rsid w:val="00651B01"/>
    <w:rsid w:val="00651BC7"/>
    <w:rsid w:val="00652284"/>
    <w:rsid w:val="006522E7"/>
    <w:rsid w:val="00652DF2"/>
    <w:rsid w:val="00652FD0"/>
    <w:rsid w:val="006532B5"/>
    <w:rsid w:val="0065354A"/>
    <w:rsid w:val="00653B92"/>
    <w:rsid w:val="00653BA1"/>
    <w:rsid w:val="00653F71"/>
    <w:rsid w:val="00654870"/>
    <w:rsid w:val="00654984"/>
    <w:rsid w:val="00654CD7"/>
    <w:rsid w:val="00654E41"/>
    <w:rsid w:val="00654EFD"/>
    <w:rsid w:val="006555FF"/>
    <w:rsid w:val="006560E4"/>
    <w:rsid w:val="006563C6"/>
    <w:rsid w:val="00656B20"/>
    <w:rsid w:val="00656B61"/>
    <w:rsid w:val="00657377"/>
    <w:rsid w:val="006604F2"/>
    <w:rsid w:val="00660B4D"/>
    <w:rsid w:val="00660CB5"/>
    <w:rsid w:val="00660EE3"/>
    <w:rsid w:val="006610B9"/>
    <w:rsid w:val="006613B8"/>
    <w:rsid w:val="0066147C"/>
    <w:rsid w:val="00661D3F"/>
    <w:rsid w:val="00661DD9"/>
    <w:rsid w:val="00662EBB"/>
    <w:rsid w:val="006631A4"/>
    <w:rsid w:val="006644DC"/>
    <w:rsid w:val="00665B92"/>
    <w:rsid w:val="00665E4E"/>
    <w:rsid w:val="006679F8"/>
    <w:rsid w:val="00667C99"/>
    <w:rsid w:val="00670575"/>
    <w:rsid w:val="006712D2"/>
    <w:rsid w:val="0067176B"/>
    <w:rsid w:val="00671D91"/>
    <w:rsid w:val="00672179"/>
    <w:rsid w:val="0067233D"/>
    <w:rsid w:val="00672739"/>
    <w:rsid w:val="00672976"/>
    <w:rsid w:val="00672B9E"/>
    <w:rsid w:val="00673313"/>
    <w:rsid w:val="00673A98"/>
    <w:rsid w:val="00673BB7"/>
    <w:rsid w:val="0067404A"/>
    <w:rsid w:val="006742FB"/>
    <w:rsid w:val="0067450A"/>
    <w:rsid w:val="00675AB6"/>
    <w:rsid w:val="00675D2C"/>
    <w:rsid w:val="00675DDB"/>
    <w:rsid w:val="00675F89"/>
    <w:rsid w:val="006761A4"/>
    <w:rsid w:val="006762D7"/>
    <w:rsid w:val="00676381"/>
    <w:rsid w:val="00676AD4"/>
    <w:rsid w:val="00676DAF"/>
    <w:rsid w:val="0067748F"/>
    <w:rsid w:val="006777BB"/>
    <w:rsid w:val="006777E5"/>
    <w:rsid w:val="0067794B"/>
    <w:rsid w:val="00677DEF"/>
    <w:rsid w:val="00680A0C"/>
    <w:rsid w:val="00680F5C"/>
    <w:rsid w:val="00681553"/>
    <w:rsid w:val="00681A5D"/>
    <w:rsid w:val="00682493"/>
    <w:rsid w:val="006831BD"/>
    <w:rsid w:val="00683BB1"/>
    <w:rsid w:val="00683E86"/>
    <w:rsid w:val="00684286"/>
    <w:rsid w:val="006842BC"/>
    <w:rsid w:val="006844FE"/>
    <w:rsid w:val="00684633"/>
    <w:rsid w:val="00684B54"/>
    <w:rsid w:val="00684BD6"/>
    <w:rsid w:val="00684F51"/>
    <w:rsid w:val="0068505B"/>
    <w:rsid w:val="00685A87"/>
    <w:rsid w:val="00685A8B"/>
    <w:rsid w:val="00686567"/>
    <w:rsid w:val="006865F4"/>
    <w:rsid w:val="0068769F"/>
    <w:rsid w:val="006878CD"/>
    <w:rsid w:val="006878D0"/>
    <w:rsid w:val="00687D1C"/>
    <w:rsid w:val="006902F6"/>
    <w:rsid w:val="00690388"/>
    <w:rsid w:val="0069074A"/>
    <w:rsid w:val="00690B10"/>
    <w:rsid w:val="00690B1A"/>
    <w:rsid w:val="00690C38"/>
    <w:rsid w:val="00691142"/>
    <w:rsid w:val="006919D1"/>
    <w:rsid w:val="006919D9"/>
    <w:rsid w:val="00691B18"/>
    <w:rsid w:val="00692DAB"/>
    <w:rsid w:val="00694065"/>
    <w:rsid w:val="006942AE"/>
    <w:rsid w:val="0069470E"/>
    <w:rsid w:val="00694922"/>
    <w:rsid w:val="00694B77"/>
    <w:rsid w:val="00694E79"/>
    <w:rsid w:val="006953E9"/>
    <w:rsid w:val="00695A07"/>
    <w:rsid w:val="006960E3"/>
    <w:rsid w:val="0069725C"/>
    <w:rsid w:val="006A1020"/>
    <w:rsid w:val="006A1159"/>
    <w:rsid w:val="006A12EE"/>
    <w:rsid w:val="006A1539"/>
    <w:rsid w:val="006A1662"/>
    <w:rsid w:val="006A1863"/>
    <w:rsid w:val="006A2478"/>
    <w:rsid w:val="006A2578"/>
    <w:rsid w:val="006A25EB"/>
    <w:rsid w:val="006A26EC"/>
    <w:rsid w:val="006A2DBD"/>
    <w:rsid w:val="006A330E"/>
    <w:rsid w:val="006A3373"/>
    <w:rsid w:val="006A370C"/>
    <w:rsid w:val="006A3858"/>
    <w:rsid w:val="006A465F"/>
    <w:rsid w:val="006A46BB"/>
    <w:rsid w:val="006A4A1C"/>
    <w:rsid w:val="006A4BBA"/>
    <w:rsid w:val="006A4D02"/>
    <w:rsid w:val="006A4D13"/>
    <w:rsid w:val="006A5072"/>
    <w:rsid w:val="006A52DD"/>
    <w:rsid w:val="006A5357"/>
    <w:rsid w:val="006A57CD"/>
    <w:rsid w:val="006A5913"/>
    <w:rsid w:val="006A60C2"/>
    <w:rsid w:val="006A63A9"/>
    <w:rsid w:val="006A66C2"/>
    <w:rsid w:val="006A725E"/>
    <w:rsid w:val="006A7B46"/>
    <w:rsid w:val="006A7E53"/>
    <w:rsid w:val="006A7E5A"/>
    <w:rsid w:val="006A7EBE"/>
    <w:rsid w:val="006B2169"/>
    <w:rsid w:val="006B27D0"/>
    <w:rsid w:val="006B2BBA"/>
    <w:rsid w:val="006B2D43"/>
    <w:rsid w:val="006B3086"/>
    <w:rsid w:val="006B3252"/>
    <w:rsid w:val="006B3340"/>
    <w:rsid w:val="006B3585"/>
    <w:rsid w:val="006B388B"/>
    <w:rsid w:val="006B39E7"/>
    <w:rsid w:val="006B3E19"/>
    <w:rsid w:val="006B3E2B"/>
    <w:rsid w:val="006B46CB"/>
    <w:rsid w:val="006B46D5"/>
    <w:rsid w:val="006B4B69"/>
    <w:rsid w:val="006B5EE2"/>
    <w:rsid w:val="006B72A0"/>
    <w:rsid w:val="006B7459"/>
    <w:rsid w:val="006B78FD"/>
    <w:rsid w:val="006B7BF7"/>
    <w:rsid w:val="006B7FE7"/>
    <w:rsid w:val="006C0493"/>
    <w:rsid w:val="006C06ED"/>
    <w:rsid w:val="006C07F8"/>
    <w:rsid w:val="006C0A62"/>
    <w:rsid w:val="006C0F2E"/>
    <w:rsid w:val="006C1447"/>
    <w:rsid w:val="006C172B"/>
    <w:rsid w:val="006C1A5E"/>
    <w:rsid w:val="006C2354"/>
    <w:rsid w:val="006C278B"/>
    <w:rsid w:val="006C2839"/>
    <w:rsid w:val="006C285F"/>
    <w:rsid w:val="006C335E"/>
    <w:rsid w:val="006C33C9"/>
    <w:rsid w:val="006C34A1"/>
    <w:rsid w:val="006C3DD4"/>
    <w:rsid w:val="006C4784"/>
    <w:rsid w:val="006C47EC"/>
    <w:rsid w:val="006C50F0"/>
    <w:rsid w:val="006C66F8"/>
    <w:rsid w:val="006C6955"/>
    <w:rsid w:val="006C731A"/>
    <w:rsid w:val="006C7469"/>
    <w:rsid w:val="006C7AAD"/>
    <w:rsid w:val="006C7E77"/>
    <w:rsid w:val="006D009D"/>
    <w:rsid w:val="006D03D0"/>
    <w:rsid w:val="006D0493"/>
    <w:rsid w:val="006D1313"/>
    <w:rsid w:val="006D1EBF"/>
    <w:rsid w:val="006D28B8"/>
    <w:rsid w:val="006D29F8"/>
    <w:rsid w:val="006D2ADD"/>
    <w:rsid w:val="006D2E5F"/>
    <w:rsid w:val="006D2F8E"/>
    <w:rsid w:val="006D304E"/>
    <w:rsid w:val="006D31F1"/>
    <w:rsid w:val="006D3DDF"/>
    <w:rsid w:val="006D4286"/>
    <w:rsid w:val="006D43BB"/>
    <w:rsid w:val="006D48AD"/>
    <w:rsid w:val="006D4907"/>
    <w:rsid w:val="006D4AD1"/>
    <w:rsid w:val="006D5217"/>
    <w:rsid w:val="006D5BAB"/>
    <w:rsid w:val="006D5BCF"/>
    <w:rsid w:val="006D5DD3"/>
    <w:rsid w:val="006D5E37"/>
    <w:rsid w:val="006D63B3"/>
    <w:rsid w:val="006D705E"/>
    <w:rsid w:val="006E0415"/>
    <w:rsid w:val="006E0FA6"/>
    <w:rsid w:val="006E1AB1"/>
    <w:rsid w:val="006E20BF"/>
    <w:rsid w:val="006E2337"/>
    <w:rsid w:val="006E31BE"/>
    <w:rsid w:val="006E32CF"/>
    <w:rsid w:val="006E3410"/>
    <w:rsid w:val="006E3A45"/>
    <w:rsid w:val="006E3AFF"/>
    <w:rsid w:val="006E455A"/>
    <w:rsid w:val="006E4D25"/>
    <w:rsid w:val="006E5091"/>
    <w:rsid w:val="006E550D"/>
    <w:rsid w:val="006E5776"/>
    <w:rsid w:val="006E5AA1"/>
    <w:rsid w:val="006E650D"/>
    <w:rsid w:val="006E6664"/>
    <w:rsid w:val="006E6BA7"/>
    <w:rsid w:val="006E6C80"/>
    <w:rsid w:val="006E6D73"/>
    <w:rsid w:val="006E6F8B"/>
    <w:rsid w:val="006E70E7"/>
    <w:rsid w:val="006E758D"/>
    <w:rsid w:val="006E7F77"/>
    <w:rsid w:val="006F0201"/>
    <w:rsid w:val="006F06B1"/>
    <w:rsid w:val="006F0F21"/>
    <w:rsid w:val="006F29C4"/>
    <w:rsid w:val="006F2E0D"/>
    <w:rsid w:val="006F3133"/>
    <w:rsid w:val="006F326E"/>
    <w:rsid w:val="006F42B1"/>
    <w:rsid w:val="006F4924"/>
    <w:rsid w:val="006F6654"/>
    <w:rsid w:val="006F67F6"/>
    <w:rsid w:val="006F6A8D"/>
    <w:rsid w:val="006F7198"/>
    <w:rsid w:val="006F7316"/>
    <w:rsid w:val="006F75E0"/>
    <w:rsid w:val="006F7D34"/>
    <w:rsid w:val="00700C20"/>
    <w:rsid w:val="00701390"/>
    <w:rsid w:val="007020B3"/>
    <w:rsid w:val="0070233B"/>
    <w:rsid w:val="007027F3"/>
    <w:rsid w:val="007028BA"/>
    <w:rsid w:val="007033A5"/>
    <w:rsid w:val="00703543"/>
    <w:rsid w:val="00703DB4"/>
    <w:rsid w:val="00704832"/>
    <w:rsid w:val="00705D10"/>
    <w:rsid w:val="00705E18"/>
    <w:rsid w:val="00705F91"/>
    <w:rsid w:val="007063A7"/>
    <w:rsid w:val="00706FA7"/>
    <w:rsid w:val="00707658"/>
    <w:rsid w:val="007078F3"/>
    <w:rsid w:val="007102A8"/>
    <w:rsid w:val="00710314"/>
    <w:rsid w:val="0071122C"/>
    <w:rsid w:val="007115D9"/>
    <w:rsid w:val="0071254B"/>
    <w:rsid w:val="00712873"/>
    <w:rsid w:val="007130F3"/>
    <w:rsid w:val="007135EF"/>
    <w:rsid w:val="0071374E"/>
    <w:rsid w:val="00713805"/>
    <w:rsid w:val="00713A35"/>
    <w:rsid w:val="007143B8"/>
    <w:rsid w:val="00714816"/>
    <w:rsid w:val="007148E0"/>
    <w:rsid w:val="00714E19"/>
    <w:rsid w:val="00715A69"/>
    <w:rsid w:val="00715DAC"/>
    <w:rsid w:val="00715DBE"/>
    <w:rsid w:val="00715E5D"/>
    <w:rsid w:val="00716481"/>
    <w:rsid w:val="00716822"/>
    <w:rsid w:val="00716985"/>
    <w:rsid w:val="00716C39"/>
    <w:rsid w:val="00716CDE"/>
    <w:rsid w:val="007170A8"/>
    <w:rsid w:val="00717207"/>
    <w:rsid w:val="00717535"/>
    <w:rsid w:val="0071799E"/>
    <w:rsid w:val="00717A04"/>
    <w:rsid w:val="00717CC2"/>
    <w:rsid w:val="00720722"/>
    <w:rsid w:val="0072087C"/>
    <w:rsid w:val="00720F8D"/>
    <w:rsid w:val="00721A23"/>
    <w:rsid w:val="00721E3D"/>
    <w:rsid w:val="00721F1A"/>
    <w:rsid w:val="00722427"/>
    <w:rsid w:val="00722575"/>
    <w:rsid w:val="0072279E"/>
    <w:rsid w:val="00722C0E"/>
    <w:rsid w:val="00723296"/>
    <w:rsid w:val="0072333C"/>
    <w:rsid w:val="00723599"/>
    <w:rsid w:val="007240B9"/>
    <w:rsid w:val="007247A1"/>
    <w:rsid w:val="007249DB"/>
    <w:rsid w:val="00725506"/>
    <w:rsid w:val="00725656"/>
    <w:rsid w:val="00726199"/>
    <w:rsid w:val="00726750"/>
    <w:rsid w:val="00726FC2"/>
    <w:rsid w:val="00730087"/>
    <w:rsid w:val="0073062F"/>
    <w:rsid w:val="00730736"/>
    <w:rsid w:val="00730E43"/>
    <w:rsid w:val="007312D1"/>
    <w:rsid w:val="00731713"/>
    <w:rsid w:val="00731FEA"/>
    <w:rsid w:val="00732462"/>
    <w:rsid w:val="00732489"/>
    <w:rsid w:val="007325A5"/>
    <w:rsid w:val="00732697"/>
    <w:rsid w:val="0073311A"/>
    <w:rsid w:val="00733A66"/>
    <w:rsid w:val="007341E2"/>
    <w:rsid w:val="007345B1"/>
    <w:rsid w:val="00734798"/>
    <w:rsid w:val="00734E2C"/>
    <w:rsid w:val="007350BE"/>
    <w:rsid w:val="00735E44"/>
    <w:rsid w:val="00735EA0"/>
    <w:rsid w:val="00735EB9"/>
    <w:rsid w:val="0073608B"/>
    <w:rsid w:val="0073621D"/>
    <w:rsid w:val="0073694E"/>
    <w:rsid w:val="00737609"/>
    <w:rsid w:val="00737926"/>
    <w:rsid w:val="00740499"/>
    <w:rsid w:val="007406A5"/>
    <w:rsid w:val="00740CAF"/>
    <w:rsid w:val="0074103F"/>
    <w:rsid w:val="00741287"/>
    <w:rsid w:val="0074149C"/>
    <w:rsid w:val="00741535"/>
    <w:rsid w:val="0074156A"/>
    <w:rsid w:val="00741D3C"/>
    <w:rsid w:val="00742481"/>
    <w:rsid w:val="0074279C"/>
    <w:rsid w:val="00742B0D"/>
    <w:rsid w:val="00742F2F"/>
    <w:rsid w:val="00743177"/>
    <w:rsid w:val="00743593"/>
    <w:rsid w:val="0074382D"/>
    <w:rsid w:val="00743960"/>
    <w:rsid w:val="00744272"/>
    <w:rsid w:val="00744336"/>
    <w:rsid w:val="0074459D"/>
    <w:rsid w:val="00745A4B"/>
    <w:rsid w:val="00745B22"/>
    <w:rsid w:val="00745E92"/>
    <w:rsid w:val="00746309"/>
    <w:rsid w:val="007463F8"/>
    <w:rsid w:val="00746B75"/>
    <w:rsid w:val="00746CE4"/>
    <w:rsid w:val="00746DFE"/>
    <w:rsid w:val="007474F3"/>
    <w:rsid w:val="00750194"/>
    <w:rsid w:val="007507B6"/>
    <w:rsid w:val="0075086B"/>
    <w:rsid w:val="007518F1"/>
    <w:rsid w:val="00751A16"/>
    <w:rsid w:val="00751AA2"/>
    <w:rsid w:val="00752846"/>
    <w:rsid w:val="00752B1C"/>
    <w:rsid w:val="0075308D"/>
    <w:rsid w:val="0075362E"/>
    <w:rsid w:val="00753BA3"/>
    <w:rsid w:val="00753F73"/>
    <w:rsid w:val="007543B7"/>
    <w:rsid w:val="007545F4"/>
    <w:rsid w:val="00754D41"/>
    <w:rsid w:val="00756576"/>
    <w:rsid w:val="007566A8"/>
    <w:rsid w:val="0075705E"/>
    <w:rsid w:val="0075789C"/>
    <w:rsid w:val="00757B98"/>
    <w:rsid w:val="00760EFE"/>
    <w:rsid w:val="007623A6"/>
    <w:rsid w:val="00762647"/>
    <w:rsid w:val="00762BC1"/>
    <w:rsid w:val="00763584"/>
    <w:rsid w:val="00763615"/>
    <w:rsid w:val="0076364F"/>
    <w:rsid w:val="0076392E"/>
    <w:rsid w:val="00763A7E"/>
    <w:rsid w:val="00763CBF"/>
    <w:rsid w:val="00763D18"/>
    <w:rsid w:val="00763E5B"/>
    <w:rsid w:val="00763FCC"/>
    <w:rsid w:val="00764006"/>
    <w:rsid w:val="007640E5"/>
    <w:rsid w:val="00764490"/>
    <w:rsid w:val="007644C9"/>
    <w:rsid w:val="00764806"/>
    <w:rsid w:val="00764849"/>
    <w:rsid w:val="00764C7A"/>
    <w:rsid w:val="00764E2A"/>
    <w:rsid w:val="00764F17"/>
    <w:rsid w:val="007658DB"/>
    <w:rsid w:val="00766529"/>
    <w:rsid w:val="0076653F"/>
    <w:rsid w:val="00766887"/>
    <w:rsid w:val="00767232"/>
    <w:rsid w:val="0076740D"/>
    <w:rsid w:val="0076748F"/>
    <w:rsid w:val="00767746"/>
    <w:rsid w:val="00767A3B"/>
    <w:rsid w:val="00770527"/>
    <w:rsid w:val="00770B8F"/>
    <w:rsid w:val="00770F7A"/>
    <w:rsid w:val="00770FDD"/>
    <w:rsid w:val="007716AB"/>
    <w:rsid w:val="00772366"/>
    <w:rsid w:val="00772689"/>
    <w:rsid w:val="00772C84"/>
    <w:rsid w:val="00772DB1"/>
    <w:rsid w:val="007735F8"/>
    <w:rsid w:val="007737B8"/>
    <w:rsid w:val="00773FBE"/>
    <w:rsid w:val="00774207"/>
    <w:rsid w:val="0077422E"/>
    <w:rsid w:val="00774643"/>
    <w:rsid w:val="007748B2"/>
    <w:rsid w:val="00774A86"/>
    <w:rsid w:val="00774C36"/>
    <w:rsid w:val="00775122"/>
    <w:rsid w:val="00775582"/>
    <w:rsid w:val="00775DBA"/>
    <w:rsid w:val="00776310"/>
    <w:rsid w:val="00776909"/>
    <w:rsid w:val="00776CA3"/>
    <w:rsid w:val="00776DE3"/>
    <w:rsid w:val="00777592"/>
    <w:rsid w:val="00777A0D"/>
    <w:rsid w:val="00780090"/>
    <w:rsid w:val="00780DF7"/>
    <w:rsid w:val="00781035"/>
    <w:rsid w:val="007811C6"/>
    <w:rsid w:val="00781346"/>
    <w:rsid w:val="0078182F"/>
    <w:rsid w:val="007819BA"/>
    <w:rsid w:val="00782362"/>
    <w:rsid w:val="00782D97"/>
    <w:rsid w:val="00782FBE"/>
    <w:rsid w:val="007838A9"/>
    <w:rsid w:val="007838AD"/>
    <w:rsid w:val="00784560"/>
    <w:rsid w:val="007847BB"/>
    <w:rsid w:val="007847F0"/>
    <w:rsid w:val="0078482A"/>
    <w:rsid w:val="00784E56"/>
    <w:rsid w:val="00784E9D"/>
    <w:rsid w:val="00784FB6"/>
    <w:rsid w:val="00785379"/>
    <w:rsid w:val="007853C4"/>
    <w:rsid w:val="0078570F"/>
    <w:rsid w:val="00785C76"/>
    <w:rsid w:val="00786B20"/>
    <w:rsid w:val="00786D85"/>
    <w:rsid w:val="00786F9D"/>
    <w:rsid w:val="00790160"/>
    <w:rsid w:val="007908B9"/>
    <w:rsid w:val="0079124A"/>
    <w:rsid w:val="0079183F"/>
    <w:rsid w:val="007918A2"/>
    <w:rsid w:val="00792216"/>
    <w:rsid w:val="00792475"/>
    <w:rsid w:val="00792D74"/>
    <w:rsid w:val="00793472"/>
    <w:rsid w:val="00793D9F"/>
    <w:rsid w:val="00793EA6"/>
    <w:rsid w:val="0079416D"/>
    <w:rsid w:val="007950E5"/>
    <w:rsid w:val="0079557D"/>
    <w:rsid w:val="00795729"/>
    <w:rsid w:val="00796723"/>
    <w:rsid w:val="00797B5A"/>
    <w:rsid w:val="007A0038"/>
    <w:rsid w:val="007A02B7"/>
    <w:rsid w:val="007A0748"/>
    <w:rsid w:val="007A0BA3"/>
    <w:rsid w:val="007A110E"/>
    <w:rsid w:val="007A1476"/>
    <w:rsid w:val="007A1D8F"/>
    <w:rsid w:val="007A23EF"/>
    <w:rsid w:val="007A2FAD"/>
    <w:rsid w:val="007A4934"/>
    <w:rsid w:val="007A5381"/>
    <w:rsid w:val="007A5B78"/>
    <w:rsid w:val="007A5D30"/>
    <w:rsid w:val="007A5DEB"/>
    <w:rsid w:val="007A6377"/>
    <w:rsid w:val="007A7F44"/>
    <w:rsid w:val="007B017E"/>
    <w:rsid w:val="007B139D"/>
    <w:rsid w:val="007B15F9"/>
    <w:rsid w:val="007B18CA"/>
    <w:rsid w:val="007B1B90"/>
    <w:rsid w:val="007B1F0D"/>
    <w:rsid w:val="007B2543"/>
    <w:rsid w:val="007B272E"/>
    <w:rsid w:val="007B310E"/>
    <w:rsid w:val="007B32B3"/>
    <w:rsid w:val="007B36C8"/>
    <w:rsid w:val="007B37DC"/>
    <w:rsid w:val="007B39DC"/>
    <w:rsid w:val="007B3AB1"/>
    <w:rsid w:val="007B589B"/>
    <w:rsid w:val="007B5A97"/>
    <w:rsid w:val="007B612F"/>
    <w:rsid w:val="007B6CFC"/>
    <w:rsid w:val="007B6F89"/>
    <w:rsid w:val="007B708C"/>
    <w:rsid w:val="007B7515"/>
    <w:rsid w:val="007C09E3"/>
    <w:rsid w:val="007C1287"/>
    <w:rsid w:val="007C1C0A"/>
    <w:rsid w:val="007C1DF2"/>
    <w:rsid w:val="007C290D"/>
    <w:rsid w:val="007C2BAB"/>
    <w:rsid w:val="007C2F5E"/>
    <w:rsid w:val="007C365F"/>
    <w:rsid w:val="007C3709"/>
    <w:rsid w:val="007C370F"/>
    <w:rsid w:val="007C440E"/>
    <w:rsid w:val="007C4AEB"/>
    <w:rsid w:val="007C51A4"/>
    <w:rsid w:val="007C52A7"/>
    <w:rsid w:val="007C6561"/>
    <w:rsid w:val="007C68B8"/>
    <w:rsid w:val="007C6B96"/>
    <w:rsid w:val="007C6DA5"/>
    <w:rsid w:val="007C6EEA"/>
    <w:rsid w:val="007C7108"/>
    <w:rsid w:val="007C795B"/>
    <w:rsid w:val="007C7B3B"/>
    <w:rsid w:val="007C7C18"/>
    <w:rsid w:val="007C7DDB"/>
    <w:rsid w:val="007C7DE1"/>
    <w:rsid w:val="007D0326"/>
    <w:rsid w:val="007D06E0"/>
    <w:rsid w:val="007D084B"/>
    <w:rsid w:val="007D1031"/>
    <w:rsid w:val="007D1211"/>
    <w:rsid w:val="007D1568"/>
    <w:rsid w:val="007D1988"/>
    <w:rsid w:val="007D1CFA"/>
    <w:rsid w:val="007D1E42"/>
    <w:rsid w:val="007D1EF0"/>
    <w:rsid w:val="007D2382"/>
    <w:rsid w:val="007D2A5A"/>
    <w:rsid w:val="007D2A9F"/>
    <w:rsid w:val="007D2E27"/>
    <w:rsid w:val="007D5F91"/>
    <w:rsid w:val="007D6106"/>
    <w:rsid w:val="007D6925"/>
    <w:rsid w:val="007D6CEF"/>
    <w:rsid w:val="007D6E7F"/>
    <w:rsid w:val="007D7587"/>
    <w:rsid w:val="007D77BC"/>
    <w:rsid w:val="007D793A"/>
    <w:rsid w:val="007D7D95"/>
    <w:rsid w:val="007D7EE6"/>
    <w:rsid w:val="007E0012"/>
    <w:rsid w:val="007E0161"/>
    <w:rsid w:val="007E0D0D"/>
    <w:rsid w:val="007E1EA6"/>
    <w:rsid w:val="007E24AE"/>
    <w:rsid w:val="007E2B95"/>
    <w:rsid w:val="007E2EB1"/>
    <w:rsid w:val="007E31B5"/>
    <w:rsid w:val="007E3227"/>
    <w:rsid w:val="007E3450"/>
    <w:rsid w:val="007E3634"/>
    <w:rsid w:val="007E4407"/>
    <w:rsid w:val="007E4EC5"/>
    <w:rsid w:val="007E53F0"/>
    <w:rsid w:val="007E5491"/>
    <w:rsid w:val="007E56B6"/>
    <w:rsid w:val="007E6131"/>
    <w:rsid w:val="007E6746"/>
    <w:rsid w:val="007E6780"/>
    <w:rsid w:val="007E6AD2"/>
    <w:rsid w:val="007E6D90"/>
    <w:rsid w:val="007E7232"/>
    <w:rsid w:val="007F0110"/>
    <w:rsid w:val="007F016C"/>
    <w:rsid w:val="007F0409"/>
    <w:rsid w:val="007F0B5C"/>
    <w:rsid w:val="007F1484"/>
    <w:rsid w:val="007F18FF"/>
    <w:rsid w:val="007F2591"/>
    <w:rsid w:val="007F2761"/>
    <w:rsid w:val="007F2BB4"/>
    <w:rsid w:val="007F30C5"/>
    <w:rsid w:val="007F315D"/>
    <w:rsid w:val="007F33F1"/>
    <w:rsid w:val="007F42F8"/>
    <w:rsid w:val="007F47A6"/>
    <w:rsid w:val="007F4ABA"/>
    <w:rsid w:val="007F60F5"/>
    <w:rsid w:val="007F6399"/>
    <w:rsid w:val="007F6629"/>
    <w:rsid w:val="007F66CE"/>
    <w:rsid w:val="007F685C"/>
    <w:rsid w:val="007F6C25"/>
    <w:rsid w:val="007F7881"/>
    <w:rsid w:val="00800938"/>
    <w:rsid w:val="00801715"/>
    <w:rsid w:val="00801954"/>
    <w:rsid w:val="00802301"/>
    <w:rsid w:val="008028B6"/>
    <w:rsid w:val="00802B9A"/>
    <w:rsid w:val="00804259"/>
    <w:rsid w:val="0080428E"/>
    <w:rsid w:val="008046A4"/>
    <w:rsid w:val="0080503D"/>
    <w:rsid w:val="0080526F"/>
    <w:rsid w:val="00805CB3"/>
    <w:rsid w:val="00805DDF"/>
    <w:rsid w:val="00806416"/>
    <w:rsid w:val="008065C2"/>
    <w:rsid w:val="00806E77"/>
    <w:rsid w:val="008070E2"/>
    <w:rsid w:val="00807364"/>
    <w:rsid w:val="00807B78"/>
    <w:rsid w:val="00810A5B"/>
    <w:rsid w:val="00811589"/>
    <w:rsid w:val="0081251F"/>
    <w:rsid w:val="00812AFC"/>
    <w:rsid w:val="00812B18"/>
    <w:rsid w:val="00812BE4"/>
    <w:rsid w:val="00813004"/>
    <w:rsid w:val="00813CB7"/>
    <w:rsid w:val="00814DC3"/>
    <w:rsid w:val="00814EB5"/>
    <w:rsid w:val="00814FEF"/>
    <w:rsid w:val="0081518C"/>
    <w:rsid w:val="00815635"/>
    <w:rsid w:val="00815948"/>
    <w:rsid w:val="0081654A"/>
    <w:rsid w:val="0081721B"/>
    <w:rsid w:val="00817B34"/>
    <w:rsid w:val="00817C48"/>
    <w:rsid w:val="00820627"/>
    <w:rsid w:val="008206E5"/>
    <w:rsid w:val="00820C2E"/>
    <w:rsid w:val="00820F17"/>
    <w:rsid w:val="008221C7"/>
    <w:rsid w:val="008222DA"/>
    <w:rsid w:val="00822746"/>
    <w:rsid w:val="008229F1"/>
    <w:rsid w:val="00822AFE"/>
    <w:rsid w:val="00823222"/>
    <w:rsid w:val="00824AD5"/>
    <w:rsid w:val="0082522C"/>
    <w:rsid w:val="00825564"/>
    <w:rsid w:val="0082569A"/>
    <w:rsid w:val="00825B8E"/>
    <w:rsid w:val="00825F52"/>
    <w:rsid w:val="008260F4"/>
    <w:rsid w:val="008265E0"/>
    <w:rsid w:val="0082740C"/>
    <w:rsid w:val="008274F9"/>
    <w:rsid w:val="008277AA"/>
    <w:rsid w:val="00831701"/>
    <w:rsid w:val="00832009"/>
    <w:rsid w:val="0083259C"/>
    <w:rsid w:val="00832651"/>
    <w:rsid w:val="00832DDA"/>
    <w:rsid w:val="00833A1B"/>
    <w:rsid w:val="00833CF4"/>
    <w:rsid w:val="00833E84"/>
    <w:rsid w:val="008346A3"/>
    <w:rsid w:val="008349EE"/>
    <w:rsid w:val="00834CBD"/>
    <w:rsid w:val="00834F43"/>
    <w:rsid w:val="008358AB"/>
    <w:rsid w:val="00836883"/>
    <w:rsid w:val="00836C86"/>
    <w:rsid w:val="008376DE"/>
    <w:rsid w:val="00837BA3"/>
    <w:rsid w:val="00837D70"/>
    <w:rsid w:val="00840442"/>
    <w:rsid w:val="0084044C"/>
    <w:rsid w:val="00840B41"/>
    <w:rsid w:val="00840CFC"/>
    <w:rsid w:val="00840EF7"/>
    <w:rsid w:val="008413DE"/>
    <w:rsid w:val="00841410"/>
    <w:rsid w:val="0084166B"/>
    <w:rsid w:val="00841698"/>
    <w:rsid w:val="00841C87"/>
    <w:rsid w:val="00842488"/>
    <w:rsid w:val="00842A86"/>
    <w:rsid w:val="00842DE1"/>
    <w:rsid w:val="008430DB"/>
    <w:rsid w:val="00844905"/>
    <w:rsid w:val="00844BE6"/>
    <w:rsid w:val="00844F39"/>
    <w:rsid w:val="00844F9A"/>
    <w:rsid w:val="008452B2"/>
    <w:rsid w:val="00845427"/>
    <w:rsid w:val="00845CCA"/>
    <w:rsid w:val="0084648F"/>
    <w:rsid w:val="0084666E"/>
    <w:rsid w:val="00846C78"/>
    <w:rsid w:val="0084753B"/>
    <w:rsid w:val="008476BE"/>
    <w:rsid w:val="00847BAC"/>
    <w:rsid w:val="00847D1D"/>
    <w:rsid w:val="00847E4B"/>
    <w:rsid w:val="0085009F"/>
    <w:rsid w:val="00851627"/>
    <w:rsid w:val="00853219"/>
    <w:rsid w:val="0085323B"/>
    <w:rsid w:val="00853376"/>
    <w:rsid w:val="00853BC7"/>
    <w:rsid w:val="0085490C"/>
    <w:rsid w:val="00854919"/>
    <w:rsid w:val="00854AFB"/>
    <w:rsid w:val="00854B12"/>
    <w:rsid w:val="00855B91"/>
    <w:rsid w:val="00855FC6"/>
    <w:rsid w:val="00856371"/>
    <w:rsid w:val="0085664F"/>
    <w:rsid w:val="00856C0F"/>
    <w:rsid w:val="008571FC"/>
    <w:rsid w:val="00857814"/>
    <w:rsid w:val="00857843"/>
    <w:rsid w:val="00857F35"/>
    <w:rsid w:val="00860287"/>
    <w:rsid w:val="00860408"/>
    <w:rsid w:val="0086055D"/>
    <w:rsid w:val="00860964"/>
    <w:rsid w:val="008609E9"/>
    <w:rsid w:val="00860A48"/>
    <w:rsid w:val="008621F3"/>
    <w:rsid w:val="008625FE"/>
    <w:rsid w:val="0086271E"/>
    <w:rsid w:val="00862F59"/>
    <w:rsid w:val="008632C5"/>
    <w:rsid w:val="00863563"/>
    <w:rsid w:val="0086376C"/>
    <w:rsid w:val="00864312"/>
    <w:rsid w:val="00864671"/>
    <w:rsid w:val="00864952"/>
    <w:rsid w:val="00865687"/>
    <w:rsid w:val="00866B03"/>
    <w:rsid w:val="008674D8"/>
    <w:rsid w:val="00867685"/>
    <w:rsid w:val="00867722"/>
    <w:rsid w:val="00870705"/>
    <w:rsid w:val="00870B8A"/>
    <w:rsid w:val="008710BF"/>
    <w:rsid w:val="008716B6"/>
    <w:rsid w:val="00872AF1"/>
    <w:rsid w:val="00873CA8"/>
    <w:rsid w:val="00874690"/>
    <w:rsid w:val="00874811"/>
    <w:rsid w:val="00874B3B"/>
    <w:rsid w:val="00874FE2"/>
    <w:rsid w:val="0087580D"/>
    <w:rsid w:val="0087673E"/>
    <w:rsid w:val="0087679E"/>
    <w:rsid w:val="008772F5"/>
    <w:rsid w:val="00877A63"/>
    <w:rsid w:val="0088016D"/>
    <w:rsid w:val="00880A00"/>
    <w:rsid w:val="00880BD0"/>
    <w:rsid w:val="00880FCE"/>
    <w:rsid w:val="0088110A"/>
    <w:rsid w:val="00881364"/>
    <w:rsid w:val="00881573"/>
    <w:rsid w:val="0088161E"/>
    <w:rsid w:val="00881CE0"/>
    <w:rsid w:val="00881EED"/>
    <w:rsid w:val="00882F5A"/>
    <w:rsid w:val="0088355A"/>
    <w:rsid w:val="008836B2"/>
    <w:rsid w:val="00883C73"/>
    <w:rsid w:val="00883EF8"/>
    <w:rsid w:val="00884173"/>
    <w:rsid w:val="008841E6"/>
    <w:rsid w:val="008843EA"/>
    <w:rsid w:val="008850A7"/>
    <w:rsid w:val="008850F2"/>
    <w:rsid w:val="00885309"/>
    <w:rsid w:val="00885716"/>
    <w:rsid w:val="00885F5A"/>
    <w:rsid w:val="0088614E"/>
    <w:rsid w:val="00887530"/>
    <w:rsid w:val="00887835"/>
    <w:rsid w:val="00890246"/>
    <w:rsid w:val="00890B8B"/>
    <w:rsid w:val="00890BFC"/>
    <w:rsid w:val="00891205"/>
    <w:rsid w:val="008912D8"/>
    <w:rsid w:val="00891753"/>
    <w:rsid w:val="00891B4C"/>
    <w:rsid w:val="00891DCD"/>
    <w:rsid w:val="0089223E"/>
    <w:rsid w:val="0089317F"/>
    <w:rsid w:val="008931B8"/>
    <w:rsid w:val="00893957"/>
    <w:rsid w:val="00893D03"/>
    <w:rsid w:val="008950AB"/>
    <w:rsid w:val="00895D3D"/>
    <w:rsid w:val="00895F38"/>
    <w:rsid w:val="008967C6"/>
    <w:rsid w:val="00896942"/>
    <w:rsid w:val="00896DE0"/>
    <w:rsid w:val="008971F1"/>
    <w:rsid w:val="00897B27"/>
    <w:rsid w:val="008A1A91"/>
    <w:rsid w:val="008A1B25"/>
    <w:rsid w:val="008A1CC9"/>
    <w:rsid w:val="008A200C"/>
    <w:rsid w:val="008A2897"/>
    <w:rsid w:val="008A2E75"/>
    <w:rsid w:val="008A2F3C"/>
    <w:rsid w:val="008A3757"/>
    <w:rsid w:val="008A3983"/>
    <w:rsid w:val="008A505F"/>
    <w:rsid w:val="008A66CF"/>
    <w:rsid w:val="008A748C"/>
    <w:rsid w:val="008B024C"/>
    <w:rsid w:val="008B0659"/>
    <w:rsid w:val="008B0805"/>
    <w:rsid w:val="008B0B1D"/>
    <w:rsid w:val="008B0C9A"/>
    <w:rsid w:val="008B0E93"/>
    <w:rsid w:val="008B175E"/>
    <w:rsid w:val="008B1E0C"/>
    <w:rsid w:val="008B1E11"/>
    <w:rsid w:val="008B20A1"/>
    <w:rsid w:val="008B29D9"/>
    <w:rsid w:val="008B3426"/>
    <w:rsid w:val="008B384C"/>
    <w:rsid w:val="008B5075"/>
    <w:rsid w:val="008B55DE"/>
    <w:rsid w:val="008B5DA2"/>
    <w:rsid w:val="008B63C6"/>
    <w:rsid w:val="008B653F"/>
    <w:rsid w:val="008B665D"/>
    <w:rsid w:val="008B694D"/>
    <w:rsid w:val="008B6E8A"/>
    <w:rsid w:val="008B6FCB"/>
    <w:rsid w:val="008B7584"/>
    <w:rsid w:val="008B7D93"/>
    <w:rsid w:val="008B7E23"/>
    <w:rsid w:val="008C04C8"/>
    <w:rsid w:val="008C0511"/>
    <w:rsid w:val="008C0717"/>
    <w:rsid w:val="008C0C5E"/>
    <w:rsid w:val="008C14F7"/>
    <w:rsid w:val="008C184D"/>
    <w:rsid w:val="008C1856"/>
    <w:rsid w:val="008C2171"/>
    <w:rsid w:val="008C259E"/>
    <w:rsid w:val="008C2618"/>
    <w:rsid w:val="008C26F2"/>
    <w:rsid w:val="008C32EB"/>
    <w:rsid w:val="008C3371"/>
    <w:rsid w:val="008C3A33"/>
    <w:rsid w:val="008C3B00"/>
    <w:rsid w:val="008C3C9E"/>
    <w:rsid w:val="008C3ECF"/>
    <w:rsid w:val="008C40FC"/>
    <w:rsid w:val="008C41F8"/>
    <w:rsid w:val="008C44F0"/>
    <w:rsid w:val="008C4645"/>
    <w:rsid w:val="008C4965"/>
    <w:rsid w:val="008C49F1"/>
    <w:rsid w:val="008C4F34"/>
    <w:rsid w:val="008C58FB"/>
    <w:rsid w:val="008C5B63"/>
    <w:rsid w:val="008C5C93"/>
    <w:rsid w:val="008C5F89"/>
    <w:rsid w:val="008C6042"/>
    <w:rsid w:val="008C643A"/>
    <w:rsid w:val="008C65D5"/>
    <w:rsid w:val="008C6AFA"/>
    <w:rsid w:val="008C6DD2"/>
    <w:rsid w:val="008C714A"/>
    <w:rsid w:val="008C720C"/>
    <w:rsid w:val="008C78ED"/>
    <w:rsid w:val="008C7F6C"/>
    <w:rsid w:val="008D016C"/>
    <w:rsid w:val="008D02FF"/>
    <w:rsid w:val="008D0E4D"/>
    <w:rsid w:val="008D0ED1"/>
    <w:rsid w:val="008D1C0C"/>
    <w:rsid w:val="008D2549"/>
    <w:rsid w:val="008D2B40"/>
    <w:rsid w:val="008D2C8E"/>
    <w:rsid w:val="008D3057"/>
    <w:rsid w:val="008D31EC"/>
    <w:rsid w:val="008D43FE"/>
    <w:rsid w:val="008D5385"/>
    <w:rsid w:val="008D55CA"/>
    <w:rsid w:val="008D5747"/>
    <w:rsid w:val="008D5E4B"/>
    <w:rsid w:val="008D6143"/>
    <w:rsid w:val="008D6195"/>
    <w:rsid w:val="008D6398"/>
    <w:rsid w:val="008D63F5"/>
    <w:rsid w:val="008D6CD9"/>
    <w:rsid w:val="008D7960"/>
    <w:rsid w:val="008D7D76"/>
    <w:rsid w:val="008E031C"/>
    <w:rsid w:val="008E10E6"/>
    <w:rsid w:val="008E11C2"/>
    <w:rsid w:val="008E1DAF"/>
    <w:rsid w:val="008E2318"/>
    <w:rsid w:val="008E280D"/>
    <w:rsid w:val="008E29CD"/>
    <w:rsid w:val="008E2EE5"/>
    <w:rsid w:val="008E2F5C"/>
    <w:rsid w:val="008E3FD4"/>
    <w:rsid w:val="008E463B"/>
    <w:rsid w:val="008E485D"/>
    <w:rsid w:val="008E4C4D"/>
    <w:rsid w:val="008E5418"/>
    <w:rsid w:val="008E580B"/>
    <w:rsid w:val="008E694A"/>
    <w:rsid w:val="008E6C2F"/>
    <w:rsid w:val="008E76C3"/>
    <w:rsid w:val="008E7ACE"/>
    <w:rsid w:val="008E7C40"/>
    <w:rsid w:val="008F0296"/>
    <w:rsid w:val="008F09BA"/>
    <w:rsid w:val="008F0D52"/>
    <w:rsid w:val="008F17FB"/>
    <w:rsid w:val="008F1DAB"/>
    <w:rsid w:val="008F1EF3"/>
    <w:rsid w:val="008F1F31"/>
    <w:rsid w:val="008F22E1"/>
    <w:rsid w:val="008F24B5"/>
    <w:rsid w:val="008F34F0"/>
    <w:rsid w:val="008F360B"/>
    <w:rsid w:val="008F3931"/>
    <w:rsid w:val="008F3963"/>
    <w:rsid w:val="008F3F8E"/>
    <w:rsid w:val="008F408C"/>
    <w:rsid w:val="008F413C"/>
    <w:rsid w:val="008F47B7"/>
    <w:rsid w:val="008F4882"/>
    <w:rsid w:val="008F499F"/>
    <w:rsid w:val="008F4B61"/>
    <w:rsid w:val="008F5C2F"/>
    <w:rsid w:val="008F6802"/>
    <w:rsid w:val="008F69C9"/>
    <w:rsid w:val="008F6EBA"/>
    <w:rsid w:val="008F7061"/>
    <w:rsid w:val="008F7810"/>
    <w:rsid w:val="008F7838"/>
    <w:rsid w:val="008F7DC5"/>
    <w:rsid w:val="008F7F53"/>
    <w:rsid w:val="009005C0"/>
    <w:rsid w:val="00900CC5"/>
    <w:rsid w:val="00900CF2"/>
    <w:rsid w:val="00900F01"/>
    <w:rsid w:val="00901378"/>
    <w:rsid w:val="00901380"/>
    <w:rsid w:val="00901756"/>
    <w:rsid w:val="009017F6"/>
    <w:rsid w:val="00901B03"/>
    <w:rsid w:val="00902821"/>
    <w:rsid w:val="00902A38"/>
    <w:rsid w:val="009035A2"/>
    <w:rsid w:val="0090363E"/>
    <w:rsid w:val="00904681"/>
    <w:rsid w:val="00905D61"/>
    <w:rsid w:val="00905E64"/>
    <w:rsid w:val="0090675A"/>
    <w:rsid w:val="00907125"/>
    <w:rsid w:val="0090717E"/>
    <w:rsid w:val="0090726F"/>
    <w:rsid w:val="0091176D"/>
    <w:rsid w:val="00911A8E"/>
    <w:rsid w:val="00911C8D"/>
    <w:rsid w:val="00911F28"/>
    <w:rsid w:val="00912194"/>
    <w:rsid w:val="00912428"/>
    <w:rsid w:val="00913653"/>
    <w:rsid w:val="009137E7"/>
    <w:rsid w:val="00913A2C"/>
    <w:rsid w:val="00913B2D"/>
    <w:rsid w:val="00914583"/>
    <w:rsid w:val="009146E9"/>
    <w:rsid w:val="0091531C"/>
    <w:rsid w:val="00915589"/>
    <w:rsid w:val="009164FC"/>
    <w:rsid w:val="00916681"/>
    <w:rsid w:val="00916788"/>
    <w:rsid w:val="00916AF4"/>
    <w:rsid w:val="00916F7E"/>
    <w:rsid w:val="00917017"/>
    <w:rsid w:val="009170A4"/>
    <w:rsid w:val="009175E3"/>
    <w:rsid w:val="00917612"/>
    <w:rsid w:val="009208ED"/>
    <w:rsid w:val="00921DF2"/>
    <w:rsid w:val="009230B9"/>
    <w:rsid w:val="0092338C"/>
    <w:rsid w:val="009243D0"/>
    <w:rsid w:val="009243DC"/>
    <w:rsid w:val="009248C3"/>
    <w:rsid w:val="00924F81"/>
    <w:rsid w:val="009253B8"/>
    <w:rsid w:val="00925FCE"/>
    <w:rsid w:val="00926756"/>
    <w:rsid w:val="00926AAB"/>
    <w:rsid w:val="00926C43"/>
    <w:rsid w:val="00926D5E"/>
    <w:rsid w:val="009274CB"/>
    <w:rsid w:val="00927CDA"/>
    <w:rsid w:val="009302C5"/>
    <w:rsid w:val="00930C3B"/>
    <w:rsid w:val="00930C8A"/>
    <w:rsid w:val="009310AE"/>
    <w:rsid w:val="009313A9"/>
    <w:rsid w:val="00931643"/>
    <w:rsid w:val="009316EF"/>
    <w:rsid w:val="00931C98"/>
    <w:rsid w:val="00932011"/>
    <w:rsid w:val="00932407"/>
    <w:rsid w:val="00932996"/>
    <w:rsid w:val="00933B02"/>
    <w:rsid w:val="00933BBB"/>
    <w:rsid w:val="00934337"/>
    <w:rsid w:val="009346ED"/>
    <w:rsid w:val="00934CBB"/>
    <w:rsid w:val="00934FEC"/>
    <w:rsid w:val="0093511E"/>
    <w:rsid w:val="00935221"/>
    <w:rsid w:val="009359FE"/>
    <w:rsid w:val="00935D5F"/>
    <w:rsid w:val="00937045"/>
    <w:rsid w:val="00937413"/>
    <w:rsid w:val="00940256"/>
    <w:rsid w:val="00940304"/>
    <w:rsid w:val="0094055A"/>
    <w:rsid w:val="00941257"/>
    <w:rsid w:val="00941F56"/>
    <w:rsid w:val="00942AD9"/>
    <w:rsid w:val="009436B1"/>
    <w:rsid w:val="00943860"/>
    <w:rsid w:val="00943B5D"/>
    <w:rsid w:val="009445C3"/>
    <w:rsid w:val="00944763"/>
    <w:rsid w:val="00944D24"/>
    <w:rsid w:val="00944FC7"/>
    <w:rsid w:val="009453D3"/>
    <w:rsid w:val="009456F2"/>
    <w:rsid w:val="00946E06"/>
    <w:rsid w:val="00946E3A"/>
    <w:rsid w:val="00947448"/>
    <w:rsid w:val="009501C4"/>
    <w:rsid w:val="00950F81"/>
    <w:rsid w:val="00951481"/>
    <w:rsid w:val="009516C5"/>
    <w:rsid w:val="00951996"/>
    <w:rsid w:val="00951D4C"/>
    <w:rsid w:val="00952051"/>
    <w:rsid w:val="00952159"/>
    <w:rsid w:val="009525F1"/>
    <w:rsid w:val="00954EED"/>
    <w:rsid w:val="00954EFD"/>
    <w:rsid w:val="0095598F"/>
    <w:rsid w:val="009559DB"/>
    <w:rsid w:val="00955D18"/>
    <w:rsid w:val="00956ED7"/>
    <w:rsid w:val="00960A54"/>
    <w:rsid w:val="009611E2"/>
    <w:rsid w:val="0096128B"/>
    <w:rsid w:val="00961555"/>
    <w:rsid w:val="0096157C"/>
    <w:rsid w:val="0096223C"/>
    <w:rsid w:val="00962580"/>
    <w:rsid w:val="0096299F"/>
    <w:rsid w:val="009639AD"/>
    <w:rsid w:val="00963DCB"/>
    <w:rsid w:val="0096446D"/>
    <w:rsid w:val="009645AB"/>
    <w:rsid w:val="00964FE8"/>
    <w:rsid w:val="009659E9"/>
    <w:rsid w:val="00965DE9"/>
    <w:rsid w:val="009667B0"/>
    <w:rsid w:val="00966993"/>
    <w:rsid w:val="00966B56"/>
    <w:rsid w:val="009678D7"/>
    <w:rsid w:val="00967D1B"/>
    <w:rsid w:val="00967D81"/>
    <w:rsid w:val="00970F9E"/>
    <w:rsid w:val="00971588"/>
    <w:rsid w:val="00972240"/>
    <w:rsid w:val="009726CB"/>
    <w:rsid w:val="00972C9C"/>
    <w:rsid w:val="0097313E"/>
    <w:rsid w:val="0097372C"/>
    <w:rsid w:val="00973DEA"/>
    <w:rsid w:val="00974CC3"/>
    <w:rsid w:val="00974D75"/>
    <w:rsid w:val="00974D80"/>
    <w:rsid w:val="00975909"/>
    <w:rsid w:val="0097599F"/>
    <w:rsid w:val="00975B82"/>
    <w:rsid w:val="00975C62"/>
    <w:rsid w:val="00975EF4"/>
    <w:rsid w:val="00975FE3"/>
    <w:rsid w:val="0097687F"/>
    <w:rsid w:val="00976972"/>
    <w:rsid w:val="00977E18"/>
    <w:rsid w:val="009802CB"/>
    <w:rsid w:val="009802D9"/>
    <w:rsid w:val="00980307"/>
    <w:rsid w:val="009809B9"/>
    <w:rsid w:val="00980AD7"/>
    <w:rsid w:val="009814D0"/>
    <w:rsid w:val="0098199F"/>
    <w:rsid w:val="009823BF"/>
    <w:rsid w:val="0098278D"/>
    <w:rsid w:val="00982D0A"/>
    <w:rsid w:val="009836D4"/>
    <w:rsid w:val="009837F6"/>
    <w:rsid w:val="00983B70"/>
    <w:rsid w:val="00984065"/>
    <w:rsid w:val="0098408D"/>
    <w:rsid w:val="009851D2"/>
    <w:rsid w:val="009857FD"/>
    <w:rsid w:val="0098625F"/>
    <w:rsid w:val="00986389"/>
    <w:rsid w:val="00986F9B"/>
    <w:rsid w:val="009875C5"/>
    <w:rsid w:val="009876EF"/>
    <w:rsid w:val="009908FF"/>
    <w:rsid w:val="00991328"/>
    <w:rsid w:val="00991439"/>
    <w:rsid w:val="009915DD"/>
    <w:rsid w:val="00991C2E"/>
    <w:rsid w:val="0099201F"/>
    <w:rsid w:val="00992385"/>
    <w:rsid w:val="009928C6"/>
    <w:rsid w:val="00992C03"/>
    <w:rsid w:val="0099384D"/>
    <w:rsid w:val="00993A35"/>
    <w:rsid w:val="00993EEE"/>
    <w:rsid w:val="00994227"/>
    <w:rsid w:val="00994DB2"/>
    <w:rsid w:val="0099631F"/>
    <w:rsid w:val="00996AC3"/>
    <w:rsid w:val="00997B65"/>
    <w:rsid w:val="00997C29"/>
    <w:rsid w:val="00997D00"/>
    <w:rsid w:val="009A07E0"/>
    <w:rsid w:val="009A0C3C"/>
    <w:rsid w:val="009A0EC8"/>
    <w:rsid w:val="009A178C"/>
    <w:rsid w:val="009A205A"/>
    <w:rsid w:val="009A3699"/>
    <w:rsid w:val="009A3C1E"/>
    <w:rsid w:val="009A465E"/>
    <w:rsid w:val="009A4B06"/>
    <w:rsid w:val="009A529F"/>
    <w:rsid w:val="009A56A2"/>
    <w:rsid w:val="009A5D8A"/>
    <w:rsid w:val="009A6115"/>
    <w:rsid w:val="009A63FE"/>
    <w:rsid w:val="009A682E"/>
    <w:rsid w:val="009A6B42"/>
    <w:rsid w:val="009A7633"/>
    <w:rsid w:val="009A7AF6"/>
    <w:rsid w:val="009A7E15"/>
    <w:rsid w:val="009B0D2A"/>
    <w:rsid w:val="009B0F08"/>
    <w:rsid w:val="009B105D"/>
    <w:rsid w:val="009B1397"/>
    <w:rsid w:val="009B148D"/>
    <w:rsid w:val="009B17B5"/>
    <w:rsid w:val="009B1FA7"/>
    <w:rsid w:val="009B25D4"/>
    <w:rsid w:val="009B29D9"/>
    <w:rsid w:val="009B2C6B"/>
    <w:rsid w:val="009B2FB7"/>
    <w:rsid w:val="009B3912"/>
    <w:rsid w:val="009B3FAB"/>
    <w:rsid w:val="009B406D"/>
    <w:rsid w:val="009B419C"/>
    <w:rsid w:val="009B46AF"/>
    <w:rsid w:val="009B515A"/>
    <w:rsid w:val="009B5380"/>
    <w:rsid w:val="009B658F"/>
    <w:rsid w:val="009B6A58"/>
    <w:rsid w:val="009B7125"/>
    <w:rsid w:val="009B7416"/>
    <w:rsid w:val="009B76B1"/>
    <w:rsid w:val="009B777E"/>
    <w:rsid w:val="009B7E2E"/>
    <w:rsid w:val="009C0DE5"/>
    <w:rsid w:val="009C0E7D"/>
    <w:rsid w:val="009C0FA7"/>
    <w:rsid w:val="009C1A25"/>
    <w:rsid w:val="009C1E5A"/>
    <w:rsid w:val="009C2A70"/>
    <w:rsid w:val="009C2B51"/>
    <w:rsid w:val="009C2D6B"/>
    <w:rsid w:val="009C2E7F"/>
    <w:rsid w:val="009C306F"/>
    <w:rsid w:val="009C30BA"/>
    <w:rsid w:val="009C3295"/>
    <w:rsid w:val="009C3C7F"/>
    <w:rsid w:val="009C3CF5"/>
    <w:rsid w:val="009C3D62"/>
    <w:rsid w:val="009C4384"/>
    <w:rsid w:val="009C481B"/>
    <w:rsid w:val="009C4FDD"/>
    <w:rsid w:val="009C5185"/>
    <w:rsid w:val="009C554A"/>
    <w:rsid w:val="009C57CF"/>
    <w:rsid w:val="009C5883"/>
    <w:rsid w:val="009C592D"/>
    <w:rsid w:val="009C5B3A"/>
    <w:rsid w:val="009C61DF"/>
    <w:rsid w:val="009C660D"/>
    <w:rsid w:val="009C7C54"/>
    <w:rsid w:val="009D001F"/>
    <w:rsid w:val="009D0213"/>
    <w:rsid w:val="009D0386"/>
    <w:rsid w:val="009D07B1"/>
    <w:rsid w:val="009D09F7"/>
    <w:rsid w:val="009D0D28"/>
    <w:rsid w:val="009D2080"/>
    <w:rsid w:val="009D25A6"/>
    <w:rsid w:val="009D28AC"/>
    <w:rsid w:val="009D2DC4"/>
    <w:rsid w:val="009D35E9"/>
    <w:rsid w:val="009D3B3A"/>
    <w:rsid w:val="009D4829"/>
    <w:rsid w:val="009D4868"/>
    <w:rsid w:val="009D486F"/>
    <w:rsid w:val="009D487F"/>
    <w:rsid w:val="009D5458"/>
    <w:rsid w:val="009D6336"/>
    <w:rsid w:val="009D70C4"/>
    <w:rsid w:val="009D718F"/>
    <w:rsid w:val="009D786D"/>
    <w:rsid w:val="009D7CE2"/>
    <w:rsid w:val="009E007F"/>
    <w:rsid w:val="009E0430"/>
    <w:rsid w:val="009E15E3"/>
    <w:rsid w:val="009E1EC2"/>
    <w:rsid w:val="009E1F3A"/>
    <w:rsid w:val="009E2635"/>
    <w:rsid w:val="009E2E47"/>
    <w:rsid w:val="009E483A"/>
    <w:rsid w:val="009E4CCC"/>
    <w:rsid w:val="009E4FD8"/>
    <w:rsid w:val="009E51C9"/>
    <w:rsid w:val="009E60A4"/>
    <w:rsid w:val="009E6339"/>
    <w:rsid w:val="009E68FD"/>
    <w:rsid w:val="009F08CE"/>
    <w:rsid w:val="009F09B2"/>
    <w:rsid w:val="009F0C21"/>
    <w:rsid w:val="009F0E19"/>
    <w:rsid w:val="009F0FAE"/>
    <w:rsid w:val="009F12AF"/>
    <w:rsid w:val="009F1856"/>
    <w:rsid w:val="009F1BC8"/>
    <w:rsid w:val="009F1BF4"/>
    <w:rsid w:val="009F1D2F"/>
    <w:rsid w:val="009F234A"/>
    <w:rsid w:val="009F2460"/>
    <w:rsid w:val="009F2D3A"/>
    <w:rsid w:val="009F3A05"/>
    <w:rsid w:val="009F3AAF"/>
    <w:rsid w:val="009F42F1"/>
    <w:rsid w:val="009F4322"/>
    <w:rsid w:val="009F4A51"/>
    <w:rsid w:val="009F4D0D"/>
    <w:rsid w:val="009F5240"/>
    <w:rsid w:val="009F52ED"/>
    <w:rsid w:val="009F53F4"/>
    <w:rsid w:val="009F5C7A"/>
    <w:rsid w:val="009F6475"/>
    <w:rsid w:val="009F672F"/>
    <w:rsid w:val="009F69D7"/>
    <w:rsid w:val="009F6B14"/>
    <w:rsid w:val="009F75FD"/>
    <w:rsid w:val="009F789E"/>
    <w:rsid w:val="009F7987"/>
    <w:rsid w:val="009F7D6F"/>
    <w:rsid w:val="00A00036"/>
    <w:rsid w:val="00A000B0"/>
    <w:rsid w:val="00A00A63"/>
    <w:rsid w:val="00A00DD0"/>
    <w:rsid w:val="00A01433"/>
    <w:rsid w:val="00A021EA"/>
    <w:rsid w:val="00A023FF"/>
    <w:rsid w:val="00A02B7F"/>
    <w:rsid w:val="00A03327"/>
    <w:rsid w:val="00A0420D"/>
    <w:rsid w:val="00A042FB"/>
    <w:rsid w:val="00A043F6"/>
    <w:rsid w:val="00A045A6"/>
    <w:rsid w:val="00A048CC"/>
    <w:rsid w:val="00A04D85"/>
    <w:rsid w:val="00A053A6"/>
    <w:rsid w:val="00A05D45"/>
    <w:rsid w:val="00A05E6B"/>
    <w:rsid w:val="00A05F70"/>
    <w:rsid w:val="00A06035"/>
    <w:rsid w:val="00A0652F"/>
    <w:rsid w:val="00A065BF"/>
    <w:rsid w:val="00A06CDE"/>
    <w:rsid w:val="00A0716D"/>
    <w:rsid w:val="00A077A5"/>
    <w:rsid w:val="00A077CE"/>
    <w:rsid w:val="00A07F87"/>
    <w:rsid w:val="00A10353"/>
    <w:rsid w:val="00A10840"/>
    <w:rsid w:val="00A108E9"/>
    <w:rsid w:val="00A10B49"/>
    <w:rsid w:val="00A10B5D"/>
    <w:rsid w:val="00A11208"/>
    <w:rsid w:val="00A112EB"/>
    <w:rsid w:val="00A113C0"/>
    <w:rsid w:val="00A127FB"/>
    <w:rsid w:val="00A12859"/>
    <w:rsid w:val="00A12AE0"/>
    <w:rsid w:val="00A12BAB"/>
    <w:rsid w:val="00A135C5"/>
    <w:rsid w:val="00A13AB0"/>
    <w:rsid w:val="00A15147"/>
    <w:rsid w:val="00A151D4"/>
    <w:rsid w:val="00A1563F"/>
    <w:rsid w:val="00A1571A"/>
    <w:rsid w:val="00A1602D"/>
    <w:rsid w:val="00A16518"/>
    <w:rsid w:val="00A17518"/>
    <w:rsid w:val="00A17A09"/>
    <w:rsid w:val="00A17ECA"/>
    <w:rsid w:val="00A20209"/>
    <w:rsid w:val="00A20218"/>
    <w:rsid w:val="00A20444"/>
    <w:rsid w:val="00A20A47"/>
    <w:rsid w:val="00A20C65"/>
    <w:rsid w:val="00A20E82"/>
    <w:rsid w:val="00A20F97"/>
    <w:rsid w:val="00A21FE6"/>
    <w:rsid w:val="00A223B0"/>
    <w:rsid w:val="00A2248E"/>
    <w:rsid w:val="00A22951"/>
    <w:rsid w:val="00A22B53"/>
    <w:rsid w:val="00A22C81"/>
    <w:rsid w:val="00A2305C"/>
    <w:rsid w:val="00A23CD6"/>
    <w:rsid w:val="00A24EF2"/>
    <w:rsid w:val="00A2502F"/>
    <w:rsid w:val="00A25786"/>
    <w:rsid w:val="00A258B3"/>
    <w:rsid w:val="00A25C3F"/>
    <w:rsid w:val="00A26A22"/>
    <w:rsid w:val="00A26CC1"/>
    <w:rsid w:val="00A27A4A"/>
    <w:rsid w:val="00A301CD"/>
    <w:rsid w:val="00A31384"/>
    <w:rsid w:val="00A31B8F"/>
    <w:rsid w:val="00A31C6C"/>
    <w:rsid w:val="00A3209F"/>
    <w:rsid w:val="00A32845"/>
    <w:rsid w:val="00A32ADA"/>
    <w:rsid w:val="00A35EDA"/>
    <w:rsid w:val="00A36B37"/>
    <w:rsid w:val="00A3712E"/>
    <w:rsid w:val="00A37C60"/>
    <w:rsid w:val="00A37DFF"/>
    <w:rsid w:val="00A40181"/>
    <w:rsid w:val="00A40370"/>
    <w:rsid w:val="00A40E63"/>
    <w:rsid w:val="00A410B5"/>
    <w:rsid w:val="00A412C5"/>
    <w:rsid w:val="00A41829"/>
    <w:rsid w:val="00A41CEC"/>
    <w:rsid w:val="00A4227E"/>
    <w:rsid w:val="00A42B22"/>
    <w:rsid w:val="00A42C87"/>
    <w:rsid w:val="00A43807"/>
    <w:rsid w:val="00A43D3D"/>
    <w:rsid w:val="00A44147"/>
    <w:rsid w:val="00A4455D"/>
    <w:rsid w:val="00A44C29"/>
    <w:rsid w:val="00A44D6E"/>
    <w:rsid w:val="00A455E0"/>
    <w:rsid w:val="00A458A9"/>
    <w:rsid w:val="00A45B0B"/>
    <w:rsid w:val="00A46157"/>
    <w:rsid w:val="00A46326"/>
    <w:rsid w:val="00A4718E"/>
    <w:rsid w:val="00A47669"/>
    <w:rsid w:val="00A4794B"/>
    <w:rsid w:val="00A47D14"/>
    <w:rsid w:val="00A501B6"/>
    <w:rsid w:val="00A508F2"/>
    <w:rsid w:val="00A50E68"/>
    <w:rsid w:val="00A514E9"/>
    <w:rsid w:val="00A51725"/>
    <w:rsid w:val="00A51A85"/>
    <w:rsid w:val="00A51DD5"/>
    <w:rsid w:val="00A52338"/>
    <w:rsid w:val="00A52B65"/>
    <w:rsid w:val="00A54364"/>
    <w:rsid w:val="00A5436C"/>
    <w:rsid w:val="00A545FD"/>
    <w:rsid w:val="00A54698"/>
    <w:rsid w:val="00A547C3"/>
    <w:rsid w:val="00A54A66"/>
    <w:rsid w:val="00A5512C"/>
    <w:rsid w:val="00A55555"/>
    <w:rsid w:val="00A55A7E"/>
    <w:rsid w:val="00A568E0"/>
    <w:rsid w:val="00A57791"/>
    <w:rsid w:val="00A57855"/>
    <w:rsid w:val="00A5798F"/>
    <w:rsid w:val="00A57A4F"/>
    <w:rsid w:val="00A57DEF"/>
    <w:rsid w:val="00A608D1"/>
    <w:rsid w:val="00A60DBA"/>
    <w:rsid w:val="00A60DD6"/>
    <w:rsid w:val="00A61AF6"/>
    <w:rsid w:val="00A6221A"/>
    <w:rsid w:val="00A6288E"/>
    <w:rsid w:val="00A62BF9"/>
    <w:rsid w:val="00A62D25"/>
    <w:rsid w:val="00A6311A"/>
    <w:rsid w:val="00A63486"/>
    <w:rsid w:val="00A63633"/>
    <w:rsid w:val="00A64787"/>
    <w:rsid w:val="00A64E4F"/>
    <w:rsid w:val="00A664B3"/>
    <w:rsid w:val="00A668B9"/>
    <w:rsid w:val="00A66A92"/>
    <w:rsid w:val="00A674BD"/>
    <w:rsid w:val="00A674FB"/>
    <w:rsid w:val="00A67689"/>
    <w:rsid w:val="00A678A2"/>
    <w:rsid w:val="00A67E82"/>
    <w:rsid w:val="00A70163"/>
    <w:rsid w:val="00A704ED"/>
    <w:rsid w:val="00A705A7"/>
    <w:rsid w:val="00A707A8"/>
    <w:rsid w:val="00A707A9"/>
    <w:rsid w:val="00A70923"/>
    <w:rsid w:val="00A70A9C"/>
    <w:rsid w:val="00A714CB"/>
    <w:rsid w:val="00A7156A"/>
    <w:rsid w:val="00A718A2"/>
    <w:rsid w:val="00A71D67"/>
    <w:rsid w:val="00A72D53"/>
    <w:rsid w:val="00A73188"/>
    <w:rsid w:val="00A7347F"/>
    <w:rsid w:val="00A734A2"/>
    <w:rsid w:val="00A739A8"/>
    <w:rsid w:val="00A73CFB"/>
    <w:rsid w:val="00A746AE"/>
    <w:rsid w:val="00A75120"/>
    <w:rsid w:val="00A7517B"/>
    <w:rsid w:val="00A7521B"/>
    <w:rsid w:val="00A758F7"/>
    <w:rsid w:val="00A76086"/>
    <w:rsid w:val="00A762DD"/>
    <w:rsid w:val="00A764AD"/>
    <w:rsid w:val="00A76A20"/>
    <w:rsid w:val="00A76FA1"/>
    <w:rsid w:val="00A77B94"/>
    <w:rsid w:val="00A77C4E"/>
    <w:rsid w:val="00A77DA0"/>
    <w:rsid w:val="00A802F7"/>
    <w:rsid w:val="00A80468"/>
    <w:rsid w:val="00A80F2A"/>
    <w:rsid w:val="00A81C67"/>
    <w:rsid w:val="00A81D30"/>
    <w:rsid w:val="00A81F49"/>
    <w:rsid w:val="00A828B6"/>
    <w:rsid w:val="00A82A2C"/>
    <w:rsid w:val="00A82C4E"/>
    <w:rsid w:val="00A834D2"/>
    <w:rsid w:val="00A83749"/>
    <w:rsid w:val="00A839EF"/>
    <w:rsid w:val="00A84709"/>
    <w:rsid w:val="00A84A63"/>
    <w:rsid w:val="00A84EC7"/>
    <w:rsid w:val="00A84FC7"/>
    <w:rsid w:val="00A8531C"/>
    <w:rsid w:val="00A85565"/>
    <w:rsid w:val="00A85A1A"/>
    <w:rsid w:val="00A8602F"/>
    <w:rsid w:val="00A86798"/>
    <w:rsid w:val="00A86860"/>
    <w:rsid w:val="00A872ED"/>
    <w:rsid w:val="00A87ED4"/>
    <w:rsid w:val="00A90CB0"/>
    <w:rsid w:val="00A9149C"/>
    <w:rsid w:val="00A92017"/>
    <w:rsid w:val="00A92596"/>
    <w:rsid w:val="00A926D6"/>
    <w:rsid w:val="00A926E3"/>
    <w:rsid w:val="00A92711"/>
    <w:rsid w:val="00A927C6"/>
    <w:rsid w:val="00A927CF"/>
    <w:rsid w:val="00A92828"/>
    <w:rsid w:val="00A92BC6"/>
    <w:rsid w:val="00A9397B"/>
    <w:rsid w:val="00A93EED"/>
    <w:rsid w:val="00A9478D"/>
    <w:rsid w:val="00A95745"/>
    <w:rsid w:val="00A9575B"/>
    <w:rsid w:val="00A964F2"/>
    <w:rsid w:val="00A9774B"/>
    <w:rsid w:val="00AA03EF"/>
    <w:rsid w:val="00AA0790"/>
    <w:rsid w:val="00AA10E0"/>
    <w:rsid w:val="00AA14C9"/>
    <w:rsid w:val="00AA19B4"/>
    <w:rsid w:val="00AA1E78"/>
    <w:rsid w:val="00AA1ED9"/>
    <w:rsid w:val="00AA1F91"/>
    <w:rsid w:val="00AA2531"/>
    <w:rsid w:val="00AA2939"/>
    <w:rsid w:val="00AA2B56"/>
    <w:rsid w:val="00AA2CA2"/>
    <w:rsid w:val="00AA2FB5"/>
    <w:rsid w:val="00AA367F"/>
    <w:rsid w:val="00AA384F"/>
    <w:rsid w:val="00AA5250"/>
    <w:rsid w:val="00AA5E88"/>
    <w:rsid w:val="00AA6396"/>
    <w:rsid w:val="00AA655A"/>
    <w:rsid w:val="00AA695A"/>
    <w:rsid w:val="00AA76E8"/>
    <w:rsid w:val="00AA7A64"/>
    <w:rsid w:val="00AA7D60"/>
    <w:rsid w:val="00AB01D5"/>
    <w:rsid w:val="00AB02E1"/>
    <w:rsid w:val="00AB0F92"/>
    <w:rsid w:val="00AB1221"/>
    <w:rsid w:val="00AB142B"/>
    <w:rsid w:val="00AB144C"/>
    <w:rsid w:val="00AB14F5"/>
    <w:rsid w:val="00AB1570"/>
    <w:rsid w:val="00AB179B"/>
    <w:rsid w:val="00AB1BC1"/>
    <w:rsid w:val="00AB1D26"/>
    <w:rsid w:val="00AB2564"/>
    <w:rsid w:val="00AB3045"/>
    <w:rsid w:val="00AB3DE6"/>
    <w:rsid w:val="00AB3FD7"/>
    <w:rsid w:val="00AB41A2"/>
    <w:rsid w:val="00AB4609"/>
    <w:rsid w:val="00AB4F70"/>
    <w:rsid w:val="00AB5022"/>
    <w:rsid w:val="00AB5724"/>
    <w:rsid w:val="00AB6396"/>
    <w:rsid w:val="00AB674F"/>
    <w:rsid w:val="00AB6B6B"/>
    <w:rsid w:val="00AB6D07"/>
    <w:rsid w:val="00AB73C5"/>
    <w:rsid w:val="00AB75C7"/>
    <w:rsid w:val="00AB79B3"/>
    <w:rsid w:val="00AB7AB1"/>
    <w:rsid w:val="00AC05B0"/>
    <w:rsid w:val="00AC06C1"/>
    <w:rsid w:val="00AC0808"/>
    <w:rsid w:val="00AC0921"/>
    <w:rsid w:val="00AC0D33"/>
    <w:rsid w:val="00AC104D"/>
    <w:rsid w:val="00AC10F9"/>
    <w:rsid w:val="00AC193C"/>
    <w:rsid w:val="00AC23DC"/>
    <w:rsid w:val="00AC2C55"/>
    <w:rsid w:val="00AC3C95"/>
    <w:rsid w:val="00AC3CB9"/>
    <w:rsid w:val="00AC409D"/>
    <w:rsid w:val="00AC525A"/>
    <w:rsid w:val="00AC52DE"/>
    <w:rsid w:val="00AC6144"/>
    <w:rsid w:val="00AD04AC"/>
    <w:rsid w:val="00AD0B0C"/>
    <w:rsid w:val="00AD0CD9"/>
    <w:rsid w:val="00AD17B3"/>
    <w:rsid w:val="00AD1FAB"/>
    <w:rsid w:val="00AD20A4"/>
    <w:rsid w:val="00AD23E8"/>
    <w:rsid w:val="00AD2D70"/>
    <w:rsid w:val="00AD3129"/>
    <w:rsid w:val="00AD3157"/>
    <w:rsid w:val="00AD32C9"/>
    <w:rsid w:val="00AD4C5A"/>
    <w:rsid w:val="00AD5230"/>
    <w:rsid w:val="00AD5644"/>
    <w:rsid w:val="00AD5661"/>
    <w:rsid w:val="00AD5F83"/>
    <w:rsid w:val="00AD6471"/>
    <w:rsid w:val="00AD6598"/>
    <w:rsid w:val="00AD66A2"/>
    <w:rsid w:val="00AD6AAA"/>
    <w:rsid w:val="00AD75F4"/>
    <w:rsid w:val="00AD77E2"/>
    <w:rsid w:val="00AD7809"/>
    <w:rsid w:val="00AD7E81"/>
    <w:rsid w:val="00AE0055"/>
    <w:rsid w:val="00AE0782"/>
    <w:rsid w:val="00AE0998"/>
    <w:rsid w:val="00AE0BD5"/>
    <w:rsid w:val="00AE127C"/>
    <w:rsid w:val="00AE13BB"/>
    <w:rsid w:val="00AE13F5"/>
    <w:rsid w:val="00AE1827"/>
    <w:rsid w:val="00AE1892"/>
    <w:rsid w:val="00AE18DE"/>
    <w:rsid w:val="00AE1E60"/>
    <w:rsid w:val="00AE1EBA"/>
    <w:rsid w:val="00AE1EE5"/>
    <w:rsid w:val="00AE219A"/>
    <w:rsid w:val="00AE24E2"/>
    <w:rsid w:val="00AE29D0"/>
    <w:rsid w:val="00AE2D45"/>
    <w:rsid w:val="00AE303D"/>
    <w:rsid w:val="00AE319D"/>
    <w:rsid w:val="00AE3208"/>
    <w:rsid w:val="00AE35E5"/>
    <w:rsid w:val="00AE3708"/>
    <w:rsid w:val="00AE3D18"/>
    <w:rsid w:val="00AE41DD"/>
    <w:rsid w:val="00AE42FB"/>
    <w:rsid w:val="00AE470C"/>
    <w:rsid w:val="00AE489D"/>
    <w:rsid w:val="00AE4E3E"/>
    <w:rsid w:val="00AE59AA"/>
    <w:rsid w:val="00AE59B8"/>
    <w:rsid w:val="00AE667B"/>
    <w:rsid w:val="00AE6E15"/>
    <w:rsid w:val="00AE7506"/>
    <w:rsid w:val="00AE777B"/>
    <w:rsid w:val="00AE78BF"/>
    <w:rsid w:val="00AF0B2C"/>
    <w:rsid w:val="00AF0C0C"/>
    <w:rsid w:val="00AF0CA5"/>
    <w:rsid w:val="00AF1316"/>
    <w:rsid w:val="00AF147F"/>
    <w:rsid w:val="00AF2578"/>
    <w:rsid w:val="00AF3108"/>
    <w:rsid w:val="00AF3669"/>
    <w:rsid w:val="00AF382E"/>
    <w:rsid w:val="00AF39EA"/>
    <w:rsid w:val="00AF434B"/>
    <w:rsid w:val="00AF474C"/>
    <w:rsid w:val="00AF4A8E"/>
    <w:rsid w:val="00AF569F"/>
    <w:rsid w:val="00AF60F4"/>
    <w:rsid w:val="00AF6BFC"/>
    <w:rsid w:val="00B0049A"/>
    <w:rsid w:val="00B009B3"/>
    <w:rsid w:val="00B014B7"/>
    <w:rsid w:val="00B01985"/>
    <w:rsid w:val="00B022F6"/>
    <w:rsid w:val="00B0286F"/>
    <w:rsid w:val="00B028ED"/>
    <w:rsid w:val="00B03538"/>
    <w:rsid w:val="00B046F5"/>
    <w:rsid w:val="00B04B55"/>
    <w:rsid w:val="00B05CAE"/>
    <w:rsid w:val="00B05E63"/>
    <w:rsid w:val="00B0663D"/>
    <w:rsid w:val="00B074B6"/>
    <w:rsid w:val="00B077A4"/>
    <w:rsid w:val="00B10835"/>
    <w:rsid w:val="00B10A1C"/>
    <w:rsid w:val="00B111CE"/>
    <w:rsid w:val="00B1169B"/>
    <w:rsid w:val="00B12631"/>
    <w:rsid w:val="00B12803"/>
    <w:rsid w:val="00B12DA0"/>
    <w:rsid w:val="00B1345C"/>
    <w:rsid w:val="00B139F7"/>
    <w:rsid w:val="00B13EC0"/>
    <w:rsid w:val="00B144F8"/>
    <w:rsid w:val="00B14A5C"/>
    <w:rsid w:val="00B158F1"/>
    <w:rsid w:val="00B15A42"/>
    <w:rsid w:val="00B15DEE"/>
    <w:rsid w:val="00B16280"/>
    <w:rsid w:val="00B16AF6"/>
    <w:rsid w:val="00B17049"/>
    <w:rsid w:val="00B1707A"/>
    <w:rsid w:val="00B177E7"/>
    <w:rsid w:val="00B17B4A"/>
    <w:rsid w:val="00B17FF0"/>
    <w:rsid w:val="00B20714"/>
    <w:rsid w:val="00B20A50"/>
    <w:rsid w:val="00B20A69"/>
    <w:rsid w:val="00B212D4"/>
    <w:rsid w:val="00B2155B"/>
    <w:rsid w:val="00B21D51"/>
    <w:rsid w:val="00B21EA1"/>
    <w:rsid w:val="00B222EB"/>
    <w:rsid w:val="00B22D06"/>
    <w:rsid w:val="00B23027"/>
    <w:rsid w:val="00B2372C"/>
    <w:rsid w:val="00B23BA2"/>
    <w:rsid w:val="00B24092"/>
    <w:rsid w:val="00B2458C"/>
    <w:rsid w:val="00B24B3D"/>
    <w:rsid w:val="00B255C8"/>
    <w:rsid w:val="00B258B1"/>
    <w:rsid w:val="00B25BE6"/>
    <w:rsid w:val="00B25E0C"/>
    <w:rsid w:val="00B25F51"/>
    <w:rsid w:val="00B26164"/>
    <w:rsid w:val="00B262FF"/>
    <w:rsid w:val="00B26681"/>
    <w:rsid w:val="00B26D3F"/>
    <w:rsid w:val="00B26D8E"/>
    <w:rsid w:val="00B27587"/>
    <w:rsid w:val="00B30142"/>
    <w:rsid w:val="00B311D4"/>
    <w:rsid w:val="00B32B8A"/>
    <w:rsid w:val="00B33F74"/>
    <w:rsid w:val="00B340E8"/>
    <w:rsid w:val="00B3446C"/>
    <w:rsid w:val="00B34BEC"/>
    <w:rsid w:val="00B35F98"/>
    <w:rsid w:val="00B360F2"/>
    <w:rsid w:val="00B3674C"/>
    <w:rsid w:val="00B36C7A"/>
    <w:rsid w:val="00B375EC"/>
    <w:rsid w:val="00B377EE"/>
    <w:rsid w:val="00B37B8D"/>
    <w:rsid w:val="00B37B99"/>
    <w:rsid w:val="00B37C71"/>
    <w:rsid w:val="00B4013F"/>
    <w:rsid w:val="00B40561"/>
    <w:rsid w:val="00B40EF6"/>
    <w:rsid w:val="00B41534"/>
    <w:rsid w:val="00B41627"/>
    <w:rsid w:val="00B41BD8"/>
    <w:rsid w:val="00B41E65"/>
    <w:rsid w:val="00B41E9F"/>
    <w:rsid w:val="00B41F02"/>
    <w:rsid w:val="00B42059"/>
    <w:rsid w:val="00B43477"/>
    <w:rsid w:val="00B43620"/>
    <w:rsid w:val="00B439DA"/>
    <w:rsid w:val="00B43FFA"/>
    <w:rsid w:val="00B44718"/>
    <w:rsid w:val="00B448BE"/>
    <w:rsid w:val="00B44995"/>
    <w:rsid w:val="00B44A47"/>
    <w:rsid w:val="00B45145"/>
    <w:rsid w:val="00B455AF"/>
    <w:rsid w:val="00B460D5"/>
    <w:rsid w:val="00B46993"/>
    <w:rsid w:val="00B46C15"/>
    <w:rsid w:val="00B472F1"/>
    <w:rsid w:val="00B4740A"/>
    <w:rsid w:val="00B475F1"/>
    <w:rsid w:val="00B50247"/>
    <w:rsid w:val="00B504FB"/>
    <w:rsid w:val="00B50CBF"/>
    <w:rsid w:val="00B50DC2"/>
    <w:rsid w:val="00B511A9"/>
    <w:rsid w:val="00B51343"/>
    <w:rsid w:val="00B517D1"/>
    <w:rsid w:val="00B52063"/>
    <w:rsid w:val="00B52201"/>
    <w:rsid w:val="00B52B00"/>
    <w:rsid w:val="00B5307C"/>
    <w:rsid w:val="00B53291"/>
    <w:rsid w:val="00B534EC"/>
    <w:rsid w:val="00B54316"/>
    <w:rsid w:val="00B56429"/>
    <w:rsid w:val="00B56744"/>
    <w:rsid w:val="00B579B2"/>
    <w:rsid w:val="00B57B13"/>
    <w:rsid w:val="00B57BD8"/>
    <w:rsid w:val="00B57C8D"/>
    <w:rsid w:val="00B57E34"/>
    <w:rsid w:val="00B607B3"/>
    <w:rsid w:val="00B61D8A"/>
    <w:rsid w:val="00B61EB0"/>
    <w:rsid w:val="00B61EE0"/>
    <w:rsid w:val="00B61F9F"/>
    <w:rsid w:val="00B63918"/>
    <w:rsid w:val="00B63B8E"/>
    <w:rsid w:val="00B645ED"/>
    <w:rsid w:val="00B64AD9"/>
    <w:rsid w:val="00B65121"/>
    <w:rsid w:val="00B65178"/>
    <w:rsid w:val="00B65253"/>
    <w:rsid w:val="00B654B0"/>
    <w:rsid w:val="00B65856"/>
    <w:rsid w:val="00B65D4C"/>
    <w:rsid w:val="00B65ED4"/>
    <w:rsid w:val="00B66189"/>
    <w:rsid w:val="00B66325"/>
    <w:rsid w:val="00B66F86"/>
    <w:rsid w:val="00B67502"/>
    <w:rsid w:val="00B70C92"/>
    <w:rsid w:val="00B70E77"/>
    <w:rsid w:val="00B7153F"/>
    <w:rsid w:val="00B7169F"/>
    <w:rsid w:val="00B722E1"/>
    <w:rsid w:val="00B72462"/>
    <w:rsid w:val="00B728C7"/>
    <w:rsid w:val="00B72CB0"/>
    <w:rsid w:val="00B731EC"/>
    <w:rsid w:val="00B739DA"/>
    <w:rsid w:val="00B73A4F"/>
    <w:rsid w:val="00B73A9D"/>
    <w:rsid w:val="00B73BF3"/>
    <w:rsid w:val="00B7406F"/>
    <w:rsid w:val="00B74DC9"/>
    <w:rsid w:val="00B75E32"/>
    <w:rsid w:val="00B761C0"/>
    <w:rsid w:val="00B762A2"/>
    <w:rsid w:val="00B76890"/>
    <w:rsid w:val="00B76968"/>
    <w:rsid w:val="00B777BD"/>
    <w:rsid w:val="00B77912"/>
    <w:rsid w:val="00B77BF9"/>
    <w:rsid w:val="00B806C6"/>
    <w:rsid w:val="00B807C4"/>
    <w:rsid w:val="00B80D04"/>
    <w:rsid w:val="00B81596"/>
    <w:rsid w:val="00B81660"/>
    <w:rsid w:val="00B81ED9"/>
    <w:rsid w:val="00B81F40"/>
    <w:rsid w:val="00B82721"/>
    <w:rsid w:val="00B82A62"/>
    <w:rsid w:val="00B83367"/>
    <w:rsid w:val="00B83397"/>
    <w:rsid w:val="00B83E5D"/>
    <w:rsid w:val="00B840AB"/>
    <w:rsid w:val="00B844C7"/>
    <w:rsid w:val="00B845B2"/>
    <w:rsid w:val="00B84A8C"/>
    <w:rsid w:val="00B84CBD"/>
    <w:rsid w:val="00B85A85"/>
    <w:rsid w:val="00B85BCD"/>
    <w:rsid w:val="00B85E09"/>
    <w:rsid w:val="00B865C0"/>
    <w:rsid w:val="00B8704B"/>
    <w:rsid w:val="00B870A7"/>
    <w:rsid w:val="00B87794"/>
    <w:rsid w:val="00B87850"/>
    <w:rsid w:val="00B87CD6"/>
    <w:rsid w:val="00B90ADC"/>
    <w:rsid w:val="00B90F19"/>
    <w:rsid w:val="00B90F3C"/>
    <w:rsid w:val="00B9131F"/>
    <w:rsid w:val="00B91F8C"/>
    <w:rsid w:val="00B92041"/>
    <w:rsid w:val="00B92163"/>
    <w:rsid w:val="00B925FB"/>
    <w:rsid w:val="00B92FCE"/>
    <w:rsid w:val="00B93571"/>
    <w:rsid w:val="00B94069"/>
    <w:rsid w:val="00B952D7"/>
    <w:rsid w:val="00B971B1"/>
    <w:rsid w:val="00B97B29"/>
    <w:rsid w:val="00B97E29"/>
    <w:rsid w:val="00BA00CC"/>
    <w:rsid w:val="00BA0683"/>
    <w:rsid w:val="00BA0D95"/>
    <w:rsid w:val="00BA1219"/>
    <w:rsid w:val="00BA15A2"/>
    <w:rsid w:val="00BA1D2C"/>
    <w:rsid w:val="00BA1F3F"/>
    <w:rsid w:val="00BA2661"/>
    <w:rsid w:val="00BA306B"/>
    <w:rsid w:val="00BA31F2"/>
    <w:rsid w:val="00BA35E4"/>
    <w:rsid w:val="00BA3C3F"/>
    <w:rsid w:val="00BA421A"/>
    <w:rsid w:val="00BA42AD"/>
    <w:rsid w:val="00BA430F"/>
    <w:rsid w:val="00BA4596"/>
    <w:rsid w:val="00BA5012"/>
    <w:rsid w:val="00BA5350"/>
    <w:rsid w:val="00BA5411"/>
    <w:rsid w:val="00BA5618"/>
    <w:rsid w:val="00BA5B72"/>
    <w:rsid w:val="00BA6147"/>
    <w:rsid w:val="00BA6AE2"/>
    <w:rsid w:val="00BA7BAD"/>
    <w:rsid w:val="00BA7F2D"/>
    <w:rsid w:val="00BB04A2"/>
    <w:rsid w:val="00BB080D"/>
    <w:rsid w:val="00BB180F"/>
    <w:rsid w:val="00BB19AA"/>
    <w:rsid w:val="00BB2622"/>
    <w:rsid w:val="00BB2B5B"/>
    <w:rsid w:val="00BB2E98"/>
    <w:rsid w:val="00BB2FFA"/>
    <w:rsid w:val="00BB3C51"/>
    <w:rsid w:val="00BB3C9B"/>
    <w:rsid w:val="00BB46DE"/>
    <w:rsid w:val="00BB4D7D"/>
    <w:rsid w:val="00BB5112"/>
    <w:rsid w:val="00BB639E"/>
    <w:rsid w:val="00BB66FD"/>
    <w:rsid w:val="00BB6F2E"/>
    <w:rsid w:val="00BC05FA"/>
    <w:rsid w:val="00BC0719"/>
    <w:rsid w:val="00BC0F78"/>
    <w:rsid w:val="00BC1105"/>
    <w:rsid w:val="00BC1587"/>
    <w:rsid w:val="00BC18DC"/>
    <w:rsid w:val="00BC1E0A"/>
    <w:rsid w:val="00BC231E"/>
    <w:rsid w:val="00BC24FC"/>
    <w:rsid w:val="00BC342E"/>
    <w:rsid w:val="00BC3913"/>
    <w:rsid w:val="00BC3B0A"/>
    <w:rsid w:val="00BC3CC8"/>
    <w:rsid w:val="00BC3E51"/>
    <w:rsid w:val="00BC41F8"/>
    <w:rsid w:val="00BC445A"/>
    <w:rsid w:val="00BC4540"/>
    <w:rsid w:val="00BC481F"/>
    <w:rsid w:val="00BC4EE4"/>
    <w:rsid w:val="00BC5DAB"/>
    <w:rsid w:val="00BC6003"/>
    <w:rsid w:val="00BC65BB"/>
    <w:rsid w:val="00BC67EE"/>
    <w:rsid w:val="00BC6B6C"/>
    <w:rsid w:val="00BC6F10"/>
    <w:rsid w:val="00BC6FCC"/>
    <w:rsid w:val="00BC755E"/>
    <w:rsid w:val="00BD03FA"/>
    <w:rsid w:val="00BD07C9"/>
    <w:rsid w:val="00BD0BF2"/>
    <w:rsid w:val="00BD1E4A"/>
    <w:rsid w:val="00BD2232"/>
    <w:rsid w:val="00BD23BD"/>
    <w:rsid w:val="00BD27E0"/>
    <w:rsid w:val="00BD29E7"/>
    <w:rsid w:val="00BD33C4"/>
    <w:rsid w:val="00BD36AF"/>
    <w:rsid w:val="00BD3763"/>
    <w:rsid w:val="00BD3FA9"/>
    <w:rsid w:val="00BD4100"/>
    <w:rsid w:val="00BD4672"/>
    <w:rsid w:val="00BD489E"/>
    <w:rsid w:val="00BD4F82"/>
    <w:rsid w:val="00BD5B01"/>
    <w:rsid w:val="00BD5F3E"/>
    <w:rsid w:val="00BD6757"/>
    <w:rsid w:val="00BD68E9"/>
    <w:rsid w:val="00BD6CFE"/>
    <w:rsid w:val="00BD72A0"/>
    <w:rsid w:val="00BD7C8C"/>
    <w:rsid w:val="00BE0748"/>
    <w:rsid w:val="00BE1CD9"/>
    <w:rsid w:val="00BE1DE0"/>
    <w:rsid w:val="00BE2485"/>
    <w:rsid w:val="00BE2952"/>
    <w:rsid w:val="00BE31A1"/>
    <w:rsid w:val="00BE331A"/>
    <w:rsid w:val="00BE36D5"/>
    <w:rsid w:val="00BE43F2"/>
    <w:rsid w:val="00BE4432"/>
    <w:rsid w:val="00BE4744"/>
    <w:rsid w:val="00BE49E2"/>
    <w:rsid w:val="00BE4C76"/>
    <w:rsid w:val="00BE4C81"/>
    <w:rsid w:val="00BE50B5"/>
    <w:rsid w:val="00BE597D"/>
    <w:rsid w:val="00BE70AE"/>
    <w:rsid w:val="00BE71EC"/>
    <w:rsid w:val="00BE7F12"/>
    <w:rsid w:val="00BF14CA"/>
    <w:rsid w:val="00BF1875"/>
    <w:rsid w:val="00BF2EA3"/>
    <w:rsid w:val="00BF3439"/>
    <w:rsid w:val="00BF3793"/>
    <w:rsid w:val="00BF3BB7"/>
    <w:rsid w:val="00BF4019"/>
    <w:rsid w:val="00BF41D4"/>
    <w:rsid w:val="00BF4200"/>
    <w:rsid w:val="00BF4461"/>
    <w:rsid w:val="00BF44E7"/>
    <w:rsid w:val="00BF4D82"/>
    <w:rsid w:val="00BF687B"/>
    <w:rsid w:val="00BF6ACC"/>
    <w:rsid w:val="00BF7024"/>
    <w:rsid w:val="00BF7075"/>
    <w:rsid w:val="00BF7395"/>
    <w:rsid w:val="00C0002E"/>
    <w:rsid w:val="00C00766"/>
    <w:rsid w:val="00C017D1"/>
    <w:rsid w:val="00C01FA4"/>
    <w:rsid w:val="00C02714"/>
    <w:rsid w:val="00C02918"/>
    <w:rsid w:val="00C02934"/>
    <w:rsid w:val="00C02A6F"/>
    <w:rsid w:val="00C02DC9"/>
    <w:rsid w:val="00C03A5B"/>
    <w:rsid w:val="00C03B5B"/>
    <w:rsid w:val="00C03C74"/>
    <w:rsid w:val="00C0495A"/>
    <w:rsid w:val="00C04E20"/>
    <w:rsid w:val="00C0538C"/>
    <w:rsid w:val="00C0587C"/>
    <w:rsid w:val="00C06469"/>
    <w:rsid w:val="00C06616"/>
    <w:rsid w:val="00C06AB0"/>
    <w:rsid w:val="00C07288"/>
    <w:rsid w:val="00C07DD5"/>
    <w:rsid w:val="00C1050E"/>
    <w:rsid w:val="00C105D7"/>
    <w:rsid w:val="00C1103A"/>
    <w:rsid w:val="00C110A1"/>
    <w:rsid w:val="00C11492"/>
    <w:rsid w:val="00C11C76"/>
    <w:rsid w:val="00C11D6D"/>
    <w:rsid w:val="00C11F93"/>
    <w:rsid w:val="00C12772"/>
    <w:rsid w:val="00C12780"/>
    <w:rsid w:val="00C12C58"/>
    <w:rsid w:val="00C12FEA"/>
    <w:rsid w:val="00C14E49"/>
    <w:rsid w:val="00C15066"/>
    <w:rsid w:val="00C15901"/>
    <w:rsid w:val="00C15C87"/>
    <w:rsid w:val="00C168CE"/>
    <w:rsid w:val="00C16F0B"/>
    <w:rsid w:val="00C172A6"/>
    <w:rsid w:val="00C1764E"/>
    <w:rsid w:val="00C17897"/>
    <w:rsid w:val="00C17C52"/>
    <w:rsid w:val="00C17CC3"/>
    <w:rsid w:val="00C17D2C"/>
    <w:rsid w:val="00C2033B"/>
    <w:rsid w:val="00C203CE"/>
    <w:rsid w:val="00C2161A"/>
    <w:rsid w:val="00C22732"/>
    <w:rsid w:val="00C22759"/>
    <w:rsid w:val="00C23172"/>
    <w:rsid w:val="00C231F2"/>
    <w:rsid w:val="00C2327C"/>
    <w:rsid w:val="00C234A8"/>
    <w:rsid w:val="00C23E2B"/>
    <w:rsid w:val="00C23E39"/>
    <w:rsid w:val="00C24071"/>
    <w:rsid w:val="00C24492"/>
    <w:rsid w:val="00C24641"/>
    <w:rsid w:val="00C252BB"/>
    <w:rsid w:val="00C2555C"/>
    <w:rsid w:val="00C258C6"/>
    <w:rsid w:val="00C25AAE"/>
    <w:rsid w:val="00C260E8"/>
    <w:rsid w:val="00C261A0"/>
    <w:rsid w:val="00C265D7"/>
    <w:rsid w:val="00C26D8E"/>
    <w:rsid w:val="00C27C96"/>
    <w:rsid w:val="00C27EF7"/>
    <w:rsid w:val="00C31335"/>
    <w:rsid w:val="00C3144F"/>
    <w:rsid w:val="00C31598"/>
    <w:rsid w:val="00C31CA3"/>
    <w:rsid w:val="00C321AC"/>
    <w:rsid w:val="00C32843"/>
    <w:rsid w:val="00C32A0C"/>
    <w:rsid w:val="00C332C9"/>
    <w:rsid w:val="00C333C2"/>
    <w:rsid w:val="00C34242"/>
    <w:rsid w:val="00C3440A"/>
    <w:rsid w:val="00C3466D"/>
    <w:rsid w:val="00C34C58"/>
    <w:rsid w:val="00C3520F"/>
    <w:rsid w:val="00C3554A"/>
    <w:rsid w:val="00C357DB"/>
    <w:rsid w:val="00C35958"/>
    <w:rsid w:val="00C37C9B"/>
    <w:rsid w:val="00C40145"/>
    <w:rsid w:val="00C40276"/>
    <w:rsid w:val="00C40460"/>
    <w:rsid w:val="00C40DB8"/>
    <w:rsid w:val="00C40F38"/>
    <w:rsid w:val="00C4128E"/>
    <w:rsid w:val="00C4194E"/>
    <w:rsid w:val="00C41A3F"/>
    <w:rsid w:val="00C41B31"/>
    <w:rsid w:val="00C421C0"/>
    <w:rsid w:val="00C42C7B"/>
    <w:rsid w:val="00C42CA3"/>
    <w:rsid w:val="00C431E2"/>
    <w:rsid w:val="00C43914"/>
    <w:rsid w:val="00C43AC6"/>
    <w:rsid w:val="00C43BDE"/>
    <w:rsid w:val="00C43E6D"/>
    <w:rsid w:val="00C44446"/>
    <w:rsid w:val="00C44482"/>
    <w:rsid w:val="00C44C60"/>
    <w:rsid w:val="00C454EA"/>
    <w:rsid w:val="00C45767"/>
    <w:rsid w:val="00C46BFD"/>
    <w:rsid w:val="00C46F51"/>
    <w:rsid w:val="00C472BF"/>
    <w:rsid w:val="00C4782C"/>
    <w:rsid w:val="00C47EF3"/>
    <w:rsid w:val="00C50FB1"/>
    <w:rsid w:val="00C5122C"/>
    <w:rsid w:val="00C518B4"/>
    <w:rsid w:val="00C5199F"/>
    <w:rsid w:val="00C51C72"/>
    <w:rsid w:val="00C51D7B"/>
    <w:rsid w:val="00C520A7"/>
    <w:rsid w:val="00C52F0B"/>
    <w:rsid w:val="00C537F0"/>
    <w:rsid w:val="00C538B2"/>
    <w:rsid w:val="00C539CD"/>
    <w:rsid w:val="00C5474E"/>
    <w:rsid w:val="00C5481E"/>
    <w:rsid w:val="00C554EE"/>
    <w:rsid w:val="00C55D6F"/>
    <w:rsid w:val="00C55F44"/>
    <w:rsid w:val="00C56B6F"/>
    <w:rsid w:val="00C57E6F"/>
    <w:rsid w:val="00C6095B"/>
    <w:rsid w:val="00C617F8"/>
    <w:rsid w:val="00C61A18"/>
    <w:rsid w:val="00C625B7"/>
    <w:rsid w:val="00C62851"/>
    <w:rsid w:val="00C6332A"/>
    <w:rsid w:val="00C63F50"/>
    <w:rsid w:val="00C64573"/>
    <w:rsid w:val="00C646B1"/>
    <w:rsid w:val="00C65488"/>
    <w:rsid w:val="00C66875"/>
    <w:rsid w:val="00C673A8"/>
    <w:rsid w:val="00C679AC"/>
    <w:rsid w:val="00C7006F"/>
    <w:rsid w:val="00C701F8"/>
    <w:rsid w:val="00C7042F"/>
    <w:rsid w:val="00C707AE"/>
    <w:rsid w:val="00C70DEE"/>
    <w:rsid w:val="00C7102B"/>
    <w:rsid w:val="00C71205"/>
    <w:rsid w:val="00C71AD8"/>
    <w:rsid w:val="00C725A7"/>
    <w:rsid w:val="00C72A73"/>
    <w:rsid w:val="00C72FF2"/>
    <w:rsid w:val="00C730FB"/>
    <w:rsid w:val="00C731C1"/>
    <w:rsid w:val="00C732B9"/>
    <w:rsid w:val="00C73E0B"/>
    <w:rsid w:val="00C7403E"/>
    <w:rsid w:val="00C74564"/>
    <w:rsid w:val="00C7501D"/>
    <w:rsid w:val="00C75EBB"/>
    <w:rsid w:val="00C773C0"/>
    <w:rsid w:val="00C807B4"/>
    <w:rsid w:val="00C80A63"/>
    <w:rsid w:val="00C80FCB"/>
    <w:rsid w:val="00C81259"/>
    <w:rsid w:val="00C818F0"/>
    <w:rsid w:val="00C81AAF"/>
    <w:rsid w:val="00C81FC5"/>
    <w:rsid w:val="00C83423"/>
    <w:rsid w:val="00C83ADC"/>
    <w:rsid w:val="00C83DC4"/>
    <w:rsid w:val="00C83E5C"/>
    <w:rsid w:val="00C83F81"/>
    <w:rsid w:val="00C84893"/>
    <w:rsid w:val="00C84A1D"/>
    <w:rsid w:val="00C854D9"/>
    <w:rsid w:val="00C85E4B"/>
    <w:rsid w:val="00C85F40"/>
    <w:rsid w:val="00C86258"/>
    <w:rsid w:val="00C8646F"/>
    <w:rsid w:val="00C86A4D"/>
    <w:rsid w:val="00C86FCE"/>
    <w:rsid w:val="00C8774B"/>
    <w:rsid w:val="00C878E3"/>
    <w:rsid w:val="00C879CE"/>
    <w:rsid w:val="00C87C97"/>
    <w:rsid w:val="00C90C41"/>
    <w:rsid w:val="00C911D8"/>
    <w:rsid w:val="00C914C0"/>
    <w:rsid w:val="00C91D5B"/>
    <w:rsid w:val="00C92005"/>
    <w:rsid w:val="00C920F4"/>
    <w:rsid w:val="00C9224C"/>
    <w:rsid w:val="00C92878"/>
    <w:rsid w:val="00C9377F"/>
    <w:rsid w:val="00C93972"/>
    <w:rsid w:val="00C944DF"/>
    <w:rsid w:val="00C95672"/>
    <w:rsid w:val="00C95780"/>
    <w:rsid w:val="00C95949"/>
    <w:rsid w:val="00C95D13"/>
    <w:rsid w:val="00C9732D"/>
    <w:rsid w:val="00C973BC"/>
    <w:rsid w:val="00C975DA"/>
    <w:rsid w:val="00C97BA3"/>
    <w:rsid w:val="00C97FBB"/>
    <w:rsid w:val="00CA0B7A"/>
    <w:rsid w:val="00CA2330"/>
    <w:rsid w:val="00CA2362"/>
    <w:rsid w:val="00CA23D8"/>
    <w:rsid w:val="00CA2B31"/>
    <w:rsid w:val="00CA2DB0"/>
    <w:rsid w:val="00CA3258"/>
    <w:rsid w:val="00CA37A8"/>
    <w:rsid w:val="00CA4394"/>
    <w:rsid w:val="00CA4E09"/>
    <w:rsid w:val="00CA5309"/>
    <w:rsid w:val="00CA5A0C"/>
    <w:rsid w:val="00CA5AA7"/>
    <w:rsid w:val="00CA5D2B"/>
    <w:rsid w:val="00CA6117"/>
    <w:rsid w:val="00CA624A"/>
    <w:rsid w:val="00CA6858"/>
    <w:rsid w:val="00CA6FAA"/>
    <w:rsid w:val="00CA75C2"/>
    <w:rsid w:val="00CA7633"/>
    <w:rsid w:val="00CA772D"/>
    <w:rsid w:val="00CA7846"/>
    <w:rsid w:val="00CA7FE7"/>
    <w:rsid w:val="00CB00C0"/>
    <w:rsid w:val="00CB01AE"/>
    <w:rsid w:val="00CB147D"/>
    <w:rsid w:val="00CB2009"/>
    <w:rsid w:val="00CB27CC"/>
    <w:rsid w:val="00CB3252"/>
    <w:rsid w:val="00CB36E4"/>
    <w:rsid w:val="00CB3EB8"/>
    <w:rsid w:val="00CB4225"/>
    <w:rsid w:val="00CB4810"/>
    <w:rsid w:val="00CB491D"/>
    <w:rsid w:val="00CB49E9"/>
    <w:rsid w:val="00CB5132"/>
    <w:rsid w:val="00CB5513"/>
    <w:rsid w:val="00CB5D3D"/>
    <w:rsid w:val="00CB63A8"/>
    <w:rsid w:val="00CC0A92"/>
    <w:rsid w:val="00CC1106"/>
    <w:rsid w:val="00CC1874"/>
    <w:rsid w:val="00CC28BC"/>
    <w:rsid w:val="00CC2E81"/>
    <w:rsid w:val="00CC3194"/>
    <w:rsid w:val="00CC48BA"/>
    <w:rsid w:val="00CC4FCD"/>
    <w:rsid w:val="00CC56A0"/>
    <w:rsid w:val="00CC5978"/>
    <w:rsid w:val="00CC7E6E"/>
    <w:rsid w:val="00CD0251"/>
    <w:rsid w:val="00CD0A87"/>
    <w:rsid w:val="00CD0C28"/>
    <w:rsid w:val="00CD102A"/>
    <w:rsid w:val="00CD106C"/>
    <w:rsid w:val="00CD1C6A"/>
    <w:rsid w:val="00CD1C6C"/>
    <w:rsid w:val="00CD1E75"/>
    <w:rsid w:val="00CD23AB"/>
    <w:rsid w:val="00CD2A29"/>
    <w:rsid w:val="00CD2A6C"/>
    <w:rsid w:val="00CD3311"/>
    <w:rsid w:val="00CD392F"/>
    <w:rsid w:val="00CD413C"/>
    <w:rsid w:val="00CD4C49"/>
    <w:rsid w:val="00CD5388"/>
    <w:rsid w:val="00CD54E5"/>
    <w:rsid w:val="00CD591E"/>
    <w:rsid w:val="00CD5951"/>
    <w:rsid w:val="00CD59BB"/>
    <w:rsid w:val="00CD6712"/>
    <w:rsid w:val="00CD6B62"/>
    <w:rsid w:val="00CD6F1E"/>
    <w:rsid w:val="00CD7978"/>
    <w:rsid w:val="00CD7CAB"/>
    <w:rsid w:val="00CE0296"/>
    <w:rsid w:val="00CE0591"/>
    <w:rsid w:val="00CE0C3C"/>
    <w:rsid w:val="00CE1213"/>
    <w:rsid w:val="00CE13A0"/>
    <w:rsid w:val="00CE17F2"/>
    <w:rsid w:val="00CE19E3"/>
    <w:rsid w:val="00CE1F55"/>
    <w:rsid w:val="00CE2273"/>
    <w:rsid w:val="00CE298F"/>
    <w:rsid w:val="00CE2A9A"/>
    <w:rsid w:val="00CE2C46"/>
    <w:rsid w:val="00CE3BAE"/>
    <w:rsid w:val="00CE4033"/>
    <w:rsid w:val="00CE4248"/>
    <w:rsid w:val="00CE45EA"/>
    <w:rsid w:val="00CE48FB"/>
    <w:rsid w:val="00CE4F59"/>
    <w:rsid w:val="00CE511A"/>
    <w:rsid w:val="00CE518F"/>
    <w:rsid w:val="00CE5295"/>
    <w:rsid w:val="00CE5AAD"/>
    <w:rsid w:val="00CE6D2F"/>
    <w:rsid w:val="00CE6E57"/>
    <w:rsid w:val="00CE7337"/>
    <w:rsid w:val="00CE73C5"/>
    <w:rsid w:val="00CE7974"/>
    <w:rsid w:val="00CE7AE8"/>
    <w:rsid w:val="00CF0705"/>
    <w:rsid w:val="00CF1206"/>
    <w:rsid w:val="00CF16AA"/>
    <w:rsid w:val="00CF19EE"/>
    <w:rsid w:val="00CF1AD9"/>
    <w:rsid w:val="00CF1EF0"/>
    <w:rsid w:val="00CF2344"/>
    <w:rsid w:val="00CF23AF"/>
    <w:rsid w:val="00CF46E9"/>
    <w:rsid w:val="00CF4885"/>
    <w:rsid w:val="00CF4D1C"/>
    <w:rsid w:val="00CF56E4"/>
    <w:rsid w:val="00CF59BA"/>
    <w:rsid w:val="00CF647A"/>
    <w:rsid w:val="00CF65A6"/>
    <w:rsid w:val="00CF6632"/>
    <w:rsid w:val="00CF71F6"/>
    <w:rsid w:val="00CF766C"/>
    <w:rsid w:val="00CF7F3A"/>
    <w:rsid w:val="00D0025D"/>
    <w:rsid w:val="00D002CE"/>
    <w:rsid w:val="00D003CA"/>
    <w:rsid w:val="00D013AD"/>
    <w:rsid w:val="00D018D9"/>
    <w:rsid w:val="00D01C86"/>
    <w:rsid w:val="00D02AE9"/>
    <w:rsid w:val="00D02D1E"/>
    <w:rsid w:val="00D042E6"/>
    <w:rsid w:val="00D04BB0"/>
    <w:rsid w:val="00D05115"/>
    <w:rsid w:val="00D0676A"/>
    <w:rsid w:val="00D10C3C"/>
    <w:rsid w:val="00D11213"/>
    <w:rsid w:val="00D11447"/>
    <w:rsid w:val="00D11DE5"/>
    <w:rsid w:val="00D11F80"/>
    <w:rsid w:val="00D1214C"/>
    <w:rsid w:val="00D124CF"/>
    <w:rsid w:val="00D1350C"/>
    <w:rsid w:val="00D135A7"/>
    <w:rsid w:val="00D1365B"/>
    <w:rsid w:val="00D14036"/>
    <w:rsid w:val="00D14DC7"/>
    <w:rsid w:val="00D151E3"/>
    <w:rsid w:val="00D15C4C"/>
    <w:rsid w:val="00D15DAA"/>
    <w:rsid w:val="00D16B63"/>
    <w:rsid w:val="00D16F50"/>
    <w:rsid w:val="00D17574"/>
    <w:rsid w:val="00D17691"/>
    <w:rsid w:val="00D1786D"/>
    <w:rsid w:val="00D17A1A"/>
    <w:rsid w:val="00D17AB8"/>
    <w:rsid w:val="00D17B26"/>
    <w:rsid w:val="00D17BAA"/>
    <w:rsid w:val="00D20691"/>
    <w:rsid w:val="00D212E3"/>
    <w:rsid w:val="00D21D53"/>
    <w:rsid w:val="00D22532"/>
    <w:rsid w:val="00D22712"/>
    <w:rsid w:val="00D22755"/>
    <w:rsid w:val="00D22C4C"/>
    <w:rsid w:val="00D23D5F"/>
    <w:rsid w:val="00D25D4B"/>
    <w:rsid w:val="00D26555"/>
    <w:rsid w:val="00D265C5"/>
    <w:rsid w:val="00D2669A"/>
    <w:rsid w:val="00D26A80"/>
    <w:rsid w:val="00D26B5F"/>
    <w:rsid w:val="00D26C1F"/>
    <w:rsid w:val="00D27434"/>
    <w:rsid w:val="00D276F6"/>
    <w:rsid w:val="00D27C5C"/>
    <w:rsid w:val="00D309DD"/>
    <w:rsid w:val="00D313CB"/>
    <w:rsid w:val="00D31573"/>
    <w:rsid w:val="00D31A0E"/>
    <w:rsid w:val="00D32D54"/>
    <w:rsid w:val="00D33FCF"/>
    <w:rsid w:val="00D349BC"/>
    <w:rsid w:val="00D34AF6"/>
    <w:rsid w:val="00D35313"/>
    <w:rsid w:val="00D36737"/>
    <w:rsid w:val="00D36A4A"/>
    <w:rsid w:val="00D36B10"/>
    <w:rsid w:val="00D36BA5"/>
    <w:rsid w:val="00D36C73"/>
    <w:rsid w:val="00D372B1"/>
    <w:rsid w:val="00D376B3"/>
    <w:rsid w:val="00D3784D"/>
    <w:rsid w:val="00D37FC2"/>
    <w:rsid w:val="00D411B0"/>
    <w:rsid w:val="00D41417"/>
    <w:rsid w:val="00D41E66"/>
    <w:rsid w:val="00D421AE"/>
    <w:rsid w:val="00D422D7"/>
    <w:rsid w:val="00D42397"/>
    <w:rsid w:val="00D425DB"/>
    <w:rsid w:val="00D42668"/>
    <w:rsid w:val="00D427F3"/>
    <w:rsid w:val="00D42A9A"/>
    <w:rsid w:val="00D43088"/>
    <w:rsid w:val="00D43619"/>
    <w:rsid w:val="00D44526"/>
    <w:rsid w:val="00D44549"/>
    <w:rsid w:val="00D44EDE"/>
    <w:rsid w:val="00D458A6"/>
    <w:rsid w:val="00D459EA"/>
    <w:rsid w:val="00D45B45"/>
    <w:rsid w:val="00D45F4A"/>
    <w:rsid w:val="00D466FD"/>
    <w:rsid w:val="00D46F99"/>
    <w:rsid w:val="00D472BF"/>
    <w:rsid w:val="00D475F6"/>
    <w:rsid w:val="00D4776B"/>
    <w:rsid w:val="00D477B8"/>
    <w:rsid w:val="00D47BF8"/>
    <w:rsid w:val="00D50102"/>
    <w:rsid w:val="00D5014B"/>
    <w:rsid w:val="00D502B2"/>
    <w:rsid w:val="00D5127B"/>
    <w:rsid w:val="00D5149F"/>
    <w:rsid w:val="00D51A76"/>
    <w:rsid w:val="00D526AA"/>
    <w:rsid w:val="00D52747"/>
    <w:rsid w:val="00D52AF7"/>
    <w:rsid w:val="00D52CFE"/>
    <w:rsid w:val="00D52F17"/>
    <w:rsid w:val="00D53038"/>
    <w:rsid w:val="00D530F6"/>
    <w:rsid w:val="00D533DC"/>
    <w:rsid w:val="00D53FE5"/>
    <w:rsid w:val="00D54000"/>
    <w:rsid w:val="00D54035"/>
    <w:rsid w:val="00D540A9"/>
    <w:rsid w:val="00D545D1"/>
    <w:rsid w:val="00D546F5"/>
    <w:rsid w:val="00D54B01"/>
    <w:rsid w:val="00D555ED"/>
    <w:rsid w:val="00D5666E"/>
    <w:rsid w:val="00D568B7"/>
    <w:rsid w:val="00D56DAE"/>
    <w:rsid w:val="00D56F14"/>
    <w:rsid w:val="00D56F92"/>
    <w:rsid w:val="00D57546"/>
    <w:rsid w:val="00D5757B"/>
    <w:rsid w:val="00D57D3D"/>
    <w:rsid w:val="00D6048D"/>
    <w:rsid w:val="00D608C4"/>
    <w:rsid w:val="00D61262"/>
    <w:rsid w:val="00D61334"/>
    <w:rsid w:val="00D621FE"/>
    <w:rsid w:val="00D624FB"/>
    <w:rsid w:val="00D628E6"/>
    <w:rsid w:val="00D62D12"/>
    <w:rsid w:val="00D62E5B"/>
    <w:rsid w:val="00D63250"/>
    <w:rsid w:val="00D632C9"/>
    <w:rsid w:val="00D63439"/>
    <w:rsid w:val="00D6355A"/>
    <w:rsid w:val="00D63A23"/>
    <w:rsid w:val="00D63C3A"/>
    <w:rsid w:val="00D64710"/>
    <w:rsid w:val="00D64A44"/>
    <w:rsid w:val="00D654CE"/>
    <w:rsid w:val="00D65853"/>
    <w:rsid w:val="00D668B4"/>
    <w:rsid w:val="00D66B0C"/>
    <w:rsid w:val="00D66F10"/>
    <w:rsid w:val="00D67198"/>
    <w:rsid w:val="00D6743D"/>
    <w:rsid w:val="00D677AC"/>
    <w:rsid w:val="00D67CEA"/>
    <w:rsid w:val="00D67F84"/>
    <w:rsid w:val="00D70176"/>
    <w:rsid w:val="00D70890"/>
    <w:rsid w:val="00D70999"/>
    <w:rsid w:val="00D70A9C"/>
    <w:rsid w:val="00D70E83"/>
    <w:rsid w:val="00D71319"/>
    <w:rsid w:val="00D7133B"/>
    <w:rsid w:val="00D714B7"/>
    <w:rsid w:val="00D71B9B"/>
    <w:rsid w:val="00D71FD5"/>
    <w:rsid w:val="00D72283"/>
    <w:rsid w:val="00D7269B"/>
    <w:rsid w:val="00D731D3"/>
    <w:rsid w:val="00D734E6"/>
    <w:rsid w:val="00D74187"/>
    <w:rsid w:val="00D758D1"/>
    <w:rsid w:val="00D75EE8"/>
    <w:rsid w:val="00D76415"/>
    <w:rsid w:val="00D764B9"/>
    <w:rsid w:val="00D7663F"/>
    <w:rsid w:val="00D76682"/>
    <w:rsid w:val="00D769F7"/>
    <w:rsid w:val="00D76E88"/>
    <w:rsid w:val="00D774DE"/>
    <w:rsid w:val="00D775BA"/>
    <w:rsid w:val="00D7791D"/>
    <w:rsid w:val="00D77AA4"/>
    <w:rsid w:val="00D77B69"/>
    <w:rsid w:val="00D77BCC"/>
    <w:rsid w:val="00D77FFA"/>
    <w:rsid w:val="00D802F6"/>
    <w:rsid w:val="00D804A6"/>
    <w:rsid w:val="00D80625"/>
    <w:rsid w:val="00D80F15"/>
    <w:rsid w:val="00D812F6"/>
    <w:rsid w:val="00D8137D"/>
    <w:rsid w:val="00D8176A"/>
    <w:rsid w:val="00D818F3"/>
    <w:rsid w:val="00D8192E"/>
    <w:rsid w:val="00D824BF"/>
    <w:rsid w:val="00D82775"/>
    <w:rsid w:val="00D82BF2"/>
    <w:rsid w:val="00D82F6B"/>
    <w:rsid w:val="00D832F5"/>
    <w:rsid w:val="00D8342C"/>
    <w:rsid w:val="00D83457"/>
    <w:rsid w:val="00D8388E"/>
    <w:rsid w:val="00D8392A"/>
    <w:rsid w:val="00D84290"/>
    <w:rsid w:val="00D84561"/>
    <w:rsid w:val="00D8501B"/>
    <w:rsid w:val="00D850E9"/>
    <w:rsid w:val="00D8574D"/>
    <w:rsid w:val="00D85845"/>
    <w:rsid w:val="00D86623"/>
    <w:rsid w:val="00D86814"/>
    <w:rsid w:val="00D874C9"/>
    <w:rsid w:val="00D87D60"/>
    <w:rsid w:val="00D914D4"/>
    <w:rsid w:val="00D91713"/>
    <w:rsid w:val="00D919DD"/>
    <w:rsid w:val="00D91AFA"/>
    <w:rsid w:val="00D91B5B"/>
    <w:rsid w:val="00D91F8F"/>
    <w:rsid w:val="00D921A1"/>
    <w:rsid w:val="00D92D04"/>
    <w:rsid w:val="00D9382A"/>
    <w:rsid w:val="00D9387B"/>
    <w:rsid w:val="00D938C7"/>
    <w:rsid w:val="00D94247"/>
    <w:rsid w:val="00D9474D"/>
    <w:rsid w:val="00D94D96"/>
    <w:rsid w:val="00D94F00"/>
    <w:rsid w:val="00D95342"/>
    <w:rsid w:val="00D95BC3"/>
    <w:rsid w:val="00D96513"/>
    <w:rsid w:val="00D965EC"/>
    <w:rsid w:val="00D969E2"/>
    <w:rsid w:val="00D97DC2"/>
    <w:rsid w:val="00DA0600"/>
    <w:rsid w:val="00DA06C3"/>
    <w:rsid w:val="00DA0BD8"/>
    <w:rsid w:val="00DA1DC9"/>
    <w:rsid w:val="00DA1EA8"/>
    <w:rsid w:val="00DA2205"/>
    <w:rsid w:val="00DA279E"/>
    <w:rsid w:val="00DA411F"/>
    <w:rsid w:val="00DA4CD5"/>
    <w:rsid w:val="00DA4FA2"/>
    <w:rsid w:val="00DA502D"/>
    <w:rsid w:val="00DA519E"/>
    <w:rsid w:val="00DA556C"/>
    <w:rsid w:val="00DA562A"/>
    <w:rsid w:val="00DA564F"/>
    <w:rsid w:val="00DA59A1"/>
    <w:rsid w:val="00DA65FB"/>
    <w:rsid w:val="00DA6BEC"/>
    <w:rsid w:val="00DA70C3"/>
    <w:rsid w:val="00DA7FD8"/>
    <w:rsid w:val="00DB0ED7"/>
    <w:rsid w:val="00DB1696"/>
    <w:rsid w:val="00DB1B52"/>
    <w:rsid w:val="00DB21FB"/>
    <w:rsid w:val="00DB2339"/>
    <w:rsid w:val="00DB233A"/>
    <w:rsid w:val="00DB4BFB"/>
    <w:rsid w:val="00DB4C1F"/>
    <w:rsid w:val="00DB4FD4"/>
    <w:rsid w:val="00DB50BA"/>
    <w:rsid w:val="00DB50D5"/>
    <w:rsid w:val="00DB6665"/>
    <w:rsid w:val="00DB73DD"/>
    <w:rsid w:val="00DB7677"/>
    <w:rsid w:val="00DC067D"/>
    <w:rsid w:val="00DC136A"/>
    <w:rsid w:val="00DC138E"/>
    <w:rsid w:val="00DC18A0"/>
    <w:rsid w:val="00DC227A"/>
    <w:rsid w:val="00DC26A2"/>
    <w:rsid w:val="00DC28D3"/>
    <w:rsid w:val="00DC2AB6"/>
    <w:rsid w:val="00DC2FCD"/>
    <w:rsid w:val="00DC33CB"/>
    <w:rsid w:val="00DC423D"/>
    <w:rsid w:val="00DC4555"/>
    <w:rsid w:val="00DC45E7"/>
    <w:rsid w:val="00DC4BC8"/>
    <w:rsid w:val="00DC4FFF"/>
    <w:rsid w:val="00DC517C"/>
    <w:rsid w:val="00DC5276"/>
    <w:rsid w:val="00DC5E67"/>
    <w:rsid w:val="00DC623E"/>
    <w:rsid w:val="00DC6460"/>
    <w:rsid w:val="00DC68A6"/>
    <w:rsid w:val="00DC6A8C"/>
    <w:rsid w:val="00DC6C41"/>
    <w:rsid w:val="00DC6F24"/>
    <w:rsid w:val="00DC72A4"/>
    <w:rsid w:val="00DD0446"/>
    <w:rsid w:val="00DD09D7"/>
    <w:rsid w:val="00DD1B76"/>
    <w:rsid w:val="00DD23D7"/>
    <w:rsid w:val="00DD259B"/>
    <w:rsid w:val="00DD290F"/>
    <w:rsid w:val="00DD3040"/>
    <w:rsid w:val="00DD3861"/>
    <w:rsid w:val="00DD3D3E"/>
    <w:rsid w:val="00DD59FC"/>
    <w:rsid w:val="00DD5AA0"/>
    <w:rsid w:val="00DD5B1B"/>
    <w:rsid w:val="00DD5CA0"/>
    <w:rsid w:val="00DD628E"/>
    <w:rsid w:val="00DD6548"/>
    <w:rsid w:val="00DD67F4"/>
    <w:rsid w:val="00DD688B"/>
    <w:rsid w:val="00DD6CD7"/>
    <w:rsid w:val="00DE0401"/>
    <w:rsid w:val="00DE114E"/>
    <w:rsid w:val="00DE1230"/>
    <w:rsid w:val="00DE1403"/>
    <w:rsid w:val="00DE194F"/>
    <w:rsid w:val="00DE1ABF"/>
    <w:rsid w:val="00DE1CDE"/>
    <w:rsid w:val="00DE247D"/>
    <w:rsid w:val="00DE252B"/>
    <w:rsid w:val="00DE291F"/>
    <w:rsid w:val="00DE2CD0"/>
    <w:rsid w:val="00DE3842"/>
    <w:rsid w:val="00DE388A"/>
    <w:rsid w:val="00DE39BC"/>
    <w:rsid w:val="00DE4227"/>
    <w:rsid w:val="00DE437C"/>
    <w:rsid w:val="00DE4388"/>
    <w:rsid w:val="00DE4BCD"/>
    <w:rsid w:val="00DE4ECD"/>
    <w:rsid w:val="00DE4F89"/>
    <w:rsid w:val="00DE5984"/>
    <w:rsid w:val="00DE5B7D"/>
    <w:rsid w:val="00DE5F04"/>
    <w:rsid w:val="00DE60C2"/>
    <w:rsid w:val="00DE621B"/>
    <w:rsid w:val="00DE658D"/>
    <w:rsid w:val="00DE7D2A"/>
    <w:rsid w:val="00DF0365"/>
    <w:rsid w:val="00DF0DC0"/>
    <w:rsid w:val="00DF14AB"/>
    <w:rsid w:val="00DF14FE"/>
    <w:rsid w:val="00DF1604"/>
    <w:rsid w:val="00DF1620"/>
    <w:rsid w:val="00DF1743"/>
    <w:rsid w:val="00DF19AB"/>
    <w:rsid w:val="00DF1BA5"/>
    <w:rsid w:val="00DF270F"/>
    <w:rsid w:val="00DF2ACE"/>
    <w:rsid w:val="00DF2C59"/>
    <w:rsid w:val="00DF2E75"/>
    <w:rsid w:val="00DF3260"/>
    <w:rsid w:val="00DF390B"/>
    <w:rsid w:val="00DF3B75"/>
    <w:rsid w:val="00DF3B77"/>
    <w:rsid w:val="00DF48B9"/>
    <w:rsid w:val="00DF5277"/>
    <w:rsid w:val="00DF555A"/>
    <w:rsid w:val="00DF713F"/>
    <w:rsid w:val="00DF75E4"/>
    <w:rsid w:val="00E00CF5"/>
    <w:rsid w:val="00E010C6"/>
    <w:rsid w:val="00E011EE"/>
    <w:rsid w:val="00E012C4"/>
    <w:rsid w:val="00E017E7"/>
    <w:rsid w:val="00E01BE6"/>
    <w:rsid w:val="00E01DA1"/>
    <w:rsid w:val="00E02E2F"/>
    <w:rsid w:val="00E02FC6"/>
    <w:rsid w:val="00E03871"/>
    <w:rsid w:val="00E04053"/>
    <w:rsid w:val="00E04881"/>
    <w:rsid w:val="00E05B24"/>
    <w:rsid w:val="00E07FDA"/>
    <w:rsid w:val="00E10B3B"/>
    <w:rsid w:val="00E10DCE"/>
    <w:rsid w:val="00E11121"/>
    <w:rsid w:val="00E11CCE"/>
    <w:rsid w:val="00E11D41"/>
    <w:rsid w:val="00E12192"/>
    <w:rsid w:val="00E12323"/>
    <w:rsid w:val="00E1443C"/>
    <w:rsid w:val="00E146F7"/>
    <w:rsid w:val="00E14CAE"/>
    <w:rsid w:val="00E15520"/>
    <w:rsid w:val="00E158C8"/>
    <w:rsid w:val="00E15B35"/>
    <w:rsid w:val="00E15B41"/>
    <w:rsid w:val="00E15D7D"/>
    <w:rsid w:val="00E16177"/>
    <w:rsid w:val="00E16309"/>
    <w:rsid w:val="00E16767"/>
    <w:rsid w:val="00E16976"/>
    <w:rsid w:val="00E17C43"/>
    <w:rsid w:val="00E20720"/>
    <w:rsid w:val="00E21603"/>
    <w:rsid w:val="00E21698"/>
    <w:rsid w:val="00E21918"/>
    <w:rsid w:val="00E22127"/>
    <w:rsid w:val="00E22578"/>
    <w:rsid w:val="00E22AED"/>
    <w:rsid w:val="00E22D51"/>
    <w:rsid w:val="00E22DA9"/>
    <w:rsid w:val="00E23152"/>
    <w:rsid w:val="00E23658"/>
    <w:rsid w:val="00E23816"/>
    <w:rsid w:val="00E23A78"/>
    <w:rsid w:val="00E24046"/>
    <w:rsid w:val="00E24077"/>
    <w:rsid w:val="00E254F5"/>
    <w:rsid w:val="00E25D76"/>
    <w:rsid w:val="00E25EFA"/>
    <w:rsid w:val="00E25FDE"/>
    <w:rsid w:val="00E2649E"/>
    <w:rsid w:val="00E27DEA"/>
    <w:rsid w:val="00E3056F"/>
    <w:rsid w:val="00E307A1"/>
    <w:rsid w:val="00E3156E"/>
    <w:rsid w:val="00E32223"/>
    <w:rsid w:val="00E329FF"/>
    <w:rsid w:val="00E3346B"/>
    <w:rsid w:val="00E34442"/>
    <w:rsid w:val="00E362FC"/>
    <w:rsid w:val="00E36685"/>
    <w:rsid w:val="00E36F9A"/>
    <w:rsid w:val="00E378D2"/>
    <w:rsid w:val="00E37AA8"/>
    <w:rsid w:val="00E40077"/>
    <w:rsid w:val="00E400EB"/>
    <w:rsid w:val="00E40323"/>
    <w:rsid w:val="00E40EBB"/>
    <w:rsid w:val="00E41617"/>
    <w:rsid w:val="00E418A8"/>
    <w:rsid w:val="00E41B7F"/>
    <w:rsid w:val="00E42015"/>
    <w:rsid w:val="00E4283C"/>
    <w:rsid w:val="00E42E7A"/>
    <w:rsid w:val="00E43A3A"/>
    <w:rsid w:val="00E43A41"/>
    <w:rsid w:val="00E43B34"/>
    <w:rsid w:val="00E43E9D"/>
    <w:rsid w:val="00E44283"/>
    <w:rsid w:val="00E44ED4"/>
    <w:rsid w:val="00E4512F"/>
    <w:rsid w:val="00E46821"/>
    <w:rsid w:val="00E46B40"/>
    <w:rsid w:val="00E47369"/>
    <w:rsid w:val="00E47F40"/>
    <w:rsid w:val="00E5042B"/>
    <w:rsid w:val="00E505A2"/>
    <w:rsid w:val="00E50922"/>
    <w:rsid w:val="00E50B11"/>
    <w:rsid w:val="00E50B98"/>
    <w:rsid w:val="00E50C1C"/>
    <w:rsid w:val="00E5106E"/>
    <w:rsid w:val="00E5173C"/>
    <w:rsid w:val="00E51942"/>
    <w:rsid w:val="00E5216C"/>
    <w:rsid w:val="00E522A3"/>
    <w:rsid w:val="00E5239E"/>
    <w:rsid w:val="00E524BC"/>
    <w:rsid w:val="00E534F3"/>
    <w:rsid w:val="00E540A1"/>
    <w:rsid w:val="00E54682"/>
    <w:rsid w:val="00E54BBF"/>
    <w:rsid w:val="00E55793"/>
    <w:rsid w:val="00E55CC3"/>
    <w:rsid w:val="00E55FA5"/>
    <w:rsid w:val="00E560EF"/>
    <w:rsid w:val="00E561B5"/>
    <w:rsid w:val="00E56EEB"/>
    <w:rsid w:val="00E571FF"/>
    <w:rsid w:val="00E57A61"/>
    <w:rsid w:val="00E57AE1"/>
    <w:rsid w:val="00E57D15"/>
    <w:rsid w:val="00E60B1D"/>
    <w:rsid w:val="00E60D57"/>
    <w:rsid w:val="00E60D64"/>
    <w:rsid w:val="00E61009"/>
    <w:rsid w:val="00E614E1"/>
    <w:rsid w:val="00E61B01"/>
    <w:rsid w:val="00E621D0"/>
    <w:rsid w:val="00E62947"/>
    <w:rsid w:val="00E6309A"/>
    <w:rsid w:val="00E634F8"/>
    <w:rsid w:val="00E64D20"/>
    <w:rsid w:val="00E652FC"/>
    <w:rsid w:val="00E65D3F"/>
    <w:rsid w:val="00E65F9D"/>
    <w:rsid w:val="00E661FF"/>
    <w:rsid w:val="00E663E5"/>
    <w:rsid w:val="00E6643D"/>
    <w:rsid w:val="00E66665"/>
    <w:rsid w:val="00E669BC"/>
    <w:rsid w:val="00E669C5"/>
    <w:rsid w:val="00E67286"/>
    <w:rsid w:val="00E679EE"/>
    <w:rsid w:val="00E67B66"/>
    <w:rsid w:val="00E67E08"/>
    <w:rsid w:val="00E67FF3"/>
    <w:rsid w:val="00E702E2"/>
    <w:rsid w:val="00E7055E"/>
    <w:rsid w:val="00E71325"/>
    <w:rsid w:val="00E713E2"/>
    <w:rsid w:val="00E71DCE"/>
    <w:rsid w:val="00E7207E"/>
    <w:rsid w:val="00E7349B"/>
    <w:rsid w:val="00E7361C"/>
    <w:rsid w:val="00E73F0E"/>
    <w:rsid w:val="00E74013"/>
    <w:rsid w:val="00E74372"/>
    <w:rsid w:val="00E7476C"/>
    <w:rsid w:val="00E748BF"/>
    <w:rsid w:val="00E748F0"/>
    <w:rsid w:val="00E74937"/>
    <w:rsid w:val="00E74CA5"/>
    <w:rsid w:val="00E75654"/>
    <w:rsid w:val="00E75757"/>
    <w:rsid w:val="00E7596F"/>
    <w:rsid w:val="00E75971"/>
    <w:rsid w:val="00E75B0C"/>
    <w:rsid w:val="00E75E3A"/>
    <w:rsid w:val="00E75F19"/>
    <w:rsid w:val="00E771B6"/>
    <w:rsid w:val="00E775AA"/>
    <w:rsid w:val="00E7787D"/>
    <w:rsid w:val="00E779A3"/>
    <w:rsid w:val="00E77CA4"/>
    <w:rsid w:val="00E77F02"/>
    <w:rsid w:val="00E77F4F"/>
    <w:rsid w:val="00E8128D"/>
    <w:rsid w:val="00E81B4E"/>
    <w:rsid w:val="00E81C73"/>
    <w:rsid w:val="00E81FB9"/>
    <w:rsid w:val="00E82E47"/>
    <w:rsid w:val="00E83967"/>
    <w:rsid w:val="00E844D2"/>
    <w:rsid w:val="00E859A2"/>
    <w:rsid w:val="00E85ECA"/>
    <w:rsid w:val="00E86589"/>
    <w:rsid w:val="00E86A9B"/>
    <w:rsid w:val="00E8755F"/>
    <w:rsid w:val="00E8772D"/>
    <w:rsid w:val="00E8780F"/>
    <w:rsid w:val="00E878AF"/>
    <w:rsid w:val="00E9014D"/>
    <w:rsid w:val="00E90495"/>
    <w:rsid w:val="00E906A8"/>
    <w:rsid w:val="00E90A6B"/>
    <w:rsid w:val="00E910EE"/>
    <w:rsid w:val="00E91303"/>
    <w:rsid w:val="00E91D1F"/>
    <w:rsid w:val="00E924A0"/>
    <w:rsid w:val="00E93BBE"/>
    <w:rsid w:val="00E93E56"/>
    <w:rsid w:val="00E9498B"/>
    <w:rsid w:val="00E955B5"/>
    <w:rsid w:val="00E958BF"/>
    <w:rsid w:val="00E95E39"/>
    <w:rsid w:val="00E95EC0"/>
    <w:rsid w:val="00E962BE"/>
    <w:rsid w:val="00E9654A"/>
    <w:rsid w:val="00E978BA"/>
    <w:rsid w:val="00E97B92"/>
    <w:rsid w:val="00E97E9F"/>
    <w:rsid w:val="00EA07B3"/>
    <w:rsid w:val="00EA098B"/>
    <w:rsid w:val="00EA0BDB"/>
    <w:rsid w:val="00EA100A"/>
    <w:rsid w:val="00EA17FA"/>
    <w:rsid w:val="00EA1971"/>
    <w:rsid w:val="00EA1A3B"/>
    <w:rsid w:val="00EA1CEC"/>
    <w:rsid w:val="00EA1DC2"/>
    <w:rsid w:val="00EA318D"/>
    <w:rsid w:val="00EA4D3C"/>
    <w:rsid w:val="00EA573E"/>
    <w:rsid w:val="00EA58C0"/>
    <w:rsid w:val="00EA5CC1"/>
    <w:rsid w:val="00EA61CA"/>
    <w:rsid w:val="00EA6231"/>
    <w:rsid w:val="00EA657E"/>
    <w:rsid w:val="00EA6B4B"/>
    <w:rsid w:val="00EA7A2D"/>
    <w:rsid w:val="00EA7E1C"/>
    <w:rsid w:val="00EB0077"/>
    <w:rsid w:val="00EB0673"/>
    <w:rsid w:val="00EB0845"/>
    <w:rsid w:val="00EB0BA0"/>
    <w:rsid w:val="00EB0E96"/>
    <w:rsid w:val="00EB107B"/>
    <w:rsid w:val="00EB1212"/>
    <w:rsid w:val="00EB1786"/>
    <w:rsid w:val="00EB1B86"/>
    <w:rsid w:val="00EB1F19"/>
    <w:rsid w:val="00EB2F9B"/>
    <w:rsid w:val="00EB3552"/>
    <w:rsid w:val="00EB3769"/>
    <w:rsid w:val="00EB3786"/>
    <w:rsid w:val="00EB3907"/>
    <w:rsid w:val="00EB3DD2"/>
    <w:rsid w:val="00EB3E7F"/>
    <w:rsid w:val="00EB3EA7"/>
    <w:rsid w:val="00EB41F2"/>
    <w:rsid w:val="00EB45AF"/>
    <w:rsid w:val="00EB47D4"/>
    <w:rsid w:val="00EB4A6F"/>
    <w:rsid w:val="00EB5078"/>
    <w:rsid w:val="00EB55D8"/>
    <w:rsid w:val="00EB613C"/>
    <w:rsid w:val="00EB6D37"/>
    <w:rsid w:val="00EB73F5"/>
    <w:rsid w:val="00EB77BC"/>
    <w:rsid w:val="00EB7A8B"/>
    <w:rsid w:val="00EC0744"/>
    <w:rsid w:val="00EC1E5A"/>
    <w:rsid w:val="00EC2E05"/>
    <w:rsid w:val="00EC3A09"/>
    <w:rsid w:val="00EC3DDB"/>
    <w:rsid w:val="00EC40C0"/>
    <w:rsid w:val="00EC4662"/>
    <w:rsid w:val="00EC5E51"/>
    <w:rsid w:val="00EC606F"/>
    <w:rsid w:val="00EC6178"/>
    <w:rsid w:val="00EC64FB"/>
    <w:rsid w:val="00EC67FF"/>
    <w:rsid w:val="00EC7136"/>
    <w:rsid w:val="00EC7460"/>
    <w:rsid w:val="00EC769B"/>
    <w:rsid w:val="00ED0129"/>
    <w:rsid w:val="00ED0B73"/>
    <w:rsid w:val="00ED116C"/>
    <w:rsid w:val="00ED1417"/>
    <w:rsid w:val="00ED2337"/>
    <w:rsid w:val="00ED299C"/>
    <w:rsid w:val="00ED2D3C"/>
    <w:rsid w:val="00ED37CD"/>
    <w:rsid w:val="00ED4773"/>
    <w:rsid w:val="00ED48DB"/>
    <w:rsid w:val="00ED4914"/>
    <w:rsid w:val="00ED4A42"/>
    <w:rsid w:val="00ED4AA7"/>
    <w:rsid w:val="00ED4B79"/>
    <w:rsid w:val="00ED52F3"/>
    <w:rsid w:val="00ED57BF"/>
    <w:rsid w:val="00ED5DCF"/>
    <w:rsid w:val="00ED6499"/>
    <w:rsid w:val="00ED64A5"/>
    <w:rsid w:val="00ED650F"/>
    <w:rsid w:val="00ED6823"/>
    <w:rsid w:val="00ED7767"/>
    <w:rsid w:val="00ED7E20"/>
    <w:rsid w:val="00ED7F75"/>
    <w:rsid w:val="00EE025C"/>
    <w:rsid w:val="00EE0BE3"/>
    <w:rsid w:val="00EE1070"/>
    <w:rsid w:val="00EE16C1"/>
    <w:rsid w:val="00EE1FD4"/>
    <w:rsid w:val="00EE2020"/>
    <w:rsid w:val="00EE2E0B"/>
    <w:rsid w:val="00EE302A"/>
    <w:rsid w:val="00EE3066"/>
    <w:rsid w:val="00EE3618"/>
    <w:rsid w:val="00EE367E"/>
    <w:rsid w:val="00EE369B"/>
    <w:rsid w:val="00EE3A7E"/>
    <w:rsid w:val="00EE3D10"/>
    <w:rsid w:val="00EE46EE"/>
    <w:rsid w:val="00EE4C02"/>
    <w:rsid w:val="00EE5814"/>
    <w:rsid w:val="00EE5855"/>
    <w:rsid w:val="00EE5AD0"/>
    <w:rsid w:val="00EE625E"/>
    <w:rsid w:val="00EE6AD1"/>
    <w:rsid w:val="00EE7229"/>
    <w:rsid w:val="00EE7B93"/>
    <w:rsid w:val="00EE7BA6"/>
    <w:rsid w:val="00EE7D17"/>
    <w:rsid w:val="00EF0AFF"/>
    <w:rsid w:val="00EF0FE3"/>
    <w:rsid w:val="00EF12F1"/>
    <w:rsid w:val="00EF26F4"/>
    <w:rsid w:val="00EF2B24"/>
    <w:rsid w:val="00EF3013"/>
    <w:rsid w:val="00EF3355"/>
    <w:rsid w:val="00EF3444"/>
    <w:rsid w:val="00EF3697"/>
    <w:rsid w:val="00EF3731"/>
    <w:rsid w:val="00EF3ADE"/>
    <w:rsid w:val="00EF419F"/>
    <w:rsid w:val="00EF439E"/>
    <w:rsid w:val="00EF4B53"/>
    <w:rsid w:val="00EF4BCE"/>
    <w:rsid w:val="00EF502D"/>
    <w:rsid w:val="00EF6D27"/>
    <w:rsid w:val="00F005BA"/>
    <w:rsid w:val="00F01230"/>
    <w:rsid w:val="00F01BA5"/>
    <w:rsid w:val="00F0218E"/>
    <w:rsid w:val="00F0353A"/>
    <w:rsid w:val="00F040D0"/>
    <w:rsid w:val="00F046DA"/>
    <w:rsid w:val="00F048BC"/>
    <w:rsid w:val="00F04BFD"/>
    <w:rsid w:val="00F0508E"/>
    <w:rsid w:val="00F058EA"/>
    <w:rsid w:val="00F05E58"/>
    <w:rsid w:val="00F062A0"/>
    <w:rsid w:val="00F06627"/>
    <w:rsid w:val="00F06850"/>
    <w:rsid w:val="00F0692E"/>
    <w:rsid w:val="00F06B13"/>
    <w:rsid w:val="00F076BB"/>
    <w:rsid w:val="00F076E8"/>
    <w:rsid w:val="00F07713"/>
    <w:rsid w:val="00F115B8"/>
    <w:rsid w:val="00F11D48"/>
    <w:rsid w:val="00F1257F"/>
    <w:rsid w:val="00F12698"/>
    <w:rsid w:val="00F129CE"/>
    <w:rsid w:val="00F12CFB"/>
    <w:rsid w:val="00F131BA"/>
    <w:rsid w:val="00F136C1"/>
    <w:rsid w:val="00F1371F"/>
    <w:rsid w:val="00F13C6F"/>
    <w:rsid w:val="00F13C84"/>
    <w:rsid w:val="00F14768"/>
    <w:rsid w:val="00F14C19"/>
    <w:rsid w:val="00F14C74"/>
    <w:rsid w:val="00F15124"/>
    <w:rsid w:val="00F15492"/>
    <w:rsid w:val="00F160C9"/>
    <w:rsid w:val="00F1663B"/>
    <w:rsid w:val="00F16723"/>
    <w:rsid w:val="00F20159"/>
    <w:rsid w:val="00F209D5"/>
    <w:rsid w:val="00F20AEA"/>
    <w:rsid w:val="00F2120C"/>
    <w:rsid w:val="00F2141C"/>
    <w:rsid w:val="00F21677"/>
    <w:rsid w:val="00F22015"/>
    <w:rsid w:val="00F228CC"/>
    <w:rsid w:val="00F22BD6"/>
    <w:rsid w:val="00F23049"/>
    <w:rsid w:val="00F233FF"/>
    <w:rsid w:val="00F2381B"/>
    <w:rsid w:val="00F2397E"/>
    <w:rsid w:val="00F23DD7"/>
    <w:rsid w:val="00F25743"/>
    <w:rsid w:val="00F25A36"/>
    <w:rsid w:val="00F2608A"/>
    <w:rsid w:val="00F2687F"/>
    <w:rsid w:val="00F26C55"/>
    <w:rsid w:val="00F26D80"/>
    <w:rsid w:val="00F26E6D"/>
    <w:rsid w:val="00F274C9"/>
    <w:rsid w:val="00F278FE"/>
    <w:rsid w:val="00F27F2F"/>
    <w:rsid w:val="00F3003C"/>
    <w:rsid w:val="00F30C49"/>
    <w:rsid w:val="00F30CC7"/>
    <w:rsid w:val="00F31528"/>
    <w:rsid w:val="00F31692"/>
    <w:rsid w:val="00F31A89"/>
    <w:rsid w:val="00F31C6D"/>
    <w:rsid w:val="00F31E24"/>
    <w:rsid w:val="00F32512"/>
    <w:rsid w:val="00F3318E"/>
    <w:rsid w:val="00F33420"/>
    <w:rsid w:val="00F34369"/>
    <w:rsid w:val="00F364B5"/>
    <w:rsid w:val="00F3658A"/>
    <w:rsid w:val="00F3660C"/>
    <w:rsid w:val="00F36B92"/>
    <w:rsid w:val="00F3724C"/>
    <w:rsid w:val="00F37FC5"/>
    <w:rsid w:val="00F402FA"/>
    <w:rsid w:val="00F406C6"/>
    <w:rsid w:val="00F40CDF"/>
    <w:rsid w:val="00F4232F"/>
    <w:rsid w:val="00F42380"/>
    <w:rsid w:val="00F4238D"/>
    <w:rsid w:val="00F42F6F"/>
    <w:rsid w:val="00F430C9"/>
    <w:rsid w:val="00F4335D"/>
    <w:rsid w:val="00F4480A"/>
    <w:rsid w:val="00F44E2E"/>
    <w:rsid w:val="00F465ED"/>
    <w:rsid w:val="00F47647"/>
    <w:rsid w:val="00F50810"/>
    <w:rsid w:val="00F50AB2"/>
    <w:rsid w:val="00F50D20"/>
    <w:rsid w:val="00F50DE3"/>
    <w:rsid w:val="00F516FB"/>
    <w:rsid w:val="00F519B1"/>
    <w:rsid w:val="00F52146"/>
    <w:rsid w:val="00F531EA"/>
    <w:rsid w:val="00F53691"/>
    <w:rsid w:val="00F536A3"/>
    <w:rsid w:val="00F53F10"/>
    <w:rsid w:val="00F53F72"/>
    <w:rsid w:val="00F54260"/>
    <w:rsid w:val="00F54334"/>
    <w:rsid w:val="00F54610"/>
    <w:rsid w:val="00F55639"/>
    <w:rsid w:val="00F55BFE"/>
    <w:rsid w:val="00F56BC4"/>
    <w:rsid w:val="00F601FC"/>
    <w:rsid w:val="00F60571"/>
    <w:rsid w:val="00F60A7A"/>
    <w:rsid w:val="00F6104F"/>
    <w:rsid w:val="00F61435"/>
    <w:rsid w:val="00F620E8"/>
    <w:rsid w:val="00F6235F"/>
    <w:rsid w:val="00F6281C"/>
    <w:rsid w:val="00F62DAB"/>
    <w:rsid w:val="00F644D8"/>
    <w:rsid w:val="00F64808"/>
    <w:rsid w:val="00F64A50"/>
    <w:rsid w:val="00F64CFE"/>
    <w:rsid w:val="00F6638E"/>
    <w:rsid w:val="00F66C90"/>
    <w:rsid w:val="00F67129"/>
    <w:rsid w:val="00F67375"/>
    <w:rsid w:val="00F674F3"/>
    <w:rsid w:val="00F70132"/>
    <w:rsid w:val="00F70BCA"/>
    <w:rsid w:val="00F70C99"/>
    <w:rsid w:val="00F71005"/>
    <w:rsid w:val="00F71926"/>
    <w:rsid w:val="00F71BB5"/>
    <w:rsid w:val="00F72669"/>
    <w:rsid w:val="00F72EC0"/>
    <w:rsid w:val="00F73073"/>
    <w:rsid w:val="00F7369E"/>
    <w:rsid w:val="00F73917"/>
    <w:rsid w:val="00F73FB3"/>
    <w:rsid w:val="00F74113"/>
    <w:rsid w:val="00F74685"/>
    <w:rsid w:val="00F749B6"/>
    <w:rsid w:val="00F74A1E"/>
    <w:rsid w:val="00F74E30"/>
    <w:rsid w:val="00F75986"/>
    <w:rsid w:val="00F75AB3"/>
    <w:rsid w:val="00F75F98"/>
    <w:rsid w:val="00F761D2"/>
    <w:rsid w:val="00F7678E"/>
    <w:rsid w:val="00F767BB"/>
    <w:rsid w:val="00F76EC4"/>
    <w:rsid w:val="00F77686"/>
    <w:rsid w:val="00F80001"/>
    <w:rsid w:val="00F80A71"/>
    <w:rsid w:val="00F80DBE"/>
    <w:rsid w:val="00F8106F"/>
    <w:rsid w:val="00F81A17"/>
    <w:rsid w:val="00F81A5B"/>
    <w:rsid w:val="00F81B5C"/>
    <w:rsid w:val="00F81E46"/>
    <w:rsid w:val="00F834CB"/>
    <w:rsid w:val="00F838DA"/>
    <w:rsid w:val="00F83B94"/>
    <w:rsid w:val="00F83C0F"/>
    <w:rsid w:val="00F8479D"/>
    <w:rsid w:val="00F84A99"/>
    <w:rsid w:val="00F852E9"/>
    <w:rsid w:val="00F855EA"/>
    <w:rsid w:val="00F85AE3"/>
    <w:rsid w:val="00F85CBB"/>
    <w:rsid w:val="00F85F86"/>
    <w:rsid w:val="00F864BC"/>
    <w:rsid w:val="00F86C2F"/>
    <w:rsid w:val="00F9114A"/>
    <w:rsid w:val="00F919E4"/>
    <w:rsid w:val="00F91B81"/>
    <w:rsid w:val="00F92CAA"/>
    <w:rsid w:val="00F93129"/>
    <w:rsid w:val="00F937FB"/>
    <w:rsid w:val="00F9430B"/>
    <w:rsid w:val="00F94DFE"/>
    <w:rsid w:val="00F95E4B"/>
    <w:rsid w:val="00F9694B"/>
    <w:rsid w:val="00F96C90"/>
    <w:rsid w:val="00F9775A"/>
    <w:rsid w:val="00F97B6A"/>
    <w:rsid w:val="00F97F32"/>
    <w:rsid w:val="00FA005D"/>
    <w:rsid w:val="00FA00B8"/>
    <w:rsid w:val="00FA015E"/>
    <w:rsid w:val="00FA0856"/>
    <w:rsid w:val="00FA0BB4"/>
    <w:rsid w:val="00FA0BD6"/>
    <w:rsid w:val="00FA1013"/>
    <w:rsid w:val="00FA13E0"/>
    <w:rsid w:val="00FA1AF4"/>
    <w:rsid w:val="00FA20DC"/>
    <w:rsid w:val="00FA2317"/>
    <w:rsid w:val="00FA2629"/>
    <w:rsid w:val="00FA3F27"/>
    <w:rsid w:val="00FA4E76"/>
    <w:rsid w:val="00FA57B8"/>
    <w:rsid w:val="00FA59B9"/>
    <w:rsid w:val="00FA6D4C"/>
    <w:rsid w:val="00FA6E2D"/>
    <w:rsid w:val="00FA71AC"/>
    <w:rsid w:val="00FA7488"/>
    <w:rsid w:val="00FB054F"/>
    <w:rsid w:val="00FB0C71"/>
    <w:rsid w:val="00FB1250"/>
    <w:rsid w:val="00FB154A"/>
    <w:rsid w:val="00FB17CE"/>
    <w:rsid w:val="00FB1F0D"/>
    <w:rsid w:val="00FB202C"/>
    <w:rsid w:val="00FB2868"/>
    <w:rsid w:val="00FB2885"/>
    <w:rsid w:val="00FB3AEA"/>
    <w:rsid w:val="00FB41FC"/>
    <w:rsid w:val="00FB4607"/>
    <w:rsid w:val="00FB4C37"/>
    <w:rsid w:val="00FB58D1"/>
    <w:rsid w:val="00FB5D36"/>
    <w:rsid w:val="00FB6409"/>
    <w:rsid w:val="00FB673F"/>
    <w:rsid w:val="00FB6A5A"/>
    <w:rsid w:val="00FB7236"/>
    <w:rsid w:val="00FB7BA7"/>
    <w:rsid w:val="00FB7C2F"/>
    <w:rsid w:val="00FB7F86"/>
    <w:rsid w:val="00FC0BCA"/>
    <w:rsid w:val="00FC0C5F"/>
    <w:rsid w:val="00FC1378"/>
    <w:rsid w:val="00FC1386"/>
    <w:rsid w:val="00FC1A05"/>
    <w:rsid w:val="00FC1C96"/>
    <w:rsid w:val="00FC1E78"/>
    <w:rsid w:val="00FC2305"/>
    <w:rsid w:val="00FC5BC0"/>
    <w:rsid w:val="00FC611E"/>
    <w:rsid w:val="00FC6903"/>
    <w:rsid w:val="00FC6920"/>
    <w:rsid w:val="00FC6DF0"/>
    <w:rsid w:val="00FC749A"/>
    <w:rsid w:val="00FC7820"/>
    <w:rsid w:val="00FC7876"/>
    <w:rsid w:val="00FD0A64"/>
    <w:rsid w:val="00FD0EFA"/>
    <w:rsid w:val="00FD1CBD"/>
    <w:rsid w:val="00FD25A7"/>
    <w:rsid w:val="00FD28AE"/>
    <w:rsid w:val="00FD2DD6"/>
    <w:rsid w:val="00FD2E4C"/>
    <w:rsid w:val="00FD33D9"/>
    <w:rsid w:val="00FD3900"/>
    <w:rsid w:val="00FD4057"/>
    <w:rsid w:val="00FD4CD6"/>
    <w:rsid w:val="00FD4F4D"/>
    <w:rsid w:val="00FD532E"/>
    <w:rsid w:val="00FD5850"/>
    <w:rsid w:val="00FD585C"/>
    <w:rsid w:val="00FD6215"/>
    <w:rsid w:val="00FD6271"/>
    <w:rsid w:val="00FD6937"/>
    <w:rsid w:val="00FD69AF"/>
    <w:rsid w:val="00FD6DE7"/>
    <w:rsid w:val="00FD6F82"/>
    <w:rsid w:val="00FD6FAE"/>
    <w:rsid w:val="00FD77F8"/>
    <w:rsid w:val="00FD7CC9"/>
    <w:rsid w:val="00FE04B3"/>
    <w:rsid w:val="00FE06A3"/>
    <w:rsid w:val="00FE109D"/>
    <w:rsid w:val="00FE10A6"/>
    <w:rsid w:val="00FE1CE7"/>
    <w:rsid w:val="00FE2962"/>
    <w:rsid w:val="00FE2B9A"/>
    <w:rsid w:val="00FE2C30"/>
    <w:rsid w:val="00FE3C05"/>
    <w:rsid w:val="00FE3EA1"/>
    <w:rsid w:val="00FE41DB"/>
    <w:rsid w:val="00FE4271"/>
    <w:rsid w:val="00FE456C"/>
    <w:rsid w:val="00FE4828"/>
    <w:rsid w:val="00FE48AD"/>
    <w:rsid w:val="00FE4B94"/>
    <w:rsid w:val="00FE55FD"/>
    <w:rsid w:val="00FE6650"/>
    <w:rsid w:val="00FE667F"/>
    <w:rsid w:val="00FE6944"/>
    <w:rsid w:val="00FE6ABA"/>
    <w:rsid w:val="00FE6BB4"/>
    <w:rsid w:val="00FE7F6C"/>
    <w:rsid w:val="00FE7F7C"/>
    <w:rsid w:val="00FF131E"/>
    <w:rsid w:val="00FF19C4"/>
    <w:rsid w:val="00FF25AA"/>
    <w:rsid w:val="00FF2618"/>
    <w:rsid w:val="00FF2735"/>
    <w:rsid w:val="00FF2AA4"/>
    <w:rsid w:val="00FF2ECE"/>
    <w:rsid w:val="00FF300A"/>
    <w:rsid w:val="00FF338E"/>
    <w:rsid w:val="00FF3B49"/>
    <w:rsid w:val="00FF4380"/>
    <w:rsid w:val="00FF4D8F"/>
    <w:rsid w:val="00FF4EE7"/>
    <w:rsid w:val="00FF4F54"/>
    <w:rsid w:val="00FF5398"/>
    <w:rsid w:val="00FF5AD7"/>
    <w:rsid w:val="00FF606A"/>
    <w:rsid w:val="00FF6E2A"/>
    <w:rsid w:val="00FF7202"/>
    <w:rsid w:val="00FF7C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24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Simple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1B20"/>
    <w:pPr>
      <w:jc w:val="both"/>
    </w:pPr>
    <w:rPr>
      <w:rFonts w:eastAsia="MS Mincho" w:cs="Times New Roman"/>
      <w:lang w:bidi="en-US"/>
    </w:rPr>
  </w:style>
  <w:style w:type="paragraph" w:styleId="Heading1">
    <w:name w:val="heading 1"/>
    <w:next w:val="Normal"/>
    <w:link w:val="Heading1Char"/>
    <w:uiPriority w:val="9"/>
    <w:qFormat/>
    <w:rsid w:val="00C43BDE"/>
    <w:pPr>
      <w:numPr>
        <w:numId w:val="9"/>
      </w:numPr>
      <w:pBdr>
        <w:bottom w:val="single" w:sz="12" w:space="1" w:color="0070C0"/>
      </w:pBdr>
      <w:spacing w:before="480" w:after="240"/>
      <w:contextualSpacing/>
      <w:outlineLvl w:val="0"/>
    </w:pPr>
    <w:rPr>
      <w:rFonts w:eastAsiaTheme="majorEastAsia" w:cstheme="majorBidi"/>
      <w:b/>
      <w:bCs/>
      <w:szCs w:val="28"/>
      <w:lang w:val="en-US" w:bidi="en-US"/>
    </w:rPr>
  </w:style>
  <w:style w:type="paragraph" w:styleId="Heading2">
    <w:name w:val="heading 2"/>
    <w:basedOn w:val="Heading1"/>
    <w:next w:val="Normal"/>
    <w:link w:val="Heading2Char"/>
    <w:uiPriority w:val="9"/>
    <w:unhideWhenUsed/>
    <w:qFormat/>
    <w:rsid w:val="009A0C3C"/>
    <w:pPr>
      <w:numPr>
        <w:ilvl w:val="1"/>
      </w:numPr>
      <w:pBdr>
        <w:bottom w:val="single" w:sz="4" w:space="1" w:color="auto"/>
      </w:pBdr>
      <w:spacing w:before="320" w:after="120"/>
      <w:outlineLvl w:val="1"/>
    </w:pPr>
    <w:rPr>
      <w:bCs w:val="0"/>
      <w:szCs w:val="26"/>
    </w:rPr>
  </w:style>
  <w:style w:type="paragraph" w:styleId="Heading3">
    <w:name w:val="heading 3"/>
    <w:basedOn w:val="Heading2"/>
    <w:next w:val="Normal"/>
    <w:link w:val="Heading3Char"/>
    <w:uiPriority w:val="9"/>
    <w:unhideWhenUsed/>
    <w:qFormat/>
    <w:rsid w:val="009A0C3C"/>
    <w:pPr>
      <w:numPr>
        <w:ilvl w:val="2"/>
      </w:numPr>
      <w:pBdr>
        <w:bottom w:val="none" w:sz="0" w:space="0" w:color="auto"/>
      </w:pBdr>
      <w:spacing w:line="271" w:lineRule="auto"/>
      <w:outlineLvl w:val="2"/>
    </w:pPr>
    <w:rPr>
      <w:bCs/>
      <w:i/>
    </w:rPr>
  </w:style>
  <w:style w:type="paragraph" w:styleId="Heading4">
    <w:name w:val="heading 4"/>
    <w:basedOn w:val="Heading3"/>
    <w:next w:val="Normal"/>
    <w:link w:val="Heading4Char"/>
    <w:uiPriority w:val="9"/>
    <w:unhideWhenUsed/>
    <w:qFormat/>
    <w:rsid w:val="009A0C3C"/>
    <w:pPr>
      <w:numPr>
        <w:ilvl w:val="3"/>
      </w:numPr>
      <w:outlineLvl w:val="3"/>
    </w:pPr>
    <w:rPr>
      <w:b w:val="0"/>
      <w:bCs w:val="0"/>
      <w:iCs/>
    </w:rPr>
  </w:style>
  <w:style w:type="paragraph" w:styleId="Heading5">
    <w:name w:val="heading 5"/>
    <w:basedOn w:val="Normal"/>
    <w:next w:val="Normal"/>
    <w:link w:val="Heading5Char"/>
    <w:uiPriority w:val="9"/>
    <w:unhideWhenUsed/>
    <w:qFormat/>
    <w:rsid w:val="009A0C3C"/>
    <w:pPr>
      <w:spacing w:before="20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unhideWhenUsed/>
    <w:qFormat/>
    <w:rsid w:val="009A0C3C"/>
    <w:p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9A0C3C"/>
    <w:p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9A0C3C"/>
    <w:pPr>
      <w:outlineLvl w:val="7"/>
    </w:pPr>
    <w:rPr>
      <w:rFonts w:asciiTheme="majorHAnsi" w:eastAsiaTheme="majorEastAsia" w:hAnsiTheme="majorHAnsi" w:cstheme="majorBidi"/>
      <w:szCs w:val="20"/>
    </w:rPr>
  </w:style>
  <w:style w:type="paragraph" w:styleId="Heading9">
    <w:name w:val="heading 9"/>
    <w:basedOn w:val="Normal"/>
    <w:next w:val="Normal"/>
    <w:link w:val="Heading9Char"/>
    <w:uiPriority w:val="9"/>
    <w:unhideWhenUsed/>
    <w:qFormat/>
    <w:rsid w:val="009A0C3C"/>
    <w:pPr>
      <w:outlineLvl w:val="8"/>
    </w:pPr>
    <w:rPr>
      <w:rFonts w:asciiTheme="majorHAnsi" w:eastAsiaTheme="majorEastAsia" w:hAnsiTheme="majorHAnsi" w:cstheme="majorBidi"/>
      <w:i/>
      <w:iCs/>
      <w:spacing w:val="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9A0C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A0C3C"/>
    <w:rPr>
      <w:rFonts w:ascii="Tahoma" w:eastAsia="MS Mincho" w:hAnsi="Tahoma" w:cs="Tahoma"/>
      <w:sz w:val="16"/>
      <w:szCs w:val="16"/>
      <w:lang w:bidi="en-US"/>
    </w:rPr>
  </w:style>
  <w:style w:type="paragraph" w:styleId="Bibliography">
    <w:name w:val="Bibliography"/>
    <w:basedOn w:val="Normal"/>
    <w:next w:val="Normal"/>
    <w:uiPriority w:val="37"/>
    <w:unhideWhenUsed/>
    <w:rsid w:val="009A0C3C"/>
    <w:pPr>
      <w:ind w:left="720" w:hanging="720"/>
    </w:pPr>
  </w:style>
  <w:style w:type="paragraph" w:styleId="BodyText">
    <w:name w:val="Body Text"/>
    <w:basedOn w:val="Normal"/>
    <w:link w:val="BodyTextChar"/>
    <w:rsid w:val="009A0C3C"/>
    <w:pPr>
      <w:spacing w:line="240" w:lineRule="auto"/>
      <w:jc w:val="center"/>
    </w:pPr>
  </w:style>
  <w:style w:type="character" w:customStyle="1" w:styleId="BodyTextChar">
    <w:name w:val="Body Text Char"/>
    <w:basedOn w:val="DefaultParagraphFont"/>
    <w:link w:val="BodyText"/>
    <w:rsid w:val="009A0C3C"/>
    <w:rPr>
      <w:rFonts w:eastAsia="MS Mincho" w:cs="Times New Roman"/>
      <w:lang w:bidi="en-US"/>
    </w:rPr>
  </w:style>
  <w:style w:type="paragraph" w:styleId="BodyText2">
    <w:name w:val="Body Text 2"/>
    <w:basedOn w:val="Normal"/>
    <w:link w:val="BodyText2Char"/>
    <w:rsid w:val="009A0C3C"/>
  </w:style>
  <w:style w:type="character" w:customStyle="1" w:styleId="BodyText2Char">
    <w:name w:val="Body Text 2 Char"/>
    <w:basedOn w:val="DefaultParagraphFont"/>
    <w:link w:val="BodyText2"/>
    <w:rsid w:val="009A0C3C"/>
    <w:rPr>
      <w:rFonts w:eastAsia="MS Mincho" w:cs="Times New Roman"/>
      <w:lang w:bidi="en-US"/>
    </w:rPr>
  </w:style>
  <w:style w:type="paragraph" w:styleId="Caption">
    <w:name w:val="caption"/>
    <w:aliases w:val="Caption Appen"/>
    <w:basedOn w:val="Normal"/>
    <w:next w:val="Normal"/>
    <w:uiPriority w:val="35"/>
    <w:unhideWhenUsed/>
    <w:qFormat/>
    <w:rsid w:val="00397D8E"/>
    <w:pPr>
      <w:keepNext/>
      <w:spacing w:after="200" w:line="240" w:lineRule="auto"/>
    </w:pPr>
    <w:rPr>
      <w:rFonts w:eastAsiaTheme="minorHAnsi"/>
      <w:b/>
      <w:bCs/>
      <w:color w:val="000000" w:themeColor="text1"/>
      <w:sz w:val="18"/>
    </w:rPr>
  </w:style>
  <w:style w:type="paragraph" w:styleId="DocumentMap">
    <w:name w:val="Document Map"/>
    <w:basedOn w:val="Normal"/>
    <w:link w:val="DocumentMapChar"/>
    <w:uiPriority w:val="99"/>
    <w:rsid w:val="009A0C3C"/>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rsid w:val="009A0C3C"/>
    <w:rPr>
      <w:rFonts w:ascii="Tahoma" w:eastAsia="MS Mincho" w:hAnsi="Tahoma" w:cs="Tahoma"/>
      <w:sz w:val="16"/>
      <w:szCs w:val="16"/>
      <w:lang w:bidi="en-US"/>
    </w:rPr>
  </w:style>
  <w:style w:type="paragraph" w:styleId="Footer">
    <w:name w:val="footer"/>
    <w:basedOn w:val="Normal"/>
    <w:link w:val="FooterChar"/>
    <w:uiPriority w:val="99"/>
    <w:rsid w:val="009A0C3C"/>
    <w:pPr>
      <w:tabs>
        <w:tab w:val="center" w:pos="4513"/>
        <w:tab w:val="right" w:pos="9026"/>
      </w:tabs>
      <w:spacing w:line="240" w:lineRule="auto"/>
    </w:pPr>
  </w:style>
  <w:style w:type="character" w:customStyle="1" w:styleId="FooterChar">
    <w:name w:val="Footer Char"/>
    <w:basedOn w:val="DefaultParagraphFont"/>
    <w:link w:val="Footer"/>
    <w:uiPriority w:val="99"/>
    <w:rsid w:val="009A0C3C"/>
    <w:rPr>
      <w:rFonts w:eastAsia="MS Mincho" w:cs="Times New Roman"/>
      <w:lang w:bidi="en-US"/>
    </w:rPr>
  </w:style>
  <w:style w:type="character" w:styleId="FootnoteReference">
    <w:name w:val="footnote reference"/>
    <w:basedOn w:val="DefaultParagraphFont"/>
    <w:uiPriority w:val="99"/>
    <w:rsid w:val="009A0C3C"/>
    <w:rPr>
      <w:vertAlign w:val="superscript"/>
    </w:rPr>
  </w:style>
  <w:style w:type="paragraph" w:styleId="FootnoteText">
    <w:name w:val="footnote text"/>
    <w:basedOn w:val="Normal"/>
    <w:link w:val="FootnoteTextChar"/>
    <w:uiPriority w:val="99"/>
    <w:rsid w:val="009A0C3C"/>
    <w:pPr>
      <w:keepNext/>
      <w:keepLines/>
      <w:spacing w:before="0" w:after="120" w:line="240" w:lineRule="auto"/>
      <w:ind w:left="288" w:hanging="288"/>
    </w:pPr>
    <w:rPr>
      <w:rFonts w:ascii="Times New Roman" w:hAnsi="Times New Roman"/>
      <w:spacing w:val="-3"/>
      <w:sz w:val="20"/>
      <w:szCs w:val="20"/>
    </w:rPr>
  </w:style>
  <w:style w:type="character" w:customStyle="1" w:styleId="FootnoteTextChar">
    <w:name w:val="Footnote Text Char"/>
    <w:basedOn w:val="DefaultParagraphFont"/>
    <w:link w:val="FootnoteText"/>
    <w:uiPriority w:val="99"/>
    <w:rsid w:val="009A0C3C"/>
    <w:rPr>
      <w:rFonts w:ascii="Times New Roman" w:eastAsia="MS Mincho" w:hAnsi="Times New Roman" w:cs="Times New Roman"/>
      <w:spacing w:val="-3"/>
      <w:sz w:val="20"/>
      <w:szCs w:val="20"/>
      <w:lang w:bidi="en-US"/>
    </w:rPr>
  </w:style>
  <w:style w:type="paragraph" w:styleId="Header">
    <w:name w:val="header"/>
    <w:basedOn w:val="Normal"/>
    <w:link w:val="HeaderChar"/>
    <w:uiPriority w:val="99"/>
    <w:rsid w:val="009A0C3C"/>
    <w:pPr>
      <w:tabs>
        <w:tab w:val="center" w:pos="4513"/>
        <w:tab w:val="right" w:pos="9026"/>
      </w:tabs>
      <w:spacing w:line="240" w:lineRule="auto"/>
    </w:pPr>
  </w:style>
  <w:style w:type="character" w:customStyle="1" w:styleId="HeaderChar">
    <w:name w:val="Header Char"/>
    <w:basedOn w:val="DefaultParagraphFont"/>
    <w:link w:val="Header"/>
    <w:uiPriority w:val="99"/>
    <w:rsid w:val="009A0C3C"/>
    <w:rPr>
      <w:rFonts w:eastAsia="MS Mincho" w:cs="Times New Roman"/>
      <w:lang w:bidi="en-US"/>
    </w:rPr>
  </w:style>
  <w:style w:type="character" w:customStyle="1" w:styleId="Heading1Char">
    <w:name w:val="Heading 1 Char"/>
    <w:basedOn w:val="DefaultParagraphFont"/>
    <w:link w:val="Heading1"/>
    <w:uiPriority w:val="9"/>
    <w:rsid w:val="00C43BDE"/>
    <w:rPr>
      <w:rFonts w:eastAsiaTheme="majorEastAsia" w:cstheme="majorBidi"/>
      <w:b/>
      <w:bCs/>
      <w:szCs w:val="28"/>
      <w:lang w:val="en-US" w:bidi="en-US"/>
    </w:rPr>
  </w:style>
  <w:style w:type="character" w:customStyle="1" w:styleId="Heading2Char">
    <w:name w:val="Heading 2 Char"/>
    <w:basedOn w:val="DefaultParagraphFont"/>
    <w:link w:val="Heading2"/>
    <w:uiPriority w:val="9"/>
    <w:rsid w:val="009A0C3C"/>
    <w:rPr>
      <w:rFonts w:eastAsiaTheme="majorEastAsia" w:cstheme="majorBidi"/>
      <w:b/>
      <w:szCs w:val="26"/>
      <w:lang w:val="en-US" w:bidi="en-US"/>
    </w:rPr>
  </w:style>
  <w:style w:type="character" w:customStyle="1" w:styleId="Heading3Char">
    <w:name w:val="Heading 3 Char"/>
    <w:basedOn w:val="DefaultParagraphFont"/>
    <w:link w:val="Heading3"/>
    <w:uiPriority w:val="9"/>
    <w:rsid w:val="009A0C3C"/>
    <w:rPr>
      <w:rFonts w:eastAsiaTheme="majorEastAsia" w:cstheme="majorBidi"/>
      <w:b/>
      <w:bCs/>
      <w:i/>
      <w:szCs w:val="26"/>
      <w:lang w:val="en-US" w:bidi="en-US"/>
    </w:rPr>
  </w:style>
  <w:style w:type="paragraph" w:styleId="HTMLPreformatted">
    <w:name w:val="HTML Preformatted"/>
    <w:basedOn w:val="Normal"/>
    <w:link w:val="HTMLPreformattedChar"/>
    <w:uiPriority w:val="99"/>
    <w:unhideWhenUsed/>
    <w:rsid w:val="009A0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Cs w:val="20"/>
      <w:lang w:eastAsia="en-GB"/>
    </w:rPr>
  </w:style>
  <w:style w:type="character" w:customStyle="1" w:styleId="HTMLPreformattedChar">
    <w:name w:val="HTML Preformatted Char"/>
    <w:basedOn w:val="DefaultParagraphFont"/>
    <w:link w:val="HTMLPreformatted"/>
    <w:uiPriority w:val="99"/>
    <w:rsid w:val="009A0C3C"/>
    <w:rPr>
      <w:rFonts w:ascii="Courier New" w:eastAsia="Times New Roman" w:hAnsi="Courier New" w:cs="Courier New"/>
      <w:sz w:val="20"/>
      <w:szCs w:val="20"/>
      <w:lang w:eastAsia="en-GB" w:bidi="en-US"/>
    </w:rPr>
  </w:style>
  <w:style w:type="character" w:styleId="Hyperlink">
    <w:name w:val="Hyperlink"/>
    <w:basedOn w:val="DefaultParagraphFont"/>
    <w:uiPriority w:val="99"/>
    <w:rsid w:val="009A0C3C"/>
    <w:rPr>
      <w:color w:val="0000FF"/>
      <w:sz w:val="20"/>
      <w:u w:val="single"/>
    </w:rPr>
  </w:style>
  <w:style w:type="paragraph" w:styleId="ListParagraph">
    <w:name w:val="List Paragraph"/>
    <w:basedOn w:val="Normal"/>
    <w:uiPriority w:val="34"/>
    <w:qFormat/>
    <w:rsid w:val="009A0C3C"/>
    <w:pPr>
      <w:ind w:left="720"/>
      <w:contextualSpacing/>
    </w:pPr>
  </w:style>
  <w:style w:type="character" w:styleId="PlaceholderText">
    <w:name w:val="Placeholder Text"/>
    <w:basedOn w:val="DefaultParagraphFont"/>
    <w:uiPriority w:val="99"/>
    <w:semiHidden/>
    <w:rsid w:val="009A0C3C"/>
    <w:rPr>
      <w:color w:val="808080"/>
    </w:rPr>
  </w:style>
  <w:style w:type="table" w:styleId="TableGrid">
    <w:name w:val="Table Grid"/>
    <w:aliases w:val="CALC Tables,Tables for IDB"/>
    <w:basedOn w:val="TableNormal"/>
    <w:uiPriority w:val="59"/>
    <w:rsid w:val="009A0C3C"/>
    <w:pPr>
      <w:spacing w:line="240" w:lineRule="auto"/>
    </w:pPr>
    <w:rPr>
      <w:rFonts w:ascii="Calibri" w:eastAsia="MS Mincho" w:hAnsi="Calibri" w:cs="Times New Roman"/>
      <w:sz w:val="20"/>
      <w:szCs w:val="20"/>
      <w:lang w:val="en-US" w:eastAsia="en-GB"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left w:w="144" w:type="dxa"/>
        <w:right w:w="144" w:type="dxa"/>
      </w:tcMar>
    </w:tcPr>
  </w:style>
  <w:style w:type="table" w:styleId="TableSimple1">
    <w:name w:val="Table Simple 1"/>
    <w:basedOn w:val="TableNormal"/>
    <w:rsid w:val="009A0C3C"/>
    <w:pPr>
      <w:spacing w:line="480" w:lineRule="auto"/>
    </w:pPr>
    <w:rPr>
      <w:rFonts w:ascii="Times New Roman" w:eastAsia="MS Mincho" w:hAnsi="Times New Roman" w:cs="Times New Roman"/>
      <w:sz w:val="20"/>
      <w:szCs w:val="20"/>
      <w:lang w:val="en-US" w:eastAsia="en-GB"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customStyle="1" w:styleId="Heading4Char">
    <w:name w:val="Heading 4 Char"/>
    <w:basedOn w:val="DefaultParagraphFont"/>
    <w:link w:val="Heading4"/>
    <w:uiPriority w:val="9"/>
    <w:rsid w:val="009A0C3C"/>
    <w:rPr>
      <w:rFonts w:eastAsiaTheme="majorEastAsia" w:cstheme="majorBidi"/>
      <w:i/>
      <w:iCs/>
      <w:szCs w:val="26"/>
      <w:lang w:val="en-US" w:bidi="en-US"/>
    </w:rPr>
  </w:style>
  <w:style w:type="character" w:customStyle="1" w:styleId="Heading5Char">
    <w:name w:val="Heading 5 Char"/>
    <w:basedOn w:val="DefaultParagraphFont"/>
    <w:link w:val="Heading5"/>
    <w:uiPriority w:val="9"/>
    <w:rsid w:val="009A0C3C"/>
    <w:rPr>
      <w:rFonts w:asciiTheme="majorHAnsi" w:eastAsiaTheme="majorEastAsia" w:hAnsiTheme="majorHAnsi" w:cstheme="majorBidi"/>
      <w:b/>
      <w:bCs/>
      <w:color w:val="7F7F7F" w:themeColor="text1" w:themeTint="80"/>
      <w:lang w:bidi="en-US"/>
    </w:rPr>
  </w:style>
  <w:style w:type="character" w:customStyle="1" w:styleId="Heading6Char">
    <w:name w:val="Heading 6 Char"/>
    <w:basedOn w:val="DefaultParagraphFont"/>
    <w:link w:val="Heading6"/>
    <w:uiPriority w:val="9"/>
    <w:rsid w:val="009A0C3C"/>
    <w:rPr>
      <w:rFonts w:asciiTheme="majorHAnsi" w:eastAsiaTheme="majorEastAsia" w:hAnsiTheme="majorHAnsi" w:cstheme="majorBidi"/>
      <w:b/>
      <w:bCs/>
      <w:i/>
      <w:iCs/>
      <w:color w:val="7F7F7F" w:themeColor="text1" w:themeTint="80"/>
      <w:lang w:bidi="en-US"/>
    </w:rPr>
  </w:style>
  <w:style w:type="character" w:customStyle="1" w:styleId="Heading7Char">
    <w:name w:val="Heading 7 Char"/>
    <w:basedOn w:val="DefaultParagraphFont"/>
    <w:link w:val="Heading7"/>
    <w:uiPriority w:val="9"/>
    <w:rsid w:val="009A0C3C"/>
    <w:rPr>
      <w:rFonts w:asciiTheme="majorHAnsi" w:eastAsiaTheme="majorEastAsia" w:hAnsiTheme="majorHAnsi" w:cstheme="majorBidi"/>
      <w:i/>
      <w:iCs/>
      <w:lang w:bidi="en-US"/>
    </w:rPr>
  </w:style>
  <w:style w:type="character" w:customStyle="1" w:styleId="Heading8Char">
    <w:name w:val="Heading 8 Char"/>
    <w:basedOn w:val="DefaultParagraphFont"/>
    <w:link w:val="Heading8"/>
    <w:uiPriority w:val="9"/>
    <w:rsid w:val="009A0C3C"/>
    <w:rPr>
      <w:rFonts w:asciiTheme="majorHAnsi" w:eastAsiaTheme="majorEastAsia" w:hAnsiTheme="majorHAnsi" w:cstheme="majorBidi"/>
      <w:sz w:val="20"/>
      <w:szCs w:val="20"/>
      <w:lang w:bidi="en-US"/>
    </w:rPr>
  </w:style>
  <w:style w:type="character" w:customStyle="1" w:styleId="Heading9Char">
    <w:name w:val="Heading 9 Char"/>
    <w:basedOn w:val="DefaultParagraphFont"/>
    <w:link w:val="Heading9"/>
    <w:uiPriority w:val="9"/>
    <w:rsid w:val="009A0C3C"/>
    <w:rPr>
      <w:rFonts w:asciiTheme="majorHAnsi" w:eastAsiaTheme="majorEastAsia" w:hAnsiTheme="majorHAnsi" w:cstheme="majorBidi"/>
      <w:i/>
      <w:iCs/>
      <w:spacing w:val="5"/>
      <w:sz w:val="20"/>
      <w:szCs w:val="20"/>
      <w:lang w:bidi="en-US"/>
    </w:rPr>
  </w:style>
  <w:style w:type="paragraph" w:styleId="TOC1">
    <w:name w:val="toc 1"/>
    <w:basedOn w:val="Normal"/>
    <w:next w:val="Normal"/>
    <w:autoRedefine/>
    <w:uiPriority w:val="39"/>
    <w:unhideWhenUsed/>
    <w:rsid w:val="00571B20"/>
    <w:pPr>
      <w:tabs>
        <w:tab w:val="left" w:pos="440"/>
        <w:tab w:val="right" w:leader="dot" w:pos="9016"/>
      </w:tabs>
      <w:spacing w:before="120" w:line="240" w:lineRule="auto"/>
    </w:pPr>
    <w:rPr>
      <w:b/>
      <w:sz w:val="20"/>
    </w:rPr>
  </w:style>
  <w:style w:type="paragraph" w:styleId="TOC2">
    <w:name w:val="toc 2"/>
    <w:basedOn w:val="Normal"/>
    <w:next w:val="Normal"/>
    <w:autoRedefine/>
    <w:uiPriority w:val="39"/>
    <w:unhideWhenUsed/>
    <w:rsid w:val="00571B20"/>
    <w:pPr>
      <w:spacing w:before="120"/>
      <w:ind w:left="220"/>
    </w:pPr>
    <w:rPr>
      <w:rFonts w:eastAsia="Times New Roman"/>
      <w:sz w:val="20"/>
    </w:rPr>
  </w:style>
  <w:style w:type="paragraph" w:styleId="TOC3">
    <w:name w:val="toc 3"/>
    <w:basedOn w:val="Normal"/>
    <w:next w:val="Normal"/>
    <w:autoRedefine/>
    <w:uiPriority w:val="39"/>
    <w:unhideWhenUsed/>
    <w:rsid w:val="00571B20"/>
    <w:pPr>
      <w:spacing w:before="120"/>
      <w:ind w:left="440"/>
    </w:pPr>
    <w:rPr>
      <w:rFonts w:eastAsia="Times New Roman"/>
      <w:sz w:val="20"/>
    </w:rPr>
  </w:style>
  <w:style w:type="paragraph" w:styleId="TOC4">
    <w:name w:val="toc 4"/>
    <w:basedOn w:val="Normal"/>
    <w:next w:val="Normal"/>
    <w:autoRedefine/>
    <w:uiPriority w:val="39"/>
    <w:unhideWhenUsed/>
    <w:rsid w:val="009A0C3C"/>
    <w:pPr>
      <w:spacing w:before="0" w:after="100"/>
      <w:ind w:left="660"/>
    </w:pPr>
    <w:rPr>
      <w:rFonts w:eastAsiaTheme="minorEastAsia" w:cstheme="minorBidi"/>
      <w:lang w:eastAsia="en-GB" w:bidi="ar-SA"/>
    </w:rPr>
  </w:style>
  <w:style w:type="paragraph" w:styleId="TOC5">
    <w:name w:val="toc 5"/>
    <w:basedOn w:val="Normal"/>
    <w:next w:val="Normal"/>
    <w:autoRedefine/>
    <w:uiPriority w:val="39"/>
    <w:unhideWhenUsed/>
    <w:rsid w:val="009A0C3C"/>
    <w:pPr>
      <w:spacing w:before="0" w:after="100"/>
      <w:ind w:left="880"/>
    </w:pPr>
    <w:rPr>
      <w:rFonts w:eastAsiaTheme="minorEastAsia" w:cstheme="minorBidi"/>
      <w:lang w:eastAsia="en-GB" w:bidi="ar-SA"/>
    </w:rPr>
  </w:style>
  <w:style w:type="paragraph" w:styleId="TOC6">
    <w:name w:val="toc 6"/>
    <w:basedOn w:val="Normal"/>
    <w:next w:val="Normal"/>
    <w:autoRedefine/>
    <w:uiPriority w:val="39"/>
    <w:unhideWhenUsed/>
    <w:rsid w:val="009A0C3C"/>
    <w:pPr>
      <w:spacing w:before="0" w:after="100"/>
      <w:ind w:left="1100"/>
    </w:pPr>
    <w:rPr>
      <w:rFonts w:eastAsiaTheme="minorEastAsia" w:cstheme="minorBidi"/>
      <w:lang w:eastAsia="en-GB" w:bidi="ar-SA"/>
    </w:rPr>
  </w:style>
  <w:style w:type="paragraph" w:styleId="TOC7">
    <w:name w:val="toc 7"/>
    <w:basedOn w:val="Normal"/>
    <w:next w:val="Normal"/>
    <w:autoRedefine/>
    <w:uiPriority w:val="39"/>
    <w:unhideWhenUsed/>
    <w:rsid w:val="009A0C3C"/>
    <w:pPr>
      <w:spacing w:before="0" w:after="100"/>
      <w:ind w:left="1320"/>
    </w:pPr>
    <w:rPr>
      <w:rFonts w:eastAsiaTheme="minorEastAsia" w:cstheme="minorBidi"/>
      <w:lang w:eastAsia="en-GB" w:bidi="ar-SA"/>
    </w:rPr>
  </w:style>
  <w:style w:type="paragraph" w:styleId="TOC8">
    <w:name w:val="toc 8"/>
    <w:basedOn w:val="Normal"/>
    <w:next w:val="Normal"/>
    <w:autoRedefine/>
    <w:uiPriority w:val="39"/>
    <w:unhideWhenUsed/>
    <w:rsid w:val="009A0C3C"/>
    <w:pPr>
      <w:spacing w:before="0" w:after="100"/>
      <w:ind w:left="1540"/>
    </w:pPr>
    <w:rPr>
      <w:rFonts w:eastAsiaTheme="minorEastAsia" w:cstheme="minorBidi"/>
      <w:lang w:eastAsia="en-GB" w:bidi="ar-SA"/>
    </w:rPr>
  </w:style>
  <w:style w:type="paragraph" w:styleId="TOC9">
    <w:name w:val="toc 9"/>
    <w:basedOn w:val="Normal"/>
    <w:next w:val="Normal"/>
    <w:autoRedefine/>
    <w:uiPriority w:val="39"/>
    <w:unhideWhenUsed/>
    <w:rsid w:val="009A0C3C"/>
    <w:pPr>
      <w:spacing w:before="0" w:after="100"/>
      <w:ind w:left="1760"/>
    </w:pPr>
    <w:rPr>
      <w:rFonts w:eastAsiaTheme="minorEastAsia" w:cstheme="minorBidi"/>
      <w:lang w:eastAsia="en-GB" w:bidi="ar-SA"/>
    </w:rPr>
  </w:style>
  <w:style w:type="paragraph" w:styleId="CommentText">
    <w:name w:val="annotation text"/>
    <w:basedOn w:val="Normal"/>
    <w:link w:val="CommentTextChar"/>
    <w:uiPriority w:val="99"/>
    <w:semiHidden/>
    <w:rsid w:val="009A0C3C"/>
    <w:pPr>
      <w:spacing w:after="120" w:line="360" w:lineRule="auto"/>
    </w:pPr>
    <w:rPr>
      <w:rFonts w:eastAsia="Times New Roman"/>
      <w:color w:val="000000"/>
      <w:sz w:val="24"/>
      <w:szCs w:val="20"/>
      <w:lang w:bidi="ar-SA"/>
    </w:rPr>
  </w:style>
  <w:style w:type="character" w:customStyle="1" w:styleId="CommentTextChar">
    <w:name w:val="Comment Text Char"/>
    <w:basedOn w:val="DefaultParagraphFont"/>
    <w:link w:val="CommentText"/>
    <w:uiPriority w:val="99"/>
    <w:semiHidden/>
    <w:rsid w:val="009A0C3C"/>
    <w:rPr>
      <w:rFonts w:eastAsia="Times New Roman" w:cs="Times New Roman"/>
      <w:color w:val="000000"/>
      <w:sz w:val="24"/>
      <w:szCs w:val="20"/>
    </w:rPr>
  </w:style>
  <w:style w:type="paragraph" w:styleId="TableofFigures">
    <w:name w:val="table of figures"/>
    <w:basedOn w:val="Normal"/>
    <w:next w:val="Normal"/>
    <w:uiPriority w:val="99"/>
    <w:unhideWhenUsed/>
    <w:rsid w:val="009A0C3C"/>
    <w:pPr>
      <w:spacing w:before="0" w:after="120" w:line="240" w:lineRule="auto"/>
    </w:pPr>
    <w:rPr>
      <w:rFonts w:eastAsia="Times New Roman"/>
      <w:color w:val="000000"/>
      <w:szCs w:val="24"/>
      <w:lang w:bidi="ar-SA"/>
    </w:rPr>
  </w:style>
  <w:style w:type="character" w:styleId="CommentReference">
    <w:name w:val="annotation reference"/>
    <w:basedOn w:val="DefaultParagraphFont"/>
    <w:uiPriority w:val="99"/>
    <w:semiHidden/>
    <w:unhideWhenUsed/>
    <w:rsid w:val="009A0C3C"/>
    <w:rPr>
      <w:sz w:val="16"/>
      <w:szCs w:val="16"/>
    </w:rPr>
  </w:style>
  <w:style w:type="paragraph" w:styleId="Title">
    <w:name w:val="Title"/>
    <w:basedOn w:val="Normal"/>
    <w:next w:val="Normal"/>
    <w:link w:val="TitleChar"/>
    <w:uiPriority w:val="10"/>
    <w:qFormat/>
    <w:rsid w:val="009A0C3C"/>
    <w:pPr>
      <w:pBdr>
        <w:bottom w:val="single" w:sz="4" w:space="1" w:color="auto"/>
      </w:pBdr>
      <w:spacing w:line="360" w:lineRule="auto"/>
      <w:contextualSpacing/>
      <w:jc w:val="center"/>
    </w:pPr>
    <w:rPr>
      <w:rFonts w:eastAsiaTheme="majorEastAsia" w:cstheme="majorBidi"/>
      <w:b/>
      <w:i/>
      <w:spacing w:val="5"/>
      <w:sz w:val="24"/>
      <w:szCs w:val="52"/>
    </w:rPr>
  </w:style>
  <w:style w:type="character" w:customStyle="1" w:styleId="TitleChar">
    <w:name w:val="Title Char"/>
    <w:basedOn w:val="DefaultParagraphFont"/>
    <w:link w:val="Title"/>
    <w:uiPriority w:val="10"/>
    <w:rsid w:val="009A0C3C"/>
    <w:rPr>
      <w:rFonts w:eastAsiaTheme="majorEastAsia" w:cstheme="majorBidi"/>
      <w:b/>
      <w:i/>
      <w:spacing w:val="5"/>
      <w:sz w:val="24"/>
      <w:szCs w:val="52"/>
      <w:lang w:bidi="en-US"/>
    </w:rPr>
  </w:style>
  <w:style w:type="paragraph" w:styleId="Subtitle">
    <w:name w:val="Subtitle"/>
    <w:basedOn w:val="Normal"/>
    <w:next w:val="Normal"/>
    <w:link w:val="SubtitleChar"/>
    <w:uiPriority w:val="11"/>
    <w:qFormat/>
    <w:rsid w:val="006B7FE7"/>
    <w:pPr>
      <w:pBdr>
        <w:bottom w:val="single" w:sz="18" w:space="1" w:color="943634" w:themeColor="accent2" w:themeShade="BF"/>
      </w:pBdr>
      <w:spacing w:after="720" w:line="240" w:lineRule="auto"/>
      <w:jc w:val="center"/>
    </w:pPr>
    <w:rPr>
      <w:rFonts w:ascii="Calibri" w:eastAsiaTheme="majorEastAsia" w:hAnsi="Calibri" w:cstheme="majorBidi"/>
      <w:b/>
      <w:iCs/>
      <w:spacing w:val="13"/>
      <w:sz w:val="24"/>
      <w:szCs w:val="24"/>
    </w:rPr>
  </w:style>
  <w:style w:type="character" w:customStyle="1" w:styleId="SubtitleChar">
    <w:name w:val="Subtitle Char"/>
    <w:basedOn w:val="DefaultParagraphFont"/>
    <w:link w:val="Subtitle"/>
    <w:uiPriority w:val="11"/>
    <w:rsid w:val="006B7FE7"/>
    <w:rPr>
      <w:rFonts w:ascii="Calibri" w:eastAsiaTheme="majorEastAsia" w:hAnsi="Calibri" w:cstheme="majorBidi"/>
      <w:b/>
      <w:iCs/>
      <w:spacing w:val="13"/>
      <w:sz w:val="24"/>
      <w:szCs w:val="24"/>
      <w:lang w:bidi="en-US"/>
    </w:rPr>
  </w:style>
  <w:style w:type="character" w:styleId="Strong">
    <w:name w:val="Strong"/>
    <w:uiPriority w:val="22"/>
    <w:qFormat/>
    <w:rsid w:val="009A0C3C"/>
    <w:rPr>
      <w:b/>
      <w:bCs/>
    </w:rPr>
  </w:style>
  <w:style w:type="character" w:styleId="Emphasis">
    <w:name w:val="Emphasis"/>
    <w:uiPriority w:val="20"/>
    <w:qFormat/>
    <w:rsid w:val="009A0C3C"/>
    <w:rPr>
      <w:b/>
      <w:bCs/>
      <w:i/>
      <w:iCs/>
      <w:spacing w:val="10"/>
      <w:bdr w:val="none" w:sz="0" w:space="0" w:color="auto"/>
      <w:shd w:val="clear" w:color="auto" w:fill="auto"/>
    </w:rPr>
  </w:style>
  <w:style w:type="paragraph" w:styleId="NormalWeb">
    <w:name w:val="Normal (Web)"/>
    <w:basedOn w:val="Normal"/>
    <w:rsid w:val="009A0C3C"/>
    <w:pPr>
      <w:spacing w:before="100" w:beforeAutospacing="1" w:after="100" w:afterAutospacing="1" w:line="240" w:lineRule="auto"/>
    </w:pPr>
    <w:rPr>
      <w:rFonts w:eastAsia="Times New Roman"/>
      <w:color w:val="000000"/>
      <w:sz w:val="24"/>
      <w:szCs w:val="24"/>
      <w:lang w:eastAsia="en-GB" w:bidi="ar-SA"/>
    </w:rPr>
  </w:style>
  <w:style w:type="paragraph" w:styleId="CommentSubject">
    <w:name w:val="annotation subject"/>
    <w:basedOn w:val="CommentText"/>
    <w:next w:val="CommentText"/>
    <w:link w:val="CommentSubjectChar"/>
    <w:uiPriority w:val="99"/>
    <w:semiHidden/>
    <w:unhideWhenUsed/>
    <w:rsid w:val="009A0C3C"/>
    <w:pPr>
      <w:spacing w:before="100" w:beforeAutospacing="1" w:after="100" w:afterAutospacing="1" w:line="240" w:lineRule="auto"/>
    </w:pPr>
    <w:rPr>
      <w:rFonts w:ascii="Times New Roman" w:hAnsi="Times New Roman"/>
      <w:b/>
      <w:bCs/>
      <w:color w:val="auto"/>
      <w:sz w:val="20"/>
    </w:rPr>
  </w:style>
  <w:style w:type="character" w:customStyle="1" w:styleId="CommentSubjectChar">
    <w:name w:val="Comment Subject Char"/>
    <w:basedOn w:val="CommentTextChar"/>
    <w:link w:val="CommentSubject"/>
    <w:uiPriority w:val="99"/>
    <w:semiHidden/>
    <w:rsid w:val="009A0C3C"/>
    <w:rPr>
      <w:rFonts w:ascii="Times New Roman" w:eastAsia="Times New Roman" w:hAnsi="Times New Roman" w:cs="Times New Roman"/>
      <w:b/>
      <w:bCs/>
      <w:color w:val="000000"/>
      <w:sz w:val="20"/>
      <w:szCs w:val="20"/>
    </w:rPr>
  </w:style>
  <w:style w:type="paragraph" w:styleId="NoSpacing">
    <w:name w:val="No Spacing"/>
    <w:basedOn w:val="Normal"/>
    <w:uiPriority w:val="1"/>
    <w:qFormat/>
    <w:rsid w:val="009A0C3C"/>
    <w:pPr>
      <w:spacing w:line="240" w:lineRule="auto"/>
    </w:pPr>
    <w:rPr>
      <w:rFonts w:eastAsia="Times New Roman"/>
    </w:rPr>
  </w:style>
  <w:style w:type="paragraph" w:styleId="Quote">
    <w:name w:val="Quote"/>
    <w:basedOn w:val="Normal"/>
    <w:next w:val="Normal"/>
    <w:link w:val="QuoteChar"/>
    <w:uiPriority w:val="29"/>
    <w:qFormat/>
    <w:rsid w:val="009A0C3C"/>
    <w:pPr>
      <w:spacing w:before="200"/>
      <w:ind w:left="360" w:right="360"/>
    </w:pPr>
    <w:rPr>
      <w:rFonts w:eastAsia="Times New Roman"/>
      <w:i/>
      <w:iCs/>
    </w:rPr>
  </w:style>
  <w:style w:type="character" w:customStyle="1" w:styleId="QuoteChar">
    <w:name w:val="Quote Char"/>
    <w:basedOn w:val="DefaultParagraphFont"/>
    <w:link w:val="Quote"/>
    <w:uiPriority w:val="29"/>
    <w:rsid w:val="009A0C3C"/>
    <w:rPr>
      <w:rFonts w:eastAsia="Times New Roman" w:cs="Times New Roman"/>
      <w:i/>
      <w:iCs/>
      <w:lang w:bidi="en-US"/>
    </w:rPr>
  </w:style>
  <w:style w:type="paragraph" w:styleId="IntenseQuote">
    <w:name w:val="Intense Quote"/>
    <w:basedOn w:val="Normal"/>
    <w:next w:val="Normal"/>
    <w:link w:val="IntenseQuoteChar"/>
    <w:uiPriority w:val="30"/>
    <w:qFormat/>
    <w:rsid w:val="009A0C3C"/>
    <w:pPr>
      <w:pBdr>
        <w:bottom w:val="single" w:sz="4" w:space="1" w:color="auto"/>
      </w:pBdr>
      <w:spacing w:before="200" w:after="280"/>
      <w:ind w:left="1008" w:right="1152"/>
    </w:pPr>
    <w:rPr>
      <w:rFonts w:eastAsia="Times New Roman"/>
      <w:b/>
      <w:bCs/>
      <w:i/>
      <w:iCs/>
    </w:rPr>
  </w:style>
  <w:style w:type="character" w:customStyle="1" w:styleId="IntenseQuoteChar">
    <w:name w:val="Intense Quote Char"/>
    <w:basedOn w:val="DefaultParagraphFont"/>
    <w:link w:val="IntenseQuote"/>
    <w:uiPriority w:val="30"/>
    <w:rsid w:val="009A0C3C"/>
    <w:rPr>
      <w:rFonts w:eastAsia="Times New Roman" w:cs="Times New Roman"/>
      <w:b/>
      <w:bCs/>
      <w:i/>
      <w:iCs/>
      <w:lang w:bidi="en-US"/>
    </w:rPr>
  </w:style>
  <w:style w:type="character" w:styleId="SubtleEmphasis">
    <w:name w:val="Subtle Emphasis"/>
    <w:uiPriority w:val="19"/>
    <w:qFormat/>
    <w:rsid w:val="009A0C3C"/>
    <w:rPr>
      <w:i/>
      <w:iCs/>
    </w:rPr>
  </w:style>
  <w:style w:type="character" w:styleId="IntenseEmphasis">
    <w:name w:val="Intense Emphasis"/>
    <w:uiPriority w:val="21"/>
    <w:qFormat/>
    <w:rsid w:val="009A0C3C"/>
    <w:rPr>
      <w:b/>
      <w:bCs/>
    </w:rPr>
  </w:style>
  <w:style w:type="character" w:styleId="SubtleReference">
    <w:name w:val="Subtle Reference"/>
    <w:uiPriority w:val="31"/>
    <w:qFormat/>
    <w:rsid w:val="009A0C3C"/>
    <w:rPr>
      <w:smallCaps/>
    </w:rPr>
  </w:style>
  <w:style w:type="character" w:styleId="IntenseReference">
    <w:name w:val="Intense Reference"/>
    <w:uiPriority w:val="32"/>
    <w:qFormat/>
    <w:rsid w:val="009A0C3C"/>
    <w:rPr>
      <w:smallCaps/>
      <w:spacing w:val="5"/>
      <w:u w:val="single"/>
    </w:rPr>
  </w:style>
  <w:style w:type="character" w:styleId="BookTitle">
    <w:name w:val="Book Title"/>
    <w:uiPriority w:val="33"/>
    <w:qFormat/>
    <w:rsid w:val="009A0C3C"/>
    <w:rPr>
      <w:i/>
      <w:iCs/>
      <w:smallCaps/>
      <w:spacing w:val="5"/>
    </w:rPr>
  </w:style>
  <w:style w:type="paragraph" w:styleId="TOCHeading">
    <w:name w:val="TOC Heading"/>
    <w:basedOn w:val="Heading1"/>
    <w:next w:val="Normal"/>
    <w:uiPriority w:val="39"/>
    <w:unhideWhenUsed/>
    <w:qFormat/>
    <w:rsid w:val="009A0C3C"/>
    <w:pPr>
      <w:numPr>
        <w:numId w:val="0"/>
      </w:numPr>
      <w:outlineLvl w:val="9"/>
    </w:pPr>
  </w:style>
  <w:style w:type="paragraph" w:customStyle="1" w:styleId="Default">
    <w:name w:val="Default"/>
    <w:rsid w:val="009A0C3C"/>
    <w:pPr>
      <w:widowControl w:val="0"/>
      <w:autoSpaceDE w:val="0"/>
      <w:autoSpaceDN w:val="0"/>
      <w:adjustRightInd w:val="0"/>
      <w:spacing w:before="200"/>
    </w:pPr>
    <w:rPr>
      <w:rFonts w:ascii="Calibri" w:eastAsia="Times New Roman" w:hAnsi="Calibri" w:cs="Times New Roman"/>
      <w:color w:val="000000"/>
      <w:sz w:val="24"/>
      <w:szCs w:val="24"/>
      <w:lang w:val="en-US"/>
    </w:rPr>
  </w:style>
  <w:style w:type="table" w:customStyle="1" w:styleId="JGLTableStyle">
    <w:name w:val="JGL Table Style"/>
    <w:basedOn w:val="TableGrid"/>
    <w:uiPriority w:val="99"/>
    <w:qFormat/>
    <w:rsid w:val="009A0C3C"/>
    <w:tblPr>
      <w:tblCellMar>
        <w:left w:w="115" w:type="dxa"/>
        <w:right w:w="115" w:type="dxa"/>
      </w:tblCellMar>
    </w:tblPr>
  </w:style>
  <w:style w:type="table" w:customStyle="1" w:styleId="LightList-Accent11">
    <w:name w:val="Light List - Accent 11"/>
    <w:basedOn w:val="TableNormal"/>
    <w:uiPriority w:val="61"/>
    <w:rsid w:val="009A0C3C"/>
    <w:pPr>
      <w:spacing w:line="240" w:lineRule="auto"/>
    </w:pPr>
    <w:rPr>
      <w:rFonts w:ascii="Calibri" w:eastAsia="Times New Roman" w:hAnsi="Calibri" w:cs="Times New Roman"/>
      <w:sz w:val="20"/>
      <w:szCs w:val="20"/>
      <w:lang w:val="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Shading-Accent11">
    <w:name w:val="Light Shading - Accent 11"/>
    <w:basedOn w:val="TableNormal"/>
    <w:uiPriority w:val="60"/>
    <w:rsid w:val="009A0C3C"/>
    <w:pPr>
      <w:spacing w:line="240" w:lineRule="auto"/>
    </w:pPr>
    <w:rPr>
      <w:rFonts w:ascii="Calibri" w:eastAsia="Times New Roman" w:hAnsi="Calibri" w:cs="Times New Roman"/>
      <w:color w:val="365F91"/>
      <w:sz w:val="20"/>
      <w:szCs w:val="20"/>
      <w:lang w:val="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NumberedHeadings">
    <w:name w:val="Numbered Headings"/>
    <w:uiPriority w:val="99"/>
    <w:rsid w:val="009A0C3C"/>
    <w:pPr>
      <w:numPr>
        <w:numId w:val="5"/>
      </w:numPr>
    </w:pPr>
  </w:style>
  <w:style w:type="paragraph" w:customStyle="1" w:styleId="subheader">
    <w:name w:val="subheader"/>
    <w:basedOn w:val="Header"/>
    <w:rsid w:val="009A0C3C"/>
    <w:pPr>
      <w:tabs>
        <w:tab w:val="clear" w:pos="4513"/>
        <w:tab w:val="clear" w:pos="9026"/>
        <w:tab w:val="center" w:pos="4153"/>
        <w:tab w:val="right" w:pos="8306"/>
      </w:tabs>
      <w:spacing w:before="0" w:after="120"/>
    </w:pPr>
    <w:rPr>
      <w:rFonts w:eastAsia="Times New Roman"/>
      <w:b/>
      <w:color w:val="800000"/>
      <w:sz w:val="40"/>
      <w:szCs w:val="24"/>
      <w:lang w:bidi="ar-SA"/>
    </w:rPr>
  </w:style>
  <w:style w:type="character" w:customStyle="1" w:styleId="hps">
    <w:name w:val="hps"/>
    <w:basedOn w:val="DefaultParagraphFont"/>
    <w:rsid w:val="009A0C3C"/>
  </w:style>
  <w:style w:type="paragraph" w:customStyle="1" w:styleId="TableText">
    <w:name w:val="Table Text"/>
    <w:basedOn w:val="Normal"/>
    <w:qFormat/>
    <w:rsid w:val="00397D8E"/>
    <w:pPr>
      <w:spacing w:before="0" w:line="240" w:lineRule="auto"/>
    </w:pPr>
    <w:rPr>
      <w:rFonts w:ascii="Calibri" w:hAnsi="Calibri" w:cstheme="minorHAnsi"/>
      <w:sz w:val="18"/>
      <w:szCs w:val="20"/>
      <w:lang w:val="en-US" w:eastAsia="en-GB"/>
    </w:rPr>
  </w:style>
  <w:style w:type="paragraph" w:styleId="Revision">
    <w:name w:val="Revision"/>
    <w:hidden/>
    <w:uiPriority w:val="99"/>
    <w:semiHidden/>
    <w:rsid w:val="002B7C6F"/>
    <w:pPr>
      <w:spacing w:before="0" w:line="240" w:lineRule="auto"/>
    </w:pPr>
    <w:rPr>
      <w:rFonts w:eastAsia="MS Mincho" w:cs="Times New Roman"/>
      <w:lang w:bidi="en-US"/>
    </w:rPr>
  </w:style>
  <w:style w:type="paragraph" w:customStyle="1" w:styleId="Chapter">
    <w:name w:val="Chapter"/>
    <w:basedOn w:val="Normal"/>
    <w:next w:val="Normal"/>
    <w:link w:val="ChapterChar"/>
    <w:rsid w:val="008346A3"/>
    <w:pPr>
      <w:keepNext/>
      <w:tabs>
        <w:tab w:val="num" w:pos="648"/>
        <w:tab w:val="left" w:pos="1440"/>
      </w:tabs>
      <w:spacing w:after="240" w:line="240" w:lineRule="auto"/>
      <w:ind w:firstLine="288"/>
      <w:jc w:val="center"/>
    </w:pPr>
    <w:rPr>
      <w:rFonts w:ascii="Times New Roman" w:hAnsi="Times New Roman"/>
      <w:b/>
      <w:smallCaps/>
      <w:sz w:val="24"/>
    </w:rPr>
  </w:style>
  <w:style w:type="character" w:customStyle="1" w:styleId="ChapterChar">
    <w:name w:val="Chapter Char"/>
    <w:basedOn w:val="DefaultParagraphFont"/>
    <w:link w:val="Chapter"/>
    <w:rsid w:val="008346A3"/>
    <w:rPr>
      <w:rFonts w:ascii="Times New Roman" w:eastAsia="MS Mincho" w:hAnsi="Times New Roman" w:cs="Times New Roman"/>
      <w:b/>
      <w:smallCaps/>
      <w:sz w:val="24"/>
      <w:lang w:bidi="en-US"/>
    </w:rPr>
  </w:style>
  <w:style w:type="paragraph" w:customStyle="1" w:styleId="FirstHeading">
    <w:name w:val="FirstHeading"/>
    <w:basedOn w:val="Normal"/>
    <w:next w:val="Normal"/>
    <w:link w:val="FirstHeadingChar"/>
    <w:rsid w:val="008346A3"/>
    <w:pPr>
      <w:keepNext/>
      <w:tabs>
        <w:tab w:val="left" w:pos="0"/>
        <w:tab w:val="left" w:pos="86"/>
      </w:tabs>
      <w:spacing w:before="120" w:after="120" w:line="240" w:lineRule="auto"/>
      <w:ind w:left="720" w:hanging="720"/>
      <w:jc w:val="left"/>
    </w:pPr>
    <w:rPr>
      <w:rFonts w:ascii="Times New Roman" w:hAnsi="Times New Roman"/>
      <w:b/>
      <w:sz w:val="24"/>
    </w:rPr>
  </w:style>
  <w:style w:type="character" w:customStyle="1" w:styleId="FirstHeadingChar">
    <w:name w:val="FirstHeading Char"/>
    <w:basedOn w:val="DefaultParagraphFont"/>
    <w:link w:val="FirstHeading"/>
    <w:rsid w:val="008346A3"/>
    <w:rPr>
      <w:rFonts w:ascii="Times New Roman" w:eastAsia="MS Mincho" w:hAnsi="Times New Roman" w:cs="Times New Roman"/>
      <w:b/>
      <w:sz w:val="24"/>
      <w:lang w:bidi="en-US"/>
    </w:rPr>
  </w:style>
  <w:style w:type="paragraph" w:customStyle="1" w:styleId="SecHeading">
    <w:name w:val="SecHeading"/>
    <w:basedOn w:val="Normal"/>
    <w:next w:val="Paragraph"/>
    <w:link w:val="SecHeadingChar"/>
    <w:rsid w:val="008346A3"/>
    <w:pPr>
      <w:keepNext/>
      <w:tabs>
        <w:tab w:val="num" w:pos="1296"/>
      </w:tabs>
      <w:spacing w:before="120" w:after="120" w:line="240" w:lineRule="auto"/>
      <w:ind w:left="1296" w:hanging="576"/>
      <w:jc w:val="left"/>
    </w:pPr>
    <w:rPr>
      <w:rFonts w:ascii="Times New Roman" w:hAnsi="Times New Roman"/>
      <w:b/>
      <w:sz w:val="24"/>
    </w:rPr>
  </w:style>
  <w:style w:type="character" w:customStyle="1" w:styleId="SecHeadingChar">
    <w:name w:val="SecHeading Char"/>
    <w:basedOn w:val="DefaultParagraphFont"/>
    <w:link w:val="SecHeading"/>
    <w:rsid w:val="008346A3"/>
    <w:rPr>
      <w:rFonts w:ascii="Times New Roman" w:eastAsia="MS Mincho" w:hAnsi="Times New Roman" w:cs="Times New Roman"/>
      <w:b/>
      <w:sz w:val="24"/>
      <w:lang w:bidi="en-US"/>
    </w:rPr>
  </w:style>
  <w:style w:type="paragraph" w:customStyle="1" w:styleId="SubHeading1">
    <w:name w:val="SubHeading1"/>
    <w:basedOn w:val="SecHeading"/>
    <w:link w:val="SubHeading1Char"/>
    <w:rsid w:val="008346A3"/>
    <w:pPr>
      <w:tabs>
        <w:tab w:val="clear" w:pos="1296"/>
        <w:tab w:val="num" w:pos="1872"/>
      </w:tabs>
      <w:ind w:left="1872"/>
    </w:pPr>
  </w:style>
  <w:style w:type="character" w:customStyle="1" w:styleId="SubHeading1Char">
    <w:name w:val="SubHeading1 Char"/>
    <w:basedOn w:val="DefaultParagraphFont"/>
    <w:link w:val="SubHeading1"/>
    <w:rsid w:val="008346A3"/>
    <w:rPr>
      <w:rFonts w:ascii="Times New Roman" w:eastAsia="MS Mincho" w:hAnsi="Times New Roman" w:cs="Times New Roman"/>
      <w:b/>
      <w:sz w:val="24"/>
      <w:lang w:bidi="en-US"/>
    </w:rPr>
  </w:style>
  <w:style w:type="paragraph" w:customStyle="1" w:styleId="Subheading2">
    <w:name w:val="Subheading2"/>
    <w:basedOn w:val="SecHeading"/>
    <w:link w:val="Subheading2Char"/>
    <w:rsid w:val="008346A3"/>
    <w:pPr>
      <w:tabs>
        <w:tab w:val="clear" w:pos="1296"/>
        <w:tab w:val="num" w:pos="2376"/>
      </w:tabs>
      <w:ind w:left="2376" w:hanging="288"/>
    </w:pPr>
  </w:style>
  <w:style w:type="character" w:customStyle="1" w:styleId="Subheading2Char">
    <w:name w:val="Subheading2 Char"/>
    <w:basedOn w:val="DefaultParagraphFont"/>
    <w:link w:val="Subheading2"/>
    <w:rsid w:val="008346A3"/>
    <w:rPr>
      <w:rFonts w:ascii="Times New Roman" w:eastAsia="MS Mincho" w:hAnsi="Times New Roman" w:cs="Times New Roman"/>
      <w:b/>
      <w:sz w:val="24"/>
      <w:lang w:bidi="en-US"/>
    </w:rPr>
  </w:style>
  <w:style w:type="paragraph" w:customStyle="1" w:styleId="Paragraph">
    <w:name w:val="Paragraph"/>
    <w:basedOn w:val="BodyTextIndent"/>
    <w:link w:val="ParagraphChar"/>
    <w:rsid w:val="008346A3"/>
    <w:pPr>
      <w:tabs>
        <w:tab w:val="num" w:pos="720"/>
      </w:tabs>
      <w:spacing w:before="120"/>
      <w:ind w:left="720" w:hanging="720"/>
      <w:outlineLvl w:val="1"/>
    </w:pPr>
  </w:style>
  <w:style w:type="character" w:customStyle="1" w:styleId="ParagraphChar">
    <w:name w:val="Paragraph Char"/>
    <w:basedOn w:val="DefaultParagraphFont"/>
    <w:link w:val="Paragraph"/>
    <w:rsid w:val="008346A3"/>
    <w:rPr>
      <w:rFonts w:ascii="Times New Roman" w:eastAsia="MS Mincho" w:hAnsi="Times New Roman" w:cs="Times New Roman"/>
      <w:sz w:val="24"/>
      <w:lang w:bidi="en-US"/>
    </w:rPr>
  </w:style>
  <w:style w:type="paragraph" w:customStyle="1" w:styleId="subpar">
    <w:name w:val="subpar"/>
    <w:basedOn w:val="BodyTextIndent3"/>
    <w:link w:val="subparChar"/>
    <w:rsid w:val="008346A3"/>
    <w:pPr>
      <w:tabs>
        <w:tab w:val="num" w:pos="1152"/>
      </w:tabs>
      <w:spacing w:before="120"/>
      <w:ind w:left="1152" w:hanging="432"/>
      <w:outlineLvl w:val="2"/>
    </w:pPr>
  </w:style>
  <w:style w:type="character" w:customStyle="1" w:styleId="subparChar">
    <w:name w:val="subpar Char"/>
    <w:basedOn w:val="DefaultParagraphFont"/>
    <w:link w:val="subpar"/>
    <w:rsid w:val="008346A3"/>
    <w:rPr>
      <w:rFonts w:ascii="Times New Roman" w:eastAsia="MS Mincho" w:hAnsi="Times New Roman" w:cs="Times New Roman"/>
      <w:sz w:val="24"/>
      <w:szCs w:val="16"/>
      <w:lang w:bidi="en-US"/>
    </w:rPr>
  </w:style>
  <w:style w:type="paragraph" w:customStyle="1" w:styleId="SubSubPar">
    <w:name w:val="SubSubPar"/>
    <w:basedOn w:val="subpar"/>
    <w:link w:val="SubSubParChar"/>
    <w:rsid w:val="008346A3"/>
    <w:pPr>
      <w:tabs>
        <w:tab w:val="left" w:pos="0"/>
        <w:tab w:val="num" w:pos="1296"/>
      </w:tabs>
      <w:ind w:left="1296" w:hanging="288"/>
    </w:pPr>
  </w:style>
  <w:style w:type="character" w:customStyle="1" w:styleId="SubSubParChar">
    <w:name w:val="SubSubPar Char"/>
    <w:basedOn w:val="DefaultParagraphFont"/>
    <w:link w:val="SubSubPar"/>
    <w:rsid w:val="008346A3"/>
    <w:rPr>
      <w:rFonts w:ascii="Times New Roman" w:eastAsia="MS Mincho" w:hAnsi="Times New Roman" w:cs="Times New Roman"/>
      <w:sz w:val="24"/>
      <w:szCs w:val="16"/>
      <w:lang w:bidi="en-US"/>
    </w:rPr>
  </w:style>
  <w:style w:type="paragraph" w:customStyle="1" w:styleId="Regtable">
    <w:name w:val="Regtable"/>
    <w:basedOn w:val="Normal"/>
    <w:link w:val="RegtableChar"/>
    <w:rsid w:val="008346A3"/>
    <w:pPr>
      <w:keepLines/>
      <w:framePr w:wrap="around" w:vAnchor="text" w:hAnchor="text" w:y="1"/>
      <w:spacing w:before="20" w:after="20" w:line="240" w:lineRule="auto"/>
      <w:jc w:val="left"/>
    </w:pPr>
    <w:rPr>
      <w:rFonts w:ascii="Times New Roman" w:hAnsi="Times New Roman"/>
      <w:sz w:val="20"/>
    </w:rPr>
  </w:style>
  <w:style w:type="character" w:customStyle="1" w:styleId="RegtableChar">
    <w:name w:val="Regtable Char"/>
    <w:basedOn w:val="DefaultParagraphFont"/>
    <w:link w:val="Regtable"/>
    <w:rsid w:val="008346A3"/>
    <w:rPr>
      <w:rFonts w:ascii="Times New Roman" w:eastAsia="MS Mincho" w:hAnsi="Times New Roman" w:cs="Times New Roman"/>
      <w:sz w:val="20"/>
      <w:lang w:bidi="en-US"/>
    </w:rPr>
  </w:style>
  <w:style w:type="paragraph" w:customStyle="1" w:styleId="TableTitle">
    <w:name w:val="TableTitle"/>
    <w:basedOn w:val="Normal"/>
    <w:link w:val="TableTitleChar"/>
    <w:rsid w:val="008346A3"/>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8346A3"/>
    <w:rPr>
      <w:rFonts w:ascii="Times New Roman Bold" w:eastAsia="MS Mincho" w:hAnsi="Times New Roman Bold" w:cs="Times New Roman"/>
      <w:b/>
      <w:spacing w:val="-3"/>
      <w:sz w:val="20"/>
      <w:lang w:bidi="en-US"/>
    </w:rPr>
  </w:style>
  <w:style w:type="paragraph" w:styleId="BodyTextIndent">
    <w:name w:val="Body Text Indent"/>
    <w:basedOn w:val="Normal"/>
    <w:link w:val="BodyTextIndentChar"/>
    <w:uiPriority w:val="99"/>
    <w:semiHidden/>
    <w:unhideWhenUsed/>
    <w:rsid w:val="008346A3"/>
    <w:pPr>
      <w:spacing w:before="0" w:after="120" w:line="240" w:lineRule="auto"/>
      <w:ind w:left="360"/>
      <w:jc w:val="left"/>
    </w:pPr>
    <w:rPr>
      <w:rFonts w:ascii="Times New Roman" w:hAnsi="Times New Roman"/>
      <w:sz w:val="24"/>
    </w:rPr>
  </w:style>
  <w:style w:type="character" w:customStyle="1" w:styleId="BodyTextIndentChar">
    <w:name w:val="Body Text Indent Char"/>
    <w:basedOn w:val="DefaultParagraphFont"/>
    <w:link w:val="BodyTextIndent"/>
    <w:uiPriority w:val="99"/>
    <w:semiHidden/>
    <w:rsid w:val="008346A3"/>
    <w:rPr>
      <w:rFonts w:ascii="Times New Roman" w:eastAsia="MS Mincho" w:hAnsi="Times New Roman" w:cs="Times New Roman"/>
      <w:sz w:val="24"/>
      <w:lang w:bidi="en-US"/>
    </w:rPr>
  </w:style>
  <w:style w:type="paragraph" w:styleId="BodyTextIndent3">
    <w:name w:val="Body Text Indent 3"/>
    <w:basedOn w:val="Normal"/>
    <w:link w:val="BodyTextIndent3Char"/>
    <w:uiPriority w:val="99"/>
    <w:semiHidden/>
    <w:unhideWhenUsed/>
    <w:rsid w:val="008346A3"/>
    <w:pPr>
      <w:spacing w:before="0" w:after="120" w:line="240" w:lineRule="auto"/>
      <w:ind w:left="360"/>
      <w:jc w:val="left"/>
    </w:pPr>
    <w:rPr>
      <w:rFonts w:ascii="Times New Roman" w:hAnsi="Times New Roman"/>
      <w:sz w:val="24"/>
      <w:szCs w:val="16"/>
    </w:rPr>
  </w:style>
  <w:style w:type="character" w:customStyle="1" w:styleId="BodyTextIndent3Char">
    <w:name w:val="Body Text Indent 3 Char"/>
    <w:basedOn w:val="DefaultParagraphFont"/>
    <w:link w:val="BodyTextIndent3"/>
    <w:uiPriority w:val="99"/>
    <w:semiHidden/>
    <w:rsid w:val="008346A3"/>
    <w:rPr>
      <w:rFonts w:ascii="Times New Roman" w:eastAsia="MS Mincho" w:hAnsi="Times New Roman" w:cs="Times New Roman"/>
      <w:sz w:val="24"/>
      <w:szCs w:val="16"/>
      <w:lang w:bidi="en-US"/>
    </w:rPr>
  </w:style>
  <w:style w:type="paragraph" w:customStyle="1" w:styleId="AEHeading1">
    <w:name w:val="AE Heading 1"/>
    <w:basedOn w:val="Heading1"/>
    <w:next w:val="AENormal"/>
    <w:qFormat/>
    <w:rsid w:val="007D7587"/>
    <w:pPr>
      <w:keepNext/>
      <w:keepLines/>
      <w:numPr>
        <w:numId w:val="0"/>
      </w:numPr>
      <w:pBdr>
        <w:bottom w:val="none" w:sz="0" w:space="0" w:color="auto"/>
      </w:pBdr>
      <w:spacing w:after="0" w:line="240" w:lineRule="auto"/>
      <w:contextualSpacing w:val="0"/>
    </w:pPr>
    <w:rPr>
      <w:rFonts w:ascii="Garamond" w:hAnsi="Garamond"/>
      <w:smallCaps/>
      <w:color w:val="12C9CE"/>
      <w:sz w:val="32"/>
      <w:szCs w:val="32"/>
      <w:lang w:val="en-GB" w:bidi="ar-SA"/>
    </w:rPr>
  </w:style>
  <w:style w:type="paragraph" w:customStyle="1" w:styleId="AEHeading2">
    <w:name w:val="AE Heading 2"/>
    <w:basedOn w:val="Heading2"/>
    <w:next w:val="AENormal"/>
    <w:qFormat/>
    <w:rsid w:val="007D7587"/>
    <w:pPr>
      <w:keepNext/>
      <w:keepLines/>
      <w:numPr>
        <w:ilvl w:val="0"/>
        <w:numId w:val="0"/>
      </w:numPr>
      <w:pBdr>
        <w:bottom w:val="none" w:sz="0" w:space="0" w:color="auto"/>
      </w:pBdr>
      <w:spacing w:before="200" w:after="0" w:line="240" w:lineRule="auto"/>
      <w:contextualSpacing w:val="0"/>
    </w:pPr>
    <w:rPr>
      <w:rFonts w:ascii="Garamond" w:hAnsi="Garamond"/>
      <w:bCs/>
      <w:color w:val="12C9CE"/>
      <w:sz w:val="26"/>
      <w:lang w:val="en-GB" w:bidi="ar-SA"/>
    </w:rPr>
  </w:style>
  <w:style w:type="paragraph" w:customStyle="1" w:styleId="AEHeading3">
    <w:name w:val="AE Heading 3"/>
    <w:basedOn w:val="Heading3"/>
    <w:qFormat/>
    <w:rsid w:val="007D7587"/>
    <w:pPr>
      <w:keepNext/>
      <w:keepLines/>
      <w:numPr>
        <w:ilvl w:val="0"/>
        <w:numId w:val="0"/>
      </w:numPr>
      <w:spacing w:before="200" w:after="0" w:line="240" w:lineRule="auto"/>
      <w:contextualSpacing w:val="0"/>
    </w:pPr>
    <w:rPr>
      <w:rFonts w:ascii="Garamond" w:hAnsi="Garamond"/>
      <w:i w:val="0"/>
      <w:color w:val="12C9CE"/>
      <w:sz w:val="24"/>
      <w:szCs w:val="24"/>
      <w:lang w:val="en-GB" w:bidi="ar-SA"/>
    </w:rPr>
  </w:style>
  <w:style w:type="paragraph" w:customStyle="1" w:styleId="AEHeading4">
    <w:name w:val="AE Heading 4"/>
    <w:basedOn w:val="Heading5"/>
    <w:qFormat/>
    <w:rsid w:val="007D7587"/>
    <w:pPr>
      <w:keepNext/>
      <w:keepLines/>
      <w:spacing w:line="240" w:lineRule="auto"/>
      <w:jc w:val="left"/>
    </w:pPr>
    <w:rPr>
      <w:rFonts w:ascii="Garamond" w:hAnsi="Garamond"/>
      <w:b w:val="0"/>
      <w:bCs w:val="0"/>
      <w:color w:val="12C9CE"/>
      <w:sz w:val="24"/>
      <w:szCs w:val="24"/>
      <w:lang w:bidi="ar-SA"/>
    </w:rPr>
  </w:style>
  <w:style w:type="paragraph" w:customStyle="1" w:styleId="AEHeading5">
    <w:name w:val="AE Heading 5"/>
    <w:basedOn w:val="Heading6"/>
    <w:qFormat/>
    <w:rsid w:val="007D7587"/>
    <w:pPr>
      <w:keepNext/>
      <w:keepLines/>
      <w:spacing w:before="200" w:line="240" w:lineRule="auto"/>
      <w:jc w:val="left"/>
    </w:pPr>
    <w:rPr>
      <w:rFonts w:ascii="Garamond" w:hAnsi="Garamond"/>
      <w:b w:val="0"/>
      <w:bCs w:val="0"/>
      <w:color w:val="12C9CE"/>
      <w:sz w:val="24"/>
      <w:szCs w:val="24"/>
      <w:lang w:bidi="ar-SA"/>
    </w:rPr>
  </w:style>
  <w:style w:type="paragraph" w:customStyle="1" w:styleId="AETitle">
    <w:name w:val="AE Title"/>
    <w:basedOn w:val="Title"/>
    <w:qFormat/>
    <w:rsid w:val="007D7587"/>
    <w:pPr>
      <w:pBdr>
        <w:bottom w:val="single" w:sz="8" w:space="4" w:color="4F81BD" w:themeColor="accent1"/>
      </w:pBdr>
      <w:spacing w:before="0" w:after="300" w:line="240" w:lineRule="auto"/>
      <w:jc w:val="left"/>
    </w:pPr>
    <w:rPr>
      <w:rFonts w:ascii="Garamond" w:hAnsi="Garamond"/>
      <w:b w:val="0"/>
      <w:i w:val="0"/>
      <w:color w:val="12C9CE"/>
      <w:kern w:val="28"/>
      <w:sz w:val="52"/>
      <w:lang w:bidi="ar-SA"/>
    </w:rPr>
  </w:style>
  <w:style w:type="paragraph" w:customStyle="1" w:styleId="AENormal">
    <w:name w:val="AE Normal"/>
    <w:basedOn w:val="Normal"/>
    <w:qFormat/>
    <w:rsid w:val="007D7587"/>
    <w:pPr>
      <w:spacing w:before="0" w:line="240" w:lineRule="auto"/>
    </w:pPr>
    <w:rPr>
      <w:rFonts w:ascii="Garamond" w:eastAsiaTheme="minorEastAsia" w:hAnsi="Garamond" w:cstheme="minorBidi"/>
      <w:szCs w:val="24"/>
      <w:lang w:bidi="ar-SA"/>
    </w:rPr>
  </w:style>
  <w:style w:type="character" w:styleId="PageNumber">
    <w:name w:val="page number"/>
    <w:basedOn w:val="DefaultParagraphFont"/>
    <w:uiPriority w:val="99"/>
    <w:semiHidden/>
    <w:unhideWhenUsed/>
    <w:rsid w:val="007D7587"/>
  </w:style>
  <w:style w:type="paragraph" w:customStyle="1" w:styleId="AEFootnote">
    <w:name w:val="AE Footnote"/>
    <w:basedOn w:val="AENormal"/>
    <w:qFormat/>
    <w:rsid w:val="007D7587"/>
    <w:rPr>
      <w:sz w:val="18"/>
      <w:szCs w:val="18"/>
    </w:rPr>
  </w:style>
  <w:style w:type="paragraph" w:customStyle="1" w:styleId="AECaption">
    <w:name w:val="AE Caption"/>
    <w:basedOn w:val="AEHeading1"/>
    <w:qFormat/>
    <w:rsid w:val="007D7587"/>
    <w:pPr>
      <w:spacing w:before="240" w:after="120"/>
    </w:pPr>
    <w:rPr>
      <w:smallCaps w:val="0"/>
      <w:color w:val="auto"/>
      <w:sz w:val="22"/>
      <w:szCs w:val="22"/>
    </w:rPr>
  </w:style>
  <w:style w:type="paragraph" w:customStyle="1" w:styleId="AETOC1">
    <w:name w:val="AE TOC 1"/>
    <w:basedOn w:val="TOC1"/>
    <w:qFormat/>
    <w:rsid w:val="007D7587"/>
    <w:pPr>
      <w:tabs>
        <w:tab w:val="clear" w:pos="440"/>
        <w:tab w:val="clear" w:pos="9016"/>
      </w:tabs>
      <w:spacing w:before="0" w:after="100"/>
      <w:jc w:val="left"/>
    </w:pPr>
    <w:rPr>
      <w:rFonts w:ascii="Garamond" w:eastAsiaTheme="minorEastAsia" w:hAnsi="Garamond" w:cstheme="minorBidi"/>
      <w:b w:val="0"/>
      <w:sz w:val="56"/>
      <w:szCs w:val="24"/>
      <w:lang w:bidi="ar-SA"/>
    </w:rPr>
  </w:style>
  <w:style w:type="character" w:styleId="FollowedHyperlink">
    <w:name w:val="FollowedHyperlink"/>
    <w:basedOn w:val="DefaultParagraphFont"/>
    <w:uiPriority w:val="99"/>
    <w:semiHidden/>
    <w:unhideWhenUsed/>
    <w:rsid w:val="00B761C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24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Simple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1B20"/>
    <w:pPr>
      <w:jc w:val="both"/>
    </w:pPr>
    <w:rPr>
      <w:rFonts w:eastAsia="MS Mincho" w:cs="Times New Roman"/>
      <w:lang w:bidi="en-US"/>
    </w:rPr>
  </w:style>
  <w:style w:type="paragraph" w:styleId="Heading1">
    <w:name w:val="heading 1"/>
    <w:next w:val="Normal"/>
    <w:link w:val="Heading1Char"/>
    <w:uiPriority w:val="9"/>
    <w:qFormat/>
    <w:rsid w:val="00C43BDE"/>
    <w:pPr>
      <w:numPr>
        <w:numId w:val="9"/>
      </w:numPr>
      <w:pBdr>
        <w:bottom w:val="single" w:sz="12" w:space="1" w:color="0070C0"/>
      </w:pBdr>
      <w:spacing w:before="480" w:after="240"/>
      <w:contextualSpacing/>
      <w:outlineLvl w:val="0"/>
    </w:pPr>
    <w:rPr>
      <w:rFonts w:eastAsiaTheme="majorEastAsia" w:cstheme="majorBidi"/>
      <w:b/>
      <w:bCs/>
      <w:szCs w:val="28"/>
      <w:lang w:val="en-US" w:bidi="en-US"/>
    </w:rPr>
  </w:style>
  <w:style w:type="paragraph" w:styleId="Heading2">
    <w:name w:val="heading 2"/>
    <w:basedOn w:val="Heading1"/>
    <w:next w:val="Normal"/>
    <w:link w:val="Heading2Char"/>
    <w:uiPriority w:val="9"/>
    <w:unhideWhenUsed/>
    <w:qFormat/>
    <w:rsid w:val="009A0C3C"/>
    <w:pPr>
      <w:numPr>
        <w:ilvl w:val="1"/>
      </w:numPr>
      <w:pBdr>
        <w:bottom w:val="single" w:sz="4" w:space="1" w:color="auto"/>
      </w:pBdr>
      <w:spacing w:before="320" w:after="120"/>
      <w:outlineLvl w:val="1"/>
    </w:pPr>
    <w:rPr>
      <w:bCs w:val="0"/>
      <w:szCs w:val="26"/>
    </w:rPr>
  </w:style>
  <w:style w:type="paragraph" w:styleId="Heading3">
    <w:name w:val="heading 3"/>
    <w:basedOn w:val="Heading2"/>
    <w:next w:val="Normal"/>
    <w:link w:val="Heading3Char"/>
    <w:uiPriority w:val="9"/>
    <w:unhideWhenUsed/>
    <w:qFormat/>
    <w:rsid w:val="009A0C3C"/>
    <w:pPr>
      <w:numPr>
        <w:ilvl w:val="2"/>
      </w:numPr>
      <w:pBdr>
        <w:bottom w:val="none" w:sz="0" w:space="0" w:color="auto"/>
      </w:pBdr>
      <w:spacing w:line="271" w:lineRule="auto"/>
      <w:outlineLvl w:val="2"/>
    </w:pPr>
    <w:rPr>
      <w:bCs/>
      <w:i/>
    </w:rPr>
  </w:style>
  <w:style w:type="paragraph" w:styleId="Heading4">
    <w:name w:val="heading 4"/>
    <w:basedOn w:val="Heading3"/>
    <w:next w:val="Normal"/>
    <w:link w:val="Heading4Char"/>
    <w:uiPriority w:val="9"/>
    <w:unhideWhenUsed/>
    <w:qFormat/>
    <w:rsid w:val="009A0C3C"/>
    <w:pPr>
      <w:numPr>
        <w:ilvl w:val="3"/>
      </w:numPr>
      <w:outlineLvl w:val="3"/>
    </w:pPr>
    <w:rPr>
      <w:b w:val="0"/>
      <w:bCs w:val="0"/>
      <w:iCs/>
    </w:rPr>
  </w:style>
  <w:style w:type="paragraph" w:styleId="Heading5">
    <w:name w:val="heading 5"/>
    <w:basedOn w:val="Normal"/>
    <w:next w:val="Normal"/>
    <w:link w:val="Heading5Char"/>
    <w:uiPriority w:val="9"/>
    <w:unhideWhenUsed/>
    <w:qFormat/>
    <w:rsid w:val="009A0C3C"/>
    <w:pPr>
      <w:spacing w:before="20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unhideWhenUsed/>
    <w:qFormat/>
    <w:rsid w:val="009A0C3C"/>
    <w:p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9A0C3C"/>
    <w:p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9A0C3C"/>
    <w:pPr>
      <w:outlineLvl w:val="7"/>
    </w:pPr>
    <w:rPr>
      <w:rFonts w:asciiTheme="majorHAnsi" w:eastAsiaTheme="majorEastAsia" w:hAnsiTheme="majorHAnsi" w:cstheme="majorBidi"/>
      <w:szCs w:val="20"/>
    </w:rPr>
  </w:style>
  <w:style w:type="paragraph" w:styleId="Heading9">
    <w:name w:val="heading 9"/>
    <w:basedOn w:val="Normal"/>
    <w:next w:val="Normal"/>
    <w:link w:val="Heading9Char"/>
    <w:uiPriority w:val="9"/>
    <w:unhideWhenUsed/>
    <w:qFormat/>
    <w:rsid w:val="009A0C3C"/>
    <w:pPr>
      <w:outlineLvl w:val="8"/>
    </w:pPr>
    <w:rPr>
      <w:rFonts w:asciiTheme="majorHAnsi" w:eastAsiaTheme="majorEastAsia" w:hAnsiTheme="majorHAnsi" w:cstheme="majorBidi"/>
      <w:i/>
      <w:iCs/>
      <w:spacing w:val="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9A0C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A0C3C"/>
    <w:rPr>
      <w:rFonts w:ascii="Tahoma" w:eastAsia="MS Mincho" w:hAnsi="Tahoma" w:cs="Tahoma"/>
      <w:sz w:val="16"/>
      <w:szCs w:val="16"/>
      <w:lang w:bidi="en-US"/>
    </w:rPr>
  </w:style>
  <w:style w:type="paragraph" w:styleId="Bibliography">
    <w:name w:val="Bibliography"/>
    <w:basedOn w:val="Normal"/>
    <w:next w:val="Normal"/>
    <w:uiPriority w:val="37"/>
    <w:unhideWhenUsed/>
    <w:rsid w:val="009A0C3C"/>
    <w:pPr>
      <w:ind w:left="720" w:hanging="720"/>
    </w:pPr>
  </w:style>
  <w:style w:type="paragraph" w:styleId="BodyText">
    <w:name w:val="Body Text"/>
    <w:basedOn w:val="Normal"/>
    <w:link w:val="BodyTextChar"/>
    <w:rsid w:val="009A0C3C"/>
    <w:pPr>
      <w:spacing w:line="240" w:lineRule="auto"/>
      <w:jc w:val="center"/>
    </w:pPr>
  </w:style>
  <w:style w:type="character" w:customStyle="1" w:styleId="BodyTextChar">
    <w:name w:val="Body Text Char"/>
    <w:basedOn w:val="DefaultParagraphFont"/>
    <w:link w:val="BodyText"/>
    <w:rsid w:val="009A0C3C"/>
    <w:rPr>
      <w:rFonts w:eastAsia="MS Mincho" w:cs="Times New Roman"/>
      <w:lang w:bidi="en-US"/>
    </w:rPr>
  </w:style>
  <w:style w:type="paragraph" w:styleId="BodyText2">
    <w:name w:val="Body Text 2"/>
    <w:basedOn w:val="Normal"/>
    <w:link w:val="BodyText2Char"/>
    <w:rsid w:val="009A0C3C"/>
  </w:style>
  <w:style w:type="character" w:customStyle="1" w:styleId="BodyText2Char">
    <w:name w:val="Body Text 2 Char"/>
    <w:basedOn w:val="DefaultParagraphFont"/>
    <w:link w:val="BodyText2"/>
    <w:rsid w:val="009A0C3C"/>
    <w:rPr>
      <w:rFonts w:eastAsia="MS Mincho" w:cs="Times New Roman"/>
      <w:lang w:bidi="en-US"/>
    </w:rPr>
  </w:style>
  <w:style w:type="paragraph" w:styleId="Caption">
    <w:name w:val="caption"/>
    <w:aliases w:val="Caption Appen"/>
    <w:basedOn w:val="Normal"/>
    <w:next w:val="Normal"/>
    <w:uiPriority w:val="35"/>
    <w:unhideWhenUsed/>
    <w:qFormat/>
    <w:rsid w:val="00397D8E"/>
    <w:pPr>
      <w:keepNext/>
      <w:spacing w:after="200" w:line="240" w:lineRule="auto"/>
    </w:pPr>
    <w:rPr>
      <w:rFonts w:eastAsiaTheme="minorHAnsi"/>
      <w:b/>
      <w:bCs/>
      <w:color w:val="000000" w:themeColor="text1"/>
      <w:sz w:val="18"/>
    </w:rPr>
  </w:style>
  <w:style w:type="paragraph" w:styleId="DocumentMap">
    <w:name w:val="Document Map"/>
    <w:basedOn w:val="Normal"/>
    <w:link w:val="DocumentMapChar"/>
    <w:uiPriority w:val="99"/>
    <w:rsid w:val="009A0C3C"/>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rsid w:val="009A0C3C"/>
    <w:rPr>
      <w:rFonts w:ascii="Tahoma" w:eastAsia="MS Mincho" w:hAnsi="Tahoma" w:cs="Tahoma"/>
      <w:sz w:val="16"/>
      <w:szCs w:val="16"/>
      <w:lang w:bidi="en-US"/>
    </w:rPr>
  </w:style>
  <w:style w:type="paragraph" w:styleId="Footer">
    <w:name w:val="footer"/>
    <w:basedOn w:val="Normal"/>
    <w:link w:val="FooterChar"/>
    <w:uiPriority w:val="99"/>
    <w:rsid w:val="009A0C3C"/>
    <w:pPr>
      <w:tabs>
        <w:tab w:val="center" w:pos="4513"/>
        <w:tab w:val="right" w:pos="9026"/>
      </w:tabs>
      <w:spacing w:line="240" w:lineRule="auto"/>
    </w:pPr>
  </w:style>
  <w:style w:type="character" w:customStyle="1" w:styleId="FooterChar">
    <w:name w:val="Footer Char"/>
    <w:basedOn w:val="DefaultParagraphFont"/>
    <w:link w:val="Footer"/>
    <w:uiPriority w:val="99"/>
    <w:rsid w:val="009A0C3C"/>
    <w:rPr>
      <w:rFonts w:eastAsia="MS Mincho" w:cs="Times New Roman"/>
      <w:lang w:bidi="en-US"/>
    </w:rPr>
  </w:style>
  <w:style w:type="character" w:styleId="FootnoteReference">
    <w:name w:val="footnote reference"/>
    <w:basedOn w:val="DefaultParagraphFont"/>
    <w:uiPriority w:val="99"/>
    <w:rsid w:val="009A0C3C"/>
    <w:rPr>
      <w:vertAlign w:val="superscript"/>
    </w:rPr>
  </w:style>
  <w:style w:type="paragraph" w:styleId="FootnoteText">
    <w:name w:val="footnote text"/>
    <w:basedOn w:val="Normal"/>
    <w:link w:val="FootnoteTextChar"/>
    <w:uiPriority w:val="99"/>
    <w:rsid w:val="009A0C3C"/>
    <w:pPr>
      <w:keepNext/>
      <w:keepLines/>
      <w:spacing w:before="0" w:after="120" w:line="240" w:lineRule="auto"/>
      <w:ind w:left="288" w:hanging="288"/>
    </w:pPr>
    <w:rPr>
      <w:rFonts w:ascii="Times New Roman" w:hAnsi="Times New Roman"/>
      <w:spacing w:val="-3"/>
      <w:sz w:val="20"/>
      <w:szCs w:val="20"/>
    </w:rPr>
  </w:style>
  <w:style w:type="character" w:customStyle="1" w:styleId="FootnoteTextChar">
    <w:name w:val="Footnote Text Char"/>
    <w:basedOn w:val="DefaultParagraphFont"/>
    <w:link w:val="FootnoteText"/>
    <w:uiPriority w:val="99"/>
    <w:rsid w:val="009A0C3C"/>
    <w:rPr>
      <w:rFonts w:ascii="Times New Roman" w:eastAsia="MS Mincho" w:hAnsi="Times New Roman" w:cs="Times New Roman"/>
      <w:spacing w:val="-3"/>
      <w:sz w:val="20"/>
      <w:szCs w:val="20"/>
      <w:lang w:bidi="en-US"/>
    </w:rPr>
  </w:style>
  <w:style w:type="paragraph" w:styleId="Header">
    <w:name w:val="header"/>
    <w:basedOn w:val="Normal"/>
    <w:link w:val="HeaderChar"/>
    <w:uiPriority w:val="99"/>
    <w:rsid w:val="009A0C3C"/>
    <w:pPr>
      <w:tabs>
        <w:tab w:val="center" w:pos="4513"/>
        <w:tab w:val="right" w:pos="9026"/>
      </w:tabs>
      <w:spacing w:line="240" w:lineRule="auto"/>
    </w:pPr>
  </w:style>
  <w:style w:type="character" w:customStyle="1" w:styleId="HeaderChar">
    <w:name w:val="Header Char"/>
    <w:basedOn w:val="DefaultParagraphFont"/>
    <w:link w:val="Header"/>
    <w:uiPriority w:val="99"/>
    <w:rsid w:val="009A0C3C"/>
    <w:rPr>
      <w:rFonts w:eastAsia="MS Mincho" w:cs="Times New Roman"/>
      <w:lang w:bidi="en-US"/>
    </w:rPr>
  </w:style>
  <w:style w:type="character" w:customStyle="1" w:styleId="Heading1Char">
    <w:name w:val="Heading 1 Char"/>
    <w:basedOn w:val="DefaultParagraphFont"/>
    <w:link w:val="Heading1"/>
    <w:uiPriority w:val="9"/>
    <w:rsid w:val="00C43BDE"/>
    <w:rPr>
      <w:rFonts w:eastAsiaTheme="majorEastAsia" w:cstheme="majorBidi"/>
      <w:b/>
      <w:bCs/>
      <w:szCs w:val="28"/>
      <w:lang w:val="en-US" w:bidi="en-US"/>
    </w:rPr>
  </w:style>
  <w:style w:type="character" w:customStyle="1" w:styleId="Heading2Char">
    <w:name w:val="Heading 2 Char"/>
    <w:basedOn w:val="DefaultParagraphFont"/>
    <w:link w:val="Heading2"/>
    <w:uiPriority w:val="9"/>
    <w:rsid w:val="009A0C3C"/>
    <w:rPr>
      <w:rFonts w:eastAsiaTheme="majorEastAsia" w:cstheme="majorBidi"/>
      <w:b/>
      <w:szCs w:val="26"/>
      <w:lang w:val="en-US" w:bidi="en-US"/>
    </w:rPr>
  </w:style>
  <w:style w:type="character" w:customStyle="1" w:styleId="Heading3Char">
    <w:name w:val="Heading 3 Char"/>
    <w:basedOn w:val="DefaultParagraphFont"/>
    <w:link w:val="Heading3"/>
    <w:uiPriority w:val="9"/>
    <w:rsid w:val="009A0C3C"/>
    <w:rPr>
      <w:rFonts w:eastAsiaTheme="majorEastAsia" w:cstheme="majorBidi"/>
      <w:b/>
      <w:bCs/>
      <w:i/>
      <w:szCs w:val="26"/>
      <w:lang w:val="en-US" w:bidi="en-US"/>
    </w:rPr>
  </w:style>
  <w:style w:type="paragraph" w:styleId="HTMLPreformatted">
    <w:name w:val="HTML Preformatted"/>
    <w:basedOn w:val="Normal"/>
    <w:link w:val="HTMLPreformattedChar"/>
    <w:uiPriority w:val="99"/>
    <w:unhideWhenUsed/>
    <w:rsid w:val="009A0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Cs w:val="20"/>
      <w:lang w:eastAsia="en-GB"/>
    </w:rPr>
  </w:style>
  <w:style w:type="character" w:customStyle="1" w:styleId="HTMLPreformattedChar">
    <w:name w:val="HTML Preformatted Char"/>
    <w:basedOn w:val="DefaultParagraphFont"/>
    <w:link w:val="HTMLPreformatted"/>
    <w:uiPriority w:val="99"/>
    <w:rsid w:val="009A0C3C"/>
    <w:rPr>
      <w:rFonts w:ascii="Courier New" w:eastAsia="Times New Roman" w:hAnsi="Courier New" w:cs="Courier New"/>
      <w:sz w:val="20"/>
      <w:szCs w:val="20"/>
      <w:lang w:eastAsia="en-GB" w:bidi="en-US"/>
    </w:rPr>
  </w:style>
  <w:style w:type="character" w:styleId="Hyperlink">
    <w:name w:val="Hyperlink"/>
    <w:basedOn w:val="DefaultParagraphFont"/>
    <w:uiPriority w:val="99"/>
    <w:rsid w:val="009A0C3C"/>
    <w:rPr>
      <w:color w:val="0000FF"/>
      <w:sz w:val="20"/>
      <w:u w:val="single"/>
    </w:rPr>
  </w:style>
  <w:style w:type="paragraph" w:styleId="ListParagraph">
    <w:name w:val="List Paragraph"/>
    <w:basedOn w:val="Normal"/>
    <w:uiPriority w:val="34"/>
    <w:qFormat/>
    <w:rsid w:val="009A0C3C"/>
    <w:pPr>
      <w:ind w:left="720"/>
      <w:contextualSpacing/>
    </w:pPr>
  </w:style>
  <w:style w:type="character" w:styleId="PlaceholderText">
    <w:name w:val="Placeholder Text"/>
    <w:basedOn w:val="DefaultParagraphFont"/>
    <w:uiPriority w:val="99"/>
    <w:semiHidden/>
    <w:rsid w:val="009A0C3C"/>
    <w:rPr>
      <w:color w:val="808080"/>
    </w:rPr>
  </w:style>
  <w:style w:type="table" w:styleId="TableGrid">
    <w:name w:val="Table Grid"/>
    <w:aliases w:val="CALC Tables,Tables for IDB"/>
    <w:basedOn w:val="TableNormal"/>
    <w:uiPriority w:val="59"/>
    <w:rsid w:val="009A0C3C"/>
    <w:pPr>
      <w:spacing w:line="240" w:lineRule="auto"/>
    </w:pPr>
    <w:rPr>
      <w:rFonts w:ascii="Calibri" w:eastAsia="MS Mincho" w:hAnsi="Calibri" w:cs="Times New Roman"/>
      <w:sz w:val="20"/>
      <w:szCs w:val="20"/>
      <w:lang w:val="en-US" w:eastAsia="en-GB"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left w:w="144" w:type="dxa"/>
        <w:right w:w="144" w:type="dxa"/>
      </w:tcMar>
    </w:tcPr>
  </w:style>
  <w:style w:type="table" w:styleId="TableSimple1">
    <w:name w:val="Table Simple 1"/>
    <w:basedOn w:val="TableNormal"/>
    <w:rsid w:val="009A0C3C"/>
    <w:pPr>
      <w:spacing w:line="480" w:lineRule="auto"/>
    </w:pPr>
    <w:rPr>
      <w:rFonts w:ascii="Times New Roman" w:eastAsia="MS Mincho" w:hAnsi="Times New Roman" w:cs="Times New Roman"/>
      <w:sz w:val="20"/>
      <w:szCs w:val="20"/>
      <w:lang w:val="en-US" w:eastAsia="en-GB"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customStyle="1" w:styleId="Heading4Char">
    <w:name w:val="Heading 4 Char"/>
    <w:basedOn w:val="DefaultParagraphFont"/>
    <w:link w:val="Heading4"/>
    <w:uiPriority w:val="9"/>
    <w:rsid w:val="009A0C3C"/>
    <w:rPr>
      <w:rFonts w:eastAsiaTheme="majorEastAsia" w:cstheme="majorBidi"/>
      <w:i/>
      <w:iCs/>
      <w:szCs w:val="26"/>
      <w:lang w:val="en-US" w:bidi="en-US"/>
    </w:rPr>
  </w:style>
  <w:style w:type="character" w:customStyle="1" w:styleId="Heading5Char">
    <w:name w:val="Heading 5 Char"/>
    <w:basedOn w:val="DefaultParagraphFont"/>
    <w:link w:val="Heading5"/>
    <w:uiPriority w:val="9"/>
    <w:rsid w:val="009A0C3C"/>
    <w:rPr>
      <w:rFonts w:asciiTheme="majorHAnsi" w:eastAsiaTheme="majorEastAsia" w:hAnsiTheme="majorHAnsi" w:cstheme="majorBidi"/>
      <w:b/>
      <w:bCs/>
      <w:color w:val="7F7F7F" w:themeColor="text1" w:themeTint="80"/>
      <w:lang w:bidi="en-US"/>
    </w:rPr>
  </w:style>
  <w:style w:type="character" w:customStyle="1" w:styleId="Heading6Char">
    <w:name w:val="Heading 6 Char"/>
    <w:basedOn w:val="DefaultParagraphFont"/>
    <w:link w:val="Heading6"/>
    <w:uiPriority w:val="9"/>
    <w:rsid w:val="009A0C3C"/>
    <w:rPr>
      <w:rFonts w:asciiTheme="majorHAnsi" w:eastAsiaTheme="majorEastAsia" w:hAnsiTheme="majorHAnsi" w:cstheme="majorBidi"/>
      <w:b/>
      <w:bCs/>
      <w:i/>
      <w:iCs/>
      <w:color w:val="7F7F7F" w:themeColor="text1" w:themeTint="80"/>
      <w:lang w:bidi="en-US"/>
    </w:rPr>
  </w:style>
  <w:style w:type="character" w:customStyle="1" w:styleId="Heading7Char">
    <w:name w:val="Heading 7 Char"/>
    <w:basedOn w:val="DefaultParagraphFont"/>
    <w:link w:val="Heading7"/>
    <w:uiPriority w:val="9"/>
    <w:rsid w:val="009A0C3C"/>
    <w:rPr>
      <w:rFonts w:asciiTheme="majorHAnsi" w:eastAsiaTheme="majorEastAsia" w:hAnsiTheme="majorHAnsi" w:cstheme="majorBidi"/>
      <w:i/>
      <w:iCs/>
      <w:lang w:bidi="en-US"/>
    </w:rPr>
  </w:style>
  <w:style w:type="character" w:customStyle="1" w:styleId="Heading8Char">
    <w:name w:val="Heading 8 Char"/>
    <w:basedOn w:val="DefaultParagraphFont"/>
    <w:link w:val="Heading8"/>
    <w:uiPriority w:val="9"/>
    <w:rsid w:val="009A0C3C"/>
    <w:rPr>
      <w:rFonts w:asciiTheme="majorHAnsi" w:eastAsiaTheme="majorEastAsia" w:hAnsiTheme="majorHAnsi" w:cstheme="majorBidi"/>
      <w:sz w:val="20"/>
      <w:szCs w:val="20"/>
      <w:lang w:bidi="en-US"/>
    </w:rPr>
  </w:style>
  <w:style w:type="character" w:customStyle="1" w:styleId="Heading9Char">
    <w:name w:val="Heading 9 Char"/>
    <w:basedOn w:val="DefaultParagraphFont"/>
    <w:link w:val="Heading9"/>
    <w:uiPriority w:val="9"/>
    <w:rsid w:val="009A0C3C"/>
    <w:rPr>
      <w:rFonts w:asciiTheme="majorHAnsi" w:eastAsiaTheme="majorEastAsia" w:hAnsiTheme="majorHAnsi" w:cstheme="majorBidi"/>
      <w:i/>
      <w:iCs/>
      <w:spacing w:val="5"/>
      <w:sz w:val="20"/>
      <w:szCs w:val="20"/>
      <w:lang w:bidi="en-US"/>
    </w:rPr>
  </w:style>
  <w:style w:type="paragraph" w:styleId="TOC1">
    <w:name w:val="toc 1"/>
    <w:basedOn w:val="Normal"/>
    <w:next w:val="Normal"/>
    <w:autoRedefine/>
    <w:uiPriority w:val="39"/>
    <w:unhideWhenUsed/>
    <w:rsid w:val="00571B20"/>
    <w:pPr>
      <w:tabs>
        <w:tab w:val="left" w:pos="440"/>
        <w:tab w:val="right" w:leader="dot" w:pos="9016"/>
      </w:tabs>
      <w:spacing w:before="120" w:line="240" w:lineRule="auto"/>
    </w:pPr>
    <w:rPr>
      <w:b/>
      <w:sz w:val="20"/>
    </w:rPr>
  </w:style>
  <w:style w:type="paragraph" w:styleId="TOC2">
    <w:name w:val="toc 2"/>
    <w:basedOn w:val="Normal"/>
    <w:next w:val="Normal"/>
    <w:autoRedefine/>
    <w:uiPriority w:val="39"/>
    <w:unhideWhenUsed/>
    <w:rsid w:val="00571B20"/>
    <w:pPr>
      <w:spacing w:before="120"/>
      <w:ind w:left="220"/>
    </w:pPr>
    <w:rPr>
      <w:rFonts w:eastAsia="Times New Roman"/>
      <w:sz w:val="20"/>
    </w:rPr>
  </w:style>
  <w:style w:type="paragraph" w:styleId="TOC3">
    <w:name w:val="toc 3"/>
    <w:basedOn w:val="Normal"/>
    <w:next w:val="Normal"/>
    <w:autoRedefine/>
    <w:uiPriority w:val="39"/>
    <w:unhideWhenUsed/>
    <w:rsid w:val="00571B20"/>
    <w:pPr>
      <w:spacing w:before="120"/>
      <w:ind w:left="440"/>
    </w:pPr>
    <w:rPr>
      <w:rFonts w:eastAsia="Times New Roman"/>
      <w:sz w:val="20"/>
    </w:rPr>
  </w:style>
  <w:style w:type="paragraph" w:styleId="TOC4">
    <w:name w:val="toc 4"/>
    <w:basedOn w:val="Normal"/>
    <w:next w:val="Normal"/>
    <w:autoRedefine/>
    <w:uiPriority w:val="39"/>
    <w:unhideWhenUsed/>
    <w:rsid w:val="009A0C3C"/>
    <w:pPr>
      <w:spacing w:before="0" w:after="100"/>
      <w:ind w:left="660"/>
    </w:pPr>
    <w:rPr>
      <w:rFonts w:eastAsiaTheme="minorEastAsia" w:cstheme="minorBidi"/>
      <w:lang w:eastAsia="en-GB" w:bidi="ar-SA"/>
    </w:rPr>
  </w:style>
  <w:style w:type="paragraph" w:styleId="TOC5">
    <w:name w:val="toc 5"/>
    <w:basedOn w:val="Normal"/>
    <w:next w:val="Normal"/>
    <w:autoRedefine/>
    <w:uiPriority w:val="39"/>
    <w:unhideWhenUsed/>
    <w:rsid w:val="009A0C3C"/>
    <w:pPr>
      <w:spacing w:before="0" w:after="100"/>
      <w:ind w:left="880"/>
    </w:pPr>
    <w:rPr>
      <w:rFonts w:eastAsiaTheme="minorEastAsia" w:cstheme="minorBidi"/>
      <w:lang w:eastAsia="en-GB" w:bidi="ar-SA"/>
    </w:rPr>
  </w:style>
  <w:style w:type="paragraph" w:styleId="TOC6">
    <w:name w:val="toc 6"/>
    <w:basedOn w:val="Normal"/>
    <w:next w:val="Normal"/>
    <w:autoRedefine/>
    <w:uiPriority w:val="39"/>
    <w:unhideWhenUsed/>
    <w:rsid w:val="009A0C3C"/>
    <w:pPr>
      <w:spacing w:before="0" w:after="100"/>
      <w:ind w:left="1100"/>
    </w:pPr>
    <w:rPr>
      <w:rFonts w:eastAsiaTheme="minorEastAsia" w:cstheme="minorBidi"/>
      <w:lang w:eastAsia="en-GB" w:bidi="ar-SA"/>
    </w:rPr>
  </w:style>
  <w:style w:type="paragraph" w:styleId="TOC7">
    <w:name w:val="toc 7"/>
    <w:basedOn w:val="Normal"/>
    <w:next w:val="Normal"/>
    <w:autoRedefine/>
    <w:uiPriority w:val="39"/>
    <w:unhideWhenUsed/>
    <w:rsid w:val="009A0C3C"/>
    <w:pPr>
      <w:spacing w:before="0" w:after="100"/>
      <w:ind w:left="1320"/>
    </w:pPr>
    <w:rPr>
      <w:rFonts w:eastAsiaTheme="minorEastAsia" w:cstheme="minorBidi"/>
      <w:lang w:eastAsia="en-GB" w:bidi="ar-SA"/>
    </w:rPr>
  </w:style>
  <w:style w:type="paragraph" w:styleId="TOC8">
    <w:name w:val="toc 8"/>
    <w:basedOn w:val="Normal"/>
    <w:next w:val="Normal"/>
    <w:autoRedefine/>
    <w:uiPriority w:val="39"/>
    <w:unhideWhenUsed/>
    <w:rsid w:val="009A0C3C"/>
    <w:pPr>
      <w:spacing w:before="0" w:after="100"/>
      <w:ind w:left="1540"/>
    </w:pPr>
    <w:rPr>
      <w:rFonts w:eastAsiaTheme="minorEastAsia" w:cstheme="minorBidi"/>
      <w:lang w:eastAsia="en-GB" w:bidi="ar-SA"/>
    </w:rPr>
  </w:style>
  <w:style w:type="paragraph" w:styleId="TOC9">
    <w:name w:val="toc 9"/>
    <w:basedOn w:val="Normal"/>
    <w:next w:val="Normal"/>
    <w:autoRedefine/>
    <w:uiPriority w:val="39"/>
    <w:unhideWhenUsed/>
    <w:rsid w:val="009A0C3C"/>
    <w:pPr>
      <w:spacing w:before="0" w:after="100"/>
      <w:ind w:left="1760"/>
    </w:pPr>
    <w:rPr>
      <w:rFonts w:eastAsiaTheme="minorEastAsia" w:cstheme="minorBidi"/>
      <w:lang w:eastAsia="en-GB" w:bidi="ar-SA"/>
    </w:rPr>
  </w:style>
  <w:style w:type="paragraph" w:styleId="CommentText">
    <w:name w:val="annotation text"/>
    <w:basedOn w:val="Normal"/>
    <w:link w:val="CommentTextChar"/>
    <w:uiPriority w:val="99"/>
    <w:semiHidden/>
    <w:rsid w:val="009A0C3C"/>
    <w:pPr>
      <w:spacing w:after="120" w:line="360" w:lineRule="auto"/>
    </w:pPr>
    <w:rPr>
      <w:rFonts w:eastAsia="Times New Roman"/>
      <w:color w:val="000000"/>
      <w:sz w:val="24"/>
      <w:szCs w:val="20"/>
      <w:lang w:bidi="ar-SA"/>
    </w:rPr>
  </w:style>
  <w:style w:type="character" w:customStyle="1" w:styleId="CommentTextChar">
    <w:name w:val="Comment Text Char"/>
    <w:basedOn w:val="DefaultParagraphFont"/>
    <w:link w:val="CommentText"/>
    <w:uiPriority w:val="99"/>
    <w:semiHidden/>
    <w:rsid w:val="009A0C3C"/>
    <w:rPr>
      <w:rFonts w:eastAsia="Times New Roman" w:cs="Times New Roman"/>
      <w:color w:val="000000"/>
      <w:sz w:val="24"/>
      <w:szCs w:val="20"/>
    </w:rPr>
  </w:style>
  <w:style w:type="paragraph" w:styleId="TableofFigures">
    <w:name w:val="table of figures"/>
    <w:basedOn w:val="Normal"/>
    <w:next w:val="Normal"/>
    <w:uiPriority w:val="99"/>
    <w:unhideWhenUsed/>
    <w:rsid w:val="009A0C3C"/>
    <w:pPr>
      <w:spacing w:before="0" w:after="120" w:line="240" w:lineRule="auto"/>
    </w:pPr>
    <w:rPr>
      <w:rFonts w:eastAsia="Times New Roman"/>
      <w:color w:val="000000"/>
      <w:szCs w:val="24"/>
      <w:lang w:bidi="ar-SA"/>
    </w:rPr>
  </w:style>
  <w:style w:type="character" w:styleId="CommentReference">
    <w:name w:val="annotation reference"/>
    <w:basedOn w:val="DefaultParagraphFont"/>
    <w:uiPriority w:val="99"/>
    <w:semiHidden/>
    <w:unhideWhenUsed/>
    <w:rsid w:val="009A0C3C"/>
    <w:rPr>
      <w:sz w:val="16"/>
      <w:szCs w:val="16"/>
    </w:rPr>
  </w:style>
  <w:style w:type="paragraph" w:styleId="Title">
    <w:name w:val="Title"/>
    <w:basedOn w:val="Normal"/>
    <w:next w:val="Normal"/>
    <w:link w:val="TitleChar"/>
    <w:uiPriority w:val="10"/>
    <w:qFormat/>
    <w:rsid w:val="009A0C3C"/>
    <w:pPr>
      <w:pBdr>
        <w:bottom w:val="single" w:sz="4" w:space="1" w:color="auto"/>
      </w:pBdr>
      <w:spacing w:line="360" w:lineRule="auto"/>
      <w:contextualSpacing/>
      <w:jc w:val="center"/>
    </w:pPr>
    <w:rPr>
      <w:rFonts w:eastAsiaTheme="majorEastAsia" w:cstheme="majorBidi"/>
      <w:b/>
      <w:i/>
      <w:spacing w:val="5"/>
      <w:sz w:val="24"/>
      <w:szCs w:val="52"/>
    </w:rPr>
  </w:style>
  <w:style w:type="character" w:customStyle="1" w:styleId="TitleChar">
    <w:name w:val="Title Char"/>
    <w:basedOn w:val="DefaultParagraphFont"/>
    <w:link w:val="Title"/>
    <w:uiPriority w:val="10"/>
    <w:rsid w:val="009A0C3C"/>
    <w:rPr>
      <w:rFonts w:eastAsiaTheme="majorEastAsia" w:cstheme="majorBidi"/>
      <w:b/>
      <w:i/>
      <w:spacing w:val="5"/>
      <w:sz w:val="24"/>
      <w:szCs w:val="52"/>
      <w:lang w:bidi="en-US"/>
    </w:rPr>
  </w:style>
  <w:style w:type="paragraph" w:styleId="Subtitle">
    <w:name w:val="Subtitle"/>
    <w:basedOn w:val="Normal"/>
    <w:next w:val="Normal"/>
    <w:link w:val="SubtitleChar"/>
    <w:uiPriority w:val="11"/>
    <w:qFormat/>
    <w:rsid w:val="006B7FE7"/>
    <w:pPr>
      <w:pBdr>
        <w:bottom w:val="single" w:sz="18" w:space="1" w:color="943634" w:themeColor="accent2" w:themeShade="BF"/>
      </w:pBdr>
      <w:spacing w:after="720" w:line="240" w:lineRule="auto"/>
      <w:jc w:val="center"/>
    </w:pPr>
    <w:rPr>
      <w:rFonts w:ascii="Calibri" w:eastAsiaTheme="majorEastAsia" w:hAnsi="Calibri" w:cstheme="majorBidi"/>
      <w:b/>
      <w:iCs/>
      <w:spacing w:val="13"/>
      <w:sz w:val="24"/>
      <w:szCs w:val="24"/>
    </w:rPr>
  </w:style>
  <w:style w:type="character" w:customStyle="1" w:styleId="SubtitleChar">
    <w:name w:val="Subtitle Char"/>
    <w:basedOn w:val="DefaultParagraphFont"/>
    <w:link w:val="Subtitle"/>
    <w:uiPriority w:val="11"/>
    <w:rsid w:val="006B7FE7"/>
    <w:rPr>
      <w:rFonts w:ascii="Calibri" w:eastAsiaTheme="majorEastAsia" w:hAnsi="Calibri" w:cstheme="majorBidi"/>
      <w:b/>
      <w:iCs/>
      <w:spacing w:val="13"/>
      <w:sz w:val="24"/>
      <w:szCs w:val="24"/>
      <w:lang w:bidi="en-US"/>
    </w:rPr>
  </w:style>
  <w:style w:type="character" w:styleId="Strong">
    <w:name w:val="Strong"/>
    <w:uiPriority w:val="22"/>
    <w:qFormat/>
    <w:rsid w:val="009A0C3C"/>
    <w:rPr>
      <w:b/>
      <w:bCs/>
    </w:rPr>
  </w:style>
  <w:style w:type="character" w:styleId="Emphasis">
    <w:name w:val="Emphasis"/>
    <w:uiPriority w:val="20"/>
    <w:qFormat/>
    <w:rsid w:val="009A0C3C"/>
    <w:rPr>
      <w:b/>
      <w:bCs/>
      <w:i/>
      <w:iCs/>
      <w:spacing w:val="10"/>
      <w:bdr w:val="none" w:sz="0" w:space="0" w:color="auto"/>
      <w:shd w:val="clear" w:color="auto" w:fill="auto"/>
    </w:rPr>
  </w:style>
  <w:style w:type="paragraph" w:styleId="NormalWeb">
    <w:name w:val="Normal (Web)"/>
    <w:basedOn w:val="Normal"/>
    <w:rsid w:val="009A0C3C"/>
    <w:pPr>
      <w:spacing w:before="100" w:beforeAutospacing="1" w:after="100" w:afterAutospacing="1" w:line="240" w:lineRule="auto"/>
    </w:pPr>
    <w:rPr>
      <w:rFonts w:eastAsia="Times New Roman"/>
      <w:color w:val="000000"/>
      <w:sz w:val="24"/>
      <w:szCs w:val="24"/>
      <w:lang w:eastAsia="en-GB" w:bidi="ar-SA"/>
    </w:rPr>
  </w:style>
  <w:style w:type="paragraph" w:styleId="CommentSubject">
    <w:name w:val="annotation subject"/>
    <w:basedOn w:val="CommentText"/>
    <w:next w:val="CommentText"/>
    <w:link w:val="CommentSubjectChar"/>
    <w:uiPriority w:val="99"/>
    <w:semiHidden/>
    <w:unhideWhenUsed/>
    <w:rsid w:val="009A0C3C"/>
    <w:pPr>
      <w:spacing w:before="100" w:beforeAutospacing="1" w:after="100" w:afterAutospacing="1" w:line="240" w:lineRule="auto"/>
    </w:pPr>
    <w:rPr>
      <w:rFonts w:ascii="Times New Roman" w:hAnsi="Times New Roman"/>
      <w:b/>
      <w:bCs/>
      <w:color w:val="auto"/>
      <w:sz w:val="20"/>
    </w:rPr>
  </w:style>
  <w:style w:type="character" w:customStyle="1" w:styleId="CommentSubjectChar">
    <w:name w:val="Comment Subject Char"/>
    <w:basedOn w:val="CommentTextChar"/>
    <w:link w:val="CommentSubject"/>
    <w:uiPriority w:val="99"/>
    <w:semiHidden/>
    <w:rsid w:val="009A0C3C"/>
    <w:rPr>
      <w:rFonts w:ascii="Times New Roman" w:eastAsia="Times New Roman" w:hAnsi="Times New Roman" w:cs="Times New Roman"/>
      <w:b/>
      <w:bCs/>
      <w:color w:val="000000"/>
      <w:sz w:val="20"/>
      <w:szCs w:val="20"/>
    </w:rPr>
  </w:style>
  <w:style w:type="paragraph" w:styleId="NoSpacing">
    <w:name w:val="No Spacing"/>
    <w:basedOn w:val="Normal"/>
    <w:uiPriority w:val="1"/>
    <w:qFormat/>
    <w:rsid w:val="009A0C3C"/>
    <w:pPr>
      <w:spacing w:line="240" w:lineRule="auto"/>
    </w:pPr>
    <w:rPr>
      <w:rFonts w:eastAsia="Times New Roman"/>
    </w:rPr>
  </w:style>
  <w:style w:type="paragraph" w:styleId="Quote">
    <w:name w:val="Quote"/>
    <w:basedOn w:val="Normal"/>
    <w:next w:val="Normal"/>
    <w:link w:val="QuoteChar"/>
    <w:uiPriority w:val="29"/>
    <w:qFormat/>
    <w:rsid w:val="009A0C3C"/>
    <w:pPr>
      <w:spacing w:before="200"/>
      <w:ind w:left="360" w:right="360"/>
    </w:pPr>
    <w:rPr>
      <w:rFonts w:eastAsia="Times New Roman"/>
      <w:i/>
      <w:iCs/>
    </w:rPr>
  </w:style>
  <w:style w:type="character" w:customStyle="1" w:styleId="QuoteChar">
    <w:name w:val="Quote Char"/>
    <w:basedOn w:val="DefaultParagraphFont"/>
    <w:link w:val="Quote"/>
    <w:uiPriority w:val="29"/>
    <w:rsid w:val="009A0C3C"/>
    <w:rPr>
      <w:rFonts w:eastAsia="Times New Roman" w:cs="Times New Roman"/>
      <w:i/>
      <w:iCs/>
      <w:lang w:bidi="en-US"/>
    </w:rPr>
  </w:style>
  <w:style w:type="paragraph" w:styleId="IntenseQuote">
    <w:name w:val="Intense Quote"/>
    <w:basedOn w:val="Normal"/>
    <w:next w:val="Normal"/>
    <w:link w:val="IntenseQuoteChar"/>
    <w:uiPriority w:val="30"/>
    <w:qFormat/>
    <w:rsid w:val="009A0C3C"/>
    <w:pPr>
      <w:pBdr>
        <w:bottom w:val="single" w:sz="4" w:space="1" w:color="auto"/>
      </w:pBdr>
      <w:spacing w:before="200" w:after="280"/>
      <w:ind w:left="1008" w:right="1152"/>
    </w:pPr>
    <w:rPr>
      <w:rFonts w:eastAsia="Times New Roman"/>
      <w:b/>
      <w:bCs/>
      <w:i/>
      <w:iCs/>
    </w:rPr>
  </w:style>
  <w:style w:type="character" w:customStyle="1" w:styleId="IntenseQuoteChar">
    <w:name w:val="Intense Quote Char"/>
    <w:basedOn w:val="DefaultParagraphFont"/>
    <w:link w:val="IntenseQuote"/>
    <w:uiPriority w:val="30"/>
    <w:rsid w:val="009A0C3C"/>
    <w:rPr>
      <w:rFonts w:eastAsia="Times New Roman" w:cs="Times New Roman"/>
      <w:b/>
      <w:bCs/>
      <w:i/>
      <w:iCs/>
      <w:lang w:bidi="en-US"/>
    </w:rPr>
  </w:style>
  <w:style w:type="character" w:styleId="SubtleEmphasis">
    <w:name w:val="Subtle Emphasis"/>
    <w:uiPriority w:val="19"/>
    <w:qFormat/>
    <w:rsid w:val="009A0C3C"/>
    <w:rPr>
      <w:i/>
      <w:iCs/>
    </w:rPr>
  </w:style>
  <w:style w:type="character" w:styleId="IntenseEmphasis">
    <w:name w:val="Intense Emphasis"/>
    <w:uiPriority w:val="21"/>
    <w:qFormat/>
    <w:rsid w:val="009A0C3C"/>
    <w:rPr>
      <w:b/>
      <w:bCs/>
    </w:rPr>
  </w:style>
  <w:style w:type="character" w:styleId="SubtleReference">
    <w:name w:val="Subtle Reference"/>
    <w:uiPriority w:val="31"/>
    <w:qFormat/>
    <w:rsid w:val="009A0C3C"/>
    <w:rPr>
      <w:smallCaps/>
    </w:rPr>
  </w:style>
  <w:style w:type="character" w:styleId="IntenseReference">
    <w:name w:val="Intense Reference"/>
    <w:uiPriority w:val="32"/>
    <w:qFormat/>
    <w:rsid w:val="009A0C3C"/>
    <w:rPr>
      <w:smallCaps/>
      <w:spacing w:val="5"/>
      <w:u w:val="single"/>
    </w:rPr>
  </w:style>
  <w:style w:type="character" w:styleId="BookTitle">
    <w:name w:val="Book Title"/>
    <w:uiPriority w:val="33"/>
    <w:qFormat/>
    <w:rsid w:val="009A0C3C"/>
    <w:rPr>
      <w:i/>
      <w:iCs/>
      <w:smallCaps/>
      <w:spacing w:val="5"/>
    </w:rPr>
  </w:style>
  <w:style w:type="paragraph" w:styleId="TOCHeading">
    <w:name w:val="TOC Heading"/>
    <w:basedOn w:val="Heading1"/>
    <w:next w:val="Normal"/>
    <w:uiPriority w:val="39"/>
    <w:unhideWhenUsed/>
    <w:qFormat/>
    <w:rsid w:val="009A0C3C"/>
    <w:pPr>
      <w:numPr>
        <w:numId w:val="0"/>
      </w:numPr>
      <w:outlineLvl w:val="9"/>
    </w:pPr>
  </w:style>
  <w:style w:type="paragraph" w:customStyle="1" w:styleId="Default">
    <w:name w:val="Default"/>
    <w:rsid w:val="009A0C3C"/>
    <w:pPr>
      <w:widowControl w:val="0"/>
      <w:autoSpaceDE w:val="0"/>
      <w:autoSpaceDN w:val="0"/>
      <w:adjustRightInd w:val="0"/>
      <w:spacing w:before="200"/>
    </w:pPr>
    <w:rPr>
      <w:rFonts w:ascii="Calibri" w:eastAsia="Times New Roman" w:hAnsi="Calibri" w:cs="Times New Roman"/>
      <w:color w:val="000000"/>
      <w:sz w:val="24"/>
      <w:szCs w:val="24"/>
      <w:lang w:val="en-US"/>
    </w:rPr>
  </w:style>
  <w:style w:type="table" w:customStyle="1" w:styleId="JGLTableStyle">
    <w:name w:val="JGL Table Style"/>
    <w:basedOn w:val="TableGrid"/>
    <w:uiPriority w:val="99"/>
    <w:qFormat/>
    <w:rsid w:val="009A0C3C"/>
    <w:tblPr>
      <w:tblCellMar>
        <w:left w:w="115" w:type="dxa"/>
        <w:right w:w="115" w:type="dxa"/>
      </w:tblCellMar>
    </w:tblPr>
  </w:style>
  <w:style w:type="table" w:customStyle="1" w:styleId="LightList-Accent11">
    <w:name w:val="Light List - Accent 11"/>
    <w:basedOn w:val="TableNormal"/>
    <w:uiPriority w:val="61"/>
    <w:rsid w:val="009A0C3C"/>
    <w:pPr>
      <w:spacing w:line="240" w:lineRule="auto"/>
    </w:pPr>
    <w:rPr>
      <w:rFonts w:ascii="Calibri" w:eastAsia="Times New Roman" w:hAnsi="Calibri" w:cs="Times New Roman"/>
      <w:sz w:val="20"/>
      <w:szCs w:val="20"/>
      <w:lang w:val="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Shading-Accent11">
    <w:name w:val="Light Shading - Accent 11"/>
    <w:basedOn w:val="TableNormal"/>
    <w:uiPriority w:val="60"/>
    <w:rsid w:val="009A0C3C"/>
    <w:pPr>
      <w:spacing w:line="240" w:lineRule="auto"/>
    </w:pPr>
    <w:rPr>
      <w:rFonts w:ascii="Calibri" w:eastAsia="Times New Roman" w:hAnsi="Calibri" w:cs="Times New Roman"/>
      <w:color w:val="365F91"/>
      <w:sz w:val="20"/>
      <w:szCs w:val="20"/>
      <w:lang w:val="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NumberedHeadings">
    <w:name w:val="Numbered Headings"/>
    <w:uiPriority w:val="99"/>
    <w:rsid w:val="009A0C3C"/>
    <w:pPr>
      <w:numPr>
        <w:numId w:val="5"/>
      </w:numPr>
    </w:pPr>
  </w:style>
  <w:style w:type="paragraph" w:customStyle="1" w:styleId="subheader">
    <w:name w:val="subheader"/>
    <w:basedOn w:val="Header"/>
    <w:rsid w:val="009A0C3C"/>
    <w:pPr>
      <w:tabs>
        <w:tab w:val="clear" w:pos="4513"/>
        <w:tab w:val="clear" w:pos="9026"/>
        <w:tab w:val="center" w:pos="4153"/>
        <w:tab w:val="right" w:pos="8306"/>
      </w:tabs>
      <w:spacing w:before="0" w:after="120"/>
    </w:pPr>
    <w:rPr>
      <w:rFonts w:eastAsia="Times New Roman"/>
      <w:b/>
      <w:color w:val="800000"/>
      <w:sz w:val="40"/>
      <w:szCs w:val="24"/>
      <w:lang w:bidi="ar-SA"/>
    </w:rPr>
  </w:style>
  <w:style w:type="character" w:customStyle="1" w:styleId="hps">
    <w:name w:val="hps"/>
    <w:basedOn w:val="DefaultParagraphFont"/>
    <w:rsid w:val="009A0C3C"/>
  </w:style>
  <w:style w:type="paragraph" w:customStyle="1" w:styleId="TableText">
    <w:name w:val="Table Text"/>
    <w:basedOn w:val="Normal"/>
    <w:qFormat/>
    <w:rsid w:val="00397D8E"/>
    <w:pPr>
      <w:spacing w:before="0" w:line="240" w:lineRule="auto"/>
    </w:pPr>
    <w:rPr>
      <w:rFonts w:ascii="Calibri" w:hAnsi="Calibri" w:cstheme="minorHAnsi"/>
      <w:sz w:val="18"/>
      <w:szCs w:val="20"/>
      <w:lang w:val="en-US" w:eastAsia="en-GB"/>
    </w:rPr>
  </w:style>
  <w:style w:type="paragraph" w:styleId="Revision">
    <w:name w:val="Revision"/>
    <w:hidden/>
    <w:uiPriority w:val="99"/>
    <w:semiHidden/>
    <w:rsid w:val="002B7C6F"/>
    <w:pPr>
      <w:spacing w:before="0" w:line="240" w:lineRule="auto"/>
    </w:pPr>
    <w:rPr>
      <w:rFonts w:eastAsia="MS Mincho" w:cs="Times New Roman"/>
      <w:lang w:bidi="en-US"/>
    </w:rPr>
  </w:style>
  <w:style w:type="paragraph" w:customStyle="1" w:styleId="Chapter">
    <w:name w:val="Chapter"/>
    <w:basedOn w:val="Normal"/>
    <w:next w:val="Normal"/>
    <w:link w:val="ChapterChar"/>
    <w:rsid w:val="008346A3"/>
    <w:pPr>
      <w:keepNext/>
      <w:tabs>
        <w:tab w:val="num" w:pos="648"/>
        <w:tab w:val="left" w:pos="1440"/>
      </w:tabs>
      <w:spacing w:after="240" w:line="240" w:lineRule="auto"/>
      <w:ind w:firstLine="288"/>
      <w:jc w:val="center"/>
    </w:pPr>
    <w:rPr>
      <w:rFonts w:ascii="Times New Roman" w:hAnsi="Times New Roman"/>
      <w:b/>
      <w:smallCaps/>
      <w:sz w:val="24"/>
    </w:rPr>
  </w:style>
  <w:style w:type="character" w:customStyle="1" w:styleId="ChapterChar">
    <w:name w:val="Chapter Char"/>
    <w:basedOn w:val="DefaultParagraphFont"/>
    <w:link w:val="Chapter"/>
    <w:rsid w:val="008346A3"/>
    <w:rPr>
      <w:rFonts w:ascii="Times New Roman" w:eastAsia="MS Mincho" w:hAnsi="Times New Roman" w:cs="Times New Roman"/>
      <w:b/>
      <w:smallCaps/>
      <w:sz w:val="24"/>
      <w:lang w:bidi="en-US"/>
    </w:rPr>
  </w:style>
  <w:style w:type="paragraph" w:customStyle="1" w:styleId="FirstHeading">
    <w:name w:val="FirstHeading"/>
    <w:basedOn w:val="Normal"/>
    <w:next w:val="Normal"/>
    <w:link w:val="FirstHeadingChar"/>
    <w:rsid w:val="008346A3"/>
    <w:pPr>
      <w:keepNext/>
      <w:tabs>
        <w:tab w:val="left" w:pos="0"/>
        <w:tab w:val="left" w:pos="86"/>
      </w:tabs>
      <w:spacing w:before="120" w:after="120" w:line="240" w:lineRule="auto"/>
      <w:ind w:left="720" w:hanging="720"/>
      <w:jc w:val="left"/>
    </w:pPr>
    <w:rPr>
      <w:rFonts w:ascii="Times New Roman" w:hAnsi="Times New Roman"/>
      <w:b/>
      <w:sz w:val="24"/>
    </w:rPr>
  </w:style>
  <w:style w:type="character" w:customStyle="1" w:styleId="FirstHeadingChar">
    <w:name w:val="FirstHeading Char"/>
    <w:basedOn w:val="DefaultParagraphFont"/>
    <w:link w:val="FirstHeading"/>
    <w:rsid w:val="008346A3"/>
    <w:rPr>
      <w:rFonts w:ascii="Times New Roman" w:eastAsia="MS Mincho" w:hAnsi="Times New Roman" w:cs="Times New Roman"/>
      <w:b/>
      <w:sz w:val="24"/>
      <w:lang w:bidi="en-US"/>
    </w:rPr>
  </w:style>
  <w:style w:type="paragraph" w:customStyle="1" w:styleId="SecHeading">
    <w:name w:val="SecHeading"/>
    <w:basedOn w:val="Normal"/>
    <w:next w:val="Paragraph"/>
    <w:link w:val="SecHeadingChar"/>
    <w:rsid w:val="008346A3"/>
    <w:pPr>
      <w:keepNext/>
      <w:tabs>
        <w:tab w:val="num" w:pos="1296"/>
      </w:tabs>
      <w:spacing w:before="120" w:after="120" w:line="240" w:lineRule="auto"/>
      <w:ind w:left="1296" w:hanging="576"/>
      <w:jc w:val="left"/>
    </w:pPr>
    <w:rPr>
      <w:rFonts w:ascii="Times New Roman" w:hAnsi="Times New Roman"/>
      <w:b/>
      <w:sz w:val="24"/>
    </w:rPr>
  </w:style>
  <w:style w:type="character" w:customStyle="1" w:styleId="SecHeadingChar">
    <w:name w:val="SecHeading Char"/>
    <w:basedOn w:val="DefaultParagraphFont"/>
    <w:link w:val="SecHeading"/>
    <w:rsid w:val="008346A3"/>
    <w:rPr>
      <w:rFonts w:ascii="Times New Roman" w:eastAsia="MS Mincho" w:hAnsi="Times New Roman" w:cs="Times New Roman"/>
      <w:b/>
      <w:sz w:val="24"/>
      <w:lang w:bidi="en-US"/>
    </w:rPr>
  </w:style>
  <w:style w:type="paragraph" w:customStyle="1" w:styleId="SubHeading1">
    <w:name w:val="SubHeading1"/>
    <w:basedOn w:val="SecHeading"/>
    <w:link w:val="SubHeading1Char"/>
    <w:rsid w:val="008346A3"/>
    <w:pPr>
      <w:tabs>
        <w:tab w:val="clear" w:pos="1296"/>
        <w:tab w:val="num" w:pos="1872"/>
      </w:tabs>
      <w:ind w:left="1872"/>
    </w:pPr>
  </w:style>
  <w:style w:type="character" w:customStyle="1" w:styleId="SubHeading1Char">
    <w:name w:val="SubHeading1 Char"/>
    <w:basedOn w:val="DefaultParagraphFont"/>
    <w:link w:val="SubHeading1"/>
    <w:rsid w:val="008346A3"/>
    <w:rPr>
      <w:rFonts w:ascii="Times New Roman" w:eastAsia="MS Mincho" w:hAnsi="Times New Roman" w:cs="Times New Roman"/>
      <w:b/>
      <w:sz w:val="24"/>
      <w:lang w:bidi="en-US"/>
    </w:rPr>
  </w:style>
  <w:style w:type="paragraph" w:customStyle="1" w:styleId="Subheading2">
    <w:name w:val="Subheading2"/>
    <w:basedOn w:val="SecHeading"/>
    <w:link w:val="Subheading2Char"/>
    <w:rsid w:val="008346A3"/>
    <w:pPr>
      <w:tabs>
        <w:tab w:val="clear" w:pos="1296"/>
        <w:tab w:val="num" w:pos="2376"/>
      </w:tabs>
      <w:ind w:left="2376" w:hanging="288"/>
    </w:pPr>
  </w:style>
  <w:style w:type="character" w:customStyle="1" w:styleId="Subheading2Char">
    <w:name w:val="Subheading2 Char"/>
    <w:basedOn w:val="DefaultParagraphFont"/>
    <w:link w:val="Subheading2"/>
    <w:rsid w:val="008346A3"/>
    <w:rPr>
      <w:rFonts w:ascii="Times New Roman" w:eastAsia="MS Mincho" w:hAnsi="Times New Roman" w:cs="Times New Roman"/>
      <w:b/>
      <w:sz w:val="24"/>
      <w:lang w:bidi="en-US"/>
    </w:rPr>
  </w:style>
  <w:style w:type="paragraph" w:customStyle="1" w:styleId="Paragraph">
    <w:name w:val="Paragraph"/>
    <w:basedOn w:val="BodyTextIndent"/>
    <w:link w:val="ParagraphChar"/>
    <w:rsid w:val="008346A3"/>
    <w:pPr>
      <w:tabs>
        <w:tab w:val="num" w:pos="720"/>
      </w:tabs>
      <w:spacing w:before="120"/>
      <w:ind w:left="720" w:hanging="720"/>
      <w:outlineLvl w:val="1"/>
    </w:pPr>
  </w:style>
  <w:style w:type="character" w:customStyle="1" w:styleId="ParagraphChar">
    <w:name w:val="Paragraph Char"/>
    <w:basedOn w:val="DefaultParagraphFont"/>
    <w:link w:val="Paragraph"/>
    <w:rsid w:val="008346A3"/>
    <w:rPr>
      <w:rFonts w:ascii="Times New Roman" w:eastAsia="MS Mincho" w:hAnsi="Times New Roman" w:cs="Times New Roman"/>
      <w:sz w:val="24"/>
      <w:lang w:bidi="en-US"/>
    </w:rPr>
  </w:style>
  <w:style w:type="paragraph" w:customStyle="1" w:styleId="subpar">
    <w:name w:val="subpar"/>
    <w:basedOn w:val="BodyTextIndent3"/>
    <w:link w:val="subparChar"/>
    <w:rsid w:val="008346A3"/>
    <w:pPr>
      <w:tabs>
        <w:tab w:val="num" w:pos="1152"/>
      </w:tabs>
      <w:spacing w:before="120"/>
      <w:ind w:left="1152" w:hanging="432"/>
      <w:outlineLvl w:val="2"/>
    </w:pPr>
  </w:style>
  <w:style w:type="character" w:customStyle="1" w:styleId="subparChar">
    <w:name w:val="subpar Char"/>
    <w:basedOn w:val="DefaultParagraphFont"/>
    <w:link w:val="subpar"/>
    <w:rsid w:val="008346A3"/>
    <w:rPr>
      <w:rFonts w:ascii="Times New Roman" w:eastAsia="MS Mincho" w:hAnsi="Times New Roman" w:cs="Times New Roman"/>
      <w:sz w:val="24"/>
      <w:szCs w:val="16"/>
      <w:lang w:bidi="en-US"/>
    </w:rPr>
  </w:style>
  <w:style w:type="paragraph" w:customStyle="1" w:styleId="SubSubPar">
    <w:name w:val="SubSubPar"/>
    <w:basedOn w:val="subpar"/>
    <w:link w:val="SubSubParChar"/>
    <w:rsid w:val="008346A3"/>
    <w:pPr>
      <w:tabs>
        <w:tab w:val="left" w:pos="0"/>
        <w:tab w:val="num" w:pos="1296"/>
      </w:tabs>
      <w:ind w:left="1296" w:hanging="288"/>
    </w:pPr>
  </w:style>
  <w:style w:type="character" w:customStyle="1" w:styleId="SubSubParChar">
    <w:name w:val="SubSubPar Char"/>
    <w:basedOn w:val="DefaultParagraphFont"/>
    <w:link w:val="SubSubPar"/>
    <w:rsid w:val="008346A3"/>
    <w:rPr>
      <w:rFonts w:ascii="Times New Roman" w:eastAsia="MS Mincho" w:hAnsi="Times New Roman" w:cs="Times New Roman"/>
      <w:sz w:val="24"/>
      <w:szCs w:val="16"/>
      <w:lang w:bidi="en-US"/>
    </w:rPr>
  </w:style>
  <w:style w:type="paragraph" w:customStyle="1" w:styleId="Regtable">
    <w:name w:val="Regtable"/>
    <w:basedOn w:val="Normal"/>
    <w:link w:val="RegtableChar"/>
    <w:rsid w:val="008346A3"/>
    <w:pPr>
      <w:keepLines/>
      <w:framePr w:wrap="around" w:vAnchor="text" w:hAnchor="text" w:y="1"/>
      <w:spacing w:before="20" w:after="20" w:line="240" w:lineRule="auto"/>
      <w:jc w:val="left"/>
    </w:pPr>
    <w:rPr>
      <w:rFonts w:ascii="Times New Roman" w:hAnsi="Times New Roman"/>
      <w:sz w:val="20"/>
    </w:rPr>
  </w:style>
  <w:style w:type="character" w:customStyle="1" w:styleId="RegtableChar">
    <w:name w:val="Regtable Char"/>
    <w:basedOn w:val="DefaultParagraphFont"/>
    <w:link w:val="Regtable"/>
    <w:rsid w:val="008346A3"/>
    <w:rPr>
      <w:rFonts w:ascii="Times New Roman" w:eastAsia="MS Mincho" w:hAnsi="Times New Roman" w:cs="Times New Roman"/>
      <w:sz w:val="20"/>
      <w:lang w:bidi="en-US"/>
    </w:rPr>
  </w:style>
  <w:style w:type="paragraph" w:customStyle="1" w:styleId="TableTitle">
    <w:name w:val="TableTitle"/>
    <w:basedOn w:val="Normal"/>
    <w:link w:val="TableTitleChar"/>
    <w:rsid w:val="008346A3"/>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8346A3"/>
    <w:rPr>
      <w:rFonts w:ascii="Times New Roman Bold" w:eastAsia="MS Mincho" w:hAnsi="Times New Roman Bold" w:cs="Times New Roman"/>
      <w:b/>
      <w:spacing w:val="-3"/>
      <w:sz w:val="20"/>
      <w:lang w:bidi="en-US"/>
    </w:rPr>
  </w:style>
  <w:style w:type="paragraph" w:styleId="BodyTextIndent">
    <w:name w:val="Body Text Indent"/>
    <w:basedOn w:val="Normal"/>
    <w:link w:val="BodyTextIndentChar"/>
    <w:uiPriority w:val="99"/>
    <w:semiHidden/>
    <w:unhideWhenUsed/>
    <w:rsid w:val="008346A3"/>
    <w:pPr>
      <w:spacing w:before="0" w:after="120" w:line="240" w:lineRule="auto"/>
      <w:ind w:left="360"/>
      <w:jc w:val="left"/>
    </w:pPr>
    <w:rPr>
      <w:rFonts w:ascii="Times New Roman" w:hAnsi="Times New Roman"/>
      <w:sz w:val="24"/>
    </w:rPr>
  </w:style>
  <w:style w:type="character" w:customStyle="1" w:styleId="BodyTextIndentChar">
    <w:name w:val="Body Text Indent Char"/>
    <w:basedOn w:val="DefaultParagraphFont"/>
    <w:link w:val="BodyTextIndent"/>
    <w:uiPriority w:val="99"/>
    <w:semiHidden/>
    <w:rsid w:val="008346A3"/>
    <w:rPr>
      <w:rFonts w:ascii="Times New Roman" w:eastAsia="MS Mincho" w:hAnsi="Times New Roman" w:cs="Times New Roman"/>
      <w:sz w:val="24"/>
      <w:lang w:bidi="en-US"/>
    </w:rPr>
  </w:style>
  <w:style w:type="paragraph" w:styleId="BodyTextIndent3">
    <w:name w:val="Body Text Indent 3"/>
    <w:basedOn w:val="Normal"/>
    <w:link w:val="BodyTextIndent3Char"/>
    <w:uiPriority w:val="99"/>
    <w:semiHidden/>
    <w:unhideWhenUsed/>
    <w:rsid w:val="008346A3"/>
    <w:pPr>
      <w:spacing w:before="0" w:after="120" w:line="240" w:lineRule="auto"/>
      <w:ind w:left="360"/>
      <w:jc w:val="left"/>
    </w:pPr>
    <w:rPr>
      <w:rFonts w:ascii="Times New Roman" w:hAnsi="Times New Roman"/>
      <w:sz w:val="24"/>
      <w:szCs w:val="16"/>
    </w:rPr>
  </w:style>
  <w:style w:type="character" w:customStyle="1" w:styleId="BodyTextIndent3Char">
    <w:name w:val="Body Text Indent 3 Char"/>
    <w:basedOn w:val="DefaultParagraphFont"/>
    <w:link w:val="BodyTextIndent3"/>
    <w:uiPriority w:val="99"/>
    <w:semiHidden/>
    <w:rsid w:val="008346A3"/>
    <w:rPr>
      <w:rFonts w:ascii="Times New Roman" w:eastAsia="MS Mincho" w:hAnsi="Times New Roman" w:cs="Times New Roman"/>
      <w:sz w:val="24"/>
      <w:szCs w:val="16"/>
      <w:lang w:bidi="en-US"/>
    </w:rPr>
  </w:style>
  <w:style w:type="paragraph" w:customStyle="1" w:styleId="AEHeading1">
    <w:name w:val="AE Heading 1"/>
    <w:basedOn w:val="Heading1"/>
    <w:next w:val="AENormal"/>
    <w:qFormat/>
    <w:rsid w:val="007D7587"/>
    <w:pPr>
      <w:keepNext/>
      <w:keepLines/>
      <w:numPr>
        <w:numId w:val="0"/>
      </w:numPr>
      <w:pBdr>
        <w:bottom w:val="none" w:sz="0" w:space="0" w:color="auto"/>
      </w:pBdr>
      <w:spacing w:after="0" w:line="240" w:lineRule="auto"/>
      <w:contextualSpacing w:val="0"/>
    </w:pPr>
    <w:rPr>
      <w:rFonts w:ascii="Garamond" w:hAnsi="Garamond"/>
      <w:smallCaps/>
      <w:color w:val="12C9CE"/>
      <w:sz w:val="32"/>
      <w:szCs w:val="32"/>
      <w:lang w:val="en-GB" w:bidi="ar-SA"/>
    </w:rPr>
  </w:style>
  <w:style w:type="paragraph" w:customStyle="1" w:styleId="AEHeading2">
    <w:name w:val="AE Heading 2"/>
    <w:basedOn w:val="Heading2"/>
    <w:next w:val="AENormal"/>
    <w:qFormat/>
    <w:rsid w:val="007D7587"/>
    <w:pPr>
      <w:keepNext/>
      <w:keepLines/>
      <w:numPr>
        <w:ilvl w:val="0"/>
        <w:numId w:val="0"/>
      </w:numPr>
      <w:pBdr>
        <w:bottom w:val="none" w:sz="0" w:space="0" w:color="auto"/>
      </w:pBdr>
      <w:spacing w:before="200" w:after="0" w:line="240" w:lineRule="auto"/>
      <w:contextualSpacing w:val="0"/>
    </w:pPr>
    <w:rPr>
      <w:rFonts w:ascii="Garamond" w:hAnsi="Garamond"/>
      <w:bCs/>
      <w:color w:val="12C9CE"/>
      <w:sz w:val="26"/>
      <w:lang w:val="en-GB" w:bidi="ar-SA"/>
    </w:rPr>
  </w:style>
  <w:style w:type="paragraph" w:customStyle="1" w:styleId="AEHeading3">
    <w:name w:val="AE Heading 3"/>
    <w:basedOn w:val="Heading3"/>
    <w:qFormat/>
    <w:rsid w:val="007D7587"/>
    <w:pPr>
      <w:keepNext/>
      <w:keepLines/>
      <w:numPr>
        <w:ilvl w:val="0"/>
        <w:numId w:val="0"/>
      </w:numPr>
      <w:spacing w:before="200" w:after="0" w:line="240" w:lineRule="auto"/>
      <w:contextualSpacing w:val="0"/>
    </w:pPr>
    <w:rPr>
      <w:rFonts w:ascii="Garamond" w:hAnsi="Garamond"/>
      <w:i w:val="0"/>
      <w:color w:val="12C9CE"/>
      <w:sz w:val="24"/>
      <w:szCs w:val="24"/>
      <w:lang w:val="en-GB" w:bidi="ar-SA"/>
    </w:rPr>
  </w:style>
  <w:style w:type="paragraph" w:customStyle="1" w:styleId="AEHeading4">
    <w:name w:val="AE Heading 4"/>
    <w:basedOn w:val="Heading5"/>
    <w:qFormat/>
    <w:rsid w:val="007D7587"/>
    <w:pPr>
      <w:keepNext/>
      <w:keepLines/>
      <w:spacing w:line="240" w:lineRule="auto"/>
      <w:jc w:val="left"/>
    </w:pPr>
    <w:rPr>
      <w:rFonts w:ascii="Garamond" w:hAnsi="Garamond"/>
      <w:b w:val="0"/>
      <w:bCs w:val="0"/>
      <w:color w:val="12C9CE"/>
      <w:sz w:val="24"/>
      <w:szCs w:val="24"/>
      <w:lang w:bidi="ar-SA"/>
    </w:rPr>
  </w:style>
  <w:style w:type="paragraph" w:customStyle="1" w:styleId="AEHeading5">
    <w:name w:val="AE Heading 5"/>
    <w:basedOn w:val="Heading6"/>
    <w:qFormat/>
    <w:rsid w:val="007D7587"/>
    <w:pPr>
      <w:keepNext/>
      <w:keepLines/>
      <w:spacing w:before="200" w:line="240" w:lineRule="auto"/>
      <w:jc w:val="left"/>
    </w:pPr>
    <w:rPr>
      <w:rFonts w:ascii="Garamond" w:hAnsi="Garamond"/>
      <w:b w:val="0"/>
      <w:bCs w:val="0"/>
      <w:color w:val="12C9CE"/>
      <w:sz w:val="24"/>
      <w:szCs w:val="24"/>
      <w:lang w:bidi="ar-SA"/>
    </w:rPr>
  </w:style>
  <w:style w:type="paragraph" w:customStyle="1" w:styleId="AETitle">
    <w:name w:val="AE Title"/>
    <w:basedOn w:val="Title"/>
    <w:qFormat/>
    <w:rsid w:val="007D7587"/>
    <w:pPr>
      <w:pBdr>
        <w:bottom w:val="single" w:sz="8" w:space="4" w:color="4F81BD" w:themeColor="accent1"/>
      </w:pBdr>
      <w:spacing w:before="0" w:after="300" w:line="240" w:lineRule="auto"/>
      <w:jc w:val="left"/>
    </w:pPr>
    <w:rPr>
      <w:rFonts w:ascii="Garamond" w:hAnsi="Garamond"/>
      <w:b w:val="0"/>
      <w:i w:val="0"/>
      <w:color w:val="12C9CE"/>
      <w:kern w:val="28"/>
      <w:sz w:val="52"/>
      <w:lang w:bidi="ar-SA"/>
    </w:rPr>
  </w:style>
  <w:style w:type="paragraph" w:customStyle="1" w:styleId="AENormal">
    <w:name w:val="AE Normal"/>
    <w:basedOn w:val="Normal"/>
    <w:qFormat/>
    <w:rsid w:val="007D7587"/>
    <w:pPr>
      <w:spacing w:before="0" w:line="240" w:lineRule="auto"/>
    </w:pPr>
    <w:rPr>
      <w:rFonts w:ascii="Garamond" w:eastAsiaTheme="minorEastAsia" w:hAnsi="Garamond" w:cstheme="minorBidi"/>
      <w:szCs w:val="24"/>
      <w:lang w:bidi="ar-SA"/>
    </w:rPr>
  </w:style>
  <w:style w:type="character" w:styleId="PageNumber">
    <w:name w:val="page number"/>
    <w:basedOn w:val="DefaultParagraphFont"/>
    <w:uiPriority w:val="99"/>
    <w:semiHidden/>
    <w:unhideWhenUsed/>
    <w:rsid w:val="007D7587"/>
  </w:style>
  <w:style w:type="paragraph" w:customStyle="1" w:styleId="AEFootnote">
    <w:name w:val="AE Footnote"/>
    <w:basedOn w:val="AENormal"/>
    <w:qFormat/>
    <w:rsid w:val="007D7587"/>
    <w:rPr>
      <w:sz w:val="18"/>
      <w:szCs w:val="18"/>
    </w:rPr>
  </w:style>
  <w:style w:type="paragraph" w:customStyle="1" w:styleId="AECaption">
    <w:name w:val="AE Caption"/>
    <w:basedOn w:val="AEHeading1"/>
    <w:qFormat/>
    <w:rsid w:val="007D7587"/>
    <w:pPr>
      <w:spacing w:before="240" w:after="120"/>
    </w:pPr>
    <w:rPr>
      <w:smallCaps w:val="0"/>
      <w:color w:val="auto"/>
      <w:sz w:val="22"/>
      <w:szCs w:val="22"/>
    </w:rPr>
  </w:style>
  <w:style w:type="paragraph" w:customStyle="1" w:styleId="AETOC1">
    <w:name w:val="AE TOC 1"/>
    <w:basedOn w:val="TOC1"/>
    <w:qFormat/>
    <w:rsid w:val="007D7587"/>
    <w:pPr>
      <w:tabs>
        <w:tab w:val="clear" w:pos="440"/>
        <w:tab w:val="clear" w:pos="9016"/>
      </w:tabs>
      <w:spacing w:before="0" w:after="100"/>
      <w:jc w:val="left"/>
    </w:pPr>
    <w:rPr>
      <w:rFonts w:ascii="Garamond" w:eastAsiaTheme="minorEastAsia" w:hAnsi="Garamond" w:cstheme="minorBidi"/>
      <w:b w:val="0"/>
      <w:sz w:val="56"/>
      <w:szCs w:val="24"/>
      <w:lang w:bidi="ar-SA"/>
    </w:rPr>
  </w:style>
  <w:style w:type="character" w:styleId="FollowedHyperlink">
    <w:name w:val="FollowedHyperlink"/>
    <w:basedOn w:val="DefaultParagraphFont"/>
    <w:uiPriority w:val="99"/>
    <w:semiHidden/>
    <w:unhideWhenUsed/>
    <w:rsid w:val="00B761C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862572">
      <w:bodyDiv w:val="1"/>
      <w:marLeft w:val="0"/>
      <w:marRight w:val="0"/>
      <w:marTop w:val="0"/>
      <w:marBottom w:val="0"/>
      <w:divBdr>
        <w:top w:val="none" w:sz="0" w:space="0" w:color="auto"/>
        <w:left w:val="none" w:sz="0" w:space="0" w:color="auto"/>
        <w:bottom w:val="none" w:sz="0" w:space="0" w:color="auto"/>
        <w:right w:val="none" w:sz="0" w:space="0" w:color="auto"/>
      </w:divBdr>
    </w:div>
    <w:div w:id="298658204">
      <w:bodyDiv w:val="1"/>
      <w:marLeft w:val="0"/>
      <w:marRight w:val="0"/>
      <w:marTop w:val="0"/>
      <w:marBottom w:val="0"/>
      <w:divBdr>
        <w:top w:val="none" w:sz="0" w:space="0" w:color="auto"/>
        <w:left w:val="none" w:sz="0" w:space="0" w:color="auto"/>
        <w:bottom w:val="none" w:sz="0" w:space="0" w:color="auto"/>
        <w:right w:val="none" w:sz="0" w:space="0" w:color="auto"/>
      </w:divBdr>
    </w:div>
    <w:div w:id="622735663">
      <w:bodyDiv w:val="1"/>
      <w:marLeft w:val="0"/>
      <w:marRight w:val="0"/>
      <w:marTop w:val="0"/>
      <w:marBottom w:val="0"/>
      <w:divBdr>
        <w:top w:val="none" w:sz="0" w:space="0" w:color="auto"/>
        <w:left w:val="none" w:sz="0" w:space="0" w:color="auto"/>
        <w:bottom w:val="none" w:sz="0" w:space="0" w:color="auto"/>
        <w:right w:val="none" w:sz="0" w:space="0" w:color="auto"/>
      </w:divBdr>
    </w:div>
    <w:div w:id="633414235">
      <w:bodyDiv w:val="1"/>
      <w:marLeft w:val="0"/>
      <w:marRight w:val="0"/>
      <w:marTop w:val="0"/>
      <w:marBottom w:val="0"/>
      <w:divBdr>
        <w:top w:val="none" w:sz="0" w:space="0" w:color="auto"/>
        <w:left w:val="none" w:sz="0" w:space="0" w:color="auto"/>
        <w:bottom w:val="none" w:sz="0" w:space="0" w:color="auto"/>
        <w:right w:val="none" w:sz="0" w:space="0" w:color="auto"/>
      </w:divBdr>
    </w:div>
    <w:div w:id="751004338">
      <w:bodyDiv w:val="1"/>
      <w:marLeft w:val="0"/>
      <w:marRight w:val="0"/>
      <w:marTop w:val="0"/>
      <w:marBottom w:val="0"/>
      <w:divBdr>
        <w:top w:val="none" w:sz="0" w:space="0" w:color="auto"/>
        <w:left w:val="none" w:sz="0" w:space="0" w:color="auto"/>
        <w:bottom w:val="none" w:sz="0" w:space="0" w:color="auto"/>
        <w:right w:val="none" w:sz="0" w:space="0" w:color="auto"/>
      </w:divBdr>
      <w:divsChild>
        <w:div w:id="45762299">
          <w:marLeft w:val="547"/>
          <w:marRight w:val="0"/>
          <w:marTop w:val="77"/>
          <w:marBottom w:val="0"/>
          <w:divBdr>
            <w:top w:val="none" w:sz="0" w:space="0" w:color="auto"/>
            <w:left w:val="none" w:sz="0" w:space="0" w:color="auto"/>
            <w:bottom w:val="none" w:sz="0" w:space="0" w:color="auto"/>
            <w:right w:val="none" w:sz="0" w:space="0" w:color="auto"/>
          </w:divBdr>
        </w:div>
        <w:div w:id="466824655">
          <w:marLeft w:val="547"/>
          <w:marRight w:val="0"/>
          <w:marTop w:val="77"/>
          <w:marBottom w:val="0"/>
          <w:divBdr>
            <w:top w:val="none" w:sz="0" w:space="0" w:color="auto"/>
            <w:left w:val="none" w:sz="0" w:space="0" w:color="auto"/>
            <w:bottom w:val="none" w:sz="0" w:space="0" w:color="auto"/>
            <w:right w:val="none" w:sz="0" w:space="0" w:color="auto"/>
          </w:divBdr>
        </w:div>
        <w:div w:id="885802808">
          <w:marLeft w:val="547"/>
          <w:marRight w:val="0"/>
          <w:marTop w:val="77"/>
          <w:marBottom w:val="0"/>
          <w:divBdr>
            <w:top w:val="none" w:sz="0" w:space="0" w:color="auto"/>
            <w:left w:val="none" w:sz="0" w:space="0" w:color="auto"/>
            <w:bottom w:val="none" w:sz="0" w:space="0" w:color="auto"/>
            <w:right w:val="none" w:sz="0" w:space="0" w:color="auto"/>
          </w:divBdr>
        </w:div>
        <w:div w:id="1847593632">
          <w:marLeft w:val="547"/>
          <w:marRight w:val="0"/>
          <w:marTop w:val="77"/>
          <w:marBottom w:val="0"/>
          <w:divBdr>
            <w:top w:val="none" w:sz="0" w:space="0" w:color="auto"/>
            <w:left w:val="none" w:sz="0" w:space="0" w:color="auto"/>
            <w:bottom w:val="none" w:sz="0" w:space="0" w:color="auto"/>
            <w:right w:val="none" w:sz="0" w:space="0" w:color="auto"/>
          </w:divBdr>
        </w:div>
      </w:divsChild>
    </w:div>
    <w:div w:id="813714355">
      <w:bodyDiv w:val="1"/>
      <w:marLeft w:val="0"/>
      <w:marRight w:val="0"/>
      <w:marTop w:val="0"/>
      <w:marBottom w:val="0"/>
      <w:divBdr>
        <w:top w:val="none" w:sz="0" w:space="0" w:color="auto"/>
        <w:left w:val="none" w:sz="0" w:space="0" w:color="auto"/>
        <w:bottom w:val="none" w:sz="0" w:space="0" w:color="auto"/>
        <w:right w:val="none" w:sz="0" w:space="0" w:color="auto"/>
      </w:divBdr>
    </w:div>
    <w:div w:id="881868559">
      <w:bodyDiv w:val="1"/>
      <w:marLeft w:val="0"/>
      <w:marRight w:val="0"/>
      <w:marTop w:val="0"/>
      <w:marBottom w:val="0"/>
      <w:divBdr>
        <w:top w:val="none" w:sz="0" w:space="0" w:color="auto"/>
        <w:left w:val="none" w:sz="0" w:space="0" w:color="auto"/>
        <w:bottom w:val="none" w:sz="0" w:space="0" w:color="auto"/>
        <w:right w:val="none" w:sz="0" w:space="0" w:color="auto"/>
      </w:divBdr>
    </w:div>
    <w:div w:id="903760432">
      <w:bodyDiv w:val="1"/>
      <w:marLeft w:val="0"/>
      <w:marRight w:val="0"/>
      <w:marTop w:val="0"/>
      <w:marBottom w:val="0"/>
      <w:divBdr>
        <w:top w:val="none" w:sz="0" w:space="0" w:color="auto"/>
        <w:left w:val="none" w:sz="0" w:space="0" w:color="auto"/>
        <w:bottom w:val="none" w:sz="0" w:space="0" w:color="auto"/>
        <w:right w:val="none" w:sz="0" w:space="0" w:color="auto"/>
      </w:divBdr>
    </w:div>
    <w:div w:id="975069795">
      <w:bodyDiv w:val="1"/>
      <w:marLeft w:val="0"/>
      <w:marRight w:val="0"/>
      <w:marTop w:val="0"/>
      <w:marBottom w:val="0"/>
      <w:divBdr>
        <w:top w:val="none" w:sz="0" w:space="0" w:color="auto"/>
        <w:left w:val="none" w:sz="0" w:space="0" w:color="auto"/>
        <w:bottom w:val="none" w:sz="0" w:space="0" w:color="auto"/>
        <w:right w:val="none" w:sz="0" w:space="0" w:color="auto"/>
      </w:divBdr>
    </w:div>
    <w:div w:id="999390365">
      <w:bodyDiv w:val="1"/>
      <w:marLeft w:val="0"/>
      <w:marRight w:val="0"/>
      <w:marTop w:val="0"/>
      <w:marBottom w:val="0"/>
      <w:divBdr>
        <w:top w:val="none" w:sz="0" w:space="0" w:color="auto"/>
        <w:left w:val="none" w:sz="0" w:space="0" w:color="auto"/>
        <w:bottom w:val="none" w:sz="0" w:space="0" w:color="auto"/>
        <w:right w:val="none" w:sz="0" w:space="0" w:color="auto"/>
      </w:divBdr>
    </w:div>
    <w:div w:id="1050301080">
      <w:bodyDiv w:val="1"/>
      <w:marLeft w:val="0"/>
      <w:marRight w:val="0"/>
      <w:marTop w:val="0"/>
      <w:marBottom w:val="0"/>
      <w:divBdr>
        <w:top w:val="none" w:sz="0" w:space="0" w:color="auto"/>
        <w:left w:val="none" w:sz="0" w:space="0" w:color="auto"/>
        <w:bottom w:val="none" w:sz="0" w:space="0" w:color="auto"/>
        <w:right w:val="none" w:sz="0" w:space="0" w:color="auto"/>
      </w:divBdr>
    </w:div>
    <w:div w:id="1145395150">
      <w:bodyDiv w:val="1"/>
      <w:marLeft w:val="0"/>
      <w:marRight w:val="0"/>
      <w:marTop w:val="0"/>
      <w:marBottom w:val="0"/>
      <w:divBdr>
        <w:top w:val="none" w:sz="0" w:space="0" w:color="auto"/>
        <w:left w:val="none" w:sz="0" w:space="0" w:color="auto"/>
        <w:bottom w:val="none" w:sz="0" w:space="0" w:color="auto"/>
        <w:right w:val="none" w:sz="0" w:space="0" w:color="auto"/>
      </w:divBdr>
    </w:div>
    <w:div w:id="1200513297">
      <w:bodyDiv w:val="1"/>
      <w:marLeft w:val="0"/>
      <w:marRight w:val="0"/>
      <w:marTop w:val="0"/>
      <w:marBottom w:val="0"/>
      <w:divBdr>
        <w:top w:val="none" w:sz="0" w:space="0" w:color="auto"/>
        <w:left w:val="none" w:sz="0" w:space="0" w:color="auto"/>
        <w:bottom w:val="none" w:sz="0" w:space="0" w:color="auto"/>
        <w:right w:val="none" w:sz="0" w:space="0" w:color="auto"/>
      </w:divBdr>
    </w:div>
    <w:div w:id="1397431683">
      <w:bodyDiv w:val="1"/>
      <w:marLeft w:val="0"/>
      <w:marRight w:val="0"/>
      <w:marTop w:val="0"/>
      <w:marBottom w:val="0"/>
      <w:divBdr>
        <w:top w:val="none" w:sz="0" w:space="0" w:color="auto"/>
        <w:left w:val="none" w:sz="0" w:space="0" w:color="auto"/>
        <w:bottom w:val="none" w:sz="0" w:space="0" w:color="auto"/>
        <w:right w:val="none" w:sz="0" w:space="0" w:color="auto"/>
      </w:divBdr>
    </w:div>
    <w:div w:id="1500655815">
      <w:bodyDiv w:val="1"/>
      <w:marLeft w:val="0"/>
      <w:marRight w:val="0"/>
      <w:marTop w:val="0"/>
      <w:marBottom w:val="0"/>
      <w:divBdr>
        <w:top w:val="none" w:sz="0" w:space="0" w:color="auto"/>
        <w:left w:val="none" w:sz="0" w:space="0" w:color="auto"/>
        <w:bottom w:val="none" w:sz="0" w:space="0" w:color="auto"/>
        <w:right w:val="none" w:sz="0" w:space="0" w:color="auto"/>
      </w:divBdr>
    </w:div>
    <w:div w:id="1670213189">
      <w:bodyDiv w:val="1"/>
      <w:marLeft w:val="0"/>
      <w:marRight w:val="0"/>
      <w:marTop w:val="0"/>
      <w:marBottom w:val="0"/>
      <w:divBdr>
        <w:top w:val="none" w:sz="0" w:space="0" w:color="auto"/>
        <w:left w:val="none" w:sz="0" w:space="0" w:color="auto"/>
        <w:bottom w:val="none" w:sz="0" w:space="0" w:color="auto"/>
        <w:right w:val="none" w:sz="0" w:space="0" w:color="auto"/>
      </w:divBdr>
    </w:div>
    <w:div w:id="1894657672">
      <w:bodyDiv w:val="1"/>
      <w:marLeft w:val="0"/>
      <w:marRight w:val="0"/>
      <w:marTop w:val="0"/>
      <w:marBottom w:val="0"/>
      <w:divBdr>
        <w:top w:val="none" w:sz="0" w:space="0" w:color="auto"/>
        <w:left w:val="none" w:sz="0" w:space="0" w:color="auto"/>
        <w:bottom w:val="none" w:sz="0" w:space="0" w:color="auto"/>
        <w:right w:val="none" w:sz="0" w:space="0" w:color="auto"/>
      </w:divBdr>
    </w:div>
    <w:div w:id="1969358570">
      <w:bodyDiv w:val="1"/>
      <w:marLeft w:val="0"/>
      <w:marRight w:val="0"/>
      <w:marTop w:val="0"/>
      <w:marBottom w:val="0"/>
      <w:divBdr>
        <w:top w:val="none" w:sz="0" w:space="0" w:color="auto"/>
        <w:left w:val="none" w:sz="0" w:space="0" w:color="auto"/>
        <w:bottom w:val="none" w:sz="0" w:space="0" w:color="auto"/>
        <w:right w:val="none" w:sz="0" w:space="0" w:color="auto"/>
      </w:divBdr>
      <w:divsChild>
        <w:div w:id="287010413">
          <w:marLeft w:val="547"/>
          <w:marRight w:val="0"/>
          <w:marTop w:val="77"/>
          <w:marBottom w:val="0"/>
          <w:divBdr>
            <w:top w:val="none" w:sz="0" w:space="0" w:color="auto"/>
            <w:left w:val="none" w:sz="0" w:space="0" w:color="auto"/>
            <w:bottom w:val="none" w:sz="0" w:space="0" w:color="auto"/>
            <w:right w:val="none" w:sz="0" w:space="0" w:color="auto"/>
          </w:divBdr>
        </w:div>
        <w:div w:id="847520900">
          <w:marLeft w:val="547"/>
          <w:marRight w:val="0"/>
          <w:marTop w:val="77"/>
          <w:marBottom w:val="0"/>
          <w:divBdr>
            <w:top w:val="none" w:sz="0" w:space="0" w:color="auto"/>
            <w:left w:val="none" w:sz="0" w:space="0" w:color="auto"/>
            <w:bottom w:val="none" w:sz="0" w:space="0" w:color="auto"/>
            <w:right w:val="none" w:sz="0" w:space="0" w:color="auto"/>
          </w:divBdr>
        </w:div>
        <w:div w:id="1114862738">
          <w:marLeft w:val="547"/>
          <w:marRight w:val="0"/>
          <w:marTop w:val="77"/>
          <w:marBottom w:val="0"/>
          <w:divBdr>
            <w:top w:val="none" w:sz="0" w:space="0" w:color="auto"/>
            <w:left w:val="none" w:sz="0" w:space="0" w:color="auto"/>
            <w:bottom w:val="none" w:sz="0" w:space="0" w:color="auto"/>
            <w:right w:val="none" w:sz="0" w:space="0" w:color="auto"/>
          </w:divBdr>
        </w:div>
        <w:div w:id="1444031550">
          <w:marLeft w:val="547"/>
          <w:marRight w:val="0"/>
          <w:marTop w:val="77"/>
          <w:marBottom w:val="0"/>
          <w:divBdr>
            <w:top w:val="none" w:sz="0" w:space="0" w:color="auto"/>
            <w:left w:val="none" w:sz="0" w:space="0" w:color="auto"/>
            <w:bottom w:val="none" w:sz="0" w:space="0" w:color="auto"/>
            <w:right w:val="none" w:sz="0" w:space="0" w:color="auto"/>
          </w:divBdr>
        </w:div>
      </w:divsChild>
    </w:div>
    <w:div w:id="2024627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ata.centralbank.org.bb/default.aspx" TargetMode="External"/><Relationship Id="rId18" Type="http://schemas.openxmlformats.org/officeDocument/2006/relationships/chart" Target="charts/chart3.xml"/><Relationship Id="rId26" Type="http://schemas.openxmlformats.org/officeDocument/2006/relationships/chart" Target="charts/chart6.xml"/><Relationship Id="rId39" Type="http://schemas.openxmlformats.org/officeDocument/2006/relationships/hyperlink" Target="http://www.barstats.gov.bb/publications/" TargetMode="External"/><Relationship Id="rId21" Type="http://schemas.openxmlformats.org/officeDocument/2006/relationships/image" Target="media/image1.png"/><Relationship Id="rId34" Type="http://schemas.openxmlformats.org/officeDocument/2006/relationships/image" Target="media/image7.png"/><Relationship Id="rId42" Type="http://schemas.openxmlformats.org/officeDocument/2006/relationships/hyperlink" Target="http://data.centralbank.org.bb/default.aspx" TargetMode="External"/><Relationship Id="rId47" Type="http://schemas.openxmlformats.org/officeDocument/2006/relationships/customXml" Target="../customXml/item3.xml"/><Relationship Id="rId50" Type="http://schemas.openxmlformats.org/officeDocument/2006/relationships/customXml" Target="../customXml/item6.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data.centralbank.org.bb/default.aspx" TargetMode="External"/><Relationship Id="rId29" Type="http://schemas.openxmlformats.org/officeDocument/2006/relationships/image" Target="media/image2.png"/><Relationship Id="rId11" Type="http://schemas.openxmlformats.org/officeDocument/2006/relationships/footer" Target="footer2.xml"/><Relationship Id="rId24" Type="http://schemas.openxmlformats.org/officeDocument/2006/relationships/hyperlink" Target="http://data.centralbank.org.bb/default.aspx" TargetMode="External"/><Relationship Id="rId32" Type="http://schemas.openxmlformats.org/officeDocument/2006/relationships/image" Target="media/image5.png"/><Relationship Id="rId37" Type="http://schemas.openxmlformats.org/officeDocument/2006/relationships/image" Target="media/image10.png"/><Relationship Id="rId40" Type="http://schemas.openxmlformats.org/officeDocument/2006/relationships/hyperlink" Target="http://www.bhta.org/images/Download/PCS_BHTA_Tourism_Study_2009.pdf" TargetMode="External"/><Relationship Id="rId45"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http://data.centralbank.org.bb/default.aspx" TargetMode="External"/><Relationship Id="rId23" Type="http://schemas.openxmlformats.org/officeDocument/2006/relationships/chart" Target="charts/chart5.xml"/><Relationship Id="rId28" Type="http://schemas.openxmlformats.org/officeDocument/2006/relationships/hyperlink" Target="http://data.centralbank.org.bb/default.aspx" TargetMode="External"/><Relationship Id="rId36" Type="http://schemas.openxmlformats.org/officeDocument/2006/relationships/image" Target="media/image9.png"/><Relationship Id="rId49" Type="http://schemas.openxmlformats.org/officeDocument/2006/relationships/customXml" Target="../customXml/item5.xml"/><Relationship Id="rId10" Type="http://schemas.openxmlformats.org/officeDocument/2006/relationships/footer" Target="footer1.xml"/><Relationship Id="rId19" Type="http://schemas.openxmlformats.org/officeDocument/2006/relationships/hyperlink" Target="http://data.centralbank.org.bb/default.aspx" TargetMode="External"/><Relationship Id="rId31" Type="http://schemas.openxmlformats.org/officeDocument/2006/relationships/image" Target="media/image4.png"/><Relationship Id="rId44" Type="http://schemas.openxmlformats.org/officeDocument/2006/relationships/hyperlink" Target="http://www.economicaffairs.gov.bb/archive-detail.php?id=324"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hart" Target="charts/chart2.xml"/><Relationship Id="rId22" Type="http://schemas.openxmlformats.org/officeDocument/2006/relationships/chart" Target="charts/chart4.xml"/><Relationship Id="rId27" Type="http://schemas.openxmlformats.org/officeDocument/2006/relationships/hyperlink" Target="http://data.centralbank.org.bb/default.aspx" TargetMode="External"/><Relationship Id="rId30" Type="http://schemas.openxmlformats.org/officeDocument/2006/relationships/image" Target="media/image3.png"/><Relationship Id="rId35" Type="http://schemas.openxmlformats.org/officeDocument/2006/relationships/image" Target="media/image8.png"/><Relationship Id="rId43" Type="http://schemas.openxmlformats.org/officeDocument/2006/relationships/hyperlink" Target="http://egfl.bb/index.php" TargetMode="External"/><Relationship Id="rId48" Type="http://schemas.openxmlformats.org/officeDocument/2006/relationships/customXml" Target="../customXml/item4.xml"/><Relationship Id="rId8" Type="http://schemas.openxmlformats.org/officeDocument/2006/relationships/footnotes" Target="footnotes.xml"/><Relationship Id="rId51" Type="http://schemas.openxmlformats.org/officeDocument/2006/relationships/customXml" Target="../customXml/item7.xml"/><Relationship Id="rId3" Type="http://schemas.openxmlformats.org/officeDocument/2006/relationships/numbering" Target="numbering.xml"/><Relationship Id="rId12" Type="http://schemas.openxmlformats.org/officeDocument/2006/relationships/chart" Target="charts/chart1.xml"/><Relationship Id="rId17" Type="http://schemas.openxmlformats.org/officeDocument/2006/relationships/hyperlink" Target="http://www.economicaffairs.gov.bb/archive-detail.php?id=324" TargetMode="External"/><Relationship Id="rId25" Type="http://schemas.openxmlformats.org/officeDocument/2006/relationships/hyperlink" Target="http://data.centralbank.org.bb/default.aspx" TargetMode="External"/><Relationship Id="rId33" Type="http://schemas.openxmlformats.org/officeDocument/2006/relationships/image" Target="media/image6.png"/><Relationship Id="rId38" Type="http://schemas.openxmlformats.org/officeDocument/2006/relationships/hyperlink" Target="http://www.barstats.gov.bb/files/documents/PHC_2010_Census_Volume_1.pdf" TargetMode="External"/><Relationship Id="rId46" Type="http://schemas.openxmlformats.org/officeDocument/2006/relationships/theme" Target="theme/theme1.xml"/><Relationship Id="rId20" Type="http://schemas.openxmlformats.org/officeDocument/2006/relationships/hyperlink" Target="http://www.imf.org/external/pubs/ft/weo/2014/01/weodata/index.aspx" TargetMode="External"/><Relationship Id="rId41" Type="http://schemas.openxmlformats.org/officeDocument/2006/relationships/hyperlink" Target="http://www.bidc.org/index.php?option=com_content&amp;view=article&amp;id=87&amp;Itemid=131" TargetMode="External"/><Relationship Id="rId1" Type="http://schemas.openxmlformats.org/officeDocument/2006/relationships/customXml" Target="../customXml/item1.xml"/><Relationship Id="rId6" Type="http://schemas.openxmlformats.org/officeDocument/2006/relationships/settings" Target="settings.xml"/></Relationships>
</file>

<file path=word/_rels/footnotes.xml.rels><?xml version="1.0" encoding="UTF-8" standalone="yes"?>
<Relationships xmlns="http://schemas.openxmlformats.org/package/2006/relationships"><Relationship Id="rId8" Type="http://schemas.openxmlformats.org/officeDocument/2006/relationships/hyperlink" Target="http://egfl.bb/index.php" TargetMode="External"/><Relationship Id="rId3" Type="http://schemas.openxmlformats.org/officeDocument/2006/relationships/hyperlink" Target="http://www.bidc.org/index.php?option=com_content&amp;view=article&amp;id=87&amp;Itemid=131" TargetMode="External"/><Relationship Id="rId7" Type="http://schemas.openxmlformats.org/officeDocument/2006/relationships/hyperlink" Target="http://www.economicaffairs.gov.bb/archive-detail.php?id=324" TargetMode="External"/><Relationship Id="rId2" Type="http://schemas.openxmlformats.org/officeDocument/2006/relationships/hyperlink" Target="http://www.imf.org/external/pubs/ft/weo/2014/01/weodata/weorept.aspx?sy=2013&amp;ey=2019&amp;scsm=1&amp;ssd=1&amp;sort=country&amp;ds=.&amp;br=1&amp;pr1.x=75&amp;pr1.y=9&amp;c=316&amp;s=NGDP_RPCH&amp;grp=0&amp;a" TargetMode="External"/><Relationship Id="rId1" Type="http://schemas.openxmlformats.org/officeDocument/2006/relationships/hyperlink" Target="http://data.centralbank.org.bb/CommercialBanks.aspx" TargetMode="External"/><Relationship Id="rId6" Type="http://schemas.openxmlformats.org/officeDocument/2006/relationships/hyperlink" Target="http://www.barstats.gov.bb/publications/" TargetMode="External"/><Relationship Id="rId5" Type="http://schemas.openxmlformats.org/officeDocument/2006/relationships/hyperlink" Target="http://www.bhta.org/images/Download/PCS_BHTA_Tourism_Study_2009.pdf" TargetMode="External"/><Relationship Id="rId10" Type="http://schemas.openxmlformats.org/officeDocument/2006/relationships/hyperlink" Target="https://www.surveymonkey.com/s/2K6N62J" TargetMode="External"/><Relationship Id="rId4" Type="http://schemas.openxmlformats.org/officeDocument/2006/relationships/hyperlink" Target="http://www.bhta.org/images/Download/PCS_BHTA_Tourism_Study_2009.pdf" TargetMode="External"/><Relationship Id="rId9" Type="http://schemas.openxmlformats.org/officeDocument/2006/relationships/hyperlink" Target="https://mymail.iadb.org/owa/redir.aspx?C=PdgdWzKE7kKYHuq4cVDwZRXSgTeIGNBIm5AudLTuavCAczu4i6oGxNE7XMZ1yqMghfRwdV3GfXU.&amp;URL=http%3a%2f%2fwww3.weforum.org%2fdocs%2fCSI%2f2012-13%2fBarbados.pdf"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areaChart>
        <c:grouping val="stacked"/>
        <c:varyColors val="0"/>
        <c:ser>
          <c:idx val="0"/>
          <c:order val="0"/>
          <c:tx>
            <c:strRef>
              <c:f>Sheet1!$B$1</c:f>
              <c:strCache>
                <c:ptCount val="1"/>
                <c:pt idx="0">
                  <c:v>Agriculture</c:v>
                </c:pt>
              </c:strCache>
            </c:strRef>
          </c:tx>
          <c:cat>
            <c:strRef>
              <c:f>Sheet1!$A$2:$A$157</c:f>
              <c:strCache>
                <c:ptCount val="156"/>
                <c:pt idx="0">
                  <c:v>1Q 1975</c:v>
                </c:pt>
                <c:pt idx="1">
                  <c:v>2Q 1975</c:v>
                </c:pt>
                <c:pt idx="2">
                  <c:v>3Q 1975</c:v>
                </c:pt>
                <c:pt idx="3">
                  <c:v>4Q 1975</c:v>
                </c:pt>
                <c:pt idx="4">
                  <c:v>1Q 1976</c:v>
                </c:pt>
                <c:pt idx="5">
                  <c:v>2Q 1976</c:v>
                </c:pt>
                <c:pt idx="6">
                  <c:v>3Q 1976</c:v>
                </c:pt>
                <c:pt idx="7">
                  <c:v>4Q 1976</c:v>
                </c:pt>
                <c:pt idx="8">
                  <c:v>1Q 1977</c:v>
                </c:pt>
                <c:pt idx="9">
                  <c:v>2Q 1977</c:v>
                </c:pt>
                <c:pt idx="10">
                  <c:v>3Q 1977</c:v>
                </c:pt>
                <c:pt idx="11">
                  <c:v>4Q 1977</c:v>
                </c:pt>
                <c:pt idx="12">
                  <c:v>1Q 1978</c:v>
                </c:pt>
                <c:pt idx="13">
                  <c:v>2Q 1978</c:v>
                </c:pt>
                <c:pt idx="14">
                  <c:v>3Q 1978</c:v>
                </c:pt>
                <c:pt idx="15">
                  <c:v>4Q 1978</c:v>
                </c:pt>
                <c:pt idx="16">
                  <c:v>1Q 1979</c:v>
                </c:pt>
                <c:pt idx="17">
                  <c:v>2Q 1979</c:v>
                </c:pt>
                <c:pt idx="18">
                  <c:v>3Q 1979</c:v>
                </c:pt>
                <c:pt idx="19">
                  <c:v>4Q 1979</c:v>
                </c:pt>
                <c:pt idx="20">
                  <c:v>1Q 1980</c:v>
                </c:pt>
                <c:pt idx="21">
                  <c:v>2Q 1980</c:v>
                </c:pt>
                <c:pt idx="22">
                  <c:v>3Q 1980</c:v>
                </c:pt>
                <c:pt idx="23">
                  <c:v>4Q 1980</c:v>
                </c:pt>
                <c:pt idx="24">
                  <c:v>1Q 1981</c:v>
                </c:pt>
                <c:pt idx="25">
                  <c:v>2Q 1981</c:v>
                </c:pt>
                <c:pt idx="26">
                  <c:v>3Q 1981</c:v>
                </c:pt>
                <c:pt idx="27">
                  <c:v>4Q 1981</c:v>
                </c:pt>
                <c:pt idx="28">
                  <c:v>1Q 1982</c:v>
                </c:pt>
                <c:pt idx="29">
                  <c:v>2Q 1982</c:v>
                </c:pt>
                <c:pt idx="30">
                  <c:v>3Q 1982</c:v>
                </c:pt>
                <c:pt idx="31">
                  <c:v>4Q 1982</c:v>
                </c:pt>
                <c:pt idx="32">
                  <c:v>1Q 1983</c:v>
                </c:pt>
                <c:pt idx="33">
                  <c:v>2Q 1983</c:v>
                </c:pt>
                <c:pt idx="34">
                  <c:v>3Q 1983</c:v>
                </c:pt>
                <c:pt idx="35">
                  <c:v>4Q 1983</c:v>
                </c:pt>
                <c:pt idx="36">
                  <c:v>1Q 1984</c:v>
                </c:pt>
                <c:pt idx="37">
                  <c:v>2Q 1984</c:v>
                </c:pt>
                <c:pt idx="38">
                  <c:v>3Q 1984</c:v>
                </c:pt>
                <c:pt idx="39">
                  <c:v>4Q 1984</c:v>
                </c:pt>
                <c:pt idx="40">
                  <c:v>1Q 1985</c:v>
                </c:pt>
                <c:pt idx="41">
                  <c:v>2Q 1985</c:v>
                </c:pt>
                <c:pt idx="42">
                  <c:v>3Q 1985</c:v>
                </c:pt>
                <c:pt idx="43">
                  <c:v>4Q 1985</c:v>
                </c:pt>
                <c:pt idx="44">
                  <c:v>1Q 1986</c:v>
                </c:pt>
                <c:pt idx="45">
                  <c:v>2Q 1986</c:v>
                </c:pt>
                <c:pt idx="46">
                  <c:v>3Q 1986</c:v>
                </c:pt>
                <c:pt idx="47">
                  <c:v>4Q 1986</c:v>
                </c:pt>
                <c:pt idx="48">
                  <c:v>1Q 1987</c:v>
                </c:pt>
                <c:pt idx="49">
                  <c:v>2Q 1987</c:v>
                </c:pt>
                <c:pt idx="50">
                  <c:v>3Q 1987</c:v>
                </c:pt>
                <c:pt idx="51">
                  <c:v>4Q 1987</c:v>
                </c:pt>
                <c:pt idx="52">
                  <c:v>1Q 1988</c:v>
                </c:pt>
                <c:pt idx="53">
                  <c:v>2Q 1988</c:v>
                </c:pt>
                <c:pt idx="54">
                  <c:v>3Q 1988</c:v>
                </c:pt>
                <c:pt idx="55">
                  <c:v>4Q 1988</c:v>
                </c:pt>
                <c:pt idx="56">
                  <c:v>1Q 1989</c:v>
                </c:pt>
                <c:pt idx="57">
                  <c:v>2Q 1989</c:v>
                </c:pt>
                <c:pt idx="58">
                  <c:v>3Q 1989</c:v>
                </c:pt>
                <c:pt idx="59">
                  <c:v>4Q 1989</c:v>
                </c:pt>
                <c:pt idx="60">
                  <c:v>1Q 1990</c:v>
                </c:pt>
                <c:pt idx="61">
                  <c:v>2Q 1990</c:v>
                </c:pt>
                <c:pt idx="62">
                  <c:v>3Q 1990</c:v>
                </c:pt>
                <c:pt idx="63">
                  <c:v>4Q 1990</c:v>
                </c:pt>
                <c:pt idx="64">
                  <c:v>1Q 1991</c:v>
                </c:pt>
                <c:pt idx="65">
                  <c:v>2Q 1991</c:v>
                </c:pt>
                <c:pt idx="66">
                  <c:v>3Q 1991</c:v>
                </c:pt>
                <c:pt idx="67">
                  <c:v>4Q 1991</c:v>
                </c:pt>
                <c:pt idx="68">
                  <c:v>1Q 1992</c:v>
                </c:pt>
                <c:pt idx="69">
                  <c:v>2Q 1992</c:v>
                </c:pt>
                <c:pt idx="70">
                  <c:v>3Q 1992</c:v>
                </c:pt>
                <c:pt idx="71">
                  <c:v>4Q 1992</c:v>
                </c:pt>
                <c:pt idx="72">
                  <c:v>1Q 1993</c:v>
                </c:pt>
                <c:pt idx="73">
                  <c:v>2Q 1993</c:v>
                </c:pt>
                <c:pt idx="74">
                  <c:v>3Q 1993</c:v>
                </c:pt>
                <c:pt idx="75">
                  <c:v>4Q 1993</c:v>
                </c:pt>
                <c:pt idx="76">
                  <c:v>1Q 1994</c:v>
                </c:pt>
                <c:pt idx="77">
                  <c:v>2Q 1994</c:v>
                </c:pt>
                <c:pt idx="78">
                  <c:v>3Q 1994</c:v>
                </c:pt>
                <c:pt idx="79">
                  <c:v>4Q 1994</c:v>
                </c:pt>
                <c:pt idx="80">
                  <c:v>1Q 1995</c:v>
                </c:pt>
                <c:pt idx="81">
                  <c:v>2Q 1995</c:v>
                </c:pt>
                <c:pt idx="82">
                  <c:v>3Q 1995</c:v>
                </c:pt>
                <c:pt idx="83">
                  <c:v>4Q 1995</c:v>
                </c:pt>
                <c:pt idx="84">
                  <c:v>1Q 1996</c:v>
                </c:pt>
                <c:pt idx="85">
                  <c:v>2Q 1996</c:v>
                </c:pt>
                <c:pt idx="86">
                  <c:v>3Q 1996</c:v>
                </c:pt>
                <c:pt idx="87">
                  <c:v>4Q 1996</c:v>
                </c:pt>
                <c:pt idx="88">
                  <c:v>1Q 1997</c:v>
                </c:pt>
                <c:pt idx="89">
                  <c:v>2Q 1997</c:v>
                </c:pt>
                <c:pt idx="90">
                  <c:v>3Q 1997</c:v>
                </c:pt>
                <c:pt idx="91">
                  <c:v>4Q 1997</c:v>
                </c:pt>
                <c:pt idx="92">
                  <c:v>1Q 1998</c:v>
                </c:pt>
                <c:pt idx="93">
                  <c:v>2Q 1998</c:v>
                </c:pt>
                <c:pt idx="94">
                  <c:v>3Q 1998</c:v>
                </c:pt>
                <c:pt idx="95">
                  <c:v>4Q 1998</c:v>
                </c:pt>
                <c:pt idx="96">
                  <c:v>1Q 1999</c:v>
                </c:pt>
                <c:pt idx="97">
                  <c:v>2Q 1999</c:v>
                </c:pt>
                <c:pt idx="98">
                  <c:v>3Q 1999</c:v>
                </c:pt>
                <c:pt idx="99">
                  <c:v>4Q 1999</c:v>
                </c:pt>
                <c:pt idx="100">
                  <c:v>1Q 2000</c:v>
                </c:pt>
                <c:pt idx="101">
                  <c:v>2Q 2000</c:v>
                </c:pt>
                <c:pt idx="102">
                  <c:v>3Q 2000</c:v>
                </c:pt>
                <c:pt idx="103">
                  <c:v>4Q 2000</c:v>
                </c:pt>
                <c:pt idx="104">
                  <c:v>1Q 2001</c:v>
                </c:pt>
                <c:pt idx="105">
                  <c:v>2Q 2001</c:v>
                </c:pt>
                <c:pt idx="106">
                  <c:v>3Q 2001</c:v>
                </c:pt>
                <c:pt idx="107">
                  <c:v>4Q 2001</c:v>
                </c:pt>
                <c:pt idx="108">
                  <c:v>1Q 2002</c:v>
                </c:pt>
                <c:pt idx="109">
                  <c:v>2Q 2002</c:v>
                </c:pt>
                <c:pt idx="110">
                  <c:v>3Q 2002</c:v>
                </c:pt>
                <c:pt idx="111">
                  <c:v>4Q 2002</c:v>
                </c:pt>
                <c:pt idx="112">
                  <c:v>1Q 2003</c:v>
                </c:pt>
                <c:pt idx="113">
                  <c:v>2Q 2003</c:v>
                </c:pt>
                <c:pt idx="114">
                  <c:v>3Q 2003</c:v>
                </c:pt>
                <c:pt idx="115">
                  <c:v>4Q 2003</c:v>
                </c:pt>
                <c:pt idx="116">
                  <c:v>1Q 2004</c:v>
                </c:pt>
                <c:pt idx="117">
                  <c:v>2Q 2004</c:v>
                </c:pt>
                <c:pt idx="118">
                  <c:v>3Q 2004</c:v>
                </c:pt>
                <c:pt idx="119">
                  <c:v>4Q 2004</c:v>
                </c:pt>
                <c:pt idx="120">
                  <c:v>1Q 2005</c:v>
                </c:pt>
                <c:pt idx="121">
                  <c:v>2Q 2005</c:v>
                </c:pt>
                <c:pt idx="122">
                  <c:v>3Q 2005</c:v>
                </c:pt>
                <c:pt idx="123">
                  <c:v>4Q 2005</c:v>
                </c:pt>
                <c:pt idx="124">
                  <c:v>1Q 2006</c:v>
                </c:pt>
                <c:pt idx="125">
                  <c:v>2Q 2006</c:v>
                </c:pt>
                <c:pt idx="126">
                  <c:v>3Q 2006</c:v>
                </c:pt>
                <c:pt idx="127">
                  <c:v>4Q 2006</c:v>
                </c:pt>
                <c:pt idx="128">
                  <c:v>1Q 2007</c:v>
                </c:pt>
                <c:pt idx="129">
                  <c:v>2Q 2007</c:v>
                </c:pt>
                <c:pt idx="130">
                  <c:v>3Q 2007</c:v>
                </c:pt>
                <c:pt idx="131">
                  <c:v>4Q 2007</c:v>
                </c:pt>
                <c:pt idx="132">
                  <c:v>1Q 2008</c:v>
                </c:pt>
                <c:pt idx="133">
                  <c:v>2Q 2008</c:v>
                </c:pt>
                <c:pt idx="134">
                  <c:v>3Q 2008</c:v>
                </c:pt>
                <c:pt idx="135">
                  <c:v>4Q 2008</c:v>
                </c:pt>
                <c:pt idx="136">
                  <c:v>1Q 2009</c:v>
                </c:pt>
                <c:pt idx="137">
                  <c:v>2Q 2009</c:v>
                </c:pt>
                <c:pt idx="138">
                  <c:v>3Q 2009</c:v>
                </c:pt>
                <c:pt idx="139">
                  <c:v>4Q 2009</c:v>
                </c:pt>
                <c:pt idx="140">
                  <c:v>1Q 2010</c:v>
                </c:pt>
                <c:pt idx="141">
                  <c:v>2Q 2010</c:v>
                </c:pt>
                <c:pt idx="142">
                  <c:v>3Q 2010</c:v>
                </c:pt>
                <c:pt idx="143">
                  <c:v>4Q 2010</c:v>
                </c:pt>
                <c:pt idx="144">
                  <c:v>1Q 2011</c:v>
                </c:pt>
                <c:pt idx="145">
                  <c:v>2Q 2011</c:v>
                </c:pt>
                <c:pt idx="146">
                  <c:v>3Q 2011</c:v>
                </c:pt>
                <c:pt idx="147">
                  <c:v>4Q 2011</c:v>
                </c:pt>
                <c:pt idx="148">
                  <c:v>1Q 2012</c:v>
                </c:pt>
                <c:pt idx="149">
                  <c:v>2Q 2012</c:v>
                </c:pt>
                <c:pt idx="150">
                  <c:v>3Q 2012</c:v>
                </c:pt>
                <c:pt idx="151">
                  <c:v>4Q 2012</c:v>
                </c:pt>
                <c:pt idx="152">
                  <c:v>1Q 2013</c:v>
                </c:pt>
                <c:pt idx="153">
                  <c:v>2Q 2013</c:v>
                </c:pt>
                <c:pt idx="154">
                  <c:v>3Q 2013</c:v>
                </c:pt>
                <c:pt idx="155">
                  <c:v>4Q 2013</c:v>
                </c:pt>
              </c:strCache>
            </c:strRef>
          </c:cat>
          <c:val>
            <c:numRef>
              <c:f>Sheet1!$B$2:$B$157</c:f>
              <c:numCache>
                <c:formatCode>General</c:formatCode>
                <c:ptCount val="156"/>
                <c:pt idx="0">
                  <c:v>9958</c:v>
                </c:pt>
                <c:pt idx="1">
                  <c:v>6725</c:v>
                </c:pt>
                <c:pt idx="2">
                  <c:v>8999</c:v>
                </c:pt>
                <c:pt idx="3">
                  <c:v>11534</c:v>
                </c:pt>
                <c:pt idx="4">
                  <c:v>11753</c:v>
                </c:pt>
                <c:pt idx="5">
                  <c:v>9885</c:v>
                </c:pt>
                <c:pt idx="6">
                  <c:v>10933</c:v>
                </c:pt>
                <c:pt idx="7">
                  <c:v>14569</c:v>
                </c:pt>
                <c:pt idx="8">
                  <c:v>14734</c:v>
                </c:pt>
                <c:pt idx="9">
                  <c:v>8627</c:v>
                </c:pt>
                <c:pt idx="10">
                  <c:v>12816</c:v>
                </c:pt>
                <c:pt idx="11">
                  <c:v>15506</c:v>
                </c:pt>
                <c:pt idx="12">
                  <c:v>16663</c:v>
                </c:pt>
                <c:pt idx="13">
                  <c:v>12060</c:v>
                </c:pt>
                <c:pt idx="14">
                  <c:v>13930</c:v>
                </c:pt>
                <c:pt idx="15">
                  <c:v>15630</c:v>
                </c:pt>
                <c:pt idx="16">
                  <c:v>14806</c:v>
                </c:pt>
                <c:pt idx="17">
                  <c:v>12994</c:v>
                </c:pt>
                <c:pt idx="18">
                  <c:v>13945</c:v>
                </c:pt>
                <c:pt idx="19">
                  <c:v>17294</c:v>
                </c:pt>
                <c:pt idx="20">
                  <c:v>17678</c:v>
                </c:pt>
                <c:pt idx="21">
                  <c:v>14243</c:v>
                </c:pt>
                <c:pt idx="22">
                  <c:v>15770</c:v>
                </c:pt>
                <c:pt idx="23">
                  <c:v>19921</c:v>
                </c:pt>
                <c:pt idx="24">
                  <c:v>24900</c:v>
                </c:pt>
                <c:pt idx="25">
                  <c:v>23970</c:v>
                </c:pt>
                <c:pt idx="26">
                  <c:v>28803</c:v>
                </c:pt>
                <c:pt idx="27">
                  <c:v>26059</c:v>
                </c:pt>
                <c:pt idx="28">
                  <c:v>29401</c:v>
                </c:pt>
                <c:pt idx="29">
                  <c:v>27041</c:v>
                </c:pt>
                <c:pt idx="30">
                  <c:v>32249</c:v>
                </c:pt>
                <c:pt idx="31">
                  <c:v>31866</c:v>
                </c:pt>
                <c:pt idx="32">
                  <c:v>34718</c:v>
                </c:pt>
                <c:pt idx="33">
                  <c:v>34610</c:v>
                </c:pt>
                <c:pt idx="34">
                  <c:v>37087</c:v>
                </c:pt>
                <c:pt idx="35">
                  <c:v>37376</c:v>
                </c:pt>
                <c:pt idx="36">
                  <c:v>37337</c:v>
                </c:pt>
                <c:pt idx="37">
                  <c:v>32398</c:v>
                </c:pt>
                <c:pt idx="38">
                  <c:v>37772</c:v>
                </c:pt>
                <c:pt idx="39">
                  <c:v>37309</c:v>
                </c:pt>
                <c:pt idx="40">
                  <c:v>33731</c:v>
                </c:pt>
                <c:pt idx="41">
                  <c:v>33572</c:v>
                </c:pt>
                <c:pt idx="42">
                  <c:v>34644</c:v>
                </c:pt>
                <c:pt idx="43">
                  <c:v>33848</c:v>
                </c:pt>
                <c:pt idx="44">
                  <c:v>31704</c:v>
                </c:pt>
                <c:pt idx="45">
                  <c:v>29117</c:v>
                </c:pt>
                <c:pt idx="46">
                  <c:v>29457</c:v>
                </c:pt>
                <c:pt idx="47">
                  <c:v>33222</c:v>
                </c:pt>
                <c:pt idx="48">
                  <c:v>28364</c:v>
                </c:pt>
                <c:pt idx="49">
                  <c:v>26579</c:v>
                </c:pt>
                <c:pt idx="50">
                  <c:v>26903</c:v>
                </c:pt>
                <c:pt idx="51">
                  <c:v>26950</c:v>
                </c:pt>
                <c:pt idx="52">
                  <c:v>23900</c:v>
                </c:pt>
                <c:pt idx="53">
                  <c:v>24017</c:v>
                </c:pt>
                <c:pt idx="54">
                  <c:v>24911</c:v>
                </c:pt>
                <c:pt idx="55">
                  <c:v>25037</c:v>
                </c:pt>
                <c:pt idx="56">
                  <c:v>27326</c:v>
                </c:pt>
                <c:pt idx="57">
                  <c:v>23311</c:v>
                </c:pt>
                <c:pt idx="58">
                  <c:v>25921</c:v>
                </c:pt>
                <c:pt idx="59">
                  <c:v>27414</c:v>
                </c:pt>
                <c:pt idx="60">
                  <c:v>25209</c:v>
                </c:pt>
                <c:pt idx="61">
                  <c:v>23128</c:v>
                </c:pt>
                <c:pt idx="62">
                  <c:v>26237</c:v>
                </c:pt>
                <c:pt idx="63">
                  <c:v>28380</c:v>
                </c:pt>
                <c:pt idx="64">
                  <c:v>28163</c:v>
                </c:pt>
                <c:pt idx="65">
                  <c:v>29189</c:v>
                </c:pt>
                <c:pt idx="66">
                  <c:v>31002</c:v>
                </c:pt>
                <c:pt idx="67">
                  <c:v>31522</c:v>
                </c:pt>
                <c:pt idx="68">
                  <c:v>31425</c:v>
                </c:pt>
                <c:pt idx="69">
                  <c:v>27532</c:v>
                </c:pt>
                <c:pt idx="70">
                  <c:v>29906</c:v>
                </c:pt>
                <c:pt idx="71">
                  <c:v>31063</c:v>
                </c:pt>
                <c:pt idx="72">
                  <c:v>31100</c:v>
                </c:pt>
                <c:pt idx="73">
                  <c:v>30461</c:v>
                </c:pt>
                <c:pt idx="74">
                  <c:v>30376</c:v>
                </c:pt>
                <c:pt idx="75">
                  <c:v>30149</c:v>
                </c:pt>
                <c:pt idx="76">
                  <c:v>29681</c:v>
                </c:pt>
                <c:pt idx="77">
                  <c:v>32312</c:v>
                </c:pt>
                <c:pt idx="78">
                  <c:v>35129</c:v>
                </c:pt>
                <c:pt idx="79">
                  <c:v>35851</c:v>
                </c:pt>
                <c:pt idx="80">
                  <c:v>34263</c:v>
                </c:pt>
                <c:pt idx="81">
                  <c:v>33423</c:v>
                </c:pt>
                <c:pt idx="82">
                  <c:v>33622</c:v>
                </c:pt>
                <c:pt idx="83">
                  <c:v>37148</c:v>
                </c:pt>
                <c:pt idx="84">
                  <c:v>42789</c:v>
                </c:pt>
                <c:pt idx="85">
                  <c:v>42698</c:v>
                </c:pt>
                <c:pt idx="86">
                  <c:v>47490</c:v>
                </c:pt>
                <c:pt idx="87">
                  <c:v>41717</c:v>
                </c:pt>
                <c:pt idx="88">
                  <c:v>30610</c:v>
                </c:pt>
                <c:pt idx="89">
                  <c:v>29062</c:v>
                </c:pt>
                <c:pt idx="90">
                  <c:v>37159</c:v>
                </c:pt>
                <c:pt idx="91">
                  <c:v>41544</c:v>
                </c:pt>
                <c:pt idx="92">
                  <c:v>37939</c:v>
                </c:pt>
                <c:pt idx="93">
                  <c:v>39117</c:v>
                </c:pt>
                <c:pt idx="94">
                  <c:v>39393</c:v>
                </c:pt>
                <c:pt idx="95">
                  <c:v>47331</c:v>
                </c:pt>
                <c:pt idx="96">
                  <c:v>43623.8</c:v>
                </c:pt>
                <c:pt idx="97">
                  <c:v>41970</c:v>
                </c:pt>
                <c:pt idx="98">
                  <c:v>48700</c:v>
                </c:pt>
                <c:pt idx="99">
                  <c:v>47996</c:v>
                </c:pt>
                <c:pt idx="100">
                  <c:v>51650</c:v>
                </c:pt>
                <c:pt idx="101">
                  <c:v>53187</c:v>
                </c:pt>
                <c:pt idx="102">
                  <c:v>59111</c:v>
                </c:pt>
                <c:pt idx="103">
                  <c:v>66700</c:v>
                </c:pt>
                <c:pt idx="104">
                  <c:v>60876</c:v>
                </c:pt>
                <c:pt idx="105">
                  <c:v>56320</c:v>
                </c:pt>
                <c:pt idx="106">
                  <c:v>53468</c:v>
                </c:pt>
                <c:pt idx="107">
                  <c:v>54619</c:v>
                </c:pt>
                <c:pt idx="108">
                  <c:v>55032</c:v>
                </c:pt>
                <c:pt idx="109">
                  <c:v>51566</c:v>
                </c:pt>
                <c:pt idx="110">
                  <c:v>49271</c:v>
                </c:pt>
                <c:pt idx="111">
                  <c:v>45670</c:v>
                </c:pt>
                <c:pt idx="112">
                  <c:v>44416</c:v>
                </c:pt>
                <c:pt idx="113">
                  <c:v>38956</c:v>
                </c:pt>
                <c:pt idx="114">
                  <c:v>34250</c:v>
                </c:pt>
                <c:pt idx="115">
                  <c:v>41935</c:v>
                </c:pt>
                <c:pt idx="116">
                  <c:v>43837</c:v>
                </c:pt>
                <c:pt idx="117">
                  <c:v>35883</c:v>
                </c:pt>
                <c:pt idx="118">
                  <c:v>34948</c:v>
                </c:pt>
                <c:pt idx="119">
                  <c:v>32338</c:v>
                </c:pt>
                <c:pt idx="120">
                  <c:v>36736</c:v>
                </c:pt>
                <c:pt idx="121">
                  <c:v>36724</c:v>
                </c:pt>
                <c:pt idx="122">
                  <c:v>32706</c:v>
                </c:pt>
                <c:pt idx="123">
                  <c:v>41618</c:v>
                </c:pt>
                <c:pt idx="124">
                  <c:v>40587</c:v>
                </c:pt>
                <c:pt idx="125">
                  <c:v>37468</c:v>
                </c:pt>
                <c:pt idx="126">
                  <c:v>54227</c:v>
                </c:pt>
                <c:pt idx="127">
                  <c:v>48738</c:v>
                </c:pt>
                <c:pt idx="128">
                  <c:v>50858</c:v>
                </c:pt>
                <c:pt idx="129">
                  <c:v>50174</c:v>
                </c:pt>
                <c:pt idx="130">
                  <c:v>48553</c:v>
                </c:pt>
                <c:pt idx="131">
                  <c:v>48746</c:v>
                </c:pt>
                <c:pt idx="132">
                  <c:v>49344</c:v>
                </c:pt>
                <c:pt idx="133">
                  <c:v>65382</c:v>
                </c:pt>
                <c:pt idx="134">
                  <c:v>39438</c:v>
                </c:pt>
                <c:pt idx="135">
                  <c:v>44591.17</c:v>
                </c:pt>
                <c:pt idx="136">
                  <c:v>43614.51</c:v>
                </c:pt>
                <c:pt idx="137">
                  <c:v>41386</c:v>
                </c:pt>
                <c:pt idx="138">
                  <c:v>42488</c:v>
                </c:pt>
                <c:pt idx="139">
                  <c:v>45145</c:v>
                </c:pt>
                <c:pt idx="140">
                  <c:v>44090.27</c:v>
                </c:pt>
                <c:pt idx="141">
                  <c:v>40555</c:v>
                </c:pt>
                <c:pt idx="142">
                  <c:v>39471</c:v>
                </c:pt>
                <c:pt idx="143">
                  <c:v>24868</c:v>
                </c:pt>
                <c:pt idx="144">
                  <c:v>22945</c:v>
                </c:pt>
                <c:pt idx="145">
                  <c:v>22994</c:v>
                </c:pt>
                <c:pt idx="146">
                  <c:v>23412</c:v>
                </c:pt>
                <c:pt idx="147">
                  <c:v>22581</c:v>
                </c:pt>
                <c:pt idx="148" formatCode="0">
                  <c:v>21794</c:v>
                </c:pt>
                <c:pt idx="149" formatCode="0">
                  <c:v>20961</c:v>
                </c:pt>
                <c:pt idx="150" formatCode="0">
                  <c:v>16782</c:v>
                </c:pt>
                <c:pt idx="151" formatCode="0">
                  <c:v>16492</c:v>
                </c:pt>
                <c:pt idx="152" formatCode="0">
                  <c:v>17073</c:v>
                </c:pt>
                <c:pt idx="153" formatCode="0">
                  <c:v>15953</c:v>
                </c:pt>
                <c:pt idx="154" formatCode="0">
                  <c:v>15991</c:v>
                </c:pt>
                <c:pt idx="155" formatCode="0">
                  <c:v>17215</c:v>
                </c:pt>
              </c:numCache>
            </c:numRef>
          </c:val>
        </c:ser>
        <c:ser>
          <c:idx val="1"/>
          <c:order val="1"/>
          <c:tx>
            <c:strRef>
              <c:f>Sheet1!$C$1</c:f>
              <c:strCache>
                <c:ptCount val="1"/>
                <c:pt idx="0">
                  <c:v>Fisheries</c:v>
                </c:pt>
              </c:strCache>
            </c:strRef>
          </c:tx>
          <c:cat>
            <c:strRef>
              <c:f>Sheet1!$A$2:$A$157</c:f>
              <c:strCache>
                <c:ptCount val="156"/>
                <c:pt idx="0">
                  <c:v>1Q 1975</c:v>
                </c:pt>
                <c:pt idx="1">
                  <c:v>2Q 1975</c:v>
                </c:pt>
                <c:pt idx="2">
                  <c:v>3Q 1975</c:v>
                </c:pt>
                <c:pt idx="3">
                  <c:v>4Q 1975</c:v>
                </c:pt>
                <c:pt idx="4">
                  <c:v>1Q 1976</c:v>
                </c:pt>
                <c:pt idx="5">
                  <c:v>2Q 1976</c:v>
                </c:pt>
                <c:pt idx="6">
                  <c:v>3Q 1976</c:v>
                </c:pt>
                <c:pt idx="7">
                  <c:v>4Q 1976</c:v>
                </c:pt>
                <c:pt idx="8">
                  <c:v>1Q 1977</c:v>
                </c:pt>
                <c:pt idx="9">
                  <c:v>2Q 1977</c:v>
                </c:pt>
                <c:pt idx="10">
                  <c:v>3Q 1977</c:v>
                </c:pt>
                <c:pt idx="11">
                  <c:v>4Q 1977</c:v>
                </c:pt>
                <c:pt idx="12">
                  <c:v>1Q 1978</c:v>
                </c:pt>
                <c:pt idx="13">
                  <c:v>2Q 1978</c:v>
                </c:pt>
                <c:pt idx="14">
                  <c:v>3Q 1978</c:v>
                </c:pt>
                <c:pt idx="15">
                  <c:v>4Q 1978</c:v>
                </c:pt>
                <c:pt idx="16">
                  <c:v>1Q 1979</c:v>
                </c:pt>
                <c:pt idx="17">
                  <c:v>2Q 1979</c:v>
                </c:pt>
                <c:pt idx="18">
                  <c:v>3Q 1979</c:v>
                </c:pt>
                <c:pt idx="19">
                  <c:v>4Q 1979</c:v>
                </c:pt>
                <c:pt idx="20">
                  <c:v>1Q 1980</c:v>
                </c:pt>
                <c:pt idx="21">
                  <c:v>2Q 1980</c:v>
                </c:pt>
                <c:pt idx="22">
                  <c:v>3Q 1980</c:v>
                </c:pt>
                <c:pt idx="23">
                  <c:v>4Q 1980</c:v>
                </c:pt>
                <c:pt idx="24">
                  <c:v>1Q 1981</c:v>
                </c:pt>
                <c:pt idx="25">
                  <c:v>2Q 1981</c:v>
                </c:pt>
                <c:pt idx="26">
                  <c:v>3Q 1981</c:v>
                </c:pt>
                <c:pt idx="27">
                  <c:v>4Q 1981</c:v>
                </c:pt>
                <c:pt idx="28">
                  <c:v>1Q 1982</c:v>
                </c:pt>
                <c:pt idx="29">
                  <c:v>2Q 1982</c:v>
                </c:pt>
                <c:pt idx="30">
                  <c:v>3Q 1982</c:v>
                </c:pt>
                <c:pt idx="31">
                  <c:v>4Q 1982</c:v>
                </c:pt>
                <c:pt idx="32">
                  <c:v>1Q 1983</c:v>
                </c:pt>
                <c:pt idx="33">
                  <c:v>2Q 1983</c:v>
                </c:pt>
                <c:pt idx="34">
                  <c:v>3Q 1983</c:v>
                </c:pt>
                <c:pt idx="35">
                  <c:v>4Q 1983</c:v>
                </c:pt>
                <c:pt idx="36">
                  <c:v>1Q 1984</c:v>
                </c:pt>
                <c:pt idx="37">
                  <c:v>2Q 1984</c:v>
                </c:pt>
                <c:pt idx="38">
                  <c:v>3Q 1984</c:v>
                </c:pt>
                <c:pt idx="39">
                  <c:v>4Q 1984</c:v>
                </c:pt>
                <c:pt idx="40">
                  <c:v>1Q 1985</c:v>
                </c:pt>
                <c:pt idx="41">
                  <c:v>2Q 1985</c:v>
                </c:pt>
                <c:pt idx="42">
                  <c:v>3Q 1985</c:v>
                </c:pt>
                <c:pt idx="43">
                  <c:v>4Q 1985</c:v>
                </c:pt>
                <c:pt idx="44">
                  <c:v>1Q 1986</c:v>
                </c:pt>
                <c:pt idx="45">
                  <c:v>2Q 1986</c:v>
                </c:pt>
                <c:pt idx="46">
                  <c:v>3Q 1986</c:v>
                </c:pt>
                <c:pt idx="47">
                  <c:v>4Q 1986</c:v>
                </c:pt>
                <c:pt idx="48">
                  <c:v>1Q 1987</c:v>
                </c:pt>
                <c:pt idx="49">
                  <c:v>2Q 1987</c:v>
                </c:pt>
                <c:pt idx="50">
                  <c:v>3Q 1987</c:v>
                </c:pt>
                <c:pt idx="51">
                  <c:v>4Q 1987</c:v>
                </c:pt>
                <c:pt idx="52">
                  <c:v>1Q 1988</c:v>
                </c:pt>
                <c:pt idx="53">
                  <c:v>2Q 1988</c:v>
                </c:pt>
                <c:pt idx="54">
                  <c:v>3Q 1988</c:v>
                </c:pt>
                <c:pt idx="55">
                  <c:v>4Q 1988</c:v>
                </c:pt>
                <c:pt idx="56">
                  <c:v>1Q 1989</c:v>
                </c:pt>
                <c:pt idx="57">
                  <c:v>2Q 1989</c:v>
                </c:pt>
                <c:pt idx="58">
                  <c:v>3Q 1989</c:v>
                </c:pt>
                <c:pt idx="59">
                  <c:v>4Q 1989</c:v>
                </c:pt>
                <c:pt idx="60">
                  <c:v>1Q 1990</c:v>
                </c:pt>
                <c:pt idx="61">
                  <c:v>2Q 1990</c:v>
                </c:pt>
                <c:pt idx="62">
                  <c:v>3Q 1990</c:v>
                </c:pt>
                <c:pt idx="63">
                  <c:v>4Q 1990</c:v>
                </c:pt>
                <c:pt idx="64">
                  <c:v>1Q 1991</c:v>
                </c:pt>
                <c:pt idx="65">
                  <c:v>2Q 1991</c:v>
                </c:pt>
                <c:pt idx="66">
                  <c:v>3Q 1991</c:v>
                </c:pt>
                <c:pt idx="67">
                  <c:v>4Q 1991</c:v>
                </c:pt>
                <c:pt idx="68">
                  <c:v>1Q 1992</c:v>
                </c:pt>
                <c:pt idx="69">
                  <c:v>2Q 1992</c:v>
                </c:pt>
                <c:pt idx="70">
                  <c:v>3Q 1992</c:v>
                </c:pt>
                <c:pt idx="71">
                  <c:v>4Q 1992</c:v>
                </c:pt>
                <c:pt idx="72">
                  <c:v>1Q 1993</c:v>
                </c:pt>
                <c:pt idx="73">
                  <c:v>2Q 1993</c:v>
                </c:pt>
                <c:pt idx="74">
                  <c:v>3Q 1993</c:v>
                </c:pt>
                <c:pt idx="75">
                  <c:v>4Q 1993</c:v>
                </c:pt>
                <c:pt idx="76">
                  <c:v>1Q 1994</c:v>
                </c:pt>
                <c:pt idx="77">
                  <c:v>2Q 1994</c:v>
                </c:pt>
                <c:pt idx="78">
                  <c:v>3Q 1994</c:v>
                </c:pt>
                <c:pt idx="79">
                  <c:v>4Q 1994</c:v>
                </c:pt>
                <c:pt idx="80">
                  <c:v>1Q 1995</c:v>
                </c:pt>
                <c:pt idx="81">
                  <c:v>2Q 1995</c:v>
                </c:pt>
                <c:pt idx="82">
                  <c:v>3Q 1995</c:v>
                </c:pt>
                <c:pt idx="83">
                  <c:v>4Q 1995</c:v>
                </c:pt>
                <c:pt idx="84">
                  <c:v>1Q 1996</c:v>
                </c:pt>
                <c:pt idx="85">
                  <c:v>2Q 1996</c:v>
                </c:pt>
                <c:pt idx="86">
                  <c:v>3Q 1996</c:v>
                </c:pt>
                <c:pt idx="87">
                  <c:v>4Q 1996</c:v>
                </c:pt>
                <c:pt idx="88">
                  <c:v>1Q 1997</c:v>
                </c:pt>
                <c:pt idx="89">
                  <c:v>2Q 1997</c:v>
                </c:pt>
                <c:pt idx="90">
                  <c:v>3Q 1997</c:v>
                </c:pt>
                <c:pt idx="91">
                  <c:v>4Q 1997</c:v>
                </c:pt>
                <c:pt idx="92">
                  <c:v>1Q 1998</c:v>
                </c:pt>
                <c:pt idx="93">
                  <c:v>2Q 1998</c:v>
                </c:pt>
                <c:pt idx="94">
                  <c:v>3Q 1998</c:v>
                </c:pt>
                <c:pt idx="95">
                  <c:v>4Q 1998</c:v>
                </c:pt>
                <c:pt idx="96">
                  <c:v>1Q 1999</c:v>
                </c:pt>
                <c:pt idx="97">
                  <c:v>2Q 1999</c:v>
                </c:pt>
                <c:pt idx="98">
                  <c:v>3Q 1999</c:v>
                </c:pt>
                <c:pt idx="99">
                  <c:v>4Q 1999</c:v>
                </c:pt>
                <c:pt idx="100">
                  <c:v>1Q 2000</c:v>
                </c:pt>
                <c:pt idx="101">
                  <c:v>2Q 2000</c:v>
                </c:pt>
                <c:pt idx="102">
                  <c:v>3Q 2000</c:v>
                </c:pt>
                <c:pt idx="103">
                  <c:v>4Q 2000</c:v>
                </c:pt>
                <c:pt idx="104">
                  <c:v>1Q 2001</c:v>
                </c:pt>
                <c:pt idx="105">
                  <c:v>2Q 2001</c:v>
                </c:pt>
                <c:pt idx="106">
                  <c:v>3Q 2001</c:v>
                </c:pt>
                <c:pt idx="107">
                  <c:v>4Q 2001</c:v>
                </c:pt>
                <c:pt idx="108">
                  <c:v>1Q 2002</c:v>
                </c:pt>
                <c:pt idx="109">
                  <c:v>2Q 2002</c:v>
                </c:pt>
                <c:pt idx="110">
                  <c:v>3Q 2002</c:v>
                </c:pt>
                <c:pt idx="111">
                  <c:v>4Q 2002</c:v>
                </c:pt>
                <c:pt idx="112">
                  <c:v>1Q 2003</c:v>
                </c:pt>
                <c:pt idx="113">
                  <c:v>2Q 2003</c:v>
                </c:pt>
                <c:pt idx="114">
                  <c:v>3Q 2003</c:v>
                </c:pt>
                <c:pt idx="115">
                  <c:v>4Q 2003</c:v>
                </c:pt>
                <c:pt idx="116">
                  <c:v>1Q 2004</c:v>
                </c:pt>
                <c:pt idx="117">
                  <c:v>2Q 2004</c:v>
                </c:pt>
                <c:pt idx="118">
                  <c:v>3Q 2004</c:v>
                </c:pt>
                <c:pt idx="119">
                  <c:v>4Q 2004</c:v>
                </c:pt>
                <c:pt idx="120">
                  <c:v>1Q 2005</c:v>
                </c:pt>
                <c:pt idx="121">
                  <c:v>2Q 2005</c:v>
                </c:pt>
                <c:pt idx="122">
                  <c:v>3Q 2005</c:v>
                </c:pt>
                <c:pt idx="123">
                  <c:v>4Q 2005</c:v>
                </c:pt>
                <c:pt idx="124">
                  <c:v>1Q 2006</c:v>
                </c:pt>
                <c:pt idx="125">
                  <c:v>2Q 2006</c:v>
                </c:pt>
                <c:pt idx="126">
                  <c:v>3Q 2006</c:v>
                </c:pt>
                <c:pt idx="127">
                  <c:v>4Q 2006</c:v>
                </c:pt>
                <c:pt idx="128">
                  <c:v>1Q 2007</c:v>
                </c:pt>
                <c:pt idx="129">
                  <c:v>2Q 2007</c:v>
                </c:pt>
                <c:pt idx="130">
                  <c:v>3Q 2007</c:v>
                </c:pt>
                <c:pt idx="131">
                  <c:v>4Q 2007</c:v>
                </c:pt>
                <c:pt idx="132">
                  <c:v>1Q 2008</c:v>
                </c:pt>
                <c:pt idx="133">
                  <c:v>2Q 2008</c:v>
                </c:pt>
                <c:pt idx="134">
                  <c:v>3Q 2008</c:v>
                </c:pt>
                <c:pt idx="135">
                  <c:v>4Q 2008</c:v>
                </c:pt>
                <c:pt idx="136">
                  <c:v>1Q 2009</c:v>
                </c:pt>
                <c:pt idx="137">
                  <c:v>2Q 2009</c:v>
                </c:pt>
                <c:pt idx="138">
                  <c:v>3Q 2009</c:v>
                </c:pt>
                <c:pt idx="139">
                  <c:v>4Q 2009</c:v>
                </c:pt>
                <c:pt idx="140">
                  <c:v>1Q 2010</c:v>
                </c:pt>
                <c:pt idx="141">
                  <c:v>2Q 2010</c:v>
                </c:pt>
                <c:pt idx="142">
                  <c:v>3Q 2010</c:v>
                </c:pt>
                <c:pt idx="143">
                  <c:v>4Q 2010</c:v>
                </c:pt>
                <c:pt idx="144">
                  <c:v>1Q 2011</c:v>
                </c:pt>
                <c:pt idx="145">
                  <c:v>2Q 2011</c:v>
                </c:pt>
                <c:pt idx="146">
                  <c:v>3Q 2011</c:v>
                </c:pt>
                <c:pt idx="147">
                  <c:v>4Q 2011</c:v>
                </c:pt>
                <c:pt idx="148">
                  <c:v>1Q 2012</c:v>
                </c:pt>
                <c:pt idx="149">
                  <c:v>2Q 2012</c:v>
                </c:pt>
                <c:pt idx="150">
                  <c:v>3Q 2012</c:v>
                </c:pt>
                <c:pt idx="151">
                  <c:v>4Q 2012</c:v>
                </c:pt>
                <c:pt idx="152">
                  <c:v>1Q 2013</c:v>
                </c:pt>
                <c:pt idx="153">
                  <c:v>2Q 2013</c:v>
                </c:pt>
                <c:pt idx="154">
                  <c:v>3Q 2013</c:v>
                </c:pt>
                <c:pt idx="155">
                  <c:v>4Q 2013</c:v>
                </c:pt>
              </c:strCache>
            </c:strRef>
          </c:cat>
          <c:val>
            <c:numRef>
              <c:f>Sheet1!$C$2:$C$157</c:f>
              <c:numCache>
                <c:formatCode>General</c:formatCode>
                <c:ptCount val="156"/>
                <c:pt idx="0">
                  <c:v>9767</c:v>
                </c:pt>
                <c:pt idx="1">
                  <c:v>9993</c:v>
                </c:pt>
                <c:pt idx="2">
                  <c:v>10255</c:v>
                </c:pt>
                <c:pt idx="3">
                  <c:v>10776</c:v>
                </c:pt>
                <c:pt idx="4">
                  <c:v>10873</c:v>
                </c:pt>
                <c:pt idx="5">
                  <c:v>11099</c:v>
                </c:pt>
                <c:pt idx="6">
                  <c:v>11323</c:v>
                </c:pt>
                <c:pt idx="7">
                  <c:v>11633</c:v>
                </c:pt>
                <c:pt idx="8">
                  <c:v>12121</c:v>
                </c:pt>
                <c:pt idx="9">
                  <c:v>12153</c:v>
                </c:pt>
                <c:pt idx="10">
                  <c:v>12136</c:v>
                </c:pt>
                <c:pt idx="11">
                  <c:v>4519</c:v>
                </c:pt>
                <c:pt idx="12">
                  <c:v>4357</c:v>
                </c:pt>
                <c:pt idx="13">
                  <c:v>4389</c:v>
                </c:pt>
                <c:pt idx="14">
                  <c:v>4368</c:v>
                </c:pt>
                <c:pt idx="15">
                  <c:v>4394</c:v>
                </c:pt>
                <c:pt idx="16">
                  <c:v>136</c:v>
                </c:pt>
                <c:pt idx="17">
                  <c:v>240</c:v>
                </c:pt>
                <c:pt idx="18">
                  <c:v>260</c:v>
                </c:pt>
                <c:pt idx="19">
                  <c:v>367</c:v>
                </c:pt>
                <c:pt idx="20">
                  <c:v>405</c:v>
                </c:pt>
                <c:pt idx="21">
                  <c:v>365</c:v>
                </c:pt>
                <c:pt idx="22">
                  <c:v>318</c:v>
                </c:pt>
                <c:pt idx="23">
                  <c:v>349</c:v>
                </c:pt>
                <c:pt idx="24">
                  <c:v>384</c:v>
                </c:pt>
                <c:pt idx="25">
                  <c:v>289</c:v>
                </c:pt>
                <c:pt idx="26">
                  <c:v>365</c:v>
                </c:pt>
                <c:pt idx="27">
                  <c:v>462</c:v>
                </c:pt>
                <c:pt idx="28">
                  <c:v>664</c:v>
                </c:pt>
                <c:pt idx="29">
                  <c:v>614</c:v>
                </c:pt>
                <c:pt idx="30">
                  <c:v>671</c:v>
                </c:pt>
                <c:pt idx="31">
                  <c:v>623</c:v>
                </c:pt>
                <c:pt idx="32">
                  <c:v>952</c:v>
                </c:pt>
                <c:pt idx="33">
                  <c:v>1375</c:v>
                </c:pt>
                <c:pt idx="34">
                  <c:v>1522</c:v>
                </c:pt>
                <c:pt idx="35">
                  <c:v>1590</c:v>
                </c:pt>
                <c:pt idx="36">
                  <c:v>1451</c:v>
                </c:pt>
                <c:pt idx="37">
                  <c:v>1687</c:v>
                </c:pt>
                <c:pt idx="38">
                  <c:v>1460</c:v>
                </c:pt>
                <c:pt idx="39">
                  <c:v>1508</c:v>
                </c:pt>
                <c:pt idx="40">
                  <c:v>1531</c:v>
                </c:pt>
                <c:pt idx="41">
                  <c:v>1549</c:v>
                </c:pt>
                <c:pt idx="42">
                  <c:v>1492</c:v>
                </c:pt>
                <c:pt idx="43">
                  <c:v>1438</c:v>
                </c:pt>
                <c:pt idx="44">
                  <c:v>1404</c:v>
                </c:pt>
                <c:pt idx="45">
                  <c:v>1540</c:v>
                </c:pt>
                <c:pt idx="46">
                  <c:v>1967</c:v>
                </c:pt>
                <c:pt idx="47">
                  <c:v>1522</c:v>
                </c:pt>
                <c:pt idx="48">
                  <c:v>1414</c:v>
                </c:pt>
                <c:pt idx="49">
                  <c:v>1506</c:v>
                </c:pt>
                <c:pt idx="50">
                  <c:v>1648</c:v>
                </c:pt>
                <c:pt idx="51">
                  <c:v>1613</c:v>
                </c:pt>
                <c:pt idx="52">
                  <c:v>1843</c:v>
                </c:pt>
                <c:pt idx="53">
                  <c:v>1729</c:v>
                </c:pt>
                <c:pt idx="54">
                  <c:v>1893</c:v>
                </c:pt>
                <c:pt idx="55">
                  <c:v>1275</c:v>
                </c:pt>
                <c:pt idx="56">
                  <c:v>1381</c:v>
                </c:pt>
                <c:pt idx="57">
                  <c:v>2705</c:v>
                </c:pt>
                <c:pt idx="58">
                  <c:v>3092</c:v>
                </c:pt>
                <c:pt idx="59">
                  <c:v>2528</c:v>
                </c:pt>
                <c:pt idx="60">
                  <c:v>2105</c:v>
                </c:pt>
                <c:pt idx="61">
                  <c:v>2718</c:v>
                </c:pt>
                <c:pt idx="62">
                  <c:v>3129</c:v>
                </c:pt>
                <c:pt idx="63">
                  <c:v>1973</c:v>
                </c:pt>
                <c:pt idx="64">
                  <c:v>1907</c:v>
                </c:pt>
                <c:pt idx="65">
                  <c:v>2295</c:v>
                </c:pt>
                <c:pt idx="66">
                  <c:v>1781</c:v>
                </c:pt>
                <c:pt idx="67">
                  <c:v>1566</c:v>
                </c:pt>
                <c:pt idx="68">
                  <c:v>1552</c:v>
                </c:pt>
                <c:pt idx="69">
                  <c:v>1611</c:v>
                </c:pt>
                <c:pt idx="70">
                  <c:v>1521</c:v>
                </c:pt>
                <c:pt idx="71">
                  <c:v>1438</c:v>
                </c:pt>
                <c:pt idx="72">
                  <c:v>2304</c:v>
                </c:pt>
                <c:pt idx="73">
                  <c:v>2137</c:v>
                </c:pt>
                <c:pt idx="74">
                  <c:v>2499</c:v>
                </c:pt>
                <c:pt idx="75">
                  <c:v>2441</c:v>
                </c:pt>
                <c:pt idx="76">
                  <c:v>2688</c:v>
                </c:pt>
                <c:pt idx="77">
                  <c:v>2526</c:v>
                </c:pt>
                <c:pt idx="78">
                  <c:v>2283</c:v>
                </c:pt>
                <c:pt idx="79">
                  <c:v>2303</c:v>
                </c:pt>
                <c:pt idx="80">
                  <c:v>1991</c:v>
                </c:pt>
                <c:pt idx="81">
                  <c:v>1817</c:v>
                </c:pt>
                <c:pt idx="82">
                  <c:v>1737</c:v>
                </c:pt>
                <c:pt idx="83">
                  <c:v>1881</c:v>
                </c:pt>
                <c:pt idx="84">
                  <c:v>2123</c:v>
                </c:pt>
                <c:pt idx="85">
                  <c:v>2064</c:v>
                </c:pt>
                <c:pt idx="86">
                  <c:v>2180</c:v>
                </c:pt>
                <c:pt idx="87">
                  <c:v>2258</c:v>
                </c:pt>
                <c:pt idx="88">
                  <c:v>2449</c:v>
                </c:pt>
                <c:pt idx="89">
                  <c:v>3194</c:v>
                </c:pt>
                <c:pt idx="90">
                  <c:v>3156</c:v>
                </c:pt>
                <c:pt idx="91">
                  <c:v>3899</c:v>
                </c:pt>
                <c:pt idx="92">
                  <c:v>3610</c:v>
                </c:pt>
                <c:pt idx="93">
                  <c:v>3529</c:v>
                </c:pt>
                <c:pt idx="94">
                  <c:v>3351</c:v>
                </c:pt>
                <c:pt idx="95">
                  <c:v>3302</c:v>
                </c:pt>
                <c:pt idx="96">
                  <c:v>3915</c:v>
                </c:pt>
                <c:pt idx="97">
                  <c:v>4155</c:v>
                </c:pt>
                <c:pt idx="98">
                  <c:v>2421</c:v>
                </c:pt>
                <c:pt idx="99">
                  <c:v>2721</c:v>
                </c:pt>
                <c:pt idx="100">
                  <c:v>2697</c:v>
                </c:pt>
                <c:pt idx="101">
                  <c:v>2919</c:v>
                </c:pt>
                <c:pt idx="102">
                  <c:v>2839</c:v>
                </c:pt>
                <c:pt idx="103">
                  <c:v>2622</c:v>
                </c:pt>
                <c:pt idx="104">
                  <c:v>2564</c:v>
                </c:pt>
                <c:pt idx="105">
                  <c:v>2510</c:v>
                </c:pt>
                <c:pt idx="106">
                  <c:v>2467</c:v>
                </c:pt>
                <c:pt idx="107">
                  <c:v>2321</c:v>
                </c:pt>
                <c:pt idx="108">
                  <c:v>2279</c:v>
                </c:pt>
                <c:pt idx="109">
                  <c:v>2223</c:v>
                </c:pt>
                <c:pt idx="110">
                  <c:v>2247</c:v>
                </c:pt>
                <c:pt idx="111">
                  <c:v>2287</c:v>
                </c:pt>
                <c:pt idx="112">
                  <c:v>2136</c:v>
                </c:pt>
                <c:pt idx="113">
                  <c:v>2091</c:v>
                </c:pt>
                <c:pt idx="114">
                  <c:v>2177</c:v>
                </c:pt>
                <c:pt idx="115">
                  <c:v>1850</c:v>
                </c:pt>
                <c:pt idx="116">
                  <c:v>1319</c:v>
                </c:pt>
                <c:pt idx="117">
                  <c:v>1309</c:v>
                </c:pt>
                <c:pt idx="118">
                  <c:v>1392</c:v>
                </c:pt>
                <c:pt idx="119">
                  <c:v>2428</c:v>
                </c:pt>
                <c:pt idx="120">
                  <c:v>2467</c:v>
                </c:pt>
                <c:pt idx="121">
                  <c:v>2493</c:v>
                </c:pt>
                <c:pt idx="122">
                  <c:v>2365</c:v>
                </c:pt>
                <c:pt idx="123">
                  <c:v>2105</c:v>
                </c:pt>
                <c:pt idx="124">
                  <c:v>2321</c:v>
                </c:pt>
                <c:pt idx="125">
                  <c:v>2272</c:v>
                </c:pt>
                <c:pt idx="126">
                  <c:v>2264</c:v>
                </c:pt>
                <c:pt idx="127">
                  <c:v>2642</c:v>
                </c:pt>
                <c:pt idx="128">
                  <c:v>2574</c:v>
                </c:pt>
                <c:pt idx="129">
                  <c:v>2517</c:v>
                </c:pt>
                <c:pt idx="130">
                  <c:v>2781</c:v>
                </c:pt>
                <c:pt idx="131">
                  <c:v>2603</c:v>
                </c:pt>
                <c:pt idx="132">
                  <c:v>2824</c:v>
                </c:pt>
                <c:pt idx="133">
                  <c:v>2835</c:v>
                </c:pt>
                <c:pt idx="134">
                  <c:v>2822</c:v>
                </c:pt>
                <c:pt idx="135">
                  <c:v>2846.14</c:v>
                </c:pt>
                <c:pt idx="136">
                  <c:v>2684.3300000000022</c:v>
                </c:pt>
                <c:pt idx="137">
                  <c:v>2645</c:v>
                </c:pt>
                <c:pt idx="138">
                  <c:v>2509</c:v>
                </c:pt>
                <c:pt idx="139">
                  <c:v>2998</c:v>
                </c:pt>
                <c:pt idx="140">
                  <c:v>2818.2</c:v>
                </c:pt>
                <c:pt idx="141">
                  <c:v>2763</c:v>
                </c:pt>
                <c:pt idx="142">
                  <c:v>613</c:v>
                </c:pt>
                <c:pt idx="143">
                  <c:v>487</c:v>
                </c:pt>
                <c:pt idx="144">
                  <c:v>511</c:v>
                </c:pt>
                <c:pt idx="145">
                  <c:v>478</c:v>
                </c:pt>
                <c:pt idx="146">
                  <c:v>464</c:v>
                </c:pt>
                <c:pt idx="147">
                  <c:v>449</c:v>
                </c:pt>
                <c:pt idx="148" formatCode="0">
                  <c:v>467</c:v>
                </c:pt>
                <c:pt idx="149" formatCode="0">
                  <c:v>290</c:v>
                </c:pt>
                <c:pt idx="150" formatCode="0">
                  <c:v>301</c:v>
                </c:pt>
                <c:pt idx="151" formatCode="0">
                  <c:v>439</c:v>
                </c:pt>
                <c:pt idx="152" formatCode="0">
                  <c:v>411</c:v>
                </c:pt>
                <c:pt idx="153" formatCode="0">
                  <c:v>482</c:v>
                </c:pt>
                <c:pt idx="154" formatCode="0">
                  <c:v>498</c:v>
                </c:pt>
                <c:pt idx="155" formatCode="0">
                  <c:v>438</c:v>
                </c:pt>
              </c:numCache>
            </c:numRef>
          </c:val>
        </c:ser>
        <c:ser>
          <c:idx val="2"/>
          <c:order val="2"/>
          <c:tx>
            <c:strRef>
              <c:f>Sheet1!$D$1</c:f>
              <c:strCache>
                <c:ptCount val="1"/>
                <c:pt idx="0">
                  <c:v>Mining &amp; Quarrying</c:v>
                </c:pt>
              </c:strCache>
            </c:strRef>
          </c:tx>
          <c:spPr>
            <a:ln w="25400">
              <a:noFill/>
            </a:ln>
          </c:spPr>
          <c:cat>
            <c:strRef>
              <c:f>Sheet1!$A$2:$A$157</c:f>
              <c:strCache>
                <c:ptCount val="156"/>
                <c:pt idx="0">
                  <c:v>1Q 1975</c:v>
                </c:pt>
                <c:pt idx="1">
                  <c:v>2Q 1975</c:v>
                </c:pt>
                <c:pt idx="2">
                  <c:v>3Q 1975</c:v>
                </c:pt>
                <c:pt idx="3">
                  <c:v>4Q 1975</c:v>
                </c:pt>
                <c:pt idx="4">
                  <c:v>1Q 1976</c:v>
                </c:pt>
                <c:pt idx="5">
                  <c:v>2Q 1976</c:v>
                </c:pt>
                <c:pt idx="6">
                  <c:v>3Q 1976</c:v>
                </c:pt>
                <c:pt idx="7">
                  <c:v>4Q 1976</c:v>
                </c:pt>
                <c:pt idx="8">
                  <c:v>1Q 1977</c:v>
                </c:pt>
                <c:pt idx="9">
                  <c:v>2Q 1977</c:v>
                </c:pt>
                <c:pt idx="10">
                  <c:v>3Q 1977</c:v>
                </c:pt>
                <c:pt idx="11">
                  <c:v>4Q 1977</c:v>
                </c:pt>
                <c:pt idx="12">
                  <c:v>1Q 1978</c:v>
                </c:pt>
                <c:pt idx="13">
                  <c:v>2Q 1978</c:v>
                </c:pt>
                <c:pt idx="14">
                  <c:v>3Q 1978</c:v>
                </c:pt>
                <c:pt idx="15">
                  <c:v>4Q 1978</c:v>
                </c:pt>
                <c:pt idx="16">
                  <c:v>1Q 1979</c:v>
                </c:pt>
                <c:pt idx="17">
                  <c:v>2Q 1979</c:v>
                </c:pt>
                <c:pt idx="18">
                  <c:v>3Q 1979</c:v>
                </c:pt>
                <c:pt idx="19">
                  <c:v>4Q 1979</c:v>
                </c:pt>
                <c:pt idx="20">
                  <c:v>1Q 1980</c:v>
                </c:pt>
                <c:pt idx="21">
                  <c:v>2Q 1980</c:v>
                </c:pt>
                <c:pt idx="22">
                  <c:v>3Q 1980</c:v>
                </c:pt>
                <c:pt idx="23">
                  <c:v>4Q 1980</c:v>
                </c:pt>
                <c:pt idx="24">
                  <c:v>1Q 1981</c:v>
                </c:pt>
                <c:pt idx="25">
                  <c:v>2Q 1981</c:v>
                </c:pt>
                <c:pt idx="26">
                  <c:v>3Q 1981</c:v>
                </c:pt>
                <c:pt idx="27">
                  <c:v>4Q 1981</c:v>
                </c:pt>
                <c:pt idx="28">
                  <c:v>1Q 1982</c:v>
                </c:pt>
                <c:pt idx="29">
                  <c:v>2Q 1982</c:v>
                </c:pt>
                <c:pt idx="30">
                  <c:v>3Q 1982</c:v>
                </c:pt>
                <c:pt idx="31">
                  <c:v>4Q 1982</c:v>
                </c:pt>
                <c:pt idx="32">
                  <c:v>1Q 1983</c:v>
                </c:pt>
                <c:pt idx="33">
                  <c:v>2Q 1983</c:v>
                </c:pt>
                <c:pt idx="34">
                  <c:v>3Q 1983</c:v>
                </c:pt>
                <c:pt idx="35">
                  <c:v>4Q 1983</c:v>
                </c:pt>
                <c:pt idx="36">
                  <c:v>1Q 1984</c:v>
                </c:pt>
                <c:pt idx="37">
                  <c:v>2Q 1984</c:v>
                </c:pt>
                <c:pt idx="38">
                  <c:v>3Q 1984</c:v>
                </c:pt>
                <c:pt idx="39">
                  <c:v>4Q 1984</c:v>
                </c:pt>
                <c:pt idx="40">
                  <c:v>1Q 1985</c:v>
                </c:pt>
                <c:pt idx="41">
                  <c:v>2Q 1985</c:v>
                </c:pt>
                <c:pt idx="42">
                  <c:v>3Q 1985</c:v>
                </c:pt>
                <c:pt idx="43">
                  <c:v>4Q 1985</c:v>
                </c:pt>
                <c:pt idx="44">
                  <c:v>1Q 1986</c:v>
                </c:pt>
                <c:pt idx="45">
                  <c:v>2Q 1986</c:v>
                </c:pt>
                <c:pt idx="46">
                  <c:v>3Q 1986</c:v>
                </c:pt>
                <c:pt idx="47">
                  <c:v>4Q 1986</c:v>
                </c:pt>
                <c:pt idx="48">
                  <c:v>1Q 1987</c:v>
                </c:pt>
                <c:pt idx="49">
                  <c:v>2Q 1987</c:v>
                </c:pt>
                <c:pt idx="50">
                  <c:v>3Q 1987</c:v>
                </c:pt>
                <c:pt idx="51">
                  <c:v>4Q 1987</c:v>
                </c:pt>
                <c:pt idx="52">
                  <c:v>1Q 1988</c:v>
                </c:pt>
                <c:pt idx="53">
                  <c:v>2Q 1988</c:v>
                </c:pt>
                <c:pt idx="54">
                  <c:v>3Q 1988</c:v>
                </c:pt>
                <c:pt idx="55">
                  <c:v>4Q 1988</c:v>
                </c:pt>
                <c:pt idx="56">
                  <c:v>1Q 1989</c:v>
                </c:pt>
                <c:pt idx="57">
                  <c:v>2Q 1989</c:v>
                </c:pt>
                <c:pt idx="58">
                  <c:v>3Q 1989</c:v>
                </c:pt>
                <c:pt idx="59">
                  <c:v>4Q 1989</c:v>
                </c:pt>
                <c:pt idx="60">
                  <c:v>1Q 1990</c:v>
                </c:pt>
                <c:pt idx="61">
                  <c:v>2Q 1990</c:v>
                </c:pt>
                <c:pt idx="62">
                  <c:v>3Q 1990</c:v>
                </c:pt>
                <c:pt idx="63">
                  <c:v>4Q 1990</c:v>
                </c:pt>
                <c:pt idx="64">
                  <c:v>1Q 1991</c:v>
                </c:pt>
                <c:pt idx="65">
                  <c:v>2Q 1991</c:v>
                </c:pt>
                <c:pt idx="66">
                  <c:v>3Q 1991</c:v>
                </c:pt>
                <c:pt idx="67">
                  <c:v>4Q 1991</c:v>
                </c:pt>
                <c:pt idx="68">
                  <c:v>1Q 1992</c:v>
                </c:pt>
                <c:pt idx="69">
                  <c:v>2Q 1992</c:v>
                </c:pt>
                <c:pt idx="70">
                  <c:v>3Q 1992</c:v>
                </c:pt>
                <c:pt idx="71">
                  <c:v>4Q 1992</c:v>
                </c:pt>
                <c:pt idx="72">
                  <c:v>1Q 1993</c:v>
                </c:pt>
                <c:pt idx="73">
                  <c:v>2Q 1993</c:v>
                </c:pt>
                <c:pt idx="74">
                  <c:v>3Q 1993</c:v>
                </c:pt>
                <c:pt idx="75">
                  <c:v>4Q 1993</c:v>
                </c:pt>
                <c:pt idx="76">
                  <c:v>1Q 1994</c:v>
                </c:pt>
                <c:pt idx="77">
                  <c:v>2Q 1994</c:v>
                </c:pt>
                <c:pt idx="78">
                  <c:v>3Q 1994</c:v>
                </c:pt>
                <c:pt idx="79">
                  <c:v>4Q 1994</c:v>
                </c:pt>
                <c:pt idx="80">
                  <c:v>1Q 1995</c:v>
                </c:pt>
                <c:pt idx="81">
                  <c:v>2Q 1995</c:v>
                </c:pt>
                <c:pt idx="82">
                  <c:v>3Q 1995</c:v>
                </c:pt>
                <c:pt idx="83">
                  <c:v>4Q 1995</c:v>
                </c:pt>
                <c:pt idx="84">
                  <c:v>1Q 1996</c:v>
                </c:pt>
                <c:pt idx="85">
                  <c:v>2Q 1996</c:v>
                </c:pt>
                <c:pt idx="86">
                  <c:v>3Q 1996</c:v>
                </c:pt>
                <c:pt idx="87">
                  <c:v>4Q 1996</c:v>
                </c:pt>
                <c:pt idx="88">
                  <c:v>1Q 1997</c:v>
                </c:pt>
                <c:pt idx="89">
                  <c:v>2Q 1997</c:v>
                </c:pt>
                <c:pt idx="90">
                  <c:v>3Q 1997</c:v>
                </c:pt>
                <c:pt idx="91">
                  <c:v>4Q 1997</c:v>
                </c:pt>
                <c:pt idx="92">
                  <c:v>1Q 1998</c:v>
                </c:pt>
                <c:pt idx="93">
                  <c:v>2Q 1998</c:v>
                </c:pt>
                <c:pt idx="94">
                  <c:v>3Q 1998</c:v>
                </c:pt>
                <c:pt idx="95">
                  <c:v>4Q 1998</c:v>
                </c:pt>
                <c:pt idx="96">
                  <c:v>1Q 1999</c:v>
                </c:pt>
                <c:pt idx="97">
                  <c:v>2Q 1999</c:v>
                </c:pt>
                <c:pt idx="98">
                  <c:v>3Q 1999</c:v>
                </c:pt>
                <c:pt idx="99">
                  <c:v>4Q 1999</c:v>
                </c:pt>
                <c:pt idx="100">
                  <c:v>1Q 2000</c:v>
                </c:pt>
                <c:pt idx="101">
                  <c:v>2Q 2000</c:v>
                </c:pt>
                <c:pt idx="102">
                  <c:v>3Q 2000</c:v>
                </c:pt>
                <c:pt idx="103">
                  <c:v>4Q 2000</c:v>
                </c:pt>
                <c:pt idx="104">
                  <c:v>1Q 2001</c:v>
                </c:pt>
                <c:pt idx="105">
                  <c:v>2Q 2001</c:v>
                </c:pt>
                <c:pt idx="106">
                  <c:v>3Q 2001</c:v>
                </c:pt>
                <c:pt idx="107">
                  <c:v>4Q 2001</c:v>
                </c:pt>
                <c:pt idx="108">
                  <c:v>1Q 2002</c:v>
                </c:pt>
                <c:pt idx="109">
                  <c:v>2Q 2002</c:v>
                </c:pt>
                <c:pt idx="110">
                  <c:v>3Q 2002</c:v>
                </c:pt>
                <c:pt idx="111">
                  <c:v>4Q 2002</c:v>
                </c:pt>
                <c:pt idx="112">
                  <c:v>1Q 2003</c:v>
                </c:pt>
                <c:pt idx="113">
                  <c:v>2Q 2003</c:v>
                </c:pt>
                <c:pt idx="114">
                  <c:v>3Q 2003</c:v>
                </c:pt>
                <c:pt idx="115">
                  <c:v>4Q 2003</c:v>
                </c:pt>
                <c:pt idx="116">
                  <c:v>1Q 2004</c:v>
                </c:pt>
                <c:pt idx="117">
                  <c:v>2Q 2004</c:v>
                </c:pt>
                <c:pt idx="118">
                  <c:v>3Q 2004</c:v>
                </c:pt>
                <c:pt idx="119">
                  <c:v>4Q 2004</c:v>
                </c:pt>
                <c:pt idx="120">
                  <c:v>1Q 2005</c:v>
                </c:pt>
                <c:pt idx="121">
                  <c:v>2Q 2005</c:v>
                </c:pt>
                <c:pt idx="122">
                  <c:v>3Q 2005</c:v>
                </c:pt>
                <c:pt idx="123">
                  <c:v>4Q 2005</c:v>
                </c:pt>
                <c:pt idx="124">
                  <c:v>1Q 2006</c:v>
                </c:pt>
                <c:pt idx="125">
                  <c:v>2Q 2006</c:v>
                </c:pt>
                <c:pt idx="126">
                  <c:v>3Q 2006</c:v>
                </c:pt>
                <c:pt idx="127">
                  <c:v>4Q 2006</c:v>
                </c:pt>
                <c:pt idx="128">
                  <c:v>1Q 2007</c:v>
                </c:pt>
                <c:pt idx="129">
                  <c:v>2Q 2007</c:v>
                </c:pt>
                <c:pt idx="130">
                  <c:v>3Q 2007</c:v>
                </c:pt>
                <c:pt idx="131">
                  <c:v>4Q 2007</c:v>
                </c:pt>
                <c:pt idx="132">
                  <c:v>1Q 2008</c:v>
                </c:pt>
                <c:pt idx="133">
                  <c:v>2Q 2008</c:v>
                </c:pt>
                <c:pt idx="134">
                  <c:v>3Q 2008</c:v>
                </c:pt>
                <c:pt idx="135">
                  <c:v>4Q 2008</c:v>
                </c:pt>
                <c:pt idx="136">
                  <c:v>1Q 2009</c:v>
                </c:pt>
                <c:pt idx="137">
                  <c:v>2Q 2009</c:v>
                </c:pt>
                <c:pt idx="138">
                  <c:v>3Q 2009</c:v>
                </c:pt>
                <c:pt idx="139">
                  <c:v>4Q 2009</c:v>
                </c:pt>
                <c:pt idx="140">
                  <c:v>1Q 2010</c:v>
                </c:pt>
                <c:pt idx="141">
                  <c:v>2Q 2010</c:v>
                </c:pt>
                <c:pt idx="142">
                  <c:v>3Q 2010</c:v>
                </c:pt>
                <c:pt idx="143">
                  <c:v>4Q 2010</c:v>
                </c:pt>
                <c:pt idx="144">
                  <c:v>1Q 2011</c:v>
                </c:pt>
                <c:pt idx="145">
                  <c:v>2Q 2011</c:v>
                </c:pt>
                <c:pt idx="146">
                  <c:v>3Q 2011</c:v>
                </c:pt>
                <c:pt idx="147">
                  <c:v>4Q 2011</c:v>
                </c:pt>
                <c:pt idx="148">
                  <c:v>1Q 2012</c:v>
                </c:pt>
                <c:pt idx="149">
                  <c:v>2Q 2012</c:v>
                </c:pt>
                <c:pt idx="150">
                  <c:v>3Q 2012</c:v>
                </c:pt>
                <c:pt idx="151">
                  <c:v>4Q 2012</c:v>
                </c:pt>
                <c:pt idx="152">
                  <c:v>1Q 2013</c:v>
                </c:pt>
                <c:pt idx="153">
                  <c:v>2Q 2013</c:v>
                </c:pt>
                <c:pt idx="154">
                  <c:v>3Q 2013</c:v>
                </c:pt>
                <c:pt idx="155">
                  <c:v>4Q 2013</c:v>
                </c:pt>
              </c:strCache>
            </c:strRef>
          </c:cat>
          <c:val>
            <c:numRef>
              <c:f>Sheet1!$D$2:$D$157</c:f>
              <c:numCache>
                <c:formatCode>General</c:formatCode>
                <c:ptCount val="156"/>
                <c:pt idx="0">
                  <c:v>1265</c:v>
                </c:pt>
                <c:pt idx="1">
                  <c:v>1218</c:v>
                </c:pt>
                <c:pt idx="2">
                  <c:v>2608</c:v>
                </c:pt>
                <c:pt idx="3">
                  <c:v>3390</c:v>
                </c:pt>
                <c:pt idx="4">
                  <c:v>4071</c:v>
                </c:pt>
                <c:pt idx="5">
                  <c:v>4008</c:v>
                </c:pt>
                <c:pt idx="6">
                  <c:v>4006</c:v>
                </c:pt>
                <c:pt idx="7">
                  <c:v>4172</c:v>
                </c:pt>
                <c:pt idx="8">
                  <c:v>4182</c:v>
                </c:pt>
                <c:pt idx="9">
                  <c:v>4274</c:v>
                </c:pt>
                <c:pt idx="10">
                  <c:v>4337</c:v>
                </c:pt>
                <c:pt idx="11">
                  <c:v>4343</c:v>
                </c:pt>
                <c:pt idx="12">
                  <c:v>4081</c:v>
                </c:pt>
                <c:pt idx="13">
                  <c:v>4064</c:v>
                </c:pt>
                <c:pt idx="14">
                  <c:v>364</c:v>
                </c:pt>
                <c:pt idx="15">
                  <c:v>322</c:v>
                </c:pt>
                <c:pt idx="16">
                  <c:v>375</c:v>
                </c:pt>
                <c:pt idx="17">
                  <c:v>359</c:v>
                </c:pt>
                <c:pt idx="18">
                  <c:v>411</c:v>
                </c:pt>
                <c:pt idx="19">
                  <c:v>499</c:v>
                </c:pt>
                <c:pt idx="20">
                  <c:v>1091</c:v>
                </c:pt>
                <c:pt idx="21">
                  <c:v>1237</c:v>
                </c:pt>
                <c:pt idx="22">
                  <c:v>1415</c:v>
                </c:pt>
                <c:pt idx="23">
                  <c:v>1372</c:v>
                </c:pt>
                <c:pt idx="24">
                  <c:v>1356</c:v>
                </c:pt>
                <c:pt idx="25">
                  <c:v>1380</c:v>
                </c:pt>
                <c:pt idx="26">
                  <c:v>2571</c:v>
                </c:pt>
                <c:pt idx="27">
                  <c:v>2749</c:v>
                </c:pt>
                <c:pt idx="28">
                  <c:v>2754</c:v>
                </c:pt>
                <c:pt idx="29">
                  <c:v>2365</c:v>
                </c:pt>
                <c:pt idx="30">
                  <c:v>1561</c:v>
                </c:pt>
                <c:pt idx="31">
                  <c:v>1517</c:v>
                </c:pt>
                <c:pt idx="32">
                  <c:v>1486</c:v>
                </c:pt>
                <c:pt idx="33">
                  <c:v>1557</c:v>
                </c:pt>
                <c:pt idx="34">
                  <c:v>2212</c:v>
                </c:pt>
                <c:pt idx="35">
                  <c:v>2437</c:v>
                </c:pt>
                <c:pt idx="36">
                  <c:v>2114</c:v>
                </c:pt>
                <c:pt idx="37">
                  <c:v>2346</c:v>
                </c:pt>
                <c:pt idx="38">
                  <c:v>2359</c:v>
                </c:pt>
                <c:pt idx="39">
                  <c:v>2313</c:v>
                </c:pt>
                <c:pt idx="40">
                  <c:v>2309</c:v>
                </c:pt>
                <c:pt idx="41">
                  <c:v>2517</c:v>
                </c:pt>
                <c:pt idx="42">
                  <c:v>2376</c:v>
                </c:pt>
                <c:pt idx="43">
                  <c:v>2564</c:v>
                </c:pt>
                <c:pt idx="44">
                  <c:v>2338</c:v>
                </c:pt>
                <c:pt idx="45">
                  <c:v>2570</c:v>
                </c:pt>
                <c:pt idx="46">
                  <c:v>1282</c:v>
                </c:pt>
                <c:pt idx="47">
                  <c:v>1419</c:v>
                </c:pt>
                <c:pt idx="48">
                  <c:v>1426</c:v>
                </c:pt>
                <c:pt idx="49">
                  <c:v>1461</c:v>
                </c:pt>
                <c:pt idx="50">
                  <c:v>1539</c:v>
                </c:pt>
                <c:pt idx="51">
                  <c:v>1540</c:v>
                </c:pt>
                <c:pt idx="52">
                  <c:v>1577</c:v>
                </c:pt>
                <c:pt idx="53">
                  <c:v>1838</c:v>
                </c:pt>
                <c:pt idx="54">
                  <c:v>2022</c:v>
                </c:pt>
                <c:pt idx="55">
                  <c:v>1970</c:v>
                </c:pt>
                <c:pt idx="56">
                  <c:v>2251</c:v>
                </c:pt>
                <c:pt idx="57">
                  <c:v>2340</c:v>
                </c:pt>
                <c:pt idx="58">
                  <c:v>1959</c:v>
                </c:pt>
                <c:pt idx="59">
                  <c:v>2560</c:v>
                </c:pt>
                <c:pt idx="60">
                  <c:v>2425</c:v>
                </c:pt>
                <c:pt idx="61">
                  <c:v>2307</c:v>
                </c:pt>
                <c:pt idx="62">
                  <c:v>2335</c:v>
                </c:pt>
                <c:pt idx="63">
                  <c:v>2056</c:v>
                </c:pt>
                <c:pt idx="64">
                  <c:v>2099</c:v>
                </c:pt>
                <c:pt idx="65">
                  <c:v>2026</c:v>
                </c:pt>
                <c:pt idx="66">
                  <c:v>1989</c:v>
                </c:pt>
                <c:pt idx="67">
                  <c:v>2372</c:v>
                </c:pt>
                <c:pt idx="68">
                  <c:v>2117</c:v>
                </c:pt>
                <c:pt idx="69">
                  <c:v>2042</c:v>
                </c:pt>
                <c:pt idx="70">
                  <c:v>2371</c:v>
                </c:pt>
                <c:pt idx="71">
                  <c:v>2775</c:v>
                </c:pt>
                <c:pt idx="72">
                  <c:v>2677</c:v>
                </c:pt>
                <c:pt idx="73">
                  <c:v>2895</c:v>
                </c:pt>
                <c:pt idx="74">
                  <c:v>3196</c:v>
                </c:pt>
                <c:pt idx="75">
                  <c:v>2468</c:v>
                </c:pt>
                <c:pt idx="76">
                  <c:v>2408</c:v>
                </c:pt>
                <c:pt idx="77">
                  <c:v>2486</c:v>
                </c:pt>
                <c:pt idx="78">
                  <c:v>2013</c:v>
                </c:pt>
                <c:pt idx="79">
                  <c:v>1116</c:v>
                </c:pt>
                <c:pt idx="80">
                  <c:v>1322</c:v>
                </c:pt>
                <c:pt idx="81">
                  <c:v>1048</c:v>
                </c:pt>
                <c:pt idx="82">
                  <c:v>1220</c:v>
                </c:pt>
                <c:pt idx="83">
                  <c:v>1356</c:v>
                </c:pt>
                <c:pt idx="84">
                  <c:v>1672</c:v>
                </c:pt>
                <c:pt idx="85">
                  <c:v>1639</c:v>
                </c:pt>
                <c:pt idx="86">
                  <c:v>1664</c:v>
                </c:pt>
                <c:pt idx="87">
                  <c:v>1501</c:v>
                </c:pt>
                <c:pt idx="88">
                  <c:v>1512</c:v>
                </c:pt>
                <c:pt idx="89">
                  <c:v>1394</c:v>
                </c:pt>
                <c:pt idx="90">
                  <c:v>962</c:v>
                </c:pt>
                <c:pt idx="91">
                  <c:v>1512</c:v>
                </c:pt>
                <c:pt idx="92">
                  <c:v>2288</c:v>
                </c:pt>
                <c:pt idx="93">
                  <c:v>2031</c:v>
                </c:pt>
                <c:pt idx="94">
                  <c:v>3254</c:v>
                </c:pt>
                <c:pt idx="95">
                  <c:v>4105</c:v>
                </c:pt>
                <c:pt idx="96">
                  <c:v>4047</c:v>
                </c:pt>
                <c:pt idx="97">
                  <c:v>3426</c:v>
                </c:pt>
                <c:pt idx="98">
                  <c:v>3211</c:v>
                </c:pt>
                <c:pt idx="99">
                  <c:v>3914</c:v>
                </c:pt>
                <c:pt idx="100">
                  <c:v>5485</c:v>
                </c:pt>
                <c:pt idx="101">
                  <c:v>6614</c:v>
                </c:pt>
                <c:pt idx="102">
                  <c:v>5827</c:v>
                </c:pt>
                <c:pt idx="103">
                  <c:v>5595</c:v>
                </c:pt>
                <c:pt idx="104">
                  <c:v>5662</c:v>
                </c:pt>
                <c:pt idx="105">
                  <c:v>5093</c:v>
                </c:pt>
                <c:pt idx="106">
                  <c:v>5216</c:v>
                </c:pt>
                <c:pt idx="107">
                  <c:v>3262</c:v>
                </c:pt>
                <c:pt idx="108">
                  <c:v>2423</c:v>
                </c:pt>
                <c:pt idx="109">
                  <c:v>2419</c:v>
                </c:pt>
                <c:pt idx="110">
                  <c:v>2606</c:v>
                </c:pt>
                <c:pt idx="111">
                  <c:v>3254</c:v>
                </c:pt>
                <c:pt idx="112">
                  <c:v>3485</c:v>
                </c:pt>
                <c:pt idx="113">
                  <c:v>3368</c:v>
                </c:pt>
                <c:pt idx="114">
                  <c:v>4141</c:v>
                </c:pt>
                <c:pt idx="115">
                  <c:v>4474</c:v>
                </c:pt>
                <c:pt idx="116">
                  <c:v>4431</c:v>
                </c:pt>
                <c:pt idx="117">
                  <c:v>3374</c:v>
                </c:pt>
                <c:pt idx="118">
                  <c:v>2902</c:v>
                </c:pt>
                <c:pt idx="119">
                  <c:v>1775</c:v>
                </c:pt>
                <c:pt idx="120">
                  <c:v>2055</c:v>
                </c:pt>
                <c:pt idx="121">
                  <c:v>2321</c:v>
                </c:pt>
                <c:pt idx="122">
                  <c:v>2635</c:v>
                </c:pt>
                <c:pt idx="123">
                  <c:v>2884</c:v>
                </c:pt>
                <c:pt idx="124">
                  <c:v>3468</c:v>
                </c:pt>
                <c:pt idx="125">
                  <c:v>3391</c:v>
                </c:pt>
                <c:pt idx="126">
                  <c:v>1968</c:v>
                </c:pt>
                <c:pt idx="127">
                  <c:v>2926</c:v>
                </c:pt>
                <c:pt idx="128">
                  <c:v>3926</c:v>
                </c:pt>
                <c:pt idx="129">
                  <c:v>5778</c:v>
                </c:pt>
                <c:pt idx="130">
                  <c:v>5338</c:v>
                </c:pt>
                <c:pt idx="131">
                  <c:v>5842</c:v>
                </c:pt>
                <c:pt idx="132">
                  <c:v>5589</c:v>
                </c:pt>
                <c:pt idx="133">
                  <c:v>5560</c:v>
                </c:pt>
                <c:pt idx="134">
                  <c:v>5093</c:v>
                </c:pt>
                <c:pt idx="135">
                  <c:v>4865</c:v>
                </c:pt>
                <c:pt idx="136">
                  <c:v>4465</c:v>
                </c:pt>
                <c:pt idx="137">
                  <c:v>4143</c:v>
                </c:pt>
                <c:pt idx="138">
                  <c:v>3952</c:v>
                </c:pt>
                <c:pt idx="139">
                  <c:v>3787</c:v>
                </c:pt>
                <c:pt idx="140">
                  <c:v>3546</c:v>
                </c:pt>
                <c:pt idx="141">
                  <c:v>3379</c:v>
                </c:pt>
                <c:pt idx="142">
                  <c:v>2885</c:v>
                </c:pt>
                <c:pt idx="143">
                  <c:v>2693</c:v>
                </c:pt>
                <c:pt idx="144">
                  <c:v>2519</c:v>
                </c:pt>
                <c:pt idx="145">
                  <c:v>2342</c:v>
                </c:pt>
                <c:pt idx="146">
                  <c:v>2184</c:v>
                </c:pt>
                <c:pt idx="147">
                  <c:v>2012</c:v>
                </c:pt>
                <c:pt idx="148" formatCode="0">
                  <c:v>2474</c:v>
                </c:pt>
                <c:pt idx="149" formatCode="0">
                  <c:v>1667</c:v>
                </c:pt>
                <c:pt idx="150" formatCode="0">
                  <c:v>1259</c:v>
                </c:pt>
                <c:pt idx="151" formatCode="0">
                  <c:v>1122</c:v>
                </c:pt>
                <c:pt idx="152" formatCode="0">
                  <c:v>984</c:v>
                </c:pt>
                <c:pt idx="153" formatCode="0">
                  <c:v>852</c:v>
                </c:pt>
                <c:pt idx="154" formatCode="0">
                  <c:v>681</c:v>
                </c:pt>
                <c:pt idx="155" formatCode="0">
                  <c:v>530</c:v>
                </c:pt>
              </c:numCache>
            </c:numRef>
          </c:val>
        </c:ser>
        <c:ser>
          <c:idx val="3"/>
          <c:order val="3"/>
          <c:tx>
            <c:strRef>
              <c:f>Sheet1!$E$1</c:f>
              <c:strCache>
                <c:ptCount val="1"/>
                <c:pt idx="0">
                  <c:v>Manufacturing</c:v>
                </c:pt>
              </c:strCache>
            </c:strRef>
          </c:tx>
          <c:spPr>
            <a:ln w="25400">
              <a:noFill/>
            </a:ln>
          </c:spPr>
          <c:cat>
            <c:strRef>
              <c:f>Sheet1!$A$2:$A$157</c:f>
              <c:strCache>
                <c:ptCount val="156"/>
                <c:pt idx="0">
                  <c:v>1Q 1975</c:v>
                </c:pt>
                <c:pt idx="1">
                  <c:v>2Q 1975</c:v>
                </c:pt>
                <c:pt idx="2">
                  <c:v>3Q 1975</c:v>
                </c:pt>
                <c:pt idx="3">
                  <c:v>4Q 1975</c:v>
                </c:pt>
                <c:pt idx="4">
                  <c:v>1Q 1976</c:v>
                </c:pt>
                <c:pt idx="5">
                  <c:v>2Q 1976</c:v>
                </c:pt>
                <c:pt idx="6">
                  <c:v>3Q 1976</c:v>
                </c:pt>
                <c:pt idx="7">
                  <c:v>4Q 1976</c:v>
                </c:pt>
                <c:pt idx="8">
                  <c:v>1Q 1977</c:v>
                </c:pt>
                <c:pt idx="9">
                  <c:v>2Q 1977</c:v>
                </c:pt>
                <c:pt idx="10">
                  <c:v>3Q 1977</c:v>
                </c:pt>
                <c:pt idx="11">
                  <c:v>4Q 1977</c:v>
                </c:pt>
                <c:pt idx="12">
                  <c:v>1Q 1978</c:v>
                </c:pt>
                <c:pt idx="13">
                  <c:v>2Q 1978</c:v>
                </c:pt>
                <c:pt idx="14">
                  <c:v>3Q 1978</c:v>
                </c:pt>
                <c:pt idx="15">
                  <c:v>4Q 1978</c:v>
                </c:pt>
                <c:pt idx="16">
                  <c:v>1Q 1979</c:v>
                </c:pt>
                <c:pt idx="17">
                  <c:v>2Q 1979</c:v>
                </c:pt>
                <c:pt idx="18">
                  <c:v>3Q 1979</c:v>
                </c:pt>
                <c:pt idx="19">
                  <c:v>4Q 1979</c:v>
                </c:pt>
                <c:pt idx="20">
                  <c:v>1Q 1980</c:v>
                </c:pt>
                <c:pt idx="21">
                  <c:v>2Q 1980</c:v>
                </c:pt>
                <c:pt idx="22">
                  <c:v>3Q 1980</c:v>
                </c:pt>
                <c:pt idx="23">
                  <c:v>4Q 1980</c:v>
                </c:pt>
                <c:pt idx="24">
                  <c:v>1Q 1981</c:v>
                </c:pt>
                <c:pt idx="25">
                  <c:v>2Q 1981</c:v>
                </c:pt>
                <c:pt idx="26">
                  <c:v>3Q 1981</c:v>
                </c:pt>
                <c:pt idx="27">
                  <c:v>4Q 1981</c:v>
                </c:pt>
                <c:pt idx="28">
                  <c:v>1Q 1982</c:v>
                </c:pt>
                <c:pt idx="29">
                  <c:v>2Q 1982</c:v>
                </c:pt>
                <c:pt idx="30">
                  <c:v>3Q 1982</c:v>
                </c:pt>
                <c:pt idx="31">
                  <c:v>4Q 1982</c:v>
                </c:pt>
                <c:pt idx="32">
                  <c:v>1Q 1983</c:v>
                </c:pt>
                <c:pt idx="33">
                  <c:v>2Q 1983</c:v>
                </c:pt>
                <c:pt idx="34">
                  <c:v>3Q 1983</c:v>
                </c:pt>
                <c:pt idx="35">
                  <c:v>4Q 1983</c:v>
                </c:pt>
                <c:pt idx="36">
                  <c:v>1Q 1984</c:v>
                </c:pt>
                <c:pt idx="37">
                  <c:v>2Q 1984</c:v>
                </c:pt>
                <c:pt idx="38">
                  <c:v>3Q 1984</c:v>
                </c:pt>
                <c:pt idx="39">
                  <c:v>4Q 1984</c:v>
                </c:pt>
                <c:pt idx="40">
                  <c:v>1Q 1985</c:v>
                </c:pt>
                <c:pt idx="41">
                  <c:v>2Q 1985</c:v>
                </c:pt>
                <c:pt idx="42">
                  <c:v>3Q 1985</c:v>
                </c:pt>
                <c:pt idx="43">
                  <c:v>4Q 1985</c:v>
                </c:pt>
                <c:pt idx="44">
                  <c:v>1Q 1986</c:v>
                </c:pt>
                <c:pt idx="45">
                  <c:v>2Q 1986</c:v>
                </c:pt>
                <c:pt idx="46">
                  <c:v>3Q 1986</c:v>
                </c:pt>
                <c:pt idx="47">
                  <c:v>4Q 1986</c:v>
                </c:pt>
                <c:pt idx="48">
                  <c:v>1Q 1987</c:v>
                </c:pt>
                <c:pt idx="49">
                  <c:v>2Q 1987</c:v>
                </c:pt>
                <c:pt idx="50">
                  <c:v>3Q 1987</c:v>
                </c:pt>
                <c:pt idx="51">
                  <c:v>4Q 1987</c:v>
                </c:pt>
                <c:pt idx="52">
                  <c:v>1Q 1988</c:v>
                </c:pt>
                <c:pt idx="53">
                  <c:v>2Q 1988</c:v>
                </c:pt>
                <c:pt idx="54">
                  <c:v>3Q 1988</c:v>
                </c:pt>
                <c:pt idx="55">
                  <c:v>4Q 1988</c:v>
                </c:pt>
                <c:pt idx="56">
                  <c:v>1Q 1989</c:v>
                </c:pt>
                <c:pt idx="57">
                  <c:v>2Q 1989</c:v>
                </c:pt>
                <c:pt idx="58">
                  <c:v>3Q 1989</c:v>
                </c:pt>
                <c:pt idx="59">
                  <c:v>4Q 1989</c:v>
                </c:pt>
                <c:pt idx="60">
                  <c:v>1Q 1990</c:v>
                </c:pt>
                <c:pt idx="61">
                  <c:v>2Q 1990</c:v>
                </c:pt>
                <c:pt idx="62">
                  <c:v>3Q 1990</c:v>
                </c:pt>
                <c:pt idx="63">
                  <c:v>4Q 1990</c:v>
                </c:pt>
                <c:pt idx="64">
                  <c:v>1Q 1991</c:v>
                </c:pt>
                <c:pt idx="65">
                  <c:v>2Q 1991</c:v>
                </c:pt>
                <c:pt idx="66">
                  <c:v>3Q 1991</c:v>
                </c:pt>
                <c:pt idx="67">
                  <c:v>4Q 1991</c:v>
                </c:pt>
                <c:pt idx="68">
                  <c:v>1Q 1992</c:v>
                </c:pt>
                <c:pt idx="69">
                  <c:v>2Q 1992</c:v>
                </c:pt>
                <c:pt idx="70">
                  <c:v>3Q 1992</c:v>
                </c:pt>
                <c:pt idx="71">
                  <c:v>4Q 1992</c:v>
                </c:pt>
                <c:pt idx="72">
                  <c:v>1Q 1993</c:v>
                </c:pt>
                <c:pt idx="73">
                  <c:v>2Q 1993</c:v>
                </c:pt>
                <c:pt idx="74">
                  <c:v>3Q 1993</c:v>
                </c:pt>
                <c:pt idx="75">
                  <c:v>4Q 1993</c:v>
                </c:pt>
                <c:pt idx="76">
                  <c:v>1Q 1994</c:v>
                </c:pt>
                <c:pt idx="77">
                  <c:v>2Q 1994</c:v>
                </c:pt>
                <c:pt idx="78">
                  <c:v>3Q 1994</c:v>
                </c:pt>
                <c:pt idx="79">
                  <c:v>4Q 1994</c:v>
                </c:pt>
                <c:pt idx="80">
                  <c:v>1Q 1995</c:v>
                </c:pt>
                <c:pt idx="81">
                  <c:v>2Q 1995</c:v>
                </c:pt>
                <c:pt idx="82">
                  <c:v>3Q 1995</c:v>
                </c:pt>
                <c:pt idx="83">
                  <c:v>4Q 1995</c:v>
                </c:pt>
                <c:pt idx="84">
                  <c:v>1Q 1996</c:v>
                </c:pt>
                <c:pt idx="85">
                  <c:v>2Q 1996</c:v>
                </c:pt>
                <c:pt idx="86">
                  <c:v>3Q 1996</c:v>
                </c:pt>
                <c:pt idx="87">
                  <c:v>4Q 1996</c:v>
                </c:pt>
                <c:pt idx="88">
                  <c:v>1Q 1997</c:v>
                </c:pt>
                <c:pt idx="89">
                  <c:v>2Q 1997</c:v>
                </c:pt>
                <c:pt idx="90">
                  <c:v>3Q 1997</c:v>
                </c:pt>
                <c:pt idx="91">
                  <c:v>4Q 1997</c:v>
                </c:pt>
                <c:pt idx="92">
                  <c:v>1Q 1998</c:v>
                </c:pt>
                <c:pt idx="93">
                  <c:v>2Q 1998</c:v>
                </c:pt>
                <c:pt idx="94">
                  <c:v>3Q 1998</c:v>
                </c:pt>
                <c:pt idx="95">
                  <c:v>4Q 1998</c:v>
                </c:pt>
                <c:pt idx="96">
                  <c:v>1Q 1999</c:v>
                </c:pt>
                <c:pt idx="97">
                  <c:v>2Q 1999</c:v>
                </c:pt>
                <c:pt idx="98">
                  <c:v>3Q 1999</c:v>
                </c:pt>
                <c:pt idx="99">
                  <c:v>4Q 1999</c:v>
                </c:pt>
                <c:pt idx="100">
                  <c:v>1Q 2000</c:v>
                </c:pt>
                <c:pt idx="101">
                  <c:v>2Q 2000</c:v>
                </c:pt>
                <c:pt idx="102">
                  <c:v>3Q 2000</c:v>
                </c:pt>
                <c:pt idx="103">
                  <c:v>4Q 2000</c:v>
                </c:pt>
                <c:pt idx="104">
                  <c:v>1Q 2001</c:v>
                </c:pt>
                <c:pt idx="105">
                  <c:v>2Q 2001</c:v>
                </c:pt>
                <c:pt idx="106">
                  <c:v>3Q 2001</c:v>
                </c:pt>
                <c:pt idx="107">
                  <c:v>4Q 2001</c:v>
                </c:pt>
                <c:pt idx="108">
                  <c:v>1Q 2002</c:v>
                </c:pt>
                <c:pt idx="109">
                  <c:v>2Q 2002</c:v>
                </c:pt>
                <c:pt idx="110">
                  <c:v>3Q 2002</c:v>
                </c:pt>
                <c:pt idx="111">
                  <c:v>4Q 2002</c:v>
                </c:pt>
                <c:pt idx="112">
                  <c:v>1Q 2003</c:v>
                </c:pt>
                <c:pt idx="113">
                  <c:v>2Q 2003</c:v>
                </c:pt>
                <c:pt idx="114">
                  <c:v>3Q 2003</c:v>
                </c:pt>
                <c:pt idx="115">
                  <c:v>4Q 2003</c:v>
                </c:pt>
                <c:pt idx="116">
                  <c:v>1Q 2004</c:v>
                </c:pt>
                <c:pt idx="117">
                  <c:v>2Q 2004</c:v>
                </c:pt>
                <c:pt idx="118">
                  <c:v>3Q 2004</c:v>
                </c:pt>
                <c:pt idx="119">
                  <c:v>4Q 2004</c:v>
                </c:pt>
                <c:pt idx="120">
                  <c:v>1Q 2005</c:v>
                </c:pt>
                <c:pt idx="121">
                  <c:v>2Q 2005</c:v>
                </c:pt>
                <c:pt idx="122">
                  <c:v>3Q 2005</c:v>
                </c:pt>
                <c:pt idx="123">
                  <c:v>4Q 2005</c:v>
                </c:pt>
                <c:pt idx="124">
                  <c:v>1Q 2006</c:v>
                </c:pt>
                <c:pt idx="125">
                  <c:v>2Q 2006</c:v>
                </c:pt>
                <c:pt idx="126">
                  <c:v>3Q 2006</c:v>
                </c:pt>
                <c:pt idx="127">
                  <c:v>4Q 2006</c:v>
                </c:pt>
                <c:pt idx="128">
                  <c:v>1Q 2007</c:v>
                </c:pt>
                <c:pt idx="129">
                  <c:v>2Q 2007</c:v>
                </c:pt>
                <c:pt idx="130">
                  <c:v>3Q 2007</c:v>
                </c:pt>
                <c:pt idx="131">
                  <c:v>4Q 2007</c:v>
                </c:pt>
                <c:pt idx="132">
                  <c:v>1Q 2008</c:v>
                </c:pt>
                <c:pt idx="133">
                  <c:v>2Q 2008</c:v>
                </c:pt>
                <c:pt idx="134">
                  <c:v>3Q 2008</c:v>
                </c:pt>
                <c:pt idx="135">
                  <c:v>4Q 2008</c:v>
                </c:pt>
                <c:pt idx="136">
                  <c:v>1Q 2009</c:v>
                </c:pt>
                <c:pt idx="137">
                  <c:v>2Q 2009</c:v>
                </c:pt>
                <c:pt idx="138">
                  <c:v>3Q 2009</c:v>
                </c:pt>
                <c:pt idx="139">
                  <c:v>4Q 2009</c:v>
                </c:pt>
                <c:pt idx="140">
                  <c:v>1Q 2010</c:v>
                </c:pt>
                <c:pt idx="141">
                  <c:v>2Q 2010</c:v>
                </c:pt>
                <c:pt idx="142">
                  <c:v>3Q 2010</c:v>
                </c:pt>
                <c:pt idx="143">
                  <c:v>4Q 2010</c:v>
                </c:pt>
                <c:pt idx="144">
                  <c:v>1Q 2011</c:v>
                </c:pt>
                <c:pt idx="145">
                  <c:v>2Q 2011</c:v>
                </c:pt>
                <c:pt idx="146">
                  <c:v>3Q 2011</c:v>
                </c:pt>
                <c:pt idx="147">
                  <c:v>4Q 2011</c:v>
                </c:pt>
                <c:pt idx="148">
                  <c:v>1Q 2012</c:v>
                </c:pt>
                <c:pt idx="149">
                  <c:v>2Q 2012</c:v>
                </c:pt>
                <c:pt idx="150">
                  <c:v>3Q 2012</c:v>
                </c:pt>
                <c:pt idx="151">
                  <c:v>4Q 2012</c:v>
                </c:pt>
                <c:pt idx="152">
                  <c:v>1Q 2013</c:v>
                </c:pt>
                <c:pt idx="153">
                  <c:v>2Q 2013</c:v>
                </c:pt>
                <c:pt idx="154">
                  <c:v>3Q 2013</c:v>
                </c:pt>
                <c:pt idx="155">
                  <c:v>4Q 2013</c:v>
                </c:pt>
              </c:strCache>
            </c:strRef>
          </c:cat>
          <c:val>
            <c:numRef>
              <c:f>Sheet1!$E$2:$E$157</c:f>
              <c:numCache>
                <c:formatCode>General</c:formatCode>
                <c:ptCount val="156"/>
                <c:pt idx="0">
                  <c:v>26775</c:v>
                </c:pt>
                <c:pt idx="1">
                  <c:v>23200</c:v>
                </c:pt>
                <c:pt idx="2">
                  <c:v>25292</c:v>
                </c:pt>
                <c:pt idx="3">
                  <c:v>28449</c:v>
                </c:pt>
                <c:pt idx="4">
                  <c:v>25682</c:v>
                </c:pt>
                <c:pt idx="5">
                  <c:v>26408</c:v>
                </c:pt>
                <c:pt idx="6">
                  <c:v>24759</c:v>
                </c:pt>
                <c:pt idx="7">
                  <c:v>24949</c:v>
                </c:pt>
                <c:pt idx="8">
                  <c:v>23975</c:v>
                </c:pt>
                <c:pt idx="9">
                  <c:v>25822</c:v>
                </c:pt>
                <c:pt idx="10">
                  <c:v>28965</c:v>
                </c:pt>
                <c:pt idx="11">
                  <c:v>31341</c:v>
                </c:pt>
                <c:pt idx="12">
                  <c:v>33810</c:v>
                </c:pt>
                <c:pt idx="13">
                  <c:v>35436</c:v>
                </c:pt>
                <c:pt idx="14">
                  <c:v>36060</c:v>
                </c:pt>
                <c:pt idx="15">
                  <c:v>38777</c:v>
                </c:pt>
                <c:pt idx="16">
                  <c:v>45457</c:v>
                </c:pt>
                <c:pt idx="17">
                  <c:v>51952</c:v>
                </c:pt>
                <c:pt idx="18">
                  <c:v>52386</c:v>
                </c:pt>
                <c:pt idx="19">
                  <c:v>63242</c:v>
                </c:pt>
                <c:pt idx="20">
                  <c:v>67506</c:v>
                </c:pt>
                <c:pt idx="21">
                  <c:v>76606</c:v>
                </c:pt>
                <c:pt idx="22">
                  <c:v>83407</c:v>
                </c:pt>
                <c:pt idx="23">
                  <c:v>94604</c:v>
                </c:pt>
                <c:pt idx="24">
                  <c:v>92264</c:v>
                </c:pt>
                <c:pt idx="25">
                  <c:v>107976</c:v>
                </c:pt>
                <c:pt idx="26">
                  <c:v>106882</c:v>
                </c:pt>
                <c:pt idx="27">
                  <c:v>103621</c:v>
                </c:pt>
                <c:pt idx="28">
                  <c:v>108276</c:v>
                </c:pt>
                <c:pt idx="29">
                  <c:v>106017</c:v>
                </c:pt>
                <c:pt idx="30">
                  <c:v>113914</c:v>
                </c:pt>
                <c:pt idx="31">
                  <c:v>115613</c:v>
                </c:pt>
                <c:pt idx="32">
                  <c:v>119433</c:v>
                </c:pt>
                <c:pt idx="33">
                  <c:v>116412</c:v>
                </c:pt>
                <c:pt idx="34">
                  <c:v>113057</c:v>
                </c:pt>
                <c:pt idx="35">
                  <c:v>120923</c:v>
                </c:pt>
                <c:pt idx="36">
                  <c:v>120850</c:v>
                </c:pt>
                <c:pt idx="37">
                  <c:v>119412</c:v>
                </c:pt>
                <c:pt idx="38">
                  <c:v>122705</c:v>
                </c:pt>
                <c:pt idx="39">
                  <c:v>123291</c:v>
                </c:pt>
                <c:pt idx="40">
                  <c:v>119259</c:v>
                </c:pt>
                <c:pt idx="41">
                  <c:v>122612</c:v>
                </c:pt>
                <c:pt idx="42">
                  <c:v>118201</c:v>
                </c:pt>
                <c:pt idx="43">
                  <c:v>116302</c:v>
                </c:pt>
                <c:pt idx="44">
                  <c:v>116847</c:v>
                </c:pt>
                <c:pt idx="45">
                  <c:v>113060</c:v>
                </c:pt>
                <c:pt idx="46">
                  <c:v>109107</c:v>
                </c:pt>
                <c:pt idx="47">
                  <c:v>112207</c:v>
                </c:pt>
                <c:pt idx="48">
                  <c:v>115788</c:v>
                </c:pt>
                <c:pt idx="49">
                  <c:v>121299</c:v>
                </c:pt>
                <c:pt idx="50">
                  <c:v>116512</c:v>
                </c:pt>
                <c:pt idx="51">
                  <c:v>115765</c:v>
                </c:pt>
                <c:pt idx="52">
                  <c:v>127061</c:v>
                </c:pt>
                <c:pt idx="53">
                  <c:v>122681</c:v>
                </c:pt>
                <c:pt idx="54">
                  <c:v>120921</c:v>
                </c:pt>
                <c:pt idx="55">
                  <c:v>131405</c:v>
                </c:pt>
                <c:pt idx="56">
                  <c:v>139224</c:v>
                </c:pt>
                <c:pt idx="57">
                  <c:v>133265</c:v>
                </c:pt>
                <c:pt idx="58">
                  <c:v>143421</c:v>
                </c:pt>
                <c:pt idx="59">
                  <c:v>149501</c:v>
                </c:pt>
                <c:pt idx="60">
                  <c:v>148737</c:v>
                </c:pt>
                <c:pt idx="61">
                  <c:v>153774</c:v>
                </c:pt>
                <c:pt idx="62">
                  <c:v>167870</c:v>
                </c:pt>
                <c:pt idx="63">
                  <c:v>173532</c:v>
                </c:pt>
                <c:pt idx="64">
                  <c:v>180655</c:v>
                </c:pt>
                <c:pt idx="65">
                  <c:v>185866</c:v>
                </c:pt>
                <c:pt idx="66">
                  <c:v>172437</c:v>
                </c:pt>
                <c:pt idx="67">
                  <c:v>176175</c:v>
                </c:pt>
                <c:pt idx="68">
                  <c:v>176114</c:v>
                </c:pt>
                <c:pt idx="69">
                  <c:v>175196</c:v>
                </c:pt>
                <c:pt idx="70">
                  <c:v>173248</c:v>
                </c:pt>
                <c:pt idx="71">
                  <c:v>185731</c:v>
                </c:pt>
                <c:pt idx="72">
                  <c:v>177576</c:v>
                </c:pt>
                <c:pt idx="73">
                  <c:v>171273</c:v>
                </c:pt>
                <c:pt idx="74">
                  <c:v>168678</c:v>
                </c:pt>
                <c:pt idx="75">
                  <c:v>144307</c:v>
                </c:pt>
                <c:pt idx="76">
                  <c:v>144343</c:v>
                </c:pt>
                <c:pt idx="77">
                  <c:v>137429</c:v>
                </c:pt>
                <c:pt idx="78">
                  <c:v>120079</c:v>
                </c:pt>
                <c:pt idx="79">
                  <c:v>117113</c:v>
                </c:pt>
                <c:pt idx="80">
                  <c:v>119136</c:v>
                </c:pt>
                <c:pt idx="81">
                  <c:v>117887</c:v>
                </c:pt>
                <c:pt idx="82">
                  <c:v>120031</c:v>
                </c:pt>
                <c:pt idx="83">
                  <c:v>123263</c:v>
                </c:pt>
                <c:pt idx="84">
                  <c:v>125837</c:v>
                </c:pt>
                <c:pt idx="85">
                  <c:v>124343</c:v>
                </c:pt>
                <c:pt idx="86">
                  <c:v>127949</c:v>
                </c:pt>
                <c:pt idx="87">
                  <c:v>130606</c:v>
                </c:pt>
                <c:pt idx="88">
                  <c:v>124086</c:v>
                </c:pt>
                <c:pt idx="89">
                  <c:v>119568</c:v>
                </c:pt>
                <c:pt idx="90">
                  <c:v>113540</c:v>
                </c:pt>
                <c:pt idx="91">
                  <c:v>109008</c:v>
                </c:pt>
                <c:pt idx="92">
                  <c:v>109718</c:v>
                </c:pt>
                <c:pt idx="93">
                  <c:v>105828</c:v>
                </c:pt>
                <c:pt idx="94">
                  <c:v>105729</c:v>
                </c:pt>
                <c:pt idx="95">
                  <c:v>113433</c:v>
                </c:pt>
                <c:pt idx="96">
                  <c:v>118407.7</c:v>
                </c:pt>
                <c:pt idx="97">
                  <c:v>118174</c:v>
                </c:pt>
                <c:pt idx="98">
                  <c:v>99403</c:v>
                </c:pt>
                <c:pt idx="99">
                  <c:v>96562</c:v>
                </c:pt>
                <c:pt idx="100">
                  <c:v>91422</c:v>
                </c:pt>
                <c:pt idx="101">
                  <c:v>86023</c:v>
                </c:pt>
                <c:pt idx="102">
                  <c:v>89501</c:v>
                </c:pt>
                <c:pt idx="103">
                  <c:v>87968</c:v>
                </c:pt>
                <c:pt idx="104">
                  <c:v>96051</c:v>
                </c:pt>
                <c:pt idx="105">
                  <c:v>90949</c:v>
                </c:pt>
                <c:pt idx="106">
                  <c:v>97339</c:v>
                </c:pt>
                <c:pt idx="107">
                  <c:v>92559</c:v>
                </c:pt>
                <c:pt idx="108">
                  <c:v>89028</c:v>
                </c:pt>
                <c:pt idx="109">
                  <c:v>81474</c:v>
                </c:pt>
                <c:pt idx="110">
                  <c:v>85579</c:v>
                </c:pt>
                <c:pt idx="111">
                  <c:v>86061</c:v>
                </c:pt>
                <c:pt idx="112">
                  <c:v>85597</c:v>
                </c:pt>
                <c:pt idx="113">
                  <c:v>78928</c:v>
                </c:pt>
                <c:pt idx="114">
                  <c:v>84967</c:v>
                </c:pt>
                <c:pt idx="115">
                  <c:v>100471</c:v>
                </c:pt>
                <c:pt idx="116">
                  <c:v>92436</c:v>
                </c:pt>
                <c:pt idx="117">
                  <c:v>92685</c:v>
                </c:pt>
                <c:pt idx="118">
                  <c:v>93348</c:v>
                </c:pt>
                <c:pt idx="119">
                  <c:v>98620</c:v>
                </c:pt>
                <c:pt idx="120">
                  <c:v>120081</c:v>
                </c:pt>
                <c:pt idx="121">
                  <c:v>108650</c:v>
                </c:pt>
                <c:pt idx="122">
                  <c:v>100795</c:v>
                </c:pt>
                <c:pt idx="123">
                  <c:v>111155</c:v>
                </c:pt>
                <c:pt idx="124">
                  <c:v>115217</c:v>
                </c:pt>
                <c:pt idx="125">
                  <c:v>108204</c:v>
                </c:pt>
                <c:pt idx="126">
                  <c:v>114470</c:v>
                </c:pt>
                <c:pt idx="127">
                  <c:v>134513</c:v>
                </c:pt>
                <c:pt idx="128">
                  <c:v>130947</c:v>
                </c:pt>
                <c:pt idx="129">
                  <c:v>135678</c:v>
                </c:pt>
                <c:pt idx="130">
                  <c:v>137180</c:v>
                </c:pt>
                <c:pt idx="131">
                  <c:v>123670</c:v>
                </c:pt>
                <c:pt idx="132">
                  <c:v>117264</c:v>
                </c:pt>
                <c:pt idx="133">
                  <c:v>115149</c:v>
                </c:pt>
                <c:pt idx="134">
                  <c:v>111457</c:v>
                </c:pt>
                <c:pt idx="135">
                  <c:v>129619.83</c:v>
                </c:pt>
                <c:pt idx="136">
                  <c:v>124950.20999999999</c:v>
                </c:pt>
                <c:pt idx="137">
                  <c:v>118985</c:v>
                </c:pt>
                <c:pt idx="138">
                  <c:v>117245</c:v>
                </c:pt>
                <c:pt idx="139">
                  <c:v>136573</c:v>
                </c:pt>
                <c:pt idx="140">
                  <c:v>135220.54</c:v>
                </c:pt>
                <c:pt idx="141">
                  <c:v>134877</c:v>
                </c:pt>
                <c:pt idx="142">
                  <c:v>119668</c:v>
                </c:pt>
                <c:pt idx="143">
                  <c:v>129796</c:v>
                </c:pt>
                <c:pt idx="144">
                  <c:v>142270</c:v>
                </c:pt>
                <c:pt idx="145">
                  <c:v>139150</c:v>
                </c:pt>
                <c:pt idx="146">
                  <c:v>141235</c:v>
                </c:pt>
                <c:pt idx="147">
                  <c:v>146635</c:v>
                </c:pt>
                <c:pt idx="148" formatCode="0">
                  <c:v>149932</c:v>
                </c:pt>
                <c:pt idx="149" formatCode="0">
                  <c:v>153122</c:v>
                </c:pt>
                <c:pt idx="150" formatCode="0">
                  <c:v>134464</c:v>
                </c:pt>
                <c:pt idx="151" formatCode="0">
                  <c:v>111640</c:v>
                </c:pt>
                <c:pt idx="152" formatCode="0">
                  <c:v>112724</c:v>
                </c:pt>
                <c:pt idx="153" formatCode="0">
                  <c:v>105908</c:v>
                </c:pt>
                <c:pt idx="154" formatCode="0">
                  <c:v>116356</c:v>
                </c:pt>
                <c:pt idx="155" formatCode="0">
                  <c:v>117273</c:v>
                </c:pt>
              </c:numCache>
            </c:numRef>
          </c:val>
        </c:ser>
        <c:ser>
          <c:idx val="4"/>
          <c:order val="4"/>
          <c:tx>
            <c:strRef>
              <c:f>Sheet1!$F$1</c:f>
              <c:strCache>
                <c:ptCount val="1"/>
                <c:pt idx="0">
                  <c:v>Distribution</c:v>
                </c:pt>
              </c:strCache>
            </c:strRef>
          </c:tx>
          <c:spPr>
            <a:ln w="25400">
              <a:noFill/>
            </a:ln>
          </c:spPr>
          <c:cat>
            <c:strRef>
              <c:f>Sheet1!$A$2:$A$157</c:f>
              <c:strCache>
                <c:ptCount val="156"/>
                <c:pt idx="0">
                  <c:v>1Q 1975</c:v>
                </c:pt>
                <c:pt idx="1">
                  <c:v>2Q 1975</c:v>
                </c:pt>
                <c:pt idx="2">
                  <c:v>3Q 1975</c:v>
                </c:pt>
                <c:pt idx="3">
                  <c:v>4Q 1975</c:v>
                </c:pt>
                <c:pt idx="4">
                  <c:v>1Q 1976</c:v>
                </c:pt>
                <c:pt idx="5">
                  <c:v>2Q 1976</c:v>
                </c:pt>
                <c:pt idx="6">
                  <c:v>3Q 1976</c:v>
                </c:pt>
                <c:pt idx="7">
                  <c:v>4Q 1976</c:v>
                </c:pt>
                <c:pt idx="8">
                  <c:v>1Q 1977</c:v>
                </c:pt>
                <c:pt idx="9">
                  <c:v>2Q 1977</c:v>
                </c:pt>
                <c:pt idx="10">
                  <c:v>3Q 1977</c:v>
                </c:pt>
                <c:pt idx="11">
                  <c:v>4Q 1977</c:v>
                </c:pt>
                <c:pt idx="12">
                  <c:v>1Q 1978</c:v>
                </c:pt>
                <c:pt idx="13">
                  <c:v>2Q 1978</c:v>
                </c:pt>
                <c:pt idx="14">
                  <c:v>3Q 1978</c:v>
                </c:pt>
                <c:pt idx="15">
                  <c:v>4Q 1978</c:v>
                </c:pt>
                <c:pt idx="16">
                  <c:v>1Q 1979</c:v>
                </c:pt>
                <c:pt idx="17">
                  <c:v>2Q 1979</c:v>
                </c:pt>
                <c:pt idx="18">
                  <c:v>3Q 1979</c:v>
                </c:pt>
                <c:pt idx="19">
                  <c:v>4Q 1979</c:v>
                </c:pt>
                <c:pt idx="20">
                  <c:v>1Q 1980</c:v>
                </c:pt>
                <c:pt idx="21">
                  <c:v>2Q 1980</c:v>
                </c:pt>
                <c:pt idx="22">
                  <c:v>3Q 1980</c:v>
                </c:pt>
                <c:pt idx="23">
                  <c:v>4Q 1980</c:v>
                </c:pt>
                <c:pt idx="24">
                  <c:v>1Q 1981</c:v>
                </c:pt>
                <c:pt idx="25">
                  <c:v>2Q 1981</c:v>
                </c:pt>
                <c:pt idx="26">
                  <c:v>3Q 1981</c:v>
                </c:pt>
                <c:pt idx="27">
                  <c:v>4Q 1981</c:v>
                </c:pt>
                <c:pt idx="28">
                  <c:v>1Q 1982</c:v>
                </c:pt>
                <c:pt idx="29">
                  <c:v>2Q 1982</c:v>
                </c:pt>
                <c:pt idx="30">
                  <c:v>3Q 1982</c:v>
                </c:pt>
                <c:pt idx="31">
                  <c:v>4Q 1982</c:v>
                </c:pt>
                <c:pt idx="32">
                  <c:v>1Q 1983</c:v>
                </c:pt>
                <c:pt idx="33">
                  <c:v>2Q 1983</c:v>
                </c:pt>
                <c:pt idx="34">
                  <c:v>3Q 1983</c:v>
                </c:pt>
                <c:pt idx="35">
                  <c:v>4Q 1983</c:v>
                </c:pt>
                <c:pt idx="36">
                  <c:v>1Q 1984</c:v>
                </c:pt>
                <c:pt idx="37">
                  <c:v>2Q 1984</c:v>
                </c:pt>
                <c:pt idx="38">
                  <c:v>3Q 1984</c:v>
                </c:pt>
                <c:pt idx="39">
                  <c:v>4Q 1984</c:v>
                </c:pt>
                <c:pt idx="40">
                  <c:v>1Q 1985</c:v>
                </c:pt>
                <c:pt idx="41">
                  <c:v>2Q 1985</c:v>
                </c:pt>
                <c:pt idx="42">
                  <c:v>3Q 1985</c:v>
                </c:pt>
                <c:pt idx="43">
                  <c:v>4Q 1985</c:v>
                </c:pt>
                <c:pt idx="44">
                  <c:v>1Q 1986</c:v>
                </c:pt>
                <c:pt idx="45">
                  <c:v>2Q 1986</c:v>
                </c:pt>
                <c:pt idx="46">
                  <c:v>3Q 1986</c:v>
                </c:pt>
                <c:pt idx="47">
                  <c:v>4Q 1986</c:v>
                </c:pt>
                <c:pt idx="48">
                  <c:v>1Q 1987</c:v>
                </c:pt>
                <c:pt idx="49">
                  <c:v>2Q 1987</c:v>
                </c:pt>
                <c:pt idx="50">
                  <c:v>3Q 1987</c:v>
                </c:pt>
                <c:pt idx="51">
                  <c:v>4Q 1987</c:v>
                </c:pt>
                <c:pt idx="52">
                  <c:v>1Q 1988</c:v>
                </c:pt>
                <c:pt idx="53">
                  <c:v>2Q 1988</c:v>
                </c:pt>
                <c:pt idx="54">
                  <c:v>3Q 1988</c:v>
                </c:pt>
                <c:pt idx="55">
                  <c:v>4Q 1988</c:v>
                </c:pt>
                <c:pt idx="56">
                  <c:v>1Q 1989</c:v>
                </c:pt>
                <c:pt idx="57">
                  <c:v>2Q 1989</c:v>
                </c:pt>
                <c:pt idx="58">
                  <c:v>3Q 1989</c:v>
                </c:pt>
                <c:pt idx="59">
                  <c:v>4Q 1989</c:v>
                </c:pt>
                <c:pt idx="60">
                  <c:v>1Q 1990</c:v>
                </c:pt>
                <c:pt idx="61">
                  <c:v>2Q 1990</c:v>
                </c:pt>
                <c:pt idx="62">
                  <c:v>3Q 1990</c:v>
                </c:pt>
                <c:pt idx="63">
                  <c:v>4Q 1990</c:v>
                </c:pt>
                <c:pt idx="64">
                  <c:v>1Q 1991</c:v>
                </c:pt>
                <c:pt idx="65">
                  <c:v>2Q 1991</c:v>
                </c:pt>
                <c:pt idx="66">
                  <c:v>3Q 1991</c:v>
                </c:pt>
                <c:pt idx="67">
                  <c:v>4Q 1991</c:v>
                </c:pt>
                <c:pt idx="68">
                  <c:v>1Q 1992</c:v>
                </c:pt>
                <c:pt idx="69">
                  <c:v>2Q 1992</c:v>
                </c:pt>
                <c:pt idx="70">
                  <c:v>3Q 1992</c:v>
                </c:pt>
                <c:pt idx="71">
                  <c:v>4Q 1992</c:v>
                </c:pt>
                <c:pt idx="72">
                  <c:v>1Q 1993</c:v>
                </c:pt>
                <c:pt idx="73">
                  <c:v>2Q 1993</c:v>
                </c:pt>
                <c:pt idx="74">
                  <c:v>3Q 1993</c:v>
                </c:pt>
                <c:pt idx="75">
                  <c:v>4Q 1993</c:v>
                </c:pt>
                <c:pt idx="76">
                  <c:v>1Q 1994</c:v>
                </c:pt>
                <c:pt idx="77">
                  <c:v>2Q 1994</c:v>
                </c:pt>
                <c:pt idx="78">
                  <c:v>3Q 1994</c:v>
                </c:pt>
                <c:pt idx="79">
                  <c:v>4Q 1994</c:v>
                </c:pt>
                <c:pt idx="80">
                  <c:v>1Q 1995</c:v>
                </c:pt>
                <c:pt idx="81">
                  <c:v>2Q 1995</c:v>
                </c:pt>
                <c:pt idx="82">
                  <c:v>3Q 1995</c:v>
                </c:pt>
                <c:pt idx="83">
                  <c:v>4Q 1995</c:v>
                </c:pt>
                <c:pt idx="84">
                  <c:v>1Q 1996</c:v>
                </c:pt>
                <c:pt idx="85">
                  <c:v>2Q 1996</c:v>
                </c:pt>
                <c:pt idx="86">
                  <c:v>3Q 1996</c:v>
                </c:pt>
                <c:pt idx="87">
                  <c:v>4Q 1996</c:v>
                </c:pt>
                <c:pt idx="88">
                  <c:v>1Q 1997</c:v>
                </c:pt>
                <c:pt idx="89">
                  <c:v>2Q 1997</c:v>
                </c:pt>
                <c:pt idx="90">
                  <c:v>3Q 1997</c:v>
                </c:pt>
                <c:pt idx="91">
                  <c:v>4Q 1997</c:v>
                </c:pt>
                <c:pt idx="92">
                  <c:v>1Q 1998</c:v>
                </c:pt>
                <c:pt idx="93">
                  <c:v>2Q 1998</c:v>
                </c:pt>
                <c:pt idx="94">
                  <c:v>3Q 1998</c:v>
                </c:pt>
                <c:pt idx="95">
                  <c:v>4Q 1998</c:v>
                </c:pt>
                <c:pt idx="96">
                  <c:v>1Q 1999</c:v>
                </c:pt>
                <c:pt idx="97">
                  <c:v>2Q 1999</c:v>
                </c:pt>
                <c:pt idx="98">
                  <c:v>3Q 1999</c:v>
                </c:pt>
                <c:pt idx="99">
                  <c:v>4Q 1999</c:v>
                </c:pt>
                <c:pt idx="100">
                  <c:v>1Q 2000</c:v>
                </c:pt>
                <c:pt idx="101">
                  <c:v>2Q 2000</c:v>
                </c:pt>
                <c:pt idx="102">
                  <c:v>3Q 2000</c:v>
                </c:pt>
                <c:pt idx="103">
                  <c:v>4Q 2000</c:v>
                </c:pt>
                <c:pt idx="104">
                  <c:v>1Q 2001</c:v>
                </c:pt>
                <c:pt idx="105">
                  <c:v>2Q 2001</c:v>
                </c:pt>
                <c:pt idx="106">
                  <c:v>3Q 2001</c:v>
                </c:pt>
                <c:pt idx="107">
                  <c:v>4Q 2001</c:v>
                </c:pt>
                <c:pt idx="108">
                  <c:v>1Q 2002</c:v>
                </c:pt>
                <c:pt idx="109">
                  <c:v>2Q 2002</c:v>
                </c:pt>
                <c:pt idx="110">
                  <c:v>3Q 2002</c:v>
                </c:pt>
                <c:pt idx="111">
                  <c:v>4Q 2002</c:v>
                </c:pt>
                <c:pt idx="112">
                  <c:v>1Q 2003</c:v>
                </c:pt>
                <c:pt idx="113">
                  <c:v>2Q 2003</c:v>
                </c:pt>
                <c:pt idx="114">
                  <c:v>3Q 2003</c:v>
                </c:pt>
                <c:pt idx="115">
                  <c:v>4Q 2003</c:v>
                </c:pt>
                <c:pt idx="116">
                  <c:v>1Q 2004</c:v>
                </c:pt>
                <c:pt idx="117">
                  <c:v>2Q 2004</c:v>
                </c:pt>
                <c:pt idx="118">
                  <c:v>3Q 2004</c:v>
                </c:pt>
                <c:pt idx="119">
                  <c:v>4Q 2004</c:v>
                </c:pt>
                <c:pt idx="120">
                  <c:v>1Q 2005</c:v>
                </c:pt>
                <c:pt idx="121">
                  <c:v>2Q 2005</c:v>
                </c:pt>
                <c:pt idx="122">
                  <c:v>3Q 2005</c:v>
                </c:pt>
                <c:pt idx="123">
                  <c:v>4Q 2005</c:v>
                </c:pt>
                <c:pt idx="124">
                  <c:v>1Q 2006</c:v>
                </c:pt>
                <c:pt idx="125">
                  <c:v>2Q 2006</c:v>
                </c:pt>
                <c:pt idx="126">
                  <c:v>3Q 2006</c:v>
                </c:pt>
                <c:pt idx="127">
                  <c:v>4Q 2006</c:v>
                </c:pt>
                <c:pt idx="128">
                  <c:v>1Q 2007</c:v>
                </c:pt>
                <c:pt idx="129">
                  <c:v>2Q 2007</c:v>
                </c:pt>
                <c:pt idx="130">
                  <c:v>3Q 2007</c:v>
                </c:pt>
                <c:pt idx="131">
                  <c:v>4Q 2007</c:v>
                </c:pt>
                <c:pt idx="132">
                  <c:v>1Q 2008</c:v>
                </c:pt>
                <c:pt idx="133">
                  <c:v>2Q 2008</c:v>
                </c:pt>
                <c:pt idx="134">
                  <c:v>3Q 2008</c:v>
                </c:pt>
                <c:pt idx="135">
                  <c:v>4Q 2008</c:v>
                </c:pt>
                <c:pt idx="136">
                  <c:v>1Q 2009</c:v>
                </c:pt>
                <c:pt idx="137">
                  <c:v>2Q 2009</c:v>
                </c:pt>
                <c:pt idx="138">
                  <c:v>3Q 2009</c:v>
                </c:pt>
                <c:pt idx="139">
                  <c:v>4Q 2009</c:v>
                </c:pt>
                <c:pt idx="140">
                  <c:v>1Q 2010</c:v>
                </c:pt>
                <c:pt idx="141">
                  <c:v>2Q 2010</c:v>
                </c:pt>
                <c:pt idx="142">
                  <c:v>3Q 2010</c:v>
                </c:pt>
                <c:pt idx="143">
                  <c:v>4Q 2010</c:v>
                </c:pt>
                <c:pt idx="144">
                  <c:v>1Q 2011</c:v>
                </c:pt>
                <c:pt idx="145">
                  <c:v>2Q 2011</c:v>
                </c:pt>
                <c:pt idx="146">
                  <c:v>3Q 2011</c:v>
                </c:pt>
                <c:pt idx="147">
                  <c:v>4Q 2011</c:v>
                </c:pt>
                <c:pt idx="148">
                  <c:v>1Q 2012</c:v>
                </c:pt>
                <c:pt idx="149">
                  <c:v>2Q 2012</c:v>
                </c:pt>
                <c:pt idx="150">
                  <c:v>3Q 2012</c:v>
                </c:pt>
                <c:pt idx="151">
                  <c:v>4Q 2012</c:v>
                </c:pt>
                <c:pt idx="152">
                  <c:v>1Q 2013</c:v>
                </c:pt>
                <c:pt idx="153">
                  <c:v>2Q 2013</c:v>
                </c:pt>
                <c:pt idx="154">
                  <c:v>3Q 2013</c:v>
                </c:pt>
                <c:pt idx="155">
                  <c:v>4Q 2013</c:v>
                </c:pt>
              </c:strCache>
            </c:strRef>
          </c:cat>
          <c:val>
            <c:numRef>
              <c:f>Sheet1!$F$2:$F$157</c:f>
              <c:numCache>
                <c:formatCode>General</c:formatCode>
                <c:ptCount val="156"/>
                <c:pt idx="0">
                  <c:v>72229</c:v>
                </c:pt>
                <c:pt idx="1">
                  <c:v>47513</c:v>
                </c:pt>
                <c:pt idx="2">
                  <c:v>47602</c:v>
                </c:pt>
                <c:pt idx="3">
                  <c:v>51525</c:v>
                </c:pt>
                <c:pt idx="4">
                  <c:v>58705</c:v>
                </c:pt>
                <c:pt idx="5">
                  <c:v>60519</c:v>
                </c:pt>
                <c:pt idx="6">
                  <c:v>55138</c:v>
                </c:pt>
                <c:pt idx="7">
                  <c:v>51946</c:v>
                </c:pt>
                <c:pt idx="8">
                  <c:v>58349</c:v>
                </c:pt>
                <c:pt idx="9">
                  <c:v>60341</c:v>
                </c:pt>
                <c:pt idx="10">
                  <c:v>57264</c:v>
                </c:pt>
                <c:pt idx="11">
                  <c:v>63947</c:v>
                </c:pt>
                <c:pt idx="12">
                  <c:v>56641</c:v>
                </c:pt>
                <c:pt idx="13">
                  <c:v>62737</c:v>
                </c:pt>
                <c:pt idx="14">
                  <c:v>58692</c:v>
                </c:pt>
                <c:pt idx="15">
                  <c:v>68513</c:v>
                </c:pt>
                <c:pt idx="16">
                  <c:v>64568</c:v>
                </c:pt>
                <c:pt idx="17">
                  <c:v>66528</c:v>
                </c:pt>
                <c:pt idx="18">
                  <c:v>66638</c:v>
                </c:pt>
                <c:pt idx="19">
                  <c:v>68444</c:v>
                </c:pt>
                <c:pt idx="20">
                  <c:v>78164</c:v>
                </c:pt>
                <c:pt idx="21">
                  <c:v>89971</c:v>
                </c:pt>
                <c:pt idx="22">
                  <c:v>85027</c:v>
                </c:pt>
                <c:pt idx="23">
                  <c:v>87619</c:v>
                </c:pt>
                <c:pt idx="24">
                  <c:v>82299</c:v>
                </c:pt>
                <c:pt idx="25">
                  <c:v>87364</c:v>
                </c:pt>
                <c:pt idx="26">
                  <c:v>83109</c:v>
                </c:pt>
                <c:pt idx="27">
                  <c:v>94963</c:v>
                </c:pt>
                <c:pt idx="28">
                  <c:v>96167</c:v>
                </c:pt>
                <c:pt idx="29">
                  <c:v>95520</c:v>
                </c:pt>
                <c:pt idx="30">
                  <c:v>92507</c:v>
                </c:pt>
                <c:pt idx="31">
                  <c:v>92810</c:v>
                </c:pt>
                <c:pt idx="32">
                  <c:v>108359</c:v>
                </c:pt>
                <c:pt idx="33">
                  <c:v>100266</c:v>
                </c:pt>
                <c:pt idx="34">
                  <c:v>107138</c:v>
                </c:pt>
                <c:pt idx="35">
                  <c:v>114147</c:v>
                </c:pt>
                <c:pt idx="36">
                  <c:v>125153</c:v>
                </c:pt>
                <c:pt idx="37">
                  <c:v>125243</c:v>
                </c:pt>
                <c:pt idx="38">
                  <c:v>113430</c:v>
                </c:pt>
                <c:pt idx="39">
                  <c:v>107406</c:v>
                </c:pt>
                <c:pt idx="40">
                  <c:v>110022</c:v>
                </c:pt>
                <c:pt idx="41">
                  <c:v>120020</c:v>
                </c:pt>
                <c:pt idx="42">
                  <c:v>114626</c:v>
                </c:pt>
                <c:pt idx="43">
                  <c:v>115309</c:v>
                </c:pt>
                <c:pt idx="44">
                  <c:v>114376</c:v>
                </c:pt>
                <c:pt idx="45">
                  <c:v>119842</c:v>
                </c:pt>
                <c:pt idx="46">
                  <c:v>126176</c:v>
                </c:pt>
                <c:pt idx="47">
                  <c:v>134533</c:v>
                </c:pt>
                <c:pt idx="48">
                  <c:v>142443</c:v>
                </c:pt>
                <c:pt idx="49">
                  <c:v>139215</c:v>
                </c:pt>
                <c:pt idx="50">
                  <c:v>150221</c:v>
                </c:pt>
                <c:pt idx="51">
                  <c:v>151886</c:v>
                </c:pt>
                <c:pt idx="52">
                  <c:v>160409</c:v>
                </c:pt>
                <c:pt idx="53">
                  <c:v>175459</c:v>
                </c:pt>
                <c:pt idx="54">
                  <c:v>176385</c:v>
                </c:pt>
                <c:pt idx="55">
                  <c:v>187020</c:v>
                </c:pt>
                <c:pt idx="56">
                  <c:v>200331</c:v>
                </c:pt>
                <c:pt idx="57">
                  <c:v>219022</c:v>
                </c:pt>
                <c:pt idx="58">
                  <c:v>238850</c:v>
                </c:pt>
                <c:pt idx="59">
                  <c:v>239620</c:v>
                </c:pt>
                <c:pt idx="60">
                  <c:v>225588</c:v>
                </c:pt>
                <c:pt idx="61">
                  <c:v>223104</c:v>
                </c:pt>
                <c:pt idx="62">
                  <c:v>219551</c:v>
                </c:pt>
                <c:pt idx="63">
                  <c:v>204660</c:v>
                </c:pt>
                <c:pt idx="64">
                  <c:v>229007</c:v>
                </c:pt>
                <c:pt idx="65">
                  <c:v>237049</c:v>
                </c:pt>
                <c:pt idx="66">
                  <c:v>219679</c:v>
                </c:pt>
                <c:pt idx="67">
                  <c:v>207246</c:v>
                </c:pt>
                <c:pt idx="68">
                  <c:v>211423</c:v>
                </c:pt>
                <c:pt idx="69">
                  <c:v>208493</c:v>
                </c:pt>
                <c:pt idx="70">
                  <c:v>219854</c:v>
                </c:pt>
                <c:pt idx="71">
                  <c:v>206772</c:v>
                </c:pt>
                <c:pt idx="72">
                  <c:v>219960</c:v>
                </c:pt>
                <c:pt idx="73">
                  <c:v>231797</c:v>
                </c:pt>
                <c:pt idx="74">
                  <c:v>246721</c:v>
                </c:pt>
                <c:pt idx="75">
                  <c:v>264819</c:v>
                </c:pt>
                <c:pt idx="76">
                  <c:v>265600</c:v>
                </c:pt>
                <c:pt idx="77">
                  <c:v>276944</c:v>
                </c:pt>
                <c:pt idx="78">
                  <c:v>295823</c:v>
                </c:pt>
                <c:pt idx="79">
                  <c:v>295215</c:v>
                </c:pt>
                <c:pt idx="80">
                  <c:v>296920</c:v>
                </c:pt>
                <c:pt idx="81">
                  <c:v>307216</c:v>
                </c:pt>
                <c:pt idx="82">
                  <c:v>309564</c:v>
                </c:pt>
                <c:pt idx="83">
                  <c:v>324712</c:v>
                </c:pt>
                <c:pt idx="84">
                  <c:v>317683</c:v>
                </c:pt>
                <c:pt idx="85">
                  <c:v>301991</c:v>
                </c:pt>
                <c:pt idx="86">
                  <c:v>278044</c:v>
                </c:pt>
                <c:pt idx="87">
                  <c:v>253560</c:v>
                </c:pt>
                <c:pt idx="88">
                  <c:v>273095</c:v>
                </c:pt>
                <c:pt idx="89">
                  <c:v>260337</c:v>
                </c:pt>
                <c:pt idx="90">
                  <c:v>257345</c:v>
                </c:pt>
                <c:pt idx="91">
                  <c:v>259421</c:v>
                </c:pt>
                <c:pt idx="92">
                  <c:v>262768</c:v>
                </c:pt>
                <c:pt idx="93">
                  <c:v>260935</c:v>
                </c:pt>
                <c:pt idx="94">
                  <c:v>240628</c:v>
                </c:pt>
                <c:pt idx="95">
                  <c:v>241123</c:v>
                </c:pt>
                <c:pt idx="96">
                  <c:v>269438</c:v>
                </c:pt>
                <c:pt idx="97">
                  <c:v>256076</c:v>
                </c:pt>
                <c:pt idx="98">
                  <c:v>308792</c:v>
                </c:pt>
                <c:pt idx="99">
                  <c:v>321385</c:v>
                </c:pt>
                <c:pt idx="100">
                  <c:v>320789</c:v>
                </c:pt>
                <c:pt idx="101">
                  <c:v>281420</c:v>
                </c:pt>
                <c:pt idx="102">
                  <c:v>287050</c:v>
                </c:pt>
                <c:pt idx="103">
                  <c:v>275662</c:v>
                </c:pt>
                <c:pt idx="104">
                  <c:v>273234</c:v>
                </c:pt>
                <c:pt idx="105">
                  <c:v>275769</c:v>
                </c:pt>
                <c:pt idx="106">
                  <c:v>252383</c:v>
                </c:pt>
                <c:pt idx="107">
                  <c:v>250972</c:v>
                </c:pt>
                <c:pt idx="108">
                  <c:v>272638</c:v>
                </c:pt>
                <c:pt idx="109">
                  <c:v>270203</c:v>
                </c:pt>
                <c:pt idx="110">
                  <c:v>255419</c:v>
                </c:pt>
                <c:pt idx="111">
                  <c:v>289035</c:v>
                </c:pt>
                <c:pt idx="112">
                  <c:v>270479</c:v>
                </c:pt>
                <c:pt idx="113">
                  <c:v>274156</c:v>
                </c:pt>
                <c:pt idx="114">
                  <c:v>253743</c:v>
                </c:pt>
                <c:pt idx="115">
                  <c:v>273307</c:v>
                </c:pt>
                <c:pt idx="116">
                  <c:v>279045</c:v>
                </c:pt>
                <c:pt idx="117">
                  <c:v>270455</c:v>
                </c:pt>
                <c:pt idx="118">
                  <c:v>268020</c:v>
                </c:pt>
                <c:pt idx="119">
                  <c:v>321664</c:v>
                </c:pt>
                <c:pt idx="120">
                  <c:v>367281</c:v>
                </c:pt>
                <c:pt idx="121">
                  <c:v>396678</c:v>
                </c:pt>
                <c:pt idx="122">
                  <c:v>383639</c:v>
                </c:pt>
                <c:pt idx="123">
                  <c:v>368788</c:v>
                </c:pt>
                <c:pt idx="124">
                  <c:v>370182</c:v>
                </c:pt>
                <c:pt idx="125">
                  <c:v>383080</c:v>
                </c:pt>
                <c:pt idx="126">
                  <c:v>399263</c:v>
                </c:pt>
                <c:pt idx="127">
                  <c:v>413418</c:v>
                </c:pt>
                <c:pt idx="128">
                  <c:v>424750</c:v>
                </c:pt>
                <c:pt idx="129">
                  <c:v>425395</c:v>
                </c:pt>
                <c:pt idx="130">
                  <c:v>414470</c:v>
                </c:pt>
                <c:pt idx="131">
                  <c:v>403275</c:v>
                </c:pt>
                <c:pt idx="132">
                  <c:v>413539</c:v>
                </c:pt>
                <c:pt idx="133">
                  <c:v>418780</c:v>
                </c:pt>
                <c:pt idx="134">
                  <c:v>416086</c:v>
                </c:pt>
                <c:pt idx="135">
                  <c:v>415806.16</c:v>
                </c:pt>
                <c:pt idx="136">
                  <c:v>384045.09</c:v>
                </c:pt>
                <c:pt idx="137">
                  <c:v>368170</c:v>
                </c:pt>
                <c:pt idx="138">
                  <c:v>361429</c:v>
                </c:pt>
                <c:pt idx="139">
                  <c:v>335946</c:v>
                </c:pt>
                <c:pt idx="140">
                  <c:v>325201.02</c:v>
                </c:pt>
                <c:pt idx="141">
                  <c:v>318781</c:v>
                </c:pt>
                <c:pt idx="142">
                  <c:v>340246</c:v>
                </c:pt>
                <c:pt idx="143">
                  <c:v>323073</c:v>
                </c:pt>
                <c:pt idx="144">
                  <c:v>297985</c:v>
                </c:pt>
                <c:pt idx="145">
                  <c:v>304557</c:v>
                </c:pt>
                <c:pt idx="146">
                  <c:v>322304</c:v>
                </c:pt>
                <c:pt idx="147">
                  <c:v>335111</c:v>
                </c:pt>
                <c:pt idx="148" formatCode="0">
                  <c:v>348326</c:v>
                </c:pt>
                <c:pt idx="149" formatCode="0">
                  <c:v>378706</c:v>
                </c:pt>
                <c:pt idx="150" formatCode="0">
                  <c:v>378685</c:v>
                </c:pt>
                <c:pt idx="151" formatCode="0">
                  <c:v>374689</c:v>
                </c:pt>
                <c:pt idx="152" formatCode="0">
                  <c:v>375496</c:v>
                </c:pt>
                <c:pt idx="153" formatCode="0">
                  <c:v>377263</c:v>
                </c:pt>
                <c:pt idx="154" formatCode="0">
                  <c:v>401020</c:v>
                </c:pt>
                <c:pt idx="155" formatCode="0">
                  <c:v>334843</c:v>
                </c:pt>
              </c:numCache>
            </c:numRef>
          </c:val>
        </c:ser>
        <c:ser>
          <c:idx val="5"/>
          <c:order val="5"/>
          <c:tx>
            <c:strRef>
              <c:f>Sheet1!$G$1</c:f>
              <c:strCache>
                <c:ptCount val="1"/>
                <c:pt idx="0">
                  <c:v>Tourism</c:v>
                </c:pt>
              </c:strCache>
            </c:strRef>
          </c:tx>
          <c:spPr>
            <a:ln w="25400">
              <a:noFill/>
            </a:ln>
          </c:spPr>
          <c:cat>
            <c:strRef>
              <c:f>Sheet1!$A$2:$A$157</c:f>
              <c:strCache>
                <c:ptCount val="156"/>
                <c:pt idx="0">
                  <c:v>1Q 1975</c:v>
                </c:pt>
                <c:pt idx="1">
                  <c:v>2Q 1975</c:v>
                </c:pt>
                <c:pt idx="2">
                  <c:v>3Q 1975</c:v>
                </c:pt>
                <c:pt idx="3">
                  <c:v>4Q 1975</c:v>
                </c:pt>
                <c:pt idx="4">
                  <c:v>1Q 1976</c:v>
                </c:pt>
                <c:pt idx="5">
                  <c:v>2Q 1976</c:v>
                </c:pt>
                <c:pt idx="6">
                  <c:v>3Q 1976</c:v>
                </c:pt>
                <c:pt idx="7">
                  <c:v>4Q 1976</c:v>
                </c:pt>
                <c:pt idx="8">
                  <c:v>1Q 1977</c:v>
                </c:pt>
                <c:pt idx="9">
                  <c:v>2Q 1977</c:v>
                </c:pt>
                <c:pt idx="10">
                  <c:v>3Q 1977</c:v>
                </c:pt>
                <c:pt idx="11">
                  <c:v>4Q 1977</c:v>
                </c:pt>
                <c:pt idx="12">
                  <c:v>1Q 1978</c:v>
                </c:pt>
                <c:pt idx="13">
                  <c:v>2Q 1978</c:v>
                </c:pt>
                <c:pt idx="14">
                  <c:v>3Q 1978</c:v>
                </c:pt>
                <c:pt idx="15">
                  <c:v>4Q 1978</c:v>
                </c:pt>
                <c:pt idx="16">
                  <c:v>1Q 1979</c:v>
                </c:pt>
                <c:pt idx="17">
                  <c:v>2Q 1979</c:v>
                </c:pt>
                <c:pt idx="18">
                  <c:v>3Q 1979</c:v>
                </c:pt>
                <c:pt idx="19">
                  <c:v>4Q 1979</c:v>
                </c:pt>
                <c:pt idx="20">
                  <c:v>1Q 1980</c:v>
                </c:pt>
                <c:pt idx="21">
                  <c:v>2Q 1980</c:v>
                </c:pt>
                <c:pt idx="22">
                  <c:v>3Q 1980</c:v>
                </c:pt>
                <c:pt idx="23">
                  <c:v>4Q 1980</c:v>
                </c:pt>
                <c:pt idx="24">
                  <c:v>1Q 1981</c:v>
                </c:pt>
                <c:pt idx="25">
                  <c:v>2Q 1981</c:v>
                </c:pt>
                <c:pt idx="26">
                  <c:v>3Q 1981</c:v>
                </c:pt>
                <c:pt idx="27">
                  <c:v>4Q 1981</c:v>
                </c:pt>
                <c:pt idx="28">
                  <c:v>1Q 1982</c:v>
                </c:pt>
                <c:pt idx="29">
                  <c:v>2Q 1982</c:v>
                </c:pt>
                <c:pt idx="30">
                  <c:v>3Q 1982</c:v>
                </c:pt>
                <c:pt idx="31">
                  <c:v>4Q 1982</c:v>
                </c:pt>
                <c:pt idx="32">
                  <c:v>1Q 1983</c:v>
                </c:pt>
                <c:pt idx="33">
                  <c:v>2Q 1983</c:v>
                </c:pt>
                <c:pt idx="34">
                  <c:v>3Q 1983</c:v>
                </c:pt>
                <c:pt idx="35">
                  <c:v>4Q 1983</c:v>
                </c:pt>
                <c:pt idx="36">
                  <c:v>1Q 1984</c:v>
                </c:pt>
                <c:pt idx="37">
                  <c:v>2Q 1984</c:v>
                </c:pt>
                <c:pt idx="38">
                  <c:v>3Q 1984</c:v>
                </c:pt>
                <c:pt idx="39">
                  <c:v>4Q 1984</c:v>
                </c:pt>
                <c:pt idx="40">
                  <c:v>1Q 1985</c:v>
                </c:pt>
                <c:pt idx="41">
                  <c:v>2Q 1985</c:v>
                </c:pt>
                <c:pt idx="42">
                  <c:v>3Q 1985</c:v>
                </c:pt>
                <c:pt idx="43">
                  <c:v>4Q 1985</c:v>
                </c:pt>
                <c:pt idx="44">
                  <c:v>1Q 1986</c:v>
                </c:pt>
                <c:pt idx="45">
                  <c:v>2Q 1986</c:v>
                </c:pt>
                <c:pt idx="46">
                  <c:v>3Q 1986</c:v>
                </c:pt>
                <c:pt idx="47">
                  <c:v>4Q 1986</c:v>
                </c:pt>
                <c:pt idx="48">
                  <c:v>1Q 1987</c:v>
                </c:pt>
                <c:pt idx="49">
                  <c:v>2Q 1987</c:v>
                </c:pt>
                <c:pt idx="50">
                  <c:v>3Q 1987</c:v>
                </c:pt>
                <c:pt idx="51">
                  <c:v>4Q 1987</c:v>
                </c:pt>
                <c:pt idx="52">
                  <c:v>1Q 1988</c:v>
                </c:pt>
                <c:pt idx="53">
                  <c:v>2Q 1988</c:v>
                </c:pt>
                <c:pt idx="54">
                  <c:v>3Q 1988</c:v>
                </c:pt>
                <c:pt idx="55">
                  <c:v>4Q 1988</c:v>
                </c:pt>
                <c:pt idx="56">
                  <c:v>1Q 1989</c:v>
                </c:pt>
                <c:pt idx="57">
                  <c:v>2Q 1989</c:v>
                </c:pt>
                <c:pt idx="58">
                  <c:v>3Q 1989</c:v>
                </c:pt>
                <c:pt idx="59">
                  <c:v>4Q 1989</c:v>
                </c:pt>
                <c:pt idx="60">
                  <c:v>1Q 1990</c:v>
                </c:pt>
                <c:pt idx="61">
                  <c:v>2Q 1990</c:v>
                </c:pt>
                <c:pt idx="62">
                  <c:v>3Q 1990</c:v>
                </c:pt>
                <c:pt idx="63">
                  <c:v>4Q 1990</c:v>
                </c:pt>
                <c:pt idx="64">
                  <c:v>1Q 1991</c:v>
                </c:pt>
                <c:pt idx="65">
                  <c:v>2Q 1991</c:v>
                </c:pt>
                <c:pt idx="66">
                  <c:v>3Q 1991</c:v>
                </c:pt>
                <c:pt idx="67">
                  <c:v>4Q 1991</c:v>
                </c:pt>
                <c:pt idx="68">
                  <c:v>1Q 1992</c:v>
                </c:pt>
                <c:pt idx="69">
                  <c:v>2Q 1992</c:v>
                </c:pt>
                <c:pt idx="70">
                  <c:v>3Q 1992</c:v>
                </c:pt>
                <c:pt idx="71">
                  <c:v>4Q 1992</c:v>
                </c:pt>
                <c:pt idx="72">
                  <c:v>1Q 1993</c:v>
                </c:pt>
                <c:pt idx="73">
                  <c:v>2Q 1993</c:v>
                </c:pt>
                <c:pt idx="74">
                  <c:v>3Q 1993</c:v>
                </c:pt>
                <c:pt idx="75">
                  <c:v>4Q 1993</c:v>
                </c:pt>
                <c:pt idx="76">
                  <c:v>1Q 1994</c:v>
                </c:pt>
                <c:pt idx="77">
                  <c:v>2Q 1994</c:v>
                </c:pt>
                <c:pt idx="78">
                  <c:v>3Q 1994</c:v>
                </c:pt>
                <c:pt idx="79">
                  <c:v>4Q 1994</c:v>
                </c:pt>
                <c:pt idx="80">
                  <c:v>1Q 1995</c:v>
                </c:pt>
                <c:pt idx="81">
                  <c:v>2Q 1995</c:v>
                </c:pt>
                <c:pt idx="82">
                  <c:v>3Q 1995</c:v>
                </c:pt>
                <c:pt idx="83">
                  <c:v>4Q 1995</c:v>
                </c:pt>
                <c:pt idx="84">
                  <c:v>1Q 1996</c:v>
                </c:pt>
                <c:pt idx="85">
                  <c:v>2Q 1996</c:v>
                </c:pt>
                <c:pt idx="86">
                  <c:v>3Q 1996</c:v>
                </c:pt>
                <c:pt idx="87">
                  <c:v>4Q 1996</c:v>
                </c:pt>
                <c:pt idx="88">
                  <c:v>1Q 1997</c:v>
                </c:pt>
                <c:pt idx="89">
                  <c:v>2Q 1997</c:v>
                </c:pt>
                <c:pt idx="90">
                  <c:v>3Q 1997</c:v>
                </c:pt>
                <c:pt idx="91">
                  <c:v>4Q 1997</c:v>
                </c:pt>
                <c:pt idx="92">
                  <c:v>1Q 1998</c:v>
                </c:pt>
                <c:pt idx="93">
                  <c:v>2Q 1998</c:v>
                </c:pt>
                <c:pt idx="94">
                  <c:v>3Q 1998</c:v>
                </c:pt>
                <c:pt idx="95">
                  <c:v>4Q 1998</c:v>
                </c:pt>
                <c:pt idx="96">
                  <c:v>1Q 1999</c:v>
                </c:pt>
                <c:pt idx="97">
                  <c:v>2Q 1999</c:v>
                </c:pt>
                <c:pt idx="98">
                  <c:v>3Q 1999</c:v>
                </c:pt>
                <c:pt idx="99">
                  <c:v>4Q 1999</c:v>
                </c:pt>
                <c:pt idx="100">
                  <c:v>1Q 2000</c:v>
                </c:pt>
                <c:pt idx="101">
                  <c:v>2Q 2000</c:v>
                </c:pt>
                <c:pt idx="102">
                  <c:v>3Q 2000</c:v>
                </c:pt>
                <c:pt idx="103">
                  <c:v>4Q 2000</c:v>
                </c:pt>
                <c:pt idx="104">
                  <c:v>1Q 2001</c:v>
                </c:pt>
                <c:pt idx="105">
                  <c:v>2Q 2001</c:v>
                </c:pt>
                <c:pt idx="106">
                  <c:v>3Q 2001</c:v>
                </c:pt>
                <c:pt idx="107">
                  <c:v>4Q 2001</c:v>
                </c:pt>
                <c:pt idx="108">
                  <c:v>1Q 2002</c:v>
                </c:pt>
                <c:pt idx="109">
                  <c:v>2Q 2002</c:v>
                </c:pt>
                <c:pt idx="110">
                  <c:v>3Q 2002</c:v>
                </c:pt>
                <c:pt idx="111">
                  <c:v>4Q 2002</c:v>
                </c:pt>
                <c:pt idx="112">
                  <c:v>1Q 2003</c:v>
                </c:pt>
                <c:pt idx="113">
                  <c:v>2Q 2003</c:v>
                </c:pt>
                <c:pt idx="114">
                  <c:v>3Q 2003</c:v>
                </c:pt>
                <c:pt idx="115">
                  <c:v>4Q 2003</c:v>
                </c:pt>
                <c:pt idx="116">
                  <c:v>1Q 2004</c:v>
                </c:pt>
                <c:pt idx="117">
                  <c:v>2Q 2004</c:v>
                </c:pt>
                <c:pt idx="118">
                  <c:v>3Q 2004</c:v>
                </c:pt>
                <c:pt idx="119">
                  <c:v>4Q 2004</c:v>
                </c:pt>
                <c:pt idx="120">
                  <c:v>1Q 2005</c:v>
                </c:pt>
                <c:pt idx="121">
                  <c:v>2Q 2005</c:v>
                </c:pt>
                <c:pt idx="122">
                  <c:v>3Q 2005</c:v>
                </c:pt>
                <c:pt idx="123">
                  <c:v>4Q 2005</c:v>
                </c:pt>
                <c:pt idx="124">
                  <c:v>1Q 2006</c:v>
                </c:pt>
                <c:pt idx="125">
                  <c:v>2Q 2006</c:v>
                </c:pt>
                <c:pt idx="126">
                  <c:v>3Q 2006</c:v>
                </c:pt>
                <c:pt idx="127">
                  <c:v>4Q 2006</c:v>
                </c:pt>
                <c:pt idx="128">
                  <c:v>1Q 2007</c:v>
                </c:pt>
                <c:pt idx="129">
                  <c:v>2Q 2007</c:v>
                </c:pt>
                <c:pt idx="130">
                  <c:v>3Q 2007</c:v>
                </c:pt>
                <c:pt idx="131">
                  <c:v>4Q 2007</c:v>
                </c:pt>
                <c:pt idx="132">
                  <c:v>1Q 2008</c:v>
                </c:pt>
                <c:pt idx="133">
                  <c:v>2Q 2008</c:v>
                </c:pt>
                <c:pt idx="134">
                  <c:v>3Q 2008</c:v>
                </c:pt>
                <c:pt idx="135">
                  <c:v>4Q 2008</c:v>
                </c:pt>
                <c:pt idx="136">
                  <c:v>1Q 2009</c:v>
                </c:pt>
                <c:pt idx="137">
                  <c:v>2Q 2009</c:v>
                </c:pt>
                <c:pt idx="138">
                  <c:v>3Q 2009</c:v>
                </c:pt>
                <c:pt idx="139">
                  <c:v>4Q 2009</c:v>
                </c:pt>
                <c:pt idx="140">
                  <c:v>1Q 2010</c:v>
                </c:pt>
                <c:pt idx="141">
                  <c:v>2Q 2010</c:v>
                </c:pt>
                <c:pt idx="142">
                  <c:v>3Q 2010</c:v>
                </c:pt>
                <c:pt idx="143">
                  <c:v>4Q 2010</c:v>
                </c:pt>
                <c:pt idx="144">
                  <c:v>1Q 2011</c:v>
                </c:pt>
                <c:pt idx="145">
                  <c:v>2Q 2011</c:v>
                </c:pt>
                <c:pt idx="146">
                  <c:v>3Q 2011</c:v>
                </c:pt>
                <c:pt idx="147">
                  <c:v>4Q 2011</c:v>
                </c:pt>
                <c:pt idx="148">
                  <c:v>1Q 2012</c:v>
                </c:pt>
                <c:pt idx="149">
                  <c:v>2Q 2012</c:v>
                </c:pt>
                <c:pt idx="150">
                  <c:v>3Q 2012</c:v>
                </c:pt>
                <c:pt idx="151">
                  <c:v>4Q 2012</c:v>
                </c:pt>
                <c:pt idx="152">
                  <c:v>1Q 2013</c:v>
                </c:pt>
                <c:pt idx="153">
                  <c:v>2Q 2013</c:v>
                </c:pt>
                <c:pt idx="154">
                  <c:v>3Q 2013</c:v>
                </c:pt>
                <c:pt idx="155">
                  <c:v>4Q 2013</c:v>
                </c:pt>
              </c:strCache>
            </c:strRef>
          </c:cat>
          <c:val>
            <c:numRef>
              <c:f>Sheet1!$G$2:$G$157</c:f>
              <c:numCache>
                <c:formatCode>General</c:formatCode>
                <c:ptCount val="156"/>
                <c:pt idx="0">
                  <c:v>25744</c:v>
                </c:pt>
                <c:pt idx="1">
                  <c:v>29386</c:v>
                </c:pt>
                <c:pt idx="2">
                  <c:v>31622</c:v>
                </c:pt>
                <c:pt idx="3">
                  <c:v>35204</c:v>
                </c:pt>
                <c:pt idx="4">
                  <c:v>33691</c:v>
                </c:pt>
                <c:pt idx="5">
                  <c:v>35920</c:v>
                </c:pt>
                <c:pt idx="6">
                  <c:v>38249</c:v>
                </c:pt>
                <c:pt idx="7">
                  <c:v>41587</c:v>
                </c:pt>
                <c:pt idx="8">
                  <c:v>39721</c:v>
                </c:pt>
                <c:pt idx="9">
                  <c:v>41226</c:v>
                </c:pt>
                <c:pt idx="10">
                  <c:v>47877</c:v>
                </c:pt>
                <c:pt idx="11">
                  <c:v>44739</c:v>
                </c:pt>
                <c:pt idx="12">
                  <c:v>41166</c:v>
                </c:pt>
                <c:pt idx="13">
                  <c:v>40813</c:v>
                </c:pt>
                <c:pt idx="14">
                  <c:v>44302</c:v>
                </c:pt>
                <c:pt idx="15">
                  <c:v>46878</c:v>
                </c:pt>
                <c:pt idx="16">
                  <c:v>41656</c:v>
                </c:pt>
                <c:pt idx="17">
                  <c:v>41909</c:v>
                </c:pt>
                <c:pt idx="18">
                  <c:v>43072</c:v>
                </c:pt>
                <c:pt idx="19">
                  <c:v>47718</c:v>
                </c:pt>
                <c:pt idx="20">
                  <c:v>47884</c:v>
                </c:pt>
                <c:pt idx="21">
                  <c:v>52682</c:v>
                </c:pt>
                <c:pt idx="22">
                  <c:v>52162</c:v>
                </c:pt>
                <c:pt idx="23">
                  <c:v>62301</c:v>
                </c:pt>
                <c:pt idx="24">
                  <c:v>60600</c:v>
                </c:pt>
                <c:pt idx="25">
                  <c:v>69152</c:v>
                </c:pt>
                <c:pt idx="26">
                  <c:v>78876</c:v>
                </c:pt>
                <c:pt idx="27">
                  <c:v>86582</c:v>
                </c:pt>
                <c:pt idx="28">
                  <c:v>83934</c:v>
                </c:pt>
                <c:pt idx="29">
                  <c:v>90212</c:v>
                </c:pt>
                <c:pt idx="30">
                  <c:v>94222</c:v>
                </c:pt>
                <c:pt idx="31">
                  <c:v>101662</c:v>
                </c:pt>
                <c:pt idx="32">
                  <c:v>97723</c:v>
                </c:pt>
                <c:pt idx="33">
                  <c:v>95079</c:v>
                </c:pt>
                <c:pt idx="34">
                  <c:v>103320</c:v>
                </c:pt>
                <c:pt idx="35">
                  <c:v>107743</c:v>
                </c:pt>
                <c:pt idx="36">
                  <c:v>101802</c:v>
                </c:pt>
                <c:pt idx="37">
                  <c:v>102246</c:v>
                </c:pt>
                <c:pt idx="38">
                  <c:v>102755</c:v>
                </c:pt>
                <c:pt idx="39">
                  <c:v>103787</c:v>
                </c:pt>
                <c:pt idx="40">
                  <c:v>97753</c:v>
                </c:pt>
                <c:pt idx="41">
                  <c:v>100781</c:v>
                </c:pt>
                <c:pt idx="42">
                  <c:v>98591</c:v>
                </c:pt>
                <c:pt idx="43">
                  <c:v>103907</c:v>
                </c:pt>
                <c:pt idx="44">
                  <c:v>98479</c:v>
                </c:pt>
                <c:pt idx="45">
                  <c:v>100006</c:v>
                </c:pt>
                <c:pt idx="46">
                  <c:v>90106</c:v>
                </c:pt>
                <c:pt idx="47">
                  <c:v>88240</c:v>
                </c:pt>
                <c:pt idx="48">
                  <c:v>81833</c:v>
                </c:pt>
                <c:pt idx="49">
                  <c:v>89290</c:v>
                </c:pt>
                <c:pt idx="50">
                  <c:v>90598</c:v>
                </c:pt>
                <c:pt idx="51">
                  <c:v>91192</c:v>
                </c:pt>
                <c:pt idx="52">
                  <c:v>80607</c:v>
                </c:pt>
                <c:pt idx="53">
                  <c:v>80199</c:v>
                </c:pt>
                <c:pt idx="54">
                  <c:v>82974</c:v>
                </c:pt>
                <c:pt idx="55">
                  <c:v>86802</c:v>
                </c:pt>
                <c:pt idx="56">
                  <c:v>74299</c:v>
                </c:pt>
                <c:pt idx="57">
                  <c:v>78244</c:v>
                </c:pt>
                <c:pt idx="58">
                  <c:v>81197</c:v>
                </c:pt>
                <c:pt idx="59">
                  <c:v>76655</c:v>
                </c:pt>
                <c:pt idx="60">
                  <c:v>69632</c:v>
                </c:pt>
                <c:pt idx="61">
                  <c:v>69803</c:v>
                </c:pt>
                <c:pt idx="62">
                  <c:v>73823</c:v>
                </c:pt>
                <c:pt idx="63">
                  <c:v>82934</c:v>
                </c:pt>
                <c:pt idx="64">
                  <c:v>55068</c:v>
                </c:pt>
                <c:pt idx="65">
                  <c:v>60545</c:v>
                </c:pt>
                <c:pt idx="66">
                  <c:v>73598</c:v>
                </c:pt>
                <c:pt idx="67">
                  <c:v>78677</c:v>
                </c:pt>
                <c:pt idx="68">
                  <c:v>73614</c:v>
                </c:pt>
                <c:pt idx="69">
                  <c:v>75109</c:v>
                </c:pt>
                <c:pt idx="70">
                  <c:v>77418</c:v>
                </c:pt>
                <c:pt idx="71">
                  <c:v>73683</c:v>
                </c:pt>
                <c:pt idx="72">
                  <c:v>70117</c:v>
                </c:pt>
                <c:pt idx="73">
                  <c:v>67504</c:v>
                </c:pt>
                <c:pt idx="74">
                  <c:v>68235</c:v>
                </c:pt>
                <c:pt idx="75">
                  <c:v>60906</c:v>
                </c:pt>
                <c:pt idx="76">
                  <c:v>60388</c:v>
                </c:pt>
                <c:pt idx="77">
                  <c:v>73018</c:v>
                </c:pt>
                <c:pt idx="78">
                  <c:v>83873</c:v>
                </c:pt>
                <c:pt idx="79">
                  <c:v>118494</c:v>
                </c:pt>
                <c:pt idx="80">
                  <c:v>124721</c:v>
                </c:pt>
                <c:pt idx="81">
                  <c:v>132220</c:v>
                </c:pt>
                <c:pt idx="82">
                  <c:v>134700</c:v>
                </c:pt>
                <c:pt idx="83">
                  <c:v>155379</c:v>
                </c:pt>
                <c:pt idx="84">
                  <c:v>156527</c:v>
                </c:pt>
                <c:pt idx="85">
                  <c:v>163154</c:v>
                </c:pt>
                <c:pt idx="86">
                  <c:v>159407</c:v>
                </c:pt>
                <c:pt idx="87">
                  <c:v>167842</c:v>
                </c:pt>
                <c:pt idx="88">
                  <c:v>169677</c:v>
                </c:pt>
                <c:pt idx="89">
                  <c:v>165340</c:v>
                </c:pt>
                <c:pt idx="90">
                  <c:v>184945</c:v>
                </c:pt>
                <c:pt idx="91">
                  <c:v>194480</c:v>
                </c:pt>
                <c:pt idx="92">
                  <c:v>190878</c:v>
                </c:pt>
                <c:pt idx="93">
                  <c:v>203018</c:v>
                </c:pt>
                <c:pt idx="94">
                  <c:v>226927</c:v>
                </c:pt>
                <c:pt idx="95">
                  <c:v>260900</c:v>
                </c:pt>
                <c:pt idx="96">
                  <c:v>261268.8</c:v>
                </c:pt>
                <c:pt idx="97">
                  <c:v>258523</c:v>
                </c:pt>
                <c:pt idx="98">
                  <c:v>271545.5</c:v>
                </c:pt>
                <c:pt idx="99">
                  <c:v>302185</c:v>
                </c:pt>
                <c:pt idx="100">
                  <c:v>314172</c:v>
                </c:pt>
                <c:pt idx="101">
                  <c:v>285018</c:v>
                </c:pt>
                <c:pt idx="102">
                  <c:v>288535</c:v>
                </c:pt>
                <c:pt idx="103">
                  <c:v>328603</c:v>
                </c:pt>
                <c:pt idx="104">
                  <c:v>282219</c:v>
                </c:pt>
                <c:pt idx="105">
                  <c:v>287529</c:v>
                </c:pt>
                <c:pt idx="106">
                  <c:v>292550</c:v>
                </c:pt>
                <c:pt idx="107">
                  <c:v>293735</c:v>
                </c:pt>
                <c:pt idx="108">
                  <c:v>297155</c:v>
                </c:pt>
                <c:pt idx="109">
                  <c:v>289106</c:v>
                </c:pt>
                <c:pt idx="110">
                  <c:v>242626</c:v>
                </c:pt>
                <c:pt idx="111">
                  <c:v>335982</c:v>
                </c:pt>
                <c:pt idx="112">
                  <c:v>339407</c:v>
                </c:pt>
                <c:pt idx="113">
                  <c:v>362308</c:v>
                </c:pt>
                <c:pt idx="114">
                  <c:v>372785</c:v>
                </c:pt>
                <c:pt idx="115">
                  <c:v>385316</c:v>
                </c:pt>
                <c:pt idx="116">
                  <c:v>363608</c:v>
                </c:pt>
                <c:pt idx="117">
                  <c:v>361034</c:v>
                </c:pt>
                <c:pt idx="118">
                  <c:v>360986</c:v>
                </c:pt>
                <c:pt idx="119">
                  <c:v>361807</c:v>
                </c:pt>
                <c:pt idx="120">
                  <c:v>364187</c:v>
                </c:pt>
                <c:pt idx="121">
                  <c:v>417474</c:v>
                </c:pt>
                <c:pt idx="122">
                  <c:v>431616</c:v>
                </c:pt>
                <c:pt idx="123">
                  <c:v>517540</c:v>
                </c:pt>
                <c:pt idx="124">
                  <c:v>504762</c:v>
                </c:pt>
                <c:pt idx="125">
                  <c:v>517460</c:v>
                </c:pt>
                <c:pt idx="126">
                  <c:v>509916</c:v>
                </c:pt>
                <c:pt idx="127">
                  <c:v>522444</c:v>
                </c:pt>
                <c:pt idx="128">
                  <c:v>517788</c:v>
                </c:pt>
                <c:pt idx="129">
                  <c:v>530316</c:v>
                </c:pt>
                <c:pt idx="130">
                  <c:v>520839</c:v>
                </c:pt>
                <c:pt idx="131">
                  <c:v>471296</c:v>
                </c:pt>
                <c:pt idx="132">
                  <c:v>465221</c:v>
                </c:pt>
                <c:pt idx="133">
                  <c:v>454422</c:v>
                </c:pt>
                <c:pt idx="134">
                  <c:v>460742</c:v>
                </c:pt>
                <c:pt idx="135">
                  <c:v>499097.7200000002</c:v>
                </c:pt>
                <c:pt idx="136">
                  <c:v>493692.77</c:v>
                </c:pt>
                <c:pt idx="137">
                  <c:v>486419</c:v>
                </c:pt>
                <c:pt idx="138">
                  <c:v>489861</c:v>
                </c:pt>
                <c:pt idx="139">
                  <c:v>482760</c:v>
                </c:pt>
                <c:pt idx="140">
                  <c:v>497683.09</c:v>
                </c:pt>
                <c:pt idx="141">
                  <c:v>496610</c:v>
                </c:pt>
                <c:pt idx="142">
                  <c:v>509592</c:v>
                </c:pt>
                <c:pt idx="143">
                  <c:v>519133</c:v>
                </c:pt>
                <c:pt idx="144">
                  <c:v>504930</c:v>
                </c:pt>
                <c:pt idx="145">
                  <c:v>492515</c:v>
                </c:pt>
                <c:pt idx="146">
                  <c:v>488784</c:v>
                </c:pt>
                <c:pt idx="147">
                  <c:v>486355</c:v>
                </c:pt>
                <c:pt idx="148" formatCode="0">
                  <c:v>493023</c:v>
                </c:pt>
                <c:pt idx="149" formatCode="0">
                  <c:v>503393</c:v>
                </c:pt>
                <c:pt idx="150" formatCode="0">
                  <c:v>514481</c:v>
                </c:pt>
                <c:pt idx="151" formatCode="0">
                  <c:v>505991</c:v>
                </c:pt>
                <c:pt idx="152" formatCode="0">
                  <c:v>496619</c:v>
                </c:pt>
                <c:pt idx="153" formatCode="0">
                  <c:v>493113</c:v>
                </c:pt>
                <c:pt idx="154" formatCode="0">
                  <c:v>495703</c:v>
                </c:pt>
                <c:pt idx="155" formatCode="0">
                  <c:v>485526</c:v>
                </c:pt>
              </c:numCache>
            </c:numRef>
          </c:val>
        </c:ser>
        <c:ser>
          <c:idx val="6"/>
          <c:order val="6"/>
          <c:tx>
            <c:strRef>
              <c:f>Sheet1!$H$1</c:f>
              <c:strCache>
                <c:ptCount val="1"/>
                <c:pt idx="0">
                  <c:v>Entertainment &amp; Catering</c:v>
                </c:pt>
              </c:strCache>
            </c:strRef>
          </c:tx>
          <c:spPr>
            <a:ln w="25400">
              <a:noFill/>
            </a:ln>
          </c:spPr>
          <c:cat>
            <c:strRef>
              <c:f>Sheet1!$A$2:$A$157</c:f>
              <c:strCache>
                <c:ptCount val="156"/>
                <c:pt idx="0">
                  <c:v>1Q 1975</c:v>
                </c:pt>
                <c:pt idx="1">
                  <c:v>2Q 1975</c:v>
                </c:pt>
                <c:pt idx="2">
                  <c:v>3Q 1975</c:v>
                </c:pt>
                <c:pt idx="3">
                  <c:v>4Q 1975</c:v>
                </c:pt>
                <c:pt idx="4">
                  <c:v>1Q 1976</c:v>
                </c:pt>
                <c:pt idx="5">
                  <c:v>2Q 1976</c:v>
                </c:pt>
                <c:pt idx="6">
                  <c:v>3Q 1976</c:v>
                </c:pt>
                <c:pt idx="7">
                  <c:v>4Q 1976</c:v>
                </c:pt>
                <c:pt idx="8">
                  <c:v>1Q 1977</c:v>
                </c:pt>
                <c:pt idx="9">
                  <c:v>2Q 1977</c:v>
                </c:pt>
                <c:pt idx="10">
                  <c:v>3Q 1977</c:v>
                </c:pt>
                <c:pt idx="11">
                  <c:v>4Q 1977</c:v>
                </c:pt>
                <c:pt idx="12">
                  <c:v>1Q 1978</c:v>
                </c:pt>
                <c:pt idx="13">
                  <c:v>2Q 1978</c:v>
                </c:pt>
                <c:pt idx="14">
                  <c:v>3Q 1978</c:v>
                </c:pt>
                <c:pt idx="15">
                  <c:v>4Q 1978</c:v>
                </c:pt>
                <c:pt idx="16">
                  <c:v>1Q 1979</c:v>
                </c:pt>
                <c:pt idx="17">
                  <c:v>2Q 1979</c:v>
                </c:pt>
                <c:pt idx="18">
                  <c:v>3Q 1979</c:v>
                </c:pt>
                <c:pt idx="19">
                  <c:v>4Q 1979</c:v>
                </c:pt>
                <c:pt idx="20">
                  <c:v>1Q 1980</c:v>
                </c:pt>
                <c:pt idx="21">
                  <c:v>2Q 1980</c:v>
                </c:pt>
                <c:pt idx="22">
                  <c:v>3Q 1980</c:v>
                </c:pt>
                <c:pt idx="23">
                  <c:v>4Q 1980</c:v>
                </c:pt>
                <c:pt idx="24">
                  <c:v>1Q 1981</c:v>
                </c:pt>
                <c:pt idx="25">
                  <c:v>2Q 1981</c:v>
                </c:pt>
                <c:pt idx="26">
                  <c:v>3Q 1981</c:v>
                </c:pt>
                <c:pt idx="27">
                  <c:v>4Q 1981</c:v>
                </c:pt>
                <c:pt idx="28">
                  <c:v>1Q 1982</c:v>
                </c:pt>
                <c:pt idx="29">
                  <c:v>2Q 1982</c:v>
                </c:pt>
                <c:pt idx="30">
                  <c:v>3Q 1982</c:v>
                </c:pt>
                <c:pt idx="31">
                  <c:v>4Q 1982</c:v>
                </c:pt>
                <c:pt idx="32">
                  <c:v>1Q 1983</c:v>
                </c:pt>
                <c:pt idx="33">
                  <c:v>2Q 1983</c:v>
                </c:pt>
                <c:pt idx="34">
                  <c:v>3Q 1983</c:v>
                </c:pt>
                <c:pt idx="35">
                  <c:v>4Q 1983</c:v>
                </c:pt>
                <c:pt idx="36">
                  <c:v>1Q 1984</c:v>
                </c:pt>
                <c:pt idx="37">
                  <c:v>2Q 1984</c:v>
                </c:pt>
                <c:pt idx="38">
                  <c:v>3Q 1984</c:v>
                </c:pt>
                <c:pt idx="39">
                  <c:v>4Q 1984</c:v>
                </c:pt>
                <c:pt idx="40">
                  <c:v>1Q 1985</c:v>
                </c:pt>
                <c:pt idx="41">
                  <c:v>2Q 1985</c:v>
                </c:pt>
                <c:pt idx="42">
                  <c:v>3Q 1985</c:v>
                </c:pt>
                <c:pt idx="43">
                  <c:v>4Q 1985</c:v>
                </c:pt>
                <c:pt idx="44">
                  <c:v>1Q 1986</c:v>
                </c:pt>
                <c:pt idx="45">
                  <c:v>2Q 1986</c:v>
                </c:pt>
                <c:pt idx="46">
                  <c:v>3Q 1986</c:v>
                </c:pt>
                <c:pt idx="47">
                  <c:v>4Q 1986</c:v>
                </c:pt>
                <c:pt idx="48">
                  <c:v>1Q 1987</c:v>
                </c:pt>
                <c:pt idx="49">
                  <c:v>2Q 1987</c:v>
                </c:pt>
                <c:pt idx="50">
                  <c:v>3Q 1987</c:v>
                </c:pt>
                <c:pt idx="51">
                  <c:v>4Q 1987</c:v>
                </c:pt>
                <c:pt idx="52">
                  <c:v>1Q 1988</c:v>
                </c:pt>
                <c:pt idx="53">
                  <c:v>2Q 1988</c:v>
                </c:pt>
                <c:pt idx="54">
                  <c:v>3Q 1988</c:v>
                </c:pt>
                <c:pt idx="55">
                  <c:v>4Q 1988</c:v>
                </c:pt>
                <c:pt idx="56">
                  <c:v>1Q 1989</c:v>
                </c:pt>
                <c:pt idx="57">
                  <c:v>2Q 1989</c:v>
                </c:pt>
                <c:pt idx="58">
                  <c:v>3Q 1989</c:v>
                </c:pt>
                <c:pt idx="59">
                  <c:v>4Q 1989</c:v>
                </c:pt>
                <c:pt idx="60">
                  <c:v>1Q 1990</c:v>
                </c:pt>
                <c:pt idx="61">
                  <c:v>2Q 1990</c:v>
                </c:pt>
                <c:pt idx="62">
                  <c:v>3Q 1990</c:v>
                </c:pt>
                <c:pt idx="63">
                  <c:v>4Q 1990</c:v>
                </c:pt>
                <c:pt idx="64">
                  <c:v>1Q 1991</c:v>
                </c:pt>
                <c:pt idx="65">
                  <c:v>2Q 1991</c:v>
                </c:pt>
                <c:pt idx="66">
                  <c:v>3Q 1991</c:v>
                </c:pt>
                <c:pt idx="67">
                  <c:v>4Q 1991</c:v>
                </c:pt>
                <c:pt idx="68">
                  <c:v>1Q 1992</c:v>
                </c:pt>
                <c:pt idx="69">
                  <c:v>2Q 1992</c:v>
                </c:pt>
                <c:pt idx="70">
                  <c:v>3Q 1992</c:v>
                </c:pt>
                <c:pt idx="71">
                  <c:v>4Q 1992</c:v>
                </c:pt>
                <c:pt idx="72">
                  <c:v>1Q 1993</c:v>
                </c:pt>
                <c:pt idx="73">
                  <c:v>2Q 1993</c:v>
                </c:pt>
                <c:pt idx="74">
                  <c:v>3Q 1993</c:v>
                </c:pt>
                <c:pt idx="75">
                  <c:v>4Q 1993</c:v>
                </c:pt>
                <c:pt idx="76">
                  <c:v>1Q 1994</c:v>
                </c:pt>
                <c:pt idx="77">
                  <c:v>2Q 1994</c:v>
                </c:pt>
                <c:pt idx="78">
                  <c:v>3Q 1994</c:v>
                </c:pt>
                <c:pt idx="79">
                  <c:v>4Q 1994</c:v>
                </c:pt>
                <c:pt idx="80">
                  <c:v>1Q 1995</c:v>
                </c:pt>
                <c:pt idx="81">
                  <c:v>2Q 1995</c:v>
                </c:pt>
                <c:pt idx="82">
                  <c:v>3Q 1995</c:v>
                </c:pt>
                <c:pt idx="83">
                  <c:v>4Q 1995</c:v>
                </c:pt>
                <c:pt idx="84">
                  <c:v>1Q 1996</c:v>
                </c:pt>
                <c:pt idx="85">
                  <c:v>2Q 1996</c:v>
                </c:pt>
                <c:pt idx="86">
                  <c:v>3Q 1996</c:v>
                </c:pt>
                <c:pt idx="87">
                  <c:v>4Q 1996</c:v>
                </c:pt>
                <c:pt idx="88">
                  <c:v>1Q 1997</c:v>
                </c:pt>
                <c:pt idx="89">
                  <c:v>2Q 1997</c:v>
                </c:pt>
                <c:pt idx="90">
                  <c:v>3Q 1997</c:v>
                </c:pt>
                <c:pt idx="91">
                  <c:v>4Q 1997</c:v>
                </c:pt>
                <c:pt idx="92">
                  <c:v>1Q 1998</c:v>
                </c:pt>
                <c:pt idx="93">
                  <c:v>2Q 1998</c:v>
                </c:pt>
                <c:pt idx="94">
                  <c:v>3Q 1998</c:v>
                </c:pt>
                <c:pt idx="95">
                  <c:v>4Q 1998</c:v>
                </c:pt>
                <c:pt idx="96">
                  <c:v>1Q 1999</c:v>
                </c:pt>
                <c:pt idx="97">
                  <c:v>2Q 1999</c:v>
                </c:pt>
                <c:pt idx="98">
                  <c:v>3Q 1999</c:v>
                </c:pt>
                <c:pt idx="99">
                  <c:v>4Q 1999</c:v>
                </c:pt>
                <c:pt idx="100">
                  <c:v>1Q 2000</c:v>
                </c:pt>
                <c:pt idx="101">
                  <c:v>2Q 2000</c:v>
                </c:pt>
                <c:pt idx="102">
                  <c:v>3Q 2000</c:v>
                </c:pt>
                <c:pt idx="103">
                  <c:v>4Q 2000</c:v>
                </c:pt>
                <c:pt idx="104">
                  <c:v>1Q 2001</c:v>
                </c:pt>
                <c:pt idx="105">
                  <c:v>2Q 2001</c:v>
                </c:pt>
                <c:pt idx="106">
                  <c:v>3Q 2001</c:v>
                </c:pt>
                <c:pt idx="107">
                  <c:v>4Q 2001</c:v>
                </c:pt>
                <c:pt idx="108">
                  <c:v>1Q 2002</c:v>
                </c:pt>
                <c:pt idx="109">
                  <c:v>2Q 2002</c:v>
                </c:pt>
                <c:pt idx="110">
                  <c:v>3Q 2002</c:v>
                </c:pt>
                <c:pt idx="111">
                  <c:v>4Q 2002</c:v>
                </c:pt>
                <c:pt idx="112">
                  <c:v>1Q 2003</c:v>
                </c:pt>
                <c:pt idx="113">
                  <c:v>2Q 2003</c:v>
                </c:pt>
                <c:pt idx="114">
                  <c:v>3Q 2003</c:v>
                </c:pt>
                <c:pt idx="115">
                  <c:v>4Q 2003</c:v>
                </c:pt>
                <c:pt idx="116">
                  <c:v>1Q 2004</c:v>
                </c:pt>
                <c:pt idx="117">
                  <c:v>2Q 2004</c:v>
                </c:pt>
                <c:pt idx="118">
                  <c:v>3Q 2004</c:v>
                </c:pt>
                <c:pt idx="119">
                  <c:v>4Q 2004</c:v>
                </c:pt>
                <c:pt idx="120">
                  <c:v>1Q 2005</c:v>
                </c:pt>
                <c:pt idx="121">
                  <c:v>2Q 2005</c:v>
                </c:pt>
                <c:pt idx="122">
                  <c:v>3Q 2005</c:v>
                </c:pt>
                <c:pt idx="123">
                  <c:v>4Q 2005</c:v>
                </c:pt>
                <c:pt idx="124">
                  <c:v>1Q 2006</c:v>
                </c:pt>
                <c:pt idx="125">
                  <c:v>2Q 2006</c:v>
                </c:pt>
                <c:pt idx="126">
                  <c:v>3Q 2006</c:v>
                </c:pt>
                <c:pt idx="127">
                  <c:v>4Q 2006</c:v>
                </c:pt>
                <c:pt idx="128">
                  <c:v>1Q 2007</c:v>
                </c:pt>
                <c:pt idx="129">
                  <c:v>2Q 2007</c:v>
                </c:pt>
                <c:pt idx="130">
                  <c:v>3Q 2007</c:v>
                </c:pt>
                <c:pt idx="131">
                  <c:v>4Q 2007</c:v>
                </c:pt>
                <c:pt idx="132">
                  <c:v>1Q 2008</c:v>
                </c:pt>
                <c:pt idx="133">
                  <c:v>2Q 2008</c:v>
                </c:pt>
                <c:pt idx="134">
                  <c:v>3Q 2008</c:v>
                </c:pt>
                <c:pt idx="135">
                  <c:v>4Q 2008</c:v>
                </c:pt>
                <c:pt idx="136">
                  <c:v>1Q 2009</c:v>
                </c:pt>
                <c:pt idx="137">
                  <c:v>2Q 2009</c:v>
                </c:pt>
                <c:pt idx="138">
                  <c:v>3Q 2009</c:v>
                </c:pt>
                <c:pt idx="139">
                  <c:v>4Q 2009</c:v>
                </c:pt>
                <c:pt idx="140">
                  <c:v>1Q 2010</c:v>
                </c:pt>
                <c:pt idx="141">
                  <c:v>2Q 2010</c:v>
                </c:pt>
                <c:pt idx="142">
                  <c:v>3Q 2010</c:v>
                </c:pt>
                <c:pt idx="143">
                  <c:v>4Q 2010</c:v>
                </c:pt>
                <c:pt idx="144">
                  <c:v>1Q 2011</c:v>
                </c:pt>
                <c:pt idx="145">
                  <c:v>2Q 2011</c:v>
                </c:pt>
                <c:pt idx="146">
                  <c:v>3Q 2011</c:v>
                </c:pt>
                <c:pt idx="147">
                  <c:v>4Q 2011</c:v>
                </c:pt>
                <c:pt idx="148">
                  <c:v>1Q 2012</c:v>
                </c:pt>
                <c:pt idx="149">
                  <c:v>2Q 2012</c:v>
                </c:pt>
                <c:pt idx="150">
                  <c:v>3Q 2012</c:v>
                </c:pt>
                <c:pt idx="151">
                  <c:v>4Q 2012</c:v>
                </c:pt>
                <c:pt idx="152">
                  <c:v>1Q 2013</c:v>
                </c:pt>
                <c:pt idx="153">
                  <c:v>2Q 2013</c:v>
                </c:pt>
                <c:pt idx="154">
                  <c:v>3Q 2013</c:v>
                </c:pt>
                <c:pt idx="155">
                  <c:v>4Q 2013</c:v>
                </c:pt>
              </c:strCache>
            </c:strRef>
          </c:cat>
          <c:val>
            <c:numRef>
              <c:f>Sheet1!$H$2:$H$157</c:f>
              <c:numCache>
                <c:formatCode>General</c:formatCode>
                <c:ptCount val="156"/>
                <c:pt idx="0">
                  <c:v>2013</c:v>
                </c:pt>
                <c:pt idx="1">
                  <c:v>2062</c:v>
                </c:pt>
                <c:pt idx="2">
                  <c:v>2056</c:v>
                </c:pt>
                <c:pt idx="3">
                  <c:v>2317</c:v>
                </c:pt>
                <c:pt idx="4">
                  <c:v>2145</c:v>
                </c:pt>
                <c:pt idx="5">
                  <c:v>1837</c:v>
                </c:pt>
                <c:pt idx="6">
                  <c:v>2377</c:v>
                </c:pt>
                <c:pt idx="7">
                  <c:v>3960</c:v>
                </c:pt>
                <c:pt idx="8">
                  <c:v>4331</c:v>
                </c:pt>
                <c:pt idx="9">
                  <c:v>5947</c:v>
                </c:pt>
                <c:pt idx="10">
                  <c:v>7521</c:v>
                </c:pt>
                <c:pt idx="11">
                  <c:v>6098</c:v>
                </c:pt>
                <c:pt idx="12">
                  <c:v>3658</c:v>
                </c:pt>
                <c:pt idx="13">
                  <c:v>2836</c:v>
                </c:pt>
                <c:pt idx="14">
                  <c:v>3253</c:v>
                </c:pt>
                <c:pt idx="15">
                  <c:v>3177</c:v>
                </c:pt>
                <c:pt idx="16">
                  <c:v>2965</c:v>
                </c:pt>
                <c:pt idx="17">
                  <c:v>3062</c:v>
                </c:pt>
                <c:pt idx="18">
                  <c:v>3889</c:v>
                </c:pt>
                <c:pt idx="19">
                  <c:v>4131</c:v>
                </c:pt>
                <c:pt idx="20">
                  <c:v>4635</c:v>
                </c:pt>
                <c:pt idx="21">
                  <c:v>6718</c:v>
                </c:pt>
                <c:pt idx="22">
                  <c:v>8032</c:v>
                </c:pt>
                <c:pt idx="23">
                  <c:v>8832</c:v>
                </c:pt>
                <c:pt idx="24">
                  <c:v>9344</c:v>
                </c:pt>
                <c:pt idx="25">
                  <c:v>10983</c:v>
                </c:pt>
                <c:pt idx="26">
                  <c:v>10742</c:v>
                </c:pt>
                <c:pt idx="27">
                  <c:v>10749</c:v>
                </c:pt>
                <c:pt idx="28">
                  <c:v>12025</c:v>
                </c:pt>
                <c:pt idx="29">
                  <c:v>13148</c:v>
                </c:pt>
                <c:pt idx="30">
                  <c:v>12548</c:v>
                </c:pt>
                <c:pt idx="31">
                  <c:v>12889</c:v>
                </c:pt>
                <c:pt idx="32">
                  <c:v>11697</c:v>
                </c:pt>
                <c:pt idx="33">
                  <c:v>10581</c:v>
                </c:pt>
                <c:pt idx="34">
                  <c:v>11531</c:v>
                </c:pt>
                <c:pt idx="35">
                  <c:v>11853</c:v>
                </c:pt>
                <c:pt idx="36">
                  <c:v>11516</c:v>
                </c:pt>
                <c:pt idx="37">
                  <c:v>11995</c:v>
                </c:pt>
                <c:pt idx="38">
                  <c:v>12336</c:v>
                </c:pt>
                <c:pt idx="39">
                  <c:v>12301</c:v>
                </c:pt>
                <c:pt idx="40">
                  <c:v>12189</c:v>
                </c:pt>
                <c:pt idx="41">
                  <c:v>12362</c:v>
                </c:pt>
                <c:pt idx="42">
                  <c:v>14426</c:v>
                </c:pt>
                <c:pt idx="43">
                  <c:v>15352</c:v>
                </c:pt>
                <c:pt idx="44">
                  <c:v>16378</c:v>
                </c:pt>
                <c:pt idx="45">
                  <c:v>17182</c:v>
                </c:pt>
                <c:pt idx="46">
                  <c:v>17247</c:v>
                </c:pt>
                <c:pt idx="47">
                  <c:v>15661</c:v>
                </c:pt>
                <c:pt idx="48">
                  <c:v>16251</c:v>
                </c:pt>
                <c:pt idx="49">
                  <c:v>14697</c:v>
                </c:pt>
                <c:pt idx="50">
                  <c:v>14956</c:v>
                </c:pt>
                <c:pt idx="51">
                  <c:v>15240</c:v>
                </c:pt>
                <c:pt idx="52">
                  <c:v>14816</c:v>
                </c:pt>
                <c:pt idx="53">
                  <c:v>14257</c:v>
                </c:pt>
                <c:pt idx="54">
                  <c:v>15387</c:v>
                </c:pt>
                <c:pt idx="55">
                  <c:v>14553</c:v>
                </c:pt>
                <c:pt idx="56">
                  <c:v>15752</c:v>
                </c:pt>
                <c:pt idx="57">
                  <c:v>15938</c:v>
                </c:pt>
                <c:pt idx="58">
                  <c:v>21151</c:v>
                </c:pt>
                <c:pt idx="59">
                  <c:v>23580</c:v>
                </c:pt>
                <c:pt idx="60">
                  <c:v>27127</c:v>
                </c:pt>
                <c:pt idx="61">
                  <c:v>29934</c:v>
                </c:pt>
                <c:pt idx="62">
                  <c:v>31731</c:v>
                </c:pt>
                <c:pt idx="63">
                  <c:v>29572</c:v>
                </c:pt>
                <c:pt idx="64">
                  <c:v>37292</c:v>
                </c:pt>
                <c:pt idx="65">
                  <c:v>35436</c:v>
                </c:pt>
                <c:pt idx="66">
                  <c:v>32583</c:v>
                </c:pt>
                <c:pt idx="67">
                  <c:v>32187</c:v>
                </c:pt>
                <c:pt idx="68">
                  <c:v>32197</c:v>
                </c:pt>
                <c:pt idx="69">
                  <c:v>31423</c:v>
                </c:pt>
                <c:pt idx="70">
                  <c:v>30046</c:v>
                </c:pt>
                <c:pt idx="71">
                  <c:v>31922</c:v>
                </c:pt>
                <c:pt idx="72">
                  <c:v>31036</c:v>
                </c:pt>
                <c:pt idx="73">
                  <c:v>32359</c:v>
                </c:pt>
                <c:pt idx="74">
                  <c:v>31492</c:v>
                </c:pt>
                <c:pt idx="75">
                  <c:v>30298</c:v>
                </c:pt>
                <c:pt idx="76">
                  <c:v>31311</c:v>
                </c:pt>
                <c:pt idx="77">
                  <c:v>28595</c:v>
                </c:pt>
                <c:pt idx="78">
                  <c:v>27379</c:v>
                </c:pt>
                <c:pt idx="79">
                  <c:v>25723</c:v>
                </c:pt>
                <c:pt idx="80">
                  <c:v>26483</c:v>
                </c:pt>
                <c:pt idx="81">
                  <c:v>27994</c:v>
                </c:pt>
                <c:pt idx="82">
                  <c:v>32796</c:v>
                </c:pt>
                <c:pt idx="83">
                  <c:v>29004</c:v>
                </c:pt>
                <c:pt idx="84">
                  <c:v>30230</c:v>
                </c:pt>
                <c:pt idx="85">
                  <c:v>31472</c:v>
                </c:pt>
                <c:pt idx="86">
                  <c:v>31307</c:v>
                </c:pt>
                <c:pt idx="87">
                  <c:v>29878</c:v>
                </c:pt>
                <c:pt idx="88">
                  <c:v>28892</c:v>
                </c:pt>
                <c:pt idx="89">
                  <c:v>27080</c:v>
                </c:pt>
                <c:pt idx="90">
                  <c:v>26284</c:v>
                </c:pt>
                <c:pt idx="91">
                  <c:v>22206</c:v>
                </c:pt>
                <c:pt idx="92">
                  <c:v>20646</c:v>
                </c:pt>
                <c:pt idx="93">
                  <c:v>21375</c:v>
                </c:pt>
                <c:pt idx="94">
                  <c:v>21455</c:v>
                </c:pt>
                <c:pt idx="95">
                  <c:v>23119</c:v>
                </c:pt>
                <c:pt idx="96">
                  <c:v>20633</c:v>
                </c:pt>
                <c:pt idx="97">
                  <c:v>21471</c:v>
                </c:pt>
                <c:pt idx="98">
                  <c:v>19030</c:v>
                </c:pt>
                <c:pt idx="99">
                  <c:v>19614</c:v>
                </c:pt>
                <c:pt idx="100">
                  <c:v>19753</c:v>
                </c:pt>
                <c:pt idx="101">
                  <c:v>21519</c:v>
                </c:pt>
                <c:pt idx="102">
                  <c:v>36438</c:v>
                </c:pt>
                <c:pt idx="103">
                  <c:v>35776</c:v>
                </c:pt>
                <c:pt idx="104">
                  <c:v>35239</c:v>
                </c:pt>
                <c:pt idx="105">
                  <c:v>35452</c:v>
                </c:pt>
                <c:pt idx="106">
                  <c:v>31593</c:v>
                </c:pt>
                <c:pt idx="107">
                  <c:v>33544</c:v>
                </c:pt>
                <c:pt idx="108">
                  <c:v>31001</c:v>
                </c:pt>
                <c:pt idx="109">
                  <c:v>28714</c:v>
                </c:pt>
                <c:pt idx="110">
                  <c:v>28698</c:v>
                </c:pt>
                <c:pt idx="111">
                  <c:v>29778</c:v>
                </c:pt>
                <c:pt idx="112">
                  <c:v>34495</c:v>
                </c:pt>
                <c:pt idx="113">
                  <c:v>31342</c:v>
                </c:pt>
                <c:pt idx="114">
                  <c:v>30356</c:v>
                </c:pt>
                <c:pt idx="115">
                  <c:v>34878</c:v>
                </c:pt>
                <c:pt idx="116">
                  <c:v>34594</c:v>
                </c:pt>
                <c:pt idx="117">
                  <c:v>31822</c:v>
                </c:pt>
                <c:pt idx="118">
                  <c:v>34112</c:v>
                </c:pt>
                <c:pt idx="119">
                  <c:v>36489</c:v>
                </c:pt>
                <c:pt idx="120">
                  <c:v>38399</c:v>
                </c:pt>
                <c:pt idx="121">
                  <c:v>36357</c:v>
                </c:pt>
                <c:pt idx="122">
                  <c:v>36522</c:v>
                </c:pt>
                <c:pt idx="123">
                  <c:v>39736</c:v>
                </c:pt>
                <c:pt idx="124">
                  <c:v>42517</c:v>
                </c:pt>
                <c:pt idx="125">
                  <c:v>40476</c:v>
                </c:pt>
                <c:pt idx="126">
                  <c:v>40165</c:v>
                </c:pt>
                <c:pt idx="127">
                  <c:v>42431</c:v>
                </c:pt>
                <c:pt idx="128">
                  <c:v>44872</c:v>
                </c:pt>
                <c:pt idx="129">
                  <c:v>49956</c:v>
                </c:pt>
                <c:pt idx="130">
                  <c:v>55192</c:v>
                </c:pt>
                <c:pt idx="131">
                  <c:v>64474</c:v>
                </c:pt>
                <c:pt idx="132">
                  <c:v>64017</c:v>
                </c:pt>
                <c:pt idx="133">
                  <c:v>63546</c:v>
                </c:pt>
                <c:pt idx="134">
                  <c:v>65815</c:v>
                </c:pt>
                <c:pt idx="135">
                  <c:v>64146.68</c:v>
                </c:pt>
                <c:pt idx="136">
                  <c:v>68921.899999999994</c:v>
                </c:pt>
                <c:pt idx="137">
                  <c:v>67802</c:v>
                </c:pt>
                <c:pt idx="138">
                  <c:v>66056</c:v>
                </c:pt>
                <c:pt idx="139">
                  <c:v>65983</c:v>
                </c:pt>
                <c:pt idx="140">
                  <c:v>60009.79</c:v>
                </c:pt>
                <c:pt idx="141">
                  <c:v>50071</c:v>
                </c:pt>
                <c:pt idx="142">
                  <c:v>53645</c:v>
                </c:pt>
                <c:pt idx="143">
                  <c:v>56310</c:v>
                </c:pt>
                <c:pt idx="144">
                  <c:v>53709</c:v>
                </c:pt>
                <c:pt idx="145">
                  <c:v>53097</c:v>
                </c:pt>
                <c:pt idx="146">
                  <c:v>40237</c:v>
                </c:pt>
                <c:pt idx="147">
                  <c:v>22934</c:v>
                </c:pt>
                <c:pt idx="148" formatCode="0">
                  <c:v>40632</c:v>
                </c:pt>
                <c:pt idx="149" formatCode="0">
                  <c:v>39153</c:v>
                </c:pt>
                <c:pt idx="150" formatCode="0">
                  <c:v>39945</c:v>
                </c:pt>
                <c:pt idx="151" formatCode="0">
                  <c:v>40404</c:v>
                </c:pt>
                <c:pt idx="152" formatCode="0">
                  <c:v>39902</c:v>
                </c:pt>
                <c:pt idx="153" formatCode="0">
                  <c:v>41800</c:v>
                </c:pt>
                <c:pt idx="154" formatCode="0">
                  <c:v>41669</c:v>
                </c:pt>
                <c:pt idx="155" formatCode="0">
                  <c:v>40321</c:v>
                </c:pt>
              </c:numCache>
            </c:numRef>
          </c:val>
        </c:ser>
        <c:ser>
          <c:idx val="7"/>
          <c:order val="7"/>
          <c:tx>
            <c:strRef>
              <c:f>Sheet1!$I$1</c:f>
              <c:strCache>
                <c:ptCount val="1"/>
                <c:pt idx="0">
                  <c:v>Transport</c:v>
                </c:pt>
              </c:strCache>
            </c:strRef>
          </c:tx>
          <c:spPr>
            <a:ln w="25400">
              <a:noFill/>
            </a:ln>
          </c:spPr>
          <c:cat>
            <c:strRef>
              <c:f>Sheet1!$A$2:$A$157</c:f>
              <c:strCache>
                <c:ptCount val="156"/>
                <c:pt idx="0">
                  <c:v>1Q 1975</c:v>
                </c:pt>
                <c:pt idx="1">
                  <c:v>2Q 1975</c:v>
                </c:pt>
                <c:pt idx="2">
                  <c:v>3Q 1975</c:v>
                </c:pt>
                <c:pt idx="3">
                  <c:v>4Q 1975</c:v>
                </c:pt>
                <c:pt idx="4">
                  <c:v>1Q 1976</c:v>
                </c:pt>
                <c:pt idx="5">
                  <c:v>2Q 1976</c:v>
                </c:pt>
                <c:pt idx="6">
                  <c:v>3Q 1976</c:v>
                </c:pt>
                <c:pt idx="7">
                  <c:v>4Q 1976</c:v>
                </c:pt>
                <c:pt idx="8">
                  <c:v>1Q 1977</c:v>
                </c:pt>
                <c:pt idx="9">
                  <c:v>2Q 1977</c:v>
                </c:pt>
                <c:pt idx="10">
                  <c:v>3Q 1977</c:v>
                </c:pt>
                <c:pt idx="11">
                  <c:v>4Q 1977</c:v>
                </c:pt>
                <c:pt idx="12">
                  <c:v>1Q 1978</c:v>
                </c:pt>
                <c:pt idx="13">
                  <c:v>2Q 1978</c:v>
                </c:pt>
                <c:pt idx="14">
                  <c:v>3Q 1978</c:v>
                </c:pt>
                <c:pt idx="15">
                  <c:v>4Q 1978</c:v>
                </c:pt>
                <c:pt idx="16">
                  <c:v>1Q 1979</c:v>
                </c:pt>
                <c:pt idx="17">
                  <c:v>2Q 1979</c:v>
                </c:pt>
                <c:pt idx="18">
                  <c:v>3Q 1979</c:v>
                </c:pt>
                <c:pt idx="19">
                  <c:v>4Q 1979</c:v>
                </c:pt>
                <c:pt idx="20">
                  <c:v>1Q 1980</c:v>
                </c:pt>
                <c:pt idx="21">
                  <c:v>2Q 1980</c:v>
                </c:pt>
                <c:pt idx="22">
                  <c:v>3Q 1980</c:v>
                </c:pt>
                <c:pt idx="23">
                  <c:v>4Q 1980</c:v>
                </c:pt>
                <c:pt idx="24">
                  <c:v>1Q 1981</c:v>
                </c:pt>
                <c:pt idx="25">
                  <c:v>2Q 1981</c:v>
                </c:pt>
                <c:pt idx="26">
                  <c:v>3Q 1981</c:v>
                </c:pt>
                <c:pt idx="27">
                  <c:v>4Q 1981</c:v>
                </c:pt>
                <c:pt idx="28">
                  <c:v>1Q 1982</c:v>
                </c:pt>
                <c:pt idx="29">
                  <c:v>2Q 1982</c:v>
                </c:pt>
                <c:pt idx="30">
                  <c:v>3Q 1982</c:v>
                </c:pt>
                <c:pt idx="31">
                  <c:v>4Q 1982</c:v>
                </c:pt>
                <c:pt idx="32">
                  <c:v>1Q 1983</c:v>
                </c:pt>
                <c:pt idx="33">
                  <c:v>2Q 1983</c:v>
                </c:pt>
                <c:pt idx="34">
                  <c:v>3Q 1983</c:v>
                </c:pt>
                <c:pt idx="35">
                  <c:v>4Q 1983</c:v>
                </c:pt>
                <c:pt idx="36">
                  <c:v>1Q 1984</c:v>
                </c:pt>
                <c:pt idx="37">
                  <c:v>2Q 1984</c:v>
                </c:pt>
                <c:pt idx="38">
                  <c:v>3Q 1984</c:v>
                </c:pt>
                <c:pt idx="39">
                  <c:v>4Q 1984</c:v>
                </c:pt>
                <c:pt idx="40">
                  <c:v>1Q 1985</c:v>
                </c:pt>
                <c:pt idx="41">
                  <c:v>2Q 1985</c:v>
                </c:pt>
                <c:pt idx="42">
                  <c:v>3Q 1985</c:v>
                </c:pt>
                <c:pt idx="43">
                  <c:v>4Q 1985</c:v>
                </c:pt>
                <c:pt idx="44">
                  <c:v>1Q 1986</c:v>
                </c:pt>
                <c:pt idx="45">
                  <c:v>2Q 1986</c:v>
                </c:pt>
                <c:pt idx="46">
                  <c:v>3Q 1986</c:v>
                </c:pt>
                <c:pt idx="47">
                  <c:v>4Q 1986</c:v>
                </c:pt>
                <c:pt idx="48">
                  <c:v>1Q 1987</c:v>
                </c:pt>
                <c:pt idx="49">
                  <c:v>2Q 1987</c:v>
                </c:pt>
                <c:pt idx="50">
                  <c:v>3Q 1987</c:v>
                </c:pt>
                <c:pt idx="51">
                  <c:v>4Q 1987</c:v>
                </c:pt>
                <c:pt idx="52">
                  <c:v>1Q 1988</c:v>
                </c:pt>
                <c:pt idx="53">
                  <c:v>2Q 1988</c:v>
                </c:pt>
                <c:pt idx="54">
                  <c:v>3Q 1988</c:v>
                </c:pt>
                <c:pt idx="55">
                  <c:v>4Q 1988</c:v>
                </c:pt>
                <c:pt idx="56">
                  <c:v>1Q 1989</c:v>
                </c:pt>
                <c:pt idx="57">
                  <c:v>2Q 1989</c:v>
                </c:pt>
                <c:pt idx="58">
                  <c:v>3Q 1989</c:v>
                </c:pt>
                <c:pt idx="59">
                  <c:v>4Q 1989</c:v>
                </c:pt>
                <c:pt idx="60">
                  <c:v>1Q 1990</c:v>
                </c:pt>
                <c:pt idx="61">
                  <c:v>2Q 1990</c:v>
                </c:pt>
                <c:pt idx="62">
                  <c:v>3Q 1990</c:v>
                </c:pt>
                <c:pt idx="63">
                  <c:v>4Q 1990</c:v>
                </c:pt>
                <c:pt idx="64">
                  <c:v>1Q 1991</c:v>
                </c:pt>
                <c:pt idx="65">
                  <c:v>2Q 1991</c:v>
                </c:pt>
                <c:pt idx="66">
                  <c:v>3Q 1991</c:v>
                </c:pt>
                <c:pt idx="67">
                  <c:v>4Q 1991</c:v>
                </c:pt>
                <c:pt idx="68">
                  <c:v>1Q 1992</c:v>
                </c:pt>
                <c:pt idx="69">
                  <c:v>2Q 1992</c:v>
                </c:pt>
                <c:pt idx="70">
                  <c:v>3Q 1992</c:v>
                </c:pt>
                <c:pt idx="71">
                  <c:v>4Q 1992</c:v>
                </c:pt>
                <c:pt idx="72">
                  <c:v>1Q 1993</c:v>
                </c:pt>
                <c:pt idx="73">
                  <c:v>2Q 1993</c:v>
                </c:pt>
                <c:pt idx="74">
                  <c:v>3Q 1993</c:v>
                </c:pt>
                <c:pt idx="75">
                  <c:v>4Q 1993</c:v>
                </c:pt>
                <c:pt idx="76">
                  <c:v>1Q 1994</c:v>
                </c:pt>
                <c:pt idx="77">
                  <c:v>2Q 1994</c:v>
                </c:pt>
                <c:pt idx="78">
                  <c:v>3Q 1994</c:v>
                </c:pt>
                <c:pt idx="79">
                  <c:v>4Q 1994</c:v>
                </c:pt>
                <c:pt idx="80">
                  <c:v>1Q 1995</c:v>
                </c:pt>
                <c:pt idx="81">
                  <c:v>2Q 1995</c:v>
                </c:pt>
                <c:pt idx="82">
                  <c:v>3Q 1995</c:v>
                </c:pt>
                <c:pt idx="83">
                  <c:v>4Q 1995</c:v>
                </c:pt>
                <c:pt idx="84">
                  <c:v>1Q 1996</c:v>
                </c:pt>
                <c:pt idx="85">
                  <c:v>2Q 1996</c:v>
                </c:pt>
                <c:pt idx="86">
                  <c:v>3Q 1996</c:v>
                </c:pt>
                <c:pt idx="87">
                  <c:v>4Q 1996</c:v>
                </c:pt>
                <c:pt idx="88">
                  <c:v>1Q 1997</c:v>
                </c:pt>
                <c:pt idx="89">
                  <c:v>2Q 1997</c:v>
                </c:pt>
                <c:pt idx="90">
                  <c:v>3Q 1997</c:v>
                </c:pt>
                <c:pt idx="91">
                  <c:v>4Q 1997</c:v>
                </c:pt>
                <c:pt idx="92">
                  <c:v>1Q 1998</c:v>
                </c:pt>
                <c:pt idx="93">
                  <c:v>2Q 1998</c:v>
                </c:pt>
                <c:pt idx="94">
                  <c:v>3Q 1998</c:v>
                </c:pt>
                <c:pt idx="95">
                  <c:v>4Q 1998</c:v>
                </c:pt>
                <c:pt idx="96">
                  <c:v>1Q 1999</c:v>
                </c:pt>
                <c:pt idx="97">
                  <c:v>2Q 1999</c:v>
                </c:pt>
                <c:pt idx="98">
                  <c:v>3Q 1999</c:v>
                </c:pt>
                <c:pt idx="99">
                  <c:v>4Q 1999</c:v>
                </c:pt>
                <c:pt idx="100">
                  <c:v>1Q 2000</c:v>
                </c:pt>
                <c:pt idx="101">
                  <c:v>2Q 2000</c:v>
                </c:pt>
                <c:pt idx="102">
                  <c:v>3Q 2000</c:v>
                </c:pt>
                <c:pt idx="103">
                  <c:v>4Q 2000</c:v>
                </c:pt>
                <c:pt idx="104">
                  <c:v>1Q 2001</c:v>
                </c:pt>
                <c:pt idx="105">
                  <c:v>2Q 2001</c:v>
                </c:pt>
                <c:pt idx="106">
                  <c:v>3Q 2001</c:v>
                </c:pt>
                <c:pt idx="107">
                  <c:v>4Q 2001</c:v>
                </c:pt>
                <c:pt idx="108">
                  <c:v>1Q 2002</c:v>
                </c:pt>
                <c:pt idx="109">
                  <c:v>2Q 2002</c:v>
                </c:pt>
                <c:pt idx="110">
                  <c:v>3Q 2002</c:v>
                </c:pt>
                <c:pt idx="111">
                  <c:v>4Q 2002</c:v>
                </c:pt>
                <c:pt idx="112">
                  <c:v>1Q 2003</c:v>
                </c:pt>
                <c:pt idx="113">
                  <c:v>2Q 2003</c:v>
                </c:pt>
                <c:pt idx="114">
                  <c:v>3Q 2003</c:v>
                </c:pt>
                <c:pt idx="115">
                  <c:v>4Q 2003</c:v>
                </c:pt>
                <c:pt idx="116">
                  <c:v>1Q 2004</c:v>
                </c:pt>
                <c:pt idx="117">
                  <c:v>2Q 2004</c:v>
                </c:pt>
                <c:pt idx="118">
                  <c:v>3Q 2004</c:v>
                </c:pt>
                <c:pt idx="119">
                  <c:v>4Q 2004</c:v>
                </c:pt>
                <c:pt idx="120">
                  <c:v>1Q 2005</c:v>
                </c:pt>
                <c:pt idx="121">
                  <c:v>2Q 2005</c:v>
                </c:pt>
                <c:pt idx="122">
                  <c:v>3Q 2005</c:v>
                </c:pt>
                <c:pt idx="123">
                  <c:v>4Q 2005</c:v>
                </c:pt>
                <c:pt idx="124">
                  <c:v>1Q 2006</c:v>
                </c:pt>
                <c:pt idx="125">
                  <c:v>2Q 2006</c:v>
                </c:pt>
                <c:pt idx="126">
                  <c:v>3Q 2006</c:v>
                </c:pt>
                <c:pt idx="127">
                  <c:v>4Q 2006</c:v>
                </c:pt>
                <c:pt idx="128">
                  <c:v>1Q 2007</c:v>
                </c:pt>
                <c:pt idx="129">
                  <c:v>2Q 2007</c:v>
                </c:pt>
                <c:pt idx="130">
                  <c:v>3Q 2007</c:v>
                </c:pt>
                <c:pt idx="131">
                  <c:v>4Q 2007</c:v>
                </c:pt>
                <c:pt idx="132">
                  <c:v>1Q 2008</c:v>
                </c:pt>
                <c:pt idx="133">
                  <c:v>2Q 2008</c:v>
                </c:pt>
                <c:pt idx="134">
                  <c:v>3Q 2008</c:v>
                </c:pt>
                <c:pt idx="135">
                  <c:v>4Q 2008</c:v>
                </c:pt>
                <c:pt idx="136">
                  <c:v>1Q 2009</c:v>
                </c:pt>
                <c:pt idx="137">
                  <c:v>2Q 2009</c:v>
                </c:pt>
                <c:pt idx="138">
                  <c:v>3Q 2009</c:v>
                </c:pt>
                <c:pt idx="139">
                  <c:v>4Q 2009</c:v>
                </c:pt>
                <c:pt idx="140">
                  <c:v>1Q 2010</c:v>
                </c:pt>
                <c:pt idx="141">
                  <c:v>2Q 2010</c:v>
                </c:pt>
                <c:pt idx="142">
                  <c:v>3Q 2010</c:v>
                </c:pt>
                <c:pt idx="143">
                  <c:v>4Q 2010</c:v>
                </c:pt>
                <c:pt idx="144">
                  <c:v>1Q 2011</c:v>
                </c:pt>
                <c:pt idx="145">
                  <c:v>2Q 2011</c:v>
                </c:pt>
                <c:pt idx="146">
                  <c:v>3Q 2011</c:v>
                </c:pt>
                <c:pt idx="147">
                  <c:v>4Q 2011</c:v>
                </c:pt>
                <c:pt idx="148">
                  <c:v>1Q 2012</c:v>
                </c:pt>
                <c:pt idx="149">
                  <c:v>2Q 2012</c:v>
                </c:pt>
                <c:pt idx="150">
                  <c:v>3Q 2012</c:v>
                </c:pt>
                <c:pt idx="151">
                  <c:v>4Q 2012</c:v>
                </c:pt>
                <c:pt idx="152">
                  <c:v>1Q 2013</c:v>
                </c:pt>
                <c:pt idx="153">
                  <c:v>2Q 2013</c:v>
                </c:pt>
                <c:pt idx="154">
                  <c:v>3Q 2013</c:v>
                </c:pt>
                <c:pt idx="155">
                  <c:v>4Q 2013</c:v>
                </c:pt>
              </c:strCache>
            </c:strRef>
          </c:cat>
          <c:val>
            <c:numRef>
              <c:f>Sheet1!$I$2:$I$157</c:f>
              <c:numCache>
                <c:formatCode>General</c:formatCode>
                <c:ptCount val="156"/>
                <c:pt idx="0">
                  <c:v>2185</c:v>
                </c:pt>
                <c:pt idx="1">
                  <c:v>1894</c:v>
                </c:pt>
                <c:pt idx="2">
                  <c:v>1919</c:v>
                </c:pt>
                <c:pt idx="3">
                  <c:v>2534</c:v>
                </c:pt>
                <c:pt idx="4">
                  <c:v>2892</c:v>
                </c:pt>
                <c:pt idx="5">
                  <c:v>2706</c:v>
                </c:pt>
                <c:pt idx="6">
                  <c:v>2992</c:v>
                </c:pt>
                <c:pt idx="7">
                  <c:v>3165</c:v>
                </c:pt>
                <c:pt idx="8">
                  <c:v>3228</c:v>
                </c:pt>
                <c:pt idx="9">
                  <c:v>3533</c:v>
                </c:pt>
                <c:pt idx="10">
                  <c:v>3314</c:v>
                </c:pt>
                <c:pt idx="11">
                  <c:v>3402</c:v>
                </c:pt>
                <c:pt idx="12">
                  <c:v>2860</c:v>
                </c:pt>
                <c:pt idx="13">
                  <c:v>2708</c:v>
                </c:pt>
                <c:pt idx="14">
                  <c:v>2299</c:v>
                </c:pt>
                <c:pt idx="15">
                  <c:v>3074</c:v>
                </c:pt>
                <c:pt idx="16">
                  <c:v>3869</c:v>
                </c:pt>
                <c:pt idx="17">
                  <c:v>4008</c:v>
                </c:pt>
                <c:pt idx="18">
                  <c:v>5201</c:v>
                </c:pt>
                <c:pt idx="19">
                  <c:v>4979</c:v>
                </c:pt>
                <c:pt idx="20">
                  <c:v>5097</c:v>
                </c:pt>
                <c:pt idx="21">
                  <c:v>6136</c:v>
                </c:pt>
                <c:pt idx="22">
                  <c:v>7946</c:v>
                </c:pt>
                <c:pt idx="23">
                  <c:v>7618</c:v>
                </c:pt>
                <c:pt idx="24">
                  <c:v>9121</c:v>
                </c:pt>
                <c:pt idx="25">
                  <c:v>12658</c:v>
                </c:pt>
                <c:pt idx="26">
                  <c:v>15658</c:v>
                </c:pt>
                <c:pt idx="27">
                  <c:v>15979</c:v>
                </c:pt>
                <c:pt idx="28">
                  <c:v>18056</c:v>
                </c:pt>
                <c:pt idx="29">
                  <c:v>19044</c:v>
                </c:pt>
                <c:pt idx="30">
                  <c:v>24705</c:v>
                </c:pt>
                <c:pt idx="31">
                  <c:v>24866</c:v>
                </c:pt>
                <c:pt idx="32">
                  <c:v>26772</c:v>
                </c:pt>
                <c:pt idx="33">
                  <c:v>24179</c:v>
                </c:pt>
                <c:pt idx="34">
                  <c:v>25387</c:v>
                </c:pt>
                <c:pt idx="35">
                  <c:v>25911</c:v>
                </c:pt>
                <c:pt idx="36">
                  <c:v>27311</c:v>
                </c:pt>
                <c:pt idx="37">
                  <c:v>25125</c:v>
                </c:pt>
                <c:pt idx="38">
                  <c:v>28014</c:v>
                </c:pt>
                <c:pt idx="39">
                  <c:v>28161</c:v>
                </c:pt>
                <c:pt idx="40">
                  <c:v>32675</c:v>
                </c:pt>
                <c:pt idx="41">
                  <c:v>31308</c:v>
                </c:pt>
                <c:pt idx="42">
                  <c:v>33115</c:v>
                </c:pt>
                <c:pt idx="43">
                  <c:v>35755</c:v>
                </c:pt>
                <c:pt idx="44">
                  <c:v>38455</c:v>
                </c:pt>
                <c:pt idx="45">
                  <c:v>40002</c:v>
                </c:pt>
                <c:pt idx="46">
                  <c:v>40593</c:v>
                </c:pt>
                <c:pt idx="47">
                  <c:v>43949</c:v>
                </c:pt>
                <c:pt idx="48">
                  <c:v>50940</c:v>
                </c:pt>
                <c:pt idx="49">
                  <c:v>58466</c:v>
                </c:pt>
                <c:pt idx="50">
                  <c:v>65129</c:v>
                </c:pt>
                <c:pt idx="51">
                  <c:v>68946</c:v>
                </c:pt>
                <c:pt idx="52">
                  <c:v>71980</c:v>
                </c:pt>
                <c:pt idx="53">
                  <c:v>38038</c:v>
                </c:pt>
                <c:pt idx="54">
                  <c:v>46161</c:v>
                </c:pt>
                <c:pt idx="55">
                  <c:v>48031</c:v>
                </c:pt>
                <c:pt idx="56">
                  <c:v>54380</c:v>
                </c:pt>
                <c:pt idx="57">
                  <c:v>59116</c:v>
                </c:pt>
                <c:pt idx="58">
                  <c:v>63163</c:v>
                </c:pt>
                <c:pt idx="59">
                  <c:v>68892</c:v>
                </c:pt>
                <c:pt idx="60">
                  <c:v>73208</c:v>
                </c:pt>
                <c:pt idx="61">
                  <c:v>67102</c:v>
                </c:pt>
                <c:pt idx="62">
                  <c:v>69358</c:v>
                </c:pt>
                <c:pt idx="63">
                  <c:v>71557</c:v>
                </c:pt>
                <c:pt idx="64">
                  <c:v>74065</c:v>
                </c:pt>
                <c:pt idx="65">
                  <c:v>74910</c:v>
                </c:pt>
                <c:pt idx="66">
                  <c:v>77647</c:v>
                </c:pt>
                <c:pt idx="67">
                  <c:v>75831</c:v>
                </c:pt>
                <c:pt idx="68">
                  <c:v>75281</c:v>
                </c:pt>
                <c:pt idx="69">
                  <c:v>75380</c:v>
                </c:pt>
                <c:pt idx="70">
                  <c:v>75255</c:v>
                </c:pt>
                <c:pt idx="71">
                  <c:v>75638</c:v>
                </c:pt>
                <c:pt idx="72">
                  <c:v>77536</c:v>
                </c:pt>
                <c:pt idx="73">
                  <c:v>78237</c:v>
                </c:pt>
                <c:pt idx="74">
                  <c:v>79543</c:v>
                </c:pt>
                <c:pt idx="75">
                  <c:v>16955</c:v>
                </c:pt>
                <c:pt idx="76">
                  <c:v>17453</c:v>
                </c:pt>
                <c:pt idx="77">
                  <c:v>18222</c:v>
                </c:pt>
                <c:pt idx="78">
                  <c:v>19150</c:v>
                </c:pt>
                <c:pt idx="79">
                  <c:v>16415</c:v>
                </c:pt>
                <c:pt idx="80">
                  <c:v>15743</c:v>
                </c:pt>
                <c:pt idx="81">
                  <c:v>16303</c:v>
                </c:pt>
                <c:pt idx="82">
                  <c:v>16689</c:v>
                </c:pt>
                <c:pt idx="83">
                  <c:v>16308</c:v>
                </c:pt>
                <c:pt idx="84">
                  <c:v>18048</c:v>
                </c:pt>
                <c:pt idx="85">
                  <c:v>16625</c:v>
                </c:pt>
                <c:pt idx="86">
                  <c:v>17742</c:v>
                </c:pt>
                <c:pt idx="87">
                  <c:v>18987</c:v>
                </c:pt>
                <c:pt idx="88">
                  <c:v>18302</c:v>
                </c:pt>
                <c:pt idx="89">
                  <c:v>18825</c:v>
                </c:pt>
                <c:pt idx="90">
                  <c:v>20362</c:v>
                </c:pt>
                <c:pt idx="91">
                  <c:v>21600</c:v>
                </c:pt>
                <c:pt idx="92">
                  <c:v>23036</c:v>
                </c:pt>
                <c:pt idx="93">
                  <c:v>20849</c:v>
                </c:pt>
                <c:pt idx="94">
                  <c:v>21204</c:v>
                </c:pt>
                <c:pt idx="95">
                  <c:v>21685</c:v>
                </c:pt>
                <c:pt idx="96">
                  <c:v>25022</c:v>
                </c:pt>
                <c:pt idx="97">
                  <c:v>25215</c:v>
                </c:pt>
                <c:pt idx="98">
                  <c:v>35065</c:v>
                </c:pt>
                <c:pt idx="99">
                  <c:v>37116</c:v>
                </c:pt>
                <c:pt idx="100">
                  <c:v>35472</c:v>
                </c:pt>
                <c:pt idx="101">
                  <c:v>35905</c:v>
                </c:pt>
                <c:pt idx="102">
                  <c:v>46241</c:v>
                </c:pt>
                <c:pt idx="103">
                  <c:v>43427</c:v>
                </c:pt>
                <c:pt idx="104">
                  <c:v>55307</c:v>
                </c:pt>
                <c:pt idx="105">
                  <c:v>43563</c:v>
                </c:pt>
                <c:pt idx="106">
                  <c:v>49317</c:v>
                </c:pt>
                <c:pt idx="107">
                  <c:v>40684</c:v>
                </c:pt>
                <c:pt idx="108">
                  <c:v>40221</c:v>
                </c:pt>
                <c:pt idx="109">
                  <c:v>41868</c:v>
                </c:pt>
                <c:pt idx="110">
                  <c:v>40525</c:v>
                </c:pt>
                <c:pt idx="111">
                  <c:v>34139</c:v>
                </c:pt>
                <c:pt idx="112">
                  <c:v>33973</c:v>
                </c:pt>
                <c:pt idx="113">
                  <c:v>34128</c:v>
                </c:pt>
                <c:pt idx="114">
                  <c:v>26548</c:v>
                </c:pt>
                <c:pt idx="115">
                  <c:v>23922</c:v>
                </c:pt>
                <c:pt idx="116">
                  <c:v>32629</c:v>
                </c:pt>
                <c:pt idx="117">
                  <c:v>29060</c:v>
                </c:pt>
                <c:pt idx="118">
                  <c:v>27752</c:v>
                </c:pt>
                <c:pt idx="119">
                  <c:v>27105</c:v>
                </c:pt>
                <c:pt idx="120">
                  <c:v>27497</c:v>
                </c:pt>
                <c:pt idx="121">
                  <c:v>26936</c:v>
                </c:pt>
                <c:pt idx="122">
                  <c:v>31364</c:v>
                </c:pt>
                <c:pt idx="123">
                  <c:v>26215</c:v>
                </c:pt>
                <c:pt idx="124">
                  <c:v>25948</c:v>
                </c:pt>
                <c:pt idx="125">
                  <c:v>29073</c:v>
                </c:pt>
                <c:pt idx="126">
                  <c:v>44384</c:v>
                </c:pt>
                <c:pt idx="127">
                  <c:v>33907</c:v>
                </c:pt>
                <c:pt idx="128">
                  <c:v>35243</c:v>
                </c:pt>
                <c:pt idx="129">
                  <c:v>34077</c:v>
                </c:pt>
                <c:pt idx="130">
                  <c:v>31675</c:v>
                </c:pt>
                <c:pt idx="131">
                  <c:v>33419</c:v>
                </c:pt>
                <c:pt idx="132">
                  <c:v>34375</c:v>
                </c:pt>
                <c:pt idx="133">
                  <c:v>38471</c:v>
                </c:pt>
                <c:pt idx="134">
                  <c:v>41041</c:v>
                </c:pt>
                <c:pt idx="135">
                  <c:v>46526.04</c:v>
                </c:pt>
                <c:pt idx="136">
                  <c:v>47628.72</c:v>
                </c:pt>
                <c:pt idx="137">
                  <c:v>45376</c:v>
                </c:pt>
                <c:pt idx="138">
                  <c:v>45263</c:v>
                </c:pt>
                <c:pt idx="139">
                  <c:v>43044</c:v>
                </c:pt>
                <c:pt idx="140">
                  <c:v>41824.21</c:v>
                </c:pt>
                <c:pt idx="141">
                  <c:v>43322</c:v>
                </c:pt>
                <c:pt idx="142">
                  <c:v>21418</c:v>
                </c:pt>
                <c:pt idx="143">
                  <c:v>23440</c:v>
                </c:pt>
                <c:pt idx="144">
                  <c:v>27386</c:v>
                </c:pt>
                <c:pt idx="145">
                  <c:v>26543</c:v>
                </c:pt>
                <c:pt idx="146">
                  <c:v>33534</c:v>
                </c:pt>
                <c:pt idx="147">
                  <c:v>35397</c:v>
                </c:pt>
                <c:pt idx="148" formatCode="0">
                  <c:v>35909</c:v>
                </c:pt>
                <c:pt idx="149" formatCode="0">
                  <c:v>39190</c:v>
                </c:pt>
                <c:pt idx="150" formatCode="0">
                  <c:v>37510</c:v>
                </c:pt>
                <c:pt idx="151" formatCode="0">
                  <c:v>35094</c:v>
                </c:pt>
                <c:pt idx="152" formatCode="0">
                  <c:v>33438</c:v>
                </c:pt>
                <c:pt idx="153" formatCode="0">
                  <c:v>32107</c:v>
                </c:pt>
                <c:pt idx="154" formatCode="0">
                  <c:v>30426</c:v>
                </c:pt>
                <c:pt idx="155" formatCode="0">
                  <c:v>27653</c:v>
                </c:pt>
              </c:numCache>
            </c:numRef>
          </c:val>
        </c:ser>
        <c:ser>
          <c:idx val="8"/>
          <c:order val="8"/>
          <c:tx>
            <c:strRef>
              <c:f>Sheet1!$J$1</c:f>
              <c:strCache>
                <c:ptCount val="1"/>
                <c:pt idx="0">
                  <c:v>Construction</c:v>
                </c:pt>
              </c:strCache>
            </c:strRef>
          </c:tx>
          <c:spPr>
            <a:ln w="25400">
              <a:noFill/>
            </a:ln>
          </c:spPr>
          <c:cat>
            <c:strRef>
              <c:f>Sheet1!$A$2:$A$157</c:f>
              <c:strCache>
                <c:ptCount val="156"/>
                <c:pt idx="0">
                  <c:v>1Q 1975</c:v>
                </c:pt>
                <c:pt idx="1">
                  <c:v>2Q 1975</c:v>
                </c:pt>
                <c:pt idx="2">
                  <c:v>3Q 1975</c:v>
                </c:pt>
                <c:pt idx="3">
                  <c:v>4Q 1975</c:v>
                </c:pt>
                <c:pt idx="4">
                  <c:v>1Q 1976</c:v>
                </c:pt>
                <c:pt idx="5">
                  <c:v>2Q 1976</c:v>
                </c:pt>
                <c:pt idx="6">
                  <c:v>3Q 1976</c:v>
                </c:pt>
                <c:pt idx="7">
                  <c:v>4Q 1976</c:v>
                </c:pt>
                <c:pt idx="8">
                  <c:v>1Q 1977</c:v>
                </c:pt>
                <c:pt idx="9">
                  <c:v>2Q 1977</c:v>
                </c:pt>
                <c:pt idx="10">
                  <c:v>3Q 1977</c:v>
                </c:pt>
                <c:pt idx="11">
                  <c:v>4Q 1977</c:v>
                </c:pt>
                <c:pt idx="12">
                  <c:v>1Q 1978</c:v>
                </c:pt>
                <c:pt idx="13">
                  <c:v>2Q 1978</c:v>
                </c:pt>
                <c:pt idx="14">
                  <c:v>3Q 1978</c:v>
                </c:pt>
                <c:pt idx="15">
                  <c:v>4Q 1978</c:v>
                </c:pt>
                <c:pt idx="16">
                  <c:v>1Q 1979</c:v>
                </c:pt>
                <c:pt idx="17">
                  <c:v>2Q 1979</c:v>
                </c:pt>
                <c:pt idx="18">
                  <c:v>3Q 1979</c:v>
                </c:pt>
                <c:pt idx="19">
                  <c:v>4Q 1979</c:v>
                </c:pt>
                <c:pt idx="20">
                  <c:v>1Q 1980</c:v>
                </c:pt>
                <c:pt idx="21">
                  <c:v>2Q 1980</c:v>
                </c:pt>
                <c:pt idx="22">
                  <c:v>3Q 1980</c:v>
                </c:pt>
                <c:pt idx="23">
                  <c:v>4Q 1980</c:v>
                </c:pt>
                <c:pt idx="24">
                  <c:v>1Q 1981</c:v>
                </c:pt>
                <c:pt idx="25">
                  <c:v>2Q 1981</c:v>
                </c:pt>
                <c:pt idx="26">
                  <c:v>3Q 1981</c:v>
                </c:pt>
                <c:pt idx="27">
                  <c:v>4Q 1981</c:v>
                </c:pt>
                <c:pt idx="28">
                  <c:v>1Q 1982</c:v>
                </c:pt>
                <c:pt idx="29">
                  <c:v>2Q 1982</c:v>
                </c:pt>
                <c:pt idx="30">
                  <c:v>3Q 1982</c:v>
                </c:pt>
                <c:pt idx="31">
                  <c:v>4Q 1982</c:v>
                </c:pt>
                <c:pt idx="32">
                  <c:v>1Q 1983</c:v>
                </c:pt>
                <c:pt idx="33">
                  <c:v>2Q 1983</c:v>
                </c:pt>
                <c:pt idx="34">
                  <c:v>3Q 1983</c:v>
                </c:pt>
                <c:pt idx="35">
                  <c:v>4Q 1983</c:v>
                </c:pt>
                <c:pt idx="36">
                  <c:v>1Q 1984</c:v>
                </c:pt>
                <c:pt idx="37">
                  <c:v>2Q 1984</c:v>
                </c:pt>
                <c:pt idx="38">
                  <c:v>3Q 1984</c:v>
                </c:pt>
                <c:pt idx="39">
                  <c:v>4Q 1984</c:v>
                </c:pt>
                <c:pt idx="40">
                  <c:v>1Q 1985</c:v>
                </c:pt>
                <c:pt idx="41">
                  <c:v>2Q 1985</c:v>
                </c:pt>
                <c:pt idx="42">
                  <c:v>3Q 1985</c:v>
                </c:pt>
                <c:pt idx="43">
                  <c:v>4Q 1985</c:v>
                </c:pt>
                <c:pt idx="44">
                  <c:v>1Q 1986</c:v>
                </c:pt>
                <c:pt idx="45">
                  <c:v>2Q 1986</c:v>
                </c:pt>
                <c:pt idx="46">
                  <c:v>3Q 1986</c:v>
                </c:pt>
                <c:pt idx="47">
                  <c:v>4Q 1986</c:v>
                </c:pt>
                <c:pt idx="48">
                  <c:v>1Q 1987</c:v>
                </c:pt>
                <c:pt idx="49">
                  <c:v>2Q 1987</c:v>
                </c:pt>
                <c:pt idx="50">
                  <c:v>3Q 1987</c:v>
                </c:pt>
                <c:pt idx="51">
                  <c:v>4Q 1987</c:v>
                </c:pt>
                <c:pt idx="52">
                  <c:v>1Q 1988</c:v>
                </c:pt>
                <c:pt idx="53">
                  <c:v>2Q 1988</c:v>
                </c:pt>
                <c:pt idx="54">
                  <c:v>3Q 1988</c:v>
                </c:pt>
                <c:pt idx="55">
                  <c:v>4Q 1988</c:v>
                </c:pt>
                <c:pt idx="56">
                  <c:v>1Q 1989</c:v>
                </c:pt>
                <c:pt idx="57">
                  <c:v>2Q 1989</c:v>
                </c:pt>
                <c:pt idx="58">
                  <c:v>3Q 1989</c:v>
                </c:pt>
                <c:pt idx="59">
                  <c:v>4Q 1989</c:v>
                </c:pt>
                <c:pt idx="60">
                  <c:v>1Q 1990</c:v>
                </c:pt>
                <c:pt idx="61">
                  <c:v>2Q 1990</c:v>
                </c:pt>
                <c:pt idx="62">
                  <c:v>3Q 1990</c:v>
                </c:pt>
                <c:pt idx="63">
                  <c:v>4Q 1990</c:v>
                </c:pt>
                <c:pt idx="64">
                  <c:v>1Q 1991</c:v>
                </c:pt>
                <c:pt idx="65">
                  <c:v>2Q 1991</c:v>
                </c:pt>
                <c:pt idx="66">
                  <c:v>3Q 1991</c:v>
                </c:pt>
                <c:pt idx="67">
                  <c:v>4Q 1991</c:v>
                </c:pt>
                <c:pt idx="68">
                  <c:v>1Q 1992</c:v>
                </c:pt>
                <c:pt idx="69">
                  <c:v>2Q 1992</c:v>
                </c:pt>
                <c:pt idx="70">
                  <c:v>3Q 1992</c:v>
                </c:pt>
                <c:pt idx="71">
                  <c:v>4Q 1992</c:v>
                </c:pt>
                <c:pt idx="72">
                  <c:v>1Q 1993</c:v>
                </c:pt>
                <c:pt idx="73">
                  <c:v>2Q 1993</c:v>
                </c:pt>
                <c:pt idx="74">
                  <c:v>3Q 1993</c:v>
                </c:pt>
                <c:pt idx="75">
                  <c:v>4Q 1993</c:v>
                </c:pt>
                <c:pt idx="76">
                  <c:v>1Q 1994</c:v>
                </c:pt>
                <c:pt idx="77">
                  <c:v>2Q 1994</c:v>
                </c:pt>
                <c:pt idx="78">
                  <c:v>3Q 1994</c:v>
                </c:pt>
                <c:pt idx="79">
                  <c:v>4Q 1994</c:v>
                </c:pt>
                <c:pt idx="80">
                  <c:v>1Q 1995</c:v>
                </c:pt>
                <c:pt idx="81">
                  <c:v>2Q 1995</c:v>
                </c:pt>
                <c:pt idx="82">
                  <c:v>3Q 1995</c:v>
                </c:pt>
                <c:pt idx="83">
                  <c:v>4Q 1995</c:v>
                </c:pt>
                <c:pt idx="84">
                  <c:v>1Q 1996</c:v>
                </c:pt>
                <c:pt idx="85">
                  <c:v>2Q 1996</c:v>
                </c:pt>
                <c:pt idx="86">
                  <c:v>3Q 1996</c:v>
                </c:pt>
                <c:pt idx="87">
                  <c:v>4Q 1996</c:v>
                </c:pt>
                <c:pt idx="88">
                  <c:v>1Q 1997</c:v>
                </c:pt>
                <c:pt idx="89">
                  <c:v>2Q 1997</c:v>
                </c:pt>
                <c:pt idx="90">
                  <c:v>3Q 1997</c:v>
                </c:pt>
                <c:pt idx="91">
                  <c:v>4Q 1997</c:v>
                </c:pt>
                <c:pt idx="92">
                  <c:v>1Q 1998</c:v>
                </c:pt>
                <c:pt idx="93">
                  <c:v>2Q 1998</c:v>
                </c:pt>
                <c:pt idx="94">
                  <c:v>3Q 1998</c:v>
                </c:pt>
                <c:pt idx="95">
                  <c:v>4Q 1998</c:v>
                </c:pt>
                <c:pt idx="96">
                  <c:v>1Q 1999</c:v>
                </c:pt>
                <c:pt idx="97">
                  <c:v>2Q 1999</c:v>
                </c:pt>
                <c:pt idx="98">
                  <c:v>3Q 1999</c:v>
                </c:pt>
                <c:pt idx="99">
                  <c:v>4Q 1999</c:v>
                </c:pt>
                <c:pt idx="100">
                  <c:v>1Q 2000</c:v>
                </c:pt>
                <c:pt idx="101">
                  <c:v>2Q 2000</c:v>
                </c:pt>
                <c:pt idx="102">
                  <c:v>3Q 2000</c:v>
                </c:pt>
                <c:pt idx="103">
                  <c:v>4Q 2000</c:v>
                </c:pt>
                <c:pt idx="104">
                  <c:v>1Q 2001</c:v>
                </c:pt>
                <c:pt idx="105">
                  <c:v>2Q 2001</c:v>
                </c:pt>
                <c:pt idx="106">
                  <c:v>3Q 2001</c:v>
                </c:pt>
                <c:pt idx="107">
                  <c:v>4Q 2001</c:v>
                </c:pt>
                <c:pt idx="108">
                  <c:v>1Q 2002</c:v>
                </c:pt>
                <c:pt idx="109">
                  <c:v>2Q 2002</c:v>
                </c:pt>
                <c:pt idx="110">
                  <c:v>3Q 2002</c:v>
                </c:pt>
                <c:pt idx="111">
                  <c:v>4Q 2002</c:v>
                </c:pt>
                <c:pt idx="112">
                  <c:v>1Q 2003</c:v>
                </c:pt>
                <c:pt idx="113">
                  <c:v>2Q 2003</c:v>
                </c:pt>
                <c:pt idx="114">
                  <c:v>3Q 2003</c:v>
                </c:pt>
                <c:pt idx="115">
                  <c:v>4Q 2003</c:v>
                </c:pt>
                <c:pt idx="116">
                  <c:v>1Q 2004</c:v>
                </c:pt>
                <c:pt idx="117">
                  <c:v>2Q 2004</c:v>
                </c:pt>
                <c:pt idx="118">
                  <c:v>3Q 2004</c:v>
                </c:pt>
                <c:pt idx="119">
                  <c:v>4Q 2004</c:v>
                </c:pt>
                <c:pt idx="120">
                  <c:v>1Q 2005</c:v>
                </c:pt>
                <c:pt idx="121">
                  <c:v>2Q 2005</c:v>
                </c:pt>
                <c:pt idx="122">
                  <c:v>3Q 2005</c:v>
                </c:pt>
                <c:pt idx="123">
                  <c:v>4Q 2005</c:v>
                </c:pt>
                <c:pt idx="124">
                  <c:v>1Q 2006</c:v>
                </c:pt>
                <c:pt idx="125">
                  <c:v>2Q 2006</c:v>
                </c:pt>
                <c:pt idx="126">
                  <c:v>3Q 2006</c:v>
                </c:pt>
                <c:pt idx="127">
                  <c:v>4Q 2006</c:v>
                </c:pt>
                <c:pt idx="128">
                  <c:v>1Q 2007</c:v>
                </c:pt>
                <c:pt idx="129">
                  <c:v>2Q 2007</c:v>
                </c:pt>
                <c:pt idx="130">
                  <c:v>3Q 2007</c:v>
                </c:pt>
                <c:pt idx="131">
                  <c:v>4Q 2007</c:v>
                </c:pt>
                <c:pt idx="132">
                  <c:v>1Q 2008</c:v>
                </c:pt>
                <c:pt idx="133">
                  <c:v>2Q 2008</c:v>
                </c:pt>
                <c:pt idx="134">
                  <c:v>3Q 2008</c:v>
                </c:pt>
                <c:pt idx="135">
                  <c:v>4Q 2008</c:v>
                </c:pt>
                <c:pt idx="136">
                  <c:v>1Q 2009</c:v>
                </c:pt>
                <c:pt idx="137">
                  <c:v>2Q 2009</c:v>
                </c:pt>
                <c:pt idx="138">
                  <c:v>3Q 2009</c:v>
                </c:pt>
                <c:pt idx="139">
                  <c:v>4Q 2009</c:v>
                </c:pt>
                <c:pt idx="140">
                  <c:v>1Q 2010</c:v>
                </c:pt>
                <c:pt idx="141">
                  <c:v>2Q 2010</c:v>
                </c:pt>
                <c:pt idx="142">
                  <c:v>3Q 2010</c:v>
                </c:pt>
                <c:pt idx="143">
                  <c:v>4Q 2010</c:v>
                </c:pt>
                <c:pt idx="144">
                  <c:v>1Q 2011</c:v>
                </c:pt>
                <c:pt idx="145">
                  <c:v>2Q 2011</c:v>
                </c:pt>
                <c:pt idx="146">
                  <c:v>3Q 2011</c:v>
                </c:pt>
                <c:pt idx="147">
                  <c:v>4Q 2011</c:v>
                </c:pt>
                <c:pt idx="148">
                  <c:v>1Q 2012</c:v>
                </c:pt>
                <c:pt idx="149">
                  <c:v>2Q 2012</c:v>
                </c:pt>
                <c:pt idx="150">
                  <c:v>3Q 2012</c:v>
                </c:pt>
                <c:pt idx="151">
                  <c:v>4Q 2012</c:v>
                </c:pt>
                <c:pt idx="152">
                  <c:v>1Q 2013</c:v>
                </c:pt>
                <c:pt idx="153">
                  <c:v>2Q 2013</c:v>
                </c:pt>
                <c:pt idx="154">
                  <c:v>3Q 2013</c:v>
                </c:pt>
                <c:pt idx="155">
                  <c:v>4Q 2013</c:v>
                </c:pt>
              </c:strCache>
            </c:strRef>
          </c:cat>
          <c:val>
            <c:numRef>
              <c:f>Sheet1!$J$2:$J$157</c:f>
              <c:numCache>
                <c:formatCode>General</c:formatCode>
                <c:ptCount val="156"/>
                <c:pt idx="0">
                  <c:v>35642</c:v>
                </c:pt>
                <c:pt idx="1">
                  <c:v>32435</c:v>
                </c:pt>
                <c:pt idx="2">
                  <c:v>31417</c:v>
                </c:pt>
                <c:pt idx="3">
                  <c:v>33327</c:v>
                </c:pt>
                <c:pt idx="4">
                  <c:v>33432</c:v>
                </c:pt>
                <c:pt idx="5">
                  <c:v>33204</c:v>
                </c:pt>
                <c:pt idx="6">
                  <c:v>34166</c:v>
                </c:pt>
                <c:pt idx="7">
                  <c:v>35373</c:v>
                </c:pt>
                <c:pt idx="8">
                  <c:v>35431</c:v>
                </c:pt>
                <c:pt idx="9">
                  <c:v>35599</c:v>
                </c:pt>
                <c:pt idx="10">
                  <c:v>35343</c:v>
                </c:pt>
                <c:pt idx="11">
                  <c:v>38210</c:v>
                </c:pt>
                <c:pt idx="12">
                  <c:v>36423</c:v>
                </c:pt>
                <c:pt idx="13">
                  <c:v>35415</c:v>
                </c:pt>
                <c:pt idx="14">
                  <c:v>37406</c:v>
                </c:pt>
                <c:pt idx="15">
                  <c:v>36097</c:v>
                </c:pt>
                <c:pt idx="16">
                  <c:v>39624</c:v>
                </c:pt>
                <c:pt idx="17">
                  <c:v>39923</c:v>
                </c:pt>
                <c:pt idx="18">
                  <c:v>42177</c:v>
                </c:pt>
                <c:pt idx="19">
                  <c:v>44670</c:v>
                </c:pt>
                <c:pt idx="20">
                  <c:v>47520</c:v>
                </c:pt>
                <c:pt idx="21">
                  <c:v>37328</c:v>
                </c:pt>
                <c:pt idx="22">
                  <c:v>36732</c:v>
                </c:pt>
                <c:pt idx="23">
                  <c:v>39385</c:v>
                </c:pt>
                <c:pt idx="24">
                  <c:v>39696</c:v>
                </c:pt>
                <c:pt idx="25">
                  <c:v>36429</c:v>
                </c:pt>
                <c:pt idx="26">
                  <c:v>41195</c:v>
                </c:pt>
                <c:pt idx="27">
                  <c:v>45332</c:v>
                </c:pt>
                <c:pt idx="28">
                  <c:v>41586</c:v>
                </c:pt>
                <c:pt idx="29">
                  <c:v>33079</c:v>
                </c:pt>
                <c:pt idx="30">
                  <c:v>31884</c:v>
                </c:pt>
                <c:pt idx="31">
                  <c:v>32330</c:v>
                </c:pt>
                <c:pt idx="32">
                  <c:v>31816</c:v>
                </c:pt>
                <c:pt idx="33">
                  <c:v>32347</c:v>
                </c:pt>
                <c:pt idx="34">
                  <c:v>31149</c:v>
                </c:pt>
                <c:pt idx="35">
                  <c:v>30827</c:v>
                </c:pt>
                <c:pt idx="36">
                  <c:v>32055</c:v>
                </c:pt>
                <c:pt idx="37">
                  <c:v>33207</c:v>
                </c:pt>
                <c:pt idx="38">
                  <c:v>35095</c:v>
                </c:pt>
                <c:pt idx="39">
                  <c:v>35639</c:v>
                </c:pt>
                <c:pt idx="40">
                  <c:v>36590</c:v>
                </c:pt>
                <c:pt idx="41">
                  <c:v>36260</c:v>
                </c:pt>
                <c:pt idx="42">
                  <c:v>34667</c:v>
                </c:pt>
                <c:pt idx="43">
                  <c:v>34489</c:v>
                </c:pt>
                <c:pt idx="44">
                  <c:v>35302</c:v>
                </c:pt>
                <c:pt idx="45">
                  <c:v>36554</c:v>
                </c:pt>
                <c:pt idx="46">
                  <c:v>36775</c:v>
                </c:pt>
                <c:pt idx="47">
                  <c:v>34637</c:v>
                </c:pt>
                <c:pt idx="48">
                  <c:v>35540</c:v>
                </c:pt>
                <c:pt idx="49">
                  <c:v>37760</c:v>
                </c:pt>
                <c:pt idx="50">
                  <c:v>36674</c:v>
                </c:pt>
                <c:pt idx="51">
                  <c:v>37028</c:v>
                </c:pt>
                <c:pt idx="52">
                  <c:v>36856</c:v>
                </c:pt>
                <c:pt idx="53">
                  <c:v>38791</c:v>
                </c:pt>
                <c:pt idx="54">
                  <c:v>37448</c:v>
                </c:pt>
                <c:pt idx="55">
                  <c:v>35658</c:v>
                </c:pt>
                <c:pt idx="56">
                  <c:v>35841</c:v>
                </c:pt>
                <c:pt idx="57">
                  <c:v>41308</c:v>
                </c:pt>
                <c:pt idx="58">
                  <c:v>41568</c:v>
                </c:pt>
                <c:pt idx="59">
                  <c:v>46690</c:v>
                </c:pt>
                <c:pt idx="60">
                  <c:v>46382</c:v>
                </c:pt>
                <c:pt idx="61">
                  <c:v>40352</c:v>
                </c:pt>
                <c:pt idx="62">
                  <c:v>43118</c:v>
                </c:pt>
                <c:pt idx="63">
                  <c:v>49057</c:v>
                </c:pt>
                <c:pt idx="64">
                  <c:v>55193</c:v>
                </c:pt>
                <c:pt idx="65">
                  <c:v>46947</c:v>
                </c:pt>
                <c:pt idx="66">
                  <c:v>50592</c:v>
                </c:pt>
                <c:pt idx="67">
                  <c:v>53540</c:v>
                </c:pt>
                <c:pt idx="68">
                  <c:v>53606</c:v>
                </c:pt>
                <c:pt idx="69">
                  <c:v>51087</c:v>
                </c:pt>
                <c:pt idx="70">
                  <c:v>48275</c:v>
                </c:pt>
                <c:pt idx="71">
                  <c:v>49270</c:v>
                </c:pt>
                <c:pt idx="72">
                  <c:v>52419</c:v>
                </c:pt>
                <c:pt idx="73">
                  <c:v>53401</c:v>
                </c:pt>
                <c:pt idx="74">
                  <c:v>55164</c:v>
                </c:pt>
                <c:pt idx="75">
                  <c:v>57112</c:v>
                </c:pt>
                <c:pt idx="76">
                  <c:v>57331</c:v>
                </c:pt>
                <c:pt idx="77">
                  <c:v>56307</c:v>
                </c:pt>
                <c:pt idx="78">
                  <c:v>70609</c:v>
                </c:pt>
                <c:pt idx="79">
                  <c:v>71763</c:v>
                </c:pt>
                <c:pt idx="80">
                  <c:v>71995</c:v>
                </c:pt>
                <c:pt idx="81">
                  <c:v>72109</c:v>
                </c:pt>
                <c:pt idx="82">
                  <c:v>75706</c:v>
                </c:pt>
                <c:pt idx="83">
                  <c:v>75957</c:v>
                </c:pt>
                <c:pt idx="84">
                  <c:v>73672</c:v>
                </c:pt>
                <c:pt idx="85">
                  <c:v>76298</c:v>
                </c:pt>
                <c:pt idx="86">
                  <c:v>78638</c:v>
                </c:pt>
                <c:pt idx="87">
                  <c:v>80502</c:v>
                </c:pt>
                <c:pt idx="88">
                  <c:v>78107</c:v>
                </c:pt>
                <c:pt idx="89">
                  <c:v>78240</c:v>
                </c:pt>
                <c:pt idx="90">
                  <c:v>81689</c:v>
                </c:pt>
                <c:pt idx="91">
                  <c:v>91248</c:v>
                </c:pt>
                <c:pt idx="92">
                  <c:v>92164</c:v>
                </c:pt>
                <c:pt idx="93">
                  <c:v>91073</c:v>
                </c:pt>
                <c:pt idx="94">
                  <c:v>92622</c:v>
                </c:pt>
                <c:pt idx="95">
                  <c:v>87784</c:v>
                </c:pt>
                <c:pt idx="96">
                  <c:v>105375</c:v>
                </c:pt>
                <c:pt idx="97">
                  <c:v>131987</c:v>
                </c:pt>
                <c:pt idx="98">
                  <c:v>197013.8</c:v>
                </c:pt>
                <c:pt idx="99">
                  <c:v>181994</c:v>
                </c:pt>
                <c:pt idx="100">
                  <c:v>200823</c:v>
                </c:pt>
                <c:pt idx="101">
                  <c:v>202606</c:v>
                </c:pt>
                <c:pt idx="102">
                  <c:v>222060</c:v>
                </c:pt>
                <c:pt idx="103">
                  <c:v>233536</c:v>
                </c:pt>
                <c:pt idx="104">
                  <c:v>243589</c:v>
                </c:pt>
                <c:pt idx="105">
                  <c:v>241631</c:v>
                </c:pt>
                <c:pt idx="106">
                  <c:v>241468</c:v>
                </c:pt>
                <c:pt idx="107">
                  <c:v>228230</c:v>
                </c:pt>
                <c:pt idx="108">
                  <c:v>226919</c:v>
                </c:pt>
                <c:pt idx="109">
                  <c:v>225300</c:v>
                </c:pt>
                <c:pt idx="110">
                  <c:v>227841</c:v>
                </c:pt>
                <c:pt idx="111">
                  <c:v>227637</c:v>
                </c:pt>
                <c:pt idx="112">
                  <c:v>230431</c:v>
                </c:pt>
                <c:pt idx="113">
                  <c:v>219023</c:v>
                </c:pt>
                <c:pt idx="114">
                  <c:v>210000</c:v>
                </c:pt>
                <c:pt idx="115">
                  <c:v>206234</c:v>
                </c:pt>
                <c:pt idx="116">
                  <c:v>223989</c:v>
                </c:pt>
                <c:pt idx="117">
                  <c:v>235329</c:v>
                </c:pt>
                <c:pt idx="118">
                  <c:v>238562</c:v>
                </c:pt>
                <c:pt idx="119">
                  <c:v>264694</c:v>
                </c:pt>
                <c:pt idx="120">
                  <c:v>266959</c:v>
                </c:pt>
                <c:pt idx="121">
                  <c:v>282388</c:v>
                </c:pt>
                <c:pt idx="122">
                  <c:v>289810</c:v>
                </c:pt>
                <c:pt idx="123">
                  <c:v>316109</c:v>
                </c:pt>
                <c:pt idx="124">
                  <c:v>357288</c:v>
                </c:pt>
                <c:pt idx="125">
                  <c:v>402692</c:v>
                </c:pt>
                <c:pt idx="126">
                  <c:v>363208</c:v>
                </c:pt>
                <c:pt idx="127">
                  <c:v>363499</c:v>
                </c:pt>
                <c:pt idx="128">
                  <c:v>349681</c:v>
                </c:pt>
                <c:pt idx="129">
                  <c:v>351229</c:v>
                </c:pt>
                <c:pt idx="130">
                  <c:v>370850</c:v>
                </c:pt>
                <c:pt idx="131">
                  <c:v>352290</c:v>
                </c:pt>
                <c:pt idx="132">
                  <c:v>350774</c:v>
                </c:pt>
                <c:pt idx="133">
                  <c:v>366327</c:v>
                </c:pt>
                <c:pt idx="134">
                  <c:v>395513</c:v>
                </c:pt>
                <c:pt idx="135">
                  <c:v>425850.57</c:v>
                </c:pt>
                <c:pt idx="136">
                  <c:v>423257.67</c:v>
                </c:pt>
                <c:pt idx="137">
                  <c:v>448814</c:v>
                </c:pt>
                <c:pt idx="138">
                  <c:v>451281</c:v>
                </c:pt>
                <c:pt idx="139">
                  <c:v>259294</c:v>
                </c:pt>
                <c:pt idx="140">
                  <c:v>257004.44999999998</c:v>
                </c:pt>
                <c:pt idx="141">
                  <c:v>235913</c:v>
                </c:pt>
                <c:pt idx="142">
                  <c:v>265168</c:v>
                </c:pt>
                <c:pt idx="143">
                  <c:v>271945</c:v>
                </c:pt>
                <c:pt idx="144">
                  <c:v>264935</c:v>
                </c:pt>
                <c:pt idx="145">
                  <c:v>274244</c:v>
                </c:pt>
                <c:pt idx="146">
                  <c:v>297180</c:v>
                </c:pt>
                <c:pt idx="147">
                  <c:v>241664</c:v>
                </c:pt>
                <c:pt idx="148" formatCode="0">
                  <c:v>241859</c:v>
                </c:pt>
                <c:pt idx="149" formatCode="0">
                  <c:v>223524</c:v>
                </c:pt>
                <c:pt idx="150" formatCode="0">
                  <c:v>241190</c:v>
                </c:pt>
                <c:pt idx="151" formatCode="0">
                  <c:v>250312</c:v>
                </c:pt>
                <c:pt idx="152" formatCode="0">
                  <c:v>230810</c:v>
                </c:pt>
                <c:pt idx="153" formatCode="0">
                  <c:v>225926</c:v>
                </c:pt>
                <c:pt idx="154" formatCode="0">
                  <c:v>213801</c:v>
                </c:pt>
                <c:pt idx="155" formatCode="0">
                  <c:v>208292</c:v>
                </c:pt>
              </c:numCache>
            </c:numRef>
          </c:val>
        </c:ser>
        <c:ser>
          <c:idx val="9"/>
          <c:order val="9"/>
          <c:tx>
            <c:strRef>
              <c:f>Sheet1!$K$1</c:f>
              <c:strCache>
                <c:ptCount val="1"/>
                <c:pt idx="0">
                  <c:v>Professional and Other Services</c:v>
                </c:pt>
              </c:strCache>
            </c:strRef>
          </c:tx>
          <c:spPr>
            <a:ln w="25400">
              <a:noFill/>
            </a:ln>
          </c:spPr>
          <c:cat>
            <c:strRef>
              <c:f>Sheet1!$A$2:$A$157</c:f>
              <c:strCache>
                <c:ptCount val="156"/>
                <c:pt idx="0">
                  <c:v>1Q 1975</c:v>
                </c:pt>
                <c:pt idx="1">
                  <c:v>2Q 1975</c:v>
                </c:pt>
                <c:pt idx="2">
                  <c:v>3Q 1975</c:v>
                </c:pt>
                <c:pt idx="3">
                  <c:v>4Q 1975</c:v>
                </c:pt>
                <c:pt idx="4">
                  <c:v>1Q 1976</c:v>
                </c:pt>
                <c:pt idx="5">
                  <c:v>2Q 1976</c:v>
                </c:pt>
                <c:pt idx="6">
                  <c:v>3Q 1976</c:v>
                </c:pt>
                <c:pt idx="7">
                  <c:v>4Q 1976</c:v>
                </c:pt>
                <c:pt idx="8">
                  <c:v>1Q 1977</c:v>
                </c:pt>
                <c:pt idx="9">
                  <c:v>2Q 1977</c:v>
                </c:pt>
                <c:pt idx="10">
                  <c:v>3Q 1977</c:v>
                </c:pt>
                <c:pt idx="11">
                  <c:v>4Q 1977</c:v>
                </c:pt>
                <c:pt idx="12">
                  <c:v>1Q 1978</c:v>
                </c:pt>
                <c:pt idx="13">
                  <c:v>2Q 1978</c:v>
                </c:pt>
                <c:pt idx="14">
                  <c:v>3Q 1978</c:v>
                </c:pt>
                <c:pt idx="15">
                  <c:v>4Q 1978</c:v>
                </c:pt>
                <c:pt idx="16">
                  <c:v>1Q 1979</c:v>
                </c:pt>
                <c:pt idx="17">
                  <c:v>2Q 1979</c:v>
                </c:pt>
                <c:pt idx="18">
                  <c:v>3Q 1979</c:v>
                </c:pt>
                <c:pt idx="19">
                  <c:v>4Q 1979</c:v>
                </c:pt>
                <c:pt idx="20">
                  <c:v>1Q 1980</c:v>
                </c:pt>
                <c:pt idx="21">
                  <c:v>2Q 1980</c:v>
                </c:pt>
                <c:pt idx="22">
                  <c:v>3Q 1980</c:v>
                </c:pt>
                <c:pt idx="23">
                  <c:v>4Q 1980</c:v>
                </c:pt>
                <c:pt idx="24">
                  <c:v>1Q 1981</c:v>
                </c:pt>
                <c:pt idx="25">
                  <c:v>2Q 1981</c:v>
                </c:pt>
                <c:pt idx="26">
                  <c:v>3Q 1981</c:v>
                </c:pt>
                <c:pt idx="27">
                  <c:v>4Q 1981</c:v>
                </c:pt>
                <c:pt idx="28">
                  <c:v>1Q 1982</c:v>
                </c:pt>
                <c:pt idx="29">
                  <c:v>2Q 1982</c:v>
                </c:pt>
                <c:pt idx="30">
                  <c:v>3Q 1982</c:v>
                </c:pt>
                <c:pt idx="31">
                  <c:v>4Q 1982</c:v>
                </c:pt>
                <c:pt idx="32">
                  <c:v>1Q 1983</c:v>
                </c:pt>
                <c:pt idx="33">
                  <c:v>2Q 1983</c:v>
                </c:pt>
                <c:pt idx="34">
                  <c:v>3Q 1983</c:v>
                </c:pt>
                <c:pt idx="35">
                  <c:v>4Q 1983</c:v>
                </c:pt>
                <c:pt idx="36">
                  <c:v>1Q 1984</c:v>
                </c:pt>
                <c:pt idx="37">
                  <c:v>2Q 1984</c:v>
                </c:pt>
                <c:pt idx="38">
                  <c:v>3Q 1984</c:v>
                </c:pt>
                <c:pt idx="39">
                  <c:v>4Q 1984</c:v>
                </c:pt>
                <c:pt idx="40">
                  <c:v>1Q 1985</c:v>
                </c:pt>
                <c:pt idx="41">
                  <c:v>2Q 1985</c:v>
                </c:pt>
                <c:pt idx="42">
                  <c:v>3Q 1985</c:v>
                </c:pt>
                <c:pt idx="43">
                  <c:v>4Q 1985</c:v>
                </c:pt>
                <c:pt idx="44">
                  <c:v>1Q 1986</c:v>
                </c:pt>
                <c:pt idx="45">
                  <c:v>2Q 1986</c:v>
                </c:pt>
                <c:pt idx="46">
                  <c:v>3Q 1986</c:v>
                </c:pt>
                <c:pt idx="47">
                  <c:v>4Q 1986</c:v>
                </c:pt>
                <c:pt idx="48">
                  <c:v>1Q 1987</c:v>
                </c:pt>
                <c:pt idx="49">
                  <c:v>2Q 1987</c:v>
                </c:pt>
                <c:pt idx="50">
                  <c:v>3Q 1987</c:v>
                </c:pt>
                <c:pt idx="51">
                  <c:v>4Q 1987</c:v>
                </c:pt>
                <c:pt idx="52">
                  <c:v>1Q 1988</c:v>
                </c:pt>
                <c:pt idx="53">
                  <c:v>2Q 1988</c:v>
                </c:pt>
                <c:pt idx="54">
                  <c:v>3Q 1988</c:v>
                </c:pt>
                <c:pt idx="55">
                  <c:v>4Q 1988</c:v>
                </c:pt>
                <c:pt idx="56">
                  <c:v>1Q 1989</c:v>
                </c:pt>
                <c:pt idx="57">
                  <c:v>2Q 1989</c:v>
                </c:pt>
                <c:pt idx="58">
                  <c:v>3Q 1989</c:v>
                </c:pt>
                <c:pt idx="59">
                  <c:v>4Q 1989</c:v>
                </c:pt>
                <c:pt idx="60">
                  <c:v>1Q 1990</c:v>
                </c:pt>
                <c:pt idx="61">
                  <c:v>2Q 1990</c:v>
                </c:pt>
                <c:pt idx="62">
                  <c:v>3Q 1990</c:v>
                </c:pt>
                <c:pt idx="63">
                  <c:v>4Q 1990</c:v>
                </c:pt>
                <c:pt idx="64">
                  <c:v>1Q 1991</c:v>
                </c:pt>
                <c:pt idx="65">
                  <c:v>2Q 1991</c:v>
                </c:pt>
                <c:pt idx="66">
                  <c:v>3Q 1991</c:v>
                </c:pt>
                <c:pt idx="67">
                  <c:v>4Q 1991</c:v>
                </c:pt>
                <c:pt idx="68">
                  <c:v>1Q 1992</c:v>
                </c:pt>
                <c:pt idx="69">
                  <c:v>2Q 1992</c:v>
                </c:pt>
                <c:pt idx="70">
                  <c:v>3Q 1992</c:v>
                </c:pt>
                <c:pt idx="71">
                  <c:v>4Q 1992</c:v>
                </c:pt>
                <c:pt idx="72">
                  <c:v>1Q 1993</c:v>
                </c:pt>
                <c:pt idx="73">
                  <c:v>2Q 1993</c:v>
                </c:pt>
                <c:pt idx="74">
                  <c:v>3Q 1993</c:v>
                </c:pt>
                <c:pt idx="75">
                  <c:v>4Q 1993</c:v>
                </c:pt>
                <c:pt idx="76">
                  <c:v>1Q 1994</c:v>
                </c:pt>
                <c:pt idx="77">
                  <c:v>2Q 1994</c:v>
                </c:pt>
                <c:pt idx="78">
                  <c:v>3Q 1994</c:v>
                </c:pt>
                <c:pt idx="79">
                  <c:v>4Q 1994</c:v>
                </c:pt>
                <c:pt idx="80">
                  <c:v>1Q 1995</c:v>
                </c:pt>
                <c:pt idx="81">
                  <c:v>2Q 1995</c:v>
                </c:pt>
                <c:pt idx="82">
                  <c:v>3Q 1995</c:v>
                </c:pt>
                <c:pt idx="83">
                  <c:v>4Q 1995</c:v>
                </c:pt>
                <c:pt idx="84">
                  <c:v>1Q 1996</c:v>
                </c:pt>
                <c:pt idx="85">
                  <c:v>2Q 1996</c:v>
                </c:pt>
                <c:pt idx="86">
                  <c:v>3Q 1996</c:v>
                </c:pt>
                <c:pt idx="87">
                  <c:v>4Q 1996</c:v>
                </c:pt>
                <c:pt idx="88">
                  <c:v>1Q 1997</c:v>
                </c:pt>
                <c:pt idx="89">
                  <c:v>2Q 1997</c:v>
                </c:pt>
                <c:pt idx="90">
                  <c:v>3Q 1997</c:v>
                </c:pt>
                <c:pt idx="91">
                  <c:v>4Q 1997</c:v>
                </c:pt>
                <c:pt idx="92">
                  <c:v>1Q 1998</c:v>
                </c:pt>
                <c:pt idx="93">
                  <c:v>2Q 1998</c:v>
                </c:pt>
                <c:pt idx="94">
                  <c:v>3Q 1998</c:v>
                </c:pt>
                <c:pt idx="95">
                  <c:v>4Q 1998</c:v>
                </c:pt>
                <c:pt idx="96">
                  <c:v>1Q 1999</c:v>
                </c:pt>
                <c:pt idx="97">
                  <c:v>2Q 1999</c:v>
                </c:pt>
                <c:pt idx="98">
                  <c:v>3Q 1999</c:v>
                </c:pt>
                <c:pt idx="99">
                  <c:v>4Q 1999</c:v>
                </c:pt>
                <c:pt idx="100">
                  <c:v>1Q 2000</c:v>
                </c:pt>
                <c:pt idx="101">
                  <c:v>2Q 2000</c:v>
                </c:pt>
                <c:pt idx="102">
                  <c:v>3Q 2000</c:v>
                </c:pt>
                <c:pt idx="103">
                  <c:v>4Q 2000</c:v>
                </c:pt>
                <c:pt idx="104">
                  <c:v>1Q 2001</c:v>
                </c:pt>
                <c:pt idx="105">
                  <c:v>2Q 2001</c:v>
                </c:pt>
                <c:pt idx="106">
                  <c:v>3Q 2001</c:v>
                </c:pt>
                <c:pt idx="107">
                  <c:v>4Q 2001</c:v>
                </c:pt>
                <c:pt idx="108">
                  <c:v>1Q 2002</c:v>
                </c:pt>
                <c:pt idx="109">
                  <c:v>2Q 2002</c:v>
                </c:pt>
                <c:pt idx="110">
                  <c:v>3Q 2002</c:v>
                </c:pt>
                <c:pt idx="111">
                  <c:v>4Q 2002</c:v>
                </c:pt>
                <c:pt idx="112">
                  <c:v>1Q 2003</c:v>
                </c:pt>
                <c:pt idx="113">
                  <c:v>2Q 2003</c:v>
                </c:pt>
                <c:pt idx="114">
                  <c:v>3Q 2003</c:v>
                </c:pt>
                <c:pt idx="115">
                  <c:v>4Q 2003</c:v>
                </c:pt>
                <c:pt idx="116">
                  <c:v>1Q 2004</c:v>
                </c:pt>
                <c:pt idx="117">
                  <c:v>2Q 2004</c:v>
                </c:pt>
                <c:pt idx="118">
                  <c:v>3Q 2004</c:v>
                </c:pt>
                <c:pt idx="119">
                  <c:v>4Q 2004</c:v>
                </c:pt>
                <c:pt idx="120">
                  <c:v>1Q 2005</c:v>
                </c:pt>
                <c:pt idx="121">
                  <c:v>2Q 2005</c:v>
                </c:pt>
                <c:pt idx="122">
                  <c:v>3Q 2005</c:v>
                </c:pt>
                <c:pt idx="123">
                  <c:v>4Q 2005</c:v>
                </c:pt>
                <c:pt idx="124">
                  <c:v>1Q 2006</c:v>
                </c:pt>
                <c:pt idx="125">
                  <c:v>2Q 2006</c:v>
                </c:pt>
                <c:pt idx="126">
                  <c:v>3Q 2006</c:v>
                </c:pt>
                <c:pt idx="127">
                  <c:v>4Q 2006</c:v>
                </c:pt>
                <c:pt idx="128">
                  <c:v>1Q 2007</c:v>
                </c:pt>
                <c:pt idx="129">
                  <c:v>2Q 2007</c:v>
                </c:pt>
                <c:pt idx="130">
                  <c:v>3Q 2007</c:v>
                </c:pt>
                <c:pt idx="131">
                  <c:v>4Q 2007</c:v>
                </c:pt>
                <c:pt idx="132">
                  <c:v>1Q 2008</c:v>
                </c:pt>
                <c:pt idx="133">
                  <c:v>2Q 2008</c:v>
                </c:pt>
                <c:pt idx="134">
                  <c:v>3Q 2008</c:v>
                </c:pt>
                <c:pt idx="135">
                  <c:v>4Q 2008</c:v>
                </c:pt>
                <c:pt idx="136">
                  <c:v>1Q 2009</c:v>
                </c:pt>
                <c:pt idx="137">
                  <c:v>2Q 2009</c:v>
                </c:pt>
                <c:pt idx="138">
                  <c:v>3Q 2009</c:v>
                </c:pt>
                <c:pt idx="139">
                  <c:v>4Q 2009</c:v>
                </c:pt>
                <c:pt idx="140">
                  <c:v>1Q 2010</c:v>
                </c:pt>
                <c:pt idx="141">
                  <c:v>2Q 2010</c:v>
                </c:pt>
                <c:pt idx="142">
                  <c:v>3Q 2010</c:v>
                </c:pt>
                <c:pt idx="143">
                  <c:v>4Q 2010</c:v>
                </c:pt>
                <c:pt idx="144">
                  <c:v>1Q 2011</c:v>
                </c:pt>
                <c:pt idx="145">
                  <c:v>2Q 2011</c:v>
                </c:pt>
                <c:pt idx="146">
                  <c:v>3Q 2011</c:v>
                </c:pt>
                <c:pt idx="147">
                  <c:v>4Q 2011</c:v>
                </c:pt>
                <c:pt idx="148">
                  <c:v>1Q 2012</c:v>
                </c:pt>
                <c:pt idx="149">
                  <c:v>2Q 2012</c:v>
                </c:pt>
                <c:pt idx="150">
                  <c:v>3Q 2012</c:v>
                </c:pt>
                <c:pt idx="151">
                  <c:v>4Q 2012</c:v>
                </c:pt>
                <c:pt idx="152">
                  <c:v>1Q 2013</c:v>
                </c:pt>
                <c:pt idx="153">
                  <c:v>2Q 2013</c:v>
                </c:pt>
                <c:pt idx="154">
                  <c:v>3Q 2013</c:v>
                </c:pt>
                <c:pt idx="155">
                  <c:v>4Q 2013</c:v>
                </c:pt>
              </c:strCache>
            </c:strRef>
          </c:cat>
          <c:val>
            <c:numRef>
              <c:f>Sheet1!$K$2:$K$157</c:f>
              <c:numCache>
                <c:formatCode>General</c:formatCode>
                <c:ptCount val="156"/>
                <c:pt idx="0">
                  <c:v>10348</c:v>
                </c:pt>
                <c:pt idx="1">
                  <c:v>0</c:v>
                </c:pt>
                <c:pt idx="2">
                  <c:v>11729</c:v>
                </c:pt>
                <c:pt idx="3">
                  <c:v>9486</c:v>
                </c:pt>
                <c:pt idx="4">
                  <c:v>9401</c:v>
                </c:pt>
                <c:pt idx="5">
                  <c:v>8563</c:v>
                </c:pt>
                <c:pt idx="6">
                  <c:v>8942</c:v>
                </c:pt>
                <c:pt idx="7">
                  <c:v>10074</c:v>
                </c:pt>
                <c:pt idx="8">
                  <c:v>9169</c:v>
                </c:pt>
                <c:pt idx="9">
                  <c:v>9705</c:v>
                </c:pt>
                <c:pt idx="10">
                  <c:v>10307</c:v>
                </c:pt>
                <c:pt idx="11">
                  <c:v>10773</c:v>
                </c:pt>
                <c:pt idx="12">
                  <c:v>12403</c:v>
                </c:pt>
                <c:pt idx="13">
                  <c:v>13094</c:v>
                </c:pt>
                <c:pt idx="14">
                  <c:v>14706</c:v>
                </c:pt>
                <c:pt idx="15">
                  <c:v>14520</c:v>
                </c:pt>
                <c:pt idx="16">
                  <c:v>14697</c:v>
                </c:pt>
                <c:pt idx="17">
                  <c:v>15516</c:v>
                </c:pt>
                <c:pt idx="18">
                  <c:v>17525</c:v>
                </c:pt>
                <c:pt idx="19">
                  <c:v>19699</c:v>
                </c:pt>
                <c:pt idx="20">
                  <c:v>19533</c:v>
                </c:pt>
                <c:pt idx="21">
                  <c:v>20483</c:v>
                </c:pt>
                <c:pt idx="22">
                  <c:v>21292</c:v>
                </c:pt>
                <c:pt idx="23">
                  <c:v>23186</c:v>
                </c:pt>
                <c:pt idx="24">
                  <c:v>24729</c:v>
                </c:pt>
                <c:pt idx="25">
                  <c:v>25786</c:v>
                </c:pt>
                <c:pt idx="26">
                  <c:v>34009</c:v>
                </c:pt>
                <c:pt idx="27">
                  <c:v>33260</c:v>
                </c:pt>
                <c:pt idx="28">
                  <c:v>33633</c:v>
                </c:pt>
                <c:pt idx="29">
                  <c:v>34328</c:v>
                </c:pt>
                <c:pt idx="30">
                  <c:v>31385</c:v>
                </c:pt>
                <c:pt idx="31">
                  <c:v>34694</c:v>
                </c:pt>
                <c:pt idx="32">
                  <c:v>32597</c:v>
                </c:pt>
                <c:pt idx="33">
                  <c:v>35044</c:v>
                </c:pt>
                <c:pt idx="34">
                  <c:v>35804</c:v>
                </c:pt>
                <c:pt idx="35">
                  <c:v>36096</c:v>
                </c:pt>
                <c:pt idx="36">
                  <c:v>39118</c:v>
                </c:pt>
                <c:pt idx="37">
                  <c:v>38634</c:v>
                </c:pt>
                <c:pt idx="38">
                  <c:v>39497</c:v>
                </c:pt>
                <c:pt idx="39">
                  <c:v>42551</c:v>
                </c:pt>
                <c:pt idx="40">
                  <c:v>40705</c:v>
                </c:pt>
                <c:pt idx="41">
                  <c:v>37792</c:v>
                </c:pt>
                <c:pt idx="42">
                  <c:v>38616</c:v>
                </c:pt>
                <c:pt idx="43">
                  <c:v>37254</c:v>
                </c:pt>
                <c:pt idx="44">
                  <c:v>40036</c:v>
                </c:pt>
                <c:pt idx="45">
                  <c:v>39668</c:v>
                </c:pt>
                <c:pt idx="46">
                  <c:v>42397</c:v>
                </c:pt>
                <c:pt idx="47">
                  <c:v>40379</c:v>
                </c:pt>
                <c:pt idx="48">
                  <c:v>41858</c:v>
                </c:pt>
                <c:pt idx="49">
                  <c:v>41831</c:v>
                </c:pt>
                <c:pt idx="50">
                  <c:v>44019</c:v>
                </c:pt>
                <c:pt idx="51">
                  <c:v>47183</c:v>
                </c:pt>
                <c:pt idx="52">
                  <c:v>47597</c:v>
                </c:pt>
                <c:pt idx="53">
                  <c:v>55090</c:v>
                </c:pt>
                <c:pt idx="54">
                  <c:v>62398</c:v>
                </c:pt>
                <c:pt idx="55">
                  <c:v>66074</c:v>
                </c:pt>
                <c:pt idx="56">
                  <c:v>66777</c:v>
                </c:pt>
                <c:pt idx="57">
                  <c:v>74770</c:v>
                </c:pt>
                <c:pt idx="58">
                  <c:v>84949</c:v>
                </c:pt>
                <c:pt idx="59">
                  <c:v>78757</c:v>
                </c:pt>
                <c:pt idx="60">
                  <c:v>78514</c:v>
                </c:pt>
                <c:pt idx="61">
                  <c:v>75212</c:v>
                </c:pt>
                <c:pt idx="62">
                  <c:v>80728</c:v>
                </c:pt>
                <c:pt idx="63">
                  <c:v>82474</c:v>
                </c:pt>
                <c:pt idx="64">
                  <c:v>92054</c:v>
                </c:pt>
                <c:pt idx="65">
                  <c:v>94630</c:v>
                </c:pt>
                <c:pt idx="66">
                  <c:v>100944</c:v>
                </c:pt>
                <c:pt idx="67">
                  <c:v>92673</c:v>
                </c:pt>
                <c:pt idx="68">
                  <c:v>88960</c:v>
                </c:pt>
                <c:pt idx="69">
                  <c:v>85954</c:v>
                </c:pt>
                <c:pt idx="70">
                  <c:v>85701</c:v>
                </c:pt>
                <c:pt idx="71">
                  <c:v>85836</c:v>
                </c:pt>
                <c:pt idx="72">
                  <c:v>88320</c:v>
                </c:pt>
                <c:pt idx="73">
                  <c:v>92694</c:v>
                </c:pt>
                <c:pt idx="74">
                  <c:v>92744</c:v>
                </c:pt>
                <c:pt idx="75">
                  <c:v>88343</c:v>
                </c:pt>
                <c:pt idx="76">
                  <c:v>86489</c:v>
                </c:pt>
                <c:pt idx="77">
                  <c:v>88358</c:v>
                </c:pt>
                <c:pt idx="78">
                  <c:v>95873</c:v>
                </c:pt>
                <c:pt idx="79">
                  <c:v>100185</c:v>
                </c:pt>
                <c:pt idx="80">
                  <c:v>100297</c:v>
                </c:pt>
                <c:pt idx="81">
                  <c:v>100480</c:v>
                </c:pt>
                <c:pt idx="82">
                  <c:v>113588</c:v>
                </c:pt>
                <c:pt idx="83">
                  <c:v>114544</c:v>
                </c:pt>
                <c:pt idx="84">
                  <c:v>117611</c:v>
                </c:pt>
                <c:pt idx="85">
                  <c:v>119741</c:v>
                </c:pt>
                <c:pt idx="86">
                  <c:v>128837</c:v>
                </c:pt>
                <c:pt idx="87">
                  <c:v>131634</c:v>
                </c:pt>
                <c:pt idx="88">
                  <c:v>131607</c:v>
                </c:pt>
                <c:pt idx="89">
                  <c:v>134443</c:v>
                </c:pt>
                <c:pt idx="90">
                  <c:v>147869</c:v>
                </c:pt>
                <c:pt idx="91">
                  <c:v>162934</c:v>
                </c:pt>
                <c:pt idx="92">
                  <c:v>162451</c:v>
                </c:pt>
                <c:pt idx="93">
                  <c:v>170027</c:v>
                </c:pt>
                <c:pt idx="94">
                  <c:v>176038</c:v>
                </c:pt>
                <c:pt idx="95">
                  <c:v>200340</c:v>
                </c:pt>
                <c:pt idx="96">
                  <c:v>211642</c:v>
                </c:pt>
                <c:pt idx="97">
                  <c:v>227756</c:v>
                </c:pt>
                <c:pt idx="98">
                  <c:v>219554</c:v>
                </c:pt>
                <c:pt idx="99">
                  <c:v>202005</c:v>
                </c:pt>
                <c:pt idx="100">
                  <c:v>192540</c:v>
                </c:pt>
                <c:pt idx="101">
                  <c:v>196212</c:v>
                </c:pt>
                <c:pt idx="102">
                  <c:v>174678</c:v>
                </c:pt>
                <c:pt idx="103">
                  <c:v>174000</c:v>
                </c:pt>
                <c:pt idx="104">
                  <c:v>180933</c:v>
                </c:pt>
                <c:pt idx="105">
                  <c:v>180368</c:v>
                </c:pt>
                <c:pt idx="106">
                  <c:v>174078</c:v>
                </c:pt>
                <c:pt idx="107">
                  <c:v>179925</c:v>
                </c:pt>
                <c:pt idx="108">
                  <c:v>165720</c:v>
                </c:pt>
                <c:pt idx="109">
                  <c:v>166889</c:v>
                </c:pt>
                <c:pt idx="110">
                  <c:v>163950</c:v>
                </c:pt>
                <c:pt idx="111">
                  <c:v>175749</c:v>
                </c:pt>
                <c:pt idx="112">
                  <c:v>187677</c:v>
                </c:pt>
                <c:pt idx="113">
                  <c:v>181253</c:v>
                </c:pt>
                <c:pt idx="114">
                  <c:v>181383</c:v>
                </c:pt>
                <c:pt idx="115">
                  <c:v>174830</c:v>
                </c:pt>
                <c:pt idx="116">
                  <c:v>166362</c:v>
                </c:pt>
                <c:pt idx="117">
                  <c:v>162792</c:v>
                </c:pt>
                <c:pt idx="118">
                  <c:v>184724</c:v>
                </c:pt>
                <c:pt idx="119">
                  <c:v>198478</c:v>
                </c:pt>
                <c:pt idx="120">
                  <c:v>193065</c:v>
                </c:pt>
                <c:pt idx="121">
                  <c:v>230549</c:v>
                </c:pt>
                <c:pt idx="122">
                  <c:v>256697</c:v>
                </c:pt>
                <c:pt idx="123">
                  <c:v>308507</c:v>
                </c:pt>
                <c:pt idx="124">
                  <c:v>284560</c:v>
                </c:pt>
                <c:pt idx="125">
                  <c:v>278128</c:v>
                </c:pt>
                <c:pt idx="126">
                  <c:v>273752</c:v>
                </c:pt>
                <c:pt idx="127">
                  <c:v>304451</c:v>
                </c:pt>
                <c:pt idx="128">
                  <c:v>318273</c:v>
                </c:pt>
                <c:pt idx="129">
                  <c:v>353370</c:v>
                </c:pt>
                <c:pt idx="130">
                  <c:v>357461</c:v>
                </c:pt>
                <c:pt idx="131">
                  <c:v>360136</c:v>
                </c:pt>
                <c:pt idx="132">
                  <c:v>429368</c:v>
                </c:pt>
                <c:pt idx="133">
                  <c:v>427741</c:v>
                </c:pt>
                <c:pt idx="134">
                  <c:v>468849</c:v>
                </c:pt>
                <c:pt idx="135">
                  <c:v>480931.68</c:v>
                </c:pt>
                <c:pt idx="136">
                  <c:v>474484.66</c:v>
                </c:pt>
                <c:pt idx="137">
                  <c:v>482132</c:v>
                </c:pt>
                <c:pt idx="138">
                  <c:v>496747</c:v>
                </c:pt>
                <c:pt idx="139">
                  <c:v>675376</c:v>
                </c:pt>
                <c:pt idx="140">
                  <c:v>664381.03</c:v>
                </c:pt>
                <c:pt idx="141">
                  <c:v>729482</c:v>
                </c:pt>
                <c:pt idx="142">
                  <c:v>749907</c:v>
                </c:pt>
                <c:pt idx="143">
                  <c:v>787732</c:v>
                </c:pt>
                <c:pt idx="144">
                  <c:v>795893</c:v>
                </c:pt>
                <c:pt idx="145">
                  <c:v>793661</c:v>
                </c:pt>
                <c:pt idx="146">
                  <c:v>810134</c:v>
                </c:pt>
                <c:pt idx="147">
                  <c:v>860973</c:v>
                </c:pt>
                <c:pt idx="148" formatCode="0">
                  <c:v>857649</c:v>
                </c:pt>
                <c:pt idx="149" formatCode="0">
                  <c:v>815368</c:v>
                </c:pt>
                <c:pt idx="150" formatCode="0">
                  <c:v>809587</c:v>
                </c:pt>
                <c:pt idx="151" formatCode="0">
                  <c:v>663975</c:v>
                </c:pt>
                <c:pt idx="152" formatCode="0">
                  <c:v>616382</c:v>
                </c:pt>
                <c:pt idx="153" formatCode="0">
                  <c:v>563798</c:v>
                </c:pt>
                <c:pt idx="154" formatCode="0">
                  <c:v>549970</c:v>
                </c:pt>
                <c:pt idx="155" formatCode="0">
                  <c:v>549321</c:v>
                </c:pt>
              </c:numCache>
            </c:numRef>
          </c:val>
        </c:ser>
        <c:dLbls>
          <c:showLegendKey val="0"/>
          <c:showVal val="0"/>
          <c:showCatName val="0"/>
          <c:showSerName val="0"/>
          <c:showPercent val="0"/>
          <c:showBubbleSize val="0"/>
        </c:dLbls>
        <c:axId val="185747712"/>
        <c:axId val="185753600"/>
      </c:areaChart>
      <c:catAx>
        <c:axId val="185747712"/>
        <c:scaling>
          <c:orientation val="minMax"/>
        </c:scaling>
        <c:delete val="0"/>
        <c:axPos val="b"/>
        <c:numFmt formatCode="dd/mm/yyyy" sourceLinked="1"/>
        <c:majorTickMark val="out"/>
        <c:minorTickMark val="none"/>
        <c:tickLblPos val="nextTo"/>
        <c:txPr>
          <a:bodyPr/>
          <a:lstStyle/>
          <a:p>
            <a:pPr>
              <a:defRPr sz="700"/>
            </a:pPr>
            <a:endParaRPr lang="en-US"/>
          </a:p>
        </c:txPr>
        <c:crossAx val="185753600"/>
        <c:crosses val="autoZero"/>
        <c:auto val="1"/>
        <c:lblAlgn val="ctr"/>
        <c:lblOffset val="100"/>
        <c:tickLblSkip val="8"/>
        <c:tickMarkSkip val="8"/>
        <c:noMultiLvlLbl val="0"/>
      </c:catAx>
      <c:valAx>
        <c:axId val="185753600"/>
        <c:scaling>
          <c:orientation val="minMax"/>
        </c:scaling>
        <c:delete val="0"/>
        <c:axPos val="l"/>
        <c:majorGridlines/>
        <c:title>
          <c:tx>
            <c:rich>
              <a:bodyPr rot="-5400000" vert="horz"/>
              <a:lstStyle/>
              <a:p>
                <a:pPr>
                  <a:defRPr sz="800"/>
                </a:pPr>
                <a:r>
                  <a:rPr lang="en-GB" sz="800"/>
                  <a:t>BD$'000</a:t>
                </a:r>
              </a:p>
            </c:rich>
          </c:tx>
          <c:layout/>
          <c:overlay val="0"/>
        </c:title>
        <c:numFmt formatCode="General" sourceLinked="1"/>
        <c:majorTickMark val="out"/>
        <c:minorTickMark val="none"/>
        <c:tickLblPos val="nextTo"/>
        <c:txPr>
          <a:bodyPr/>
          <a:lstStyle/>
          <a:p>
            <a:pPr>
              <a:defRPr sz="800"/>
            </a:pPr>
            <a:endParaRPr lang="en-US"/>
          </a:p>
        </c:txPr>
        <c:crossAx val="185747712"/>
        <c:crosses val="autoZero"/>
        <c:crossBetween val="midCat"/>
      </c:valAx>
    </c:plotArea>
    <c:legend>
      <c:legendPos val="b"/>
      <c:layout>
        <c:manualLayout>
          <c:xMode val="edge"/>
          <c:yMode val="edge"/>
          <c:x val="1.8908115133936108E-2"/>
          <c:y val="0.77409684954858682"/>
          <c:w val="0.95938905247595463"/>
          <c:h val="0.20209381905423321"/>
        </c:manualLayout>
      </c:layout>
      <c:overlay val="0"/>
      <c:txPr>
        <a:bodyPr/>
        <a:lstStyle/>
        <a:p>
          <a:pPr>
            <a:defRPr sz="800"/>
          </a:pPr>
          <a:endParaRPr lang="en-US"/>
        </a:p>
      </c:txPr>
    </c:legend>
    <c:plotVisOnly val="1"/>
    <c:dispBlanksAs val="zero"/>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0"/>
      <c:rotY val="0"/>
      <c:rAngAx val="0"/>
      <c:perspective val="0"/>
    </c:view3D>
    <c:floor>
      <c:thickness val="0"/>
    </c:floor>
    <c:sideWall>
      <c:thickness val="0"/>
    </c:sideWall>
    <c:backWall>
      <c:thickness val="0"/>
    </c:backWall>
    <c:plotArea>
      <c:layout/>
      <c:area3DChart>
        <c:grouping val="percentStacked"/>
        <c:varyColors val="0"/>
        <c:ser>
          <c:idx val="0"/>
          <c:order val="0"/>
          <c:tx>
            <c:strRef>
              <c:f>Sheet1!$B$1</c:f>
              <c:strCache>
                <c:ptCount val="1"/>
                <c:pt idx="0">
                  <c:v>Agriculture</c:v>
                </c:pt>
              </c:strCache>
            </c:strRef>
          </c:tx>
          <c:cat>
            <c:strRef>
              <c:f>Sheet1!$A$2:$A$157</c:f>
              <c:strCache>
                <c:ptCount val="156"/>
                <c:pt idx="0">
                  <c:v>1Q 1975</c:v>
                </c:pt>
                <c:pt idx="1">
                  <c:v>2Q 1975</c:v>
                </c:pt>
                <c:pt idx="2">
                  <c:v>3Q 1975</c:v>
                </c:pt>
                <c:pt idx="3">
                  <c:v>4Q 1975</c:v>
                </c:pt>
                <c:pt idx="4">
                  <c:v>1Q 1976</c:v>
                </c:pt>
                <c:pt idx="5">
                  <c:v>2Q 1976</c:v>
                </c:pt>
                <c:pt idx="6">
                  <c:v>3Q 1976</c:v>
                </c:pt>
                <c:pt idx="7">
                  <c:v>4Q 1976</c:v>
                </c:pt>
                <c:pt idx="8">
                  <c:v>1Q 1977</c:v>
                </c:pt>
                <c:pt idx="9">
                  <c:v>2Q 1977</c:v>
                </c:pt>
                <c:pt idx="10">
                  <c:v>3Q 1977</c:v>
                </c:pt>
                <c:pt idx="11">
                  <c:v>4Q 1977</c:v>
                </c:pt>
                <c:pt idx="12">
                  <c:v>1Q 1978</c:v>
                </c:pt>
                <c:pt idx="13">
                  <c:v>2Q 1978</c:v>
                </c:pt>
                <c:pt idx="14">
                  <c:v>3Q 1978</c:v>
                </c:pt>
                <c:pt idx="15">
                  <c:v>4Q 1978</c:v>
                </c:pt>
                <c:pt idx="16">
                  <c:v>1Q 1979</c:v>
                </c:pt>
                <c:pt idx="17">
                  <c:v>2Q 1979</c:v>
                </c:pt>
                <c:pt idx="18">
                  <c:v>3Q 1979</c:v>
                </c:pt>
                <c:pt idx="19">
                  <c:v>4Q 1979</c:v>
                </c:pt>
                <c:pt idx="20">
                  <c:v>1Q 1980</c:v>
                </c:pt>
                <c:pt idx="21">
                  <c:v>2Q 1980</c:v>
                </c:pt>
                <c:pt idx="22">
                  <c:v>3Q 1980</c:v>
                </c:pt>
                <c:pt idx="23">
                  <c:v>4Q 1980</c:v>
                </c:pt>
                <c:pt idx="24">
                  <c:v>1Q 1981</c:v>
                </c:pt>
                <c:pt idx="25">
                  <c:v>2Q 1981</c:v>
                </c:pt>
                <c:pt idx="26">
                  <c:v>3Q 1981</c:v>
                </c:pt>
                <c:pt idx="27">
                  <c:v>4Q 1981</c:v>
                </c:pt>
                <c:pt idx="28">
                  <c:v>1Q 1982</c:v>
                </c:pt>
                <c:pt idx="29">
                  <c:v>2Q 1982</c:v>
                </c:pt>
                <c:pt idx="30">
                  <c:v>3Q 1982</c:v>
                </c:pt>
                <c:pt idx="31">
                  <c:v>4Q 1982</c:v>
                </c:pt>
                <c:pt idx="32">
                  <c:v>1Q 1983</c:v>
                </c:pt>
                <c:pt idx="33">
                  <c:v>2Q 1983</c:v>
                </c:pt>
                <c:pt idx="34">
                  <c:v>3Q 1983</c:v>
                </c:pt>
                <c:pt idx="35">
                  <c:v>4Q 1983</c:v>
                </c:pt>
                <c:pt idx="36">
                  <c:v>1Q 1984</c:v>
                </c:pt>
                <c:pt idx="37">
                  <c:v>2Q 1984</c:v>
                </c:pt>
                <c:pt idx="38">
                  <c:v>3Q 1984</c:v>
                </c:pt>
                <c:pt idx="39">
                  <c:v>4Q 1984</c:v>
                </c:pt>
                <c:pt idx="40">
                  <c:v>1Q 1985</c:v>
                </c:pt>
                <c:pt idx="41">
                  <c:v>2Q 1985</c:v>
                </c:pt>
                <c:pt idx="42">
                  <c:v>3Q 1985</c:v>
                </c:pt>
                <c:pt idx="43">
                  <c:v>4Q 1985</c:v>
                </c:pt>
                <c:pt idx="44">
                  <c:v>1Q 1986</c:v>
                </c:pt>
                <c:pt idx="45">
                  <c:v>2Q 1986</c:v>
                </c:pt>
                <c:pt idx="46">
                  <c:v>3Q 1986</c:v>
                </c:pt>
                <c:pt idx="47">
                  <c:v>4Q 1986</c:v>
                </c:pt>
                <c:pt idx="48">
                  <c:v>1Q 1987</c:v>
                </c:pt>
                <c:pt idx="49">
                  <c:v>2Q 1987</c:v>
                </c:pt>
                <c:pt idx="50">
                  <c:v>3Q 1987</c:v>
                </c:pt>
                <c:pt idx="51">
                  <c:v>4Q 1987</c:v>
                </c:pt>
                <c:pt idx="52">
                  <c:v>1Q 1988</c:v>
                </c:pt>
                <c:pt idx="53">
                  <c:v>2Q 1988</c:v>
                </c:pt>
                <c:pt idx="54">
                  <c:v>3Q 1988</c:v>
                </c:pt>
                <c:pt idx="55">
                  <c:v>4Q 1988</c:v>
                </c:pt>
                <c:pt idx="56">
                  <c:v>1Q 1989</c:v>
                </c:pt>
                <c:pt idx="57">
                  <c:v>2Q 1989</c:v>
                </c:pt>
                <c:pt idx="58">
                  <c:v>3Q 1989</c:v>
                </c:pt>
                <c:pt idx="59">
                  <c:v>4Q 1989</c:v>
                </c:pt>
                <c:pt idx="60">
                  <c:v>1Q 1990</c:v>
                </c:pt>
                <c:pt idx="61">
                  <c:v>2Q 1990</c:v>
                </c:pt>
                <c:pt idx="62">
                  <c:v>3Q 1990</c:v>
                </c:pt>
                <c:pt idx="63">
                  <c:v>4Q 1990</c:v>
                </c:pt>
                <c:pt idx="64">
                  <c:v>1Q 1991</c:v>
                </c:pt>
                <c:pt idx="65">
                  <c:v>2Q 1991</c:v>
                </c:pt>
                <c:pt idx="66">
                  <c:v>3Q 1991</c:v>
                </c:pt>
                <c:pt idx="67">
                  <c:v>4Q 1991</c:v>
                </c:pt>
                <c:pt idx="68">
                  <c:v>1Q 1992</c:v>
                </c:pt>
                <c:pt idx="69">
                  <c:v>2Q 1992</c:v>
                </c:pt>
                <c:pt idx="70">
                  <c:v>3Q 1992</c:v>
                </c:pt>
                <c:pt idx="71">
                  <c:v>4Q 1992</c:v>
                </c:pt>
                <c:pt idx="72">
                  <c:v>1Q 1993</c:v>
                </c:pt>
                <c:pt idx="73">
                  <c:v>2Q 1993</c:v>
                </c:pt>
                <c:pt idx="74">
                  <c:v>3Q 1993</c:v>
                </c:pt>
                <c:pt idx="75">
                  <c:v>4Q 1993</c:v>
                </c:pt>
                <c:pt idx="76">
                  <c:v>1Q 1994</c:v>
                </c:pt>
                <c:pt idx="77">
                  <c:v>2Q 1994</c:v>
                </c:pt>
                <c:pt idx="78">
                  <c:v>3Q 1994</c:v>
                </c:pt>
                <c:pt idx="79">
                  <c:v>4Q 1994</c:v>
                </c:pt>
                <c:pt idx="80">
                  <c:v>1Q 1995</c:v>
                </c:pt>
                <c:pt idx="81">
                  <c:v>2Q 1995</c:v>
                </c:pt>
                <c:pt idx="82">
                  <c:v>3Q 1995</c:v>
                </c:pt>
                <c:pt idx="83">
                  <c:v>4Q 1995</c:v>
                </c:pt>
                <c:pt idx="84">
                  <c:v>1Q 1996</c:v>
                </c:pt>
                <c:pt idx="85">
                  <c:v>2Q 1996</c:v>
                </c:pt>
                <c:pt idx="86">
                  <c:v>3Q 1996</c:v>
                </c:pt>
                <c:pt idx="87">
                  <c:v>4Q 1996</c:v>
                </c:pt>
                <c:pt idx="88">
                  <c:v>1Q 1997</c:v>
                </c:pt>
                <c:pt idx="89">
                  <c:v>2Q 1997</c:v>
                </c:pt>
                <c:pt idx="90">
                  <c:v>3Q 1997</c:v>
                </c:pt>
                <c:pt idx="91">
                  <c:v>4Q 1997</c:v>
                </c:pt>
                <c:pt idx="92">
                  <c:v>1Q 1998</c:v>
                </c:pt>
                <c:pt idx="93">
                  <c:v>2Q 1998</c:v>
                </c:pt>
                <c:pt idx="94">
                  <c:v>3Q 1998</c:v>
                </c:pt>
                <c:pt idx="95">
                  <c:v>4Q 1998</c:v>
                </c:pt>
                <c:pt idx="96">
                  <c:v>1Q 1999</c:v>
                </c:pt>
                <c:pt idx="97">
                  <c:v>2Q 1999</c:v>
                </c:pt>
                <c:pt idx="98">
                  <c:v>3Q 1999</c:v>
                </c:pt>
                <c:pt idx="99">
                  <c:v>4Q 1999</c:v>
                </c:pt>
                <c:pt idx="100">
                  <c:v>1Q 2000</c:v>
                </c:pt>
                <c:pt idx="101">
                  <c:v>2Q 2000</c:v>
                </c:pt>
                <c:pt idx="102">
                  <c:v>3Q 2000</c:v>
                </c:pt>
                <c:pt idx="103">
                  <c:v>4Q 2000</c:v>
                </c:pt>
                <c:pt idx="104">
                  <c:v>1Q 2001</c:v>
                </c:pt>
                <c:pt idx="105">
                  <c:v>2Q 2001</c:v>
                </c:pt>
                <c:pt idx="106">
                  <c:v>3Q 2001</c:v>
                </c:pt>
                <c:pt idx="107">
                  <c:v>4Q 2001</c:v>
                </c:pt>
                <c:pt idx="108">
                  <c:v>1Q 2002</c:v>
                </c:pt>
                <c:pt idx="109">
                  <c:v>2Q 2002</c:v>
                </c:pt>
                <c:pt idx="110">
                  <c:v>3Q 2002</c:v>
                </c:pt>
                <c:pt idx="111">
                  <c:v>4Q 2002</c:v>
                </c:pt>
                <c:pt idx="112">
                  <c:v>1Q 2003</c:v>
                </c:pt>
                <c:pt idx="113">
                  <c:v>2Q 2003</c:v>
                </c:pt>
                <c:pt idx="114">
                  <c:v>3Q 2003</c:v>
                </c:pt>
                <c:pt idx="115">
                  <c:v>4Q 2003</c:v>
                </c:pt>
                <c:pt idx="116">
                  <c:v>1Q 2004</c:v>
                </c:pt>
                <c:pt idx="117">
                  <c:v>2Q 2004</c:v>
                </c:pt>
                <c:pt idx="118">
                  <c:v>3Q 2004</c:v>
                </c:pt>
                <c:pt idx="119">
                  <c:v>4Q 2004</c:v>
                </c:pt>
                <c:pt idx="120">
                  <c:v>1Q 2005</c:v>
                </c:pt>
                <c:pt idx="121">
                  <c:v>2Q 2005</c:v>
                </c:pt>
                <c:pt idx="122">
                  <c:v>3Q 2005</c:v>
                </c:pt>
                <c:pt idx="123">
                  <c:v>4Q 2005</c:v>
                </c:pt>
                <c:pt idx="124">
                  <c:v>1Q 2006</c:v>
                </c:pt>
                <c:pt idx="125">
                  <c:v>2Q 2006</c:v>
                </c:pt>
                <c:pt idx="126">
                  <c:v>3Q 2006</c:v>
                </c:pt>
                <c:pt idx="127">
                  <c:v>4Q 2006</c:v>
                </c:pt>
                <c:pt idx="128">
                  <c:v>1Q 2007</c:v>
                </c:pt>
                <c:pt idx="129">
                  <c:v>2Q 2007</c:v>
                </c:pt>
                <c:pt idx="130">
                  <c:v>3Q 2007</c:v>
                </c:pt>
                <c:pt idx="131">
                  <c:v>4Q 2007</c:v>
                </c:pt>
                <c:pt idx="132">
                  <c:v>1Q 2008</c:v>
                </c:pt>
                <c:pt idx="133">
                  <c:v>2Q 2008</c:v>
                </c:pt>
                <c:pt idx="134">
                  <c:v>3Q 2008</c:v>
                </c:pt>
                <c:pt idx="135">
                  <c:v>4Q 2008</c:v>
                </c:pt>
                <c:pt idx="136">
                  <c:v>1Q 2009</c:v>
                </c:pt>
                <c:pt idx="137">
                  <c:v>2Q 2009</c:v>
                </c:pt>
                <c:pt idx="138">
                  <c:v>3Q 2009</c:v>
                </c:pt>
                <c:pt idx="139">
                  <c:v>4Q 2009</c:v>
                </c:pt>
                <c:pt idx="140">
                  <c:v>1Q 2010</c:v>
                </c:pt>
                <c:pt idx="141">
                  <c:v>2Q 2010</c:v>
                </c:pt>
                <c:pt idx="142">
                  <c:v>3Q 2010</c:v>
                </c:pt>
                <c:pt idx="143">
                  <c:v>4Q 2010</c:v>
                </c:pt>
                <c:pt idx="144">
                  <c:v>1Q 2011</c:v>
                </c:pt>
                <c:pt idx="145">
                  <c:v>2Q 2011</c:v>
                </c:pt>
                <c:pt idx="146">
                  <c:v>3Q 2011</c:v>
                </c:pt>
                <c:pt idx="147">
                  <c:v>4Q 2011</c:v>
                </c:pt>
                <c:pt idx="148">
                  <c:v>1Q 2012</c:v>
                </c:pt>
                <c:pt idx="149">
                  <c:v>2Q 2012</c:v>
                </c:pt>
                <c:pt idx="150">
                  <c:v>3Q 2012</c:v>
                </c:pt>
                <c:pt idx="151">
                  <c:v>4Q 2012</c:v>
                </c:pt>
                <c:pt idx="152">
                  <c:v>1Q 2013</c:v>
                </c:pt>
                <c:pt idx="153">
                  <c:v>2Q 2013</c:v>
                </c:pt>
                <c:pt idx="154">
                  <c:v>3Q 2013</c:v>
                </c:pt>
                <c:pt idx="155">
                  <c:v>4Q 2013</c:v>
                </c:pt>
              </c:strCache>
            </c:strRef>
          </c:cat>
          <c:val>
            <c:numRef>
              <c:f>Sheet1!$B$2:$B$157</c:f>
              <c:numCache>
                <c:formatCode>General</c:formatCode>
                <c:ptCount val="156"/>
                <c:pt idx="0">
                  <c:v>9958</c:v>
                </c:pt>
                <c:pt idx="1">
                  <c:v>6725</c:v>
                </c:pt>
                <c:pt idx="2">
                  <c:v>8999</c:v>
                </c:pt>
                <c:pt idx="3">
                  <c:v>11534</c:v>
                </c:pt>
                <c:pt idx="4">
                  <c:v>11753</c:v>
                </c:pt>
                <c:pt idx="5">
                  <c:v>9885</c:v>
                </c:pt>
                <c:pt idx="6">
                  <c:v>10933</c:v>
                </c:pt>
                <c:pt idx="7">
                  <c:v>14569</c:v>
                </c:pt>
                <c:pt idx="8">
                  <c:v>14734</c:v>
                </c:pt>
                <c:pt idx="9">
                  <c:v>8627</c:v>
                </c:pt>
                <c:pt idx="10">
                  <c:v>12816</c:v>
                </c:pt>
                <c:pt idx="11">
                  <c:v>15506</c:v>
                </c:pt>
                <c:pt idx="12">
                  <c:v>16663</c:v>
                </c:pt>
                <c:pt idx="13">
                  <c:v>12060</c:v>
                </c:pt>
                <c:pt idx="14">
                  <c:v>13930</c:v>
                </c:pt>
                <c:pt idx="15">
                  <c:v>15630</c:v>
                </c:pt>
                <c:pt idx="16">
                  <c:v>14806</c:v>
                </c:pt>
                <c:pt idx="17">
                  <c:v>12994</c:v>
                </c:pt>
                <c:pt idx="18">
                  <c:v>13945</c:v>
                </c:pt>
                <c:pt idx="19">
                  <c:v>17294</c:v>
                </c:pt>
                <c:pt idx="20">
                  <c:v>17678</c:v>
                </c:pt>
                <c:pt idx="21">
                  <c:v>14243</c:v>
                </c:pt>
                <c:pt idx="22">
                  <c:v>15770</c:v>
                </c:pt>
                <c:pt idx="23">
                  <c:v>19921</c:v>
                </c:pt>
                <c:pt idx="24">
                  <c:v>24900</c:v>
                </c:pt>
                <c:pt idx="25">
                  <c:v>23970</c:v>
                </c:pt>
                <c:pt idx="26">
                  <c:v>28803</c:v>
                </c:pt>
                <c:pt idx="27">
                  <c:v>26059</c:v>
                </c:pt>
                <c:pt idx="28">
                  <c:v>29401</c:v>
                </c:pt>
                <c:pt idx="29">
                  <c:v>27041</c:v>
                </c:pt>
                <c:pt idx="30">
                  <c:v>32249</c:v>
                </c:pt>
                <c:pt idx="31">
                  <c:v>31866</c:v>
                </c:pt>
                <c:pt idx="32">
                  <c:v>34718</c:v>
                </c:pt>
                <c:pt idx="33">
                  <c:v>34610</c:v>
                </c:pt>
                <c:pt idx="34">
                  <c:v>37087</c:v>
                </c:pt>
                <c:pt idx="35">
                  <c:v>37376</c:v>
                </c:pt>
                <c:pt idx="36">
                  <c:v>37337</c:v>
                </c:pt>
                <c:pt idx="37">
                  <c:v>32398</c:v>
                </c:pt>
                <c:pt idx="38">
                  <c:v>37772</c:v>
                </c:pt>
                <c:pt idx="39">
                  <c:v>37309</c:v>
                </c:pt>
                <c:pt idx="40">
                  <c:v>33731</c:v>
                </c:pt>
                <c:pt idx="41">
                  <c:v>33572</c:v>
                </c:pt>
                <c:pt idx="42">
                  <c:v>34644</c:v>
                </c:pt>
                <c:pt idx="43">
                  <c:v>33848</c:v>
                </c:pt>
                <c:pt idx="44">
                  <c:v>31704</c:v>
                </c:pt>
                <c:pt idx="45">
                  <c:v>29117</c:v>
                </c:pt>
                <c:pt idx="46">
                  <c:v>29457</c:v>
                </c:pt>
                <c:pt idx="47">
                  <c:v>33222</c:v>
                </c:pt>
                <c:pt idx="48">
                  <c:v>28364</c:v>
                </c:pt>
                <c:pt idx="49">
                  <c:v>26579</c:v>
                </c:pt>
                <c:pt idx="50">
                  <c:v>26903</c:v>
                </c:pt>
                <c:pt idx="51">
                  <c:v>26950</c:v>
                </c:pt>
                <c:pt idx="52">
                  <c:v>23900</c:v>
                </c:pt>
                <c:pt idx="53">
                  <c:v>24017</c:v>
                </c:pt>
                <c:pt idx="54">
                  <c:v>24911</c:v>
                </c:pt>
                <c:pt idx="55">
                  <c:v>25037</c:v>
                </c:pt>
                <c:pt idx="56">
                  <c:v>27326</c:v>
                </c:pt>
                <c:pt idx="57">
                  <c:v>23311</c:v>
                </c:pt>
                <c:pt idx="58">
                  <c:v>25921</c:v>
                </c:pt>
                <c:pt idx="59">
                  <c:v>27414</c:v>
                </c:pt>
                <c:pt idx="60">
                  <c:v>25209</c:v>
                </c:pt>
                <c:pt idx="61">
                  <c:v>23128</c:v>
                </c:pt>
                <c:pt idx="62">
                  <c:v>26237</c:v>
                </c:pt>
                <c:pt idx="63">
                  <c:v>28380</c:v>
                </c:pt>
                <c:pt idx="64">
                  <c:v>28163</c:v>
                </c:pt>
                <c:pt idx="65">
                  <c:v>29189</c:v>
                </c:pt>
                <c:pt idx="66">
                  <c:v>31002</c:v>
                </c:pt>
                <c:pt idx="67">
                  <c:v>31522</c:v>
                </c:pt>
                <c:pt idx="68">
                  <c:v>31425</c:v>
                </c:pt>
                <c:pt idx="69">
                  <c:v>27532</c:v>
                </c:pt>
                <c:pt idx="70">
                  <c:v>29906</c:v>
                </c:pt>
                <c:pt idx="71">
                  <c:v>31063</c:v>
                </c:pt>
                <c:pt idx="72">
                  <c:v>31100</c:v>
                </c:pt>
                <c:pt idx="73">
                  <c:v>30461</c:v>
                </c:pt>
                <c:pt idx="74">
                  <c:v>30376</c:v>
                </c:pt>
                <c:pt idx="75">
                  <c:v>30149</c:v>
                </c:pt>
                <c:pt idx="76">
                  <c:v>29681</c:v>
                </c:pt>
                <c:pt idx="77">
                  <c:v>32312</c:v>
                </c:pt>
                <c:pt idx="78">
                  <c:v>35129</c:v>
                </c:pt>
                <c:pt idx="79">
                  <c:v>35851</c:v>
                </c:pt>
                <c:pt idx="80">
                  <c:v>34263</c:v>
                </c:pt>
                <c:pt idx="81">
                  <c:v>33423</c:v>
                </c:pt>
                <c:pt idx="82">
                  <c:v>33622</c:v>
                </c:pt>
                <c:pt idx="83">
                  <c:v>37148</c:v>
                </c:pt>
                <c:pt idx="84">
                  <c:v>42789</c:v>
                </c:pt>
                <c:pt idx="85">
                  <c:v>42698</c:v>
                </c:pt>
                <c:pt idx="86">
                  <c:v>47490</c:v>
                </c:pt>
                <c:pt idx="87">
                  <c:v>41717</c:v>
                </c:pt>
                <c:pt idx="88">
                  <c:v>30610</c:v>
                </c:pt>
                <c:pt idx="89">
                  <c:v>29062</c:v>
                </c:pt>
                <c:pt idx="90">
                  <c:v>37159</c:v>
                </c:pt>
                <c:pt idx="91">
                  <c:v>41544</c:v>
                </c:pt>
                <c:pt idx="92">
                  <c:v>37939</c:v>
                </c:pt>
                <c:pt idx="93">
                  <c:v>39117</c:v>
                </c:pt>
                <c:pt idx="94">
                  <c:v>39393</c:v>
                </c:pt>
                <c:pt idx="95">
                  <c:v>47331</c:v>
                </c:pt>
                <c:pt idx="96">
                  <c:v>43623.8</c:v>
                </c:pt>
                <c:pt idx="97">
                  <c:v>41970</c:v>
                </c:pt>
                <c:pt idx="98">
                  <c:v>48700</c:v>
                </c:pt>
                <c:pt idx="99">
                  <c:v>47996</c:v>
                </c:pt>
                <c:pt idx="100">
                  <c:v>51650</c:v>
                </c:pt>
                <c:pt idx="101">
                  <c:v>53187</c:v>
                </c:pt>
                <c:pt idx="102">
                  <c:v>59111</c:v>
                </c:pt>
                <c:pt idx="103">
                  <c:v>66700</c:v>
                </c:pt>
                <c:pt idx="104">
                  <c:v>60876</c:v>
                </c:pt>
                <c:pt idx="105">
                  <c:v>56320</c:v>
                </c:pt>
                <c:pt idx="106">
                  <c:v>53468</c:v>
                </c:pt>
                <c:pt idx="107">
                  <c:v>54619</c:v>
                </c:pt>
                <c:pt idx="108">
                  <c:v>55032</c:v>
                </c:pt>
                <c:pt idx="109">
                  <c:v>51566</c:v>
                </c:pt>
                <c:pt idx="110">
                  <c:v>49271</c:v>
                </c:pt>
                <c:pt idx="111">
                  <c:v>45670</c:v>
                </c:pt>
                <c:pt idx="112">
                  <c:v>44416</c:v>
                </c:pt>
                <c:pt idx="113">
                  <c:v>38956</c:v>
                </c:pt>
                <c:pt idx="114">
                  <c:v>34250</c:v>
                </c:pt>
                <c:pt idx="115">
                  <c:v>41935</c:v>
                </c:pt>
                <c:pt idx="116">
                  <c:v>43837</c:v>
                </c:pt>
                <c:pt idx="117">
                  <c:v>35883</c:v>
                </c:pt>
                <c:pt idx="118">
                  <c:v>34948</c:v>
                </c:pt>
                <c:pt idx="119">
                  <c:v>32338</c:v>
                </c:pt>
                <c:pt idx="120">
                  <c:v>36736</c:v>
                </c:pt>
                <c:pt idx="121">
                  <c:v>36724</c:v>
                </c:pt>
                <c:pt idx="122">
                  <c:v>32706</c:v>
                </c:pt>
                <c:pt idx="123">
                  <c:v>41618</c:v>
                </c:pt>
                <c:pt idx="124">
                  <c:v>40587</c:v>
                </c:pt>
                <c:pt idx="125">
                  <c:v>37468</c:v>
                </c:pt>
                <c:pt idx="126">
                  <c:v>54227</c:v>
                </c:pt>
                <c:pt idx="127">
                  <c:v>48738</c:v>
                </c:pt>
                <c:pt idx="128">
                  <c:v>50858</c:v>
                </c:pt>
                <c:pt idx="129">
                  <c:v>50174</c:v>
                </c:pt>
                <c:pt idx="130">
                  <c:v>48553</c:v>
                </c:pt>
                <c:pt idx="131">
                  <c:v>48746</c:v>
                </c:pt>
                <c:pt idx="132">
                  <c:v>49344</c:v>
                </c:pt>
                <c:pt idx="133">
                  <c:v>65382</c:v>
                </c:pt>
                <c:pt idx="134">
                  <c:v>39438</c:v>
                </c:pt>
                <c:pt idx="135">
                  <c:v>44591.17</c:v>
                </c:pt>
                <c:pt idx="136">
                  <c:v>43614.51</c:v>
                </c:pt>
                <c:pt idx="137">
                  <c:v>41386</c:v>
                </c:pt>
                <c:pt idx="138">
                  <c:v>42488</c:v>
                </c:pt>
                <c:pt idx="139">
                  <c:v>45145</c:v>
                </c:pt>
                <c:pt idx="140">
                  <c:v>44090.27</c:v>
                </c:pt>
                <c:pt idx="141">
                  <c:v>40555</c:v>
                </c:pt>
                <c:pt idx="142">
                  <c:v>39471</c:v>
                </c:pt>
                <c:pt idx="143">
                  <c:v>24868</c:v>
                </c:pt>
                <c:pt idx="144">
                  <c:v>22945</c:v>
                </c:pt>
                <c:pt idx="145">
                  <c:v>22994</c:v>
                </c:pt>
                <c:pt idx="146">
                  <c:v>23412</c:v>
                </c:pt>
                <c:pt idx="147">
                  <c:v>22581</c:v>
                </c:pt>
                <c:pt idx="148" formatCode="0">
                  <c:v>21794</c:v>
                </c:pt>
                <c:pt idx="149" formatCode="0">
                  <c:v>20961</c:v>
                </c:pt>
                <c:pt idx="150" formatCode="0">
                  <c:v>16782</c:v>
                </c:pt>
                <c:pt idx="151" formatCode="0">
                  <c:v>16492</c:v>
                </c:pt>
                <c:pt idx="152" formatCode="0">
                  <c:v>17073</c:v>
                </c:pt>
                <c:pt idx="153" formatCode="0">
                  <c:v>15953</c:v>
                </c:pt>
                <c:pt idx="154" formatCode="0">
                  <c:v>15991</c:v>
                </c:pt>
                <c:pt idx="155" formatCode="0">
                  <c:v>17215</c:v>
                </c:pt>
              </c:numCache>
            </c:numRef>
          </c:val>
        </c:ser>
        <c:ser>
          <c:idx val="1"/>
          <c:order val="1"/>
          <c:tx>
            <c:strRef>
              <c:f>Sheet1!$C$1</c:f>
              <c:strCache>
                <c:ptCount val="1"/>
                <c:pt idx="0">
                  <c:v>Fisheries</c:v>
                </c:pt>
              </c:strCache>
            </c:strRef>
          </c:tx>
          <c:cat>
            <c:strRef>
              <c:f>Sheet1!$A$2:$A$157</c:f>
              <c:strCache>
                <c:ptCount val="156"/>
                <c:pt idx="0">
                  <c:v>1Q 1975</c:v>
                </c:pt>
                <c:pt idx="1">
                  <c:v>2Q 1975</c:v>
                </c:pt>
                <c:pt idx="2">
                  <c:v>3Q 1975</c:v>
                </c:pt>
                <c:pt idx="3">
                  <c:v>4Q 1975</c:v>
                </c:pt>
                <c:pt idx="4">
                  <c:v>1Q 1976</c:v>
                </c:pt>
                <c:pt idx="5">
                  <c:v>2Q 1976</c:v>
                </c:pt>
                <c:pt idx="6">
                  <c:v>3Q 1976</c:v>
                </c:pt>
                <c:pt idx="7">
                  <c:v>4Q 1976</c:v>
                </c:pt>
                <c:pt idx="8">
                  <c:v>1Q 1977</c:v>
                </c:pt>
                <c:pt idx="9">
                  <c:v>2Q 1977</c:v>
                </c:pt>
                <c:pt idx="10">
                  <c:v>3Q 1977</c:v>
                </c:pt>
                <c:pt idx="11">
                  <c:v>4Q 1977</c:v>
                </c:pt>
                <c:pt idx="12">
                  <c:v>1Q 1978</c:v>
                </c:pt>
                <c:pt idx="13">
                  <c:v>2Q 1978</c:v>
                </c:pt>
                <c:pt idx="14">
                  <c:v>3Q 1978</c:v>
                </c:pt>
                <c:pt idx="15">
                  <c:v>4Q 1978</c:v>
                </c:pt>
                <c:pt idx="16">
                  <c:v>1Q 1979</c:v>
                </c:pt>
                <c:pt idx="17">
                  <c:v>2Q 1979</c:v>
                </c:pt>
                <c:pt idx="18">
                  <c:v>3Q 1979</c:v>
                </c:pt>
                <c:pt idx="19">
                  <c:v>4Q 1979</c:v>
                </c:pt>
                <c:pt idx="20">
                  <c:v>1Q 1980</c:v>
                </c:pt>
                <c:pt idx="21">
                  <c:v>2Q 1980</c:v>
                </c:pt>
                <c:pt idx="22">
                  <c:v>3Q 1980</c:v>
                </c:pt>
                <c:pt idx="23">
                  <c:v>4Q 1980</c:v>
                </c:pt>
                <c:pt idx="24">
                  <c:v>1Q 1981</c:v>
                </c:pt>
                <c:pt idx="25">
                  <c:v>2Q 1981</c:v>
                </c:pt>
                <c:pt idx="26">
                  <c:v>3Q 1981</c:v>
                </c:pt>
                <c:pt idx="27">
                  <c:v>4Q 1981</c:v>
                </c:pt>
                <c:pt idx="28">
                  <c:v>1Q 1982</c:v>
                </c:pt>
                <c:pt idx="29">
                  <c:v>2Q 1982</c:v>
                </c:pt>
                <c:pt idx="30">
                  <c:v>3Q 1982</c:v>
                </c:pt>
                <c:pt idx="31">
                  <c:v>4Q 1982</c:v>
                </c:pt>
                <c:pt idx="32">
                  <c:v>1Q 1983</c:v>
                </c:pt>
                <c:pt idx="33">
                  <c:v>2Q 1983</c:v>
                </c:pt>
                <c:pt idx="34">
                  <c:v>3Q 1983</c:v>
                </c:pt>
                <c:pt idx="35">
                  <c:v>4Q 1983</c:v>
                </c:pt>
                <c:pt idx="36">
                  <c:v>1Q 1984</c:v>
                </c:pt>
                <c:pt idx="37">
                  <c:v>2Q 1984</c:v>
                </c:pt>
                <c:pt idx="38">
                  <c:v>3Q 1984</c:v>
                </c:pt>
                <c:pt idx="39">
                  <c:v>4Q 1984</c:v>
                </c:pt>
                <c:pt idx="40">
                  <c:v>1Q 1985</c:v>
                </c:pt>
                <c:pt idx="41">
                  <c:v>2Q 1985</c:v>
                </c:pt>
                <c:pt idx="42">
                  <c:v>3Q 1985</c:v>
                </c:pt>
                <c:pt idx="43">
                  <c:v>4Q 1985</c:v>
                </c:pt>
                <c:pt idx="44">
                  <c:v>1Q 1986</c:v>
                </c:pt>
                <c:pt idx="45">
                  <c:v>2Q 1986</c:v>
                </c:pt>
                <c:pt idx="46">
                  <c:v>3Q 1986</c:v>
                </c:pt>
                <c:pt idx="47">
                  <c:v>4Q 1986</c:v>
                </c:pt>
                <c:pt idx="48">
                  <c:v>1Q 1987</c:v>
                </c:pt>
                <c:pt idx="49">
                  <c:v>2Q 1987</c:v>
                </c:pt>
                <c:pt idx="50">
                  <c:v>3Q 1987</c:v>
                </c:pt>
                <c:pt idx="51">
                  <c:v>4Q 1987</c:v>
                </c:pt>
                <c:pt idx="52">
                  <c:v>1Q 1988</c:v>
                </c:pt>
                <c:pt idx="53">
                  <c:v>2Q 1988</c:v>
                </c:pt>
                <c:pt idx="54">
                  <c:v>3Q 1988</c:v>
                </c:pt>
                <c:pt idx="55">
                  <c:v>4Q 1988</c:v>
                </c:pt>
                <c:pt idx="56">
                  <c:v>1Q 1989</c:v>
                </c:pt>
                <c:pt idx="57">
                  <c:v>2Q 1989</c:v>
                </c:pt>
                <c:pt idx="58">
                  <c:v>3Q 1989</c:v>
                </c:pt>
                <c:pt idx="59">
                  <c:v>4Q 1989</c:v>
                </c:pt>
                <c:pt idx="60">
                  <c:v>1Q 1990</c:v>
                </c:pt>
                <c:pt idx="61">
                  <c:v>2Q 1990</c:v>
                </c:pt>
                <c:pt idx="62">
                  <c:v>3Q 1990</c:v>
                </c:pt>
                <c:pt idx="63">
                  <c:v>4Q 1990</c:v>
                </c:pt>
                <c:pt idx="64">
                  <c:v>1Q 1991</c:v>
                </c:pt>
                <c:pt idx="65">
                  <c:v>2Q 1991</c:v>
                </c:pt>
                <c:pt idx="66">
                  <c:v>3Q 1991</c:v>
                </c:pt>
                <c:pt idx="67">
                  <c:v>4Q 1991</c:v>
                </c:pt>
                <c:pt idx="68">
                  <c:v>1Q 1992</c:v>
                </c:pt>
                <c:pt idx="69">
                  <c:v>2Q 1992</c:v>
                </c:pt>
                <c:pt idx="70">
                  <c:v>3Q 1992</c:v>
                </c:pt>
                <c:pt idx="71">
                  <c:v>4Q 1992</c:v>
                </c:pt>
                <c:pt idx="72">
                  <c:v>1Q 1993</c:v>
                </c:pt>
                <c:pt idx="73">
                  <c:v>2Q 1993</c:v>
                </c:pt>
                <c:pt idx="74">
                  <c:v>3Q 1993</c:v>
                </c:pt>
                <c:pt idx="75">
                  <c:v>4Q 1993</c:v>
                </c:pt>
                <c:pt idx="76">
                  <c:v>1Q 1994</c:v>
                </c:pt>
                <c:pt idx="77">
                  <c:v>2Q 1994</c:v>
                </c:pt>
                <c:pt idx="78">
                  <c:v>3Q 1994</c:v>
                </c:pt>
                <c:pt idx="79">
                  <c:v>4Q 1994</c:v>
                </c:pt>
                <c:pt idx="80">
                  <c:v>1Q 1995</c:v>
                </c:pt>
                <c:pt idx="81">
                  <c:v>2Q 1995</c:v>
                </c:pt>
                <c:pt idx="82">
                  <c:v>3Q 1995</c:v>
                </c:pt>
                <c:pt idx="83">
                  <c:v>4Q 1995</c:v>
                </c:pt>
                <c:pt idx="84">
                  <c:v>1Q 1996</c:v>
                </c:pt>
                <c:pt idx="85">
                  <c:v>2Q 1996</c:v>
                </c:pt>
                <c:pt idx="86">
                  <c:v>3Q 1996</c:v>
                </c:pt>
                <c:pt idx="87">
                  <c:v>4Q 1996</c:v>
                </c:pt>
                <c:pt idx="88">
                  <c:v>1Q 1997</c:v>
                </c:pt>
                <c:pt idx="89">
                  <c:v>2Q 1997</c:v>
                </c:pt>
                <c:pt idx="90">
                  <c:v>3Q 1997</c:v>
                </c:pt>
                <c:pt idx="91">
                  <c:v>4Q 1997</c:v>
                </c:pt>
                <c:pt idx="92">
                  <c:v>1Q 1998</c:v>
                </c:pt>
                <c:pt idx="93">
                  <c:v>2Q 1998</c:v>
                </c:pt>
                <c:pt idx="94">
                  <c:v>3Q 1998</c:v>
                </c:pt>
                <c:pt idx="95">
                  <c:v>4Q 1998</c:v>
                </c:pt>
                <c:pt idx="96">
                  <c:v>1Q 1999</c:v>
                </c:pt>
                <c:pt idx="97">
                  <c:v>2Q 1999</c:v>
                </c:pt>
                <c:pt idx="98">
                  <c:v>3Q 1999</c:v>
                </c:pt>
                <c:pt idx="99">
                  <c:v>4Q 1999</c:v>
                </c:pt>
                <c:pt idx="100">
                  <c:v>1Q 2000</c:v>
                </c:pt>
                <c:pt idx="101">
                  <c:v>2Q 2000</c:v>
                </c:pt>
                <c:pt idx="102">
                  <c:v>3Q 2000</c:v>
                </c:pt>
                <c:pt idx="103">
                  <c:v>4Q 2000</c:v>
                </c:pt>
                <c:pt idx="104">
                  <c:v>1Q 2001</c:v>
                </c:pt>
                <c:pt idx="105">
                  <c:v>2Q 2001</c:v>
                </c:pt>
                <c:pt idx="106">
                  <c:v>3Q 2001</c:v>
                </c:pt>
                <c:pt idx="107">
                  <c:v>4Q 2001</c:v>
                </c:pt>
                <c:pt idx="108">
                  <c:v>1Q 2002</c:v>
                </c:pt>
                <c:pt idx="109">
                  <c:v>2Q 2002</c:v>
                </c:pt>
                <c:pt idx="110">
                  <c:v>3Q 2002</c:v>
                </c:pt>
                <c:pt idx="111">
                  <c:v>4Q 2002</c:v>
                </c:pt>
                <c:pt idx="112">
                  <c:v>1Q 2003</c:v>
                </c:pt>
                <c:pt idx="113">
                  <c:v>2Q 2003</c:v>
                </c:pt>
                <c:pt idx="114">
                  <c:v>3Q 2003</c:v>
                </c:pt>
                <c:pt idx="115">
                  <c:v>4Q 2003</c:v>
                </c:pt>
                <c:pt idx="116">
                  <c:v>1Q 2004</c:v>
                </c:pt>
                <c:pt idx="117">
                  <c:v>2Q 2004</c:v>
                </c:pt>
                <c:pt idx="118">
                  <c:v>3Q 2004</c:v>
                </c:pt>
                <c:pt idx="119">
                  <c:v>4Q 2004</c:v>
                </c:pt>
                <c:pt idx="120">
                  <c:v>1Q 2005</c:v>
                </c:pt>
                <c:pt idx="121">
                  <c:v>2Q 2005</c:v>
                </c:pt>
                <c:pt idx="122">
                  <c:v>3Q 2005</c:v>
                </c:pt>
                <c:pt idx="123">
                  <c:v>4Q 2005</c:v>
                </c:pt>
                <c:pt idx="124">
                  <c:v>1Q 2006</c:v>
                </c:pt>
                <c:pt idx="125">
                  <c:v>2Q 2006</c:v>
                </c:pt>
                <c:pt idx="126">
                  <c:v>3Q 2006</c:v>
                </c:pt>
                <c:pt idx="127">
                  <c:v>4Q 2006</c:v>
                </c:pt>
                <c:pt idx="128">
                  <c:v>1Q 2007</c:v>
                </c:pt>
                <c:pt idx="129">
                  <c:v>2Q 2007</c:v>
                </c:pt>
                <c:pt idx="130">
                  <c:v>3Q 2007</c:v>
                </c:pt>
                <c:pt idx="131">
                  <c:v>4Q 2007</c:v>
                </c:pt>
                <c:pt idx="132">
                  <c:v>1Q 2008</c:v>
                </c:pt>
                <c:pt idx="133">
                  <c:v>2Q 2008</c:v>
                </c:pt>
                <c:pt idx="134">
                  <c:v>3Q 2008</c:v>
                </c:pt>
                <c:pt idx="135">
                  <c:v>4Q 2008</c:v>
                </c:pt>
                <c:pt idx="136">
                  <c:v>1Q 2009</c:v>
                </c:pt>
                <c:pt idx="137">
                  <c:v>2Q 2009</c:v>
                </c:pt>
                <c:pt idx="138">
                  <c:v>3Q 2009</c:v>
                </c:pt>
                <c:pt idx="139">
                  <c:v>4Q 2009</c:v>
                </c:pt>
                <c:pt idx="140">
                  <c:v>1Q 2010</c:v>
                </c:pt>
                <c:pt idx="141">
                  <c:v>2Q 2010</c:v>
                </c:pt>
                <c:pt idx="142">
                  <c:v>3Q 2010</c:v>
                </c:pt>
                <c:pt idx="143">
                  <c:v>4Q 2010</c:v>
                </c:pt>
                <c:pt idx="144">
                  <c:v>1Q 2011</c:v>
                </c:pt>
                <c:pt idx="145">
                  <c:v>2Q 2011</c:v>
                </c:pt>
                <c:pt idx="146">
                  <c:v>3Q 2011</c:v>
                </c:pt>
                <c:pt idx="147">
                  <c:v>4Q 2011</c:v>
                </c:pt>
                <c:pt idx="148">
                  <c:v>1Q 2012</c:v>
                </c:pt>
                <c:pt idx="149">
                  <c:v>2Q 2012</c:v>
                </c:pt>
                <c:pt idx="150">
                  <c:v>3Q 2012</c:v>
                </c:pt>
                <c:pt idx="151">
                  <c:v>4Q 2012</c:v>
                </c:pt>
                <c:pt idx="152">
                  <c:v>1Q 2013</c:v>
                </c:pt>
                <c:pt idx="153">
                  <c:v>2Q 2013</c:v>
                </c:pt>
                <c:pt idx="154">
                  <c:v>3Q 2013</c:v>
                </c:pt>
                <c:pt idx="155">
                  <c:v>4Q 2013</c:v>
                </c:pt>
              </c:strCache>
            </c:strRef>
          </c:cat>
          <c:val>
            <c:numRef>
              <c:f>Sheet1!$C$2:$C$157</c:f>
              <c:numCache>
                <c:formatCode>General</c:formatCode>
                <c:ptCount val="156"/>
                <c:pt idx="0">
                  <c:v>9767</c:v>
                </c:pt>
                <c:pt idx="1">
                  <c:v>9993</c:v>
                </c:pt>
                <c:pt idx="2">
                  <c:v>10255</c:v>
                </c:pt>
                <c:pt idx="3">
                  <c:v>10776</c:v>
                </c:pt>
                <c:pt idx="4">
                  <c:v>10873</c:v>
                </c:pt>
                <c:pt idx="5">
                  <c:v>11099</c:v>
                </c:pt>
                <c:pt idx="6">
                  <c:v>11323</c:v>
                </c:pt>
                <c:pt idx="7">
                  <c:v>11633</c:v>
                </c:pt>
                <c:pt idx="8">
                  <c:v>12121</c:v>
                </c:pt>
                <c:pt idx="9">
                  <c:v>12153</c:v>
                </c:pt>
                <c:pt idx="10">
                  <c:v>12136</c:v>
                </c:pt>
                <c:pt idx="11">
                  <c:v>4519</c:v>
                </c:pt>
                <c:pt idx="12">
                  <c:v>4357</c:v>
                </c:pt>
                <c:pt idx="13">
                  <c:v>4389</c:v>
                </c:pt>
                <c:pt idx="14">
                  <c:v>4368</c:v>
                </c:pt>
                <c:pt idx="15">
                  <c:v>4394</c:v>
                </c:pt>
                <c:pt idx="16">
                  <c:v>136</c:v>
                </c:pt>
                <c:pt idx="17">
                  <c:v>240</c:v>
                </c:pt>
                <c:pt idx="18">
                  <c:v>260</c:v>
                </c:pt>
                <c:pt idx="19">
                  <c:v>367</c:v>
                </c:pt>
                <c:pt idx="20">
                  <c:v>405</c:v>
                </c:pt>
                <c:pt idx="21">
                  <c:v>365</c:v>
                </c:pt>
                <c:pt idx="22">
                  <c:v>318</c:v>
                </c:pt>
                <c:pt idx="23">
                  <c:v>349</c:v>
                </c:pt>
                <c:pt idx="24">
                  <c:v>384</c:v>
                </c:pt>
                <c:pt idx="25">
                  <c:v>289</c:v>
                </c:pt>
                <c:pt idx="26">
                  <c:v>365</c:v>
                </c:pt>
                <c:pt idx="27">
                  <c:v>462</c:v>
                </c:pt>
                <c:pt idx="28">
                  <c:v>664</c:v>
                </c:pt>
                <c:pt idx="29">
                  <c:v>614</c:v>
                </c:pt>
                <c:pt idx="30">
                  <c:v>671</c:v>
                </c:pt>
                <c:pt idx="31">
                  <c:v>623</c:v>
                </c:pt>
                <c:pt idx="32">
                  <c:v>952</c:v>
                </c:pt>
                <c:pt idx="33">
                  <c:v>1375</c:v>
                </c:pt>
                <c:pt idx="34">
                  <c:v>1522</c:v>
                </c:pt>
                <c:pt idx="35">
                  <c:v>1590</c:v>
                </c:pt>
                <c:pt idx="36">
                  <c:v>1451</c:v>
                </c:pt>
                <c:pt idx="37">
                  <c:v>1687</c:v>
                </c:pt>
                <c:pt idx="38">
                  <c:v>1460</c:v>
                </c:pt>
                <c:pt idx="39">
                  <c:v>1508</c:v>
                </c:pt>
                <c:pt idx="40">
                  <c:v>1531</c:v>
                </c:pt>
                <c:pt idx="41">
                  <c:v>1549</c:v>
                </c:pt>
                <c:pt idx="42">
                  <c:v>1492</c:v>
                </c:pt>
                <c:pt idx="43">
                  <c:v>1438</c:v>
                </c:pt>
                <c:pt idx="44">
                  <c:v>1404</c:v>
                </c:pt>
                <c:pt idx="45">
                  <c:v>1540</c:v>
                </c:pt>
                <c:pt idx="46">
                  <c:v>1967</c:v>
                </c:pt>
                <c:pt idx="47">
                  <c:v>1522</c:v>
                </c:pt>
                <c:pt idx="48">
                  <c:v>1414</c:v>
                </c:pt>
                <c:pt idx="49">
                  <c:v>1506</c:v>
                </c:pt>
                <c:pt idx="50">
                  <c:v>1648</c:v>
                </c:pt>
                <c:pt idx="51">
                  <c:v>1613</c:v>
                </c:pt>
                <c:pt idx="52">
                  <c:v>1843</c:v>
                </c:pt>
                <c:pt idx="53">
                  <c:v>1729</c:v>
                </c:pt>
                <c:pt idx="54">
                  <c:v>1893</c:v>
                </c:pt>
                <c:pt idx="55">
                  <c:v>1275</c:v>
                </c:pt>
                <c:pt idx="56">
                  <c:v>1381</c:v>
                </c:pt>
                <c:pt idx="57">
                  <c:v>2705</c:v>
                </c:pt>
                <c:pt idx="58">
                  <c:v>3092</c:v>
                </c:pt>
                <c:pt idx="59">
                  <c:v>2528</c:v>
                </c:pt>
                <c:pt idx="60">
                  <c:v>2105</c:v>
                </c:pt>
                <c:pt idx="61">
                  <c:v>2718</c:v>
                </c:pt>
                <c:pt idx="62">
                  <c:v>3129</c:v>
                </c:pt>
                <c:pt idx="63">
                  <c:v>1973</c:v>
                </c:pt>
                <c:pt idx="64">
                  <c:v>1907</c:v>
                </c:pt>
                <c:pt idx="65">
                  <c:v>2295</c:v>
                </c:pt>
                <c:pt idx="66">
                  <c:v>1781</c:v>
                </c:pt>
                <c:pt idx="67">
                  <c:v>1566</c:v>
                </c:pt>
                <c:pt idx="68">
                  <c:v>1552</c:v>
                </c:pt>
                <c:pt idx="69">
                  <c:v>1611</c:v>
                </c:pt>
                <c:pt idx="70">
                  <c:v>1521</c:v>
                </c:pt>
                <c:pt idx="71">
                  <c:v>1438</c:v>
                </c:pt>
                <c:pt idx="72">
                  <c:v>2304</c:v>
                </c:pt>
                <c:pt idx="73">
                  <c:v>2137</c:v>
                </c:pt>
                <c:pt idx="74">
                  <c:v>2499</c:v>
                </c:pt>
                <c:pt idx="75">
                  <c:v>2441</c:v>
                </c:pt>
                <c:pt idx="76">
                  <c:v>2688</c:v>
                </c:pt>
                <c:pt idx="77">
                  <c:v>2526</c:v>
                </c:pt>
                <c:pt idx="78">
                  <c:v>2283</c:v>
                </c:pt>
                <c:pt idx="79">
                  <c:v>2303</c:v>
                </c:pt>
                <c:pt idx="80">
                  <c:v>1991</c:v>
                </c:pt>
                <c:pt idx="81">
                  <c:v>1817</c:v>
                </c:pt>
                <c:pt idx="82">
                  <c:v>1737</c:v>
                </c:pt>
                <c:pt idx="83">
                  <c:v>1881</c:v>
                </c:pt>
                <c:pt idx="84">
                  <c:v>2123</c:v>
                </c:pt>
                <c:pt idx="85">
                  <c:v>2064</c:v>
                </c:pt>
                <c:pt idx="86">
                  <c:v>2180</c:v>
                </c:pt>
                <c:pt idx="87">
                  <c:v>2258</c:v>
                </c:pt>
                <c:pt idx="88">
                  <c:v>2449</c:v>
                </c:pt>
                <c:pt idx="89">
                  <c:v>3194</c:v>
                </c:pt>
                <c:pt idx="90">
                  <c:v>3156</c:v>
                </c:pt>
                <c:pt idx="91">
                  <c:v>3899</c:v>
                </c:pt>
                <c:pt idx="92">
                  <c:v>3610</c:v>
                </c:pt>
                <c:pt idx="93">
                  <c:v>3529</c:v>
                </c:pt>
                <c:pt idx="94">
                  <c:v>3351</c:v>
                </c:pt>
                <c:pt idx="95">
                  <c:v>3302</c:v>
                </c:pt>
                <c:pt idx="96">
                  <c:v>3915</c:v>
                </c:pt>
                <c:pt idx="97">
                  <c:v>4155</c:v>
                </c:pt>
                <c:pt idx="98">
                  <c:v>2421</c:v>
                </c:pt>
                <c:pt idx="99">
                  <c:v>2721</c:v>
                </c:pt>
                <c:pt idx="100">
                  <c:v>2697</c:v>
                </c:pt>
                <c:pt idx="101">
                  <c:v>2919</c:v>
                </c:pt>
                <c:pt idx="102">
                  <c:v>2839</c:v>
                </c:pt>
                <c:pt idx="103">
                  <c:v>2622</c:v>
                </c:pt>
                <c:pt idx="104">
                  <c:v>2564</c:v>
                </c:pt>
                <c:pt idx="105">
                  <c:v>2510</c:v>
                </c:pt>
                <c:pt idx="106">
                  <c:v>2467</c:v>
                </c:pt>
                <c:pt idx="107">
                  <c:v>2321</c:v>
                </c:pt>
                <c:pt idx="108">
                  <c:v>2279</c:v>
                </c:pt>
                <c:pt idx="109">
                  <c:v>2223</c:v>
                </c:pt>
                <c:pt idx="110">
                  <c:v>2247</c:v>
                </c:pt>
                <c:pt idx="111">
                  <c:v>2287</c:v>
                </c:pt>
                <c:pt idx="112">
                  <c:v>2136</c:v>
                </c:pt>
                <c:pt idx="113">
                  <c:v>2091</c:v>
                </c:pt>
                <c:pt idx="114">
                  <c:v>2177</c:v>
                </c:pt>
                <c:pt idx="115">
                  <c:v>1850</c:v>
                </c:pt>
                <c:pt idx="116">
                  <c:v>1319</c:v>
                </c:pt>
                <c:pt idx="117">
                  <c:v>1309</c:v>
                </c:pt>
                <c:pt idx="118">
                  <c:v>1392</c:v>
                </c:pt>
                <c:pt idx="119">
                  <c:v>2428</c:v>
                </c:pt>
                <c:pt idx="120">
                  <c:v>2467</c:v>
                </c:pt>
                <c:pt idx="121">
                  <c:v>2493</c:v>
                </c:pt>
                <c:pt idx="122">
                  <c:v>2365</c:v>
                </c:pt>
                <c:pt idx="123">
                  <c:v>2105</c:v>
                </c:pt>
                <c:pt idx="124">
                  <c:v>2321</c:v>
                </c:pt>
                <c:pt idx="125">
                  <c:v>2272</c:v>
                </c:pt>
                <c:pt idx="126">
                  <c:v>2264</c:v>
                </c:pt>
                <c:pt idx="127">
                  <c:v>2642</c:v>
                </c:pt>
                <c:pt idx="128">
                  <c:v>2574</c:v>
                </c:pt>
                <c:pt idx="129">
                  <c:v>2517</c:v>
                </c:pt>
                <c:pt idx="130">
                  <c:v>2781</c:v>
                </c:pt>
                <c:pt idx="131">
                  <c:v>2603</c:v>
                </c:pt>
                <c:pt idx="132">
                  <c:v>2824</c:v>
                </c:pt>
                <c:pt idx="133">
                  <c:v>2835</c:v>
                </c:pt>
                <c:pt idx="134">
                  <c:v>2822</c:v>
                </c:pt>
                <c:pt idx="135">
                  <c:v>2846.14</c:v>
                </c:pt>
                <c:pt idx="136">
                  <c:v>2684.3300000000022</c:v>
                </c:pt>
                <c:pt idx="137">
                  <c:v>2645</c:v>
                </c:pt>
                <c:pt idx="138">
                  <c:v>2509</c:v>
                </c:pt>
                <c:pt idx="139">
                  <c:v>2998</c:v>
                </c:pt>
                <c:pt idx="140">
                  <c:v>2818.2</c:v>
                </c:pt>
                <c:pt idx="141">
                  <c:v>2763</c:v>
                </c:pt>
                <c:pt idx="142">
                  <c:v>613</c:v>
                </c:pt>
                <c:pt idx="143">
                  <c:v>487</c:v>
                </c:pt>
                <c:pt idx="144">
                  <c:v>511</c:v>
                </c:pt>
                <c:pt idx="145">
                  <c:v>478</c:v>
                </c:pt>
                <c:pt idx="146">
                  <c:v>464</c:v>
                </c:pt>
                <c:pt idx="147">
                  <c:v>449</c:v>
                </c:pt>
                <c:pt idx="148" formatCode="0">
                  <c:v>467</c:v>
                </c:pt>
                <c:pt idx="149" formatCode="0">
                  <c:v>290</c:v>
                </c:pt>
                <c:pt idx="150" formatCode="0">
                  <c:v>301</c:v>
                </c:pt>
                <c:pt idx="151" formatCode="0">
                  <c:v>439</c:v>
                </c:pt>
                <c:pt idx="152" formatCode="0">
                  <c:v>411</c:v>
                </c:pt>
                <c:pt idx="153" formatCode="0">
                  <c:v>482</c:v>
                </c:pt>
                <c:pt idx="154" formatCode="0">
                  <c:v>498</c:v>
                </c:pt>
                <c:pt idx="155" formatCode="0">
                  <c:v>438</c:v>
                </c:pt>
              </c:numCache>
            </c:numRef>
          </c:val>
        </c:ser>
        <c:ser>
          <c:idx val="2"/>
          <c:order val="2"/>
          <c:tx>
            <c:strRef>
              <c:f>Sheet1!$D$1</c:f>
              <c:strCache>
                <c:ptCount val="1"/>
                <c:pt idx="0">
                  <c:v>Mining &amp; Quarrying</c:v>
                </c:pt>
              </c:strCache>
            </c:strRef>
          </c:tx>
          <c:spPr>
            <a:ln w="25400">
              <a:noFill/>
            </a:ln>
          </c:spPr>
          <c:cat>
            <c:strRef>
              <c:f>Sheet1!$A$2:$A$157</c:f>
              <c:strCache>
                <c:ptCount val="156"/>
                <c:pt idx="0">
                  <c:v>1Q 1975</c:v>
                </c:pt>
                <c:pt idx="1">
                  <c:v>2Q 1975</c:v>
                </c:pt>
                <c:pt idx="2">
                  <c:v>3Q 1975</c:v>
                </c:pt>
                <c:pt idx="3">
                  <c:v>4Q 1975</c:v>
                </c:pt>
                <c:pt idx="4">
                  <c:v>1Q 1976</c:v>
                </c:pt>
                <c:pt idx="5">
                  <c:v>2Q 1976</c:v>
                </c:pt>
                <c:pt idx="6">
                  <c:v>3Q 1976</c:v>
                </c:pt>
                <c:pt idx="7">
                  <c:v>4Q 1976</c:v>
                </c:pt>
                <c:pt idx="8">
                  <c:v>1Q 1977</c:v>
                </c:pt>
                <c:pt idx="9">
                  <c:v>2Q 1977</c:v>
                </c:pt>
                <c:pt idx="10">
                  <c:v>3Q 1977</c:v>
                </c:pt>
                <c:pt idx="11">
                  <c:v>4Q 1977</c:v>
                </c:pt>
                <c:pt idx="12">
                  <c:v>1Q 1978</c:v>
                </c:pt>
                <c:pt idx="13">
                  <c:v>2Q 1978</c:v>
                </c:pt>
                <c:pt idx="14">
                  <c:v>3Q 1978</c:v>
                </c:pt>
                <c:pt idx="15">
                  <c:v>4Q 1978</c:v>
                </c:pt>
                <c:pt idx="16">
                  <c:v>1Q 1979</c:v>
                </c:pt>
                <c:pt idx="17">
                  <c:v>2Q 1979</c:v>
                </c:pt>
                <c:pt idx="18">
                  <c:v>3Q 1979</c:v>
                </c:pt>
                <c:pt idx="19">
                  <c:v>4Q 1979</c:v>
                </c:pt>
                <c:pt idx="20">
                  <c:v>1Q 1980</c:v>
                </c:pt>
                <c:pt idx="21">
                  <c:v>2Q 1980</c:v>
                </c:pt>
                <c:pt idx="22">
                  <c:v>3Q 1980</c:v>
                </c:pt>
                <c:pt idx="23">
                  <c:v>4Q 1980</c:v>
                </c:pt>
                <c:pt idx="24">
                  <c:v>1Q 1981</c:v>
                </c:pt>
                <c:pt idx="25">
                  <c:v>2Q 1981</c:v>
                </c:pt>
                <c:pt idx="26">
                  <c:v>3Q 1981</c:v>
                </c:pt>
                <c:pt idx="27">
                  <c:v>4Q 1981</c:v>
                </c:pt>
                <c:pt idx="28">
                  <c:v>1Q 1982</c:v>
                </c:pt>
                <c:pt idx="29">
                  <c:v>2Q 1982</c:v>
                </c:pt>
                <c:pt idx="30">
                  <c:v>3Q 1982</c:v>
                </c:pt>
                <c:pt idx="31">
                  <c:v>4Q 1982</c:v>
                </c:pt>
                <c:pt idx="32">
                  <c:v>1Q 1983</c:v>
                </c:pt>
                <c:pt idx="33">
                  <c:v>2Q 1983</c:v>
                </c:pt>
                <c:pt idx="34">
                  <c:v>3Q 1983</c:v>
                </c:pt>
                <c:pt idx="35">
                  <c:v>4Q 1983</c:v>
                </c:pt>
                <c:pt idx="36">
                  <c:v>1Q 1984</c:v>
                </c:pt>
                <c:pt idx="37">
                  <c:v>2Q 1984</c:v>
                </c:pt>
                <c:pt idx="38">
                  <c:v>3Q 1984</c:v>
                </c:pt>
                <c:pt idx="39">
                  <c:v>4Q 1984</c:v>
                </c:pt>
                <c:pt idx="40">
                  <c:v>1Q 1985</c:v>
                </c:pt>
                <c:pt idx="41">
                  <c:v>2Q 1985</c:v>
                </c:pt>
                <c:pt idx="42">
                  <c:v>3Q 1985</c:v>
                </c:pt>
                <c:pt idx="43">
                  <c:v>4Q 1985</c:v>
                </c:pt>
                <c:pt idx="44">
                  <c:v>1Q 1986</c:v>
                </c:pt>
                <c:pt idx="45">
                  <c:v>2Q 1986</c:v>
                </c:pt>
                <c:pt idx="46">
                  <c:v>3Q 1986</c:v>
                </c:pt>
                <c:pt idx="47">
                  <c:v>4Q 1986</c:v>
                </c:pt>
                <c:pt idx="48">
                  <c:v>1Q 1987</c:v>
                </c:pt>
                <c:pt idx="49">
                  <c:v>2Q 1987</c:v>
                </c:pt>
                <c:pt idx="50">
                  <c:v>3Q 1987</c:v>
                </c:pt>
                <c:pt idx="51">
                  <c:v>4Q 1987</c:v>
                </c:pt>
                <c:pt idx="52">
                  <c:v>1Q 1988</c:v>
                </c:pt>
                <c:pt idx="53">
                  <c:v>2Q 1988</c:v>
                </c:pt>
                <c:pt idx="54">
                  <c:v>3Q 1988</c:v>
                </c:pt>
                <c:pt idx="55">
                  <c:v>4Q 1988</c:v>
                </c:pt>
                <c:pt idx="56">
                  <c:v>1Q 1989</c:v>
                </c:pt>
                <c:pt idx="57">
                  <c:v>2Q 1989</c:v>
                </c:pt>
                <c:pt idx="58">
                  <c:v>3Q 1989</c:v>
                </c:pt>
                <c:pt idx="59">
                  <c:v>4Q 1989</c:v>
                </c:pt>
                <c:pt idx="60">
                  <c:v>1Q 1990</c:v>
                </c:pt>
                <c:pt idx="61">
                  <c:v>2Q 1990</c:v>
                </c:pt>
                <c:pt idx="62">
                  <c:v>3Q 1990</c:v>
                </c:pt>
                <c:pt idx="63">
                  <c:v>4Q 1990</c:v>
                </c:pt>
                <c:pt idx="64">
                  <c:v>1Q 1991</c:v>
                </c:pt>
                <c:pt idx="65">
                  <c:v>2Q 1991</c:v>
                </c:pt>
                <c:pt idx="66">
                  <c:v>3Q 1991</c:v>
                </c:pt>
                <c:pt idx="67">
                  <c:v>4Q 1991</c:v>
                </c:pt>
                <c:pt idx="68">
                  <c:v>1Q 1992</c:v>
                </c:pt>
                <c:pt idx="69">
                  <c:v>2Q 1992</c:v>
                </c:pt>
                <c:pt idx="70">
                  <c:v>3Q 1992</c:v>
                </c:pt>
                <c:pt idx="71">
                  <c:v>4Q 1992</c:v>
                </c:pt>
                <c:pt idx="72">
                  <c:v>1Q 1993</c:v>
                </c:pt>
                <c:pt idx="73">
                  <c:v>2Q 1993</c:v>
                </c:pt>
                <c:pt idx="74">
                  <c:v>3Q 1993</c:v>
                </c:pt>
                <c:pt idx="75">
                  <c:v>4Q 1993</c:v>
                </c:pt>
                <c:pt idx="76">
                  <c:v>1Q 1994</c:v>
                </c:pt>
                <c:pt idx="77">
                  <c:v>2Q 1994</c:v>
                </c:pt>
                <c:pt idx="78">
                  <c:v>3Q 1994</c:v>
                </c:pt>
                <c:pt idx="79">
                  <c:v>4Q 1994</c:v>
                </c:pt>
                <c:pt idx="80">
                  <c:v>1Q 1995</c:v>
                </c:pt>
                <c:pt idx="81">
                  <c:v>2Q 1995</c:v>
                </c:pt>
                <c:pt idx="82">
                  <c:v>3Q 1995</c:v>
                </c:pt>
                <c:pt idx="83">
                  <c:v>4Q 1995</c:v>
                </c:pt>
                <c:pt idx="84">
                  <c:v>1Q 1996</c:v>
                </c:pt>
                <c:pt idx="85">
                  <c:v>2Q 1996</c:v>
                </c:pt>
                <c:pt idx="86">
                  <c:v>3Q 1996</c:v>
                </c:pt>
                <c:pt idx="87">
                  <c:v>4Q 1996</c:v>
                </c:pt>
                <c:pt idx="88">
                  <c:v>1Q 1997</c:v>
                </c:pt>
                <c:pt idx="89">
                  <c:v>2Q 1997</c:v>
                </c:pt>
                <c:pt idx="90">
                  <c:v>3Q 1997</c:v>
                </c:pt>
                <c:pt idx="91">
                  <c:v>4Q 1997</c:v>
                </c:pt>
                <c:pt idx="92">
                  <c:v>1Q 1998</c:v>
                </c:pt>
                <c:pt idx="93">
                  <c:v>2Q 1998</c:v>
                </c:pt>
                <c:pt idx="94">
                  <c:v>3Q 1998</c:v>
                </c:pt>
                <c:pt idx="95">
                  <c:v>4Q 1998</c:v>
                </c:pt>
                <c:pt idx="96">
                  <c:v>1Q 1999</c:v>
                </c:pt>
                <c:pt idx="97">
                  <c:v>2Q 1999</c:v>
                </c:pt>
                <c:pt idx="98">
                  <c:v>3Q 1999</c:v>
                </c:pt>
                <c:pt idx="99">
                  <c:v>4Q 1999</c:v>
                </c:pt>
                <c:pt idx="100">
                  <c:v>1Q 2000</c:v>
                </c:pt>
                <c:pt idx="101">
                  <c:v>2Q 2000</c:v>
                </c:pt>
                <c:pt idx="102">
                  <c:v>3Q 2000</c:v>
                </c:pt>
                <c:pt idx="103">
                  <c:v>4Q 2000</c:v>
                </c:pt>
                <c:pt idx="104">
                  <c:v>1Q 2001</c:v>
                </c:pt>
                <c:pt idx="105">
                  <c:v>2Q 2001</c:v>
                </c:pt>
                <c:pt idx="106">
                  <c:v>3Q 2001</c:v>
                </c:pt>
                <c:pt idx="107">
                  <c:v>4Q 2001</c:v>
                </c:pt>
                <c:pt idx="108">
                  <c:v>1Q 2002</c:v>
                </c:pt>
                <c:pt idx="109">
                  <c:v>2Q 2002</c:v>
                </c:pt>
                <c:pt idx="110">
                  <c:v>3Q 2002</c:v>
                </c:pt>
                <c:pt idx="111">
                  <c:v>4Q 2002</c:v>
                </c:pt>
                <c:pt idx="112">
                  <c:v>1Q 2003</c:v>
                </c:pt>
                <c:pt idx="113">
                  <c:v>2Q 2003</c:v>
                </c:pt>
                <c:pt idx="114">
                  <c:v>3Q 2003</c:v>
                </c:pt>
                <c:pt idx="115">
                  <c:v>4Q 2003</c:v>
                </c:pt>
                <c:pt idx="116">
                  <c:v>1Q 2004</c:v>
                </c:pt>
                <c:pt idx="117">
                  <c:v>2Q 2004</c:v>
                </c:pt>
                <c:pt idx="118">
                  <c:v>3Q 2004</c:v>
                </c:pt>
                <c:pt idx="119">
                  <c:v>4Q 2004</c:v>
                </c:pt>
                <c:pt idx="120">
                  <c:v>1Q 2005</c:v>
                </c:pt>
                <c:pt idx="121">
                  <c:v>2Q 2005</c:v>
                </c:pt>
                <c:pt idx="122">
                  <c:v>3Q 2005</c:v>
                </c:pt>
                <c:pt idx="123">
                  <c:v>4Q 2005</c:v>
                </c:pt>
                <c:pt idx="124">
                  <c:v>1Q 2006</c:v>
                </c:pt>
                <c:pt idx="125">
                  <c:v>2Q 2006</c:v>
                </c:pt>
                <c:pt idx="126">
                  <c:v>3Q 2006</c:v>
                </c:pt>
                <c:pt idx="127">
                  <c:v>4Q 2006</c:v>
                </c:pt>
                <c:pt idx="128">
                  <c:v>1Q 2007</c:v>
                </c:pt>
                <c:pt idx="129">
                  <c:v>2Q 2007</c:v>
                </c:pt>
                <c:pt idx="130">
                  <c:v>3Q 2007</c:v>
                </c:pt>
                <c:pt idx="131">
                  <c:v>4Q 2007</c:v>
                </c:pt>
                <c:pt idx="132">
                  <c:v>1Q 2008</c:v>
                </c:pt>
                <c:pt idx="133">
                  <c:v>2Q 2008</c:v>
                </c:pt>
                <c:pt idx="134">
                  <c:v>3Q 2008</c:v>
                </c:pt>
                <c:pt idx="135">
                  <c:v>4Q 2008</c:v>
                </c:pt>
                <c:pt idx="136">
                  <c:v>1Q 2009</c:v>
                </c:pt>
                <c:pt idx="137">
                  <c:v>2Q 2009</c:v>
                </c:pt>
                <c:pt idx="138">
                  <c:v>3Q 2009</c:v>
                </c:pt>
                <c:pt idx="139">
                  <c:v>4Q 2009</c:v>
                </c:pt>
                <c:pt idx="140">
                  <c:v>1Q 2010</c:v>
                </c:pt>
                <c:pt idx="141">
                  <c:v>2Q 2010</c:v>
                </c:pt>
                <c:pt idx="142">
                  <c:v>3Q 2010</c:v>
                </c:pt>
                <c:pt idx="143">
                  <c:v>4Q 2010</c:v>
                </c:pt>
                <c:pt idx="144">
                  <c:v>1Q 2011</c:v>
                </c:pt>
                <c:pt idx="145">
                  <c:v>2Q 2011</c:v>
                </c:pt>
                <c:pt idx="146">
                  <c:v>3Q 2011</c:v>
                </c:pt>
                <c:pt idx="147">
                  <c:v>4Q 2011</c:v>
                </c:pt>
                <c:pt idx="148">
                  <c:v>1Q 2012</c:v>
                </c:pt>
                <c:pt idx="149">
                  <c:v>2Q 2012</c:v>
                </c:pt>
                <c:pt idx="150">
                  <c:v>3Q 2012</c:v>
                </c:pt>
                <c:pt idx="151">
                  <c:v>4Q 2012</c:v>
                </c:pt>
                <c:pt idx="152">
                  <c:v>1Q 2013</c:v>
                </c:pt>
                <c:pt idx="153">
                  <c:v>2Q 2013</c:v>
                </c:pt>
                <c:pt idx="154">
                  <c:v>3Q 2013</c:v>
                </c:pt>
                <c:pt idx="155">
                  <c:v>4Q 2013</c:v>
                </c:pt>
              </c:strCache>
            </c:strRef>
          </c:cat>
          <c:val>
            <c:numRef>
              <c:f>Sheet1!$D$2:$D$157</c:f>
              <c:numCache>
                <c:formatCode>General</c:formatCode>
                <c:ptCount val="156"/>
                <c:pt idx="0">
                  <c:v>1265</c:v>
                </c:pt>
                <c:pt idx="1">
                  <c:v>1218</c:v>
                </c:pt>
                <c:pt idx="2">
                  <c:v>2608</c:v>
                </c:pt>
                <c:pt idx="3">
                  <c:v>3390</c:v>
                </c:pt>
                <c:pt idx="4">
                  <c:v>4071</c:v>
                </c:pt>
                <c:pt idx="5">
                  <c:v>4008</c:v>
                </c:pt>
                <c:pt idx="6">
                  <c:v>4006</c:v>
                </c:pt>
                <c:pt idx="7">
                  <c:v>4172</c:v>
                </c:pt>
                <c:pt idx="8">
                  <c:v>4182</c:v>
                </c:pt>
                <c:pt idx="9">
                  <c:v>4274</c:v>
                </c:pt>
                <c:pt idx="10">
                  <c:v>4337</c:v>
                </c:pt>
                <c:pt idx="11">
                  <c:v>4343</c:v>
                </c:pt>
                <c:pt idx="12">
                  <c:v>4081</c:v>
                </c:pt>
                <c:pt idx="13">
                  <c:v>4064</c:v>
                </c:pt>
                <c:pt idx="14">
                  <c:v>364</c:v>
                </c:pt>
                <c:pt idx="15">
                  <c:v>322</c:v>
                </c:pt>
                <c:pt idx="16">
                  <c:v>375</c:v>
                </c:pt>
                <c:pt idx="17">
                  <c:v>359</c:v>
                </c:pt>
                <c:pt idx="18">
                  <c:v>411</c:v>
                </c:pt>
                <c:pt idx="19">
                  <c:v>499</c:v>
                </c:pt>
                <c:pt idx="20">
                  <c:v>1091</c:v>
                </c:pt>
                <c:pt idx="21">
                  <c:v>1237</c:v>
                </c:pt>
                <c:pt idx="22">
                  <c:v>1415</c:v>
                </c:pt>
                <c:pt idx="23">
                  <c:v>1372</c:v>
                </c:pt>
                <c:pt idx="24">
                  <c:v>1356</c:v>
                </c:pt>
                <c:pt idx="25">
                  <c:v>1380</c:v>
                </c:pt>
                <c:pt idx="26">
                  <c:v>2571</c:v>
                </c:pt>
                <c:pt idx="27">
                  <c:v>2749</c:v>
                </c:pt>
                <c:pt idx="28">
                  <c:v>2754</c:v>
                </c:pt>
                <c:pt idx="29">
                  <c:v>2365</c:v>
                </c:pt>
                <c:pt idx="30">
                  <c:v>1561</c:v>
                </c:pt>
                <c:pt idx="31">
                  <c:v>1517</c:v>
                </c:pt>
                <c:pt idx="32">
                  <c:v>1486</c:v>
                </c:pt>
                <c:pt idx="33">
                  <c:v>1557</c:v>
                </c:pt>
                <c:pt idx="34">
                  <c:v>2212</c:v>
                </c:pt>
                <c:pt idx="35">
                  <c:v>2437</c:v>
                </c:pt>
                <c:pt idx="36">
                  <c:v>2114</c:v>
                </c:pt>
                <c:pt idx="37">
                  <c:v>2346</c:v>
                </c:pt>
                <c:pt idx="38">
                  <c:v>2359</c:v>
                </c:pt>
                <c:pt idx="39">
                  <c:v>2313</c:v>
                </c:pt>
                <c:pt idx="40">
                  <c:v>2309</c:v>
                </c:pt>
                <c:pt idx="41">
                  <c:v>2517</c:v>
                </c:pt>
                <c:pt idx="42">
                  <c:v>2376</c:v>
                </c:pt>
                <c:pt idx="43">
                  <c:v>2564</c:v>
                </c:pt>
                <c:pt idx="44">
                  <c:v>2338</c:v>
                </c:pt>
                <c:pt idx="45">
                  <c:v>2570</c:v>
                </c:pt>
                <c:pt idx="46">
                  <c:v>1282</c:v>
                </c:pt>
                <c:pt idx="47">
                  <c:v>1419</c:v>
                </c:pt>
                <c:pt idx="48">
                  <c:v>1426</c:v>
                </c:pt>
                <c:pt idx="49">
                  <c:v>1461</c:v>
                </c:pt>
                <c:pt idx="50">
                  <c:v>1539</c:v>
                </c:pt>
                <c:pt idx="51">
                  <c:v>1540</c:v>
                </c:pt>
                <c:pt idx="52">
                  <c:v>1577</c:v>
                </c:pt>
                <c:pt idx="53">
                  <c:v>1838</c:v>
                </c:pt>
                <c:pt idx="54">
                  <c:v>2022</c:v>
                </c:pt>
                <c:pt idx="55">
                  <c:v>1970</c:v>
                </c:pt>
                <c:pt idx="56">
                  <c:v>2251</c:v>
                </c:pt>
                <c:pt idx="57">
                  <c:v>2340</c:v>
                </c:pt>
                <c:pt idx="58">
                  <c:v>1959</c:v>
                </c:pt>
                <c:pt idx="59">
                  <c:v>2560</c:v>
                </c:pt>
                <c:pt idx="60">
                  <c:v>2425</c:v>
                </c:pt>
                <c:pt idx="61">
                  <c:v>2307</c:v>
                </c:pt>
                <c:pt idx="62">
                  <c:v>2335</c:v>
                </c:pt>
                <c:pt idx="63">
                  <c:v>2056</c:v>
                </c:pt>
                <c:pt idx="64">
                  <c:v>2099</c:v>
                </c:pt>
                <c:pt idx="65">
                  <c:v>2026</c:v>
                </c:pt>
                <c:pt idx="66">
                  <c:v>1989</c:v>
                </c:pt>
                <c:pt idx="67">
                  <c:v>2372</c:v>
                </c:pt>
                <c:pt idx="68">
                  <c:v>2117</c:v>
                </c:pt>
                <c:pt idx="69">
                  <c:v>2042</c:v>
                </c:pt>
                <c:pt idx="70">
                  <c:v>2371</c:v>
                </c:pt>
                <c:pt idx="71">
                  <c:v>2775</c:v>
                </c:pt>
                <c:pt idx="72">
                  <c:v>2677</c:v>
                </c:pt>
                <c:pt idx="73">
                  <c:v>2895</c:v>
                </c:pt>
                <c:pt idx="74">
                  <c:v>3196</c:v>
                </c:pt>
                <c:pt idx="75">
                  <c:v>2468</c:v>
                </c:pt>
                <c:pt idx="76">
                  <c:v>2408</c:v>
                </c:pt>
                <c:pt idx="77">
                  <c:v>2486</c:v>
                </c:pt>
                <c:pt idx="78">
                  <c:v>2013</c:v>
                </c:pt>
                <c:pt idx="79">
                  <c:v>1116</c:v>
                </c:pt>
                <c:pt idx="80">
                  <c:v>1322</c:v>
                </c:pt>
                <c:pt idx="81">
                  <c:v>1048</c:v>
                </c:pt>
                <c:pt idx="82">
                  <c:v>1220</c:v>
                </c:pt>
                <c:pt idx="83">
                  <c:v>1356</c:v>
                </c:pt>
                <c:pt idx="84">
                  <c:v>1672</c:v>
                </c:pt>
                <c:pt idx="85">
                  <c:v>1639</c:v>
                </c:pt>
                <c:pt idx="86">
                  <c:v>1664</c:v>
                </c:pt>
                <c:pt idx="87">
                  <c:v>1501</c:v>
                </c:pt>
                <c:pt idx="88">
                  <c:v>1512</c:v>
                </c:pt>
                <c:pt idx="89">
                  <c:v>1394</c:v>
                </c:pt>
                <c:pt idx="90">
                  <c:v>962</c:v>
                </c:pt>
                <c:pt idx="91">
                  <c:v>1512</c:v>
                </c:pt>
                <c:pt idx="92">
                  <c:v>2288</c:v>
                </c:pt>
                <c:pt idx="93">
                  <c:v>2031</c:v>
                </c:pt>
                <c:pt idx="94">
                  <c:v>3254</c:v>
                </c:pt>
                <c:pt idx="95">
                  <c:v>4105</c:v>
                </c:pt>
                <c:pt idx="96">
                  <c:v>4047</c:v>
                </c:pt>
                <c:pt idx="97">
                  <c:v>3426</c:v>
                </c:pt>
                <c:pt idx="98">
                  <c:v>3211</c:v>
                </c:pt>
                <c:pt idx="99">
                  <c:v>3914</c:v>
                </c:pt>
                <c:pt idx="100">
                  <c:v>5485</c:v>
                </c:pt>
                <c:pt idx="101">
                  <c:v>6614</c:v>
                </c:pt>
                <c:pt idx="102">
                  <c:v>5827</c:v>
                </c:pt>
                <c:pt idx="103">
                  <c:v>5595</c:v>
                </c:pt>
                <c:pt idx="104">
                  <c:v>5662</c:v>
                </c:pt>
                <c:pt idx="105">
                  <c:v>5093</c:v>
                </c:pt>
                <c:pt idx="106">
                  <c:v>5216</c:v>
                </c:pt>
                <c:pt idx="107">
                  <c:v>3262</c:v>
                </c:pt>
                <c:pt idx="108">
                  <c:v>2423</c:v>
                </c:pt>
                <c:pt idx="109">
                  <c:v>2419</c:v>
                </c:pt>
                <c:pt idx="110">
                  <c:v>2606</c:v>
                </c:pt>
                <c:pt idx="111">
                  <c:v>3254</c:v>
                </c:pt>
                <c:pt idx="112">
                  <c:v>3485</c:v>
                </c:pt>
                <c:pt idx="113">
                  <c:v>3368</c:v>
                </c:pt>
                <c:pt idx="114">
                  <c:v>4141</c:v>
                </c:pt>
                <c:pt idx="115">
                  <c:v>4474</c:v>
                </c:pt>
                <c:pt idx="116">
                  <c:v>4431</c:v>
                </c:pt>
                <c:pt idx="117">
                  <c:v>3374</c:v>
                </c:pt>
                <c:pt idx="118">
                  <c:v>2902</c:v>
                </c:pt>
                <c:pt idx="119">
                  <c:v>1775</c:v>
                </c:pt>
                <c:pt idx="120">
                  <c:v>2055</c:v>
                </c:pt>
                <c:pt idx="121">
                  <c:v>2321</c:v>
                </c:pt>
                <c:pt idx="122">
                  <c:v>2635</c:v>
                </c:pt>
                <c:pt idx="123">
                  <c:v>2884</c:v>
                </c:pt>
                <c:pt idx="124">
                  <c:v>3468</c:v>
                </c:pt>
                <c:pt idx="125">
                  <c:v>3391</c:v>
                </c:pt>
                <c:pt idx="126">
                  <c:v>1968</c:v>
                </c:pt>
                <c:pt idx="127">
                  <c:v>2926</c:v>
                </c:pt>
                <c:pt idx="128">
                  <c:v>3926</c:v>
                </c:pt>
                <c:pt idx="129">
                  <c:v>5778</c:v>
                </c:pt>
                <c:pt idx="130">
                  <c:v>5338</c:v>
                </c:pt>
                <c:pt idx="131">
                  <c:v>5842</c:v>
                </c:pt>
                <c:pt idx="132">
                  <c:v>5589</c:v>
                </c:pt>
                <c:pt idx="133">
                  <c:v>5560</c:v>
                </c:pt>
                <c:pt idx="134">
                  <c:v>5093</c:v>
                </c:pt>
                <c:pt idx="135">
                  <c:v>4865</c:v>
                </c:pt>
                <c:pt idx="136">
                  <c:v>4465</c:v>
                </c:pt>
                <c:pt idx="137">
                  <c:v>4143</c:v>
                </c:pt>
                <c:pt idx="138">
                  <c:v>3952</c:v>
                </c:pt>
                <c:pt idx="139">
                  <c:v>3787</c:v>
                </c:pt>
                <c:pt idx="140">
                  <c:v>3546</c:v>
                </c:pt>
                <c:pt idx="141">
                  <c:v>3379</c:v>
                </c:pt>
                <c:pt idx="142">
                  <c:v>2885</c:v>
                </c:pt>
                <c:pt idx="143">
                  <c:v>2693</c:v>
                </c:pt>
                <c:pt idx="144">
                  <c:v>2519</c:v>
                </c:pt>
                <c:pt idx="145">
                  <c:v>2342</c:v>
                </c:pt>
                <c:pt idx="146">
                  <c:v>2184</c:v>
                </c:pt>
                <c:pt idx="147">
                  <c:v>2012</c:v>
                </c:pt>
                <c:pt idx="148" formatCode="0">
                  <c:v>2474</c:v>
                </c:pt>
                <c:pt idx="149" formatCode="0">
                  <c:v>1667</c:v>
                </c:pt>
                <c:pt idx="150" formatCode="0">
                  <c:v>1259</c:v>
                </c:pt>
                <c:pt idx="151" formatCode="0">
                  <c:v>1122</c:v>
                </c:pt>
                <c:pt idx="152" formatCode="0">
                  <c:v>984</c:v>
                </c:pt>
                <c:pt idx="153" formatCode="0">
                  <c:v>852</c:v>
                </c:pt>
                <c:pt idx="154" formatCode="0">
                  <c:v>681</c:v>
                </c:pt>
                <c:pt idx="155" formatCode="0">
                  <c:v>530</c:v>
                </c:pt>
              </c:numCache>
            </c:numRef>
          </c:val>
        </c:ser>
        <c:ser>
          <c:idx val="3"/>
          <c:order val="3"/>
          <c:tx>
            <c:strRef>
              <c:f>Sheet1!$E$1</c:f>
              <c:strCache>
                <c:ptCount val="1"/>
                <c:pt idx="0">
                  <c:v>Manufacturing</c:v>
                </c:pt>
              </c:strCache>
            </c:strRef>
          </c:tx>
          <c:spPr>
            <a:ln w="25400">
              <a:noFill/>
            </a:ln>
          </c:spPr>
          <c:cat>
            <c:strRef>
              <c:f>Sheet1!$A$2:$A$157</c:f>
              <c:strCache>
                <c:ptCount val="156"/>
                <c:pt idx="0">
                  <c:v>1Q 1975</c:v>
                </c:pt>
                <c:pt idx="1">
                  <c:v>2Q 1975</c:v>
                </c:pt>
                <c:pt idx="2">
                  <c:v>3Q 1975</c:v>
                </c:pt>
                <c:pt idx="3">
                  <c:v>4Q 1975</c:v>
                </c:pt>
                <c:pt idx="4">
                  <c:v>1Q 1976</c:v>
                </c:pt>
                <c:pt idx="5">
                  <c:v>2Q 1976</c:v>
                </c:pt>
                <c:pt idx="6">
                  <c:v>3Q 1976</c:v>
                </c:pt>
                <c:pt idx="7">
                  <c:v>4Q 1976</c:v>
                </c:pt>
                <c:pt idx="8">
                  <c:v>1Q 1977</c:v>
                </c:pt>
                <c:pt idx="9">
                  <c:v>2Q 1977</c:v>
                </c:pt>
                <c:pt idx="10">
                  <c:v>3Q 1977</c:v>
                </c:pt>
                <c:pt idx="11">
                  <c:v>4Q 1977</c:v>
                </c:pt>
                <c:pt idx="12">
                  <c:v>1Q 1978</c:v>
                </c:pt>
                <c:pt idx="13">
                  <c:v>2Q 1978</c:v>
                </c:pt>
                <c:pt idx="14">
                  <c:v>3Q 1978</c:v>
                </c:pt>
                <c:pt idx="15">
                  <c:v>4Q 1978</c:v>
                </c:pt>
                <c:pt idx="16">
                  <c:v>1Q 1979</c:v>
                </c:pt>
                <c:pt idx="17">
                  <c:v>2Q 1979</c:v>
                </c:pt>
                <c:pt idx="18">
                  <c:v>3Q 1979</c:v>
                </c:pt>
                <c:pt idx="19">
                  <c:v>4Q 1979</c:v>
                </c:pt>
                <c:pt idx="20">
                  <c:v>1Q 1980</c:v>
                </c:pt>
                <c:pt idx="21">
                  <c:v>2Q 1980</c:v>
                </c:pt>
                <c:pt idx="22">
                  <c:v>3Q 1980</c:v>
                </c:pt>
                <c:pt idx="23">
                  <c:v>4Q 1980</c:v>
                </c:pt>
                <c:pt idx="24">
                  <c:v>1Q 1981</c:v>
                </c:pt>
                <c:pt idx="25">
                  <c:v>2Q 1981</c:v>
                </c:pt>
                <c:pt idx="26">
                  <c:v>3Q 1981</c:v>
                </c:pt>
                <c:pt idx="27">
                  <c:v>4Q 1981</c:v>
                </c:pt>
                <c:pt idx="28">
                  <c:v>1Q 1982</c:v>
                </c:pt>
                <c:pt idx="29">
                  <c:v>2Q 1982</c:v>
                </c:pt>
                <c:pt idx="30">
                  <c:v>3Q 1982</c:v>
                </c:pt>
                <c:pt idx="31">
                  <c:v>4Q 1982</c:v>
                </c:pt>
                <c:pt idx="32">
                  <c:v>1Q 1983</c:v>
                </c:pt>
                <c:pt idx="33">
                  <c:v>2Q 1983</c:v>
                </c:pt>
                <c:pt idx="34">
                  <c:v>3Q 1983</c:v>
                </c:pt>
                <c:pt idx="35">
                  <c:v>4Q 1983</c:v>
                </c:pt>
                <c:pt idx="36">
                  <c:v>1Q 1984</c:v>
                </c:pt>
                <c:pt idx="37">
                  <c:v>2Q 1984</c:v>
                </c:pt>
                <c:pt idx="38">
                  <c:v>3Q 1984</c:v>
                </c:pt>
                <c:pt idx="39">
                  <c:v>4Q 1984</c:v>
                </c:pt>
                <c:pt idx="40">
                  <c:v>1Q 1985</c:v>
                </c:pt>
                <c:pt idx="41">
                  <c:v>2Q 1985</c:v>
                </c:pt>
                <c:pt idx="42">
                  <c:v>3Q 1985</c:v>
                </c:pt>
                <c:pt idx="43">
                  <c:v>4Q 1985</c:v>
                </c:pt>
                <c:pt idx="44">
                  <c:v>1Q 1986</c:v>
                </c:pt>
                <c:pt idx="45">
                  <c:v>2Q 1986</c:v>
                </c:pt>
                <c:pt idx="46">
                  <c:v>3Q 1986</c:v>
                </c:pt>
                <c:pt idx="47">
                  <c:v>4Q 1986</c:v>
                </c:pt>
                <c:pt idx="48">
                  <c:v>1Q 1987</c:v>
                </c:pt>
                <c:pt idx="49">
                  <c:v>2Q 1987</c:v>
                </c:pt>
                <c:pt idx="50">
                  <c:v>3Q 1987</c:v>
                </c:pt>
                <c:pt idx="51">
                  <c:v>4Q 1987</c:v>
                </c:pt>
                <c:pt idx="52">
                  <c:v>1Q 1988</c:v>
                </c:pt>
                <c:pt idx="53">
                  <c:v>2Q 1988</c:v>
                </c:pt>
                <c:pt idx="54">
                  <c:v>3Q 1988</c:v>
                </c:pt>
                <c:pt idx="55">
                  <c:v>4Q 1988</c:v>
                </c:pt>
                <c:pt idx="56">
                  <c:v>1Q 1989</c:v>
                </c:pt>
                <c:pt idx="57">
                  <c:v>2Q 1989</c:v>
                </c:pt>
                <c:pt idx="58">
                  <c:v>3Q 1989</c:v>
                </c:pt>
                <c:pt idx="59">
                  <c:v>4Q 1989</c:v>
                </c:pt>
                <c:pt idx="60">
                  <c:v>1Q 1990</c:v>
                </c:pt>
                <c:pt idx="61">
                  <c:v>2Q 1990</c:v>
                </c:pt>
                <c:pt idx="62">
                  <c:v>3Q 1990</c:v>
                </c:pt>
                <c:pt idx="63">
                  <c:v>4Q 1990</c:v>
                </c:pt>
                <c:pt idx="64">
                  <c:v>1Q 1991</c:v>
                </c:pt>
                <c:pt idx="65">
                  <c:v>2Q 1991</c:v>
                </c:pt>
                <c:pt idx="66">
                  <c:v>3Q 1991</c:v>
                </c:pt>
                <c:pt idx="67">
                  <c:v>4Q 1991</c:v>
                </c:pt>
                <c:pt idx="68">
                  <c:v>1Q 1992</c:v>
                </c:pt>
                <c:pt idx="69">
                  <c:v>2Q 1992</c:v>
                </c:pt>
                <c:pt idx="70">
                  <c:v>3Q 1992</c:v>
                </c:pt>
                <c:pt idx="71">
                  <c:v>4Q 1992</c:v>
                </c:pt>
                <c:pt idx="72">
                  <c:v>1Q 1993</c:v>
                </c:pt>
                <c:pt idx="73">
                  <c:v>2Q 1993</c:v>
                </c:pt>
                <c:pt idx="74">
                  <c:v>3Q 1993</c:v>
                </c:pt>
                <c:pt idx="75">
                  <c:v>4Q 1993</c:v>
                </c:pt>
                <c:pt idx="76">
                  <c:v>1Q 1994</c:v>
                </c:pt>
                <c:pt idx="77">
                  <c:v>2Q 1994</c:v>
                </c:pt>
                <c:pt idx="78">
                  <c:v>3Q 1994</c:v>
                </c:pt>
                <c:pt idx="79">
                  <c:v>4Q 1994</c:v>
                </c:pt>
                <c:pt idx="80">
                  <c:v>1Q 1995</c:v>
                </c:pt>
                <c:pt idx="81">
                  <c:v>2Q 1995</c:v>
                </c:pt>
                <c:pt idx="82">
                  <c:v>3Q 1995</c:v>
                </c:pt>
                <c:pt idx="83">
                  <c:v>4Q 1995</c:v>
                </c:pt>
                <c:pt idx="84">
                  <c:v>1Q 1996</c:v>
                </c:pt>
                <c:pt idx="85">
                  <c:v>2Q 1996</c:v>
                </c:pt>
                <c:pt idx="86">
                  <c:v>3Q 1996</c:v>
                </c:pt>
                <c:pt idx="87">
                  <c:v>4Q 1996</c:v>
                </c:pt>
                <c:pt idx="88">
                  <c:v>1Q 1997</c:v>
                </c:pt>
                <c:pt idx="89">
                  <c:v>2Q 1997</c:v>
                </c:pt>
                <c:pt idx="90">
                  <c:v>3Q 1997</c:v>
                </c:pt>
                <c:pt idx="91">
                  <c:v>4Q 1997</c:v>
                </c:pt>
                <c:pt idx="92">
                  <c:v>1Q 1998</c:v>
                </c:pt>
                <c:pt idx="93">
                  <c:v>2Q 1998</c:v>
                </c:pt>
                <c:pt idx="94">
                  <c:v>3Q 1998</c:v>
                </c:pt>
                <c:pt idx="95">
                  <c:v>4Q 1998</c:v>
                </c:pt>
                <c:pt idx="96">
                  <c:v>1Q 1999</c:v>
                </c:pt>
                <c:pt idx="97">
                  <c:v>2Q 1999</c:v>
                </c:pt>
                <c:pt idx="98">
                  <c:v>3Q 1999</c:v>
                </c:pt>
                <c:pt idx="99">
                  <c:v>4Q 1999</c:v>
                </c:pt>
                <c:pt idx="100">
                  <c:v>1Q 2000</c:v>
                </c:pt>
                <c:pt idx="101">
                  <c:v>2Q 2000</c:v>
                </c:pt>
                <c:pt idx="102">
                  <c:v>3Q 2000</c:v>
                </c:pt>
                <c:pt idx="103">
                  <c:v>4Q 2000</c:v>
                </c:pt>
                <c:pt idx="104">
                  <c:v>1Q 2001</c:v>
                </c:pt>
                <c:pt idx="105">
                  <c:v>2Q 2001</c:v>
                </c:pt>
                <c:pt idx="106">
                  <c:v>3Q 2001</c:v>
                </c:pt>
                <c:pt idx="107">
                  <c:v>4Q 2001</c:v>
                </c:pt>
                <c:pt idx="108">
                  <c:v>1Q 2002</c:v>
                </c:pt>
                <c:pt idx="109">
                  <c:v>2Q 2002</c:v>
                </c:pt>
                <c:pt idx="110">
                  <c:v>3Q 2002</c:v>
                </c:pt>
                <c:pt idx="111">
                  <c:v>4Q 2002</c:v>
                </c:pt>
                <c:pt idx="112">
                  <c:v>1Q 2003</c:v>
                </c:pt>
                <c:pt idx="113">
                  <c:v>2Q 2003</c:v>
                </c:pt>
                <c:pt idx="114">
                  <c:v>3Q 2003</c:v>
                </c:pt>
                <c:pt idx="115">
                  <c:v>4Q 2003</c:v>
                </c:pt>
                <c:pt idx="116">
                  <c:v>1Q 2004</c:v>
                </c:pt>
                <c:pt idx="117">
                  <c:v>2Q 2004</c:v>
                </c:pt>
                <c:pt idx="118">
                  <c:v>3Q 2004</c:v>
                </c:pt>
                <c:pt idx="119">
                  <c:v>4Q 2004</c:v>
                </c:pt>
                <c:pt idx="120">
                  <c:v>1Q 2005</c:v>
                </c:pt>
                <c:pt idx="121">
                  <c:v>2Q 2005</c:v>
                </c:pt>
                <c:pt idx="122">
                  <c:v>3Q 2005</c:v>
                </c:pt>
                <c:pt idx="123">
                  <c:v>4Q 2005</c:v>
                </c:pt>
                <c:pt idx="124">
                  <c:v>1Q 2006</c:v>
                </c:pt>
                <c:pt idx="125">
                  <c:v>2Q 2006</c:v>
                </c:pt>
                <c:pt idx="126">
                  <c:v>3Q 2006</c:v>
                </c:pt>
                <c:pt idx="127">
                  <c:v>4Q 2006</c:v>
                </c:pt>
                <c:pt idx="128">
                  <c:v>1Q 2007</c:v>
                </c:pt>
                <c:pt idx="129">
                  <c:v>2Q 2007</c:v>
                </c:pt>
                <c:pt idx="130">
                  <c:v>3Q 2007</c:v>
                </c:pt>
                <c:pt idx="131">
                  <c:v>4Q 2007</c:v>
                </c:pt>
                <c:pt idx="132">
                  <c:v>1Q 2008</c:v>
                </c:pt>
                <c:pt idx="133">
                  <c:v>2Q 2008</c:v>
                </c:pt>
                <c:pt idx="134">
                  <c:v>3Q 2008</c:v>
                </c:pt>
                <c:pt idx="135">
                  <c:v>4Q 2008</c:v>
                </c:pt>
                <c:pt idx="136">
                  <c:v>1Q 2009</c:v>
                </c:pt>
                <c:pt idx="137">
                  <c:v>2Q 2009</c:v>
                </c:pt>
                <c:pt idx="138">
                  <c:v>3Q 2009</c:v>
                </c:pt>
                <c:pt idx="139">
                  <c:v>4Q 2009</c:v>
                </c:pt>
                <c:pt idx="140">
                  <c:v>1Q 2010</c:v>
                </c:pt>
                <c:pt idx="141">
                  <c:v>2Q 2010</c:v>
                </c:pt>
                <c:pt idx="142">
                  <c:v>3Q 2010</c:v>
                </c:pt>
                <c:pt idx="143">
                  <c:v>4Q 2010</c:v>
                </c:pt>
                <c:pt idx="144">
                  <c:v>1Q 2011</c:v>
                </c:pt>
                <c:pt idx="145">
                  <c:v>2Q 2011</c:v>
                </c:pt>
                <c:pt idx="146">
                  <c:v>3Q 2011</c:v>
                </c:pt>
                <c:pt idx="147">
                  <c:v>4Q 2011</c:v>
                </c:pt>
                <c:pt idx="148">
                  <c:v>1Q 2012</c:v>
                </c:pt>
                <c:pt idx="149">
                  <c:v>2Q 2012</c:v>
                </c:pt>
                <c:pt idx="150">
                  <c:v>3Q 2012</c:v>
                </c:pt>
                <c:pt idx="151">
                  <c:v>4Q 2012</c:v>
                </c:pt>
                <c:pt idx="152">
                  <c:v>1Q 2013</c:v>
                </c:pt>
                <c:pt idx="153">
                  <c:v>2Q 2013</c:v>
                </c:pt>
                <c:pt idx="154">
                  <c:v>3Q 2013</c:v>
                </c:pt>
                <c:pt idx="155">
                  <c:v>4Q 2013</c:v>
                </c:pt>
              </c:strCache>
            </c:strRef>
          </c:cat>
          <c:val>
            <c:numRef>
              <c:f>Sheet1!$E$2:$E$157</c:f>
              <c:numCache>
                <c:formatCode>General</c:formatCode>
                <c:ptCount val="156"/>
                <c:pt idx="0">
                  <c:v>26775</c:v>
                </c:pt>
                <c:pt idx="1">
                  <c:v>23200</c:v>
                </c:pt>
                <c:pt idx="2">
                  <c:v>25292</c:v>
                </c:pt>
                <c:pt idx="3">
                  <c:v>28449</c:v>
                </c:pt>
                <c:pt idx="4">
                  <c:v>25682</c:v>
                </c:pt>
                <c:pt idx="5">
                  <c:v>26408</c:v>
                </c:pt>
                <c:pt idx="6">
                  <c:v>24759</c:v>
                </c:pt>
                <c:pt idx="7">
                  <c:v>24949</c:v>
                </c:pt>
                <c:pt idx="8">
                  <c:v>23975</c:v>
                </c:pt>
                <c:pt idx="9">
                  <c:v>25822</c:v>
                </c:pt>
                <c:pt idx="10">
                  <c:v>28965</c:v>
                </c:pt>
                <c:pt idx="11">
                  <c:v>31341</c:v>
                </c:pt>
                <c:pt idx="12">
                  <c:v>33810</c:v>
                </c:pt>
                <c:pt idx="13">
                  <c:v>35436</c:v>
                </c:pt>
                <c:pt idx="14">
                  <c:v>36060</c:v>
                </c:pt>
                <c:pt idx="15">
                  <c:v>38777</c:v>
                </c:pt>
                <c:pt idx="16">
                  <c:v>45457</c:v>
                </c:pt>
                <c:pt idx="17">
                  <c:v>51952</c:v>
                </c:pt>
                <c:pt idx="18">
                  <c:v>52386</c:v>
                </c:pt>
                <c:pt idx="19">
                  <c:v>63242</c:v>
                </c:pt>
                <c:pt idx="20">
                  <c:v>67506</c:v>
                </c:pt>
                <c:pt idx="21">
                  <c:v>76606</c:v>
                </c:pt>
                <c:pt idx="22">
                  <c:v>83407</c:v>
                </c:pt>
                <c:pt idx="23">
                  <c:v>94604</c:v>
                </c:pt>
                <c:pt idx="24">
                  <c:v>92264</c:v>
                </c:pt>
                <c:pt idx="25">
                  <c:v>107976</c:v>
                </c:pt>
                <c:pt idx="26">
                  <c:v>106882</c:v>
                </c:pt>
                <c:pt idx="27">
                  <c:v>103621</c:v>
                </c:pt>
                <c:pt idx="28">
                  <c:v>108276</c:v>
                </c:pt>
                <c:pt idx="29">
                  <c:v>106017</c:v>
                </c:pt>
                <c:pt idx="30">
                  <c:v>113914</c:v>
                </c:pt>
                <c:pt idx="31">
                  <c:v>115613</c:v>
                </c:pt>
                <c:pt idx="32">
                  <c:v>119433</c:v>
                </c:pt>
                <c:pt idx="33">
                  <c:v>116412</c:v>
                </c:pt>
                <c:pt idx="34">
                  <c:v>113057</c:v>
                </c:pt>
                <c:pt idx="35">
                  <c:v>120923</c:v>
                </c:pt>
                <c:pt idx="36">
                  <c:v>120850</c:v>
                </c:pt>
                <c:pt idx="37">
                  <c:v>119412</c:v>
                </c:pt>
                <c:pt idx="38">
                  <c:v>122705</c:v>
                </c:pt>
                <c:pt idx="39">
                  <c:v>123291</c:v>
                </c:pt>
                <c:pt idx="40">
                  <c:v>119259</c:v>
                </c:pt>
                <c:pt idx="41">
                  <c:v>122612</c:v>
                </c:pt>
                <c:pt idx="42">
                  <c:v>118201</c:v>
                </c:pt>
                <c:pt idx="43">
                  <c:v>116302</c:v>
                </c:pt>
                <c:pt idx="44">
                  <c:v>116847</c:v>
                </c:pt>
                <c:pt idx="45">
                  <c:v>113060</c:v>
                </c:pt>
                <c:pt idx="46">
                  <c:v>109107</c:v>
                </c:pt>
                <c:pt idx="47">
                  <c:v>112207</c:v>
                </c:pt>
                <c:pt idx="48">
                  <c:v>115788</c:v>
                </c:pt>
                <c:pt idx="49">
                  <c:v>121299</c:v>
                </c:pt>
                <c:pt idx="50">
                  <c:v>116512</c:v>
                </c:pt>
                <c:pt idx="51">
                  <c:v>115765</c:v>
                </c:pt>
                <c:pt idx="52">
                  <c:v>127061</c:v>
                </c:pt>
                <c:pt idx="53">
                  <c:v>122681</c:v>
                </c:pt>
                <c:pt idx="54">
                  <c:v>120921</c:v>
                </c:pt>
                <c:pt idx="55">
                  <c:v>131405</c:v>
                </c:pt>
                <c:pt idx="56">
                  <c:v>139224</c:v>
                </c:pt>
                <c:pt idx="57">
                  <c:v>133265</c:v>
                </c:pt>
                <c:pt idx="58">
                  <c:v>143421</c:v>
                </c:pt>
                <c:pt idx="59">
                  <c:v>149501</c:v>
                </c:pt>
                <c:pt idx="60">
                  <c:v>148737</c:v>
                </c:pt>
                <c:pt idx="61">
                  <c:v>153774</c:v>
                </c:pt>
                <c:pt idx="62">
                  <c:v>167870</c:v>
                </c:pt>
                <c:pt idx="63">
                  <c:v>173532</c:v>
                </c:pt>
                <c:pt idx="64">
                  <c:v>180655</c:v>
                </c:pt>
                <c:pt idx="65">
                  <c:v>185866</c:v>
                </c:pt>
                <c:pt idx="66">
                  <c:v>172437</c:v>
                </c:pt>
                <c:pt idx="67">
                  <c:v>176175</c:v>
                </c:pt>
                <c:pt idx="68">
                  <c:v>176114</c:v>
                </c:pt>
                <c:pt idx="69">
                  <c:v>175196</c:v>
                </c:pt>
                <c:pt idx="70">
                  <c:v>173248</c:v>
                </c:pt>
                <c:pt idx="71">
                  <c:v>185731</c:v>
                </c:pt>
                <c:pt idx="72">
                  <c:v>177576</c:v>
                </c:pt>
                <c:pt idx="73">
                  <c:v>171273</c:v>
                </c:pt>
                <c:pt idx="74">
                  <c:v>168678</c:v>
                </c:pt>
                <c:pt idx="75">
                  <c:v>144307</c:v>
                </c:pt>
                <c:pt idx="76">
                  <c:v>144343</c:v>
                </c:pt>
                <c:pt idx="77">
                  <c:v>137429</c:v>
                </c:pt>
                <c:pt idx="78">
                  <c:v>120079</c:v>
                </c:pt>
                <c:pt idx="79">
                  <c:v>117113</c:v>
                </c:pt>
                <c:pt idx="80">
                  <c:v>119136</c:v>
                </c:pt>
                <c:pt idx="81">
                  <c:v>117887</c:v>
                </c:pt>
                <c:pt idx="82">
                  <c:v>120031</c:v>
                </c:pt>
                <c:pt idx="83">
                  <c:v>123263</c:v>
                </c:pt>
                <c:pt idx="84">
                  <c:v>125837</c:v>
                </c:pt>
                <c:pt idx="85">
                  <c:v>124343</c:v>
                </c:pt>
                <c:pt idx="86">
                  <c:v>127949</c:v>
                </c:pt>
                <c:pt idx="87">
                  <c:v>130606</c:v>
                </c:pt>
                <c:pt idx="88">
                  <c:v>124086</c:v>
                </c:pt>
                <c:pt idx="89">
                  <c:v>119568</c:v>
                </c:pt>
                <c:pt idx="90">
                  <c:v>113540</c:v>
                </c:pt>
                <c:pt idx="91">
                  <c:v>109008</c:v>
                </c:pt>
                <c:pt idx="92">
                  <c:v>109718</c:v>
                </c:pt>
                <c:pt idx="93">
                  <c:v>105828</c:v>
                </c:pt>
                <c:pt idx="94">
                  <c:v>105729</c:v>
                </c:pt>
                <c:pt idx="95">
                  <c:v>113433</c:v>
                </c:pt>
                <c:pt idx="96">
                  <c:v>118407.7</c:v>
                </c:pt>
                <c:pt idx="97">
                  <c:v>118174</c:v>
                </c:pt>
                <c:pt idx="98">
                  <c:v>99403</c:v>
                </c:pt>
                <c:pt idx="99">
                  <c:v>96562</c:v>
                </c:pt>
                <c:pt idx="100">
                  <c:v>91422</c:v>
                </c:pt>
                <c:pt idx="101">
                  <c:v>86023</c:v>
                </c:pt>
                <c:pt idx="102">
                  <c:v>89501</c:v>
                </c:pt>
                <c:pt idx="103">
                  <c:v>87968</c:v>
                </c:pt>
                <c:pt idx="104">
                  <c:v>96051</c:v>
                </c:pt>
                <c:pt idx="105">
                  <c:v>90949</c:v>
                </c:pt>
                <c:pt idx="106">
                  <c:v>97339</c:v>
                </c:pt>
                <c:pt idx="107">
                  <c:v>92559</c:v>
                </c:pt>
                <c:pt idx="108">
                  <c:v>89028</c:v>
                </c:pt>
                <c:pt idx="109">
                  <c:v>81474</c:v>
                </c:pt>
                <c:pt idx="110">
                  <c:v>85579</c:v>
                </c:pt>
                <c:pt idx="111">
                  <c:v>86061</c:v>
                </c:pt>
                <c:pt idx="112">
                  <c:v>85597</c:v>
                </c:pt>
                <c:pt idx="113">
                  <c:v>78928</c:v>
                </c:pt>
                <c:pt idx="114">
                  <c:v>84967</c:v>
                </c:pt>
                <c:pt idx="115">
                  <c:v>100471</c:v>
                </c:pt>
                <c:pt idx="116">
                  <c:v>92436</c:v>
                </c:pt>
                <c:pt idx="117">
                  <c:v>92685</c:v>
                </c:pt>
                <c:pt idx="118">
                  <c:v>93348</c:v>
                </c:pt>
                <c:pt idx="119">
                  <c:v>98620</c:v>
                </c:pt>
                <c:pt idx="120">
                  <c:v>120081</c:v>
                </c:pt>
                <c:pt idx="121">
                  <c:v>108650</c:v>
                </c:pt>
                <c:pt idx="122">
                  <c:v>100795</c:v>
                </c:pt>
                <c:pt idx="123">
                  <c:v>111155</c:v>
                </c:pt>
                <c:pt idx="124">
                  <c:v>115217</c:v>
                </c:pt>
                <c:pt idx="125">
                  <c:v>108204</c:v>
                </c:pt>
                <c:pt idx="126">
                  <c:v>114470</c:v>
                </c:pt>
                <c:pt idx="127">
                  <c:v>134513</c:v>
                </c:pt>
                <c:pt idx="128">
                  <c:v>130947</c:v>
                </c:pt>
                <c:pt idx="129">
                  <c:v>135678</c:v>
                </c:pt>
                <c:pt idx="130">
                  <c:v>137180</c:v>
                </c:pt>
                <c:pt idx="131">
                  <c:v>123670</c:v>
                </c:pt>
                <c:pt idx="132">
                  <c:v>117264</c:v>
                </c:pt>
                <c:pt idx="133">
                  <c:v>115149</c:v>
                </c:pt>
                <c:pt idx="134">
                  <c:v>111457</c:v>
                </c:pt>
                <c:pt idx="135">
                  <c:v>129619.83</c:v>
                </c:pt>
                <c:pt idx="136">
                  <c:v>124950.20999999999</c:v>
                </c:pt>
                <c:pt idx="137">
                  <c:v>118985</c:v>
                </c:pt>
                <c:pt idx="138">
                  <c:v>117245</c:v>
                </c:pt>
                <c:pt idx="139">
                  <c:v>136573</c:v>
                </c:pt>
                <c:pt idx="140">
                  <c:v>135220.54</c:v>
                </c:pt>
                <c:pt idx="141">
                  <c:v>134877</c:v>
                </c:pt>
                <c:pt idx="142">
                  <c:v>119668</c:v>
                </c:pt>
                <c:pt idx="143">
                  <c:v>129796</c:v>
                </c:pt>
                <c:pt idx="144">
                  <c:v>142270</c:v>
                </c:pt>
                <c:pt idx="145">
                  <c:v>139150</c:v>
                </c:pt>
                <c:pt idx="146">
                  <c:v>141235</c:v>
                </c:pt>
                <c:pt idx="147">
                  <c:v>146635</c:v>
                </c:pt>
                <c:pt idx="148" formatCode="0">
                  <c:v>149932</c:v>
                </c:pt>
                <c:pt idx="149" formatCode="0">
                  <c:v>153122</c:v>
                </c:pt>
                <c:pt idx="150" formatCode="0">
                  <c:v>134464</c:v>
                </c:pt>
                <c:pt idx="151" formatCode="0">
                  <c:v>111640</c:v>
                </c:pt>
                <c:pt idx="152" formatCode="0">
                  <c:v>112724</c:v>
                </c:pt>
                <c:pt idx="153" formatCode="0">
                  <c:v>105908</c:v>
                </c:pt>
                <c:pt idx="154" formatCode="0">
                  <c:v>116356</c:v>
                </c:pt>
                <c:pt idx="155" formatCode="0">
                  <c:v>117273</c:v>
                </c:pt>
              </c:numCache>
            </c:numRef>
          </c:val>
        </c:ser>
        <c:ser>
          <c:idx val="4"/>
          <c:order val="4"/>
          <c:tx>
            <c:strRef>
              <c:f>Sheet1!$F$1</c:f>
              <c:strCache>
                <c:ptCount val="1"/>
                <c:pt idx="0">
                  <c:v>Distribution</c:v>
                </c:pt>
              </c:strCache>
            </c:strRef>
          </c:tx>
          <c:spPr>
            <a:ln w="25400">
              <a:noFill/>
            </a:ln>
          </c:spPr>
          <c:cat>
            <c:strRef>
              <c:f>Sheet1!$A$2:$A$157</c:f>
              <c:strCache>
                <c:ptCount val="156"/>
                <c:pt idx="0">
                  <c:v>1Q 1975</c:v>
                </c:pt>
                <c:pt idx="1">
                  <c:v>2Q 1975</c:v>
                </c:pt>
                <c:pt idx="2">
                  <c:v>3Q 1975</c:v>
                </c:pt>
                <c:pt idx="3">
                  <c:v>4Q 1975</c:v>
                </c:pt>
                <c:pt idx="4">
                  <c:v>1Q 1976</c:v>
                </c:pt>
                <c:pt idx="5">
                  <c:v>2Q 1976</c:v>
                </c:pt>
                <c:pt idx="6">
                  <c:v>3Q 1976</c:v>
                </c:pt>
                <c:pt idx="7">
                  <c:v>4Q 1976</c:v>
                </c:pt>
                <c:pt idx="8">
                  <c:v>1Q 1977</c:v>
                </c:pt>
                <c:pt idx="9">
                  <c:v>2Q 1977</c:v>
                </c:pt>
                <c:pt idx="10">
                  <c:v>3Q 1977</c:v>
                </c:pt>
                <c:pt idx="11">
                  <c:v>4Q 1977</c:v>
                </c:pt>
                <c:pt idx="12">
                  <c:v>1Q 1978</c:v>
                </c:pt>
                <c:pt idx="13">
                  <c:v>2Q 1978</c:v>
                </c:pt>
                <c:pt idx="14">
                  <c:v>3Q 1978</c:v>
                </c:pt>
                <c:pt idx="15">
                  <c:v>4Q 1978</c:v>
                </c:pt>
                <c:pt idx="16">
                  <c:v>1Q 1979</c:v>
                </c:pt>
                <c:pt idx="17">
                  <c:v>2Q 1979</c:v>
                </c:pt>
                <c:pt idx="18">
                  <c:v>3Q 1979</c:v>
                </c:pt>
                <c:pt idx="19">
                  <c:v>4Q 1979</c:v>
                </c:pt>
                <c:pt idx="20">
                  <c:v>1Q 1980</c:v>
                </c:pt>
                <c:pt idx="21">
                  <c:v>2Q 1980</c:v>
                </c:pt>
                <c:pt idx="22">
                  <c:v>3Q 1980</c:v>
                </c:pt>
                <c:pt idx="23">
                  <c:v>4Q 1980</c:v>
                </c:pt>
                <c:pt idx="24">
                  <c:v>1Q 1981</c:v>
                </c:pt>
                <c:pt idx="25">
                  <c:v>2Q 1981</c:v>
                </c:pt>
                <c:pt idx="26">
                  <c:v>3Q 1981</c:v>
                </c:pt>
                <c:pt idx="27">
                  <c:v>4Q 1981</c:v>
                </c:pt>
                <c:pt idx="28">
                  <c:v>1Q 1982</c:v>
                </c:pt>
                <c:pt idx="29">
                  <c:v>2Q 1982</c:v>
                </c:pt>
                <c:pt idx="30">
                  <c:v>3Q 1982</c:v>
                </c:pt>
                <c:pt idx="31">
                  <c:v>4Q 1982</c:v>
                </c:pt>
                <c:pt idx="32">
                  <c:v>1Q 1983</c:v>
                </c:pt>
                <c:pt idx="33">
                  <c:v>2Q 1983</c:v>
                </c:pt>
                <c:pt idx="34">
                  <c:v>3Q 1983</c:v>
                </c:pt>
                <c:pt idx="35">
                  <c:v>4Q 1983</c:v>
                </c:pt>
                <c:pt idx="36">
                  <c:v>1Q 1984</c:v>
                </c:pt>
                <c:pt idx="37">
                  <c:v>2Q 1984</c:v>
                </c:pt>
                <c:pt idx="38">
                  <c:v>3Q 1984</c:v>
                </c:pt>
                <c:pt idx="39">
                  <c:v>4Q 1984</c:v>
                </c:pt>
                <c:pt idx="40">
                  <c:v>1Q 1985</c:v>
                </c:pt>
                <c:pt idx="41">
                  <c:v>2Q 1985</c:v>
                </c:pt>
                <c:pt idx="42">
                  <c:v>3Q 1985</c:v>
                </c:pt>
                <c:pt idx="43">
                  <c:v>4Q 1985</c:v>
                </c:pt>
                <c:pt idx="44">
                  <c:v>1Q 1986</c:v>
                </c:pt>
                <c:pt idx="45">
                  <c:v>2Q 1986</c:v>
                </c:pt>
                <c:pt idx="46">
                  <c:v>3Q 1986</c:v>
                </c:pt>
                <c:pt idx="47">
                  <c:v>4Q 1986</c:v>
                </c:pt>
                <c:pt idx="48">
                  <c:v>1Q 1987</c:v>
                </c:pt>
                <c:pt idx="49">
                  <c:v>2Q 1987</c:v>
                </c:pt>
                <c:pt idx="50">
                  <c:v>3Q 1987</c:v>
                </c:pt>
                <c:pt idx="51">
                  <c:v>4Q 1987</c:v>
                </c:pt>
                <c:pt idx="52">
                  <c:v>1Q 1988</c:v>
                </c:pt>
                <c:pt idx="53">
                  <c:v>2Q 1988</c:v>
                </c:pt>
                <c:pt idx="54">
                  <c:v>3Q 1988</c:v>
                </c:pt>
                <c:pt idx="55">
                  <c:v>4Q 1988</c:v>
                </c:pt>
                <c:pt idx="56">
                  <c:v>1Q 1989</c:v>
                </c:pt>
                <c:pt idx="57">
                  <c:v>2Q 1989</c:v>
                </c:pt>
                <c:pt idx="58">
                  <c:v>3Q 1989</c:v>
                </c:pt>
                <c:pt idx="59">
                  <c:v>4Q 1989</c:v>
                </c:pt>
                <c:pt idx="60">
                  <c:v>1Q 1990</c:v>
                </c:pt>
                <c:pt idx="61">
                  <c:v>2Q 1990</c:v>
                </c:pt>
                <c:pt idx="62">
                  <c:v>3Q 1990</c:v>
                </c:pt>
                <c:pt idx="63">
                  <c:v>4Q 1990</c:v>
                </c:pt>
                <c:pt idx="64">
                  <c:v>1Q 1991</c:v>
                </c:pt>
                <c:pt idx="65">
                  <c:v>2Q 1991</c:v>
                </c:pt>
                <c:pt idx="66">
                  <c:v>3Q 1991</c:v>
                </c:pt>
                <c:pt idx="67">
                  <c:v>4Q 1991</c:v>
                </c:pt>
                <c:pt idx="68">
                  <c:v>1Q 1992</c:v>
                </c:pt>
                <c:pt idx="69">
                  <c:v>2Q 1992</c:v>
                </c:pt>
                <c:pt idx="70">
                  <c:v>3Q 1992</c:v>
                </c:pt>
                <c:pt idx="71">
                  <c:v>4Q 1992</c:v>
                </c:pt>
                <c:pt idx="72">
                  <c:v>1Q 1993</c:v>
                </c:pt>
                <c:pt idx="73">
                  <c:v>2Q 1993</c:v>
                </c:pt>
                <c:pt idx="74">
                  <c:v>3Q 1993</c:v>
                </c:pt>
                <c:pt idx="75">
                  <c:v>4Q 1993</c:v>
                </c:pt>
                <c:pt idx="76">
                  <c:v>1Q 1994</c:v>
                </c:pt>
                <c:pt idx="77">
                  <c:v>2Q 1994</c:v>
                </c:pt>
                <c:pt idx="78">
                  <c:v>3Q 1994</c:v>
                </c:pt>
                <c:pt idx="79">
                  <c:v>4Q 1994</c:v>
                </c:pt>
                <c:pt idx="80">
                  <c:v>1Q 1995</c:v>
                </c:pt>
                <c:pt idx="81">
                  <c:v>2Q 1995</c:v>
                </c:pt>
                <c:pt idx="82">
                  <c:v>3Q 1995</c:v>
                </c:pt>
                <c:pt idx="83">
                  <c:v>4Q 1995</c:v>
                </c:pt>
                <c:pt idx="84">
                  <c:v>1Q 1996</c:v>
                </c:pt>
                <c:pt idx="85">
                  <c:v>2Q 1996</c:v>
                </c:pt>
                <c:pt idx="86">
                  <c:v>3Q 1996</c:v>
                </c:pt>
                <c:pt idx="87">
                  <c:v>4Q 1996</c:v>
                </c:pt>
                <c:pt idx="88">
                  <c:v>1Q 1997</c:v>
                </c:pt>
                <c:pt idx="89">
                  <c:v>2Q 1997</c:v>
                </c:pt>
                <c:pt idx="90">
                  <c:v>3Q 1997</c:v>
                </c:pt>
                <c:pt idx="91">
                  <c:v>4Q 1997</c:v>
                </c:pt>
                <c:pt idx="92">
                  <c:v>1Q 1998</c:v>
                </c:pt>
                <c:pt idx="93">
                  <c:v>2Q 1998</c:v>
                </c:pt>
                <c:pt idx="94">
                  <c:v>3Q 1998</c:v>
                </c:pt>
                <c:pt idx="95">
                  <c:v>4Q 1998</c:v>
                </c:pt>
                <c:pt idx="96">
                  <c:v>1Q 1999</c:v>
                </c:pt>
                <c:pt idx="97">
                  <c:v>2Q 1999</c:v>
                </c:pt>
                <c:pt idx="98">
                  <c:v>3Q 1999</c:v>
                </c:pt>
                <c:pt idx="99">
                  <c:v>4Q 1999</c:v>
                </c:pt>
                <c:pt idx="100">
                  <c:v>1Q 2000</c:v>
                </c:pt>
                <c:pt idx="101">
                  <c:v>2Q 2000</c:v>
                </c:pt>
                <c:pt idx="102">
                  <c:v>3Q 2000</c:v>
                </c:pt>
                <c:pt idx="103">
                  <c:v>4Q 2000</c:v>
                </c:pt>
                <c:pt idx="104">
                  <c:v>1Q 2001</c:v>
                </c:pt>
                <c:pt idx="105">
                  <c:v>2Q 2001</c:v>
                </c:pt>
                <c:pt idx="106">
                  <c:v>3Q 2001</c:v>
                </c:pt>
                <c:pt idx="107">
                  <c:v>4Q 2001</c:v>
                </c:pt>
                <c:pt idx="108">
                  <c:v>1Q 2002</c:v>
                </c:pt>
                <c:pt idx="109">
                  <c:v>2Q 2002</c:v>
                </c:pt>
                <c:pt idx="110">
                  <c:v>3Q 2002</c:v>
                </c:pt>
                <c:pt idx="111">
                  <c:v>4Q 2002</c:v>
                </c:pt>
                <c:pt idx="112">
                  <c:v>1Q 2003</c:v>
                </c:pt>
                <c:pt idx="113">
                  <c:v>2Q 2003</c:v>
                </c:pt>
                <c:pt idx="114">
                  <c:v>3Q 2003</c:v>
                </c:pt>
                <c:pt idx="115">
                  <c:v>4Q 2003</c:v>
                </c:pt>
                <c:pt idx="116">
                  <c:v>1Q 2004</c:v>
                </c:pt>
                <c:pt idx="117">
                  <c:v>2Q 2004</c:v>
                </c:pt>
                <c:pt idx="118">
                  <c:v>3Q 2004</c:v>
                </c:pt>
                <c:pt idx="119">
                  <c:v>4Q 2004</c:v>
                </c:pt>
                <c:pt idx="120">
                  <c:v>1Q 2005</c:v>
                </c:pt>
                <c:pt idx="121">
                  <c:v>2Q 2005</c:v>
                </c:pt>
                <c:pt idx="122">
                  <c:v>3Q 2005</c:v>
                </c:pt>
                <c:pt idx="123">
                  <c:v>4Q 2005</c:v>
                </c:pt>
                <c:pt idx="124">
                  <c:v>1Q 2006</c:v>
                </c:pt>
                <c:pt idx="125">
                  <c:v>2Q 2006</c:v>
                </c:pt>
                <c:pt idx="126">
                  <c:v>3Q 2006</c:v>
                </c:pt>
                <c:pt idx="127">
                  <c:v>4Q 2006</c:v>
                </c:pt>
                <c:pt idx="128">
                  <c:v>1Q 2007</c:v>
                </c:pt>
                <c:pt idx="129">
                  <c:v>2Q 2007</c:v>
                </c:pt>
                <c:pt idx="130">
                  <c:v>3Q 2007</c:v>
                </c:pt>
                <c:pt idx="131">
                  <c:v>4Q 2007</c:v>
                </c:pt>
                <c:pt idx="132">
                  <c:v>1Q 2008</c:v>
                </c:pt>
                <c:pt idx="133">
                  <c:v>2Q 2008</c:v>
                </c:pt>
                <c:pt idx="134">
                  <c:v>3Q 2008</c:v>
                </c:pt>
                <c:pt idx="135">
                  <c:v>4Q 2008</c:v>
                </c:pt>
                <c:pt idx="136">
                  <c:v>1Q 2009</c:v>
                </c:pt>
                <c:pt idx="137">
                  <c:v>2Q 2009</c:v>
                </c:pt>
                <c:pt idx="138">
                  <c:v>3Q 2009</c:v>
                </c:pt>
                <c:pt idx="139">
                  <c:v>4Q 2009</c:v>
                </c:pt>
                <c:pt idx="140">
                  <c:v>1Q 2010</c:v>
                </c:pt>
                <c:pt idx="141">
                  <c:v>2Q 2010</c:v>
                </c:pt>
                <c:pt idx="142">
                  <c:v>3Q 2010</c:v>
                </c:pt>
                <c:pt idx="143">
                  <c:v>4Q 2010</c:v>
                </c:pt>
                <c:pt idx="144">
                  <c:v>1Q 2011</c:v>
                </c:pt>
                <c:pt idx="145">
                  <c:v>2Q 2011</c:v>
                </c:pt>
                <c:pt idx="146">
                  <c:v>3Q 2011</c:v>
                </c:pt>
                <c:pt idx="147">
                  <c:v>4Q 2011</c:v>
                </c:pt>
                <c:pt idx="148">
                  <c:v>1Q 2012</c:v>
                </c:pt>
                <c:pt idx="149">
                  <c:v>2Q 2012</c:v>
                </c:pt>
                <c:pt idx="150">
                  <c:v>3Q 2012</c:v>
                </c:pt>
                <c:pt idx="151">
                  <c:v>4Q 2012</c:v>
                </c:pt>
                <c:pt idx="152">
                  <c:v>1Q 2013</c:v>
                </c:pt>
                <c:pt idx="153">
                  <c:v>2Q 2013</c:v>
                </c:pt>
                <c:pt idx="154">
                  <c:v>3Q 2013</c:v>
                </c:pt>
                <c:pt idx="155">
                  <c:v>4Q 2013</c:v>
                </c:pt>
              </c:strCache>
            </c:strRef>
          </c:cat>
          <c:val>
            <c:numRef>
              <c:f>Sheet1!$F$2:$F$157</c:f>
              <c:numCache>
                <c:formatCode>General</c:formatCode>
                <c:ptCount val="156"/>
                <c:pt idx="0">
                  <c:v>72229</c:v>
                </c:pt>
                <c:pt idx="1">
                  <c:v>47513</c:v>
                </c:pt>
                <c:pt idx="2">
                  <c:v>47602</c:v>
                </c:pt>
                <c:pt idx="3">
                  <c:v>51525</c:v>
                </c:pt>
                <c:pt idx="4">
                  <c:v>58705</c:v>
                </c:pt>
                <c:pt idx="5">
                  <c:v>60519</c:v>
                </c:pt>
                <c:pt idx="6">
                  <c:v>55138</c:v>
                </c:pt>
                <c:pt idx="7">
                  <c:v>51946</c:v>
                </c:pt>
                <c:pt idx="8">
                  <c:v>58349</c:v>
                </c:pt>
                <c:pt idx="9">
                  <c:v>60341</c:v>
                </c:pt>
                <c:pt idx="10">
                  <c:v>57264</c:v>
                </c:pt>
                <c:pt idx="11">
                  <c:v>63947</c:v>
                </c:pt>
                <c:pt idx="12">
                  <c:v>56641</c:v>
                </c:pt>
                <c:pt idx="13">
                  <c:v>62737</c:v>
                </c:pt>
                <c:pt idx="14">
                  <c:v>58692</c:v>
                </c:pt>
                <c:pt idx="15">
                  <c:v>68513</c:v>
                </c:pt>
                <c:pt idx="16">
                  <c:v>64568</c:v>
                </c:pt>
                <c:pt idx="17">
                  <c:v>66528</c:v>
                </c:pt>
                <c:pt idx="18">
                  <c:v>66638</c:v>
                </c:pt>
                <c:pt idx="19">
                  <c:v>68444</c:v>
                </c:pt>
                <c:pt idx="20">
                  <c:v>78164</c:v>
                </c:pt>
                <c:pt idx="21">
                  <c:v>89971</c:v>
                </c:pt>
                <c:pt idx="22">
                  <c:v>85027</c:v>
                </c:pt>
                <c:pt idx="23">
                  <c:v>87619</c:v>
                </c:pt>
                <c:pt idx="24">
                  <c:v>82299</c:v>
                </c:pt>
                <c:pt idx="25">
                  <c:v>87364</c:v>
                </c:pt>
                <c:pt idx="26">
                  <c:v>83109</c:v>
                </c:pt>
                <c:pt idx="27">
                  <c:v>94963</c:v>
                </c:pt>
                <c:pt idx="28">
                  <c:v>96167</c:v>
                </c:pt>
                <c:pt idx="29">
                  <c:v>95520</c:v>
                </c:pt>
                <c:pt idx="30">
                  <c:v>92507</c:v>
                </c:pt>
                <c:pt idx="31">
                  <c:v>92810</c:v>
                </c:pt>
                <c:pt idx="32">
                  <c:v>108359</c:v>
                </c:pt>
                <c:pt idx="33">
                  <c:v>100266</c:v>
                </c:pt>
                <c:pt idx="34">
                  <c:v>107138</c:v>
                </c:pt>
                <c:pt idx="35">
                  <c:v>114147</c:v>
                </c:pt>
                <c:pt idx="36">
                  <c:v>125153</c:v>
                </c:pt>
                <c:pt idx="37">
                  <c:v>125243</c:v>
                </c:pt>
                <c:pt idx="38">
                  <c:v>113430</c:v>
                </c:pt>
                <c:pt idx="39">
                  <c:v>107406</c:v>
                </c:pt>
                <c:pt idx="40">
                  <c:v>110022</c:v>
                </c:pt>
                <c:pt idx="41">
                  <c:v>120020</c:v>
                </c:pt>
                <c:pt idx="42">
                  <c:v>114626</c:v>
                </c:pt>
                <c:pt idx="43">
                  <c:v>115309</c:v>
                </c:pt>
                <c:pt idx="44">
                  <c:v>114376</c:v>
                </c:pt>
                <c:pt idx="45">
                  <c:v>119842</c:v>
                </c:pt>
                <c:pt idx="46">
                  <c:v>126176</c:v>
                </c:pt>
                <c:pt idx="47">
                  <c:v>134533</c:v>
                </c:pt>
                <c:pt idx="48">
                  <c:v>142443</c:v>
                </c:pt>
                <c:pt idx="49">
                  <c:v>139215</c:v>
                </c:pt>
                <c:pt idx="50">
                  <c:v>150221</c:v>
                </c:pt>
                <c:pt idx="51">
                  <c:v>151886</c:v>
                </c:pt>
                <c:pt idx="52">
                  <c:v>160409</c:v>
                </c:pt>
                <c:pt idx="53">
                  <c:v>175459</c:v>
                </c:pt>
                <c:pt idx="54">
                  <c:v>176385</c:v>
                </c:pt>
                <c:pt idx="55">
                  <c:v>187020</c:v>
                </c:pt>
                <c:pt idx="56">
                  <c:v>200331</c:v>
                </c:pt>
                <c:pt idx="57">
                  <c:v>219022</c:v>
                </c:pt>
                <c:pt idx="58">
                  <c:v>238850</c:v>
                </c:pt>
                <c:pt idx="59">
                  <c:v>239620</c:v>
                </c:pt>
                <c:pt idx="60">
                  <c:v>225588</c:v>
                </c:pt>
                <c:pt idx="61">
                  <c:v>223104</c:v>
                </c:pt>
                <c:pt idx="62">
                  <c:v>219551</c:v>
                </c:pt>
                <c:pt idx="63">
                  <c:v>204660</c:v>
                </c:pt>
                <c:pt idx="64">
                  <c:v>229007</c:v>
                </c:pt>
                <c:pt idx="65">
                  <c:v>237049</c:v>
                </c:pt>
                <c:pt idx="66">
                  <c:v>219679</c:v>
                </c:pt>
                <c:pt idx="67">
                  <c:v>207246</c:v>
                </c:pt>
                <c:pt idx="68">
                  <c:v>211423</c:v>
                </c:pt>
                <c:pt idx="69">
                  <c:v>208493</c:v>
                </c:pt>
                <c:pt idx="70">
                  <c:v>219854</c:v>
                </c:pt>
                <c:pt idx="71">
                  <c:v>206772</c:v>
                </c:pt>
                <c:pt idx="72">
                  <c:v>219960</c:v>
                </c:pt>
                <c:pt idx="73">
                  <c:v>231797</c:v>
                </c:pt>
                <c:pt idx="74">
                  <c:v>246721</c:v>
                </c:pt>
                <c:pt idx="75">
                  <c:v>264819</c:v>
                </c:pt>
                <c:pt idx="76">
                  <c:v>265600</c:v>
                </c:pt>
                <c:pt idx="77">
                  <c:v>276944</c:v>
                </c:pt>
                <c:pt idx="78">
                  <c:v>295823</c:v>
                </c:pt>
                <c:pt idx="79">
                  <c:v>295215</c:v>
                </c:pt>
                <c:pt idx="80">
                  <c:v>296920</c:v>
                </c:pt>
                <c:pt idx="81">
                  <c:v>307216</c:v>
                </c:pt>
                <c:pt idx="82">
                  <c:v>309564</c:v>
                </c:pt>
                <c:pt idx="83">
                  <c:v>324712</c:v>
                </c:pt>
                <c:pt idx="84">
                  <c:v>317683</c:v>
                </c:pt>
                <c:pt idx="85">
                  <c:v>301991</c:v>
                </c:pt>
                <c:pt idx="86">
                  <c:v>278044</c:v>
                </c:pt>
                <c:pt idx="87">
                  <c:v>253560</c:v>
                </c:pt>
                <c:pt idx="88">
                  <c:v>273095</c:v>
                </c:pt>
                <c:pt idx="89">
                  <c:v>260337</c:v>
                </c:pt>
                <c:pt idx="90">
                  <c:v>257345</c:v>
                </c:pt>
                <c:pt idx="91">
                  <c:v>259421</c:v>
                </c:pt>
                <c:pt idx="92">
                  <c:v>262768</c:v>
                </c:pt>
                <c:pt idx="93">
                  <c:v>260935</c:v>
                </c:pt>
                <c:pt idx="94">
                  <c:v>240628</c:v>
                </c:pt>
                <c:pt idx="95">
                  <c:v>241123</c:v>
                </c:pt>
                <c:pt idx="96">
                  <c:v>269438</c:v>
                </c:pt>
                <c:pt idx="97">
                  <c:v>256076</c:v>
                </c:pt>
                <c:pt idx="98">
                  <c:v>308792</c:v>
                </c:pt>
                <c:pt idx="99">
                  <c:v>321385</c:v>
                </c:pt>
                <c:pt idx="100">
                  <c:v>320789</c:v>
                </c:pt>
                <c:pt idx="101">
                  <c:v>281420</c:v>
                </c:pt>
                <c:pt idx="102">
                  <c:v>287050</c:v>
                </c:pt>
                <c:pt idx="103">
                  <c:v>275662</c:v>
                </c:pt>
                <c:pt idx="104">
                  <c:v>273234</c:v>
                </c:pt>
                <c:pt idx="105">
                  <c:v>275769</c:v>
                </c:pt>
                <c:pt idx="106">
                  <c:v>252383</c:v>
                </c:pt>
                <c:pt idx="107">
                  <c:v>250972</c:v>
                </c:pt>
                <c:pt idx="108">
                  <c:v>272638</c:v>
                </c:pt>
                <c:pt idx="109">
                  <c:v>270203</c:v>
                </c:pt>
                <c:pt idx="110">
                  <c:v>255419</c:v>
                </c:pt>
                <c:pt idx="111">
                  <c:v>289035</c:v>
                </c:pt>
                <c:pt idx="112">
                  <c:v>270479</c:v>
                </c:pt>
                <c:pt idx="113">
                  <c:v>274156</c:v>
                </c:pt>
                <c:pt idx="114">
                  <c:v>253743</c:v>
                </c:pt>
                <c:pt idx="115">
                  <c:v>273307</c:v>
                </c:pt>
                <c:pt idx="116">
                  <c:v>279045</c:v>
                </c:pt>
                <c:pt idx="117">
                  <c:v>270455</c:v>
                </c:pt>
                <c:pt idx="118">
                  <c:v>268020</c:v>
                </c:pt>
                <c:pt idx="119">
                  <c:v>321664</c:v>
                </c:pt>
                <c:pt idx="120">
                  <c:v>367281</c:v>
                </c:pt>
                <c:pt idx="121">
                  <c:v>396678</c:v>
                </c:pt>
                <c:pt idx="122">
                  <c:v>383639</c:v>
                </c:pt>
                <c:pt idx="123">
                  <c:v>368788</c:v>
                </c:pt>
                <c:pt idx="124">
                  <c:v>370182</c:v>
                </c:pt>
                <c:pt idx="125">
                  <c:v>383080</c:v>
                </c:pt>
                <c:pt idx="126">
                  <c:v>399263</c:v>
                </c:pt>
                <c:pt idx="127">
                  <c:v>413418</c:v>
                </c:pt>
                <c:pt idx="128">
                  <c:v>424750</c:v>
                </c:pt>
                <c:pt idx="129">
                  <c:v>425395</c:v>
                </c:pt>
                <c:pt idx="130">
                  <c:v>414470</c:v>
                </c:pt>
                <c:pt idx="131">
                  <c:v>403275</c:v>
                </c:pt>
                <c:pt idx="132">
                  <c:v>413539</c:v>
                </c:pt>
                <c:pt idx="133">
                  <c:v>418780</c:v>
                </c:pt>
                <c:pt idx="134">
                  <c:v>416086</c:v>
                </c:pt>
                <c:pt idx="135">
                  <c:v>415806.16</c:v>
                </c:pt>
                <c:pt idx="136">
                  <c:v>384045.09</c:v>
                </c:pt>
                <c:pt idx="137">
                  <c:v>368170</c:v>
                </c:pt>
                <c:pt idx="138">
                  <c:v>361429</c:v>
                </c:pt>
                <c:pt idx="139">
                  <c:v>335946</c:v>
                </c:pt>
                <c:pt idx="140">
                  <c:v>325201.02</c:v>
                </c:pt>
                <c:pt idx="141">
                  <c:v>318781</c:v>
                </c:pt>
                <c:pt idx="142">
                  <c:v>340246</c:v>
                </c:pt>
                <c:pt idx="143">
                  <c:v>323073</c:v>
                </c:pt>
                <c:pt idx="144">
                  <c:v>297985</c:v>
                </c:pt>
                <c:pt idx="145">
                  <c:v>304557</c:v>
                </c:pt>
                <c:pt idx="146">
                  <c:v>322304</c:v>
                </c:pt>
                <c:pt idx="147">
                  <c:v>335111</c:v>
                </c:pt>
                <c:pt idx="148" formatCode="0">
                  <c:v>348326</c:v>
                </c:pt>
                <c:pt idx="149" formatCode="0">
                  <c:v>378706</c:v>
                </c:pt>
                <c:pt idx="150" formatCode="0">
                  <c:v>378685</c:v>
                </c:pt>
                <c:pt idx="151" formatCode="0">
                  <c:v>374689</c:v>
                </c:pt>
                <c:pt idx="152" formatCode="0">
                  <c:v>375496</c:v>
                </c:pt>
                <c:pt idx="153" formatCode="0">
                  <c:v>377263</c:v>
                </c:pt>
                <c:pt idx="154" formatCode="0">
                  <c:v>401020</c:v>
                </c:pt>
                <c:pt idx="155" formatCode="0">
                  <c:v>334843</c:v>
                </c:pt>
              </c:numCache>
            </c:numRef>
          </c:val>
        </c:ser>
        <c:ser>
          <c:idx val="5"/>
          <c:order val="5"/>
          <c:tx>
            <c:strRef>
              <c:f>Sheet1!$G$1</c:f>
              <c:strCache>
                <c:ptCount val="1"/>
                <c:pt idx="0">
                  <c:v>Tourism</c:v>
                </c:pt>
              </c:strCache>
            </c:strRef>
          </c:tx>
          <c:spPr>
            <a:ln w="25400">
              <a:noFill/>
            </a:ln>
          </c:spPr>
          <c:cat>
            <c:strRef>
              <c:f>Sheet1!$A$2:$A$157</c:f>
              <c:strCache>
                <c:ptCount val="156"/>
                <c:pt idx="0">
                  <c:v>1Q 1975</c:v>
                </c:pt>
                <c:pt idx="1">
                  <c:v>2Q 1975</c:v>
                </c:pt>
                <c:pt idx="2">
                  <c:v>3Q 1975</c:v>
                </c:pt>
                <c:pt idx="3">
                  <c:v>4Q 1975</c:v>
                </c:pt>
                <c:pt idx="4">
                  <c:v>1Q 1976</c:v>
                </c:pt>
                <c:pt idx="5">
                  <c:v>2Q 1976</c:v>
                </c:pt>
                <c:pt idx="6">
                  <c:v>3Q 1976</c:v>
                </c:pt>
                <c:pt idx="7">
                  <c:v>4Q 1976</c:v>
                </c:pt>
                <c:pt idx="8">
                  <c:v>1Q 1977</c:v>
                </c:pt>
                <c:pt idx="9">
                  <c:v>2Q 1977</c:v>
                </c:pt>
                <c:pt idx="10">
                  <c:v>3Q 1977</c:v>
                </c:pt>
                <c:pt idx="11">
                  <c:v>4Q 1977</c:v>
                </c:pt>
                <c:pt idx="12">
                  <c:v>1Q 1978</c:v>
                </c:pt>
                <c:pt idx="13">
                  <c:v>2Q 1978</c:v>
                </c:pt>
                <c:pt idx="14">
                  <c:v>3Q 1978</c:v>
                </c:pt>
                <c:pt idx="15">
                  <c:v>4Q 1978</c:v>
                </c:pt>
                <c:pt idx="16">
                  <c:v>1Q 1979</c:v>
                </c:pt>
                <c:pt idx="17">
                  <c:v>2Q 1979</c:v>
                </c:pt>
                <c:pt idx="18">
                  <c:v>3Q 1979</c:v>
                </c:pt>
                <c:pt idx="19">
                  <c:v>4Q 1979</c:v>
                </c:pt>
                <c:pt idx="20">
                  <c:v>1Q 1980</c:v>
                </c:pt>
                <c:pt idx="21">
                  <c:v>2Q 1980</c:v>
                </c:pt>
                <c:pt idx="22">
                  <c:v>3Q 1980</c:v>
                </c:pt>
                <c:pt idx="23">
                  <c:v>4Q 1980</c:v>
                </c:pt>
                <c:pt idx="24">
                  <c:v>1Q 1981</c:v>
                </c:pt>
                <c:pt idx="25">
                  <c:v>2Q 1981</c:v>
                </c:pt>
                <c:pt idx="26">
                  <c:v>3Q 1981</c:v>
                </c:pt>
                <c:pt idx="27">
                  <c:v>4Q 1981</c:v>
                </c:pt>
                <c:pt idx="28">
                  <c:v>1Q 1982</c:v>
                </c:pt>
                <c:pt idx="29">
                  <c:v>2Q 1982</c:v>
                </c:pt>
                <c:pt idx="30">
                  <c:v>3Q 1982</c:v>
                </c:pt>
                <c:pt idx="31">
                  <c:v>4Q 1982</c:v>
                </c:pt>
                <c:pt idx="32">
                  <c:v>1Q 1983</c:v>
                </c:pt>
                <c:pt idx="33">
                  <c:v>2Q 1983</c:v>
                </c:pt>
                <c:pt idx="34">
                  <c:v>3Q 1983</c:v>
                </c:pt>
                <c:pt idx="35">
                  <c:v>4Q 1983</c:v>
                </c:pt>
                <c:pt idx="36">
                  <c:v>1Q 1984</c:v>
                </c:pt>
                <c:pt idx="37">
                  <c:v>2Q 1984</c:v>
                </c:pt>
                <c:pt idx="38">
                  <c:v>3Q 1984</c:v>
                </c:pt>
                <c:pt idx="39">
                  <c:v>4Q 1984</c:v>
                </c:pt>
                <c:pt idx="40">
                  <c:v>1Q 1985</c:v>
                </c:pt>
                <c:pt idx="41">
                  <c:v>2Q 1985</c:v>
                </c:pt>
                <c:pt idx="42">
                  <c:v>3Q 1985</c:v>
                </c:pt>
                <c:pt idx="43">
                  <c:v>4Q 1985</c:v>
                </c:pt>
                <c:pt idx="44">
                  <c:v>1Q 1986</c:v>
                </c:pt>
                <c:pt idx="45">
                  <c:v>2Q 1986</c:v>
                </c:pt>
                <c:pt idx="46">
                  <c:v>3Q 1986</c:v>
                </c:pt>
                <c:pt idx="47">
                  <c:v>4Q 1986</c:v>
                </c:pt>
                <c:pt idx="48">
                  <c:v>1Q 1987</c:v>
                </c:pt>
                <c:pt idx="49">
                  <c:v>2Q 1987</c:v>
                </c:pt>
                <c:pt idx="50">
                  <c:v>3Q 1987</c:v>
                </c:pt>
                <c:pt idx="51">
                  <c:v>4Q 1987</c:v>
                </c:pt>
                <c:pt idx="52">
                  <c:v>1Q 1988</c:v>
                </c:pt>
                <c:pt idx="53">
                  <c:v>2Q 1988</c:v>
                </c:pt>
                <c:pt idx="54">
                  <c:v>3Q 1988</c:v>
                </c:pt>
                <c:pt idx="55">
                  <c:v>4Q 1988</c:v>
                </c:pt>
                <c:pt idx="56">
                  <c:v>1Q 1989</c:v>
                </c:pt>
                <c:pt idx="57">
                  <c:v>2Q 1989</c:v>
                </c:pt>
                <c:pt idx="58">
                  <c:v>3Q 1989</c:v>
                </c:pt>
                <c:pt idx="59">
                  <c:v>4Q 1989</c:v>
                </c:pt>
                <c:pt idx="60">
                  <c:v>1Q 1990</c:v>
                </c:pt>
                <c:pt idx="61">
                  <c:v>2Q 1990</c:v>
                </c:pt>
                <c:pt idx="62">
                  <c:v>3Q 1990</c:v>
                </c:pt>
                <c:pt idx="63">
                  <c:v>4Q 1990</c:v>
                </c:pt>
                <c:pt idx="64">
                  <c:v>1Q 1991</c:v>
                </c:pt>
                <c:pt idx="65">
                  <c:v>2Q 1991</c:v>
                </c:pt>
                <c:pt idx="66">
                  <c:v>3Q 1991</c:v>
                </c:pt>
                <c:pt idx="67">
                  <c:v>4Q 1991</c:v>
                </c:pt>
                <c:pt idx="68">
                  <c:v>1Q 1992</c:v>
                </c:pt>
                <c:pt idx="69">
                  <c:v>2Q 1992</c:v>
                </c:pt>
                <c:pt idx="70">
                  <c:v>3Q 1992</c:v>
                </c:pt>
                <c:pt idx="71">
                  <c:v>4Q 1992</c:v>
                </c:pt>
                <c:pt idx="72">
                  <c:v>1Q 1993</c:v>
                </c:pt>
                <c:pt idx="73">
                  <c:v>2Q 1993</c:v>
                </c:pt>
                <c:pt idx="74">
                  <c:v>3Q 1993</c:v>
                </c:pt>
                <c:pt idx="75">
                  <c:v>4Q 1993</c:v>
                </c:pt>
                <c:pt idx="76">
                  <c:v>1Q 1994</c:v>
                </c:pt>
                <c:pt idx="77">
                  <c:v>2Q 1994</c:v>
                </c:pt>
                <c:pt idx="78">
                  <c:v>3Q 1994</c:v>
                </c:pt>
                <c:pt idx="79">
                  <c:v>4Q 1994</c:v>
                </c:pt>
                <c:pt idx="80">
                  <c:v>1Q 1995</c:v>
                </c:pt>
                <c:pt idx="81">
                  <c:v>2Q 1995</c:v>
                </c:pt>
                <c:pt idx="82">
                  <c:v>3Q 1995</c:v>
                </c:pt>
                <c:pt idx="83">
                  <c:v>4Q 1995</c:v>
                </c:pt>
                <c:pt idx="84">
                  <c:v>1Q 1996</c:v>
                </c:pt>
                <c:pt idx="85">
                  <c:v>2Q 1996</c:v>
                </c:pt>
                <c:pt idx="86">
                  <c:v>3Q 1996</c:v>
                </c:pt>
                <c:pt idx="87">
                  <c:v>4Q 1996</c:v>
                </c:pt>
                <c:pt idx="88">
                  <c:v>1Q 1997</c:v>
                </c:pt>
                <c:pt idx="89">
                  <c:v>2Q 1997</c:v>
                </c:pt>
                <c:pt idx="90">
                  <c:v>3Q 1997</c:v>
                </c:pt>
                <c:pt idx="91">
                  <c:v>4Q 1997</c:v>
                </c:pt>
                <c:pt idx="92">
                  <c:v>1Q 1998</c:v>
                </c:pt>
                <c:pt idx="93">
                  <c:v>2Q 1998</c:v>
                </c:pt>
                <c:pt idx="94">
                  <c:v>3Q 1998</c:v>
                </c:pt>
                <c:pt idx="95">
                  <c:v>4Q 1998</c:v>
                </c:pt>
                <c:pt idx="96">
                  <c:v>1Q 1999</c:v>
                </c:pt>
                <c:pt idx="97">
                  <c:v>2Q 1999</c:v>
                </c:pt>
                <c:pt idx="98">
                  <c:v>3Q 1999</c:v>
                </c:pt>
                <c:pt idx="99">
                  <c:v>4Q 1999</c:v>
                </c:pt>
                <c:pt idx="100">
                  <c:v>1Q 2000</c:v>
                </c:pt>
                <c:pt idx="101">
                  <c:v>2Q 2000</c:v>
                </c:pt>
                <c:pt idx="102">
                  <c:v>3Q 2000</c:v>
                </c:pt>
                <c:pt idx="103">
                  <c:v>4Q 2000</c:v>
                </c:pt>
                <c:pt idx="104">
                  <c:v>1Q 2001</c:v>
                </c:pt>
                <c:pt idx="105">
                  <c:v>2Q 2001</c:v>
                </c:pt>
                <c:pt idx="106">
                  <c:v>3Q 2001</c:v>
                </c:pt>
                <c:pt idx="107">
                  <c:v>4Q 2001</c:v>
                </c:pt>
                <c:pt idx="108">
                  <c:v>1Q 2002</c:v>
                </c:pt>
                <c:pt idx="109">
                  <c:v>2Q 2002</c:v>
                </c:pt>
                <c:pt idx="110">
                  <c:v>3Q 2002</c:v>
                </c:pt>
                <c:pt idx="111">
                  <c:v>4Q 2002</c:v>
                </c:pt>
                <c:pt idx="112">
                  <c:v>1Q 2003</c:v>
                </c:pt>
                <c:pt idx="113">
                  <c:v>2Q 2003</c:v>
                </c:pt>
                <c:pt idx="114">
                  <c:v>3Q 2003</c:v>
                </c:pt>
                <c:pt idx="115">
                  <c:v>4Q 2003</c:v>
                </c:pt>
                <c:pt idx="116">
                  <c:v>1Q 2004</c:v>
                </c:pt>
                <c:pt idx="117">
                  <c:v>2Q 2004</c:v>
                </c:pt>
                <c:pt idx="118">
                  <c:v>3Q 2004</c:v>
                </c:pt>
                <c:pt idx="119">
                  <c:v>4Q 2004</c:v>
                </c:pt>
                <c:pt idx="120">
                  <c:v>1Q 2005</c:v>
                </c:pt>
                <c:pt idx="121">
                  <c:v>2Q 2005</c:v>
                </c:pt>
                <c:pt idx="122">
                  <c:v>3Q 2005</c:v>
                </c:pt>
                <c:pt idx="123">
                  <c:v>4Q 2005</c:v>
                </c:pt>
                <c:pt idx="124">
                  <c:v>1Q 2006</c:v>
                </c:pt>
                <c:pt idx="125">
                  <c:v>2Q 2006</c:v>
                </c:pt>
                <c:pt idx="126">
                  <c:v>3Q 2006</c:v>
                </c:pt>
                <c:pt idx="127">
                  <c:v>4Q 2006</c:v>
                </c:pt>
                <c:pt idx="128">
                  <c:v>1Q 2007</c:v>
                </c:pt>
                <c:pt idx="129">
                  <c:v>2Q 2007</c:v>
                </c:pt>
                <c:pt idx="130">
                  <c:v>3Q 2007</c:v>
                </c:pt>
                <c:pt idx="131">
                  <c:v>4Q 2007</c:v>
                </c:pt>
                <c:pt idx="132">
                  <c:v>1Q 2008</c:v>
                </c:pt>
                <c:pt idx="133">
                  <c:v>2Q 2008</c:v>
                </c:pt>
                <c:pt idx="134">
                  <c:v>3Q 2008</c:v>
                </c:pt>
                <c:pt idx="135">
                  <c:v>4Q 2008</c:v>
                </c:pt>
                <c:pt idx="136">
                  <c:v>1Q 2009</c:v>
                </c:pt>
                <c:pt idx="137">
                  <c:v>2Q 2009</c:v>
                </c:pt>
                <c:pt idx="138">
                  <c:v>3Q 2009</c:v>
                </c:pt>
                <c:pt idx="139">
                  <c:v>4Q 2009</c:v>
                </c:pt>
                <c:pt idx="140">
                  <c:v>1Q 2010</c:v>
                </c:pt>
                <c:pt idx="141">
                  <c:v>2Q 2010</c:v>
                </c:pt>
                <c:pt idx="142">
                  <c:v>3Q 2010</c:v>
                </c:pt>
                <c:pt idx="143">
                  <c:v>4Q 2010</c:v>
                </c:pt>
                <c:pt idx="144">
                  <c:v>1Q 2011</c:v>
                </c:pt>
                <c:pt idx="145">
                  <c:v>2Q 2011</c:v>
                </c:pt>
                <c:pt idx="146">
                  <c:v>3Q 2011</c:v>
                </c:pt>
                <c:pt idx="147">
                  <c:v>4Q 2011</c:v>
                </c:pt>
                <c:pt idx="148">
                  <c:v>1Q 2012</c:v>
                </c:pt>
                <c:pt idx="149">
                  <c:v>2Q 2012</c:v>
                </c:pt>
                <c:pt idx="150">
                  <c:v>3Q 2012</c:v>
                </c:pt>
                <c:pt idx="151">
                  <c:v>4Q 2012</c:v>
                </c:pt>
                <c:pt idx="152">
                  <c:v>1Q 2013</c:v>
                </c:pt>
                <c:pt idx="153">
                  <c:v>2Q 2013</c:v>
                </c:pt>
                <c:pt idx="154">
                  <c:v>3Q 2013</c:v>
                </c:pt>
                <c:pt idx="155">
                  <c:v>4Q 2013</c:v>
                </c:pt>
              </c:strCache>
            </c:strRef>
          </c:cat>
          <c:val>
            <c:numRef>
              <c:f>Sheet1!$G$2:$G$157</c:f>
              <c:numCache>
                <c:formatCode>General</c:formatCode>
                <c:ptCount val="156"/>
                <c:pt idx="0">
                  <c:v>25744</c:v>
                </c:pt>
                <c:pt idx="1">
                  <c:v>29386</c:v>
                </c:pt>
                <c:pt idx="2">
                  <c:v>31622</c:v>
                </c:pt>
                <c:pt idx="3">
                  <c:v>35204</c:v>
                </c:pt>
                <c:pt idx="4">
                  <c:v>33691</c:v>
                </c:pt>
                <c:pt idx="5">
                  <c:v>35920</c:v>
                </c:pt>
                <c:pt idx="6">
                  <c:v>38249</c:v>
                </c:pt>
                <c:pt idx="7">
                  <c:v>41587</c:v>
                </c:pt>
                <c:pt idx="8">
                  <c:v>39721</c:v>
                </c:pt>
                <c:pt idx="9">
                  <c:v>41226</c:v>
                </c:pt>
                <c:pt idx="10">
                  <c:v>47877</c:v>
                </c:pt>
                <c:pt idx="11">
                  <c:v>44739</c:v>
                </c:pt>
                <c:pt idx="12">
                  <c:v>41166</c:v>
                </c:pt>
                <c:pt idx="13">
                  <c:v>40813</c:v>
                </c:pt>
                <c:pt idx="14">
                  <c:v>44302</c:v>
                </c:pt>
                <c:pt idx="15">
                  <c:v>46878</c:v>
                </c:pt>
                <c:pt idx="16">
                  <c:v>41656</c:v>
                </c:pt>
                <c:pt idx="17">
                  <c:v>41909</c:v>
                </c:pt>
                <c:pt idx="18">
                  <c:v>43072</c:v>
                </c:pt>
                <c:pt idx="19">
                  <c:v>47718</c:v>
                </c:pt>
                <c:pt idx="20">
                  <c:v>47884</c:v>
                </c:pt>
                <c:pt idx="21">
                  <c:v>52682</c:v>
                </c:pt>
                <c:pt idx="22">
                  <c:v>52162</c:v>
                </c:pt>
                <c:pt idx="23">
                  <c:v>62301</c:v>
                </c:pt>
                <c:pt idx="24">
                  <c:v>60600</c:v>
                </c:pt>
                <c:pt idx="25">
                  <c:v>69152</c:v>
                </c:pt>
                <c:pt idx="26">
                  <c:v>78876</c:v>
                </c:pt>
                <c:pt idx="27">
                  <c:v>86582</c:v>
                </c:pt>
                <c:pt idx="28">
                  <c:v>83934</c:v>
                </c:pt>
                <c:pt idx="29">
                  <c:v>90212</c:v>
                </c:pt>
                <c:pt idx="30">
                  <c:v>94222</c:v>
                </c:pt>
                <c:pt idx="31">
                  <c:v>101662</c:v>
                </c:pt>
                <c:pt idx="32">
                  <c:v>97723</c:v>
                </c:pt>
                <c:pt idx="33">
                  <c:v>95079</c:v>
                </c:pt>
                <c:pt idx="34">
                  <c:v>103320</c:v>
                </c:pt>
                <c:pt idx="35">
                  <c:v>107743</c:v>
                </c:pt>
                <c:pt idx="36">
                  <c:v>101802</c:v>
                </c:pt>
                <c:pt idx="37">
                  <c:v>102246</c:v>
                </c:pt>
                <c:pt idx="38">
                  <c:v>102755</c:v>
                </c:pt>
                <c:pt idx="39">
                  <c:v>103787</c:v>
                </c:pt>
                <c:pt idx="40">
                  <c:v>97753</c:v>
                </c:pt>
                <c:pt idx="41">
                  <c:v>100781</c:v>
                </c:pt>
                <c:pt idx="42">
                  <c:v>98591</c:v>
                </c:pt>
                <c:pt idx="43">
                  <c:v>103907</c:v>
                </c:pt>
                <c:pt idx="44">
                  <c:v>98479</c:v>
                </c:pt>
                <c:pt idx="45">
                  <c:v>100006</c:v>
                </c:pt>
                <c:pt idx="46">
                  <c:v>90106</c:v>
                </c:pt>
                <c:pt idx="47">
                  <c:v>88240</c:v>
                </c:pt>
                <c:pt idx="48">
                  <c:v>81833</c:v>
                </c:pt>
                <c:pt idx="49">
                  <c:v>89290</c:v>
                </c:pt>
                <c:pt idx="50">
                  <c:v>90598</c:v>
                </c:pt>
                <c:pt idx="51">
                  <c:v>91192</c:v>
                </c:pt>
                <c:pt idx="52">
                  <c:v>80607</c:v>
                </c:pt>
                <c:pt idx="53">
                  <c:v>80199</c:v>
                </c:pt>
                <c:pt idx="54">
                  <c:v>82974</c:v>
                </c:pt>
                <c:pt idx="55">
                  <c:v>86802</c:v>
                </c:pt>
                <c:pt idx="56">
                  <c:v>74299</c:v>
                </c:pt>
                <c:pt idx="57">
                  <c:v>78244</c:v>
                </c:pt>
                <c:pt idx="58">
                  <c:v>81197</c:v>
                </c:pt>
                <c:pt idx="59">
                  <c:v>76655</c:v>
                </c:pt>
                <c:pt idx="60">
                  <c:v>69632</c:v>
                </c:pt>
                <c:pt idx="61">
                  <c:v>69803</c:v>
                </c:pt>
                <c:pt idx="62">
                  <c:v>73823</c:v>
                </c:pt>
                <c:pt idx="63">
                  <c:v>82934</c:v>
                </c:pt>
                <c:pt idx="64">
                  <c:v>55068</c:v>
                </c:pt>
                <c:pt idx="65">
                  <c:v>60545</c:v>
                </c:pt>
                <c:pt idx="66">
                  <c:v>73598</c:v>
                </c:pt>
                <c:pt idx="67">
                  <c:v>78677</c:v>
                </c:pt>
                <c:pt idx="68">
                  <c:v>73614</c:v>
                </c:pt>
                <c:pt idx="69">
                  <c:v>75109</c:v>
                </c:pt>
                <c:pt idx="70">
                  <c:v>77418</c:v>
                </c:pt>
                <c:pt idx="71">
                  <c:v>73683</c:v>
                </c:pt>
                <c:pt idx="72">
                  <c:v>70117</c:v>
                </c:pt>
                <c:pt idx="73">
                  <c:v>67504</c:v>
                </c:pt>
                <c:pt idx="74">
                  <c:v>68235</c:v>
                </c:pt>
                <c:pt idx="75">
                  <c:v>60906</c:v>
                </c:pt>
                <c:pt idx="76">
                  <c:v>60388</c:v>
                </c:pt>
                <c:pt idx="77">
                  <c:v>73018</c:v>
                </c:pt>
                <c:pt idx="78">
                  <c:v>83873</c:v>
                </c:pt>
                <c:pt idx="79">
                  <c:v>118494</c:v>
                </c:pt>
                <c:pt idx="80">
                  <c:v>124721</c:v>
                </c:pt>
                <c:pt idx="81">
                  <c:v>132220</c:v>
                </c:pt>
                <c:pt idx="82">
                  <c:v>134700</c:v>
                </c:pt>
                <c:pt idx="83">
                  <c:v>155379</c:v>
                </c:pt>
                <c:pt idx="84">
                  <c:v>156527</c:v>
                </c:pt>
                <c:pt idx="85">
                  <c:v>163154</c:v>
                </c:pt>
                <c:pt idx="86">
                  <c:v>159407</c:v>
                </c:pt>
                <c:pt idx="87">
                  <c:v>167842</c:v>
                </c:pt>
                <c:pt idx="88">
                  <c:v>169677</c:v>
                </c:pt>
                <c:pt idx="89">
                  <c:v>165340</c:v>
                </c:pt>
                <c:pt idx="90">
                  <c:v>184945</c:v>
                </c:pt>
                <c:pt idx="91">
                  <c:v>194480</c:v>
                </c:pt>
                <c:pt idx="92">
                  <c:v>190878</c:v>
                </c:pt>
                <c:pt idx="93">
                  <c:v>203018</c:v>
                </c:pt>
                <c:pt idx="94">
                  <c:v>226927</c:v>
                </c:pt>
                <c:pt idx="95">
                  <c:v>260900</c:v>
                </c:pt>
                <c:pt idx="96">
                  <c:v>261268.8</c:v>
                </c:pt>
                <c:pt idx="97">
                  <c:v>258523</c:v>
                </c:pt>
                <c:pt idx="98">
                  <c:v>271545.5</c:v>
                </c:pt>
                <c:pt idx="99">
                  <c:v>302185</c:v>
                </c:pt>
                <c:pt idx="100">
                  <c:v>314172</c:v>
                </c:pt>
                <c:pt idx="101">
                  <c:v>285018</c:v>
                </c:pt>
                <c:pt idx="102">
                  <c:v>288535</c:v>
                </c:pt>
                <c:pt idx="103">
                  <c:v>328603</c:v>
                </c:pt>
                <c:pt idx="104">
                  <c:v>282219</c:v>
                </c:pt>
                <c:pt idx="105">
                  <c:v>287529</c:v>
                </c:pt>
                <c:pt idx="106">
                  <c:v>292550</c:v>
                </c:pt>
                <c:pt idx="107">
                  <c:v>293735</c:v>
                </c:pt>
                <c:pt idx="108">
                  <c:v>297155</c:v>
                </c:pt>
                <c:pt idx="109">
                  <c:v>289106</c:v>
                </c:pt>
                <c:pt idx="110">
                  <c:v>242626</c:v>
                </c:pt>
                <c:pt idx="111">
                  <c:v>335982</c:v>
                </c:pt>
                <c:pt idx="112">
                  <c:v>339407</c:v>
                </c:pt>
                <c:pt idx="113">
                  <c:v>362308</c:v>
                </c:pt>
                <c:pt idx="114">
                  <c:v>372785</c:v>
                </c:pt>
                <c:pt idx="115">
                  <c:v>385316</c:v>
                </c:pt>
                <c:pt idx="116">
                  <c:v>363608</c:v>
                </c:pt>
                <c:pt idx="117">
                  <c:v>361034</c:v>
                </c:pt>
                <c:pt idx="118">
                  <c:v>360986</c:v>
                </c:pt>
                <c:pt idx="119">
                  <c:v>361807</c:v>
                </c:pt>
                <c:pt idx="120">
                  <c:v>364187</c:v>
                </c:pt>
                <c:pt idx="121">
                  <c:v>417474</c:v>
                </c:pt>
                <c:pt idx="122">
                  <c:v>431616</c:v>
                </c:pt>
                <c:pt idx="123">
                  <c:v>517540</c:v>
                </c:pt>
                <c:pt idx="124">
                  <c:v>504762</c:v>
                </c:pt>
                <c:pt idx="125">
                  <c:v>517460</c:v>
                </c:pt>
                <c:pt idx="126">
                  <c:v>509916</c:v>
                </c:pt>
                <c:pt idx="127">
                  <c:v>522444</c:v>
                </c:pt>
                <c:pt idx="128">
                  <c:v>517788</c:v>
                </c:pt>
                <c:pt idx="129">
                  <c:v>530316</c:v>
                </c:pt>
                <c:pt idx="130">
                  <c:v>520839</c:v>
                </c:pt>
                <c:pt idx="131">
                  <c:v>471296</c:v>
                </c:pt>
                <c:pt idx="132">
                  <c:v>465221</c:v>
                </c:pt>
                <c:pt idx="133">
                  <c:v>454422</c:v>
                </c:pt>
                <c:pt idx="134">
                  <c:v>460742</c:v>
                </c:pt>
                <c:pt idx="135">
                  <c:v>499097.7200000002</c:v>
                </c:pt>
                <c:pt idx="136">
                  <c:v>493692.77</c:v>
                </c:pt>
                <c:pt idx="137">
                  <c:v>486419</c:v>
                </c:pt>
                <c:pt idx="138">
                  <c:v>489861</c:v>
                </c:pt>
                <c:pt idx="139">
                  <c:v>482760</c:v>
                </c:pt>
                <c:pt idx="140">
                  <c:v>497683.09</c:v>
                </c:pt>
                <c:pt idx="141">
                  <c:v>496610</c:v>
                </c:pt>
                <c:pt idx="142">
                  <c:v>509592</c:v>
                </c:pt>
                <c:pt idx="143">
                  <c:v>519133</c:v>
                </c:pt>
                <c:pt idx="144">
                  <c:v>504930</c:v>
                </c:pt>
                <c:pt idx="145">
                  <c:v>492515</c:v>
                </c:pt>
                <c:pt idx="146">
                  <c:v>488784</c:v>
                </c:pt>
                <c:pt idx="147">
                  <c:v>486355</c:v>
                </c:pt>
                <c:pt idx="148" formatCode="0">
                  <c:v>493023</c:v>
                </c:pt>
                <c:pt idx="149" formatCode="0">
                  <c:v>503393</c:v>
                </c:pt>
                <c:pt idx="150" formatCode="0">
                  <c:v>514481</c:v>
                </c:pt>
                <c:pt idx="151" formatCode="0">
                  <c:v>505991</c:v>
                </c:pt>
                <c:pt idx="152" formatCode="0">
                  <c:v>496619</c:v>
                </c:pt>
                <c:pt idx="153" formatCode="0">
                  <c:v>493113</c:v>
                </c:pt>
                <c:pt idx="154" formatCode="0">
                  <c:v>495703</c:v>
                </c:pt>
                <c:pt idx="155" formatCode="0">
                  <c:v>485526</c:v>
                </c:pt>
              </c:numCache>
            </c:numRef>
          </c:val>
        </c:ser>
        <c:ser>
          <c:idx val="6"/>
          <c:order val="6"/>
          <c:tx>
            <c:strRef>
              <c:f>Sheet1!$H$1</c:f>
              <c:strCache>
                <c:ptCount val="1"/>
                <c:pt idx="0">
                  <c:v>Entertainment &amp; Catering</c:v>
                </c:pt>
              </c:strCache>
            </c:strRef>
          </c:tx>
          <c:spPr>
            <a:ln w="25400">
              <a:noFill/>
            </a:ln>
          </c:spPr>
          <c:cat>
            <c:strRef>
              <c:f>Sheet1!$A$2:$A$157</c:f>
              <c:strCache>
                <c:ptCount val="156"/>
                <c:pt idx="0">
                  <c:v>1Q 1975</c:v>
                </c:pt>
                <c:pt idx="1">
                  <c:v>2Q 1975</c:v>
                </c:pt>
                <c:pt idx="2">
                  <c:v>3Q 1975</c:v>
                </c:pt>
                <c:pt idx="3">
                  <c:v>4Q 1975</c:v>
                </c:pt>
                <c:pt idx="4">
                  <c:v>1Q 1976</c:v>
                </c:pt>
                <c:pt idx="5">
                  <c:v>2Q 1976</c:v>
                </c:pt>
                <c:pt idx="6">
                  <c:v>3Q 1976</c:v>
                </c:pt>
                <c:pt idx="7">
                  <c:v>4Q 1976</c:v>
                </c:pt>
                <c:pt idx="8">
                  <c:v>1Q 1977</c:v>
                </c:pt>
                <c:pt idx="9">
                  <c:v>2Q 1977</c:v>
                </c:pt>
                <c:pt idx="10">
                  <c:v>3Q 1977</c:v>
                </c:pt>
                <c:pt idx="11">
                  <c:v>4Q 1977</c:v>
                </c:pt>
                <c:pt idx="12">
                  <c:v>1Q 1978</c:v>
                </c:pt>
                <c:pt idx="13">
                  <c:v>2Q 1978</c:v>
                </c:pt>
                <c:pt idx="14">
                  <c:v>3Q 1978</c:v>
                </c:pt>
                <c:pt idx="15">
                  <c:v>4Q 1978</c:v>
                </c:pt>
                <c:pt idx="16">
                  <c:v>1Q 1979</c:v>
                </c:pt>
                <c:pt idx="17">
                  <c:v>2Q 1979</c:v>
                </c:pt>
                <c:pt idx="18">
                  <c:v>3Q 1979</c:v>
                </c:pt>
                <c:pt idx="19">
                  <c:v>4Q 1979</c:v>
                </c:pt>
                <c:pt idx="20">
                  <c:v>1Q 1980</c:v>
                </c:pt>
                <c:pt idx="21">
                  <c:v>2Q 1980</c:v>
                </c:pt>
                <c:pt idx="22">
                  <c:v>3Q 1980</c:v>
                </c:pt>
                <c:pt idx="23">
                  <c:v>4Q 1980</c:v>
                </c:pt>
                <c:pt idx="24">
                  <c:v>1Q 1981</c:v>
                </c:pt>
                <c:pt idx="25">
                  <c:v>2Q 1981</c:v>
                </c:pt>
                <c:pt idx="26">
                  <c:v>3Q 1981</c:v>
                </c:pt>
                <c:pt idx="27">
                  <c:v>4Q 1981</c:v>
                </c:pt>
                <c:pt idx="28">
                  <c:v>1Q 1982</c:v>
                </c:pt>
                <c:pt idx="29">
                  <c:v>2Q 1982</c:v>
                </c:pt>
                <c:pt idx="30">
                  <c:v>3Q 1982</c:v>
                </c:pt>
                <c:pt idx="31">
                  <c:v>4Q 1982</c:v>
                </c:pt>
                <c:pt idx="32">
                  <c:v>1Q 1983</c:v>
                </c:pt>
                <c:pt idx="33">
                  <c:v>2Q 1983</c:v>
                </c:pt>
                <c:pt idx="34">
                  <c:v>3Q 1983</c:v>
                </c:pt>
                <c:pt idx="35">
                  <c:v>4Q 1983</c:v>
                </c:pt>
                <c:pt idx="36">
                  <c:v>1Q 1984</c:v>
                </c:pt>
                <c:pt idx="37">
                  <c:v>2Q 1984</c:v>
                </c:pt>
                <c:pt idx="38">
                  <c:v>3Q 1984</c:v>
                </c:pt>
                <c:pt idx="39">
                  <c:v>4Q 1984</c:v>
                </c:pt>
                <c:pt idx="40">
                  <c:v>1Q 1985</c:v>
                </c:pt>
                <c:pt idx="41">
                  <c:v>2Q 1985</c:v>
                </c:pt>
                <c:pt idx="42">
                  <c:v>3Q 1985</c:v>
                </c:pt>
                <c:pt idx="43">
                  <c:v>4Q 1985</c:v>
                </c:pt>
                <c:pt idx="44">
                  <c:v>1Q 1986</c:v>
                </c:pt>
                <c:pt idx="45">
                  <c:v>2Q 1986</c:v>
                </c:pt>
                <c:pt idx="46">
                  <c:v>3Q 1986</c:v>
                </c:pt>
                <c:pt idx="47">
                  <c:v>4Q 1986</c:v>
                </c:pt>
                <c:pt idx="48">
                  <c:v>1Q 1987</c:v>
                </c:pt>
                <c:pt idx="49">
                  <c:v>2Q 1987</c:v>
                </c:pt>
                <c:pt idx="50">
                  <c:v>3Q 1987</c:v>
                </c:pt>
                <c:pt idx="51">
                  <c:v>4Q 1987</c:v>
                </c:pt>
                <c:pt idx="52">
                  <c:v>1Q 1988</c:v>
                </c:pt>
                <c:pt idx="53">
                  <c:v>2Q 1988</c:v>
                </c:pt>
                <c:pt idx="54">
                  <c:v>3Q 1988</c:v>
                </c:pt>
                <c:pt idx="55">
                  <c:v>4Q 1988</c:v>
                </c:pt>
                <c:pt idx="56">
                  <c:v>1Q 1989</c:v>
                </c:pt>
                <c:pt idx="57">
                  <c:v>2Q 1989</c:v>
                </c:pt>
                <c:pt idx="58">
                  <c:v>3Q 1989</c:v>
                </c:pt>
                <c:pt idx="59">
                  <c:v>4Q 1989</c:v>
                </c:pt>
                <c:pt idx="60">
                  <c:v>1Q 1990</c:v>
                </c:pt>
                <c:pt idx="61">
                  <c:v>2Q 1990</c:v>
                </c:pt>
                <c:pt idx="62">
                  <c:v>3Q 1990</c:v>
                </c:pt>
                <c:pt idx="63">
                  <c:v>4Q 1990</c:v>
                </c:pt>
                <c:pt idx="64">
                  <c:v>1Q 1991</c:v>
                </c:pt>
                <c:pt idx="65">
                  <c:v>2Q 1991</c:v>
                </c:pt>
                <c:pt idx="66">
                  <c:v>3Q 1991</c:v>
                </c:pt>
                <c:pt idx="67">
                  <c:v>4Q 1991</c:v>
                </c:pt>
                <c:pt idx="68">
                  <c:v>1Q 1992</c:v>
                </c:pt>
                <c:pt idx="69">
                  <c:v>2Q 1992</c:v>
                </c:pt>
                <c:pt idx="70">
                  <c:v>3Q 1992</c:v>
                </c:pt>
                <c:pt idx="71">
                  <c:v>4Q 1992</c:v>
                </c:pt>
                <c:pt idx="72">
                  <c:v>1Q 1993</c:v>
                </c:pt>
                <c:pt idx="73">
                  <c:v>2Q 1993</c:v>
                </c:pt>
                <c:pt idx="74">
                  <c:v>3Q 1993</c:v>
                </c:pt>
                <c:pt idx="75">
                  <c:v>4Q 1993</c:v>
                </c:pt>
                <c:pt idx="76">
                  <c:v>1Q 1994</c:v>
                </c:pt>
                <c:pt idx="77">
                  <c:v>2Q 1994</c:v>
                </c:pt>
                <c:pt idx="78">
                  <c:v>3Q 1994</c:v>
                </c:pt>
                <c:pt idx="79">
                  <c:v>4Q 1994</c:v>
                </c:pt>
                <c:pt idx="80">
                  <c:v>1Q 1995</c:v>
                </c:pt>
                <c:pt idx="81">
                  <c:v>2Q 1995</c:v>
                </c:pt>
                <c:pt idx="82">
                  <c:v>3Q 1995</c:v>
                </c:pt>
                <c:pt idx="83">
                  <c:v>4Q 1995</c:v>
                </c:pt>
                <c:pt idx="84">
                  <c:v>1Q 1996</c:v>
                </c:pt>
                <c:pt idx="85">
                  <c:v>2Q 1996</c:v>
                </c:pt>
                <c:pt idx="86">
                  <c:v>3Q 1996</c:v>
                </c:pt>
                <c:pt idx="87">
                  <c:v>4Q 1996</c:v>
                </c:pt>
                <c:pt idx="88">
                  <c:v>1Q 1997</c:v>
                </c:pt>
                <c:pt idx="89">
                  <c:v>2Q 1997</c:v>
                </c:pt>
                <c:pt idx="90">
                  <c:v>3Q 1997</c:v>
                </c:pt>
                <c:pt idx="91">
                  <c:v>4Q 1997</c:v>
                </c:pt>
                <c:pt idx="92">
                  <c:v>1Q 1998</c:v>
                </c:pt>
                <c:pt idx="93">
                  <c:v>2Q 1998</c:v>
                </c:pt>
                <c:pt idx="94">
                  <c:v>3Q 1998</c:v>
                </c:pt>
                <c:pt idx="95">
                  <c:v>4Q 1998</c:v>
                </c:pt>
                <c:pt idx="96">
                  <c:v>1Q 1999</c:v>
                </c:pt>
                <c:pt idx="97">
                  <c:v>2Q 1999</c:v>
                </c:pt>
                <c:pt idx="98">
                  <c:v>3Q 1999</c:v>
                </c:pt>
                <c:pt idx="99">
                  <c:v>4Q 1999</c:v>
                </c:pt>
                <c:pt idx="100">
                  <c:v>1Q 2000</c:v>
                </c:pt>
                <c:pt idx="101">
                  <c:v>2Q 2000</c:v>
                </c:pt>
                <c:pt idx="102">
                  <c:v>3Q 2000</c:v>
                </c:pt>
                <c:pt idx="103">
                  <c:v>4Q 2000</c:v>
                </c:pt>
                <c:pt idx="104">
                  <c:v>1Q 2001</c:v>
                </c:pt>
                <c:pt idx="105">
                  <c:v>2Q 2001</c:v>
                </c:pt>
                <c:pt idx="106">
                  <c:v>3Q 2001</c:v>
                </c:pt>
                <c:pt idx="107">
                  <c:v>4Q 2001</c:v>
                </c:pt>
                <c:pt idx="108">
                  <c:v>1Q 2002</c:v>
                </c:pt>
                <c:pt idx="109">
                  <c:v>2Q 2002</c:v>
                </c:pt>
                <c:pt idx="110">
                  <c:v>3Q 2002</c:v>
                </c:pt>
                <c:pt idx="111">
                  <c:v>4Q 2002</c:v>
                </c:pt>
                <c:pt idx="112">
                  <c:v>1Q 2003</c:v>
                </c:pt>
                <c:pt idx="113">
                  <c:v>2Q 2003</c:v>
                </c:pt>
                <c:pt idx="114">
                  <c:v>3Q 2003</c:v>
                </c:pt>
                <c:pt idx="115">
                  <c:v>4Q 2003</c:v>
                </c:pt>
                <c:pt idx="116">
                  <c:v>1Q 2004</c:v>
                </c:pt>
                <c:pt idx="117">
                  <c:v>2Q 2004</c:v>
                </c:pt>
                <c:pt idx="118">
                  <c:v>3Q 2004</c:v>
                </c:pt>
                <c:pt idx="119">
                  <c:v>4Q 2004</c:v>
                </c:pt>
                <c:pt idx="120">
                  <c:v>1Q 2005</c:v>
                </c:pt>
                <c:pt idx="121">
                  <c:v>2Q 2005</c:v>
                </c:pt>
                <c:pt idx="122">
                  <c:v>3Q 2005</c:v>
                </c:pt>
                <c:pt idx="123">
                  <c:v>4Q 2005</c:v>
                </c:pt>
                <c:pt idx="124">
                  <c:v>1Q 2006</c:v>
                </c:pt>
                <c:pt idx="125">
                  <c:v>2Q 2006</c:v>
                </c:pt>
                <c:pt idx="126">
                  <c:v>3Q 2006</c:v>
                </c:pt>
                <c:pt idx="127">
                  <c:v>4Q 2006</c:v>
                </c:pt>
                <c:pt idx="128">
                  <c:v>1Q 2007</c:v>
                </c:pt>
                <c:pt idx="129">
                  <c:v>2Q 2007</c:v>
                </c:pt>
                <c:pt idx="130">
                  <c:v>3Q 2007</c:v>
                </c:pt>
                <c:pt idx="131">
                  <c:v>4Q 2007</c:v>
                </c:pt>
                <c:pt idx="132">
                  <c:v>1Q 2008</c:v>
                </c:pt>
                <c:pt idx="133">
                  <c:v>2Q 2008</c:v>
                </c:pt>
                <c:pt idx="134">
                  <c:v>3Q 2008</c:v>
                </c:pt>
                <c:pt idx="135">
                  <c:v>4Q 2008</c:v>
                </c:pt>
                <c:pt idx="136">
                  <c:v>1Q 2009</c:v>
                </c:pt>
                <c:pt idx="137">
                  <c:v>2Q 2009</c:v>
                </c:pt>
                <c:pt idx="138">
                  <c:v>3Q 2009</c:v>
                </c:pt>
                <c:pt idx="139">
                  <c:v>4Q 2009</c:v>
                </c:pt>
                <c:pt idx="140">
                  <c:v>1Q 2010</c:v>
                </c:pt>
                <c:pt idx="141">
                  <c:v>2Q 2010</c:v>
                </c:pt>
                <c:pt idx="142">
                  <c:v>3Q 2010</c:v>
                </c:pt>
                <c:pt idx="143">
                  <c:v>4Q 2010</c:v>
                </c:pt>
                <c:pt idx="144">
                  <c:v>1Q 2011</c:v>
                </c:pt>
                <c:pt idx="145">
                  <c:v>2Q 2011</c:v>
                </c:pt>
                <c:pt idx="146">
                  <c:v>3Q 2011</c:v>
                </c:pt>
                <c:pt idx="147">
                  <c:v>4Q 2011</c:v>
                </c:pt>
                <c:pt idx="148">
                  <c:v>1Q 2012</c:v>
                </c:pt>
                <c:pt idx="149">
                  <c:v>2Q 2012</c:v>
                </c:pt>
                <c:pt idx="150">
                  <c:v>3Q 2012</c:v>
                </c:pt>
                <c:pt idx="151">
                  <c:v>4Q 2012</c:v>
                </c:pt>
                <c:pt idx="152">
                  <c:v>1Q 2013</c:v>
                </c:pt>
                <c:pt idx="153">
                  <c:v>2Q 2013</c:v>
                </c:pt>
                <c:pt idx="154">
                  <c:v>3Q 2013</c:v>
                </c:pt>
                <c:pt idx="155">
                  <c:v>4Q 2013</c:v>
                </c:pt>
              </c:strCache>
            </c:strRef>
          </c:cat>
          <c:val>
            <c:numRef>
              <c:f>Sheet1!$H$2:$H$157</c:f>
              <c:numCache>
                <c:formatCode>General</c:formatCode>
                <c:ptCount val="156"/>
                <c:pt idx="0">
                  <c:v>2013</c:v>
                </c:pt>
                <c:pt idx="1">
                  <c:v>2062</c:v>
                </c:pt>
                <c:pt idx="2">
                  <c:v>2056</c:v>
                </c:pt>
                <c:pt idx="3">
                  <c:v>2317</c:v>
                </c:pt>
                <c:pt idx="4">
                  <c:v>2145</c:v>
                </c:pt>
                <c:pt idx="5">
                  <c:v>1837</c:v>
                </c:pt>
                <c:pt idx="6">
                  <c:v>2377</c:v>
                </c:pt>
                <c:pt idx="7">
                  <c:v>3960</c:v>
                </c:pt>
                <c:pt idx="8">
                  <c:v>4331</c:v>
                </c:pt>
                <c:pt idx="9">
                  <c:v>5947</c:v>
                </c:pt>
                <c:pt idx="10">
                  <c:v>7521</c:v>
                </c:pt>
                <c:pt idx="11">
                  <c:v>6098</c:v>
                </c:pt>
                <c:pt idx="12">
                  <c:v>3658</c:v>
                </c:pt>
                <c:pt idx="13">
                  <c:v>2836</c:v>
                </c:pt>
                <c:pt idx="14">
                  <c:v>3253</c:v>
                </c:pt>
                <c:pt idx="15">
                  <c:v>3177</c:v>
                </c:pt>
                <c:pt idx="16">
                  <c:v>2965</c:v>
                </c:pt>
                <c:pt idx="17">
                  <c:v>3062</c:v>
                </c:pt>
                <c:pt idx="18">
                  <c:v>3889</c:v>
                </c:pt>
                <c:pt idx="19">
                  <c:v>4131</c:v>
                </c:pt>
                <c:pt idx="20">
                  <c:v>4635</c:v>
                </c:pt>
                <c:pt idx="21">
                  <c:v>6718</c:v>
                </c:pt>
                <c:pt idx="22">
                  <c:v>8032</c:v>
                </c:pt>
                <c:pt idx="23">
                  <c:v>8832</c:v>
                </c:pt>
                <c:pt idx="24">
                  <c:v>9344</c:v>
                </c:pt>
                <c:pt idx="25">
                  <c:v>10983</c:v>
                </c:pt>
                <c:pt idx="26">
                  <c:v>10742</c:v>
                </c:pt>
                <c:pt idx="27">
                  <c:v>10749</c:v>
                </c:pt>
                <c:pt idx="28">
                  <c:v>12025</c:v>
                </c:pt>
                <c:pt idx="29">
                  <c:v>13148</c:v>
                </c:pt>
                <c:pt idx="30">
                  <c:v>12548</c:v>
                </c:pt>
                <c:pt idx="31">
                  <c:v>12889</c:v>
                </c:pt>
                <c:pt idx="32">
                  <c:v>11697</c:v>
                </c:pt>
                <c:pt idx="33">
                  <c:v>10581</c:v>
                </c:pt>
                <c:pt idx="34">
                  <c:v>11531</c:v>
                </c:pt>
                <c:pt idx="35">
                  <c:v>11853</c:v>
                </c:pt>
                <c:pt idx="36">
                  <c:v>11516</c:v>
                </c:pt>
                <c:pt idx="37">
                  <c:v>11995</c:v>
                </c:pt>
                <c:pt idx="38">
                  <c:v>12336</c:v>
                </c:pt>
                <c:pt idx="39">
                  <c:v>12301</c:v>
                </c:pt>
                <c:pt idx="40">
                  <c:v>12189</c:v>
                </c:pt>
                <c:pt idx="41">
                  <c:v>12362</c:v>
                </c:pt>
                <c:pt idx="42">
                  <c:v>14426</c:v>
                </c:pt>
                <c:pt idx="43">
                  <c:v>15352</c:v>
                </c:pt>
                <c:pt idx="44">
                  <c:v>16378</c:v>
                </c:pt>
                <c:pt idx="45">
                  <c:v>17182</c:v>
                </c:pt>
                <c:pt idx="46">
                  <c:v>17247</c:v>
                </c:pt>
                <c:pt idx="47">
                  <c:v>15661</c:v>
                </c:pt>
                <c:pt idx="48">
                  <c:v>16251</c:v>
                </c:pt>
                <c:pt idx="49">
                  <c:v>14697</c:v>
                </c:pt>
                <c:pt idx="50">
                  <c:v>14956</c:v>
                </c:pt>
                <c:pt idx="51">
                  <c:v>15240</c:v>
                </c:pt>
                <c:pt idx="52">
                  <c:v>14816</c:v>
                </c:pt>
                <c:pt idx="53">
                  <c:v>14257</c:v>
                </c:pt>
                <c:pt idx="54">
                  <c:v>15387</c:v>
                </c:pt>
                <c:pt idx="55">
                  <c:v>14553</c:v>
                </c:pt>
                <c:pt idx="56">
                  <c:v>15752</c:v>
                </c:pt>
                <c:pt idx="57">
                  <c:v>15938</c:v>
                </c:pt>
                <c:pt idx="58">
                  <c:v>21151</c:v>
                </c:pt>
                <c:pt idx="59">
                  <c:v>23580</c:v>
                </c:pt>
                <c:pt idx="60">
                  <c:v>27127</c:v>
                </c:pt>
                <c:pt idx="61">
                  <c:v>29934</c:v>
                </c:pt>
                <c:pt idx="62">
                  <c:v>31731</c:v>
                </c:pt>
                <c:pt idx="63">
                  <c:v>29572</c:v>
                </c:pt>
                <c:pt idx="64">
                  <c:v>37292</c:v>
                </c:pt>
                <c:pt idx="65">
                  <c:v>35436</c:v>
                </c:pt>
                <c:pt idx="66">
                  <c:v>32583</c:v>
                </c:pt>
                <c:pt idx="67">
                  <c:v>32187</c:v>
                </c:pt>
                <c:pt idx="68">
                  <c:v>32197</c:v>
                </c:pt>
                <c:pt idx="69">
                  <c:v>31423</c:v>
                </c:pt>
                <c:pt idx="70">
                  <c:v>30046</c:v>
                </c:pt>
                <c:pt idx="71">
                  <c:v>31922</c:v>
                </c:pt>
                <c:pt idx="72">
                  <c:v>31036</c:v>
                </c:pt>
                <c:pt idx="73">
                  <c:v>32359</c:v>
                </c:pt>
                <c:pt idx="74">
                  <c:v>31492</c:v>
                </c:pt>
                <c:pt idx="75">
                  <c:v>30298</c:v>
                </c:pt>
                <c:pt idx="76">
                  <c:v>31311</c:v>
                </c:pt>
                <c:pt idx="77">
                  <c:v>28595</c:v>
                </c:pt>
                <c:pt idx="78">
                  <c:v>27379</c:v>
                </c:pt>
                <c:pt idx="79">
                  <c:v>25723</c:v>
                </c:pt>
                <c:pt idx="80">
                  <c:v>26483</c:v>
                </c:pt>
                <c:pt idx="81">
                  <c:v>27994</c:v>
                </c:pt>
                <c:pt idx="82">
                  <c:v>32796</c:v>
                </c:pt>
                <c:pt idx="83">
                  <c:v>29004</c:v>
                </c:pt>
                <c:pt idx="84">
                  <c:v>30230</c:v>
                </c:pt>
                <c:pt idx="85">
                  <c:v>31472</c:v>
                </c:pt>
                <c:pt idx="86">
                  <c:v>31307</c:v>
                </c:pt>
                <c:pt idx="87">
                  <c:v>29878</c:v>
                </c:pt>
                <c:pt idx="88">
                  <c:v>28892</c:v>
                </c:pt>
                <c:pt idx="89">
                  <c:v>27080</c:v>
                </c:pt>
                <c:pt idx="90">
                  <c:v>26284</c:v>
                </c:pt>
                <c:pt idx="91">
                  <c:v>22206</c:v>
                </c:pt>
                <c:pt idx="92">
                  <c:v>20646</c:v>
                </c:pt>
                <c:pt idx="93">
                  <c:v>21375</c:v>
                </c:pt>
                <c:pt idx="94">
                  <c:v>21455</c:v>
                </c:pt>
                <c:pt idx="95">
                  <c:v>23119</c:v>
                </c:pt>
                <c:pt idx="96">
                  <c:v>20633</c:v>
                </c:pt>
                <c:pt idx="97">
                  <c:v>21471</c:v>
                </c:pt>
                <c:pt idx="98">
                  <c:v>19030</c:v>
                </c:pt>
                <c:pt idx="99">
                  <c:v>19614</c:v>
                </c:pt>
                <c:pt idx="100">
                  <c:v>19753</c:v>
                </c:pt>
                <c:pt idx="101">
                  <c:v>21519</c:v>
                </c:pt>
                <c:pt idx="102">
                  <c:v>36438</c:v>
                </c:pt>
                <c:pt idx="103">
                  <c:v>35776</c:v>
                </c:pt>
                <c:pt idx="104">
                  <c:v>35239</c:v>
                </c:pt>
                <c:pt idx="105">
                  <c:v>35452</c:v>
                </c:pt>
                <c:pt idx="106">
                  <c:v>31593</c:v>
                </c:pt>
                <c:pt idx="107">
                  <c:v>33544</c:v>
                </c:pt>
                <c:pt idx="108">
                  <c:v>31001</c:v>
                </c:pt>
                <c:pt idx="109">
                  <c:v>28714</c:v>
                </c:pt>
                <c:pt idx="110">
                  <c:v>28698</c:v>
                </c:pt>
                <c:pt idx="111">
                  <c:v>29778</c:v>
                </c:pt>
                <c:pt idx="112">
                  <c:v>34495</c:v>
                </c:pt>
                <c:pt idx="113">
                  <c:v>31342</c:v>
                </c:pt>
                <c:pt idx="114">
                  <c:v>30356</c:v>
                </c:pt>
                <c:pt idx="115">
                  <c:v>34878</c:v>
                </c:pt>
                <c:pt idx="116">
                  <c:v>34594</c:v>
                </c:pt>
                <c:pt idx="117">
                  <c:v>31822</c:v>
                </c:pt>
                <c:pt idx="118">
                  <c:v>34112</c:v>
                </c:pt>
                <c:pt idx="119">
                  <c:v>36489</c:v>
                </c:pt>
                <c:pt idx="120">
                  <c:v>38399</c:v>
                </c:pt>
                <c:pt idx="121">
                  <c:v>36357</c:v>
                </c:pt>
                <c:pt idx="122">
                  <c:v>36522</c:v>
                </c:pt>
                <c:pt idx="123">
                  <c:v>39736</c:v>
                </c:pt>
                <c:pt idx="124">
                  <c:v>42517</c:v>
                </c:pt>
                <c:pt idx="125">
                  <c:v>40476</c:v>
                </c:pt>
                <c:pt idx="126">
                  <c:v>40165</c:v>
                </c:pt>
                <c:pt idx="127">
                  <c:v>42431</c:v>
                </c:pt>
                <c:pt idx="128">
                  <c:v>44872</c:v>
                </c:pt>
                <c:pt idx="129">
                  <c:v>49956</c:v>
                </c:pt>
                <c:pt idx="130">
                  <c:v>55192</c:v>
                </c:pt>
                <c:pt idx="131">
                  <c:v>64474</c:v>
                </c:pt>
                <c:pt idx="132">
                  <c:v>64017</c:v>
                </c:pt>
                <c:pt idx="133">
                  <c:v>63546</c:v>
                </c:pt>
                <c:pt idx="134">
                  <c:v>65815</c:v>
                </c:pt>
                <c:pt idx="135">
                  <c:v>64146.68</c:v>
                </c:pt>
                <c:pt idx="136">
                  <c:v>68921.899999999994</c:v>
                </c:pt>
                <c:pt idx="137">
                  <c:v>67802</c:v>
                </c:pt>
                <c:pt idx="138">
                  <c:v>66056</c:v>
                </c:pt>
                <c:pt idx="139">
                  <c:v>65983</c:v>
                </c:pt>
                <c:pt idx="140">
                  <c:v>60009.79</c:v>
                </c:pt>
                <c:pt idx="141">
                  <c:v>50071</c:v>
                </c:pt>
                <c:pt idx="142">
                  <c:v>53645</c:v>
                </c:pt>
                <c:pt idx="143">
                  <c:v>56310</c:v>
                </c:pt>
                <c:pt idx="144">
                  <c:v>53709</c:v>
                </c:pt>
                <c:pt idx="145">
                  <c:v>53097</c:v>
                </c:pt>
                <c:pt idx="146">
                  <c:v>40237</c:v>
                </c:pt>
                <c:pt idx="147">
                  <c:v>22934</c:v>
                </c:pt>
                <c:pt idx="148" formatCode="0">
                  <c:v>40632</c:v>
                </c:pt>
                <c:pt idx="149" formatCode="0">
                  <c:v>39153</c:v>
                </c:pt>
                <c:pt idx="150" formatCode="0">
                  <c:v>39945</c:v>
                </c:pt>
                <c:pt idx="151" formatCode="0">
                  <c:v>40404</c:v>
                </c:pt>
                <c:pt idx="152" formatCode="0">
                  <c:v>39902</c:v>
                </c:pt>
                <c:pt idx="153" formatCode="0">
                  <c:v>41800</c:v>
                </c:pt>
                <c:pt idx="154" formatCode="0">
                  <c:v>41669</c:v>
                </c:pt>
                <c:pt idx="155" formatCode="0">
                  <c:v>40321</c:v>
                </c:pt>
              </c:numCache>
            </c:numRef>
          </c:val>
        </c:ser>
        <c:ser>
          <c:idx val="7"/>
          <c:order val="7"/>
          <c:tx>
            <c:strRef>
              <c:f>Sheet1!$I$1</c:f>
              <c:strCache>
                <c:ptCount val="1"/>
                <c:pt idx="0">
                  <c:v>Transport</c:v>
                </c:pt>
              </c:strCache>
            </c:strRef>
          </c:tx>
          <c:spPr>
            <a:ln w="25400">
              <a:noFill/>
            </a:ln>
          </c:spPr>
          <c:cat>
            <c:strRef>
              <c:f>Sheet1!$A$2:$A$157</c:f>
              <c:strCache>
                <c:ptCount val="156"/>
                <c:pt idx="0">
                  <c:v>1Q 1975</c:v>
                </c:pt>
                <c:pt idx="1">
                  <c:v>2Q 1975</c:v>
                </c:pt>
                <c:pt idx="2">
                  <c:v>3Q 1975</c:v>
                </c:pt>
                <c:pt idx="3">
                  <c:v>4Q 1975</c:v>
                </c:pt>
                <c:pt idx="4">
                  <c:v>1Q 1976</c:v>
                </c:pt>
                <c:pt idx="5">
                  <c:v>2Q 1976</c:v>
                </c:pt>
                <c:pt idx="6">
                  <c:v>3Q 1976</c:v>
                </c:pt>
                <c:pt idx="7">
                  <c:v>4Q 1976</c:v>
                </c:pt>
                <c:pt idx="8">
                  <c:v>1Q 1977</c:v>
                </c:pt>
                <c:pt idx="9">
                  <c:v>2Q 1977</c:v>
                </c:pt>
                <c:pt idx="10">
                  <c:v>3Q 1977</c:v>
                </c:pt>
                <c:pt idx="11">
                  <c:v>4Q 1977</c:v>
                </c:pt>
                <c:pt idx="12">
                  <c:v>1Q 1978</c:v>
                </c:pt>
                <c:pt idx="13">
                  <c:v>2Q 1978</c:v>
                </c:pt>
                <c:pt idx="14">
                  <c:v>3Q 1978</c:v>
                </c:pt>
                <c:pt idx="15">
                  <c:v>4Q 1978</c:v>
                </c:pt>
                <c:pt idx="16">
                  <c:v>1Q 1979</c:v>
                </c:pt>
                <c:pt idx="17">
                  <c:v>2Q 1979</c:v>
                </c:pt>
                <c:pt idx="18">
                  <c:v>3Q 1979</c:v>
                </c:pt>
                <c:pt idx="19">
                  <c:v>4Q 1979</c:v>
                </c:pt>
                <c:pt idx="20">
                  <c:v>1Q 1980</c:v>
                </c:pt>
                <c:pt idx="21">
                  <c:v>2Q 1980</c:v>
                </c:pt>
                <c:pt idx="22">
                  <c:v>3Q 1980</c:v>
                </c:pt>
                <c:pt idx="23">
                  <c:v>4Q 1980</c:v>
                </c:pt>
                <c:pt idx="24">
                  <c:v>1Q 1981</c:v>
                </c:pt>
                <c:pt idx="25">
                  <c:v>2Q 1981</c:v>
                </c:pt>
                <c:pt idx="26">
                  <c:v>3Q 1981</c:v>
                </c:pt>
                <c:pt idx="27">
                  <c:v>4Q 1981</c:v>
                </c:pt>
                <c:pt idx="28">
                  <c:v>1Q 1982</c:v>
                </c:pt>
                <c:pt idx="29">
                  <c:v>2Q 1982</c:v>
                </c:pt>
                <c:pt idx="30">
                  <c:v>3Q 1982</c:v>
                </c:pt>
                <c:pt idx="31">
                  <c:v>4Q 1982</c:v>
                </c:pt>
                <c:pt idx="32">
                  <c:v>1Q 1983</c:v>
                </c:pt>
                <c:pt idx="33">
                  <c:v>2Q 1983</c:v>
                </c:pt>
                <c:pt idx="34">
                  <c:v>3Q 1983</c:v>
                </c:pt>
                <c:pt idx="35">
                  <c:v>4Q 1983</c:v>
                </c:pt>
                <c:pt idx="36">
                  <c:v>1Q 1984</c:v>
                </c:pt>
                <c:pt idx="37">
                  <c:v>2Q 1984</c:v>
                </c:pt>
                <c:pt idx="38">
                  <c:v>3Q 1984</c:v>
                </c:pt>
                <c:pt idx="39">
                  <c:v>4Q 1984</c:v>
                </c:pt>
                <c:pt idx="40">
                  <c:v>1Q 1985</c:v>
                </c:pt>
                <c:pt idx="41">
                  <c:v>2Q 1985</c:v>
                </c:pt>
                <c:pt idx="42">
                  <c:v>3Q 1985</c:v>
                </c:pt>
                <c:pt idx="43">
                  <c:v>4Q 1985</c:v>
                </c:pt>
                <c:pt idx="44">
                  <c:v>1Q 1986</c:v>
                </c:pt>
                <c:pt idx="45">
                  <c:v>2Q 1986</c:v>
                </c:pt>
                <c:pt idx="46">
                  <c:v>3Q 1986</c:v>
                </c:pt>
                <c:pt idx="47">
                  <c:v>4Q 1986</c:v>
                </c:pt>
                <c:pt idx="48">
                  <c:v>1Q 1987</c:v>
                </c:pt>
                <c:pt idx="49">
                  <c:v>2Q 1987</c:v>
                </c:pt>
                <c:pt idx="50">
                  <c:v>3Q 1987</c:v>
                </c:pt>
                <c:pt idx="51">
                  <c:v>4Q 1987</c:v>
                </c:pt>
                <c:pt idx="52">
                  <c:v>1Q 1988</c:v>
                </c:pt>
                <c:pt idx="53">
                  <c:v>2Q 1988</c:v>
                </c:pt>
                <c:pt idx="54">
                  <c:v>3Q 1988</c:v>
                </c:pt>
                <c:pt idx="55">
                  <c:v>4Q 1988</c:v>
                </c:pt>
                <c:pt idx="56">
                  <c:v>1Q 1989</c:v>
                </c:pt>
                <c:pt idx="57">
                  <c:v>2Q 1989</c:v>
                </c:pt>
                <c:pt idx="58">
                  <c:v>3Q 1989</c:v>
                </c:pt>
                <c:pt idx="59">
                  <c:v>4Q 1989</c:v>
                </c:pt>
                <c:pt idx="60">
                  <c:v>1Q 1990</c:v>
                </c:pt>
                <c:pt idx="61">
                  <c:v>2Q 1990</c:v>
                </c:pt>
                <c:pt idx="62">
                  <c:v>3Q 1990</c:v>
                </c:pt>
                <c:pt idx="63">
                  <c:v>4Q 1990</c:v>
                </c:pt>
                <c:pt idx="64">
                  <c:v>1Q 1991</c:v>
                </c:pt>
                <c:pt idx="65">
                  <c:v>2Q 1991</c:v>
                </c:pt>
                <c:pt idx="66">
                  <c:v>3Q 1991</c:v>
                </c:pt>
                <c:pt idx="67">
                  <c:v>4Q 1991</c:v>
                </c:pt>
                <c:pt idx="68">
                  <c:v>1Q 1992</c:v>
                </c:pt>
                <c:pt idx="69">
                  <c:v>2Q 1992</c:v>
                </c:pt>
                <c:pt idx="70">
                  <c:v>3Q 1992</c:v>
                </c:pt>
                <c:pt idx="71">
                  <c:v>4Q 1992</c:v>
                </c:pt>
                <c:pt idx="72">
                  <c:v>1Q 1993</c:v>
                </c:pt>
                <c:pt idx="73">
                  <c:v>2Q 1993</c:v>
                </c:pt>
                <c:pt idx="74">
                  <c:v>3Q 1993</c:v>
                </c:pt>
                <c:pt idx="75">
                  <c:v>4Q 1993</c:v>
                </c:pt>
                <c:pt idx="76">
                  <c:v>1Q 1994</c:v>
                </c:pt>
                <c:pt idx="77">
                  <c:v>2Q 1994</c:v>
                </c:pt>
                <c:pt idx="78">
                  <c:v>3Q 1994</c:v>
                </c:pt>
                <c:pt idx="79">
                  <c:v>4Q 1994</c:v>
                </c:pt>
                <c:pt idx="80">
                  <c:v>1Q 1995</c:v>
                </c:pt>
                <c:pt idx="81">
                  <c:v>2Q 1995</c:v>
                </c:pt>
                <c:pt idx="82">
                  <c:v>3Q 1995</c:v>
                </c:pt>
                <c:pt idx="83">
                  <c:v>4Q 1995</c:v>
                </c:pt>
                <c:pt idx="84">
                  <c:v>1Q 1996</c:v>
                </c:pt>
                <c:pt idx="85">
                  <c:v>2Q 1996</c:v>
                </c:pt>
                <c:pt idx="86">
                  <c:v>3Q 1996</c:v>
                </c:pt>
                <c:pt idx="87">
                  <c:v>4Q 1996</c:v>
                </c:pt>
                <c:pt idx="88">
                  <c:v>1Q 1997</c:v>
                </c:pt>
                <c:pt idx="89">
                  <c:v>2Q 1997</c:v>
                </c:pt>
                <c:pt idx="90">
                  <c:v>3Q 1997</c:v>
                </c:pt>
                <c:pt idx="91">
                  <c:v>4Q 1997</c:v>
                </c:pt>
                <c:pt idx="92">
                  <c:v>1Q 1998</c:v>
                </c:pt>
                <c:pt idx="93">
                  <c:v>2Q 1998</c:v>
                </c:pt>
                <c:pt idx="94">
                  <c:v>3Q 1998</c:v>
                </c:pt>
                <c:pt idx="95">
                  <c:v>4Q 1998</c:v>
                </c:pt>
                <c:pt idx="96">
                  <c:v>1Q 1999</c:v>
                </c:pt>
                <c:pt idx="97">
                  <c:v>2Q 1999</c:v>
                </c:pt>
                <c:pt idx="98">
                  <c:v>3Q 1999</c:v>
                </c:pt>
                <c:pt idx="99">
                  <c:v>4Q 1999</c:v>
                </c:pt>
                <c:pt idx="100">
                  <c:v>1Q 2000</c:v>
                </c:pt>
                <c:pt idx="101">
                  <c:v>2Q 2000</c:v>
                </c:pt>
                <c:pt idx="102">
                  <c:v>3Q 2000</c:v>
                </c:pt>
                <c:pt idx="103">
                  <c:v>4Q 2000</c:v>
                </c:pt>
                <c:pt idx="104">
                  <c:v>1Q 2001</c:v>
                </c:pt>
                <c:pt idx="105">
                  <c:v>2Q 2001</c:v>
                </c:pt>
                <c:pt idx="106">
                  <c:v>3Q 2001</c:v>
                </c:pt>
                <c:pt idx="107">
                  <c:v>4Q 2001</c:v>
                </c:pt>
                <c:pt idx="108">
                  <c:v>1Q 2002</c:v>
                </c:pt>
                <c:pt idx="109">
                  <c:v>2Q 2002</c:v>
                </c:pt>
                <c:pt idx="110">
                  <c:v>3Q 2002</c:v>
                </c:pt>
                <c:pt idx="111">
                  <c:v>4Q 2002</c:v>
                </c:pt>
                <c:pt idx="112">
                  <c:v>1Q 2003</c:v>
                </c:pt>
                <c:pt idx="113">
                  <c:v>2Q 2003</c:v>
                </c:pt>
                <c:pt idx="114">
                  <c:v>3Q 2003</c:v>
                </c:pt>
                <c:pt idx="115">
                  <c:v>4Q 2003</c:v>
                </c:pt>
                <c:pt idx="116">
                  <c:v>1Q 2004</c:v>
                </c:pt>
                <c:pt idx="117">
                  <c:v>2Q 2004</c:v>
                </c:pt>
                <c:pt idx="118">
                  <c:v>3Q 2004</c:v>
                </c:pt>
                <c:pt idx="119">
                  <c:v>4Q 2004</c:v>
                </c:pt>
                <c:pt idx="120">
                  <c:v>1Q 2005</c:v>
                </c:pt>
                <c:pt idx="121">
                  <c:v>2Q 2005</c:v>
                </c:pt>
                <c:pt idx="122">
                  <c:v>3Q 2005</c:v>
                </c:pt>
                <c:pt idx="123">
                  <c:v>4Q 2005</c:v>
                </c:pt>
                <c:pt idx="124">
                  <c:v>1Q 2006</c:v>
                </c:pt>
                <c:pt idx="125">
                  <c:v>2Q 2006</c:v>
                </c:pt>
                <c:pt idx="126">
                  <c:v>3Q 2006</c:v>
                </c:pt>
                <c:pt idx="127">
                  <c:v>4Q 2006</c:v>
                </c:pt>
                <c:pt idx="128">
                  <c:v>1Q 2007</c:v>
                </c:pt>
                <c:pt idx="129">
                  <c:v>2Q 2007</c:v>
                </c:pt>
                <c:pt idx="130">
                  <c:v>3Q 2007</c:v>
                </c:pt>
                <c:pt idx="131">
                  <c:v>4Q 2007</c:v>
                </c:pt>
                <c:pt idx="132">
                  <c:v>1Q 2008</c:v>
                </c:pt>
                <c:pt idx="133">
                  <c:v>2Q 2008</c:v>
                </c:pt>
                <c:pt idx="134">
                  <c:v>3Q 2008</c:v>
                </c:pt>
                <c:pt idx="135">
                  <c:v>4Q 2008</c:v>
                </c:pt>
                <c:pt idx="136">
                  <c:v>1Q 2009</c:v>
                </c:pt>
                <c:pt idx="137">
                  <c:v>2Q 2009</c:v>
                </c:pt>
                <c:pt idx="138">
                  <c:v>3Q 2009</c:v>
                </c:pt>
                <c:pt idx="139">
                  <c:v>4Q 2009</c:v>
                </c:pt>
                <c:pt idx="140">
                  <c:v>1Q 2010</c:v>
                </c:pt>
                <c:pt idx="141">
                  <c:v>2Q 2010</c:v>
                </c:pt>
                <c:pt idx="142">
                  <c:v>3Q 2010</c:v>
                </c:pt>
                <c:pt idx="143">
                  <c:v>4Q 2010</c:v>
                </c:pt>
                <c:pt idx="144">
                  <c:v>1Q 2011</c:v>
                </c:pt>
                <c:pt idx="145">
                  <c:v>2Q 2011</c:v>
                </c:pt>
                <c:pt idx="146">
                  <c:v>3Q 2011</c:v>
                </c:pt>
                <c:pt idx="147">
                  <c:v>4Q 2011</c:v>
                </c:pt>
                <c:pt idx="148">
                  <c:v>1Q 2012</c:v>
                </c:pt>
                <c:pt idx="149">
                  <c:v>2Q 2012</c:v>
                </c:pt>
                <c:pt idx="150">
                  <c:v>3Q 2012</c:v>
                </c:pt>
                <c:pt idx="151">
                  <c:v>4Q 2012</c:v>
                </c:pt>
                <c:pt idx="152">
                  <c:v>1Q 2013</c:v>
                </c:pt>
                <c:pt idx="153">
                  <c:v>2Q 2013</c:v>
                </c:pt>
                <c:pt idx="154">
                  <c:v>3Q 2013</c:v>
                </c:pt>
                <c:pt idx="155">
                  <c:v>4Q 2013</c:v>
                </c:pt>
              </c:strCache>
            </c:strRef>
          </c:cat>
          <c:val>
            <c:numRef>
              <c:f>Sheet1!$I$2:$I$157</c:f>
              <c:numCache>
                <c:formatCode>General</c:formatCode>
                <c:ptCount val="156"/>
                <c:pt idx="0">
                  <c:v>2185</c:v>
                </c:pt>
                <c:pt idx="1">
                  <c:v>1894</c:v>
                </c:pt>
                <c:pt idx="2">
                  <c:v>1919</c:v>
                </c:pt>
                <c:pt idx="3">
                  <c:v>2534</c:v>
                </c:pt>
                <c:pt idx="4">
                  <c:v>2892</c:v>
                </c:pt>
                <c:pt idx="5">
                  <c:v>2706</c:v>
                </c:pt>
                <c:pt idx="6">
                  <c:v>2992</c:v>
                </c:pt>
                <c:pt idx="7">
                  <c:v>3165</c:v>
                </c:pt>
                <c:pt idx="8">
                  <c:v>3228</c:v>
                </c:pt>
                <c:pt idx="9">
                  <c:v>3533</c:v>
                </c:pt>
                <c:pt idx="10">
                  <c:v>3314</c:v>
                </c:pt>
                <c:pt idx="11">
                  <c:v>3402</c:v>
                </c:pt>
                <c:pt idx="12">
                  <c:v>2860</c:v>
                </c:pt>
                <c:pt idx="13">
                  <c:v>2708</c:v>
                </c:pt>
                <c:pt idx="14">
                  <c:v>2299</c:v>
                </c:pt>
                <c:pt idx="15">
                  <c:v>3074</c:v>
                </c:pt>
                <c:pt idx="16">
                  <c:v>3869</c:v>
                </c:pt>
                <c:pt idx="17">
                  <c:v>4008</c:v>
                </c:pt>
                <c:pt idx="18">
                  <c:v>5201</c:v>
                </c:pt>
                <c:pt idx="19">
                  <c:v>4979</c:v>
                </c:pt>
                <c:pt idx="20">
                  <c:v>5097</c:v>
                </c:pt>
                <c:pt idx="21">
                  <c:v>6136</c:v>
                </c:pt>
                <c:pt idx="22">
                  <c:v>7946</c:v>
                </c:pt>
                <c:pt idx="23">
                  <c:v>7618</c:v>
                </c:pt>
                <c:pt idx="24">
                  <c:v>9121</c:v>
                </c:pt>
                <c:pt idx="25">
                  <c:v>12658</c:v>
                </c:pt>
                <c:pt idx="26">
                  <c:v>15658</c:v>
                </c:pt>
                <c:pt idx="27">
                  <c:v>15979</c:v>
                </c:pt>
                <c:pt idx="28">
                  <c:v>18056</c:v>
                </c:pt>
                <c:pt idx="29">
                  <c:v>19044</c:v>
                </c:pt>
                <c:pt idx="30">
                  <c:v>24705</c:v>
                </c:pt>
                <c:pt idx="31">
                  <c:v>24866</c:v>
                </c:pt>
                <c:pt idx="32">
                  <c:v>26772</c:v>
                </c:pt>
                <c:pt idx="33">
                  <c:v>24179</c:v>
                </c:pt>
                <c:pt idx="34">
                  <c:v>25387</c:v>
                </c:pt>
                <c:pt idx="35">
                  <c:v>25911</c:v>
                </c:pt>
                <c:pt idx="36">
                  <c:v>27311</c:v>
                </c:pt>
                <c:pt idx="37">
                  <c:v>25125</c:v>
                </c:pt>
                <c:pt idx="38">
                  <c:v>28014</c:v>
                </c:pt>
                <c:pt idx="39">
                  <c:v>28161</c:v>
                </c:pt>
                <c:pt idx="40">
                  <c:v>32675</c:v>
                </c:pt>
                <c:pt idx="41">
                  <c:v>31308</c:v>
                </c:pt>
                <c:pt idx="42">
                  <c:v>33115</c:v>
                </c:pt>
                <c:pt idx="43">
                  <c:v>35755</c:v>
                </c:pt>
                <c:pt idx="44">
                  <c:v>38455</c:v>
                </c:pt>
                <c:pt idx="45">
                  <c:v>40002</c:v>
                </c:pt>
                <c:pt idx="46">
                  <c:v>40593</c:v>
                </c:pt>
                <c:pt idx="47">
                  <c:v>43949</c:v>
                </c:pt>
                <c:pt idx="48">
                  <c:v>50940</c:v>
                </c:pt>
                <c:pt idx="49">
                  <c:v>58466</c:v>
                </c:pt>
                <c:pt idx="50">
                  <c:v>65129</c:v>
                </c:pt>
                <c:pt idx="51">
                  <c:v>68946</c:v>
                </c:pt>
                <c:pt idx="52">
                  <c:v>71980</c:v>
                </c:pt>
                <c:pt idx="53">
                  <c:v>38038</c:v>
                </c:pt>
                <c:pt idx="54">
                  <c:v>46161</c:v>
                </c:pt>
                <c:pt idx="55">
                  <c:v>48031</c:v>
                </c:pt>
                <c:pt idx="56">
                  <c:v>54380</c:v>
                </c:pt>
                <c:pt idx="57">
                  <c:v>59116</c:v>
                </c:pt>
                <c:pt idx="58">
                  <c:v>63163</c:v>
                </c:pt>
                <c:pt idx="59">
                  <c:v>68892</c:v>
                </c:pt>
                <c:pt idx="60">
                  <c:v>73208</c:v>
                </c:pt>
                <c:pt idx="61">
                  <c:v>67102</c:v>
                </c:pt>
                <c:pt idx="62">
                  <c:v>69358</c:v>
                </c:pt>
                <c:pt idx="63">
                  <c:v>71557</c:v>
                </c:pt>
                <c:pt idx="64">
                  <c:v>74065</c:v>
                </c:pt>
                <c:pt idx="65">
                  <c:v>74910</c:v>
                </c:pt>
                <c:pt idx="66">
                  <c:v>77647</c:v>
                </c:pt>
                <c:pt idx="67">
                  <c:v>75831</c:v>
                </c:pt>
                <c:pt idx="68">
                  <c:v>75281</c:v>
                </c:pt>
                <c:pt idx="69">
                  <c:v>75380</c:v>
                </c:pt>
                <c:pt idx="70">
                  <c:v>75255</c:v>
                </c:pt>
                <c:pt idx="71">
                  <c:v>75638</c:v>
                </c:pt>
                <c:pt idx="72">
                  <c:v>77536</c:v>
                </c:pt>
                <c:pt idx="73">
                  <c:v>78237</c:v>
                </c:pt>
                <c:pt idx="74">
                  <c:v>79543</c:v>
                </c:pt>
                <c:pt idx="75">
                  <c:v>16955</c:v>
                </c:pt>
                <c:pt idx="76">
                  <c:v>17453</c:v>
                </c:pt>
                <c:pt idx="77">
                  <c:v>18222</c:v>
                </c:pt>
                <c:pt idx="78">
                  <c:v>19150</c:v>
                </c:pt>
                <c:pt idx="79">
                  <c:v>16415</c:v>
                </c:pt>
                <c:pt idx="80">
                  <c:v>15743</c:v>
                </c:pt>
                <c:pt idx="81">
                  <c:v>16303</c:v>
                </c:pt>
                <c:pt idx="82">
                  <c:v>16689</c:v>
                </c:pt>
                <c:pt idx="83">
                  <c:v>16308</c:v>
                </c:pt>
                <c:pt idx="84">
                  <c:v>18048</c:v>
                </c:pt>
                <c:pt idx="85">
                  <c:v>16625</c:v>
                </c:pt>
                <c:pt idx="86">
                  <c:v>17742</c:v>
                </c:pt>
                <c:pt idx="87">
                  <c:v>18987</c:v>
                </c:pt>
                <c:pt idx="88">
                  <c:v>18302</c:v>
                </c:pt>
                <c:pt idx="89">
                  <c:v>18825</c:v>
                </c:pt>
                <c:pt idx="90">
                  <c:v>20362</c:v>
                </c:pt>
                <c:pt idx="91">
                  <c:v>21600</c:v>
                </c:pt>
                <c:pt idx="92">
                  <c:v>23036</c:v>
                </c:pt>
                <c:pt idx="93">
                  <c:v>20849</c:v>
                </c:pt>
                <c:pt idx="94">
                  <c:v>21204</c:v>
                </c:pt>
                <c:pt idx="95">
                  <c:v>21685</c:v>
                </c:pt>
                <c:pt idx="96">
                  <c:v>25022</c:v>
                </c:pt>
                <c:pt idx="97">
                  <c:v>25215</c:v>
                </c:pt>
                <c:pt idx="98">
                  <c:v>35065</c:v>
                </c:pt>
                <c:pt idx="99">
                  <c:v>37116</c:v>
                </c:pt>
                <c:pt idx="100">
                  <c:v>35472</c:v>
                </c:pt>
                <c:pt idx="101">
                  <c:v>35905</c:v>
                </c:pt>
                <c:pt idx="102">
                  <c:v>46241</c:v>
                </c:pt>
                <c:pt idx="103">
                  <c:v>43427</c:v>
                </c:pt>
                <c:pt idx="104">
                  <c:v>55307</c:v>
                </c:pt>
                <c:pt idx="105">
                  <c:v>43563</c:v>
                </c:pt>
                <c:pt idx="106">
                  <c:v>49317</c:v>
                </c:pt>
                <c:pt idx="107">
                  <c:v>40684</c:v>
                </c:pt>
                <c:pt idx="108">
                  <c:v>40221</c:v>
                </c:pt>
                <c:pt idx="109">
                  <c:v>41868</c:v>
                </c:pt>
                <c:pt idx="110">
                  <c:v>40525</c:v>
                </c:pt>
                <c:pt idx="111">
                  <c:v>34139</c:v>
                </c:pt>
                <c:pt idx="112">
                  <c:v>33973</c:v>
                </c:pt>
                <c:pt idx="113">
                  <c:v>34128</c:v>
                </c:pt>
                <c:pt idx="114">
                  <c:v>26548</c:v>
                </c:pt>
                <c:pt idx="115">
                  <c:v>23922</c:v>
                </c:pt>
                <c:pt idx="116">
                  <c:v>32629</c:v>
                </c:pt>
                <c:pt idx="117">
                  <c:v>29060</c:v>
                </c:pt>
                <c:pt idx="118">
                  <c:v>27752</c:v>
                </c:pt>
                <c:pt idx="119">
                  <c:v>27105</c:v>
                </c:pt>
                <c:pt idx="120">
                  <c:v>27497</c:v>
                </c:pt>
                <c:pt idx="121">
                  <c:v>26936</c:v>
                </c:pt>
                <c:pt idx="122">
                  <c:v>31364</c:v>
                </c:pt>
                <c:pt idx="123">
                  <c:v>26215</c:v>
                </c:pt>
                <c:pt idx="124">
                  <c:v>25948</c:v>
                </c:pt>
                <c:pt idx="125">
                  <c:v>29073</c:v>
                </c:pt>
                <c:pt idx="126">
                  <c:v>44384</c:v>
                </c:pt>
                <c:pt idx="127">
                  <c:v>33907</c:v>
                </c:pt>
                <c:pt idx="128">
                  <c:v>35243</c:v>
                </c:pt>
                <c:pt idx="129">
                  <c:v>34077</c:v>
                </c:pt>
                <c:pt idx="130">
                  <c:v>31675</c:v>
                </c:pt>
                <c:pt idx="131">
                  <c:v>33419</c:v>
                </c:pt>
                <c:pt idx="132">
                  <c:v>34375</c:v>
                </c:pt>
                <c:pt idx="133">
                  <c:v>38471</c:v>
                </c:pt>
                <c:pt idx="134">
                  <c:v>41041</c:v>
                </c:pt>
                <c:pt idx="135">
                  <c:v>46526.04</c:v>
                </c:pt>
                <c:pt idx="136">
                  <c:v>47628.72</c:v>
                </c:pt>
                <c:pt idx="137">
                  <c:v>45376</c:v>
                </c:pt>
                <c:pt idx="138">
                  <c:v>45263</c:v>
                </c:pt>
                <c:pt idx="139">
                  <c:v>43044</c:v>
                </c:pt>
                <c:pt idx="140">
                  <c:v>41824.21</c:v>
                </c:pt>
                <c:pt idx="141">
                  <c:v>43322</c:v>
                </c:pt>
                <c:pt idx="142">
                  <c:v>21418</c:v>
                </c:pt>
                <c:pt idx="143">
                  <c:v>23440</c:v>
                </c:pt>
                <c:pt idx="144">
                  <c:v>27386</c:v>
                </c:pt>
                <c:pt idx="145">
                  <c:v>26543</c:v>
                </c:pt>
                <c:pt idx="146">
                  <c:v>33534</c:v>
                </c:pt>
                <c:pt idx="147">
                  <c:v>35397</c:v>
                </c:pt>
                <c:pt idx="148" formatCode="0">
                  <c:v>35909</c:v>
                </c:pt>
                <c:pt idx="149" formatCode="0">
                  <c:v>39190</c:v>
                </c:pt>
                <c:pt idx="150" formatCode="0">
                  <c:v>37510</c:v>
                </c:pt>
                <c:pt idx="151" formatCode="0">
                  <c:v>35094</c:v>
                </c:pt>
                <c:pt idx="152" formatCode="0">
                  <c:v>33438</c:v>
                </c:pt>
                <c:pt idx="153" formatCode="0">
                  <c:v>32107</c:v>
                </c:pt>
                <c:pt idx="154" formatCode="0">
                  <c:v>30426</c:v>
                </c:pt>
                <c:pt idx="155" formatCode="0">
                  <c:v>27653</c:v>
                </c:pt>
              </c:numCache>
            </c:numRef>
          </c:val>
        </c:ser>
        <c:ser>
          <c:idx val="8"/>
          <c:order val="8"/>
          <c:tx>
            <c:strRef>
              <c:f>Sheet1!$J$1</c:f>
              <c:strCache>
                <c:ptCount val="1"/>
                <c:pt idx="0">
                  <c:v>Construction</c:v>
                </c:pt>
              </c:strCache>
            </c:strRef>
          </c:tx>
          <c:spPr>
            <a:ln w="25400">
              <a:noFill/>
            </a:ln>
          </c:spPr>
          <c:cat>
            <c:strRef>
              <c:f>Sheet1!$A$2:$A$157</c:f>
              <c:strCache>
                <c:ptCount val="156"/>
                <c:pt idx="0">
                  <c:v>1Q 1975</c:v>
                </c:pt>
                <c:pt idx="1">
                  <c:v>2Q 1975</c:v>
                </c:pt>
                <c:pt idx="2">
                  <c:v>3Q 1975</c:v>
                </c:pt>
                <c:pt idx="3">
                  <c:v>4Q 1975</c:v>
                </c:pt>
                <c:pt idx="4">
                  <c:v>1Q 1976</c:v>
                </c:pt>
                <c:pt idx="5">
                  <c:v>2Q 1976</c:v>
                </c:pt>
                <c:pt idx="6">
                  <c:v>3Q 1976</c:v>
                </c:pt>
                <c:pt idx="7">
                  <c:v>4Q 1976</c:v>
                </c:pt>
                <c:pt idx="8">
                  <c:v>1Q 1977</c:v>
                </c:pt>
                <c:pt idx="9">
                  <c:v>2Q 1977</c:v>
                </c:pt>
                <c:pt idx="10">
                  <c:v>3Q 1977</c:v>
                </c:pt>
                <c:pt idx="11">
                  <c:v>4Q 1977</c:v>
                </c:pt>
                <c:pt idx="12">
                  <c:v>1Q 1978</c:v>
                </c:pt>
                <c:pt idx="13">
                  <c:v>2Q 1978</c:v>
                </c:pt>
                <c:pt idx="14">
                  <c:v>3Q 1978</c:v>
                </c:pt>
                <c:pt idx="15">
                  <c:v>4Q 1978</c:v>
                </c:pt>
                <c:pt idx="16">
                  <c:v>1Q 1979</c:v>
                </c:pt>
                <c:pt idx="17">
                  <c:v>2Q 1979</c:v>
                </c:pt>
                <c:pt idx="18">
                  <c:v>3Q 1979</c:v>
                </c:pt>
                <c:pt idx="19">
                  <c:v>4Q 1979</c:v>
                </c:pt>
                <c:pt idx="20">
                  <c:v>1Q 1980</c:v>
                </c:pt>
                <c:pt idx="21">
                  <c:v>2Q 1980</c:v>
                </c:pt>
                <c:pt idx="22">
                  <c:v>3Q 1980</c:v>
                </c:pt>
                <c:pt idx="23">
                  <c:v>4Q 1980</c:v>
                </c:pt>
                <c:pt idx="24">
                  <c:v>1Q 1981</c:v>
                </c:pt>
                <c:pt idx="25">
                  <c:v>2Q 1981</c:v>
                </c:pt>
                <c:pt idx="26">
                  <c:v>3Q 1981</c:v>
                </c:pt>
                <c:pt idx="27">
                  <c:v>4Q 1981</c:v>
                </c:pt>
                <c:pt idx="28">
                  <c:v>1Q 1982</c:v>
                </c:pt>
                <c:pt idx="29">
                  <c:v>2Q 1982</c:v>
                </c:pt>
                <c:pt idx="30">
                  <c:v>3Q 1982</c:v>
                </c:pt>
                <c:pt idx="31">
                  <c:v>4Q 1982</c:v>
                </c:pt>
                <c:pt idx="32">
                  <c:v>1Q 1983</c:v>
                </c:pt>
                <c:pt idx="33">
                  <c:v>2Q 1983</c:v>
                </c:pt>
                <c:pt idx="34">
                  <c:v>3Q 1983</c:v>
                </c:pt>
                <c:pt idx="35">
                  <c:v>4Q 1983</c:v>
                </c:pt>
                <c:pt idx="36">
                  <c:v>1Q 1984</c:v>
                </c:pt>
                <c:pt idx="37">
                  <c:v>2Q 1984</c:v>
                </c:pt>
                <c:pt idx="38">
                  <c:v>3Q 1984</c:v>
                </c:pt>
                <c:pt idx="39">
                  <c:v>4Q 1984</c:v>
                </c:pt>
                <c:pt idx="40">
                  <c:v>1Q 1985</c:v>
                </c:pt>
                <c:pt idx="41">
                  <c:v>2Q 1985</c:v>
                </c:pt>
                <c:pt idx="42">
                  <c:v>3Q 1985</c:v>
                </c:pt>
                <c:pt idx="43">
                  <c:v>4Q 1985</c:v>
                </c:pt>
                <c:pt idx="44">
                  <c:v>1Q 1986</c:v>
                </c:pt>
                <c:pt idx="45">
                  <c:v>2Q 1986</c:v>
                </c:pt>
                <c:pt idx="46">
                  <c:v>3Q 1986</c:v>
                </c:pt>
                <c:pt idx="47">
                  <c:v>4Q 1986</c:v>
                </c:pt>
                <c:pt idx="48">
                  <c:v>1Q 1987</c:v>
                </c:pt>
                <c:pt idx="49">
                  <c:v>2Q 1987</c:v>
                </c:pt>
                <c:pt idx="50">
                  <c:v>3Q 1987</c:v>
                </c:pt>
                <c:pt idx="51">
                  <c:v>4Q 1987</c:v>
                </c:pt>
                <c:pt idx="52">
                  <c:v>1Q 1988</c:v>
                </c:pt>
                <c:pt idx="53">
                  <c:v>2Q 1988</c:v>
                </c:pt>
                <c:pt idx="54">
                  <c:v>3Q 1988</c:v>
                </c:pt>
                <c:pt idx="55">
                  <c:v>4Q 1988</c:v>
                </c:pt>
                <c:pt idx="56">
                  <c:v>1Q 1989</c:v>
                </c:pt>
                <c:pt idx="57">
                  <c:v>2Q 1989</c:v>
                </c:pt>
                <c:pt idx="58">
                  <c:v>3Q 1989</c:v>
                </c:pt>
                <c:pt idx="59">
                  <c:v>4Q 1989</c:v>
                </c:pt>
                <c:pt idx="60">
                  <c:v>1Q 1990</c:v>
                </c:pt>
                <c:pt idx="61">
                  <c:v>2Q 1990</c:v>
                </c:pt>
                <c:pt idx="62">
                  <c:v>3Q 1990</c:v>
                </c:pt>
                <c:pt idx="63">
                  <c:v>4Q 1990</c:v>
                </c:pt>
                <c:pt idx="64">
                  <c:v>1Q 1991</c:v>
                </c:pt>
                <c:pt idx="65">
                  <c:v>2Q 1991</c:v>
                </c:pt>
                <c:pt idx="66">
                  <c:v>3Q 1991</c:v>
                </c:pt>
                <c:pt idx="67">
                  <c:v>4Q 1991</c:v>
                </c:pt>
                <c:pt idx="68">
                  <c:v>1Q 1992</c:v>
                </c:pt>
                <c:pt idx="69">
                  <c:v>2Q 1992</c:v>
                </c:pt>
                <c:pt idx="70">
                  <c:v>3Q 1992</c:v>
                </c:pt>
                <c:pt idx="71">
                  <c:v>4Q 1992</c:v>
                </c:pt>
                <c:pt idx="72">
                  <c:v>1Q 1993</c:v>
                </c:pt>
                <c:pt idx="73">
                  <c:v>2Q 1993</c:v>
                </c:pt>
                <c:pt idx="74">
                  <c:v>3Q 1993</c:v>
                </c:pt>
                <c:pt idx="75">
                  <c:v>4Q 1993</c:v>
                </c:pt>
                <c:pt idx="76">
                  <c:v>1Q 1994</c:v>
                </c:pt>
                <c:pt idx="77">
                  <c:v>2Q 1994</c:v>
                </c:pt>
                <c:pt idx="78">
                  <c:v>3Q 1994</c:v>
                </c:pt>
                <c:pt idx="79">
                  <c:v>4Q 1994</c:v>
                </c:pt>
                <c:pt idx="80">
                  <c:v>1Q 1995</c:v>
                </c:pt>
                <c:pt idx="81">
                  <c:v>2Q 1995</c:v>
                </c:pt>
                <c:pt idx="82">
                  <c:v>3Q 1995</c:v>
                </c:pt>
                <c:pt idx="83">
                  <c:v>4Q 1995</c:v>
                </c:pt>
                <c:pt idx="84">
                  <c:v>1Q 1996</c:v>
                </c:pt>
                <c:pt idx="85">
                  <c:v>2Q 1996</c:v>
                </c:pt>
                <c:pt idx="86">
                  <c:v>3Q 1996</c:v>
                </c:pt>
                <c:pt idx="87">
                  <c:v>4Q 1996</c:v>
                </c:pt>
                <c:pt idx="88">
                  <c:v>1Q 1997</c:v>
                </c:pt>
                <c:pt idx="89">
                  <c:v>2Q 1997</c:v>
                </c:pt>
                <c:pt idx="90">
                  <c:v>3Q 1997</c:v>
                </c:pt>
                <c:pt idx="91">
                  <c:v>4Q 1997</c:v>
                </c:pt>
                <c:pt idx="92">
                  <c:v>1Q 1998</c:v>
                </c:pt>
                <c:pt idx="93">
                  <c:v>2Q 1998</c:v>
                </c:pt>
                <c:pt idx="94">
                  <c:v>3Q 1998</c:v>
                </c:pt>
                <c:pt idx="95">
                  <c:v>4Q 1998</c:v>
                </c:pt>
                <c:pt idx="96">
                  <c:v>1Q 1999</c:v>
                </c:pt>
                <c:pt idx="97">
                  <c:v>2Q 1999</c:v>
                </c:pt>
                <c:pt idx="98">
                  <c:v>3Q 1999</c:v>
                </c:pt>
                <c:pt idx="99">
                  <c:v>4Q 1999</c:v>
                </c:pt>
                <c:pt idx="100">
                  <c:v>1Q 2000</c:v>
                </c:pt>
                <c:pt idx="101">
                  <c:v>2Q 2000</c:v>
                </c:pt>
                <c:pt idx="102">
                  <c:v>3Q 2000</c:v>
                </c:pt>
                <c:pt idx="103">
                  <c:v>4Q 2000</c:v>
                </c:pt>
                <c:pt idx="104">
                  <c:v>1Q 2001</c:v>
                </c:pt>
                <c:pt idx="105">
                  <c:v>2Q 2001</c:v>
                </c:pt>
                <c:pt idx="106">
                  <c:v>3Q 2001</c:v>
                </c:pt>
                <c:pt idx="107">
                  <c:v>4Q 2001</c:v>
                </c:pt>
                <c:pt idx="108">
                  <c:v>1Q 2002</c:v>
                </c:pt>
                <c:pt idx="109">
                  <c:v>2Q 2002</c:v>
                </c:pt>
                <c:pt idx="110">
                  <c:v>3Q 2002</c:v>
                </c:pt>
                <c:pt idx="111">
                  <c:v>4Q 2002</c:v>
                </c:pt>
                <c:pt idx="112">
                  <c:v>1Q 2003</c:v>
                </c:pt>
                <c:pt idx="113">
                  <c:v>2Q 2003</c:v>
                </c:pt>
                <c:pt idx="114">
                  <c:v>3Q 2003</c:v>
                </c:pt>
                <c:pt idx="115">
                  <c:v>4Q 2003</c:v>
                </c:pt>
                <c:pt idx="116">
                  <c:v>1Q 2004</c:v>
                </c:pt>
                <c:pt idx="117">
                  <c:v>2Q 2004</c:v>
                </c:pt>
                <c:pt idx="118">
                  <c:v>3Q 2004</c:v>
                </c:pt>
                <c:pt idx="119">
                  <c:v>4Q 2004</c:v>
                </c:pt>
                <c:pt idx="120">
                  <c:v>1Q 2005</c:v>
                </c:pt>
                <c:pt idx="121">
                  <c:v>2Q 2005</c:v>
                </c:pt>
                <c:pt idx="122">
                  <c:v>3Q 2005</c:v>
                </c:pt>
                <c:pt idx="123">
                  <c:v>4Q 2005</c:v>
                </c:pt>
                <c:pt idx="124">
                  <c:v>1Q 2006</c:v>
                </c:pt>
                <c:pt idx="125">
                  <c:v>2Q 2006</c:v>
                </c:pt>
                <c:pt idx="126">
                  <c:v>3Q 2006</c:v>
                </c:pt>
                <c:pt idx="127">
                  <c:v>4Q 2006</c:v>
                </c:pt>
                <c:pt idx="128">
                  <c:v>1Q 2007</c:v>
                </c:pt>
                <c:pt idx="129">
                  <c:v>2Q 2007</c:v>
                </c:pt>
                <c:pt idx="130">
                  <c:v>3Q 2007</c:v>
                </c:pt>
                <c:pt idx="131">
                  <c:v>4Q 2007</c:v>
                </c:pt>
                <c:pt idx="132">
                  <c:v>1Q 2008</c:v>
                </c:pt>
                <c:pt idx="133">
                  <c:v>2Q 2008</c:v>
                </c:pt>
                <c:pt idx="134">
                  <c:v>3Q 2008</c:v>
                </c:pt>
                <c:pt idx="135">
                  <c:v>4Q 2008</c:v>
                </c:pt>
                <c:pt idx="136">
                  <c:v>1Q 2009</c:v>
                </c:pt>
                <c:pt idx="137">
                  <c:v>2Q 2009</c:v>
                </c:pt>
                <c:pt idx="138">
                  <c:v>3Q 2009</c:v>
                </c:pt>
                <c:pt idx="139">
                  <c:v>4Q 2009</c:v>
                </c:pt>
                <c:pt idx="140">
                  <c:v>1Q 2010</c:v>
                </c:pt>
                <c:pt idx="141">
                  <c:v>2Q 2010</c:v>
                </c:pt>
                <c:pt idx="142">
                  <c:v>3Q 2010</c:v>
                </c:pt>
                <c:pt idx="143">
                  <c:v>4Q 2010</c:v>
                </c:pt>
                <c:pt idx="144">
                  <c:v>1Q 2011</c:v>
                </c:pt>
                <c:pt idx="145">
                  <c:v>2Q 2011</c:v>
                </c:pt>
                <c:pt idx="146">
                  <c:v>3Q 2011</c:v>
                </c:pt>
                <c:pt idx="147">
                  <c:v>4Q 2011</c:v>
                </c:pt>
                <c:pt idx="148">
                  <c:v>1Q 2012</c:v>
                </c:pt>
                <c:pt idx="149">
                  <c:v>2Q 2012</c:v>
                </c:pt>
                <c:pt idx="150">
                  <c:v>3Q 2012</c:v>
                </c:pt>
                <c:pt idx="151">
                  <c:v>4Q 2012</c:v>
                </c:pt>
                <c:pt idx="152">
                  <c:v>1Q 2013</c:v>
                </c:pt>
                <c:pt idx="153">
                  <c:v>2Q 2013</c:v>
                </c:pt>
                <c:pt idx="154">
                  <c:v>3Q 2013</c:v>
                </c:pt>
                <c:pt idx="155">
                  <c:v>4Q 2013</c:v>
                </c:pt>
              </c:strCache>
            </c:strRef>
          </c:cat>
          <c:val>
            <c:numRef>
              <c:f>Sheet1!$J$2:$J$157</c:f>
              <c:numCache>
                <c:formatCode>General</c:formatCode>
                <c:ptCount val="156"/>
                <c:pt idx="0">
                  <c:v>35642</c:v>
                </c:pt>
                <c:pt idx="1">
                  <c:v>32435</c:v>
                </c:pt>
                <c:pt idx="2">
                  <c:v>31417</c:v>
                </c:pt>
                <c:pt idx="3">
                  <c:v>33327</c:v>
                </c:pt>
                <c:pt idx="4">
                  <c:v>33432</c:v>
                </c:pt>
                <c:pt idx="5">
                  <c:v>33204</c:v>
                </c:pt>
                <c:pt idx="6">
                  <c:v>34166</c:v>
                </c:pt>
                <c:pt idx="7">
                  <c:v>35373</c:v>
                </c:pt>
                <c:pt idx="8">
                  <c:v>35431</c:v>
                </c:pt>
                <c:pt idx="9">
                  <c:v>35599</c:v>
                </c:pt>
                <c:pt idx="10">
                  <c:v>35343</c:v>
                </c:pt>
                <c:pt idx="11">
                  <c:v>38210</c:v>
                </c:pt>
                <c:pt idx="12">
                  <c:v>36423</c:v>
                </c:pt>
                <c:pt idx="13">
                  <c:v>35415</c:v>
                </c:pt>
                <c:pt idx="14">
                  <c:v>37406</c:v>
                </c:pt>
                <c:pt idx="15">
                  <c:v>36097</c:v>
                </c:pt>
                <c:pt idx="16">
                  <c:v>39624</c:v>
                </c:pt>
                <c:pt idx="17">
                  <c:v>39923</c:v>
                </c:pt>
                <c:pt idx="18">
                  <c:v>42177</c:v>
                </c:pt>
                <c:pt idx="19">
                  <c:v>44670</c:v>
                </c:pt>
                <c:pt idx="20">
                  <c:v>47520</c:v>
                </c:pt>
                <c:pt idx="21">
                  <c:v>37328</c:v>
                </c:pt>
                <c:pt idx="22">
                  <c:v>36732</c:v>
                </c:pt>
                <c:pt idx="23">
                  <c:v>39385</c:v>
                </c:pt>
                <c:pt idx="24">
                  <c:v>39696</c:v>
                </c:pt>
                <c:pt idx="25">
                  <c:v>36429</c:v>
                </c:pt>
                <c:pt idx="26">
                  <c:v>41195</c:v>
                </c:pt>
                <c:pt idx="27">
                  <c:v>45332</c:v>
                </c:pt>
                <c:pt idx="28">
                  <c:v>41586</c:v>
                </c:pt>
                <c:pt idx="29">
                  <c:v>33079</c:v>
                </c:pt>
                <c:pt idx="30">
                  <c:v>31884</c:v>
                </c:pt>
                <c:pt idx="31">
                  <c:v>32330</c:v>
                </c:pt>
                <c:pt idx="32">
                  <c:v>31816</c:v>
                </c:pt>
                <c:pt idx="33">
                  <c:v>32347</c:v>
                </c:pt>
                <c:pt idx="34">
                  <c:v>31149</c:v>
                </c:pt>
                <c:pt idx="35">
                  <c:v>30827</c:v>
                </c:pt>
                <c:pt idx="36">
                  <c:v>32055</c:v>
                </c:pt>
                <c:pt idx="37">
                  <c:v>33207</c:v>
                </c:pt>
                <c:pt idx="38">
                  <c:v>35095</c:v>
                </c:pt>
                <c:pt idx="39">
                  <c:v>35639</c:v>
                </c:pt>
                <c:pt idx="40">
                  <c:v>36590</c:v>
                </c:pt>
                <c:pt idx="41">
                  <c:v>36260</c:v>
                </c:pt>
                <c:pt idx="42">
                  <c:v>34667</c:v>
                </c:pt>
                <c:pt idx="43">
                  <c:v>34489</c:v>
                </c:pt>
                <c:pt idx="44">
                  <c:v>35302</c:v>
                </c:pt>
                <c:pt idx="45">
                  <c:v>36554</c:v>
                </c:pt>
                <c:pt idx="46">
                  <c:v>36775</c:v>
                </c:pt>
                <c:pt idx="47">
                  <c:v>34637</c:v>
                </c:pt>
                <c:pt idx="48">
                  <c:v>35540</c:v>
                </c:pt>
                <c:pt idx="49">
                  <c:v>37760</c:v>
                </c:pt>
                <c:pt idx="50">
                  <c:v>36674</c:v>
                </c:pt>
                <c:pt idx="51">
                  <c:v>37028</c:v>
                </c:pt>
                <c:pt idx="52">
                  <c:v>36856</c:v>
                </c:pt>
                <c:pt idx="53">
                  <c:v>38791</c:v>
                </c:pt>
                <c:pt idx="54">
                  <c:v>37448</c:v>
                </c:pt>
                <c:pt idx="55">
                  <c:v>35658</c:v>
                </c:pt>
                <c:pt idx="56">
                  <c:v>35841</c:v>
                </c:pt>
                <c:pt idx="57">
                  <c:v>41308</c:v>
                </c:pt>
                <c:pt idx="58">
                  <c:v>41568</c:v>
                </c:pt>
                <c:pt idx="59">
                  <c:v>46690</c:v>
                </c:pt>
                <c:pt idx="60">
                  <c:v>46382</c:v>
                </c:pt>
                <c:pt idx="61">
                  <c:v>40352</c:v>
                </c:pt>
                <c:pt idx="62">
                  <c:v>43118</c:v>
                </c:pt>
                <c:pt idx="63">
                  <c:v>49057</c:v>
                </c:pt>
                <c:pt idx="64">
                  <c:v>55193</c:v>
                </c:pt>
                <c:pt idx="65">
                  <c:v>46947</c:v>
                </c:pt>
                <c:pt idx="66">
                  <c:v>50592</c:v>
                </c:pt>
                <c:pt idx="67">
                  <c:v>53540</c:v>
                </c:pt>
                <c:pt idx="68">
                  <c:v>53606</c:v>
                </c:pt>
                <c:pt idx="69">
                  <c:v>51087</c:v>
                </c:pt>
                <c:pt idx="70">
                  <c:v>48275</c:v>
                </c:pt>
                <c:pt idx="71">
                  <c:v>49270</c:v>
                </c:pt>
                <c:pt idx="72">
                  <c:v>52419</c:v>
                </c:pt>
                <c:pt idx="73">
                  <c:v>53401</c:v>
                </c:pt>
                <c:pt idx="74">
                  <c:v>55164</c:v>
                </c:pt>
                <c:pt idx="75">
                  <c:v>57112</c:v>
                </c:pt>
                <c:pt idx="76">
                  <c:v>57331</c:v>
                </c:pt>
                <c:pt idx="77">
                  <c:v>56307</c:v>
                </c:pt>
                <c:pt idx="78">
                  <c:v>70609</c:v>
                </c:pt>
                <c:pt idx="79">
                  <c:v>71763</c:v>
                </c:pt>
                <c:pt idx="80">
                  <c:v>71995</c:v>
                </c:pt>
                <c:pt idx="81">
                  <c:v>72109</c:v>
                </c:pt>
                <c:pt idx="82">
                  <c:v>75706</c:v>
                </c:pt>
                <c:pt idx="83">
                  <c:v>75957</c:v>
                </c:pt>
                <c:pt idx="84">
                  <c:v>73672</c:v>
                </c:pt>
                <c:pt idx="85">
                  <c:v>76298</c:v>
                </c:pt>
                <c:pt idx="86">
                  <c:v>78638</c:v>
                </c:pt>
                <c:pt idx="87">
                  <c:v>80502</c:v>
                </c:pt>
                <c:pt idx="88">
                  <c:v>78107</c:v>
                </c:pt>
                <c:pt idx="89">
                  <c:v>78240</c:v>
                </c:pt>
                <c:pt idx="90">
                  <c:v>81689</c:v>
                </c:pt>
                <c:pt idx="91">
                  <c:v>91248</c:v>
                </c:pt>
                <c:pt idx="92">
                  <c:v>92164</c:v>
                </c:pt>
                <c:pt idx="93">
                  <c:v>91073</c:v>
                </c:pt>
                <c:pt idx="94">
                  <c:v>92622</c:v>
                </c:pt>
                <c:pt idx="95">
                  <c:v>87784</c:v>
                </c:pt>
                <c:pt idx="96">
                  <c:v>105375</c:v>
                </c:pt>
                <c:pt idx="97">
                  <c:v>131987</c:v>
                </c:pt>
                <c:pt idx="98">
                  <c:v>197013.8</c:v>
                </c:pt>
                <c:pt idx="99">
                  <c:v>181994</c:v>
                </c:pt>
                <c:pt idx="100">
                  <c:v>200823</c:v>
                </c:pt>
                <c:pt idx="101">
                  <c:v>202606</c:v>
                </c:pt>
                <c:pt idx="102">
                  <c:v>222060</c:v>
                </c:pt>
                <c:pt idx="103">
                  <c:v>233536</c:v>
                </c:pt>
                <c:pt idx="104">
                  <c:v>243589</c:v>
                </c:pt>
                <c:pt idx="105">
                  <c:v>241631</c:v>
                </c:pt>
                <c:pt idx="106">
                  <c:v>241468</c:v>
                </c:pt>
                <c:pt idx="107">
                  <c:v>228230</c:v>
                </c:pt>
                <c:pt idx="108">
                  <c:v>226919</c:v>
                </c:pt>
                <c:pt idx="109">
                  <c:v>225300</c:v>
                </c:pt>
                <c:pt idx="110">
                  <c:v>227841</c:v>
                </c:pt>
                <c:pt idx="111">
                  <c:v>227637</c:v>
                </c:pt>
                <c:pt idx="112">
                  <c:v>230431</c:v>
                </c:pt>
                <c:pt idx="113">
                  <c:v>219023</c:v>
                </c:pt>
                <c:pt idx="114">
                  <c:v>210000</c:v>
                </c:pt>
                <c:pt idx="115">
                  <c:v>206234</c:v>
                </c:pt>
                <c:pt idx="116">
                  <c:v>223989</c:v>
                </c:pt>
                <c:pt idx="117">
                  <c:v>235329</c:v>
                </c:pt>
                <c:pt idx="118">
                  <c:v>238562</c:v>
                </c:pt>
                <c:pt idx="119">
                  <c:v>264694</c:v>
                </c:pt>
                <c:pt idx="120">
                  <c:v>266959</c:v>
                </c:pt>
                <c:pt idx="121">
                  <c:v>282388</c:v>
                </c:pt>
                <c:pt idx="122">
                  <c:v>289810</c:v>
                </c:pt>
                <c:pt idx="123">
                  <c:v>316109</c:v>
                </c:pt>
                <c:pt idx="124">
                  <c:v>357288</c:v>
                </c:pt>
                <c:pt idx="125">
                  <c:v>402692</c:v>
                </c:pt>
                <c:pt idx="126">
                  <c:v>363208</c:v>
                </c:pt>
                <c:pt idx="127">
                  <c:v>363499</c:v>
                </c:pt>
                <c:pt idx="128">
                  <c:v>349681</c:v>
                </c:pt>
                <c:pt idx="129">
                  <c:v>351229</c:v>
                </c:pt>
                <c:pt idx="130">
                  <c:v>370850</c:v>
                </c:pt>
                <c:pt idx="131">
                  <c:v>352290</c:v>
                </c:pt>
                <c:pt idx="132">
                  <c:v>350774</c:v>
                </c:pt>
                <c:pt idx="133">
                  <c:v>366327</c:v>
                </c:pt>
                <c:pt idx="134">
                  <c:v>395513</c:v>
                </c:pt>
                <c:pt idx="135">
                  <c:v>425850.57</c:v>
                </c:pt>
                <c:pt idx="136">
                  <c:v>423257.67</c:v>
                </c:pt>
                <c:pt idx="137">
                  <c:v>448814</c:v>
                </c:pt>
                <c:pt idx="138">
                  <c:v>451281</c:v>
                </c:pt>
                <c:pt idx="139">
                  <c:v>259294</c:v>
                </c:pt>
                <c:pt idx="140">
                  <c:v>257004.44999999998</c:v>
                </c:pt>
                <c:pt idx="141">
                  <c:v>235913</c:v>
                </c:pt>
                <c:pt idx="142">
                  <c:v>265168</c:v>
                </c:pt>
                <c:pt idx="143">
                  <c:v>271945</c:v>
                </c:pt>
                <c:pt idx="144">
                  <c:v>264935</c:v>
                </c:pt>
                <c:pt idx="145">
                  <c:v>274244</c:v>
                </c:pt>
                <c:pt idx="146">
                  <c:v>297180</c:v>
                </c:pt>
                <c:pt idx="147">
                  <c:v>241664</c:v>
                </c:pt>
                <c:pt idx="148" formatCode="0">
                  <c:v>241859</c:v>
                </c:pt>
                <c:pt idx="149" formatCode="0">
                  <c:v>223524</c:v>
                </c:pt>
                <c:pt idx="150" formatCode="0">
                  <c:v>241190</c:v>
                </c:pt>
                <c:pt idx="151" formatCode="0">
                  <c:v>250312</c:v>
                </c:pt>
                <c:pt idx="152" formatCode="0">
                  <c:v>230810</c:v>
                </c:pt>
                <c:pt idx="153" formatCode="0">
                  <c:v>225926</c:v>
                </c:pt>
                <c:pt idx="154" formatCode="0">
                  <c:v>213801</c:v>
                </c:pt>
                <c:pt idx="155" formatCode="0">
                  <c:v>208292</c:v>
                </c:pt>
              </c:numCache>
            </c:numRef>
          </c:val>
        </c:ser>
        <c:ser>
          <c:idx val="9"/>
          <c:order val="9"/>
          <c:tx>
            <c:strRef>
              <c:f>Sheet1!$K$1</c:f>
              <c:strCache>
                <c:ptCount val="1"/>
                <c:pt idx="0">
                  <c:v>Professional and Other Services</c:v>
                </c:pt>
              </c:strCache>
            </c:strRef>
          </c:tx>
          <c:spPr>
            <a:ln w="25400">
              <a:noFill/>
            </a:ln>
          </c:spPr>
          <c:cat>
            <c:strRef>
              <c:f>Sheet1!$A$2:$A$157</c:f>
              <c:strCache>
                <c:ptCount val="156"/>
                <c:pt idx="0">
                  <c:v>1Q 1975</c:v>
                </c:pt>
                <c:pt idx="1">
                  <c:v>2Q 1975</c:v>
                </c:pt>
                <c:pt idx="2">
                  <c:v>3Q 1975</c:v>
                </c:pt>
                <c:pt idx="3">
                  <c:v>4Q 1975</c:v>
                </c:pt>
                <c:pt idx="4">
                  <c:v>1Q 1976</c:v>
                </c:pt>
                <c:pt idx="5">
                  <c:v>2Q 1976</c:v>
                </c:pt>
                <c:pt idx="6">
                  <c:v>3Q 1976</c:v>
                </c:pt>
                <c:pt idx="7">
                  <c:v>4Q 1976</c:v>
                </c:pt>
                <c:pt idx="8">
                  <c:v>1Q 1977</c:v>
                </c:pt>
                <c:pt idx="9">
                  <c:v>2Q 1977</c:v>
                </c:pt>
                <c:pt idx="10">
                  <c:v>3Q 1977</c:v>
                </c:pt>
                <c:pt idx="11">
                  <c:v>4Q 1977</c:v>
                </c:pt>
                <c:pt idx="12">
                  <c:v>1Q 1978</c:v>
                </c:pt>
                <c:pt idx="13">
                  <c:v>2Q 1978</c:v>
                </c:pt>
                <c:pt idx="14">
                  <c:v>3Q 1978</c:v>
                </c:pt>
                <c:pt idx="15">
                  <c:v>4Q 1978</c:v>
                </c:pt>
                <c:pt idx="16">
                  <c:v>1Q 1979</c:v>
                </c:pt>
                <c:pt idx="17">
                  <c:v>2Q 1979</c:v>
                </c:pt>
                <c:pt idx="18">
                  <c:v>3Q 1979</c:v>
                </c:pt>
                <c:pt idx="19">
                  <c:v>4Q 1979</c:v>
                </c:pt>
                <c:pt idx="20">
                  <c:v>1Q 1980</c:v>
                </c:pt>
                <c:pt idx="21">
                  <c:v>2Q 1980</c:v>
                </c:pt>
                <c:pt idx="22">
                  <c:v>3Q 1980</c:v>
                </c:pt>
                <c:pt idx="23">
                  <c:v>4Q 1980</c:v>
                </c:pt>
                <c:pt idx="24">
                  <c:v>1Q 1981</c:v>
                </c:pt>
                <c:pt idx="25">
                  <c:v>2Q 1981</c:v>
                </c:pt>
                <c:pt idx="26">
                  <c:v>3Q 1981</c:v>
                </c:pt>
                <c:pt idx="27">
                  <c:v>4Q 1981</c:v>
                </c:pt>
                <c:pt idx="28">
                  <c:v>1Q 1982</c:v>
                </c:pt>
                <c:pt idx="29">
                  <c:v>2Q 1982</c:v>
                </c:pt>
                <c:pt idx="30">
                  <c:v>3Q 1982</c:v>
                </c:pt>
                <c:pt idx="31">
                  <c:v>4Q 1982</c:v>
                </c:pt>
                <c:pt idx="32">
                  <c:v>1Q 1983</c:v>
                </c:pt>
                <c:pt idx="33">
                  <c:v>2Q 1983</c:v>
                </c:pt>
                <c:pt idx="34">
                  <c:v>3Q 1983</c:v>
                </c:pt>
                <c:pt idx="35">
                  <c:v>4Q 1983</c:v>
                </c:pt>
                <c:pt idx="36">
                  <c:v>1Q 1984</c:v>
                </c:pt>
                <c:pt idx="37">
                  <c:v>2Q 1984</c:v>
                </c:pt>
                <c:pt idx="38">
                  <c:v>3Q 1984</c:v>
                </c:pt>
                <c:pt idx="39">
                  <c:v>4Q 1984</c:v>
                </c:pt>
                <c:pt idx="40">
                  <c:v>1Q 1985</c:v>
                </c:pt>
                <c:pt idx="41">
                  <c:v>2Q 1985</c:v>
                </c:pt>
                <c:pt idx="42">
                  <c:v>3Q 1985</c:v>
                </c:pt>
                <c:pt idx="43">
                  <c:v>4Q 1985</c:v>
                </c:pt>
                <c:pt idx="44">
                  <c:v>1Q 1986</c:v>
                </c:pt>
                <c:pt idx="45">
                  <c:v>2Q 1986</c:v>
                </c:pt>
                <c:pt idx="46">
                  <c:v>3Q 1986</c:v>
                </c:pt>
                <c:pt idx="47">
                  <c:v>4Q 1986</c:v>
                </c:pt>
                <c:pt idx="48">
                  <c:v>1Q 1987</c:v>
                </c:pt>
                <c:pt idx="49">
                  <c:v>2Q 1987</c:v>
                </c:pt>
                <c:pt idx="50">
                  <c:v>3Q 1987</c:v>
                </c:pt>
                <c:pt idx="51">
                  <c:v>4Q 1987</c:v>
                </c:pt>
                <c:pt idx="52">
                  <c:v>1Q 1988</c:v>
                </c:pt>
                <c:pt idx="53">
                  <c:v>2Q 1988</c:v>
                </c:pt>
                <c:pt idx="54">
                  <c:v>3Q 1988</c:v>
                </c:pt>
                <c:pt idx="55">
                  <c:v>4Q 1988</c:v>
                </c:pt>
                <c:pt idx="56">
                  <c:v>1Q 1989</c:v>
                </c:pt>
                <c:pt idx="57">
                  <c:v>2Q 1989</c:v>
                </c:pt>
                <c:pt idx="58">
                  <c:v>3Q 1989</c:v>
                </c:pt>
                <c:pt idx="59">
                  <c:v>4Q 1989</c:v>
                </c:pt>
                <c:pt idx="60">
                  <c:v>1Q 1990</c:v>
                </c:pt>
                <c:pt idx="61">
                  <c:v>2Q 1990</c:v>
                </c:pt>
                <c:pt idx="62">
                  <c:v>3Q 1990</c:v>
                </c:pt>
                <c:pt idx="63">
                  <c:v>4Q 1990</c:v>
                </c:pt>
                <c:pt idx="64">
                  <c:v>1Q 1991</c:v>
                </c:pt>
                <c:pt idx="65">
                  <c:v>2Q 1991</c:v>
                </c:pt>
                <c:pt idx="66">
                  <c:v>3Q 1991</c:v>
                </c:pt>
                <c:pt idx="67">
                  <c:v>4Q 1991</c:v>
                </c:pt>
                <c:pt idx="68">
                  <c:v>1Q 1992</c:v>
                </c:pt>
                <c:pt idx="69">
                  <c:v>2Q 1992</c:v>
                </c:pt>
                <c:pt idx="70">
                  <c:v>3Q 1992</c:v>
                </c:pt>
                <c:pt idx="71">
                  <c:v>4Q 1992</c:v>
                </c:pt>
                <c:pt idx="72">
                  <c:v>1Q 1993</c:v>
                </c:pt>
                <c:pt idx="73">
                  <c:v>2Q 1993</c:v>
                </c:pt>
                <c:pt idx="74">
                  <c:v>3Q 1993</c:v>
                </c:pt>
                <c:pt idx="75">
                  <c:v>4Q 1993</c:v>
                </c:pt>
                <c:pt idx="76">
                  <c:v>1Q 1994</c:v>
                </c:pt>
                <c:pt idx="77">
                  <c:v>2Q 1994</c:v>
                </c:pt>
                <c:pt idx="78">
                  <c:v>3Q 1994</c:v>
                </c:pt>
                <c:pt idx="79">
                  <c:v>4Q 1994</c:v>
                </c:pt>
                <c:pt idx="80">
                  <c:v>1Q 1995</c:v>
                </c:pt>
                <c:pt idx="81">
                  <c:v>2Q 1995</c:v>
                </c:pt>
                <c:pt idx="82">
                  <c:v>3Q 1995</c:v>
                </c:pt>
                <c:pt idx="83">
                  <c:v>4Q 1995</c:v>
                </c:pt>
                <c:pt idx="84">
                  <c:v>1Q 1996</c:v>
                </c:pt>
                <c:pt idx="85">
                  <c:v>2Q 1996</c:v>
                </c:pt>
                <c:pt idx="86">
                  <c:v>3Q 1996</c:v>
                </c:pt>
                <c:pt idx="87">
                  <c:v>4Q 1996</c:v>
                </c:pt>
                <c:pt idx="88">
                  <c:v>1Q 1997</c:v>
                </c:pt>
                <c:pt idx="89">
                  <c:v>2Q 1997</c:v>
                </c:pt>
                <c:pt idx="90">
                  <c:v>3Q 1997</c:v>
                </c:pt>
                <c:pt idx="91">
                  <c:v>4Q 1997</c:v>
                </c:pt>
                <c:pt idx="92">
                  <c:v>1Q 1998</c:v>
                </c:pt>
                <c:pt idx="93">
                  <c:v>2Q 1998</c:v>
                </c:pt>
                <c:pt idx="94">
                  <c:v>3Q 1998</c:v>
                </c:pt>
                <c:pt idx="95">
                  <c:v>4Q 1998</c:v>
                </c:pt>
                <c:pt idx="96">
                  <c:v>1Q 1999</c:v>
                </c:pt>
                <c:pt idx="97">
                  <c:v>2Q 1999</c:v>
                </c:pt>
                <c:pt idx="98">
                  <c:v>3Q 1999</c:v>
                </c:pt>
                <c:pt idx="99">
                  <c:v>4Q 1999</c:v>
                </c:pt>
                <c:pt idx="100">
                  <c:v>1Q 2000</c:v>
                </c:pt>
                <c:pt idx="101">
                  <c:v>2Q 2000</c:v>
                </c:pt>
                <c:pt idx="102">
                  <c:v>3Q 2000</c:v>
                </c:pt>
                <c:pt idx="103">
                  <c:v>4Q 2000</c:v>
                </c:pt>
                <c:pt idx="104">
                  <c:v>1Q 2001</c:v>
                </c:pt>
                <c:pt idx="105">
                  <c:v>2Q 2001</c:v>
                </c:pt>
                <c:pt idx="106">
                  <c:v>3Q 2001</c:v>
                </c:pt>
                <c:pt idx="107">
                  <c:v>4Q 2001</c:v>
                </c:pt>
                <c:pt idx="108">
                  <c:v>1Q 2002</c:v>
                </c:pt>
                <c:pt idx="109">
                  <c:v>2Q 2002</c:v>
                </c:pt>
                <c:pt idx="110">
                  <c:v>3Q 2002</c:v>
                </c:pt>
                <c:pt idx="111">
                  <c:v>4Q 2002</c:v>
                </c:pt>
                <c:pt idx="112">
                  <c:v>1Q 2003</c:v>
                </c:pt>
                <c:pt idx="113">
                  <c:v>2Q 2003</c:v>
                </c:pt>
                <c:pt idx="114">
                  <c:v>3Q 2003</c:v>
                </c:pt>
                <c:pt idx="115">
                  <c:v>4Q 2003</c:v>
                </c:pt>
                <c:pt idx="116">
                  <c:v>1Q 2004</c:v>
                </c:pt>
                <c:pt idx="117">
                  <c:v>2Q 2004</c:v>
                </c:pt>
                <c:pt idx="118">
                  <c:v>3Q 2004</c:v>
                </c:pt>
                <c:pt idx="119">
                  <c:v>4Q 2004</c:v>
                </c:pt>
                <c:pt idx="120">
                  <c:v>1Q 2005</c:v>
                </c:pt>
                <c:pt idx="121">
                  <c:v>2Q 2005</c:v>
                </c:pt>
                <c:pt idx="122">
                  <c:v>3Q 2005</c:v>
                </c:pt>
                <c:pt idx="123">
                  <c:v>4Q 2005</c:v>
                </c:pt>
                <c:pt idx="124">
                  <c:v>1Q 2006</c:v>
                </c:pt>
                <c:pt idx="125">
                  <c:v>2Q 2006</c:v>
                </c:pt>
                <c:pt idx="126">
                  <c:v>3Q 2006</c:v>
                </c:pt>
                <c:pt idx="127">
                  <c:v>4Q 2006</c:v>
                </c:pt>
                <c:pt idx="128">
                  <c:v>1Q 2007</c:v>
                </c:pt>
                <c:pt idx="129">
                  <c:v>2Q 2007</c:v>
                </c:pt>
                <c:pt idx="130">
                  <c:v>3Q 2007</c:v>
                </c:pt>
                <c:pt idx="131">
                  <c:v>4Q 2007</c:v>
                </c:pt>
                <c:pt idx="132">
                  <c:v>1Q 2008</c:v>
                </c:pt>
                <c:pt idx="133">
                  <c:v>2Q 2008</c:v>
                </c:pt>
                <c:pt idx="134">
                  <c:v>3Q 2008</c:v>
                </c:pt>
                <c:pt idx="135">
                  <c:v>4Q 2008</c:v>
                </c:pt>
                <c:pt idx="136">
                  <c:v>1Q 2009</c:v>
                </c:pt>
                <c:pt idx="137">
                  <c:v>2Q 2009</c:v>
                </c:pt>
                <c:pt idx="138">
                  <c:v>3Q 2009</c:v>
                </c:pt>
                <c:pt idx="139">
                  <c:v>4Q 2009</c:v>
                </c:pt>
                <c:pt idx="140">
                  <c:v>1Q 2010</c:v>
                </c:pt>
                <c:pt idx="141">
                  <c:v>2Q 2010</c:v>
                </c:pt>
                <c:pt idx="142">
                  <c:v>3Q 2010</c:v>
                </c:pt>
                <c:pt idx="143">
                  <c:v>4Q 2010</c:v>
                </c:pt>
                <c:pt idx="144">
                  <c:v>1Q 2011</c:v>
                </c:pt>
                <c:pt idx="145">
                  <c:v>2Q 2011</c:v>
                </c:pt>
                <c:pt idx="146">
                  <c:v>3Q 2011</c:v>
                </c:pt>
                <c:pt idx="147">
                  <c:v>4Q 2011</c:v>
                </c:pt>
                <c:pt idx="148">
                  <c:v>1Q 2012</c:v>
                </c:pt>
                <c:pt idx="149">
                  <c:v>2Q 2012</c:v>
                </c:pt>
                <c:pt idx="150">
                  <c:v>3Q 2012</c:v>
                </c:pt>
                <c:pt idx="151">
                  <c:v>4Q 2012</c:v>
                </c:pt>
                <c:pt idx="152">
                  <c:v>1Q 2013</c:v>
                </c:pt>
                <c:pt idx="153">
                  <c:v>2Q 2013</c:v>
                </c:pt>
                <c:pt idx="154">
                  <c:v>3Q 2013</c:v>
                </c:pt>
                <c:pt idx="155">
                  <c:v>4Q 2013</c:v>
                </c:pt>
              </c:strCache>
            </c:strRef>
          </c:cat>
          <c:val>
            <c:numRef>
              <c:f>Sheet1!$K$2:$K$157</c:f>
              <c:numCache>
                <c:formatCode>General</c:formatCode>
                <c:ptCount val="156"/>
                <c:pt idx="0">
                  <c:v>10348</c:v>
                </c:pt>
                <c:pt idx="1">
                  <c:v>0</c:v>
                </c:pt>
                <c:pt idx="2">
                  <c:v>11729</c:v>
                </c:pt>
                <c:pt idx="3">
                  <c:v>9486</c:v>
                </c:pt>
                <c:pt idx="4">
                  <c:v>9401</c:v>
                </c:pt>
                <c:pt idx="5">
                  <c:v>8563</c:v>
                </c:pt>
                <c:pt idx="6">
                  <c:v>8942</c:v>
                </c:pt>
                <c:pt idx="7">
                  <c:v>10074</c:v>
                </c:pt>
                <c:pt idx="8">
                  <c:v>9169</c:v>
                </c:pt>
                <c:pt idx="9">
                  <c:v>9705</c:v>
                </c:pt>
                <c:pt idx="10">
                  <c:v>10307</c:v>
                </c:pt>
                <c:pt idx="11">
                  <c:v>10773</c:v>
                </c:pt>
                <c:pt idx="12">
                  <c:v>12403</c:v>
                </c:pt>
                <c:pt idx="13">
                  <c:v>13094</c:v>
                </c:pt>
                <c:pt idx="14">
                  <c:v>14706</c:v>
                </c:pt>
                <c:pt idx="15">
                  <c:v>14520</c:v>
                </c:pt>
                <c:pt idx="16">
                  <c:v>14697</c:v>
                </c:pt>
                <c:pt idx="17">
                  <c:v>15516</c:v>
                </c:pt>
                <c:pt idx="18">
                  <c:v>17525</c:v>
                </c:pt>
                <c:pt idx="19">
                  <c:v>19699</c:v>
                </c:pt>
                <c:pt idx="20">
                  <c:v>19533</c:v>
                </c:pt>
                <c:pt idx="21">
                  <c:v>20483</c:v>
                </c:pt>
                <c:pt idx="22">
                  <c:v>21292</c:v>
                </c:pt>
                <c:pt idx="23">
                  <c:v>23186</c:v>
                </c:pt>
                <c:pt idx="24">
                  <c:v>24729</c:v>
                </c:pt>
                <c:pt idx="25">
                  <c:v>25786</c:v>
                </c:pt>
                <c:pt idx="26">
                  <c:v>34009</c:v>
                </c:pt>
                <c:pt idx="27">
                  <c:v>33260</c:v>
                </c:pt>
                <c:pt idx="28">
                  <c:v>33633</c:v>
                </c:pt>
                <c:pt idx="29">
                  <c:v>34328</c:v>
                </c:pt>
                <c:pt idx="30">
                  <c:v>31385</c:v>
                </c:pt>
                <c:pt idx="31">
                  <c:v>34694</c:v>
                </c:pt>
                <c:pt idx="32">
                  <c:v>32597</c:v>
                </c:pt>
                <c:pt idx="33">
                  <c:v>35044</c:v>
                </c:pt>
                <c:pt idx="34">
                  <c:v>35804</c:v>
                </c:pt>
                <c:pt idx="35">
                  <c:v>36096</c:v>
                </c:pt>
                <c:pt idx="36">
                  <c:v>39118</c:v>
                </c:pt>
                <c:pt idx="37">
                  <c:v>38634</c:v>
                </c:pt>
                <c:pt idx="38">
                  <c:v>39497</c:v>
                </c:pt>
                <c:pt idx="39">
                  <c:v>42551</c:v>
                </c:pt>
                <c:pt idx="40">
                  <c:v>40705</c:v>
                </c:pt>
                <c:pt idx="41">
                  <c:v>37792</c:v>
                </c:pt>
                <c:pt idx="42">
                  <c:v>38616</c:v>
                </c:pt>
                <c:pt idx="43">
                  <c:v>37254</c:v>
                </c:pt>
                <c:pt idx="44">
                  <c:v>40036</c:v>
                </c:pt>
                <c:pt idx="45">
                  <c:v>39668</c:v>
                </c:pt>
                <c:pt idx="46">
                  <c:v>42397</c:v>
                </c:pt>
                <c:pt idx="47">
                  <c:v>40379</c:v>
                </c:pt>
                <c:pt idx="48">
                  <c:v>41858</c:v>
                </c:pt>
                <c:pt idx="49">
                  <c:v>41831</c:v>
                </c:pt>
                <c:pt idx="50">
                  <c:v>44019</c:v>
                </c:pt>
                <c:pt idx="51">
                  <c:v>47183</c:v>
                </c:pt>
                <c:pt idx="52">
                  <c:v>47597</c:v>
                </c:pt>
                <c:pt idx="53">
                  <c:v>55090</c:v>
                </c:pt>
                <c:pt idx="54">
                  <c:v>62398</c:v>
                </c:pt>
                <c:pt idx="55">
                  <c:v>66074</c:v>
                </c:pt>
                <c:pt idx="56">
                  <c:v>66777</c:v>
                </c:pt>
                <c:pt idx="57">
                  <c:v>74770</c:v>
                </c:pt>
                <c:pt idx="58">
                  <c:v>84949</c:v>
                </c:pt>
                <c:pt idx="59">
                  <c:v>78757</c:v>
                </c:pt>
                <c:pt idx="60">
                  <c:v>78514</c:v>
                </c:pt>
                <c:pt idx="61">
                  <c:v>75212</c:v>
                </c:pt>
                <c:pt idx="62">
                  <c:v>80728</c:v>
                </c:pt>
                <c:pt idx="63">
                  <c:v>82474</c:v>
                </c:pt>
                <c:pt idx="64">
                  <c:v>92054</c:v>
                </c:pt>
                <c:pt idx="65">
                  <c:v>94630</c:v>
                </c:pt>
                <c:pt idx="66">
                  <c:v>100944</c:v>
                </c:pt>
                <c:pt idx="67">
                  <c:v>92673</c:v>
                </c:pt>
                <c:pt idx="68">
                  <c:v>88960</c:v>
                </c:pt>
                <c:pt idx="69">
                  <c:v>85954</c:v>
                </c:pt>
                <c:pt idx="70">
                  <c:v>85701</c:v>
                </c:pt>
                <c:pt idx="71">
                  <c:v>85836</c:v>
                </c:pt>
                <c:pt idx="72">
                  <c:v>88320</c:v>
                </c:pt>
                <c:pt idx="73">
                  <c:v>92694</c:v>
                </c:pt>
                <c:pt idx="74">
                  <c:v>92744</c:v>
                </c:pt>
                <c:pt idx="75">
                  <c:v>88343</c:v>
                </c:pt>
                <c:pt idx="76">
                  <c:v>86489</c:v>
                </c:pt>
                <c:pt idx="77">
                  <c:v>88358</c:v>
                </c:pt>
                <c:pt idx="78">
                  <c:v>95873</c:v>
                </c:pt>
                <c:pt idx="79">
                  <c:v>100185</c:v>
                </c:pt>
                <c:pt idx="80">
                  <c:v>100297</c:v>
                </c:pt>
                <c:pt idx="81">
                  <c:v>100480</c:v>
                </c:pt>
                <c:pt idx="82">
                  <c:v>113588</c:v>
                </c:pt>
                <c:pt idx="83">
                  <c:v>114544</c:v>
                </c:pt>
                <c:pt idx="84">
                  <c:v>117611</c:v>
                </c:pt>
                <c:pt idx="85">
                  <c:v>119741</c:v>
                </c:pt>
                <c:pt idx="86">
                  <c:v>128837</c:v>
                </c:pt>
                <c:pt idx="87">
                  <c:v>131634</c:v>
                </c:pt>
                <c:pt idx="88">
                  <c:v>131607</c:v>
                </c:pt>
                <c:pt idx="89">
                  <c:v>134443</c:v>
                </c:pt>
                <c:pt idx="90">
                  <c:v>147869</c:v>
                </c:pt>
                <c:pt idx="91">
                  <c:v>162934</c:v>
                </c:pt>
                <c:pt idx="92">
                  <c:v>162451</c:v>
                </c:pt>
                <c:pt idx="93">
                  <c:v>170027</c:v>
                </c:pt>
                <c:pt idx="94">
                  <c:v>176038</c:v>
                </c:pt>
                <c:pt idx="95">
                  <c:v>200340</c:v>
                </c:pt>
                <c:pt idx="96">
                  <c:v>211642</c:v>
                </c:pt>
                <c:pt idx="97">
                  <c:v>227756</c:v>
                </c:pt>
                <c:pt idx="98">
                  <c:v>219554</c:v>
                </c:pt>
                <c:pt idx="99">
                  <c:v>202005</c:v>
                </c:pt>
                <c:pt idx="100">
                  <c:v>192540</c:v>
                </c:pt>
                <c:pt idx="101">
                  <c:v>196212</c:v>
                </c:pt>
                <c:pt idx="102">
                  <c:v>174678</c:v>
                </c:pt>
                <c:pt idx="103">
                  <c:v>174000</c:v>
                </c:pt>
                <c:pt idx="104">
                  <c:v>180933</c:v>
                </c:pt>
                <c:pt idx="105">
                  <c:v>180368</c:v>
                </c:pt>
                <c:pt idx="106">
                  <c:v>174078</c:v>
                </c:pt>
                <c:pt idx="107">
                  <c:v>179925</c:v>
                </c:pt>
                <c:pt idx="108">
                  <c:v>165720</c:v>
                </c:pt>
                <c:pt idx="109">
                  <c:v>166889</c:v>
                </c:pt>
                <c:pt idx="110">
                  <c:v>163950</c:v>
                </c:pt>
                <c:pt idx="111">
                  <c:v>175749</c:v>
                </c:pt>
                <c:pt idx="112">
                  <c:v>187677</c:v>
                </c:pt>
                <c:pt idx="113">
                  <c:v>181253</c:v>
                </c:pt>
                <c:pt idx="114">
                  <c:v>181383</c:v>
                </c:pt>
                <c:pt idx="115">
                  <c:v>174830</c:v>
                </c:pt>
                <c:pt idx="116">
                  <c:v>166362</c:v>
                </c:pt>
                <c:pt idx="117">
                  <c:v>162792</c:v>
                </c:pt>
                <c:pt idx="118">
                  <c:v>184724</c:v>
                </c:pt>
                <c:pt idx="119">
                  <c:v>198478</c:v>
                </c:pt>
                <c:pt idx="120">
                  <c:v>193065</c:v>
                </c:pt>
                <c:pt idx="121">
                  <c:v>230549</c:v>
                </c:pt>
                <c:pt idx="122">
                  <c:v>256697</c:v>
                </c:pt>
                <c:pt idx="123">
                  <c:v>308507</c:v>
                </c:pt>
                <c:pt idx="124">
                  <c:v>284560</c:v>
                </c:pt>
                <c:pt idx="125">
                  <c:v>278128</c:v>
                </c:pt>
                <c:pt idx="126">
                  <c:v>273752</c:v>
                </c:pt>
                <c:pt idx="127">
                  <c:v>304451</c:v>
                </c:pt>
                <c:pt idx="128">
                  <c:v>318273</c:v>
                </c:pt>
                <c:pt idx="129">
                  <c:v>353370</c:v>
                </c:pt>
                <c:pt idx="130">
                  <c:v>357461</c:v>
                </c:pt>
                <c:pt idx="131">
                  <c:v>360136</c:v>
                </c:pt>
                <c:pt idx="132">
                  <c:v>429368</c:v>
                </c:pt>
                <c:pt idx="133">
                  <c:v>427741</c:v>
                </c:pt>
                <c:pt idx="134">
                  <c:v>468849</c:v>
                </c:pt>
                <c:pt idx="135">
                  <c:v>480931.68</c:v>
                </c:pt>
                <c:pt idx="136">
                  <c:v>474484.66</c:v>
                </c:pt>
                <c:pt idx="137">
                  <c:v>482132</c:v>
                </c:pt>
                <c:pt idx="138">
                  <c:v>496747</c:v>
                </c:pt>
                <c:pt idx="139">
                  <c:v>675376</c:v>
                </c:pt>
                <c:pt idx="140">
                  <c:v>664381.03</c:v>
                </c:pt>
                <c:pt idx="141">
                  <c:v>729482</c:v>
                </c:pt>
                <c:pt idx="142">
                  <c:v>749907</c:v>
                </c:pt>
                <c:pt idx="143">
                  <c:v>787732</c:v>
                </c:pt>
                <c:pt idx="144">
                  <c:v>795893</c:v>
                </c:pt>
                <c:pt idx="145">
                  <c:v>793661</c:v>
                </c:pt>
                <c:pt idx="146">
                  <c:v>810134</c:v>
                </c:pt>
                <c:pt idx="147">
                  <c:v>860973</c:v>
                </c:pt>
                <c:pt idx="148" formatCode="0">
                  <c:v>857649</c:v>
                </c:pt>
                <c:pt idx="149" formatCode="0">
                  <c:v>815368</c:v>
                </c:pt>
                <c:pt idx="150" formatCode="0">
                  <c:v>809587</c:v>
                </c:pt>
                <c:pt idx="151" formatCode="0">
                  <c:v>663975</c:v>
                </c:pt>
                <c:pt idx="152" formatCode="0">
                  <c:v>616382</c:v>
                </c:pt>
                <c:pt idx="153" formatCode="0">
                  <c:v>563798</c:v>
                </c:pt>
                <c:pt idx="154" formatCode="0">
                  <c:v>549970</c:v>
                </c:pt>
                <c:pt idx="155" formatCode="0">
                  <c:v>549321</c:v>
                </c:pt>
              </c:numCache>
            </c:numRef>
          </c:val>
        </c:ser>
        <c:dLbls>
          <c:showLegendKey val="0"/>
          <c:showVal val="0"/>
          <c:showCatName val="0"/>
          <c:showSerName val="0"/>
          <c:showPercent val="0"/>
          <c:showBubbleSize val="0"/>
        </c:dLbls>
        <c:axId val="218779648"/>
        <c:axId val="218781184"/>
        <c:axId val="0"/>
      </c:area3DChart>
      <c:catAx>
        <c:axId val="218779648"/>
        <c:scaling>
          <c:orientation val="minMax"/>
        </c:scaling>
        <c:delete val="0"/>
        <c:axPos val="b"/>
        <c:numFmt formatCode="dd/mm/yyyy" sourceLinked="1"/>
        <c:majorTickMark val="out"/>
        <c:minorTickMark val="none"/>
        <c:tickLblPos val="nextTo"/>
        <c:txPr>
          <a:bodyPr/>
          <a:lstStyle/>
          <a:p>
            <a:pPr>
              <a:defRPr sz="700"/>
            </a:pPr>
            <a:endParaRPr lang="en-US"/>
          </a:p>
        </c:txPr>
        <c:crossAx val="218781184"/>
        <c:crosses val="autoZero"/>
        <c:auto val="1"/>
        <c:lblAlgn val="ctr"/>
        <c:lblOffset val="100"/>
        <c:tickLblSkip val="8"/>
        <c:tickMarkSkip val="8"/>
        <c:noMultiLvlLbl val="0"/>
      </c:catAx>
      <c:valAx>
        <c:axId val="218781184"/>
        <c:scaling>
          <c:orientation val="minMax"/>
        </c:scaling>
        <c:delete val="0"/>
        <c:axPos val="l"/>
        <c:majorGridlines/>
        <c:title>
          <c:tx>
            <c:rich>
              <a:bodyPr rot="-5400000" vert="horz"/>
              <a:lstStyle/>
              <a:p>
                <a:pPr>
                  <a:defRPr sz="800"/>
                </a:pPr>
                <a:r>
                  <a:rPr lang="en-GB" sz="800"/>
                  <a:t>Share</a:t>
                </a:r>
              </a:p>
            </c:rich>
          </c:tx>
          <c:layout/>
          <c:overlay val="0"/>
        </c:title>
        <c:numFmt formatCode="0%" sourceLinked="1"/>
        <c:majorTickMark val="out"/>
        <c:minorTickMark val="none"/>
        <c:tickLblPos val="nextTo"/>
        <c:txPr>
          <a:bodyPr/>
          <a:lstStyle/>
          <a:p>
            <a:pPr>
              <a:defRPr sz="800"/>
            </a:pPr>
            <a:endParaRPr lang="en-US"/>
          </a:p>
        </c:txPr>
        <c:crossAx val="218779648"/>
        <c:crosses val="autoZero"/>
        <c:crossBetween val="midCat"/>
      </c:valAx>
    </c:plotArea>
    <c:legend>
      <c:legendPos val="b"/>
      <c:layout>
        <c:manualLayout>
          <c:xMode val="edge"/>
          <c:yMode val="edge"/>
          <c:x val="1.4797760860235655E-2"/>
          <c:y val="0.77409684954858804"/>
          <c:w val="0.97342542684572764"/>
          <c:h val="0.16487964032094535"/>
        </c:manualLayout>
      </c:layout>
      <c:overlay val="0"/>
      <c:txPr>
        <a:bodyPr/>
        <a:lstStyle/>
        <a:p>
          <a:pPr>
            <a:defRPr sz="800"/>
          </a:pPr>
          <a:endParaRPr lang="en-US"/>
        </a:p>
      </c:txPr>
    </c:legend>
    <c:plotVisOnly val="1"/>
    <c:dispBlanksAs val="zero"/>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Sheet1!$B$1</c:f>
              <c:strCache>
                <c:ptCount val="1"/>
                <c:pt idx="0">
                  <c:v>Annual Change in Credit (BD$000)</c:v>
                </c:pt>
              </c:strCache>
            </c:strRef>
          </c:tx>
          <c:invertIfNegative val="0"/>
          <c:cat>
            <c:numRef>
              <c:f>Sheet1!$A$2:$A$20</c:f>
              <c:numCache>
                <c:formatCode>General</c:formatCode>
                <c:ptCount val="19"/>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pt idx="15">
                  <c:v>2010</c:v>
                </c:pt>
                <c:pt idx="16">
                  <c:v>2011</c:v>
                </c:pt>
                <c:pt idx="17">
                  <c:v>2012</c:v>
                </c:pt>
                <c:pt idx="18">
                  <c:v>2013</c:v>
                </c:pt>
              </c:numCache>
            </c:numRef>
          </c:cat>
          <c:val>
            <c:numRef>
              <c:f>Sheet1!$B$2:$B$20</c:f>
              <c:numCache>
                <c:formatCode>General</c:formatCode>
                <c:ptCount val="19"/>
                <c:pt idx="0">
                  <c:v>39899</c:v>
                </c:pt>
                <c:pt idx="1">
                  <c:v>-14773</c:v>
                </c:pt>
                <c:pt idx="2">
                  <c:v>34541</c:v>
                </c:pt>
                <c:pt idx="3">
                  <c:v>72521</c:v>
                </c:pt>
                <c:pt idx="4">
                  <c:v>10756.699999999944</c:v>
                </c:pt>
                <c:pt idx="5">
                  <c:v>41609</c:v>
                </c:pt>
                <c:pt idx="6">
                  <c:v>-20028</c:v>
                </c:pt>
                <c:pt idx="7">
                  <c:v>130830</c:v>
                </c:pt>
                <c:pt idx="8">
                  <c:v>46867</c:v>
                </c:pt>
                <c:pt idx="9">
                  <c:v>98652</c:v>
                </c:pt>
                <c:pt idx="10">
                  <c:v>166508</c:v>
                </c:pt>
                <c:pt idx="11">
                  <c:v>65352</c:v>
                </c:pt>
                <c:pt idx="12">
                  <c:v>-78588</c:v>
                </c:pt>
                <c:pt idx="13">
                  <c:v>107424.99000000021</c:v>
                </c:pt>
                <c:pt idx="14">
                  <c:v>-25925</c:v>
                </c:pt>
                <c:pt idx="15">
                  <c:v>36864</c:v>
                </c:pt>
                <c:pt idx="16">
                  <c:v>-5357</c:v>
                </c:pt>
                <c:pt idx="17">
                  <c:v>-174046</c:v>
                </c:pt>
                <c:pt idx="18">
                  <c:v>-84703</c:v>
                </c:pt>
              </c:numCache>
            </c:numRef>
          </c:val>
        </c:ser>
        <c:dLbls>
          <c:showLegendKey val="0"/>
          <c:showVal val="0"/>
          <c:showCatName val="0"/>
          <c:showSerName val="0"/>
          <c:showPercent val="0"/>
          <c:showBubbleSize val="0"/>
        </c:dLbls>
        <c:gapWidth val="150"/>
        <c:axId val="225938816"/>
        <c:axId val="225940608"/>
      </c:barChart>
      <c:lineChart>
        <c:grouping val="standard"/>
        <c:varyColors val="0"/>
        <c:ser>
          <c:idx val="1"/>
          <c:order val="1"/>
          <c:tx>
            <c:strRef>
              <c:f>Sheet1!$C$1</c:f>
              <c:strCache>
                <c:ptCount val="1"/>
                <c:pt idx="0">
                  <c:v>GDP Growth (%)</c:v>
                </c:pt>
              </c:strCache>
            </c:strRef>
          </c:tx>
          <c:marker>
            <c:symbol val="square"/>
            <c:size val="3"/>
          </c:marker>
          <c:cat>
            <c:numRef>
              <c:f>Sheet1!$A$2:$A$20</c:f>
              <c:numCache>
                <c:formatCode>General</c:formatCode>
                <c:ptCount val="19"/>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pt idx="15">
                  <c:v>2010</c:v>
                </c:pt>
                <c:pt idx="16">
                  <c:v>2011</c:v>
                </c:pt>
                <c:pt idx="17">
                  <c:v>2012</c:v>
                </c:pt>
                <c:pt idx="18">
                  <c:v>2013</c:v>
                </c:pt>
              </c:numCache>
            </c:numRef>
          </c:cat>
          <c:val>
            <c:numRef>
              <c:f>Sheet1!$C$2:$C$20</c:f>
              <c:numCache>
                <c:formatCode>General</c:formatCode>
                <c:ptCount val="19"/>
                <c:pt idx="0">
                  <c:v>2.0230000000000001</c:v>
                </c:pt>
                <c:pt idx="1">
                  <c:v>3.9709999999999988</c:v>
                </c:pt>
                <c:pt idx="2">
                  <c:v>4.7350000000000003</c:v>
                </c:pt>
                <c:pt idx="3">
                  <c:v>3.7319999999999998</c:v>
                </c:pt>
                <c:pt idx="4">
                  <c:v>0.35500000000000026</c:v>
                </c:pt>
                <c:pt idx="5">
                  <c:v>2.282</c:v>
                </c:pt>
                <c:pt idx="6">
                  <c:v>-2.5519999999999987</c:v>
                </c:pt>
                <c:pt idx="7">
                  <c:v>0.68500000000000005</c:v>
                </c:pt>
                <c:pt idx="8">
                  <c:v>1.9650000000000001</c:v>
                </c:pt>
                <c:pt idx="9">
                  <c:v>1.4249999999999989</c:v>
                </c:pt>
                <c:pt idx="10">
                  <c:v>4.008</c:v>
                </c:pt>
                <c:pt idx="11">
                  <c:v>5.7030000000000003</c:v>
                </c:pt>
                <c:pt idx="12">
                  <c:v>1.6639999999999988</c:v>
                </c:pt>
                <c:pt idx="13">
                  <c:v>0.34700000000000025</c:v>
                </c:pt>
                <c:pt idx="14">
                  <c:v>-4.1360000000000001</c:v>
                </c:pt>
                <c:pt idx="15">
                  <c:v>0.22500000000000001</c:v>
                </c:pt>
                <c:pt idx="16">
                  <c:v>0.78700000000000003</c:v>
                </c:pt>
                <c:pt idx="17">
                  <c:v>9.0000000000000028E-3</c:v>
                </c:pt>
                <c:pt idx="18">
                  <c:v>-0.70000000000000051</c:v>
                </c:pt>
              </c:numCache>
            </c:numRef>
          </c:val>
          <c:smooth val="0"/>
        </c:ser>
        <c:dLbls>
          <c:showLegendKey val="0"/>
          <c:showVal val="0"/>
          <c:showCatName val="0"/>
          <c:showSerName val="0"/>
          <c:showPercent val="0"/>
          <c:showBubbleSize val="0"/>
        </c:dLbls>
        <c:marker val="1"/>
        <c:smooth val="0"/>
        <c:axId val="225948800"/>
        <c:axId val="225942528"/>
      </c:lineChart>
      <c:catAx>
        <c:axId val="225938816"/>
        <c:scaling>
          <c:orientation val="minMax"/>
        </c:scaling>
        <c:delete val="0"/>
        <c:axPos val="b"/>
        <c:numFmt formatCode="General" sourceLinked="1"/>
        <c:majorTickMark val="out"/>
        <c:minorTickMark val="none"/>
        <c:tickLblPos val="low"/>
        <c:txPr>
          <a:bodyPr rot="-5400000" vert="horz"/>
          <a:lstStyle/>
          <a:p>
            <a:pPr>
              <a:defRPr sz="800"/>
            </a:pPr>
            <a:endParaRPr lang="en-US"/>
          </a:p>
        </c:txPr>
        <c:crossAx val="225940608"/>
        <c:crosses val="autoZero"/>
        <c:auto val="1"/>
        <c:lblAlgn val="ctr"/>
        <c:lblOffset val="100"/>
        <c:noMultiLvlLbl val="0"/>
      </c:catAx>
      <c:valAx>
        <c:axId val="225940608"/>
        <c:scaling>
          <c:orientation val="minMax"/>
        </c:scaling>
        <c:delete val="0"/>
        <c:axPos val="l"/>
        <c:majorGridlines/>
        <c:title>
          <c:tx>
            <c:rich>
              <a:bodyPr rot="-5400000" vert="horz"/>
              <a:lstStyle/>
              <a:p>
                <a:pPr>
                  <a:defRPr sz="800"/>
                </a:pPr>
                <a:r>
                  <a:rPr lang="en-GB" sz="800"/>
                  <a:t>Credit</a:t>
                </a:r>
                <a:r>
                  <a:rPr lang="en-GB" sz="800" baseline="0"/>
                  <a:t> (BD$'000)</a:t>
                </a:r>
                <a:endParaRPr lang="en-GB" sz="800"/>
              </a:p>
            </c:rich>
          </c:tx>
          <c:layout/>
          <c:overlay val="0"/>
        </c:title>
        <c:numFmt formatCode="General" sourceLinked="1"/>
        <c:majorTickMark val="out"/>
        <c:minorTickMark val="none"/>
        <c:tickLblPos val="nextTo"/>
        <c:crossAx val="225938816"/>
        <c:crosses val="autoZero"/>
        <c:crossBetween val="between"/>
      </c:valAx>
      <c:valAx>
        <c:axId val="225942528"/>
        <c:scaling>
          <c:orientation val="minMax"/>
        </c:scaling>
        <c:delete val="0"/>
        <c:axPos val="r"/>
        <c:title>
          <c:tx>
            <c:rich>
              <a:bodyPr rot="-5400000" vert="horz"/>
              <a:lstStyle/>
              <a:p>
                <a:pPr>
                  <a:defRPr sz="800"/>
                </a:pPr>
                <a:r>
                  <a:rPr lang="en-GB" sz="800"/>
                  <a:t>GDP Growth (%)</a:t>
                </a:r>
              </a:p>
            </c:rich>
          </c:tx>
          <c:layout/>
          <c:overlay val="0"/>
        </c:title>
        <c:numFmt formatCode="#,##0.0" sourceLinked="0"/>
        <c:majorTickMark val="out"/>
        <c:minorTickMark val="none"/>
        <c:tickLblPos val="nextTo"/>
        <c:txPr>
          <a:bodyPr/>
          <a:lstStyle/>
          <a:p>
            <a:pPr>
              <a:defRPr sz="900"/>
            </a:pPr>
            <a:endParaRPr lang="en-US"/>
          </a:p>
        </c:txPr>
        <c:crossAx val="225948800"/>
        <c:crosses val="max"/>
        <c:crossBetween val="between"/>
      </c:valAx>
      <c:catAx>
        <c:axId val="225948800"/>
        <c:scaling>
          <c:orientation val="minMax"/>
        </c:scaling>
        <c:delete val="1"/>
        <c:axPos val="b"/>
        <c:numFmt formatCode="General" sourceLinked="1"/>
        <c:majorTickMark val="out"/>
        <c:minorTickMark val="none"/>
        <c:tickLblPos val="none"/>
        <c:crossAx val="225942528"/>
        <c:crosses val="autoZero"/>
        <c:auto val="1"/>
        <c:lblAlgn val="ctr"/>
        <c:lblOffset val="100"/>
        <c:noMultiLvlLbl val="0"/>
      </c:catAx>
    </c:plotArea>
    <c:legend>
      <c:legendPos val="b"/>
      <c:layout/>
      <c:overlay val="0"/>
      <c:txPr>
        <a:bodyPr/>
        <a:lstStyle/>
        <a:p>
          <a:pPr>
            <a:defRPr sz="700"/>
          </a:pPr>
          <a:endParaRPr lang="en-US"/>
        </a:p>
      </c:txPr>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1"/>
          <c:order val="1"/>
          <c:tx>
            <c:strRef>
              <c:f>Sheet1!$C$1</c:f>
              <c:strCache>
                <c:ptCount val="1"/>
                <c:pt idx="0">
                  <c:v>Net New Employers</c:v>
                </c:pt>
              </c:strCache>
            </c:strRef>
          </c:tx>
          <c:cat>
            <c:numRef>
              <c:f>Sheet1!$A$2:$A$17</c:f>
              <c:numCache>
                <c:formatCode>General</c:formatCode>
                <c:ptCount val="16"/>
                <c:pt idx="0">
                  <c:v>1994</c:v>
                </c:pt>
                <c:pt idx="1">
                  <c:v>1995</c:v>
                </c:pt>
                <c:pt idx="2">
                  <c:v>1996</c:v>
                </c:pt>
                <c:pt idx="3">
                  <c:v>1997</c:v>
                </c:pt>
                <c:pt idx="4">
                  <c:v>1998</c:v>
                </c:pt>
                <c:pt idx="5">
                  <c:v>1999</c:v>
                </c:pt>
                <c:pt idx="6">
                  <c:v>2000</c:v>
                </c:pt>
                <c:pt idx="7">
                  <c:v>2001</c:v>
                </c:pt>
                <c:pt idx="8">
                  <c:v>2002</c:v>
                </c:pt>
                <c:pt idx="9">
                  <c:v>2003</c:v>
                </c:pt>
                <c:pt idx="10">
                  <c:v>2004</c:v>
                </c:pt>
                <c:pt idx="11">
                  <c:v>2005</c:v>
                </c:pt>
                <c:pt idx="12">
                  <c:v>2006</c:v>
                </c:pt>
                <c:pt idx="13">
                  <c:v>2007</c:v>
                </c:pt>
                <c:pt idx="14">
                  <c:v>2008</c:v>
                </c:pt>
                <c:pt idx="15">
                  <c:v>2009</c:v>
                </c:pt>
              </c:numCache>
            </c:numRef>
          </c:cat>
          <c:val>
            <c:numRef>
              <c:f>Sheet1!$C$2:$C$17</c:f>
              <c:numCache>
                <c:formatCode>General</c:formatCode>
                <c:ptCount val="16"/>
                <c:pt idx="1">
                  <c:v>-199.99999999999994</c:v>
                </c:pt>
                <c:pt idx="2">
                  <c:v>-200</c:v>
                </c:pt>
                <c:pt idx="3">
                  <c:v>100.00000000000003</c:v>
                </c:pt>
                <c:pt idx="4">
                  <c:v>299.99999999999903</c:v>
                </c:pt>
                <c:pt idx="5">
                  <c:v>-299.99999999999903</c:v>
                </c:pt>
                <c:pt idx="6">
                  <c:v>-100.00000000000003</c:v>
                </c:pt>
                <c:pt idx="7">
                  <c:v>500</c:v>
                </c:pt>
                <c:pt idx="8">
                  <c:v>-300.00000000000006</c:v>
                </c:pt>
                <c:pt idx="9">
                  <c:v>500</c:v>
                </c:pt>
                <c:pt idx="10">
                  <c:v>600.00000000000011</c:v>
                </c:pt>
                <c:pt idx="11">
                  <c:v>-60.138150179719915</c:v>
                </c:pt>
                <c:pt idx="12">
                  <c:v>-284.34305811088592</c:v>
                </c:pt>
                <c:pt idx="13">
                  <c:v>582.36228805825431</c:v>
                </c:pt>
                <c:pt idx="14">
                  <c:v>93.495989786445804</c:v>
                </c:pt>
              </c:numCache>
            </c:numRef>
          </c:val>
          <c:smooth val="0"/>
        </c:ser>
        <c:dLbls>
          <c:showLegendKey val="0"/>
          <c:showVal val="0"/>
          <c:showCatName val="0"/>
          <c:showSerName val="0"/>
          <c:showPercent val="0"/>
          <c:showBubbleSize val="0"/>
        </c:dLbls>
        <c:marker val="1"/>
        <c:smooth val="0"/>
        <c:axId val="225843072"/>
        <c:axId val="225844608"/>
      </c:lineChart>
      <c:lineChart>
        <c:grouping val="standard"/>
        <c:varyColors val="0"/>
        <c:ser>
          <c:idx val="0"/>
          <c:order val="0"/>
          <c:tx>
            <c:strRef>
              <c:f>Sheet1!$B$1</c:f>
              <c:strCache>
                <c:ptCount val="1"/>
                <c:pt idx="0">
                  <c:v>Real GDP Growth (%)</c:v>
                </c:pt>
              </c:strCache>
            </c:strRef>
          </c:tx>
          <c:cat>
            <c:numRef>
              <c:f>Sheet1!$A$2:$A$17</c:f>
              <c:numCache>
                <c:formatCode>General</c:formatCode>
                <c:ptCount val="16"/>
                <c:pt idx="0">
                  <c:v>1994</c:v>
                </c:pt>
                <c:pt idx="1">
                  <c:v>1995</c:v>
                </c:pt>
                <c:pt idx="2">
                  <c:v>1996</c:v>
                </c:pt>
                <c:pt idx="3">
                  <c:v>1997</c:v>
                </c:pt>
                <c:pt idx="4">
                  <c:v>1998</c:v>
                </c:pt>
                <c:pt idx="5">
                  <c:v>1999</c:v>
                </c:pt>
                <c:pt idx="6">
                  <c:v>2000</c:v>
                </c:pt>
                <c:pt idx="7">
                  <c:v>2001</c:v>
                </c:pt>
                <c:pt idx="8">
                  <c:v>2002</c:v>
                </c:pt>
                <c:pt idx="9">
                  <c:v>2003</c:v>
                </c:pt>
                <c:pt idx="10">
                  <c:v>2004</c:v>
                </c:pt>
                <c:pt idx="11">
                  <c:v>2005</c:v>
                </c:pt>
                <c:pt idx="12">
                  <c:v>2006</c:v>
                </c:pt>
                <c:pt idx="13">
                  <c:v>2007</c:v>
                </c:pt>
                <c:pt idx="14">
                  <c:v>2008</c:v>
                </c:pt>
                <c:pt idx="15">
                  <c:v>2009</c:v>
                </c:pt>
              </c:numCache>
            </c:numRef>
          </c:cat>
          <c:val>
            <c:numRef>
              <c:f>Sheet1!$B$2:$B$17</c:f>
              <c:numCache>
                <c:formatCode>General</c:formatCode>
                <c:ptCount val="16"/>
                <c:pt idx="0">
                  <c:v>2</c:v>
                </c:pt>
                <c:pt idx="1">
                  <c:v>2.02</c:v>
                </c:pt>
                <c:pt idx="2">
                  <c:v>3.9699999999999998</c:v>
                </c:pt>
                <c:pt idx="3">
                  <c:v>4.74</c:v>
                </c:pt>
                <c:pt idx="4">
                  <c:v>3.73</c:v>
                </c:pt>
                <c:pt idx="5">
                  <c:v>0.36000000000000032</c:v>
                </c:pt>
                <c:pt idx="6">
                  <c:v>2.2799999999999998</c:v>
                </c:pt>
                <c:pt idx="7">
                  <c:v>-2.5499999999999998</c:v>
                </c:pt>
                <c:pt idx="8">
                  <c:v>0.69000000000000061</c:v>
                </c:pt>
                <c:pt idx="9">
                  <c:v>1.9700000000000031</c:v>
                </c:pt>
                <c:pt idx="10">
                  <c:v>1.43</c:v>
                </c:pt>
                <c:pt idx="11">
                  <c:v>4.01</c:v>
                </c:pt>
                <c:pt idx="12">
                  <c:v>5.7</c:v>
                </c:pt>
                <c:pt idx="13">
                  <c:v>1.6600000000000001</c:v>
                </c:pt>
                <c:pt idx="14">
                  <c:v>0.35000000000000031</c:v>
                </c:pt>
              </c:numCache>
            </c:numRef>
          </c:val>
          <c:smooth val="0"/>
        </c:ser>
        <c:ser>
          <c:idx val="2"/>
          <c:order val="2"/>
          <c:tx>
            <c:strRef>
              <c:f>Sheet1!$D$1</c:f>
              <c:strCache>
                <c:ptCount val="1"/>
                <c:pt idx="0">
                  <c:v>Real GDP Growth (%) (t-1)</c:v>
                </c:pt>
              </c:strCache>
            </c:strRef>
          </c:tx>
          <c:cat>
            <c:numRef>
              <c:f>Sheet1!$A$2:$A$17</c:f>
              <c:numCache>
                <c:formatCode>General</c:formatCode>
                <c:ptCount val="16"/>
                <c:pt idx="0">
                  <c:v>1994</c:v>
                </c:pt>
                <c:pt idx="1">
                  <c:v>1995</c:v>
                </c:pt>
                <c:pt idx="2">
                  <c:v>1996</c:v>
                </c:pt>
                <c:pt idx="3">
                  <c:v>1997</c:v>
                </c:pt>
                <c:pt idx="4">
                  <c:v>1998</c:v>
                </c:pt>
                <c:pt idx="5">
                  <c:v>1999</c:v>
                </c:pt>
                <c:pt idx="6">
                  <c:v>2000</c:v>
                </c:pt>
                <c:pt idx="7">
                  <c:v>2001</c:v>
                </c:pt>
                <c:pt idx="8">
                  <c:v>2002</c:v>
                </c:pt>
                <c:pt idx="9">
                  <c:v>2003</c:v>
                </c:pt>
                <c:pt idx="10">
                  <c:v>2004</c:v>
                </c:pt>
                <c:pt idx="11">
                  <c:v>2005</c:v>
                </c:pt>
                <c:pt idx="12">
                  <c:v>2006</c:v>
                </c:pt>
                <c:pt idx="13">
                  <c:v>2007</c:v>
                </c:pt>
                <c:pt idx="14">
                  <c:v>2008</c:v>
                </c:pt>
                <c:pt idx="15">
                  <c:v>2009</c:v>
                </c:pt>
              </c:numCache>
            </c:numRef>
          </c:cat>
          <c:val>
            <c:numRef>
              <c:f>Sheet1!$D$2:$D$17</c:f>
              <c:numCache>
                <c:formatCode>General</c:formatCode>
                <c:ptCount val="16"/>
                <c:pt idx="1">
                  <c:v>2</c:v>
                </c:pt>
                <c:pt idx="2">
                  <c:v>2.02</c:v>
                </c:pt>
                <c:pt idx="3">
                  <c:v>3.9699999999999998</c:v>
                </c:pt>
                <c:pt idx="4">
                  <c:v>4.74</c:v>
                </c:pt>
                <c:pt idx="5">
                  <c:v>3.73</c:v>
                </c:pt>
                <c:pt idx="6">
                  <c:v>0.36000000000000032</c:v>
                </c:pt>
                <c:pt idx="7">
                  <c:v>2.2799999999999998</c:v>
                </c:pt>
                <c:pt idx="8">
                  <c:v>-2.5499999999999998</c:v>
                </c:pt>
                <c:pt idx="9">
                  <c:v>0.69000000000000061</c:v>
                </c:pt>
                <c:pt idx="10">
                  <c:v>1.9700000000000031</c:v>
                </c:pt>
                <c:pt idx="11">
                  <c:v>1.43</c:v>
                </c:pt>
                <c:pt idx="12">
                  <c:v>4.01</c:v>
                </c:pt>
                <c:pt idx="13">
                  <c:v>5.7</c:v>
                </c:pt>
                <c:pt idx="14">
                  <c:v>1.6600000000000001</c:v>
                </c:pt>
                <c:pt idx="15">
                  <c:v>0.35000000000000031</c:v>
                </c:pt>
              </c:numCache>
            </c:numRef>
          </c:val>
          <c:smooth val="0"/>
        </c:ser>
        <c:dLbls>
          <c:showLegendKey val="0"/>
          <c:showVal val="0"/>
          <c:showCatName val="0"/>
          <c:showSerName val="0"/>
          <c:showPercent val="0"/>
          <c:showBubbleSize val="0"/>
        </c:dLbls>
        <c:marker val="1"/>
        <c:smooth val="0"/>
        <c:axId val="225860992"/>
        <c:axId val="225859072"/>
      </c:lineChart>
      <c:catAx>
        <c:axId val="225843072"/>
        <c:scaling>
          <c:orientation val="minMax"/>
        </c:scaling>
        <c:delete val="0"/>
        <c:axPos val="b"/>
        <c:numFmt formatCode="General" sourceLinked="1"/>
        <c:majorTickMark val="out"/>
        <c:minorTickMark val="none"/>
        <c:tickLblPos val="low"/>
        <c:txPr>
          <a:bodyPr rot="-5400000" vert="horz"/>
          <a:lstStyle/>
          <a:p>
            <a:pPr>
              <a:defRPr sz="900"/>
            </a:pPr>
            <a:endParaRPr lang="en-US"/>
          </a:p>
        </c:txPr>
        <c:crossAx val="225844608"/>
        <c:crosses val="autoZero"/>
        <c:auto val="1"/>
        <c:lblAlgn val="ctr"/>
        <c:lblOffset val="100"/>
        <c:noMultiLvlLbl val="0"/>
      </c:catAx>
      <c:valAx>
        <c:axId val="225844608"/>
        <c:scaling>
          <c:orientation val="minMax"/>
        </c:scaling>
        <c:delete val="0"/>
        <c:axPos val="l"/>
        <c:majorGridlines/>
        <c:title>
          <c:tx>
            <c:rich>
              <a:bodyPr rot="-5400000" vert="horz"/>
              <a:lstStyle/>
              <a:p>
                <a:pPr>
                  <a:defRPr/>
                </a:pPr>
                <a:r>
                  <a:rPr lang="en-GB"/>
                  <a:t>Net New Employers</a:t>
                </a:r>
              </a:p>
            </c:rich>
          </c:tx>
          <c:layout/>
          <c:overlay val="0"/>
        </c:title>
        <c:numFmt formatCode="General" sourceLinked="1"/>
        <c:majorTickMark val="out"/>
        <c:minorTickMark val="none"/>
        <c:tickLblPos val="nextTo"/>
        <c:crossAx val="225843072"/>
        <c:crosses val="autoZero"/>
        <c:crossBetween val="between"/>
      </c:valAx>
      <c:valAx>
        <c:axId val="225859072"/>
        <c:scaling>
          <c:orientation val="minMax"/>
        </c:scaling>
        <c:delete val="0"/>
        <c:axPos val="r"/>
        <c:title>
          <c:tx>
            <c:rich>
              <a:bodyPr rot="-5400000" vert="horz"/>
              <a:lstStyle/>
              <a:p>
                <a:pPr>
                  <a:defRPr/>
                </a:pPr>
                <a:r>
                  <a:rPr lang="en-GB"/>
                  <a:t>GDP</a:t>
                </a:r>
                <a:r>
                  <a:rPr lang="en-GB" baseline="0"/>
                  <a:t> Growth (%)</a:t>
                </a:r>
                <a:endParaRPr lang="en-GB"/>
              </a:p>
            </c:rich>
          </c:tx>
          <c:layout/>
          <c:overlay val="0"/>
        </c:title>
        <c:numFmt formatCode="General" sourceLinked="1"/>
        <c:majorTickMark val="out"/>
        <c:minorTickMark val="none"/>
        <c:tickLblPos val="nextTo"/>
        <c:crossAx val="225860992"/>
        <c:crosses val="max"/>
        <c:crossBetween val="between"/>
      </c:valAx>
      <c:catAx>
        <c:axId val="225860992"/>
        <c:scaling>
          <c:orientation val="minMax"/>
        </c:scaling>
        <c:delete val="1"/>
        <c:axPos val="b"/>
        <c:numFmt formatCode="General" sourceLinked="1"/>
        <c:majorTickMark val="out"/>
        <c:minorTickMark val="none"/>
        <c:tickLblPos val="none"/>
        <c:crossAx val="225859072"/>
        <c:crosses val="autoZero"/>
        <c:auto val="1"/>
        <c:lblAlgn val="ctr"/>
        <c:lblOffset val="100"/>
        <c:noMultiLvlLbl val="0"/>
      </c:catAx>
    </c:plotArea>
    <c:legend>
      <c:legendPos val="b"/>
      <c:layout/>
      <c:overlay val="0"/>
      <c:txPr>
        <a:bodyPr/>
        <a:lstStyle/>
        <a:p>
          <a:pPr>
            <a:defRPr sz="700"/>
          </a:pPr>
          <a:endParaRPr lang="en-US"/>
        </a:p>
      </c:txPr>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0"/>
      <c:rotY val="0"/>
      <c:rAngAx val="0"/>
      <c:perspective val="0"/>
    </c:view3D>
    <c:floor>
      <c:thickness val="0"/>
    </c:floor>
    <c:sideWall>
      <c:thickness val="0"/>
    </c:sideWall>
    <c:backWall>
      <c:thickness val="0"/>
    </c:backWall>
    <c:plotArea>
      <c:layout/>
      <c:area3DChart>
        <c:grouping val="percentStacked"/>
        <c:varyColors val="0"/>
        <c:ser>
          <c:idx val="0"/>
          <c:order val="0"/>
          <c:tx>
            <c:strRef>
              <c:f>Sheet1!$B$1</c:f>
              <c:strCache>
                <c:ptCount val="1"/>
                <c:pt idx="0">
                  <c:v>Agriculture</c:v>
                </c:pt>
              </c:strCache>
            </c:strRef>
          </c:tx>
          <c:cat>
            <c:strRef>
              <c:f>Sheet1!$A$2:$A$57</c:f>
              <c:strCache>
                <c:ptCount val="56"/>
                <c:pt idx="0">
                  <c:v>1Q 2000</c:v>
                </c:pt>
                <c:pt idx="1">
                  <c:v>2Q 2000</c:v>
                </c:pt>
                <c:pt idx="2">
                  <c:v>3Q 2000</c:v>
                </c:pt>
                <c:pt idx="3">
                  <c:v>4Q 2000</c:v>
                </c:pt>
                <c:pt idx="4">
                  <c:v>1Q 2001</c:v>
                </c:pt>
                <c:pt idx="5">
                  <c:v>2Q 2001</c:v>
                </c:pt>
                <c:pt idx="6">
                  <c:v>3Q 2001</c:v>
                </c:pt>
                <c:pt idx="7">
                  <c:v>4Q 2001</c:v>
                </c:pt>
                <c:pt idx="8">
                  <c:v>1Q 2002</c:v>
                </c:pt>
                <c:pt idx="9">
                  <c:v>2Q 2002</c:v>
                </c:pt>
                <c:pt idx="10">
                  <c:v>3Q 2002</c:v>
                </c:pt>
                <c:pt idx="11">
                  <c:v>4Q 2002</c:v>
                </c:pt>
                <c:pt idx="12">
                  <c:v>1Q 2003</c:v>
                </c:pt>
                <c:pt idx="13">
                  <c:v>2Q 2003</c:v>
                </c:pt>
                <c:pt idx="14">
                  <c:v>3Q 2003</c:v>
                </c:pt>
                <c:pt idx="15">
                  <c:v>4Q 2003</c:v>
                </c:pt>
                <c:pt idx="16">
                  <c:v>1Q 2004</c:v>
                </c:pt>
                <c:pt idx="17">
                  <c:v>2Q 2004</c:v>
                </c:pt>
                <c:pt idx="18">
                  <c:v>3Q 2004</c:v>
                </c:pt>
                <c:pt idx="19">
                  <c:v>4Q 2004</c:v>
                </c:pt>
                <c:pt idx="20">
                  <c:v>1Q 2005</c:v>
                </c:pt>
                <c:pt idx="21">
                  <c:v>2Q 2005</c:v>
                </c:pt>
                <c:pt idx="22">
                  <c:v>3Q 2005</c:v>
                </c:pt>
                <c:pt idx="23">
                  <c:v>4Q 2005</c:v>
                </c:pt>
                <c:pt idx="24">
                  <c:v>1Q 2006</c:v>
                </c:pt>
                <c:pt idx="25">
                  <c:v>2Q 2006</c:v>
                </c:pt>
                <c:pt idx="26">
                  <c:v>3Q 2006</c:v>
                </c:pt>
                <c:pt idx="27">
                  <c:v>4Q 2006</c:v>
                </c:pt>
                <c:pt idx="28">
                  <c:v>1Q 2007</c:v>
                </c:pt>
                <c:pt idx="29">
                  <c:v>2Q 2007</c:v>
                </c:pt>
                <c:pt idx="30">
                  <c:v>3Q 2007</c:v>
                </c:pt>
                <c:pt idx="31">
                  <c:v>4Q 2007</c:v>
                </c:pt>
                <c:pt idx="32">
                  <c:v>1Q 2008</c:v>
                </c:pt>
                <c:pt idx="33">
                  <c:v>2Q 2008</c:v>
                </c:pt>
                <c:pt idx="34">
                  <c:v>3Q 2008</c:v>
                </c:pt>
                <c:pt idx="35">
                  <c:v>4Q 2008</c:v>
                </c:pt>
                <c:pt idx="36">
                  <c:v>1Q 2009</c:v>
                </c:pt>
                <c:pt idx="37">
                  <c:v>2Q 2009</c:v>
                </c:pt>
                <c:pt idx="38">
                  <c:v>3Q 2009</c:v>
                </c:pt>
                <c:pt idx="39">
                  <c:v>4Q 2009</c:v>
                </c:pt>
                <c:pt idx="40">
                  <c:v>1Q 2010</c:v>
                </c:pt>
                <c:pt idx="41">
                  <c:v>2Q 2010</c:v>
                </c:pt>
                <c:pt idx="42">
                  <c:v>3Q 2010</c:v>
                </c:pt>
                <c:pt idx="43">
                  <c:v>4Q 2010</c:v>
                </c:pt>
                <c:pt idx="44">
                  <c:v>1Q 2011</c:v>
                </c:pt>
                <c:pt idx="45">
                  <c:v>2Q 2011</c:v>
                </c:pt>
                <c:pt idx="46">
                  <c:v>3Q 2011</c:v>
                </c:pt>
                <c:pt idx="47">
                  <c:v>4Q 2011</c:v>
                </c:pt>
                <c:pt idx="48">
                  <c:v>1Q 2012</c:v>
                </c:pt>
                <c:pt idx="49">
                  <c:v>2Q 2012</c:v>
                </c:pt>
                <c:pt idx="50">
                  <c:v>3Q 2012</c:v>
                </c:pt>
                <c:pt idx="51">
                  <c:v>4Q 2012</c:v>
                </c:pt>
                <c:pt idx="52">
                  <c:v>1Q 2013</c:v>
                </c:pt>
                <c:pt idx="53">
                  <c:v>2Q 2013</c:v>
                </c:pt>
                <c:pt idx="54">
                  <c:v>3Q 2013</c:v>
                </c:pt>
                <c:pt idx="55">
                  <c:v>4Q 2013</c:v>
                </c:pt>
              </c:strCache>
            </c:strRef>
          </c:cat>
          <c:val>
            <c:numRef>
              <c:f>Sheet1!$B$2:$B$57</c:f>
              <c:numCache>
                <c:formatCode>General</c:formatCode>
                <c:ptCount val="56"/>
                <c:pt idx="0">
                  <c:v>51650</c:v>
                </c:pt>
                <c:pt idx="1">
                  <c:v>53187</c:v>
                </c:pt>
                <c:pt idx="2">
                  <c:v>59111</c:v>
                </c:pt>
                <c:pt idx="3">
                  <c:v>66700</c:v>
                </c:pt>
                <c:pt idx="4">
                  <c:v>60876</c:v>
                </c:pt>
                <c:pt idx="5">
                  <c:v>56320</c:v>
                </c:pt>
                <c:pt idx="6">
                  <c:v>53468</c:v>
                </c:pt>
                <c:pt idx="7">
                  <c:v>54619</c:v>
                </c:pt>
                <c:pt idx="8">
                  <c:v>55032</c:v>
                </c:pt>
                <c:pt idx="9">
                  <c:v>51566</c:v>
                </c:pt>
                <c:pt idx="10">
                  <c:v>49271</c:v>
                </c:pt>
                <c:pt idx="11">
                  <c:v>45670</c:v>
                </c:pt>
                <c:pt idx="12">
                  <c:v>44416</c:v>
                </c:pt>
                <c:pt idx="13">
                  <c:v>38956</c:v>
                </c:pt>
                <c:pt idx="14">
                  <c:v>34250</c:v>
                </c:pt>
                <c:pt idx="15">
                  <c:v>41935</c:v>
                </c:pt>
                <c:pt idx="16">
                  <c:v>43837</c:v>
                </c:pt>
                <c:pt idx="17">
                  <c:v>35883</c:v>
                </c:pt>
                <c:pt idx="18">
                  <c:v>34948</c:v>
                </c:pt>
                <c:pt idx="19">
                  <c:v>32338</c:v>
                </c:pt>
                <c:pt idx="20">
                  <c:v>36736</c:v>
                </c:pt>
                <c:pt idx="21">
                  <c:v>36724</c:v>
                </c:pt>
                <c:pt idx="22">
                  <c:v>32706</c:v>
                </c:pt>
                <c:pt idx="23">
                  <c:v>41618</c:v>
                </c:pt>
                <c:pt idx="24">
                  <c:v>40587</c:v>
                </c:pt>
                <c:pt idx="25">
                  <c:v>37468</c:v>
                </c:pt>
                <c:pt idx="26">
                  <c:v>54227</c:v>
                </c:pt>
                <c:pt idx="27">
                  <c:v>48738</c:v>
                </c:pt>
                <c:pt idx="28">
                  <c:v>50858</c:v>
                </c:pt>
                <c:pt idx="29">
                  <c:v>50174</c:v>
                </c:pt>
                <c:pt idx="30">
                  <c:v>48553</c:v>
                </c:pt>
                <c:pt idx="31">
                  <c:v>48746</c:v>
                </c:pt>
                <c:pt idx="32">
                  <c:v>49344</c:v>
                </c:pt>
                <c:pt idx="33">
                  <c:v>65382</c:v>
                </c:pt>
                <c:pt idx="34">
                  <c:v>39438</c:v>
                </c:pt>
                <c:pt idx="35">
                  <c:v>44591.17</c:v>
                </c:pt>
                <c:pt idx="36">
                  <c:v>43614.51</c:v>
                </c:pt>
                <c:pt idx="37">
                  <c:v>41386</c:v>
                </c:pt>
                <c:pt idx="38">
                  <c:v>42488</c:v>
                </c:pt>
                <c:pt idx="39">
                  <c:v>45145</c:v>
                </c:pt>
                <c:pt idx="40">
                  <c:v>44090.27</c:v>
                </c:pt>
                <c:pt idx="41">
                  <c:v>40555</c:v>
                </c:pt>
                <c:pt idx="42">
                  <c:v>39471</c:v>
                </c:pt>
                <c:pt idx="43">
                  <c:v>24868</c:v>
                </c:pt>
                <c:pt idx="44">
                  <c:v>22945</c:v>
                </c:pt>
                <c:pt idx="45">
                  <c:v>22994</c:v>
                </c:pt>
                <c:pt idx="46">
                  <c:v>23412</c:v>
                </c:pt>
                <c:pt idx="47">
                  <c:v>22581</c:v>
                </c:pt>
                <c:pt idx="48" formatCode="0">
                  <c:v>21794</c:v>
                </c:pt>
                <c:pt idx="49" formatCode="0">
                  <c:v>20961</c:v>
                </c:pt>
                <c:pt idx="50" formatCode="0">
                  <c:v>16782</c:v>
                </c:pt>
                <c:pt idx="51" formatCode="0">
                  <c:v>16492</c:v>
                </c:pt>
                <c:pt idx="52" formatCode="0">
                  <c:v>17073</c:v>
                </c:pt>
                <c:pt idx="53" formatCode="0">
                  <c:v>15953</c:v>
                </c:pt>
                <c:pt idx="54" formatCode="0">
                  <c:v>15991</c:v>
                </c:pt>
                <c:pt idx="55" formatCode="0">
                  <c:v>17215</c:v>
                </c:pt>
              </c:numCache>
            </c:numRef>
          </c:val>
        </c:ser>
        <c:ser>
          <c:idx val="1"/>
          <c:order val="1"/>
          <c:tx>
            <c:strRef>
              <c:f>Sheet1!$C$1</c:f>
              <c:strCache>
                <c:ptCount val="1"/>
                <c:pt idx="0">
                  <c:v>Fisheries</c:v>
                </c:pt>
              </c:strCache>
            </c:strRef>
          </c:tx>
          <c:cat>
            <c:strRef>
              <c:f>Sheet1!$A$2:$A$57</c:f>
              <c:strCache>
                <c:ptCount val="56"/>
                <c:pt idx="0">
                  <c:v>1Q 2000</c:v>
                </c:pt>
                <c:pt idx="1">
                  <c:v>2Q 2000</c:v>
                </c:pt>
                <c:pt idx="2">
                  <c:v>3Q 2000</c:v>
                </c:pt>
                <c:pt idx="3">
                  <c:v>4Q 2000</c:v>
                </c:pt>
                <c:pt idx="4">
                  <c:v>1Q 2001</c:v>
                </c:pt>
                <c:pt idx="5">
                  <c:v>2Q 2001</c:v>
                </c:pt>
                <c:pt idx="6">
                  <c:v>3Q 2001</c:v>
                </c:pt>
                <c:pt idx="7">
                  <c:v>4Q 2001</c:v>
                </c:pt>
                <c:pt idx="8">
                  <c:v>1Q 2002</c:v>
                </c:pt>
                <c:pt idx="9">
                  <c:v>2Q 2002</c:v>
                </c:pt>
                <c:pt idx="10">
                  <c:v>3Q 2002</c:v>
                </c:pt>
                <c:pt idx="11">
                  <c:v>4Q 2002</c:v>
                </c:pt>
                <c:pt idx="12">
                  <c:v>1Q 2003</c:v>
                </c:pt>
                <c:pt idx="13">
                  <c:v>2Q 2003</c:v>
                </c:pt>
                <c:pt idx="14">
                  <c:v>3Q 2003</c:v>
                </c:pt>
                <c:pt idx="15">
                  <c:v>4Q 2003</c:v>
                </c:pt>
                <c:pt idx="16">
                  <c:v>1Q 2004</c:v>
                </c:pt>
                <c:pt idx="17">
                  <c:v>2Q 2004</c:v>
                </c:pt>
                <c:pt idx="18">
                  <c:v>3Q 2004</c:v>
                </c:pt>
                <c:pt idx="19">
                  <c:v>4Q 2004</c:v>
                </c:pt>
                <c:pt idx="20">
                  <c:v>1Q 2005</c:v>
                </c:pt>
                <c:pt idx="21">
                  <c:v>2Q 2005</c:v>
                </c:pt>
                <c:pt idx="22">
                  <c:v>3Q 2005</c:v>
                </c:pt>
                <c:pt idx="23">
                  <c:v>4Q 2005</c:v>
                </c:pt>
                <c:pt idx="24">
                  <c:v>1Q 2006</c:v>
                </c:pt>
                <c:pt idx="25">
                  <c:v>2Q 2006</c:v>
                </c:pt>
                <c:pt idx="26">
                  <c:v>3Q 2006</c:v>
                </c:pt>
                <c:pt idx="27">
                  <c:v>4Q 2006</c:v>
                </c:pt>
                <c:pt idx="28">
                  <c:v>1Q 2007</c:v>
                </c:pt>
                <c:pt idx="29">
                  <c:v>2Q 2007</c:v>
                </c:pt>
                <c:pt idx="30">
                  <c:v>3Q 2007</c:v>
                </c:pt>
                <c:pt idx="31">
                  <c:v>4Q 2007</c:v>
                </c:pt>
                <c:pt idx="32">
                  <c:v>1Q 2008</c:v>
                </c:pt>
                <c:pt idx="33">
                  <c:v>2Q 2008</c:v>
                </c:pt>
                <c:pt idx="34">
                  <c:v>3Q 2008</c:v>
                </c:pt>
                <c:pt idx="35">
                  <c:v>4Q 2008</c:v>
                </c:pt>
                <c:pt idx="36">
                  <c:v>1Q 2009</c:v>
                </c:pt>
                <c:pt idx="37">
                  <c:v>2Q 2009</c:v>
                </c:pt>
                <c:pt idx="38">
                  <c:v>3Q 2009</c:v>
                </c:pt>
                <c:pt idx="39">
                  <c:v>4Q 2009</c:v>
                </c:pt>
                <c:pt idx="40">
                  <c:v>1Q 2010</c:v>
                </c:pt>
                <c:pt idx="41">
                  <c:v>2Q 2010</c:v>
                </c:pt>
                <c:pt idx="42">
                  <c:v>3Q 2010</c:v>
                </c:pt>
                <c:pt idx="43">
                  <c:v>4Q 2010</c:v>
                </c:pt>
                <c:pt idx="44">
                  <c:v>1Q 2011</c:v>
                </c:pt>
                <c:pt idx="45">
                  <c:v>2Q 2011</c:v>
                </c:pt>
                <c:pt idx="46">
                  <c:v>3Q 2011</c:v>
                </c:pt>
                <c:pt idx="47">
                  <c:v>4Q 2011</c:v>
                </c:pt>
                <c:pt idx="48">
                  <c:v>1Q 2012</c:v>
                </c:pt>
                <c:pt idx="49">
                  <c:v>2Q 2012</c:v>
                </c:pt>
                <c:pt idx="50">
                  <c:v>3Q 2012</c:v>
                </c:pt>
                <c:pt idx="51">
                  <c:v>4Q 2012</c:v>
                </c:pt>
                <c:pt idx="52">
                  <c:v>1Q 2013</c:v>
                </c:pt>
                <c:pt idx="53">
                  <c:v>2Q 2013</c:v>
                </c:pt>
                <c:pt idx="54">
                  <c:v>3Q 2013</c:v>
                </c:pt>
                <c:pt idx="55">
                  <c:v>4Q 2013</c:v>
                </c:pt>
              </c:strCache>
            </c:strRef>
          </c:cat>
          <c:val>
            <c:numRef>
              <c:f>Sheet1!$C$2:$C$57</c:f>
              <c:numCache>
                <c:formatCode>General</c:formatCode>
                <c:ptCount val="56"/>
                <c:pt idx="0">
                  <c:v>2697</c:v>
                </c:pt>
                <c:pt idx="1">
                  <c:v>2919</c:v>
                </c:pt>
                <c:pt idx="2">
                  <c:v>2839</c:v>
                </c:pt>
                <c:pt idx="3">
                  <c:v>2622</c:v>
                </c:pt>
                <c:pt idx="4">
                  <c:v>2564</c:v>
                </c:pt>
                <c:pt idx="5">
                  <c:v>2510</c:v>
                </c:pt>
                <c:pt idx="6">
                  <c:v>2467</c:v>
                </c:pt>
                <c:pt idx="7">
                  <c:v>2321</c:v>
                </c:pt>
                <c:pt idx="8">
                  <c:v>2279</c:v>
                </c:pt>
                <c:pt idx="9">
                  <c:v>2223</c:v>
                </c:pt>
                <c:pt idx="10">
                  <c:v>2247</c:v>
                </c:pt>
                <c:pt idx="11">
                  <c:v>2287</c:v>
                </c:pt>
                <c:pt idx="12">
                  <c:v>2136</c:v>
                </c:pt>
                <c:pt idx="13">
                  <c:v>2091</c:v>
                </c:pt>
                <c:pt idx="14">
                  <c:v>2177</c:v>
                </c:pt>
                <c:pt idx="15">
                  <c:v>1850</c:v>
                </c:pt>
                <c:pt idx="16">
                  <c:v>1319</c:v>
                </c:pt>
                <c:pt idx="17">
                  <c:v>1309</c:v>
                </c:pt>
                <c:pt idx="18">
                  <c:v>1392</c:v>
                </c:pt>
                <c:pt idx="19">
                  <c:v>2428</c:v>
                </c:pt>
                <c:pt idx="20">
                  <c:v>2467</c:v>
                </c:pt>
                <c:pt idx="21">
                  <c:v>2493</c:v>
                </c:pt>
                <c:pt idx="22">
                  <c:v>2365</c:v>
                </c:pt>
                <c:pt idx="23">
                  <c:v>2105</c:v>
                </c:pt>
                <c:pt idx="24">
                  <c:v>2321</c:v>
                </c:pt>
                <c:pt idx="25">
                  <c:v>2272</c:v>
                </c:pt>
                <c:pt idx="26">
                  <c:v>2264</c:v>
                </c:pt>
                <c:pt idx="27">
                  <c:v>2642</c:v>
                </c:pt>
                <c:pt idx="28">
                  <c:v>2574</c:v>
                </c:pt>
                <c:pt idx="29">
                  <c:v>2517</c:v>
                </c:pt>
                <c:pt idx="30">
                  <c:v>2781</c:v>
                </c:pt>
                <c:pt idx="31">
                  <c:v>2603</c:v>
                </c:pt>
                <c:pt idx="32">
                  <c:v>2824</c:v>
                </c:pt>
                <c:pt idx="33">
                  <c:v>2835</c:v>
                </c:pt>
                <c:pt idx="34">
                  <c:v>2822</c:v>
                </c:pt>
                <c:pt idx="35">
                  <c:v>2846.14</c:v>
                </c:pt>
                <c:pt idx="36">
                  <c:v>2684.3300000000013</c:v>
                </c:pt>
                <c:pt idx="37">
                  <c:v>2645</c:v>
                </c:pt>
                <c:pt idx="38">
                  <c:v>2509</c:v>
                </c:pt>
                <c:pt idx="39">
                  <c:v>2998</c:v>
                </c:pt>
                <c:pt idx="40">
                  <c:v>2818.2</c:v>
                </c:pt>
                <c:pt idx="41">
                  <c:v>2763</c:v>
                </c:pt>
                <c:pt idx="42">
                  <c:v>613</c:v>
                </c:pt>
                <c:pt idx="43">
                  <c:v>487</c:v>
                </c:pt>
                <c:pt idx="44">
                  <c:v>511</c:v>
                </c:pt>
                <c:pt idx="45">
                  <c:v>478</c:v>
                </c:pt>
                <c:pt idx="46">
                  <c:v>464</c:v>
                </c:pt>
                <c:pt idx="47">
                  <c:v>449</c:v>
                </c:pt>
                <c:pt idx="48" formatCode="0">
                  <c:v>467</c:v>
                </c:pt>
                <c:pt idx="49" formatCode="0">
                  <c:v>290</c:v>
                </c:pt>
                <c:pt idx="50" formatCode="0">
                  <c:v>301</c:v>
                </c:pt>
                <c:pt idx="51" formatCode="0">
                  <c:v>439</c:v>
                </c:pt>
                <c:pt idx="52" formatCode="0">
                  <c:v>411</c:v>
                </c:pt>
                <c:pt idx="53" formatCode="0">
                  <c:v>482</c:v>
                </c:pt>
                <c:pt idx="54" formatCode="0">
                  <c:v>498</c:v>
                </c:pt>
                <c:pt idx="55" formatCode="0">
                  <c:v>438</c:v>
                </c:pt>
              </c:numCache>
            </c:numRef>
          </c:val>
        </c:ser>
        <c:ser>
          <c:idx val="2"/>
          <c:order val="2"/>
          <c:tx>
            <c:strRef>
              <c:f>Sheet1!$D$1</c:f>
              <c:strCache>
                <c:ptCount val="1"/>
                <c:pt idx="0">
                  <c:v>Mining &amp; Quarrying</c:v>
                </c:pt>
              </c:strCache>
            </c:strRef>
          </c:tx>
          <c:spPr>
            <a:ln w="25400">
              <a:noFill/>
            </a:ln>
          </c:spPr>
          <c:cat>
            <c:strRef>
              <c:f>Sheet1!$A$2:$A$57</c:f>
              <c:strCache>
                <c:ptCount val="56"/>
                <c:pt idx="0">
                  <c:v>1Q 2000</c:v>
                </c:pt>
                <c:pt idx="1">
                  <c:v>2Q 2000</c:v>
                </c:pt>
                <c:pt idx="2">
                  <c:v>3Q 2000</c:v>
                </c:pt>
                <c:pt idx="3">
                  <c:v>4Q 2000</c:v>
                </c:pt>
                <c:pt idx="4">
                  <c:v>1Q 2001</c:v>
                </c:pt>
                <c:pt idx="5">
                  <c:v>2Q 2001</c:v>
                </c:pt>
                <c:pt idx="6">
                  <c:v>3Q 2001</c:v>
                </c:pt>
                <c:pt idx="7">
                  <c:v>4Q 2001</c:v>
                </c:pt>
                <c:pt idx="8">
                  <c:v>1Q 2002</c:v>
                </c:pt>
                <c:pt idx="9">
                  <c:v>2Q 2002</c:v>
                </c:pt>
                <c:pt idx="10">
                  <c:v>3Q 2002</c:v>
                </c:pt>
                <c:pt idx="11">
                  <c:v>4Q 2002</c:v>
                </c:pt>
                <c:pt idx="12">
                  <c:v>1Q 2003</c:v>
                </c:pt>
                <c:pt idx="13">
                  <c:v>2Q 2003</c:v>
                </c:pt>
                <c:pt idx="14">
                  <c:v>3Q 2003</c:v>
                </c:pt>
                <c:pt idx="15">
                  <c:v>4Q 2003</c:v>
                </c:pt>
                <c:pt idx="16">
                  <c:v>1Q 2004</c:v>
                </c:pt>
                <c:pt idx="17">
                  <c:v>2Q 2004</c:v>
                </c:pt>
                <c:pt idx="18">
                  <c:v>3Q 2004</c:v>
                </c:pt>
                <c:pt idx="19">
                  <c:v>4Q 2004</c:v>
                </c:pt>
                <c:pt idx="20">
                  <c:v>1Q 2005</c:v>
                </c:pt>
                <c:pt idx="21">
                  <c:v>2Q 2005</c:v>
                </c:pt>
                <c:pt idx="22">
                  <c:v>3Q 2005</c:v>
                </c:pt>
                <c:pt idx="23">
                  <c:v>4Q 2005</c:v>
                </c:pt>
                <c:pt idx="24">
                  <c:v>1Q 2006</c:v>
                </c:pt>
                <c:pt idx="25">
                  <c:v>2Q 2006</c:v>
                </c:pt>
                <c:pt idx="26">
                  <c:v>3Q 2006</c:v>
                </c:pt>
                <c:pt idx="27">
                  <c:v>4Q 2006</c:v>
                </c:pt>
                <c:pt idx="28">
                  <c:v>1Q 2007</c:v>
                </c:pt>
                <c:pt idx="29">
                  <c:v>2Q 2007</c:v>
                </c:pt>
                <c:pt idx="30">
                  <c:v>3Q 2007</c:v>
                </c:pt>
                <c:pt idx="31">
                  <c:v>4Q 2007</c:v>
                </c:pt>
                <c:pt idx="32">
                  <c:v>1Q 2008</c:v>
                </c:pt>
                <c:pt idx="33">
                  <c:v>2Q 2008</c:v>
                </c:pt>
                <c:pt idx="34">
                  <c:v>3Q 2008</c:v>
                </c:pt>
                <c:pt idx="35">
                  <c:v>4Q 2008</c:v>
                </c:pt>
                <c:pt idx="36">
                  <c:v>1Q 2009</c:v>
                </c:pt>
                <c:pt idx="37">
                  <c:v>2Q 2009</c:v>
                </c:pt>
                <c:pt idx="38">
                  <c:v>3Q 2009</c:v>
                </c:pt>
                <c:pt idx="39">
                  <c:v>4Q 2009</c:v>
                </c:pt>
                <c:pt idx="40">
                  <c:v>1Q 2010</c:v>
                </c:pt>
                <c:pt idx="41">
                  <c:v>2Q 2010</c:v>
                </c:pt>
                <c:pt idx="42">
                  <c:v>3Q 2010</c:v>
                </c:pt>
                <c:pt idx="43">
                  <c:v>4Q 2010</c:v>
                </c:pt>
                <c:pt idx="44">
                  <c:v>1Q 2011</c:v>
                </c:pt>
                <c:pt idx="45">
                  <c:v>2Q 2011</c:v>
                </c:pt>
                <c:pt idx="46">
                  <c:v>3Q 2011</c:v>
                </c:pt>
                <c:pt idx="47">
                  <c:v>4Q 2011</c:v>
                </c:pt>
                <c:pt idx="48">
                  <c:v>1Q 2012</c:v>
                </c:pt>
                <c:pt idx="49">
                  <c:v>2Q 2012</c:v>
                </c:pt>
                <c:pt idx="50">
                  <c:v>3Q 2012</c:v>
                </c:pt>
                <c:pt idx="51">
                  <c:v>4Q 2012</c:v>
                </c:pt>
                <c:pt idx="52">
                  <c:v>1Q 2013</c:v>
                </c:pt>
                <c:pt idx="53">
                  <c:v>2Q 2013</c:v>
                </c:pt>
                <c:pt idx="54">
                  <c:v>3Q 2013</c:v>
                </c:pt>
                <c:pt idx="55">
                  <c:v>4Q 2013</c:v>
                </c:pt>
              </c:strCache>
            </c:strRef>
          </c:cat>
          <c:val>
            <c:numRef>
              <c:f>Sheet1!$D$2:$D$57</c:f>
              <c:numCache>
                <c:formatCode>General</c:formatCode>
                <c:ptCount val="56"/>
                <c:pt idx="0">
                  <c:v>5485</c:v>
                </c:pt>
                <c:pt idx="1">
                  <c:v>6614</c:v>
                </c:pt>
                <c:pt idx="2">
                  <c:v>5827</c:v>
                </c:pt>
                <c:pt idx="3">
                  <c:v>5595</c:v>
                </c:pt>
                <c:pt idx="4">
                  <c:v>5662</c:v>
                </c:pt>
                <c:pt idx="5">
                  <c:v>5093</c:v>
                </c:pt>
                <c:pt idx="6">
                  <c:v>5216</c:v>
                </c:pt>
                <c:pt idx="7">
                  <c:v>3262</c:v>
                </c:pt>
                <c:pt idx="8">
                  <c:v>2423</c:v>
                </c:pt>
                <c:pt idx="9">
                  <c:v>2419</c:v>
                </c:pt>
                <c:pt idx="10">
                  <c:v>2606</c:v>
                </c:pt>
                <c:pt idx="11">
                  <c:v>3254</c:v>
                </c:pt>
                <c:pt idx="12">
                  <c:v>3485</c:v>
                </c:pt>
                <c:pt idx="13">
                  <c:v>3368</c:v>
                </c:pt>
                <c:pt idx="14">
                  <c:v>4141</c:v>
                </c:pt>
                <c:pt idx="15">
                  <c:v>4474</c:v>
                </c:pt>
                <c:pt idx="16">
                  <c:v>4431</c:v>
                </c:pt>
                <c:pt idx="17">
                  <c:v>3374</c:v>
                </c:pt>
                <c:pt idx="18">
                  <c:v>2902</c:v>
                </c:pt>
                <c:pt idx="19">
                  <c:v>1775</c:v>
                </c:pt>
                <c:pt idx="20">
                  <c:v>2055</c:v>
                </c:pt>
                <c:pt idx="21">
                  <c:v>2321</c:v>
                </c:pt>
                <c:pt idx="22">
                  <c:v>2635</c:v>
                </c:pt>
                <c:pt idx="23">
                  <c:v>2884</c:v>
                </c:pt>
                <c:pt idx="24">
                  <c:v>3468</c:v>
                </c:pt>
                <c:pt idx="25">
                  <c:v>3391</c:v>
                </c:pt>
                <c:pt idx="26">
                  <c:v>1968</c:v>
                </c:pt>
                <c:pt idx="27">
                  <c:v>2926</c:v>
                </c:pt>
                <c:pt idx="28">
                  <c:v>3926</c:v>
                </c:pt>
                <c:pt idx="29">
                  <c:v>5778</c:v>
                </c:pt>
                <c:pt idx="30">
                  <c:v>5338</c:v>
                </c:pt>
                <c:pt idx="31">
                  <c:v>5842</c:v>
                </c:pt>
                <c:pt idx="32">
                  <c:v>5589</c:v>
                </c:pt>
                <c:pt idx="33">
                  <c:v>5560</c:v>
                </c:pt>
                <c:pt idx="34">
                  <c:v>5093</c:v>
                </c:pt>
                <c:pt idx="35">
                  <c:v>4865</c:v>
                </c:pt>
                <c:pt idx="36">
                  <c:v>4465</c:v>
                </c:pt>
                <c:pt idx="37">
                  <c:v>4143</c:v>
                </c:pt>
                <c:pt idx="38">
                  <c:v>3952</c:v>
                </c:pt>
                <c:pt idx="39">
                  <c:v>3787</c:v>
                </c:pt>
                <c:pt idx="40">
                  <c:v>3546</c:v>
                </c:pt>
                <c:pt idx="41">
                  <c:v>3379</c:v>
                </c:pt>
                <c:pt idx="42">
                  <c:v>2885</c:v>
                </c:pt>
                <c:pt idx="43">
                  <c:v>2693</c:v>
                </c:pt>
                <c:pt idx="44">
                  <c:v>2519</c:v>
                </c:pt>
                <c:pt idx="45">
                  <c:v>2342</c:v>
                </c:pt>
                <c:pt idx="46">
                  <c:v>2184</c:v>
                </c:pt>
                <c:pt idx="47">
                  <c:v>2012</c:v>
                </c:pt>
                <c:pt idx="48" formatCode="0">
                  <c:v>2474</c:v>
                </c:pt>
                <c:pt idx="49" formatCode="0">
                  <c:v>1667</c:v>
                </c:pt>
                <c:pt idx="50" formatCode="0">
                  <c:v>1259</c:v>
                </c:pt>
                <c:pt idx="51" formatCode="0">
                  <c:v>1122</c:v>
                </c:pt>
                <c:pt idx="52" formatCode="0">
                  <c:v>984</c:v>
                </c:pt>
                <c:pt idx="53" formatCode="0">
                  <c:v>852</c:v>
                </c:pt>
                <c:pt idx="54" formatCode="0">
                  <c:v>681</c:v>
                </c:pt>
                <c:pt idx="55" formatCode="0">
                  <c:v>530</c:v>
                </c:pt>
              </c:numCache>
            </c:numRef>
          </c:val>
        </c:ser>
        <c:ser>
          <c:idx val="3"/>
          <c:order val="3"/>
          <c:tx>
            <c:strRef>
              <c:f>Sheet1!$E$1</c:f>
              <c:strCache>
                <c:ptCount val="1"/>
                <c:pt idx="0">
                  <c:v>Manufacturing</c:v>
                </c:pt>
              </c:strCache>
            </c:strRef>
          </c:tx>
          <c:spPr>
            <a:ln w="25400">
              <a:noFill/>
            </a:ln>
          </c:spPr>
          <c:cat>
            <c:strRef>
              <c:f>Sheet1!$A$2:$A$57</c:f>
              <c:strCache>
                <c:ptCount val="56"/>
                <c:pt idx="0">
                  <c:v>1Q 2000</c:v>
                </c:pt>
                <c:pt idx="1">
                  <c:v>2Q 2000</c:v>
                </c:pt>
                <c:pt idx="2">
                  <c:v>3Q 2000</c:v>
                </c:pt>
                <c:pt idx="3">
                  <c:v>4Q 2000</c:v>
                </c:pt>
                <c:pt idx="4">
                  <c:v>1Q 2001</c:v>
                </c:pt>
                <c:pt idx="5">
                  <c:v>2Q 2001</c:v>
                </c:pt>
                <c:pt idx="6">
                  <c:v>3Q 2001</c:v>
                </c:pt>
                <c:pt idx="7">
                  <c:v>4Q 2001</c:v>
                </c:pt>
                <c:pt idx="8">
                  <c:v>1Q 2002</c:v>
                </c:pt>
                <c:pt idx="9">
                  <c:v>2Q 2002</c:v>
                </c:pt>
                <c:pt idx="10">
                  <c:v>3Q 2002</c:v>
                </c:pt>
                <c:pt idx="11">
                  <c:v>4Q 2002</c:v>
                </c:pt>
                <c:pt idx="12">
                  <c:v>1Q 2003</c:v>
                </c:pt>
                <c:pt idx="13">
                  <c:v>2Q 2003</c:v>
                </c:pt>
                <c:pt idx="14">
                  <c:v>3Q 2003</c:v>
                </c:pt>
                <c:pt idx="15">
                  <c:v>4Q 2003</c:v>
                </c:pt>
                <c:pt idx="16">
                  <c:v>1Q 2004</c:v>
                </c:pt>
                <c:pt idx="17">
                  <c:v>2Q 2004</c:v>
                </c:pt>
                <c:pt idx="18">
                  <c:v>3Q 2004</c:v>
                </c:pt>
                <c:pt idx="19">
                  <c:v>4Q 2004</c:v>
                </c:pt>
                <c:pt idx="20">
                  <c:v>1Q 2005</c:v>
                </c:pt>
                <c:pt idx="21">
                  <c:v>2Q 2005</c:v>
                </c:pt>
                <c:pt idx="22">
                  <c:v>3Q 2005</c:v>
                </c:pt>
                <c:pt idx="23">
                  <c:v>4Q 2005</c:v>
                </c:pt>
                <c:pt idx="24">
                  <c:v>1Q 2006</c:v>
                </c:pt>
                <c:pt idx="25">
                  <c:v>2Q 2006</c:v>
                </c:pt>
                <c:pt idx="26">
                  <c:v>3Q 2006</c:v>
                </c:pt>
                <c:pt idx="27">
                  <c:v>4Q 2006</c:v>
                </c:pt>
                <c:pt idx="28">
                  <c:v>1Q 2007</c:v>
                </c:pt>
                <c:pt idx="29">
                  <c:v>2Q 2007</c:v>
                </c:pt>
                <c:pt idx="30">
                  <c:v>3Q 2007</c:v>
                </c:pt>
                <c:pt idx="31">
                  <c:v>4Q 2007</c:v>
                </c:pt>
                <c:pt idx="32">
                  <c:v>1Q 2008</c:v>
                </c:pt>
                <c:pt idx="33">
                  <c:v>2Q 2008</c:v>
                </c:pt>
                <c:pt idx="34">
                  <c:v>3Q 2008</c:v>
                </c:pt>
                <c:pt idx="35">
                  <c:v>4Q 2008</c:v>
                </c:pt>
                <c:pt idx="36">
                  <c:v>1Q 2009</c:v>
                </c:pt>
                <c:pt idx="37">
                  <c:v>2Q 2009</c:v>
                </c:pt>
                <c:pt idx="38">
                  <c:v>3Q 2009</c:v>
                </c:pt>
                <c:pt idx="39">
                  <c:v>4Q 2009</c:v>
                </c:pt>
                <c:pt idx="40">
                  <c:v>1Q 2010</c:v>
                </c:pt>
                <c:pt idx="41">
                  <c:v>2Q 2010</c:v>
                </c:pt>
                <c:pt idx="42">
                  <c:v>3Q 2010</c:v>
                </c:pt>
                <c:pt idx="43">
                  <c:v>4Q 2010</c:v>
                </c:pt>
                <c:pt idx="44">
                  <c:v>1Q 2011</c:v>
                </c:pt>
                <c:pt idx="45">
                  <c:v>2Q 2011</c:v>
                </c:pt>
                <c:pt idx="46">
                  <c:v>3Q 2011</c:v>
                </c:pt>
                <c:pt idx="47">
                  <c:v>4Q 2011</c:v>
                </c:pt>
                <c:pt idx="48">
                  <c:v>1Q 2012</c:v>
                </c:pt>
                <c:pt idx="49">
                  <c:v>2Q 2012</c:v>
                </c:pt>
                <c:pt idx="50">
                  <c:v>3Q 2012</c:v>
                </c:pt>
                <c:pt idx="51">
                  <c:v>4Q 2012</c:v>
                </c:pt>
                <c:pt idx="52">
                  <c:v>1Q 2013</c:v>
                </c:pt>
                <c:pt idx="53">
                  <c:v>2Q 2013</c:v>
                </c:pt>
                <c:pt idx="54">
                  <c:v>3Q 2013</c:v>
                </c:pt>
                <c:pt idx="55">
                  <c:v>4Q 2013</c:v>
                </c:pt>
              </c:strCache>
            </c:strRef>
          </c:cat>
          <c:val>
            <c:numRef>
              <c:f>Sheet1!$E$2:$E$57</c:f>
              <c:numCache>
                <c:formatCode>General</c:formatCode>
                <c:ptCount val="56"/>
                <c:pt idx="0">
                  <c:v>91422</c:v>
                </c:pt>
                <c:pt idx="1">
                  <c:v>86023</c:v>
                </c:pt>
                <c:pt idx="2">
                  <c:v>89501</c:v>
                </c:pt>
                <c:pt idx="3">
                  <c:v>87968</c:v>
                </c:pt>
                <c:pt idx="4">
                  <c:v>96051</c:v>
                </c:pt>
                <c:pt idx="5">
                  <c:v>90949</c:v>
                </c:pt>
                <c:pt idx="6">
                  <c:v>97339</c:v>
                </c:pt>
                <c:pt idx="7">
                  <c:v>92559</c:v>
                </c:pt>
                <c:pt idx="8">
                  <c:v>89028</c:v>
                </c:pt>
                <c:pt idx="9">
                  <c:v>81474</c:v>
                </c:pt>
                <c:pt idx="10">
                  <c:v>85579</c:v>
                </c:pt>
                <c:pt idx="11">
                  <c:v>86061</c:v>
                </c:pt>
                <c:pt idx="12">
                  <c:v>85597</c:v>
                </c:pt>
                <c:pt idx="13">
                  <c:v>78928</c:v>
                </c:pt>
                <c:pt idx="14">
                  <c:v>84967</c:v>
                </c:pt>
                <c:pt idx="15">
                  <c:v>100471</c:v>
                </c:pt>
                <c:pt idx="16">
                  <c:v>92436</c:v>
                </c:pt>
                <c:pt idx="17">
                  <c:v>92685</c:v>
                </c:pt>
                <c:pt idx="18">
                  <c:v>93348</c:v>
                </c:pt>
                <c:pt idx="19">
                  <c:v>98620</c:v>
                </c:pt>
                <c:pt idx="20">
                  <c:v>120081</c:v>
                </c:pt>
                <c:pt idx="21">
                  <c:v>108650</c:v>
                </c:pt>
                <c:pt idx="22">
                  <c:v>100795</c:v>
                </c:pt>
                <c:pt idx="23">
                  <c:v>111155</c:v>
                </c:pt>
                <c:pt idx="24">
                  <c:v>115217</c:v>
                </c:pt>
                <c:pt idx="25">
                  <c:v>108204</c:v>
                </c:pt>
                <c:pt idx="26">
                  <c:v>114470</c:v>
                </c:pt>
                <c:pt idx="27">
                  <c:v>134513</c:v>
                </c:pt>
                <c:pt idx="28">
                  <c:v>130947</c:v>
                </c:pt>
                <c:pt idx="29">
                  <c:v>135678</c:v>
                </c:pt>
                <c:pt idx="30">
                  <c:v>137180</c:v>
                </c:pt>
                <c:pt idx="31">
                  <c:v>123670</c:v>
                </c:pt>
                <c:pt idx="32">
                  <c:v>117264</c:v>
                </c:pt>
                <c:pt idx="33">
                  <c:v>115149</c:v>
                </c:pt>
                <c:pt idx="34">
                  <c:v>111457</c:v>
                </c:pt>
                <c:pt idx="35">
                  <c:v>129619.83</c:v>
                </c:pt>
                <c:pt idx="36">
                  <c:v>124950.20999999999</c:v>
                </c:pt>
                <c:pt idx="37">
                  <c:v>118985</c:v>
                </c:pt>
                <c:pt idx="38">
                  <c:v>117245</c:v>
                </c:pt>
                <c:pt idx="39">
                  <c:v>136573</c:v>
                </c:pt>
                <c:pt idx="40">
                  <c:v>135220.54</c:v>
                </c:pt>
                <c:pt idx="41">
                  <c:v>134877</c:v>
                </c:pt>
                <c:pt idx="42">
                  <c:v>119668</c:v>
                </c:pt>
                <c:pt idx="43">
                  <c:v>129796</c:v>
                </c:pt>
                <c:pt idx="44">
                  <c:v>142270</c:v>
                </c:pt>
                <c:pt idx="45">
                  <c:v>139150</c:v>
                </c:pt>
                <c:pt idx="46">
                  <c:v>141235</c:v>
                </c:pt>
                <c:pt idx="47">
                  <c:v>146635</c:v>
                </c:pt>
                <c:pt idx="48" formatCode="0">
                  <c:v>149932</c:v>
                </c:pt>
                <c:pt idx="49" formatCode="0">
                  <c:v>153122</c:v>
                </c:pt>
                <c:pt idx="50" formatCode="0">
                  <c:v>134464</c:v>
                </c:pt>
                <c:pt idx="51" formatCode="0">
                  <c:v>111640</c:v>
                </c:pt>
                <c:pt idx="52" formatCode="0">
                  <c:v>112724</c:v>
                </c:pt>
                <c:pt idx="53" formatCode="0">
                  <c:v>105908</c:v>
                </c:pt>
                <c:pt idx="54" formatCode="0">
                  <c:v>116356</c:v>
                </c:pt>
                <c:pt idx="55" formatCode="0">
                  <c:v>117273</c:v>
                </c:pt>
              </c:numCache>
            </c:numRef>
          </c:val>
        </c:ser>
        <c:ser>
          <c:idx val="4"/>
          <c:order val="4"/>
          <c:tx>
            <c:strRef>
              <c:f>Sheet1!$F$1</c:f>
              <c:strCache>
                <c:ptCount val="1"/>
                <c:pt idx="0">
                  <c:v>Distribution</c:v>
                </c:pt>
              </c:strCache>
            </c:strRef>
          </c:tx>
          <c:spPr>
            <a:ln w="25400">
              <a:noFill/>
            </a:ln>
          </c:spPr>
          <c:cat>
            <c:strRef>
              <c:f>Sheet1!$A$2:$A$57</c:f>
              <c:strCache>
                <c:ptCount val="56"/>
                <c:pt idx="0">
                  <c:v>1Q 2000</c:v>
                </c:pt>
                <c:pt idx="1">
                  <c:v>2Q 2000</c:v>
                </c:pt>
                <c:pt idx="2">
                  <c:v>3Q 2000</c:v>
                </c:pt>
                <c:pt idx="3">
                  <c:v>4Q 2000</c:v>
                </c:pt>
                <c:pt idx="4">
                  <c:v>1Q 2001</c:v>
                </c:pt>
                <c:pt idx="5">
                  <c:v>2Q 2001</c:v>
                </c:pt>
                <c:pt idx="6">
                  <c:v>3Q 2001</c:v>
                </c:pt>
                <c:pt idx="7">
                  <c:v>4Q 2001</c:v>
                </c:pt>
                <c:pt idx="8">
                  <c:v>1Q 2002</c:v>
                </c:pt>
                <c:pt idx="9">
                  <c:v>2Q 2002</c:v>
                </c:pt>
                <c:pt idx="10">
                  <c:v>3Q 2002</c:v>
                </c:pt>
                <c:pt idx="11">
                  <c:v>4Q 2002</c:v>
                </c:pt>
                <c:pt idx="12">
                  <c:v>1Q 2003</c:v>
                </c:pt>
                <c:pt idx="13">
                  <c:v>2Q 2003</c:v>
                </c:pt>
                <c:pt idx="14">
                  <c:v>3Q 2003</c:v>
                </c:pt>
                <c:pt idx="15">
                  <c:v>4Q 2003</c:v>
                </c:pt>
                <c:pt idx="16">
                  <c:v>1Q 2004</c:v>
                </c:pt>
                <c:pt idx="17">
                  <c:v>2Q 2004</c:v>
                </c:pt>
                <c:pt idx="18">
                  <c:v>3Q 2004</c:v>
                </c:pt>
                <c:pt idx="19">
                  <c:v>4Q 2004</c:v>
                </c:pt>
                <c:pt idx="20">
                  <c:v>1Q 2005</c:v>
                </c:pt>
                <c:pt idx="21">
                  <c:v>2Q 2005</c:v>
                </c:pt>
                <c:pt idx="22">
                  <c:v>3Q 2005</c:v>
                </c:pt>
                <c:pt idx="23">
                  <c:v>4Q 2005</c:v>
                </c:pt>
                <c:pt idx="24">
                  <c:v>1Q 2006</c:v>
                </c:pt>
                <c:pt idx="25">
                  <c:v>2Q 2006</c:v>
                </c:pt>
                <c:pt idx="26">
                  <c:v>3Q 2006</c:v>
                </c:pt>
                <c:pt idx="27">
                  <c:v>4Q 2006</c:v>
                </c:pt>
                <c:pt idx="28">
                  <c:v>1Q 2007</c:v>
                </c:pt>
                <c:pt idx="29">
                  <c:v>2Q 2007</c:v>
                </c:pt>
                <c:pt idx="30">
                  <c:v>3Q 2007</c:v>
                </c:pt>
                <c:pt idx="31">
                  <c:v>4Q 2007</c:v>
                </c:pt>
                <c:pt idx="32">
                  <c:v>1Q 2008</c:v>
                </c:pt>
                <c:pt idx="33">
                  <c:v>2Q 2008</c:v>
                </c:pt>
                <c:pt idx="34">
                  <c:v>3Q 2008</c:v>
                </c:pt>
                <c:pt idx="35">
                  <c:v>4Q 2008</c:v>
                </c:pt>
                <c:pt idx="36">
                  <c:v>1Q 2009</c:v>
                </c:pt>
                <c:pt idx="37">
                  <c:v>2Q 2009</c:v>
                </c:pt>
                <c:pt idx="38">
                  <c:v>3Q 2009</c:v>
                </c:pt>
                <c:pt idx="39">
                  <c:v>4Q 2009</c:v>
                </c:pt>
                <c:pt idx="40">
                  <c:v>1Q 2010</c:v>
                </c:pt>
                <c:pt idx="41">
                  <c:v>2Q 2010</c:v>
                </c:pt>
                <c:pt idx="42">
                  <c:v>3Q 2010</c:v>
                </c:pt>
                <c:pt idx="43">
                  <c:v>4Q 2010</c:v>
                </c:pt>
                <c:pt idx="44">
                  <c:v>1Q 2011</c:v>
                </c:pt>
                <c:pt idx="45">
                  <c:v>2Q 2011</c:v>
                </c:pt>
                <c:pt idx="46">
                  <c:v>3Q 2011</c:v>
                </c:pt>
                <c:pt idx="47">
                  <c:v>4Q 2011</c:v>
                </c:pt>
                <c:pt idx="48">
                  <c:v>1Q 2012</c:v>
                </c:pt>
                <c:pt idx="49">
                  <c:v>2Q 2012</c:v>
                </c:pt>
                <c:pt idx="50">
                  <c:v>3Q 2012</c:v>
                </c:pt>
                <c:pt idx="51">
                  <c:v>4Q 2012</c:v>
                </c:pt>
                <c:pt idx="52">
                  <c:v>1Q 2013</c:v>
                </c:pt>
                <c:pt idx="53">
                  <c:v>2Q 2013</c:v>
                </c:pt>
                <c:pt idx="54">
                  <c:v>3Q 2013</c:v>
                </c:pt>
                <c:pt idx="55">
                  <c:v>4Q 2013</c:v>
                </c:pt>
              </c:strCache>
            </c:strRef>
          </c:cat>
          <c:val>
            <c:numRef>
              <c:f>Sheet1!$F$2:$F$57</c:f>
              <c:numCache>
                <c:formatCode>General</c:formatCode>
                <c:ptCount val="56"/>
                <c:pt idx="0">
                  <c:v>320789</c:v>
                </c:pt>
                <c:pt idx="1">
                  <c:v>281420</c:v>
                </c:pt>
                <c:pt idx="2">
                  <c:v>287050</c:v>
                </c:pt>
                <c:pt idx="3">
                  <c:v>275662</c:v>
                </c:pt>
                <c:pt idx="4">
                  <c:v>273234</c:v>
                </c:pt>
                <c:pt idx="5">
                  <c:v>275769</c:v>
                </c:pt>
                <c:pt idx="6">
                  <c:v>252383</c:v>
                </c:pt>
                <c:pt idx="7">
                  <c:v>250972</c:v>
                </c:pt>
                <c:pt idx="8">
                  <c:v>272638</c:v>
                </c:pt>
                <c:pt idx="9">
                  <c:v>270203</c:v>
                </c:pt>
                <c:pt idx="10">
                  <c:v>255419</c:v>
                </c:pt>
                <c:pt idx="11">
                  <c:v>289035</c:v>
                </c:pt>
                <c:pt idx="12">
                  <c:v>270479</c:v>
                </c:pt>
                <c:pt idx="13">
                  <c:v>274156</c:v>
                </c:pt>
                <c:pt idx="14">
                  <c:v>253743</c:v>
                </c:pt>
                <c:pt idx="15">
                  <c:v>273307</c:v>
                </c:pt>
                <c:pt idx="16">
                  <c:v>279045</c:v>
                </c:pt>
                <c:pt idx="17">
                  <c:v>270455</c:v>
                </c:pt>
                <c:pt idx="18">
                  <c:v>268020</c:v>
                </c:pt>
                <c:pt idx="19">
                  <c:v>321664</c:v>
                </c:pt>
                <c:pt idx="20">
                  <c:v>367281</c:v>
                </c:pt>
                <c:pt idx="21">
                  <c:v>396678</c:v>
                </c:pt>
                <c:pt idx="22">
                  <c:v>383639</c:v>
                </c:pt>
                <c:pt idx="23">
                  <c:v>368788</c:v>
                </c:pt>
                <c:pt idx="24">
                  <c:v>370182</c:v>
                </c:pt>
                <c:pt idx="25">
                  <c:v>383080</c:v>
                </c:pt>
                <c:pt idx="26">
                  <c:v>399263</c:v>
                </c:pt>
                <c:pt idx="27">
                  <c:v>413418</c:v>
                </c:pt>
                <c:pt idx="28">
                  <c:v>424750</c:v>
                </c:pt>
                <c:pt idx="29">
                  <c:v>425395</c:v>
                </c:pt>
                <c:pt idx="30">
                  <c:v>414470</c:v>
                </c:pt>
                <c:pt idx="31">
                  <c:v>403275</c:v>
                </c:pt>
                <c:pt idx="32">
                  <c:v>413539</c:v>
                </c:pt>
                <c:pt idx="33">
                  <c:v>418780</c:v>
                </c:pt>
                <c:pt idx="34">
                  <c:v>416086</c:v>
                </c:pt>
                <c:pt idx="35">
                  <c:v>415806.16</c:v>
                </c:pt>
                <c:pt idx="36">
                  <c:v>384045.09</c:v>
                </c:pt>
                <c:pt idx="37">
                  <c:v>368170</c:v>
                </c:pt>
                <c:pt idx="38">
                  <c:v>361429</c:v>
                </c:pt>
                <c:pt idx="39">
                  <c:v>335946</c:v>
                </c:pt>
                <c:pt idx="40">
                  <c:v>325201.02</c:v>
                </c:pt>
                <c:pt idx="41">
                  <c:v>318781</c:v>
                </c:pt>
                <c:pt idx="42">
                  <c:v>340246</c:v>
                </c:pt>
                <c:pt idx="43">
                  <c:v>323073</c:v>
                </c:pt>
                <c:pt idx="44">
                  <c:v>297985</c:v>
                </c:pt>
                <c:pt idx="45">
                  <c:v>304557</c:v>
                </c:pt>
                <c:pt idx="46">
                  <c:v>322304</c:v>
                </c:pt>
                <c:pt idx="47">
                  <c:v>335111</c:v>
                </c:pt>
                <c:pt idx="48" formatCode="0">
                  <c:v>348326</c:v>
                </c:pt>
                <c:pt idx="49" formatCode="0">
                  <c:v>378706</c:v>
                </c:pt>
                <c:pt idx="50" formatCode="0">
                  <c:v>378685</c:v>
                </c:pt>
                <c:pt idx="51" formatCode="0">
                  <c:v>374689</c:v>
                </c:pt>
                <c:pt idx="52" formatCode="0">
                  <c:v>375496</c:v>
                </c:pt>
                <c:pt idx="53" formatCode="0">
                  <c:v>377263</c:v>
                </c:pt>
                <c:pt idx="54" formatCode="0">
                  <c:v>401020</c:v>
                </c:pt>
                <c:pt idx="55" formatCode="0">
                  <c:v>334843</c:v>
                </c:pt>
              </c:numCache>
            </c:numRef>
          </c:val>
        </c:ser>
        <c:ser>
          <c:idx val="5"/>
          <c:order val="5"/>
          <c:tx>
            <c:strRef>
              <c:f>Sheet1!$G$1</c:f>
              <c:strCache>
                <c:ptCount val="1"/>
                <c:pt idx="0">
                  <c:v>Tourism</c:v>
                </c:pt>
              </c:strCache>
            </c:strRef>
          </c:tx>
          <c:spPr>
            <a:ln w="25400">
              <a:noFill/>
            </a:ln>
          </c:spPr>
          <c:cat>
            <c:strRef>
              <c:f>Sheet1!$A$2:$A$57</c:f>
              <c:strCache>
                <c:ptCount val="56"/>
                <c:pt idx="0">
                  <c:v>1Q 2000</c:v>
                </c:pt>
                <c:pt idx="1">
                  <c:v>2Q 2000</c:v>
                </c:pt>
                <c:pt idx="2">
                  <c:v>3Q 2000</c:v>
                </c:pt>
                <c:pt idx="3">
                  <c:v>4Q 2000</c:v>
                </c:pt>
                <c:pt idx="4">
                  <c:v>1Q 2001</c:v>
                </c:pt>
                <c:pt idx="5">
                  <c:v>2Q 2001</c:v>
                </c:pt>
                <c:pt idx="6">
                  <c:v>3Q 2001</c:v>
                </c:pt>
                <c:pt idx="7">
                  <c:v>4Q 2001</c:v>
                </c:pt>
                <c:pt idx="8">
                  <c:v>1Q 2002</c:v>
                </c:pt>
                <c:pt idx="9">
                  <c:v>2Q 2002</c:v>
                </c:pt>
                <c:pt idx="10">
                  <c:v>3Q 2002</c:v>
                </c:pt>
                <c:pt idx="11">
                  <c:v>4Q 2002</c:v>
                </c:pt>
                <c:pt idx="12">
                  <c:v>1Q 2003</c:v>
                </c:pt>
                <c:pt idx="13">
                  <c:v>2Q 2003</c:v>
                </c:pt>
                <c:pt idx="14">
                  <c:v>3Q 2003</c:v>
                </c:pt>
                <c:pt idx="15">
                  <c:v>4Q 2003</c:v>
                </c:pt>
                <c:pt idx="16">
                  <c:v>1Q 2004</c:v>
                </c:pt>
                <c:pt idx="17">
                  <c:v>2Q 2004</c:v>
                </c:pt>
                <c:pt idx="18">
                  <c:v>3Q 2004</c:v>
                </c:pt>
                <c:pt idx="19">
                  <c:v>4Q 2004</c:v>
                </c:pt>
                <c:pt idx="20">
                  <c:v>1Q 2005</c:v>
                </c:pt>
                <c:pt idx="21">
                  <c:v>2Q 2005</c:v>
                </c:pt>
                <c:pt idx="22">
                  <c:v>3Q 2005</c:v>
                </c:pt>
                <c:pt idx="23">
                  <c:v>4Q 2005</c:v>
                </c:pt>
                <c:pt idx="24">
                  <c:v>1Q 2006</c:v>
                </c:pt>
                <c:pt idx="25">
                  <c:v>2Q 2006</c:v>
                </c:pt>
                <c:pt idx="26">
                  <c:v>3Q 2006</c:v>
                </c:pt>
                <c:pt idx="27">
                  <c:v>4Q 2006</c:v>
                </c:pt>
                <c:pt idx="28">
                  <c:v>1Q 2007</c:v>
                </c:pt>
                <c:pt idx="29">
                  <c:v>2Q 2007</c:v>
                </c:pt>
                <c:pt idx="30">
                  <c:v>3Q 2007</c:v>
                </c:pt>
                <c:pt idx="31">
                  <c:v>4Q 2007</c:v>
                </c:pt>
                <c:pt idx="32">
                  <c:v>1Q 2008</c:v>
                </c:pt>
                <c:pt idx="33">
                  <c:v>2Q 2008</c:v>
                </c:pt>
                <c:pt idx="34">
                  <c:v>3Q 2008</c:v>
                </c:pt>
                <c:pt idx="35">
                  <c:v>4Q 2008</c:v>
                </c:pt>
                <c:pt idx="36">
                  <c:v>1Q 2009</c:v>
                </c:pt>
                <c:pt idx="37">
                  <c:v>2Q 2009</c:v>
                </c:pt>
                <c:pt idx="38">
                  <c:v>3Q 2009</c:v>
                </c:pt>
                <c:pt idx="39">
                  <c:v>4Q 2009</c:v>
                </c:pt>
                <c:pt idx="40">
                  <c:v>1Q 2010</c:v>
                </c:pt>
                <c:pt idx="41">
                  <c:v>2Q 2010</c:v>
                </c:pt>
                <c:pt idx="42">
                  <c:v>3Q 2010</c:v>
                </c:pt>
                <c:pt idx="43">
                  <c:v>4Q 2010</c:v>
                </c:pt>
                <c:pt idx="44">
                  <c:v>1Q 2011</c:v>
                </c:pt>
                <c:pt idx="45">
                  <c:v>2Q 2011</c:v>
                </c:pt>
                <c:pt idx="46">
                  <c:v>3Q 2011</c:v>
                </c:pt>
                <c:pt idx="47">
                  <c:v>4Q 2011</c:v>
                </c:pt>
                <c:pt idx="48">
                  <c:v>1Q 2012</c:v>
                </c:pt>
                <c:pt idx="49">
                  <c:v>2Q 2012</c:v>
                </c:pt>
                <c:pt idx="50">
                  <c:v>3Q 2012</c:v>
                </c:pt>
                <c:pt idx="51">
                  <c:v>4Q 2012</c:v>
                </c:pt>
                <c:pt idx="52">
                  <c:v>1Q 2013</c:v>
                </c:pt>
                <c:pt idx="53">
                  <c:v>2Q 2013</c:v>
                </c:pt>
                <c:pt idx="54">
                  <c:v>3Q 2013</c:v>
                </c:pt>
                <c:pt idx="55">
                  <c:v>4Q 2013</c:v>
                </c:pt>
              </c:strCache>
            </c:strRef>
          </c:cat>
          <c:val>
            <c:numRef>
              <c:f>Sheet1!$G$2:$G$57</c:f>
              <c:numCache>
                <c:formatCode>General</c:formatCode>
                <c:ptCount val="56"/>
                <c:pt idx="0">
                  <c:v>314172</c:v>
                </c:pt>
                <c:pt idx="1">
                  <c:v>285018</c:v>
                </c:pt>
                <c:pt idx="2">
                  <c:v>288535</c:v>
                </c:pt>
                <c:pt idx="3">
                  <c:v>328603</c:v>
                </c:pt>
                <c:pt idx="4">
                  <c:v>282219</c:v>
                </c:pt>
                <c:pt idx="5">
                  <c:v>287529</c:v>
                </c:pt>
                <c:pt idx="6">
                  <c:v>292550</c:v>
                </c:pt>
                <c:pt idx="7">
                  <c:v>293735</c:v>
                </c:pt>
                <c:pt idx="8">
                  <c:v>297155</c:v>
                </c:pt>
                <c:pt idx="9">
                  <c:v>289106</c:v>
                </c:pt>
                <c:pt idx="10">
                  <c:v>242626</c:v>
                </c:pt>
                <c:pt idx="11">
                  <c:v>335982</c:v>
                </c:pt>
                <c:pt idx="12">
                  <c:v>339407</c:v>
                </c:pt>
                <c:pt idx="13">
                  <c:v>362308</c:v>
                </c:pt>
                <c:pt idx="14">
                  <c:v>372785</c:v>
                </c:pt>
                <c:pt idx="15">
                  <c:v>385316</c:v>
                </c:pt>
                <c:pt idx="16">
                  <c:v>363608</c:v>
                </c:pt>
                <c:pt idx="17">
                  <c:v>361034</c:v>
                </c:pt>
                <c:pt idx="18">
                  <c:v>360986</c:v>
                </c:pt>
                <c:pt idx="19">
                  <c:v>361807</c:v>
                </c:pt>
                <c:pt idx="20">
                  <c:v>364187</c:v>
                </c:pt>
                <c:pt idx="21">
                  <c:v>417474</c:v>
                </c:pt>
                <c:pt idx="22">
                  <c:v>431616</c:v>
                </c:pt>
                <c:pt idx="23">
                  <c:v>517540</c:v>
                </c:pt>
                <c:pt idx="24">
                  <c:v>504762</c:v>
                </c:pt>
                <c:pt idx="25">
                  <c:v>517460</c:v>
                </c:pt>
                <c:pt idx="26">
                  <c:v>509916</c:v>
                </c:pt>
                <c:pt idx="27">
                  <c:v>522444</c:v>
                </c:pt>
                <c:pt idx="28">
                  <c:v>517788</c:v>
                </c:pt>
                <c:pt idx="29">
                  <c:v>530316</c:v>
                </c:pt>
                <c:pt idx="30">
                  <c:v>520839</c:v>
                </c:pt>
                <c:pt idx="31">
                  <c:v>471296</c:v>
                </c:pt>
                <c:pt idx="32">
                  <c:v>465221</c:v>
                </c:pt>
                <c:pt idx="33">
                  <c:v>454422</c:v>
                </c:pt>
                <c:pt idx="34">
                  <c:v>460742</c:v>
                </c:pt>
                <c:pt idx="35">
                  <c:v>499097.72000000015</c:v>
                </c:pt>
                <c:pt idx="36">
                  <c:v>493692.77</c:v>
                </c:pt>
                <c:pt idx="37">
                  <c:v>486419</c:v>
                </c:pt>
                <c:pt idx="38">
                  <c:v>489861</c:v>
                </c:pt>
                <c:pt idx="39">
                  <c:v>482760</c:v>
                </c:pt>
                <c:pt idx="40">
                  <c:v>497683.09</c:v>
                </c:pt>
                <c:pt idx="41">
                  <c:v>496610</c:v>
                </c:pt>
                <c:pt idx="42">
                  <c:v>509592</c:v>
                </c:pt>
                <c:pt idx="43">
                  <c:v>519133</c:v>
                </c:pt>
                <c:pt idx="44">
                  <c:v>504930</c:v>
                </c:pt>
                <c:pt idx="45">
                  <c:v>492515</c:v>
                </c:pt>
                <c:pt idx="46">
                  <c:v>488784</c:v>
                </c:pt>
                <c:pt idx="47">
                  <c:v>486355</c:v>
                </c:pt>
                <c:pt idx="48" formatCode="0">
                  <c:v>493023</c:v>
                </c:pt>
                <c:pt idx="49" formatCode="0">
                  <c:v>503393</c:v>
                </c:pt>
                <c:pt idx="50" formatCode="0">
                  <c:v>514481</c:v>
                </c:pt>
                <c:pt idx="51" formatCode="0">
                  <c:v>505991</c:v>
                </c:pt>
                <c:pt idx="52" formatCode="0">
                  <c:v>496619</c:v>
                </c:pt>
                <c:pt idx="53" formatCode="0">
                  <c:v>493113</c:v>
                </c:pt>
                <c:pt idx="54" formatCode="0">
                  <c:v>495703</c:v>
                </c:pt>
                <c:pt idx="55" formatCode="0">
                  <c:v>485526</c:v>
                </c:pt>
              </c:numCache>
            </c:numRef>
          </c:val>
        </c:ser>
        <c:ser>
          <c:idx val="6"/>
          <c:order val="6"/>
          <c:tx>
            <c:strRef>
              <c:f>Sheet1!$H$1</c:f>
              <c:strCache>
                <c:ptCount val="1"/>
                <c:pt idx="0">
                  <c:v>Entertainment &amp; Catering</c:v>
                </c:pt>
              </c:strCache>
            </c:strRef>
          </c:tx>
          <c:spPr>
            <a:ln w="25400">
              <a:noFill/>
            </a:ln>
          </c:spPr>
          <c:cat>
            <c:strRef>
              <c:f>Sheet1!$A$2:$A$57</c:f>
              <c:strCache>
                <c:ptCount val="56"/>
                <c:pt idx="0">
                  <c:v>1Q 2000</c:v>
                </c:pt>
                <c:pt idx="1">
                  <c:v>2Q 2000</c:v>
                </c:pt>
                <c:pt idx="2">
                  <c:v>3Q 2000</c:v>
                </c:pt>
                <c:pt idx="3">
                  <c:v>4Q 2000</c:v>
                </c:pt>
                <c:pt idx="4">
                  <c:v>1Q 2001</c:v>
                </c:pt>
                <c:pt idx="5">
                  <c:v>2Q 2001</c:v>
                </c:pt>
                <c:pt idx="6">
                  <c:v>3Q 2001</c:v>
                </c:pt>
                <c:pt idx="7">
                  <c:v>4Q 2001</c:v>
                </c:pt>
                <c:pt idx="8">
                  <c:v>1Q 2002</c:v>
                </c:pt>
                <c:pt idx="9">
                  <c:v>2Q 2002</c:v>
                </c:pt>
                <c:pt idx="10">
                  <c:v>3Q 2002</c:v>
                </c:pt>
                <c:pt idx="11">
                  <c:v>4Q 2002</c:v>
                </c:pt>
                <c:pt idx="12">
                  <c:v>1Q 2003</c:v>
                </c:pt>
                <c:pt idx="13">
                  <c:v>2Q 2003</c:v>
                </c:pt>
                <c:pt idx="14">
                  <c:v>3Q 2003</c:v>
                </c:pt>
                <c:pt idx="15">
                  <c:v>4Q 2003</c:v>
                </c:pt>
                <c:pt idx="16">
                  <c:v>1Q 2004</c:v>
                </c:pt>
                <c:pt idx="17">
                  <c:v>2Q 2004</c:v>
                </c:pt>
                <c:pt idx="18">
                  <c:v>3Q 2004</c:v>
                </c:pt>
                <c:pt idx="19">
                  <c:v>4Q 2004</c:v>
                </c:pt>
                <c:pt idx="20">
                  <c:v>1Q 2005</c:v>
                </c:pt>
                <c:pt idx="21">
                  <c:v>2Q 2005</c:v>
                </c:pt>
                <c:pt idx="22">
                  <c:v>3Q 2005</c:v>
                </c:pt>
                <c:pt idx="23">
                  <c:v>4Q 2005</c:v>
                </c:pt>
                <c:pt idx="24">
                  <c:v>1Q 2006</c:v>
                </c:pt>
                <c:pt idx="25">
                  <c:v>2Q 2006</c:v>
                </c:pt>
                <c:pt idx="26">
                  <c:v>3Q 2006</c:v>
                </c:pt>
                <c:pt idx="27">
                  <c:v>4Q 2006</c:v>
                </c:pt>
                <c:pt idx="28">
                  <c:v>1Q 2007</c:v>
                </c:pt>
                <c:pt idx="29">
                  <c:v>2Q 2007</c:v>
                </c:pt>
                <c:pt idx="30">
                  <c:v>3Q 2007</c:v>
                </c:pt>
                <c:pt idx="31">
                  <c:v>4Q 2007</c:v>
                </c:pt>
                <c:pt idx="32">
                  <c:v>1Q 2008</c:v>
                </c:pt>
                <c:pt idx="33">
                  <c:v>2Q 2008</c:v>
                </c:pt>
                <c:pt idx="34">
                  <c:v>3Q 2008</c:v>
                </c:pt>
                <c:pt idx="35">
                  <c:v>4Q 2008</c:v>
                </c:pt>
                <c:pt idx="36">
                  <c:v>1Q 2009</c:v>
                </c:pt>
                <c:pt idx="37">
                  <c:v>2Q 2009</c:v>
                </c:pt>
                <c:pt idx="38">
                  <c:v>3Q 2009</c:v>
                </c:pt>
                <c:pt idx="39">
                  <c:v>4Q 2009</c:v>
                </c:pt>
                <c:pt idx="40">
                  <c:v>1Q 2010</c:v>
                </c:pt>
                <c:pt idx="41">
                  <c:v>2Q 2010</c:v>
                </c:pt>
                <c:pt idx="42">
                  <c:v>3Q 2010</c:v>
                </c:pt>
                <c:pt idx="43">
                  <c:v>4Q 2010</c:v>
                </c:pt>
                <c:pt idx="44">
                  <c:v>1Q 2011</c:v>
                </c:pt>
                <c:pt idx="45">
                  <c:v>2Q 2011</c:v>
                </c:pt>
                <c:pt idx="46">
                  <c:v>3Q 2011</c:v>
                </c:pt>
                <c:pt idx="47">
                  <c:v>4Q 2011</c:v>
                </c:pt>
                <c:pt idx="48">
                  <c:v>1Q 2012</c:v>
                </c:pt>
                <c:pt idx="49">
                  <c:v>2Q 2012</c:v>
                </c:pt>
                <c:pt idx="50">
                  <c:v>3Q 2012</c:v>
                </c:pt>
                <c:pt idx="51">
                  <c:v>4Q 2012</c:v>
                </c:pt>
                <c:pt idx="52">
                  <c:v>1Q 2013</c:v>
                </c:pt>
                <c:pt idx="53">
                  <c:v>2Q 2013</c:v>
                </c:pt>
                <c:pt idx="54">
                  <c:v>3Q 2013</c:v>
                </c:pt>
                <c:pt idx="55">
                  <c:v>4Q 2013</c:v>
                </c:pt>
              </c:strCache>
            </c:strRef>
          </c:cat>
          <c:val>
            <c:numRef>
              <c:f>Sheet1!$H$2:$H$57</c:f>
              <c:numCache>
                <c:formatCode>General</c:formatCode>
                <c:ptCount val="56"/>
                <c:pt idx="0">
                  <c:v>19753</c:v>
                </c:pt>
                <c:pt idx="1">
                  <c:v>21519</c:v>
                </c:pt>
                <c:pt idx="2">
                  <c:v>36438</c:v>
                </c:pt>
                <c:pt idx="3">
                  <c:v>35776</c:v>
                </c:pt>
                <c:pt idx="4">
                  <c:v>35239</c:v>
                </c:pt>
                <c:pt idx="5">
                  <c:v>35452</c:v>
                </c:pt>
                <c:pt idx="6">
                  <c:v>31593</c:v>
                </c:pt>
                <c:pt idx="7">
                  <c:v>33544</c:v>
                </c:pt>
                <c:pt idx="8">
                  <c:v>31001</c:v>
                </c:pt>
                <c:pt idx="9">
                  <c:v>28714</c:v>
                </c:pt>
                <c:pt idx="10">
                  <c:v>28698</c:v>
                </c:pt>
                <c:pt idx="11">
                  <c:v>29778</c:v>
                </c:pt>
                <c:pt idx="12">
                  <c:v>34495</c:v>
                </c:pt>
                <c:pt idx="13">
                  <c:v>31342</c:v>
                </c:pt>
                <c:pt idx="14">
                  <c:v>30356</c:v>
                </c:pt>
                <c:pt idx="15">
                  <c:v>34878</c:v>
                </c:pt>
                <c:pt idx="16">
                  <c:v>34594</c:v>
                </c:pt>
                <c:pt idx="17">
                  <c:v>31822</c:v>
                </c:pt>
                <c:pt idx="18">
                  <c:v>34112</c:v>
                </c:pt>
                <c:pt idx="19">
                  <c:v>36489</c:v>
                </c:pt>
                <c:pt idx="20">
                  <c:v>38399</c:v>
                </c:pt>
                <c:pt idx="21">
                  <c:v>36357</c:v>
                </c:pt>
                <c:pt idx="22">
                  <c:v>36522</c:v>
                </c:pt>
                <c:pt idx="23">
                  <c:v>39736</c:v>
                </c:pt>
                <c:pt idx="24">
                  <c:v>42517</c:v>
                </c:pt>
                <c:pt idx="25">
                  <c:v>40476</c:v>
                </c:pt>
                <c:pt idx="26">
                  <c:v>40165</c:v>
                </c:pt>
                <c:pt idx="27">
                  <c:v>42431</c:v>
                </c:pt>
                <c:pt idx="28">
                  <c:v>44872</c:v>
                </c:pt>
                <c:pt idx="29">
                  <c:v>49956</c:v>
                </c:pt>
                <c:pt idx="30">
                  <c:v>55192</c:v>
                </c:pt>
                <c:pt idx="31">
                  <c:v>64474</c:v>
                </c:pt>
                <c:pt idx="32">
                  <c:v>64017</c:v>
                </c:pt>
                <c:pt idx="33">
                  <c:v>63546</c:v>
                </c:pt>
                <c:pt idx="34">
                  <c:v>65815</c:v>
                </c:pt>
                <c:pt idx="35">
                  <c:v>64146.68</c:v>
                </c:pt>
                <c:pt idx="36">
                  <c:v>68921.899999999994</c:v>
                </c:pt>
                <c:pt idx="37">
                  <c:v>67802</c:v>
                </c:pt>
                <c:pt idx="38">
                  <c:v>66056</c:v>
                </c:pt>
                <c:pt idx="39">
                  <c:v>65983</c:v>
                </c:pt>
                <c:pt idx="40">
                  <c:v>60009.789999999994</c:v>
                </c:pt>
                <c:pt idx="41">
                  <c:v>50071</c:v>
                </c:pt>
                <c:pt idx="42">
                  <c:v>53645</c:v>
                </c:pt>
                <c:pt idx="43">
                  <c:v>56310</c:v>
                </c:pt>
                <c:pt idx="44">
                  <c:v>53709</c:v>
                </c:pt>
                <c:pt idx="45">
                  <c:v>53097</c:v>
                </c:pt>
                <c:pt idx="46">
                  <c:v>40237</c:v>
                </c:pt>
                <c:pt idx="47">
                  <c:v>22934</c:v>
                </c:pt>
                <c:pt idx="48" formatCode="0">
                  <c:v>40632</c:v>
                </c:pt>
                <c:pt idx="49" formatCode="0">
                  <c:v>39153</c:v>
                </c:pt>
                <c:pt idx="50" formatCode="0">
                  <c:v>39945</c:v>
                </c:pt>
                <c:pt idx="51" formatCode="0">
                  <c:v>40404</c:v>
                </c:pt>
                <c:pt idx="52" formatCode="0">
                  <c:v>39902</c:v>
                </c:pt>
                <c:pt idx="53" formatCode="0">
                  <c:v>41800</c:v>
                </c:pt>
                <c:pt idx="54" formatCode="0">
                  <c:v>41669</c:v>
                </c:pt>
                <c:pt idx="55" formatCode="0">
                  <c:v>40321</c:v>
                </c:pt>
              </c:numCache>
            </c:numRef>
          </c:val>
        </c:ser>
        <c:ser>
          <c:idx val="7"/>
          <c:order val="7"/>
          <c:tx>
            <c:strRef>
              <c:f>Sheet1!$I$1</c:f>
              <c:strCache>
                <c:ptCount val="1"/>
                <c:pt idx="0">
                  <c:v>Transport</c:v>
                </c:pt>
              </c:strCache>
            </c:strRef>
          </c:tx>
          <c:spPr>
            <a:ln w="25400">
              <a:noFill/>
            </a:ln>
          </c:spPr>
          <c:cat>
            <c:strRef>
              <c:f>Sheet1!$A$2:$A$57</c:f>
              <c:strCache>
                <c:ptCount val="56"/>
                <c:pt idx="0">
                  <c:v>1Q 2000</c:v>
                </c:pt>
                <c:pt idx="1">
                  <c:v>2Q 2000</c:v>
                </c:pt>
                <c:pt idx="2">
                  <c:v>3Q 2000</c:v>
                </c:pt>
                <c:pt idx="3">
                  <c:v>4Q 2000</c:v>
                </c:pt>
                <c:pt idx="4">
                  <c:v>1Q 2001</c:v>
                </c:pt>
                <c:pt idx="5">
                  <c:v>2Q 2001</c:v>
                </c:pt>
                <c:pt idx="6">
                  <c:v>3Q 2001</c:v>
                </c:pt>
                <c:pt idx="7">
                  <c:v>4Q 2001</c:v>
                </c:pt>
                <c:pt idx="8">
                  <c:v>1Q 2002</c:v>
                </c:pt>
                <c:pt idx="9">
                  <c:v>2Q 2002</c:v>
                </c:pt>
                <c:pt idx="10">
                  <c:v>3Q 2002</c:v>
                </c:pt>
                <c:pt idx="11">
                  <c:v>4Q 2002</c:v>
                </c:pt>
                <c:pt idx="12">
                  <c:v>1Q 2003</c:v>
                </c:pt>
                <c:pt idx="13">
                  <c:v>2Q 2003</c:v>
                </c:pt>
                <c:pt idx="14">
                  <c:v>3Q 2003</c:v>
                </c:pt>
                <c:pt idx="15">
                  <c:v>4Q 2003</c:v>
                </c:pt>
                <c:pt idx="16">
                  <c:v>1Q 2004</c:v>
                </c:pt>
                <c:pt idx="17">
                  <c:v>2Q 2004</c:v>
                </c:pt>
                <c:pt idx="18">
                  <c:v>3Q 2004</c:v>
                </c:pt>
                <c:pt idx="19">
                  <c:v>4Q 2004</c:v>
                </c:pt>
                <c:pt idx="20">
                  <c:v>1Q 2005</c:v>
                </c:pt>
                <c:pt idx="21">
                  <c:v>2Q 2005</c:v>
                </c:pt>
                <c:pt idx="22">
                  <c:v>3Q 2005</c:v>
                </c:pt>
                <c:pt idx="23">
                  <c:v>4Q 2005</c:v>
                </c:pt>
                <c:pt idx="24">
                  <c:v>1Q 2006</c:v>
                </c:pt>
                <c:pt idx="25">
                  <c:v>2Q 2006</c:v>
                </c:pt>
                <c:pt idx="26">
                  <c:v>3Q 2006</c:v>
                </c:pt>
                <c:pt idx="27">
                  <c:v>4Q 2006</c:v>
                </c:pt>
                <c:pt idx="28">
                  <c:v>1Q 2007</c:v>
                </c:pt>
                <c:pt idx="29">
                  <c:v>2Q 2007</c:v>
                </c:pt>
                <c:pt idx="30">
                  <c:v>3Q 2007</c:v>
                </c:pt>
                <c:pt idx="31">
                  <c:v>4Q 2007</c:v>
                </c:pt>
                <c:pt idx="32">
                  <c:v>1Q 2008</c:v>
                </c:pt>
                <c:pt idx="33">
                  <c:v>2Q 2008</c:v>
                </c:pt>
                <c:pt idx="34">
                  <c:v>3Q 2008</c:v>
                </c:pt>
                <c:pt idx="35">
                  <c:v>4Q 2008</c:v>
                </c:pt>
                <c:pt idx="36">
                  <c:v>1Q 2009</c:v>
                </c:pt>
                <c:pt idx="37">
                  <c:v>2Q 2009</c:v>
                </c:pt>
                <c:pt idx="38">
                  <c:v>3Q 2009</c:v>
                </c:pt>
                <c:pt idx="39">
                  <c:v>4Q 2009</c:v>
                </c:pt>
                <c:pt idx="40">
                  <c:v>1Q 2010</c:v>
                </c:pt>
                <c:pt idx="41">
                  <c:v>2Q 2010</c:v>
                </c:pt>
                <c:pt idx="42">
                  <c:v>3Q 2010</c:v>
                </c:pt>
                <c:pt idx="43">
                  <c:v>4Q 2010</c:v>
                </c:pt>
                <c:pt idx="44">
                  <c:v>1Q 2011</c:v>
                </c:pt>
                <c:pt idx="45">
                  <c:v>2Q 2011</c:v>
                </c:pt>
                <c:pt idx="46">
                  <c:v>3Q 2011</c:v>
                </c:pt>
                <c:pt idx="47">
                  <c:v>4Q 2011</c:v>
                </c:pt>
                <c:pt idx="48">
                  <c:v>1Q 2012</c:v>
                </c:pt>
                <c:pt idx="49">
                  <c:v>2Q 2012</c:v>
                </c:pt>
                <c:pt idx="50">
                  <c:v>3Q 2012</c:v>
                </c:pt>
                <c:pt idx="51">
                  <c:v>4Q 2012</c:v>
                </c:pt>
                <c:pt idx="52">
                  <c:v>1Q 2013</c:v>
                </c:pt>
                <c:pt idx="53">
                  <c:v>2Q 2013</c:v>
                </c:pt>
                <c:pt idx="54">
                  <c:v>3Q 2013</c:v>
                </c:pt>
                <c:pt idx="55">
                  <c:v>4Q 2013</c:v>
                </c:pt>
              </c:strCache>
            </c:strRef>
          </c:cat>
          <c:val>
            <c:numRef>
              <c:f>Sheet1!$I$2:$I$57</c:f>
              <c:numCache>
                <c:formatCode>General</c:formatCode>
                <c:ptCount val="56"/>
                <c:pt idx="0">
                  <c:v>35472</c:v>
                </c:pt>
                <c:pt idx="1">
                  <c:v>35905</c:v>
                </c:pt>
                <c:pt idx="2">
                  <c:v>46241</c:v>
                </c:pt>
                <c:pt idx="3">
                  <c:v>43427</c:v>
                </c:pt>
                <c:pt idx="4">
                  <c:v>55307</c:v>
                </c:pt>
                <c:pt idx="5">
                  <c:v>43563</c:v>
                </c:pt>
                <c:pt idx="6">
                  <c:v>49317</c:v>
                </c:pt>
                <c:pt idx="7">
                  <c:v>40684</c:v>
                </c:pt>
                <c:pt idx="8">
                  <c:v>40221</c:v>
                </c:pt>
                <c:pt idx="9">
                  <c:v>41868</c:v>
                </c:pt>
                <c:pt idx="10">
                  <c:v>40525</c:v>
                </c:pt>
                <c:pt idx="11">
                  <c:v>34139</c:v>
                </c:pt>
                <c:pt idx="12">
                  <c:v>33973</c:v>
                </c:pt>
                <c:pt idx="13">
                  <c:v>34128</c:v>
                </c:pt>
                <c:pt idx="14">
                  <c:v>26548</c:v>
                </c:pt>
                <c:pt idx="15">
                  <c:v>23922</c:v>
                </c:pt>
                <c:pt idx="16">
                  <c:v>32629</c:v>
                </c:pt>
                <c:pt idx="17">
                  <c:v>29060</c:v>
                </c:pt>
                <c:pt idx="18">
                  <c:v>27752</c:v>
                </c:pt>
                <c:pt idx="19">
                  <c:v>27105</c:v>
                </c:pt>
                <c:pt idx="20">
                  <c:v>27497</c:v>
                </c:pt>
                <c:pt idx="21">
                  <c:v>26936</c:v>
                </c:pt>
                <c:pt idx="22">
                  <c:v>31364</c:v>
                </c:pt>
                <c:pt idx="23">
                  <c:v>26215</c:v>
                </c:pt>
                <c:pt idx="24">
                  <c:v>25948</c:v>
                </c:pt>
                <c:pt idx="25">
                  <c:v>29073</c:v>
                </c:pt>
                <c:pt idx="26">
                  <c:v>44384</c:v>
                </c:pt>
                <c:pt idx="27">
                  <c:v>33907</c:v>
                </c:pt>
                <c:pt idx="28">
                  <c:v>35243</c:v>
                </c:pt>
                <c:pt idx="29">
                  <c:v>34077</c:v>
                </c:pt>
                <c:pt idx="30">
                  <c:v>31675</c:v>
                </c:pt>
                <c:pt idx="31">
                  <c:v>33419</c:v>
                </c:pt>
                <c:pt idx="32">
                  <c:v>34375</c:v>
                </c:pt>
                <c:pt idx="33">
                  <c:v>38471</c:v>
                </c:pt>
                <c:pt idx="34">
                  <c:v>41041</c:v>
                </c:pt>
                <c:pt idx="35">
                  <c:v>46526.04</c:v>
                </c:pt>
                <c:pt idx="36">
                  <c:v>47628.719999999994</c:v>
                </c:pt>
                <c:pt idx="37">
                  <c:v>45376</c:v>
                </c:pt>
                <c:pt idx="38">
                  <c:v>45263</c:v>
                </c:pt>
                <c:pt idx="39">
                  <c:v>43044</c:v>
                </c:pt>
                <c:pt idx="40">
                  <c:v>41824.21</c:v>
                </c:pt>
                <c:pt idx="41">
                  <c:v>43322</c:v>
                </c:pt>
                <c:pt idx="42">
                  <c:v>21418</c:v>
                </c:pt>
                <c:pt idx="43">
                  <c:v>23440</c:v>
                </c:pt>
                <c:pt idx="44">
                  <c:v>27386</c:v>
                </c:pt>
                <c:pt idx="45">
                  <c:v>26543</c:v>
                </c:pt>
                <c:pt idx="46">
                  <c:v>33534</c:v>
                </c:pt>
                <c:pt idx="47">
                  <c:v>35397</c:v>
                </c:pt>
                <c:pt idx="48" formatCode="0">
                  <c:v>35909</c:v>
                </c:pt>
                <c:pt idx="49" formatCode="0">
                  <c:v>39190</c:v>
                </c:pt>
                <c:pt idx="50" formatCode="0">
                  <c:v>37510</c:v>
                </c:pt>
                <c:pt idx="51" formatCode="0">
                  <c:v>35094</c:v>
                </c:pt>
                <c:pt idx="52" formatCode="0">
                  <c:v>33438</c:v>
                </c:pt>
                <c:pt idx="53" formatCode="0">
                  <c:v>32107</c:v>
                </c:pt>
                <c:pt idx="54" formatCode="0">
                  <c:v>30426</c:v>
                </c:pt>
                <c:pt idx="55" formatCode="0">
                  <c:v>27653</c:v>
                </c:pt>
              </c:numCache>
            </c:numRef>
          </c:val>
        </c:ser>
        <c:ser>
          <c:idx val="8"/>
          <c:order val="8"/>
          <c:tx>
            <c:strRef>
              <c:f>Sheet1!$J$1</c:f>
              <c:strCache>
                <c:ptCount val="1"/>
                <c:pt idx="0">
                  <c:v>Construction</c:v>
                </c:pt>
              </c:strCache>
            </c:strRef>
          </c:tx>
          <c:spPr>
            <a:ln w="25400">
              <a:noFill/>
            </a:ln>
          </c:spPr>
          <c:cat>
            <c:strRef>
              <c:f>Sheet1!$A$2:$A$57</c:f>
              <c:strCache>
                <c:ptCount val="56"/>
                <c:pt idx="0">
                  <c:v>1Q 2000</c:v>
                </c:pt>
                <c:pt idx="1">
                  <c:v>2Q 2000</c:v>
                </c:pt>
                <c:pt idx="2">
                  <c:v>3Q 2000</c:v>
                </c:pt>
                <c:pt idx="3">
                  <c:v>4Q 2000</c:v>
                </c:pt>
                <c:pt idx="4">
                  <c:v>1Q 2001</c:v>
                </c:pt>
                <c:pt idx="5">
                  <c:v>2Q 2001</c:v>
                </c:pt>
                <c:pt idx="6">
                  <c:v>3Q 2001</c:v>
                </c:pt>
                <c:pt idx="7">
                  <c:v>4Q 2001</c:v>
                </c:pt>
                <c:pt idx="8">
                  <c:v>1Q 2002</c:v>
                </c:pt>
                <c:pt idx="9">
                  <c:v>2Q 2002</c:v>
                </c:pt>
                <c:pt idx="10">
                  <c:v>3Q 2002</c:v>
                </c:pt>
                <c:pt idx="11">
                  <c:v>4Q 2002</c:v>
                </c:pt>
                <c:pt idx="12">
                  <c:v>1Q 2003</c:v>
                </c:pt>
                <c:pt idx="13">
                  <c:v>2Q 2003</c:v>
                </c:pt>
                <c:pt idx="14">
                  <c:v>3Q 2003</c:v>
                </c:pt>
                <c:pt idx="15">
                  <c:v>4Q 2003</c:v>
                </c:pt>
                <c:pt idx="16">
                  <c:v>1Q 2004</c:v>
                </c:pt>
                <c:pt idx="17">
                  <c:v>2Q 2004</c:v>
                </c:pt>
                <c:pt idx="18">
                  <c:v>3Q 2004</c:v>
                </c:pt>
                <c:pt idx="19">
                  <c:v>4Q 2004</c:v>
                </c:pt>
                <c:pt idx="20">
                  <c:v>1Q 2005</c:v>
                </c:pt>
                <c:pt idx="21">
                  <c:v>2Q 2005</c:v>
                </c:pt>
                <c:pt idx="22">
                  <c:v>3Q 2005</c:v>
                </c:pt>
                <c:pt idx="23">
                  <c:v>4Q 2005</c:v>
                </c:pt>
                <c:pt idx="24">
                  <c:v>1Q 2006</c:v>
                </c:pt>
                <c:pt idx="25">
                  <c:v>2Q 2006</c:v>
                </c:pt>
                <c:pt idx="26">
                  <c:v>3Q 2006</c:v>
                </c:pt>
                <c:pt idx="27">
                  <c:v>4Q 2006</c:v>
                </c:pt>
                <c:pt idx="28">
                  <c:v>1Q 2007</c:v>
                </c:pt>
                <c:pt idx="29">
                  <c:v>2Q 2007</c:v>
                </c:pt>
                <c:pt idx="30">
                  <c:v>3Q 2007</c:v>
                </c:pt>
                <c:pt idx="31">
                  <c:v>4Q 2007</c:v>
                </c:pt>
                <c:pt idx="32">
                  <c:v>1Q 2008</c:v>
                </c:pt>
                <c:pt idx="33">
                  <c:v>2Q 2008</c:v>
                </c:pt>
                <c:pt idx="34">
                  <c:v>3Q 2008</c:v>
                </c:pt>
                <c:pt idx="35">
                  <c:v>4Q 2008</c:v>
                </c:pt>
                <c:pt idx="36">
                  <c:v>1Q 2009</c:v>
                </c:pt>
                <c:pt idx="37">
                  <c:v>2Q 2009</c:v>
                </c:pt>
                <c:pt idx="38">
                  <c:v>3Q 2009</c:v>
                </c:pt>
                <c:pt idx="39">
                  <c:v>4Q 2009</c:v>
                </c:pt>
                <c:pt idx="40">
                  <c:v>1Q 2010</c:v>
                </c:pt>
                <c:pt idx="41">
                  <c:v>2Q 2010</c:v>
                </c:pt>
                <c:pt idx="42">
                  <c:v>3Q 2010</c:v>
                </c:pt>
                <c:pt idx="43">
                  <c:v>4Q 2010</c:v>
                </c:pt>
                <c:pt idx="44">
                  <c:v>1Q 2011</c:v>
                </c:pt>
                <c:pt idx="45">
                  <c:v>2Q 2011</c:v>
                </c:pt>
                <c:pt idx="46">
                  <c:v>3Q 2011</c:v>
                </c:pt>
                <c:pt idx="47">
                  <c:v>4Q 2011</c:v>
                </c:pt>
                <c:pt idx="48">
                  <c:v>1Q 2012</c:v>
                </c:pt>
                <c:pt idx="49">
                  <c:v>2Q 2012</c:v>
                </c:pt>
                <c:pt idx="50">
                  <c:v>3Q 2012</c:v>
                </c:pt>
                <c:pt idx="51">
                  <c:v>4Q 2012</c:v>
                </c:pt>
                <c:pt idx="52">
                  <c:v>1Q 2013</c:v>
                </c:pt>
                <c:pt idx="53">
                  <c:v>2Q 2013</c:v>
                </c:pt>
                <c:pt idx="54">
                  <c:v>3Q 2013</c:v>
                </c:pt>
                <c:pt idx="55">
                  <c:v>4Q 2013</c:v>
                </c:pt>
              </c:strCache>
            </c:strRef>
          </c:cat>
          <c:val>
            <c:numRef>
              <c:f>Sheet1!$J$2:$J$57</c:f>
              <c:numCache>
                <c:formatCode>General</c:formatCode>
                <c:ptCount val="56"/>
                <c:pt idx="0">
                  <c:v>200823</c:v>
                </c:pt>
                <c:pt idx="1">
                  <c:v>202606</c:v>
                </c:pt>
                <c:pt idx="2">
                  <c:v>222060</c:v>
                </c:pt>
                <c:pt idx="3">
                  <c:v>233536</c:v>
                </c:pt>
                <c:pt idx="4">
                  <c:v>243589</c:v>
                </c:pt>
                <c:pt idx="5">
                  <c:v>241631</c:v>
                </c:pt>
                <c:pt idx="6">
                  <c:v>241468</c:v>
                </c:pt>
                <c:pt idx="7">
                  <c:v>228230</c:v>
                </c:pt>
                <c:pt idx="8">
                  <c:v>226919</c:v>
                </c:pt>
                <c:pt idx="9">
                  <c:v>225300</c:v>
                </c:pt>
                <c:pt idx="10">
                  <c:v>227841</c:v>
                </c:pt>
                <c:pt idx="11">
                  <c:v>227637</c:v>
                </c:pt>
                <c:pt idx="12">
                  <c:v>230431</c:v>
                </c:pt>
                <c:pt idx="13">
                  <c:v>219023</c:v>
                </c:pt>
                <c:pt idx="14">
                  <c:v>210000</c:v>
                </c:pt>
                <c:pt idx="15">
                  <c:v>206234</c:v>
                </c:pt>
                <c:pt idx="16">
                  <c:v>223989</c:v>
                </c:pt>
                <c:pt idx="17">
                  <c:v>235329</c:v>
                </c:pt>
                <c:pt idx="18">
                  <c:v>238562</c:v>
                </c:pt>
                <c:pt idx="19">
                  <c:v>264694</c:v>
                </c:pt>
                <c:pt idx="20">
                  <c:v>266959</c:v>
                </c:pt>
                <c:pt idx="21">
                  <c:v>282388</c:v>
                </c:pt>
                <c:pt idx="22">
                  <c:v>289810</c:v>
                </c:pt>
                <c:pt idx="23">
                  <c:v>316109</c:v>
                </c:pt>
                <c:pt idx="24">
                  <c:v>357288</c:v>
                </c:pt>
                <c:pt idx="25">
                  <c:v>402692</c:v>
                </c:pt>
                <c:pt idx="26">
                  <c:v>363208</c:v>
                </c:pt>
                <c:pt idx="27">
                  <c:v>363499</c:v>
                </c:pt>
                <c:pt idx="28">
                  <c:v>349681</c:v>
                </c:pt>
                <c:pt idx="29">
                  <c:v>351229</c:v>
                </c:pt>
                <c:pt idx="30">
                  <c:v>370850</c:v>
                </c:pt>
                <c:pt idx="31">
                  <c:v>352290</c:v>
                </c:pt>
                <c:pt idx="32">
                  <c:v>350774</c:v>
                </c:pt>
                <c:pt idx="33">
                  <c:v>366327</c:v>
                </c:pt>
                <c:pt idx="34">
                  <c:v>395513</c:v>
                </c:pt>
                <c:pt idx="35">
                  <c:v>425850.57</c:v>
                </c:pt>
                <c:pt idx="36">
                  <c:v>423257.67</c:v>
                </c:pt>
                <c:pt idx="37">
                  <c:v>448814</c:v>
                </c:pt>
                <c:pt idx="38">
                  <c:v>451281</c:v>
                </c:pt>
                <c:pt idx="39">
                  <c:v>259294</c:v>
                </c:pt>
                <c:pt idx="40">
                  <c:v>257004.44999999998</c:v>
                </c:pt>
                <c:pt idx="41">
                  <c:v>235913</c:v>
                </c:pt>
                <c:pt idx="42">
                  <c:v>265168</c:v>
                </c:pt>
                <c:pt idx="43">
                  <c:v>271945</c:v>
                </c:pt>
                <c:pt idx="44">
                  <c:v>264935</c:v>
                </c:pt>
                <c:pt idx="45">
                  <c:v>274244</c:v>
                </c:pt>
                <c:pt idx="46">
                  <c:v>297180</c:v>
                </c:pt>
                <c:pt idx="47">
                  <c:v>241664</c:v>
                </c:pt>
                <c:pt idx="48" formatCode="0">
                  <c:v>241859</c:v>
                </c:pt>
                <c:pt idx="49" formatCode="0">
                  <c:v>223524</c:v>
                </c:pt>
                <c:pt idx="50" formatCode="0">
                  <c:v>241190</c:v>
                </c:pt>
                <c:pt idx="51" formatCode="0">
                  <c:v>250312</c:v>
                </c:pt>
                <c:pt idx="52" formatCode="0">
                  <c:v>230810</c:v>
                </c:pt>
                <c:pt idx="53" formatCode="0">
                  <c:v>225926</c:v>
                </c:pt>
                <c:pt idx="54" formatCode="0">
                  <c:v>213801</c:v>
                </c:pt>
                <c:pt idx="55" formatCode="0">
                  <c:v>208292</c:v>
                </c:pt>
              </c:numCache>
            </c:numRef>
          </c:val>
        </c:ser>
        <c:ser>
          <c:idx val="9"/>
          <c:order val="9"/>
          <c:tx>
            <c:strRef>
              <c:f>Sheet1!$K$1</c:f>
              <c:strCache>
                <c:ptCount val="1"/>
                <c:pt idx="0">
                  <c:v>Professional and Other Services</c:v>
                </c:pt>
              </c:strCache>
            </c:strRef>
          </c:tx>
          <c:spPr>
            <a:ln w="25400">
              <a:noFill/>
            </a:ln>
          </c:spPr>
          <c:cat>
            <c:strRef>
              <c:f>Sheet1!$A$2:$A$57</c:f>
              <c:strCache>
                <c:ptCount val="56"/>
                <c:pt idx="0">
                  <c:v>1Q 2000</c:v>
                </c:pt>
                <c:pt idx="1">
                  <c:v>2Q 2000</c:v>
                </c:pt>
                <c:pt idx="2">
                  <c:v>3Q 2000</c:v>
                </c:pt>
                <c:pt idx="3">
                  <c:v>4Q 2000</c:v>
                </c:pt>
                <c:pt idx="4">
                  <c:v>1Q 2001</c:v>
                </c:pt>
                <c:pt idx="5">
                  <c:v>2Q 2001</c:v>
                </c:pt>
                <c:pt idx="6">
                  <c:v>3Q 2001</c:v>
                </c:pt>
                <c:pt idx="7">
                  <c:v>4Q 2001</c:v>
                </c:pt>
                <c:pt idx="8">
                  <c:v>1Q 2002</c:v>
                </c:pt>
                <c:pt idx="9">
                  <c:v>2Q 2002</c:v>
                </c:pt>
                <c:pt idx="10">
                  <c:v>3Q 2002</c:v>
                </c:pt>
                <c:pt idx="11">
                  <c:v>4Q 2002</c:v>
                </c:pt>
                <c:pt idx="12">
                  <c:v>1Q 2003</c:v>
                </c:pt>
                <c:pt idx="13">
                  <c:v>2Q 2003</c:v>
                </c:pt>
                <c:pt idx="14">
                  <c:v>3Q 2003</c:v>
                </c:pt>
                <c:pt idx="15">
                  <c:v>4Q 2003</c:v>
                </c:pt>
                <c:pt idx="16">
                  <c:v>1Q 2004</c:v>
                </c:pt>
                <c:pt idx="17">
                  <c:v>2Q 2004</c:v>
                </c:pt>
                <c:pt idx="18">
                  <c:v>3Q 2004</c:v>
                </c:pt>
                <c:pt idx="19">
                  <c:v>4Q 2004</c:v>
                </c:pt>
                <c:pt idx="20">
                  <c:v>1Q 2005</c:v>
                </c:pt>
                <c:pt idx="21">
                  <c:v>2Q 2005</c:v>
                </c:pt>
                <c:pt idx="22">
                  <c:v>3Q 2005</c:v>
                </c:pt>
                <c:pt idx="23">
                  <c:v>4Q 2005</c:v>
                </c:pt>
                <c:pt idx="24">
                  <c:v>1Q 2006</c:v>
                </c:pt>
                <c:pt idx="25">
                  <c:v>2Q 2006</c:v>
                </c:pt>
                <c:pt idx="26">
                  <c:v>3Q 2006</c:v>
                </c:pt>
                <c:pt idx="27">
                  <c:v>4Q 2006</c:v>
                </c:pt>
                <c:pt idx="28">
                  <c:v>1Q 2007</c:v>
                </c:pt>
                <c:pt idx="29">
                  <c:v>2Q 2007</c:v>
                </c:pt>
                <c:pt idx="30">
                  <c:v>3Q 2007</c:v>
                </c:pt>
                <c:pt idx="31">
                  <c:v>4Q 2007</c:v>
                </c:pt>
                <c:pt idx="32">
                  <c:v>1Q 2008</c:v>
                </c:pt>
                <c:pt idx="33">
                  <c:v>2Q 2008</c:v>
                </c:pt>
                <c:pt idx="34">
                  <c:v>3Q 2008</c:v>
                </c:pt>
                <c:pt idx="35">
                  <c:v>4Q 2008</c:v>
                </c:pt>
                <c:pt idx="36">
                  <c:v>1Q 2009</c:v>
                </c:pt>
                <c:pt idx="37">
                  <c:v>2Q 2009</c:v>
                </c:pt>
                <c:pt idx="38">
                  <c:v>3Q 2009</c:v>
                </c:pt>
                <c:pt idx="39">
                  <c:v>4Q 2009</c:v>
                </c:pt>
                <c:pt idx="40">
                  <c:v>1Q 2010</c:v>
                </c:pt>
                <c:pt idx="41">
                  <c:v>2Q 2010</c:v>
                </c:pt>
                <c:pt idx="42">
                  <c:v>3Q 2010</c:v>
                </c:pt>
                <c:pt idx="43">
                  <c:v>4Q 2010</c:v>
                </c:pt>
                <c:pt idx="44">
                  <c:v>1Q 2011</c:v>
                </c:pt>
                <c:pt idx="45">
                  <c:v>2Q 2011</c:v>
                </c:pt>
                <c:pt idx="46">
                  <c:v>3Q 2011</c:v>
                </c:pt>
                <c:pt idx="47">
                  <c:v>4Q 2011</c:v>
                </c:pt>
                <c:pt idx="48">
                  <c:v>1Q 2012</c:v>
                </c:pt>
                <c:pt idx="49">
                  <c:v>2Q 2012</c:v>
                </c:pt>
                <c:pt idx="50">
                  <c:v>3Q 2012</c:v>
                </c:pt>
                <c:pt idx="51">
                  <c:v>4Q 2012</c:v>
                </c:pt>
                <c:pt idx="52">
                  <c:v>1Q 2013</c:v>
                </c:pt>
                <c:pt idx="53">
                  <c:v>2Q 2013</c:v>
                </c:pt>
                <c:pt idx="54">
                  <c:v>3Q 2013</c:v>
                </c:pt>
                <c:pt idx="55">
                  <c:v>4Q 2013</c:v>
                </c:pt>
              </c:strCache>
            </c:strRef>
          </c:cat>
          <c:val>
            <c:numRef>
              <c:f>Sheet1!$K$2:$K$57</c:f>
              <c:numCache>
                <c:formatCode>General</c:formatCode>
                <c:ptCount val="56"/>
                <c:pt idx="0">
                  <c:v>192540</c:v>
                </c:pt>
                <c:pt idx="1">
                  <c:v>196212</c:v>
                </c:pt>
                <c:pt idx="2">
                  <c:v>174678</c:v>
                </c:pt>
                <c:pt idx="3">
                  <c:v>174000</c:v>
                </c:pt>
                <c:pt idx="4">
                  <c:v>180933</c:v>
                </c:pt>
                <c:pt idx="5">
                  <c:v>180368</c:v>
                </c:pt>
                <c:pt idx="6">
                  <c:v>174078</c:v>
                </c:pt>
                <c:pt idx="7">
                  <c:v>179925</c:v>
                </c:pt>
                <c:pt idx="8">
                  <c:v>165720</c:v>
                </c:pt>
                <c:pt idx="9">
                  <c:v>166889</c:v>
                </c:pt>
                <c:pt idx="10">
                  <c:v>163950</c:v>
                </c:pt>
                <c:pt idx="11">
                  <c:v>175749</c:v>
                </c:pt>
                <c:pt idx="12">
                  <c:v>187677</c:v>
                </c:pt>
                <c:pt idx="13">
                  <c:v>181253</c:v>
                </c:pt>
                <c:pt idx="14">
                  <c:v>181383</c:v>
                </c:pt>
                <c:pt idx="15">
                  <c:v>174830</c:v>
                </c:pt>
                <c:pt idx="16">
                  <c:v>166362</c:v>
                </c:pt>
                <c:pt idx="17">
                  <c:v>162792</c:v>
                </c:pt>
                <c:pt idx="18">
                  <c:v>184724</c:v>
                </c:pt>
                <c:pt idx="19">
                  <c:v>198478</c:v>
                </c:pt>
                <c:pt idx="20">
                  <c:v>193065</c:v>
                </c:pt>
                <c:pt idx="21">
                  <c:v>230549</c:v>
                </c:pt>
                <c:pt idx="22">
                  <c:v>256697</c:v>
                </c:pt>
                <c:pt idx="23">
                  <c:v>308507</c:v>
                </c:pt>
                <c:pt idx="24">
                  <c:v>284560</c:v>
                </c:pt>
                <c:pt idx="25">
                  <c:v>278128</c:v>
                </c:pt>
                <c:pt idx="26">
                  <c:v>273752</c:v>
                </c:pt>
                <c:pt idx="27">
                  <c:v>304451</c:v>
                </c:pt>
                <c:pt idx="28">
                  <c:v>318273</c:v>
                </c:pt>
                <c:pt idx="29">
                  <c:v>353370</c:v>
                </c:pt>
                <c:pt idx="30">
                  <c:v>357461</c:v>
                </c:pt>
                <c:pt idx="31">
                  <c:v>360136</c:v>
                </c:pt>
                <c:pt idx="32">
                  <c:v>429368</c:v>
                </c:pt>
                <c:pt idx="33">
                  <c:v>427741</c:v>
                </c:pt>
                <c:pt idx="34">
                  <c:v>468849</c:v>
                </c:pt>
                <c:pt idx="35">
                  <c:v>480931.68</c:v>
                </c:pt>
                <c:pt idx="36">
                  <c:v>474484.66</c:v>
                </c:pt>
                <c:pt idx="37">
                  <c:v>482132</c:v>
                </c:pt>
                <c:pt idx="38">
                  <c:v>496747</c:v>
                </c:pt>
                <c:pt idx="39">
                  <c:v>675376</c:v>
                </c:pt>
                <c:pt idx="40">
                  <c:v>664381.03</c:v>
                </c:pt>
                <c:pt idx="41">
                  <c:v>729482</c:v>
                </c:pt>
                <c:pt idx="42">
                  <c:v>749907</c:v>
                </c:pt>
                <c:pt idx="43">
                  <c:v>787732</c:v>
                </c:pt>
                <c:pt idx="44">
                  <c:v>795893</c:v>
                </c:pt>
                <c:pt idx="45">
                  <c:v>793661</c:v>
                </c:pt>
                <c:pt idx="46">
                  <c:v>810134</c:v>
                </c:pt>
                <c:pt idx="47">
                  <c:v>860973</c:v>
                </c:pt>
                <c:pt idx="48" formatCode="0">
                  <c:v>857649</c:v>
                </c:pt>
                <c:pt idx="49" formatCode="0">
                  <c:v>815368</c:v>
                </c:pt>
                <c:pt idx="50" formatCode="0">
                  <c:v>809587</c:v>
                </c:pt>
                <c:pt idx="51" formatCode="0">
                  <c:v>663975</c:v>
                </c:pt>
                <c:pt idx="52" formatCode="0">
                  <c:v>616382</c:v>
                </c:pt>
                <c:pt idx="53" formatCode="0">
                  <c:v>563798</c:v>
                </c:pt>
                <c:pt idx="54" formatCode="0">
                  <c:v>549970</c:v>
                </c:pt>
                <c:pt idx="55" formatCode="0">
                  <c:v>549321</c:v>
                </c:pt>
              </c:numCache>
            </c:numRef>
          </c:val>
        </c:ser>
        <c:dLbls>
          <c:showLegendKey val="0"/>
          <c:showVal val="0"/>
          <c:showCatName val="0"/>
          <c:showSerName val="0"/>
          <c:showPercent val="0"/>
          <c:showBubbleSize val="0"/>
        </c:dLbls>
        <c:axId val="226023680"/>
        <c:axId val="226041856"/>
        <c:axId val="0"/>
      </c:area3DChart>
      <c:catAx>
        <c:axId val="226023680"/>
        <c:scaling>
          <c:orientation val="minMax"/>
        </c:scaling>
        <c:delete val="0"/>
        <c:axPos val="b"/>
        <c:numFmt formatCode="dd/mm/yyyy" sourceLinked="1"/>
        <c:majorTickMark val="out"/>
        <c:minorTickMark val="none"/>
        <c:tickLblPos val="nextTo"/>
        <c:txPr>
          <a:bodyPr/>
          <a:lstStyle/>
          <a:p>
            <a:pPr>
              <a:defRPr sz="700"/>
            </a:pPr>
            <a:endParaRPr lang="en-US"/>
          </a:p>
        </c:txPr>
        <c:crossAx val="226041856"/>
        <c:crosses val="autoZero"/>
        <c:auto val="1"/>
        <c:lblAlgn val="ctr"/>
        <c:lblOffset val="100"/>
        <c:tickLblSkip val="8"/>
        <c:tickMarkSkip val="8"/>
        <c:noMultiLvlLbl val="0"/>
      </c:catAx>
      <c:valAx>
        <c:axId val="226041856"/>
        <c:scaling>
          <c:orientation val="minMax"/>
        </c:scaling>
        <c:delete val="0"/>
        <c:axPos val="l"/>
        <c:majorGridlines/>
        <c:title>
          <c:tx>
            <c:rich>
              <a:bodyPr rot="-5400000" vert="horz"/>
              <a:lstStyle/>
              <a:p>
                <a:pPr>
                  <a:defRPr sz="800"/>
                </a:pPr>
                <a:r>
                  <a:rPr lang="en-GB" sz="800"/>
                  <a:t>Share</a:t>
                </a:r>
              </a:p>
            </c:rich>
          </c:tx>
          <c:layout/>
          <c:overlay val="0"/>
        </c:title>
        <c:numFmt formatCode="0%" sourceLinked="1"/>
        <c:majorTickMark val="out"/>
        <c:minorTickMark val="none"/>
        <c:tickLblPos val="nextTo"/>
        <c:txPr>
          <a:bodyPr/>
          <a:lstStyle/>
          <a:p>
            <a:pPr>
              <a:defRPr sz="800"/>
            </a:pPr>
            <a:endParaRPr lang="en-US"/>
          </a:p>
        </c:txPr>
        <c:crossAx val="226023680"/>
        <c:crosses val="autoZero"/>
        <c:crossBetween val="midCat"/>
      </c:valAx>
    </c:plotArea>
    <c:legend>
      <c:legendPos val="b"/>
      <c:layout>
        <c:manualLayout>
          <c:xMode val="edge"/>
          <c:yMode val="edge"/>
          <c:x val="1.4797760860235655E-2"/>
          <c:y val="0.77409684954858859"/>
          <c:w val="0.97342542684572764"/>
          <c:h val="0.16487964032094535"/>
        </c:manualLayout>
      </c:layout>
      <c:overlay val="0"/>
      <c:txPr>
        <a:bodyPr/>
        <a:lstStyle/>
        <a:p>
          <a:pPr>
            <a:defRPr sz="800"/>
          </a:pPr>
          <a:endParaRPr lang="en-US"/>
        </a:p>
      </c:txPr>
    </c:legend>
    <c:plotVisOnly val="1"/>
    <c:dispBlanksAs val="zero"/>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0"/>
      <c:rotY val="0"/>
      <c:rAngAx val="0"/>
      <c:perspective val="0"/>
    </c:view3D>
    <c:floor>
      <c:thickness val="0"/>
    </c:floor>
    <c:sideWall>
      <c:thickness val="0"/>
    </c:sideWall>
    <c:backWall>
      <c:thickness val="0"/>
    </c:backWall>
    <c:plotArea>
      <c:layout/>
      <c:area3DChart>
        <c:grouping val="percentStacked"/>
        <c:varyColors val="0"/>
        <c:ser>
          <c:idx val="0"/>
          <c:order val="0"/>
          <c:tx>
            <c:strRef>
              <c:f>Sheet1!$B$1</c:f>
              <c:strCache>
                <c:ptCount val="1"/>
                <c:pt idx="0">
                  <c:v>Sugar &amp; Molasses</c:v>
                </c:pt>
              </c:strCache>
            </c:strRef>
          </c:tx>
          <c:cat>
            <c:numRef>
              <c:f>Sheet1!$A$2:$A$15</c:f>
              <c:numCache>
                <c:formatCode>General</c:formatCode>
                <c:ptCount val="14"/>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numCache>
            </c:numRef>
          </c:cat>
          <c:val>
            <c:numRef>
              <c:f>Sheet1!$B$2:$B$15</c:f>
              <c:numCache>
                <c:formatCode>General</c:formatCode>
                <c:ptCount val="14"/>
                <c:pt idx="0">
                  <c:v>253</c:v>
                </c:pt>
                <c:pt idx="1">
                  <c:v>613</c:v>
                </c:pt>
                <c:pt idx="2">
                  <c:v>499</c:v>
                </c:pt>
                <c:pt idx="3">
                  <c:v>469</c:v>
                </c:pt>
                <c:pt idx="4">
                  <c:v>494</c:v>
                </c:pt>
                <c:pt idx="5">
                  <c:v>1162</c:v>
                </c:pt>
                <c:pt idx="6">
                  <c:v>1393</c:v>
                </c:pt>
                <c:pt idx="7">
                  <c:v>1196</c:v>
                </c:pt>
                <c:pt idx="8">
                  <c:v>1204</c:v>
                </c:pt>
                <c:pt idx="9">
                  <c:v>2456</c:v>
                </c:pt>
                <c:pt idx="10">
                  <c:v>785</c:v>
                </c:pt>
                <c:pt idx="11">
                  <c:v>1028</c:v>
                </c:pt>
                <c:pt idx="12">
                  <c:v>699</c:v>
                </c:pt>
                <c:pt idx="13">
                  <c:v>514</c:v>
                </c:pt>
              </c:numCache>
            </c:numRef>
          </c:val>
        </c:ser>
        <c:ser>
          <c:idx val="1"/>
          <c:order val="1"/>
          <c:tx>
            <c:strRef>
              <c:f>Sheet1!$C$1</c:f>
              <c:strCache>
                <c:ptCount val="1"/>
                <c:pt idx="0">
                  <c:v>Food &amp; Non-Alcoholic Beverages</c:v>
                </c:pt>
              </c:strCache>
            </c:strRef>
          </c:tx>
          <c:cat>
            <c:numRef>
              <c:f>Sheet1!$A$2:$A$15</c:f>
              <c:numCache>
                <c:formatCode>General</c:formatCode>
                <c:ptCount val="14"/>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numCache>
            </c:numRef>
          </c:cat>
          <c:val>
            <c:numRef>
              <c:f>Sheet1!$C$2:$C$15</c:f>
              <c:numCache>
                <c:formatCode>General</c:formatCode>
                <c:ptCount val="14"/>
                <c:pt idx="0">
                  <c:v>20816</c:v>
                </c:pt>
                <c:pt idx="1">
                  <c:v>14813</c:v>
                </c:pt>
                <c:pt idx="2">
                  <c:v>13095</c:v>
                </c:pt>
                <c:pt idx="3">
                  <c:v>9705</c:v>
                </c:pt>
                <c:pt idx="4">
                  <c:v>7257</c:v>
                </c:pt>
                <c:pt idx="5">
                  <c:v>10540</c:v>
                </c:pt>
                <c:pt idx="6">
                  <c:v>12838</c:v>
                </c:pt>
                <c:pt idx="7">
                  <c:v>15364</c:v>
                </c:pt>
                <c:pt idx="8">
                  <c:v>15938.1512</c:v>
                </c:pt>
                <c:pt idx="9">
                  <c:v>14096</c:v>
                </c:pt>
                <c:pt idx="10">
                  <c:v>28755</c:v>
                </c:pt>
                <c:pt idx="11">
                  <c:v>28932</c:v>
                </c:pt>
                <c:pt idx="12">
                  <c:v>27253</c:v>
                </c:pt>
                <c:pt idx="13">
                  <c:v>19283</c:v>
                </c:pt>
              </c:numCache>
            </c:numRef>
          </c:val>
        </c:ser>
        <c:ser>
          <c:idx val="2"/>
          <c:order val="2"/>
          <c:tx>
            <c:strRef>
              <c:f>Sheet1!$D$1</c:f>
              <c:strCache>
                <c:ptCount val="1"/>
                <c:pt idx="0">
                  <c:v>Alcoholic Beverages &amp; Tobacco</c:v>
                </c:pt>
              </c:strCache>
            </c:strRef>
          </c:tx>
          <c:spPr>
            <a:ln w="25400">
              <a:noFill/>
            </a:ln>
          </c:spPr>
          <c:cat>
            <c:numRef>
              <c:f>Sheet1!$A$2:$A$15</c:f>
              <c:numCache>
                <c:formatCode>General</c:formatCode>
                <c:ptCount val="14"/>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numCache>
            </c:numRef>
          </c:cat>
          <c:val>
            <c:numRef>
              <c:f>Sheet1!$D$2:$D$15</c:f>
              <c:numCache>
                <c:formatCode>General</c:formatCode>
                <c:ptCount val="14"/>
                <c:pt idx="0">
                  <c:v>7224</c:v>
                </c:pt>
                <c:pt idx="1">
                  <c:v>6143</c:v>
                </c:pt>
                <c:pt idx="2">
                  <c:v>5513</c:v>
                </c:pt>
                <c:pt idx="3">
                  <c:v>10860</c:v>
                </c:pt>
                <c:pt idx="4">
                  <c:v>13428</c:v>
                </c:pt>
                <c:pt idx="5">
                  <c:v>27097</c:v>
                </c:pt>
                <c:pt idx="6">
                  <c:v>47020</c:v>
                </c:pt>
                <c:pt idx="7">
                  <c:v>22153</c:v>
                </c:pt>
                <c:pt idx="8">
                  <c:v>20054.510999999988</c:v>
                </c:pt>
                <c:pt idx="9">
                  <c:v>15314</c:v>
                </c:pt>
                <c:pt idx="10">
                  <c:v>20772</c:v>
                </c:pt>
                <c:pt idx="11">
                  <c:v>39566</c:v>
                </c:pt>
                <c:pt idx="12">
                  <c:v>36054</c:v>
                </c:pt>
                <c:pt idx="13">
                  <c:v>31713</c:v>
                </c:pt>
              </c:numCache>
            </c:numRef>
          </c:val>
        </c:ser>
        <c:ser>
          <c:idx val="3"/>
          <c:order val="3"/>
          <c:tx>
            <c:strRef>
              <c:f>Sheet1!$E$1</c:f>
              <c:strCache>
                <c:ptCount val="1"/>
                <c:pt idx="0">
                  <c:v>Building Material &amp; Metal Products</c:v>
                </c:pt>
              </c:strCache>
            </c:strRef>
          </c:tx>
          <c:spPr>
            <a:ln w="25400">
              <a:noFill/>
            </a:ln>
          </c:spPr>
          <c:cat>
            <c:numRef>
              <c:f>Sheet1!$A$2:$A$15</c:f>
              <c:numCache>
                <c:formatCode>General</c:formatCode>
                <c:ptCount val="14"/>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numCache>
            </c:numRef>
          </c:cat>
          <c:val>
            <c:numRef>
              <c:f>Sheet1!$E$2:$E$15</c:f>
              <c:numCache>
                <c:formatCode>General</c:formatCode>
                <c:ptCount val="14"/>
                <c:pt idx="0">
                  <c:v>19609</c:v>
                </c:pt>
                <c:pt idx="1">
                  <c:v>21418</c:v>
                </c:pt>
                <c:pt idx="2">
                  <c:v>17929</c:v>
                </c:pt>
                <c:pt idx="3">
                  <c:v>25319</c:v>
                </c:pt>
                <c:pt idx="4">
                  <c:v>30943</c:v>
                </c:pt>
                <c:pt idx="5">
                  <c:v>33886</c:v>
                </c:pt>
                <c:pt idx="6">
                  <c:v>37096</c:v>
                </c:pt>
                <c:pt idx="7">
                  <c:v>41701</c:v>
                </c:pt>
                <c:pt idx="8">
                  <c:v>39510.008500000011</c:v>
                </c:pt>
                <c:pt idx="9">
                  <c:v>43105</c:v>
                </c:pt>
                <c:pt idx="10">
                  <c:v>20042</c:v>
                </c:pt>
                <c:pt idx="11">
                  <c:v>10987</c:v>
                </c:pt>
                <c:pt idx="12">
                  <c:v>6816</c:v>
                </c:pt>
                <c:pt idx="13">
                  <c:v>23914</c:v>
                </c:pt>
              </c:numCache>
            </c:numRef>
          </c:val>
        </c:ser>
        <c:ser>
          <c:idx val="4"/>
          <c:order val="4"/>
          <c:tx>
            <c:strRef>
              <c:f>Sheet1!$F$1</c:f>
              <c:strCache>
                <c:ptCount val="1"/>
                <c:pt idx="0">
                  <c:v>Electrical Products</c:v>
                </c:pt>
              </c:strCache>
            </c:strRef>
          </c:tx>
          <c:spPr>
            <a:ln w="25400">
              <a:noFill/>
            </a:ln>
          </c:spPr>
          <c:cat>
            <c:numRef>
              <c:f>Sheet1!$A$2:$A$15</c:f>
              <c:numCache>
                <c:formatCode>General</c:formatCode>
                <c:ptCount val="14"/>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numCache>
            </c:numRef>
          </c:cat>
          <c:val>
            <c:numRef>
              <c:f>Sheet1!$F$2:$F$15</c:f>
              <c:numCache>
                <c:formatCode>General</c:formatCode>
                <c:ptCount val="14"/>
                <c:pt idx="0">
                  <c:v>675</c:v>
                </c:pt>
                <c:pt idx="1">
                  <c:v>654</c:v>
                </c:pt>
                <c:pt idx="2">
                  <c:v>507</c:v>
                </c:pt>
                <c:pt idx="3">
                  <c:v>2138</c:v>
                </c:pt>
                <c:pt idx="4">
                  <c:v>1702</c:v>
                </c:pt>
                <c:pt idx="5">
                  <c:v>4071</c:v>
                </c:pt>
                <c:pt idx="6">
                  <c:v>4984</c:v>
                </c:pt>
                <c:pt idx="7">
                  <c:v>4031</c:v>
                </c:pt>
                <c:pt idx="8">
                  <c:v>2646</c:v>
                </c:pt>
                <c:pt idx="9">
                  <c:v>630</c:v>
                </c:pt>
                <c:pt idx="10">
                  <c:v>399</c:v>
                </c:pt>
                <c:pt idx="11">
                  <c:v>607</c:v>
                </c:pt>
                <c:pt idx="12">
                  <c:v>1042</c:v>
                </c:pt>
                <c:pt idx="13">
                  <c:v>1261</c:v>
                </c:pt>
              </c:numCache>
            </c:numRef>
          </c:val>
        </c:ser>
        <c:ser>
          <c:idx val="5"/>
          <c:order val="5"/>
          <c:tx>
            <c:strRef>
              <c:f>Sheet1!$G$1</c:f>
              <c:strCache>
                <c:ptCount val="1"/>
                <c:pt idx="0">
                  <c:v>Furniture &amp; Wood Products</c:v>
                </c:pt>
              </c:strCache>
            </c:strRef>
          </c:tx>
          <c:spPr>
            <a:ln w="25400">
              <a:noFill/>
            </a:ln>
          </c:spPr>
          <c:cat>
            <c:numRef>
              <c:f>Sheet1!$A$2:$A$15</c:f>
              <c:numCache>
                <c:formatCode>General</c:formatCode>
                <c:ptCount val="14"/>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numCache>
            </c:numRef>
          </c:cat>
          <c:val>
            <c:numRef>
              <c:f>Sheet1!$G$2:$G$15</c:f>
              <c:numCache>
                <c:formatCode>General</c:formatCode>
                <c:ptCount val="14"/>
                <c:pt idx="0">
                  <c:v>3602</c:v>
                </c:pt>
                <c:pt idx="1">
                  <c:v>3869</c:v>
                </c:pt>
                <c:pt idx="2">
                  <c:v>4261</c:v>
                </c:pt>
                <c:pt idx="3">
                  <c:v>5213</c:v>
                </c:pt>
                <c:pt idx="4">
                  <c:v>6660</c:v>
                </c:pt>
                <c:pt idx="5">
                  <c:v>6308</c:v>
                </c:pt>
                <c:pt idx="6">
                  <c:v>5794</c:v>
                </c:pt>
                <c:pt idx="7">
                  <c:v>5699</c:v>
                </c:pt>
                <c:pt idx="8">
                  <c:v>5918.5683000000017</c:v>
                </c:pt>
                <c:pt idx="9">
                  <c:v>5544</c:v>
                </c:pt>
                <c:pt idx="10">
                  <c:v>5771</c:v>
                </c:pt>
                <c:pt idx="11">
                  <c:v>3684</c:v>
                </c:pt>
                <c:pt idx="12">
                  <c:v>3766</c:v>
                </c:pt>
                <c:pt idx="13">
                  <c:v>3291</c:v>
                </c:pt>
              </c:numCache>
            </c:numRef>
          </c:val>
        </c:ser>
        <c:ser>
          <c:idx val="6"/>
          <c:order val="6"/>
          <c:tx>
            <c:strRef>
              <c:f>Sheet1!$H$1</c:f>
              <c:strCache>
                <c:ptCount val="1"/>
                <c:pt idx="0">
                  <c:v>Textiles</c:v>
                </c:pt>
              </c:strCache>
            </c:strRef>
          </c:tx>
          <c:spPr>
            <a:ln w="25400">
              <a:noFill/>
            </a:ln>
          </c:spPr>
          <c:cat>
            <c:numRef>
              <c:f>Sheet1!$A$2:$A$15</c:f>
              <c:numCache>
                <c:formatCode>General</c:formatCode>
                <c:ptCount val="14"/>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numCache>
            </c:numRef>
          </c:cat>
          <c:val>
            <c:numRef>
              <c:f>Sheet1!$H$2:$H$15</c:f>
              <c:numCache>
                <c:formatCode>General</c:formatCode>
                <c:ptCount val="14"/>
                <c:pt idx="0">
                  <c:v>3412</c:v>
                </c:pt>
                <c:pt idx="1">
                  <c:v>2864</c:v>
                </c:pt>
                <c:pt idx="2">
                  <c:v>3773</c:v>
                </c:pt>
                <c:pt idx="3">
                  <c:v>3206</c:v>
                </c:pt>
                <c:pt idx="4">
                  <c:v>3817</c:v>
                </c:pt>
                <c:pt idx="5">
                  <c:v>2977</c:v>
                </c:pt>
                <c:pt idx="6">
                  <c:v>2997</c:v>
                </c:pt>
                <c:pt idx="7">
                  <c:v>2479</c:v>
                </c:pt>
                <c:pt idx="8">
                  <c:v>1583.4316000000001</c:v>
                </c:pt>
                <c:pt idx="9">
                  <c:v>2312</c:v>
                </c:pt>
                <c:pt idx="10">
                  <c:v>3049</c:v>
                </c:pt>
                <c:pt idx="11">
                  <c:v>3724</c:v>
                </c:pt>
                <c:pt idx="12">
                  <c:v>4072</c:v>
                </c:pt>
                <c:pt idx="13">
                  <c:v>3917</c:v>
                </c:pt>
              </c:numCache>
            </c:numRef>
          </c:val>
        </c:ser>
        <c:ser>
          <c:idx val="7"/>
          <c:order val="7"/>
          <c:tx>
            <c:strRef>
              <c:f>Sheet1!$I$1</c:f>
              <c:strCache>
                <c:ptCount val="1"/>
                <c:pt idx="0">
                  <c:v>Petrochemicals</c:v>
                </c:pt>
              </c:strCache>
            </c:strRef>
          </c:tx>
          <c:spPr>
            <a:ln w="25400">
              <a:noFill/>
            </a:ln>
          </c:spPr>
          <c:cat>
            <c:numRef>
              <c:f>Sheet1!$A$2:$A$15</c:f>
              <c:numCache>
                <c:formatCode>General</c:formatCode>
                <c:ptCount val="14"/>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numCache>
            </c:numRef>
          </c:cat>
          <c:val>
            <c:numRef>
              <c:f>Sheet1!$I$2:$I$15</c:f>
              <c:numCache>
                <c:formatCode>General</c:formatCode>
                <c:ptCount val="14"/>
                <c:pt idx="0">
                  <c:v>7855</c:v>
                </c:pt>
                <c:pt idx="1">
                  <c:v>6959</c:v>
                </c:pt>
                <c:pt idx="2">
                  <c:v>4177</c:v>
                </c:pt>
                <c:pt idx="3">
                  <c:v>1760</c:v>
                </c:pt>
                <c:pt idx="4">
                  <c:v>2465</c:v>
                </c:pt>
                <c:pt idx="5">
                  <c:v>4577</c:v>
                </c:pt>
                <c:pt idx="6">
                  <c:v>5039</c:v>
                </c:pt>
                <c:pt idx="7">
                  <c:v>6893</c:v>
                </c:pt>
                <c:pt idx="8">
                  <c:v>6289</c:v>
                </c:pt>
                <c:pt idx="9">
                  <c:v>4755</c:v>
                </c:pt>
                <c:pt idx="10">
                  <c:v>4966</c:v>
                </c:pt>
                <c:pt idx="11">
                  <c:v>888</c:v>
                </c:pt>
                <c:pt idx="12">
                  <c:v>4221</c:v>
                </c:pt>
                <c:pt idx="13">
                  <c:v>14671</c:v>
                </c:pt>
              </c:numCache>
            </c:numRef>
          </c:val>
        </c:ser>
        <c:ser>
          <c:idx val="8"/>
          <c:order val="8"/>
          <c:tx>
            <c:strRef>
              <c:f>Sheet1!$J$1</c:f>
              <c:strCache>
                <c:ptCount val="1"/>
                <c:pt idx="0">
                  <c:v>Other </c:v>
                </c:pt>
              </c:strCache>
            </c:strRef>
          </c:tx>
          <c:spPr>
            <a:ln w="25400">
              <a:noFill/>
            </a:ln>
          </c:spPr>
          <c:cat>
            <c:numRef>
              <c:f>Sheet1!$A$2:$A$15</c:f>
              <c:numCache>
                <c:formatCode>General</c:formatCode>
                <c:ptCount val="14"/>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numCache>
            </c:numRef>
          </c:cat>
          <c:val>
            <c:numRef>
              <c:f>Sheet1!$J$2:$J$15</c:f>
              <c:numCache>
                <c:formatCode>General</c:formatCode>
                <c:ptCount val="14"/>
                <c:pt idx="0">
                  <c:v>24522</c:v>
                </c:pt>
                <c:pt idx="1">
                  <c:v>35226</c:v>
                </c:pt>
                <c:pt idx="2">
                  <c:v>36307</c:v>
                </c:pt>
                <c:pt idx="3">
                  <c:v>41801</c:v>
                </c:pt>
                <c:pt idx="4">
                  <c:v>31854</c:v>
                </c:pt>
                <c:pt idx="5">
                  <c:v>20537</c:v>
                </c:pt>
                <c:pt idx="6">
                  <c:v>17352</c:v>
                </c:pt>
                <c:pt idx="7">
                  <c:v>24154</c:v>
                </c:pt>
                <c:pt idx="8">
                  <c:v>36476.160599999996</c:v>
                </c:pt>
                <c:pt idx="9">
                  <c:v>48361</c:v>
                </c:pt>
                <c:pt idx="10">
                  <c:v>45257</c:v>
                </c:pt>
                <c:pt idx="11">
                  <c:v>57219</c:v>
                </c:pt>
                <c:pt idx="12">
                  <c:v>27717</c:v>
                </c:pt>
                <c:pt idx="13">
                  <c:v>18709</c:v>
                </c:pt>
              </c:numCache>
            </c:numRef>
          </c:val>
        </c:ser>
        <c:dLbls>
          <c:showLegendKey val="0"/>
          <c:showVal val="0"/>
          <c:showCatName val="0"/>
          <c:showSerName val="0"/>
          <c:showPercent val="0"/>
          <c:showBubbleSize val="0"/>
        </c:dLbls>
        <c:axId val="226081408"/>
        <c:axId val="228524416"/>
        <c:axId val="0"/>
      </c:area3DChart>
      <c:catAx>
        <c:axId val="226081408"/>
        <c:scaling>
          <c:orientation val="minMax"/>
        </c:scaling>
        <c:delete val="0"/>
        <c:axPos val="b"/>
        <c:numFmt formatCode="General" sourceLinked="1"/>
        <c:majorTickMark val="out"/>
        <c:minorTickMark val="none"/>
        <c:tickLblPos val="nextTo"/>
        <c:txPr>
          <a:bodyPr/>
          <a:lstStyle/>
          <a:p>
            <a:pPr>
              <a:defRPr sz="700"/>
            </a:pPr>
            <a:endParaRPr lang="en-US"/>
          </a:p>
        </c:txPr>
        <c:crossAx val="228524416"/>
        <c:crosses val="autoZero"/>
        <c:auto val="1"/>
        <c:lblAlgn val="ctr"/>
        <c:lblOffset val="100"/>
        <c:tickLblSkip val="8"/>
        <c:tickMarkSkip val="8"/>
        <c:noMultiLvlLbl val="0"/>
      </c:catAx>
      <c:valAx>
        <c:axId val="228524416"/>
        <c:scaling>
          <c:orientation val="minMax"/>
        </c:scaling>
        <c:delete val="0"/>
        <c:axPos val="l"/>
        <c:majorGridlines/>
        <c:title>
          <c:tx>
            <c:rich>
              <a:bodyPr rot="-5400000" vert="horz"/>
              <a:lstStyle/>
              <a:p>
                <a:pPr>
                  <a:defRPr sz="800"/>
                </a:pPr>
                <a:r>
                  <a:rPr lang="en-GB" sz="800"/>
                  <a:t>Share</a:t>
                </a:r>
              </a:p>
            </c:rich>
          </c:tx>
          <c:layout/>
          <c:overlay val="0"/>
        </c:title>
        <c:numFmt formatCode="0%" sourceLinked="1"/>
        <c:majorTickMark val="out"/>
        <c:minorTickMark val="none"/>
        <c:tickLblPos val="nextTo"/>
        <c:txPr>
          <a:bodyPr/>
          <a:lstStyle/>
          <a:p>
            <a:pPr>
              <a:defRPr sz="800"/>
            </a:pPr>
            <a:endParaRPr lang="en-US"/>
          </a:p>
        </c:txPr>
        <c:crossAx val="226081408"/>
        <c:crosses val="autoZero"/>
        <c:crossBetween val="midCat"/>
      </c:valAx>
    </c:plotArea>
    <c:legend>
      <c:legendPos val="b"/>
      <c:layout>
        <c:manualLayout>
          <c:xMode val="edge"/>
          <c:yMode val="edge"/>
          <c:x val="0.16893678425513836"/>
          <c:y val="0.77409696870235156"/>
          <c:w val="0.75992691305057825"/>
          <c:h val="0.15496108777253459"/>
        </c:manualLayout>
      </c:layout>
      <c:overlay val="0"/>
      <c:txPr>
        <a:bodyPr/>
        <a:lstStyle/>
        <a:p>
          <a:pPr>
            <a:defRPr sz="800"/>
          </a:pPr>
          <a:endParaRPr lang="en-US"/>
        </a:p>
      </c:txPr>
    </c:legend>
    <c:plotVisOnly val="1"/>
    <c:dispBlanksAs val="zero"/>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1E63116011BFBB4E99A0456DF4C1B898" ma:contentTypeVersion="0" ma:contentTypeDescription="A content type to manage public (operations) IDB documents" ma:contentTypeScope="" ma:versionID="a12dd140d54d2a3bc2b7423ed23ef244">
  <xsd:schema xmlns:xsd="http://www.w3.org/2001/XMLSchema" xmlns:xs="http://www.w3.org/2001/XMLSchema" xmlns:p="http://schemas.microsoft.com/office/2006/metadata/properties" xmlns:ns2="9c571b2f-e523-4ab2-ba2e-09e151a03ef4" targetNamespace="http://schemas.microsoft.com/office/2006/metadata/properties" ma:root="true" ma:fieldsID="eac78227aa40ebe0634e64f1b07ec9c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f10f793-ca0a-45d3-aa23-15b9e4b1309c}" ma:internalName="TaxCatchAll" ma:showField="CatchAllData" ma:web="bf1238c8-2e25-458e-83d0-1fd26af66a5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f10f793-ca0a-45d3-aa23-15b9e4b1309c}" ma:internalName="TaxCatchAllLabel" ma:readOnly="true" ma:showField="CatchAllDataLabel" ma:web="bf1238c8-2e25-458e-83d0-1fd26af66a5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IFD/CMF</Division_x0020_or_x0020_Unit>
    <Other_x0020_Author xmlns="9c571b2f-e523-4ab2-ba2e-09e151a03ef4" xsi:nil="true"/>
    <Region xmlns="9c571b2f-e523-4ab2-ba2e-09e151a03ef4" xsi:nil="true"/>
    <IDBDocs_x0020_Number xmlns="9c571b2f-e523-4ab2-ba2e-09e151a03ef4">38995189</IDBDocs_x0020_Number>
    <Document_x0020_Author xmlns="9c571b2f-e523-4ab2-ba2e-09e151a03ef4">Netto de A. C. Schneider, Maria E.</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BA-L1034</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Directors&lt;/APPROVAL_DESC&gt;&lt;PD_OBJ_TYPE&gt;0&lt;/PD_OBJ_TYPE&gt;&lt;MAKERECORD&gt;Y&lt;/MAKERECORD&gt;&lt;/Data&gt;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AG-ADM</Webtopic>
    <Identifier xmlns="9c571b2f-e523-4ab2-ba2e-09e151a03ef4"> TECFILE</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56BAA41A-1743-4CA8-BC5D-96A56B9B8ECC}"/>
</file>

<file path=customXml/itemProps2.xml><?xml version="1.0" encoding="utf-8"?>
<ds:datastoreItem xmlns:ds="http://schemas.openxmlformats.org/officeDocument/2006/customXml" ds:itemID="{6334193C-F17C-4E31-BCBC-8AC564A6F9FF}"/>
</file>

<file path=customXml/itemProps3.xml><?xml version="1.0" encoding="utf-8"?>
<ds:datastoreItem xmlns:ds="http://schemas.openxmlformats.org/officeDocument/2006/customXml" ds:itemID="{FB8F1869-D105-4092-B8BE-FB74B21268EB}"/>
</file>

<file path=customXml/itemProps4.xml><?xml version="1.0" encoding="utf-8"?>
<ds:datastoreItem xmlns:ds="http://schemas.openxmlformats.org/officeDocument/2006/customXml" ds:itemID="{71240835-7D4D-44C6-ACFB-40061690446F}"/>
</file>

<file path=customXml/itemProps5.xml><?xml version="1.0" encoding="utf-8"?>
<ds:datastoreItem xmlns:ds="http://schemas.openxmlformats.org/officeDocument/2006/customXml" ds:itemID="{B72D538E-9F0C-44FF-8472-01A8EADED5FF}"/>
</file>

<file path=customXml/itemProps6.xml><?xml version="1.0" encoding="utf-8"?>
<ds:datastoreItem xmlns:ds="http://schemas.openxmlformats.org/officeDocument/2006/customXml" ds:itemID="{BF38F9A1-F5FA-4E93-ACE1-4C3959033B4C}"/>
</file>

<file path=customXml/itemProps7.xml><?xml version="1.0" encoding="utf-8"?>
<ds:datastoreItem xmlns:ds="http://schemas.openxmlformats.org/officeDocument/2006/customXml" ds:itemID="{B605E27A-917F-4ED3-A009-A806D7AF196F}"/>
</file>

<file path=docProps/app.xml><?xml version="1.0" encoding="utf-8"?>
<Properties xmlns="http://schemas.openxmlformats.org/officeDocument/2006/extended-properties" xmlns:vt="http://schemas.openxmlformats.org/officeDocument/2006/docPropsVTypes">
  <Template>Normal</Template>
  <TotalTime>65</TotalTime>
  <Pages>38</Pages>
  <Words>14462</Words>
  <Characters>82436</Characters>
  <Application>Microsoft Office Word</Application>
  <DocSecurity>0</DocSecurity>
  <Lines>686</Lines>
  <Paragraphs>193</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96705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Link_ Market Demand Analysis</dc:title>
  <dc:creator>JLASHLEY</dc:creator>
  <cp:lastModifiedBy>Test</cp:lastModifiedBy>
  <cp:revision>7</cp:revision>
  <cp:lastPrinted>2014-08-14T15:44:00Z</cp:lastPrinted>
  <dcterms:created xsi:type="dcterms:W3CDTF">2014-08-27T20:49:00Z</dcterms:created>
  <dcterms:modified xsi:type="dcterms:W3CDTF">2014-10-28T19:54:00Z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0x01010046CF21643EE8D14686A648AA6DAD0892001E63116011BFBB4E99A0456DF4C1B898</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