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73C" w:rsidRPr="00FD0107" w:rsidRDefault="0036673C" w:rsidP="00FD0107"/>
    <w:p w:rsidR="0036673C" w:rsidRPr="00AD1349" w:rsidRDefault="00AD7D14" w:rsidP="003B64F4">
      <w:pPr>
        <w:jc w:val="center"/>
        <w:rPr>
          <w:rStyle w:val="BookTitle"/>
          <w:rFonts w:ascii="Times New Roman" w:hAnsi="Times New Roman" w:cs="Times New Roman"/>
          <w:b w:val="0"/>
          <w:sz w:val="24"/>
        </w:rPr>
      </w:pPr>
      <w:r>
        <w:rPr>
          <w:rStyle w:val="BookTitle"/>
          <w:rFonts w:ascii="Times New Roman" w:hAnsi="Times New Roman" w:cs="Times New Roman"/>
          <w:b w:val="0"/>
          <w:sz w:val="24"/>
        </w:rPr>
        <w:t xml:space="preserve">Document of the </w:t>
      </w:r>
      <w:r w:rsidR="0036673C" w:rsidRPr="00AD1349">
        <w:rPr>
          <w:rStyle w:val="BookTitle"/>
          <w:rFonts w:ascii="Times New Roman" w:hAnsi="Times New Roman" w:cs="Times New Roman"/>
          <w:b w:val="0"/>
          <w:sz w:val="24"/>
        </w:rPr>
        <w:t>Inter-American Development Bank</w:t>
      </w:r>
    </w:p>
    <w:p w:rsidR="0036673C" w:rsidRPr="003B64F4" w:rsidRDefault="0036673C" w:rsidP="003B64F4">
      <w:pPr>
        <w:jc w:val="center"/>
        <w:rPr>
          <w:rStyle w:val="BookTitle"/>
          <w:rFonts w:ascii="Times New Roman" w:hAnsi="Times New Roman" w:cs="Times New Roman"/>
        </w:rPr>
      </w:pPr>
    </w:p>
    <w:p w:rsidR="0036673C" w:rsidRPr="003B64F4" w:rsidRDefault="0036673C" w:rsidP="003B64F4">
      <w:pPr>
        <w:jc w:val="center"/>
        <w:rPr>
          <w:rStyle w:val="BookTitle"/>
          <w:rFonts w:ascii="Times New Roman" w:hAnsi="Times New Roman" w:cs="Times New Roman"/>
        </w:rPr>
      </w:pPr>
    </w:p>
    <w:p w:rsidR="0036673C" w:rsidRPr="003B64F4" w:rsidRDefault="0036673C" w:rsidP="003B64F4">
      <w:pPr>
        <w:jc w:val="center"/>
        <w:rPr>
          <w:rStyle w:val="BookTitle"/>
          <w:rFonts w:ascii="Times New Roman" w:hAnsi="Times New Roman" w:cs="Times New Roman"/>
        </w:rPr>
      </w:pPr>
    </w:p>
    <w:p w:rsidR="0036673C" w:rsidRPr="003B64F4" w:rsidRDefault="0036673C" w:rsidP="003B64F4">
      <w:pPr>
        <w:jc w:val="center"/>
        <w:rPr>
          <w:rStyle w:val="BookTitle"/>
          <w:rFonts w:ascii="Times New Roman" w:hAnsi="Times New Roman" w:cs="Times New Roman"/>
          <w:sz w:val="28"/>
        </w:rPr>
      </w:pPr>
    </w:p>
    <w:p w:rsidR="0036673C" w:rsidRPr="003B64F4" w:rsidRDefault="0036673C" w:rsidP="003B64F4">
      <w:pPr>
        <w:jc w:val="center"/>
        <w:rPr>
          <w:rStyle w:val="BookTitle"/>
          <w:rFonts w:ascii="Times New Roman" w:hAnsi="Times New Roman" w:cs="Times New Roman"/>
          <w:sz w:val="28"/>
        </w:rPr>
      </w:pPr>
      <w:r w:rsidRPr="003B64F4">
        <w:rPr>
          <w:rStyle w:val="BookTitle"/>
          <w:rFonts w:ascii="Times New Roman" w:hAnsi="Times New Roman" w:cs="Times New Roman"/>
          <w:sz w:val="28"/>
        </w:rPr>
        <w:t>Barbados</w:t>
      </w:r>
    </w:p>
    <w:p w:rsidR="0036673C" w:rsidRPr="003B64F4" w:rsidRDefault="0036673C" w:rsidP="003B64F4">
      <w:pPr>
        <w:jc w:val="center"/>
        <w:rPr>
          <w:rStyle w:val="BookTitle"/>
          <w:rFonts w:ascii="Times New Roman" w:hAnsi="Times New Roman" w:cs="Times New Roman"/>
          <w:sz w:val="28"/>
        </w:rPr>
      </w:pPr>
    </w:p>
    <w:p w:rsidR="0036673C" w:rsidRPr="003B64F4" w:rsidRDefault="0036673C" w:rsidP="003B64F4">
      <w:pPr>
        <w:jc w:val="center"/>
        <w:rPr>
          <w:rStyle w:val="BookTitle"/>
          <w:rFonts w:ascii="Times New Roman" w:hAnsi="Times New Roman" w:cs="Times New Roman"/>
          <w:sz w:val="28"/>
        </w:rPr>
      </w:pPr>
    </w:p>
    <w:p w:rsidR="0036673C" w:rsidRPr="003B64F4" w:rsidRDefault="0036673C" w:rsidP="003B64F4">
      <w:pPr>
        <w:jc w:val="center"/>
        <w:rPr>
          <w:rStyle w:val="BookTitle"/>
          <w:rFonts w:ascii="Times New Roman" w:hAnsi="Times New Roman" w:cs="Times New Roman"/>
          <w:sz w:val="28"/>
        </w:rPr>
      </w:pPr>
    </w:p>
    <w:p w:rsidR="0036673C" w:rsidRPr="003B64F4" w:rsidRDefault="0036673C" w:rsidP="003B64F4">
      <w:pPr>
        <w:jc w:val="center"/>
        <w:rPr>
          <w:rStyle w:val="BookTitle"/>
          <w:rFonts w:ascii="Times New Roman" w:hAnsi="Times New Roman" w:cs="Times New Roman"/>
          <w:sz w:val="28"/>
        </w:rPr>
      </w:pPr>
      <w:r w:rsidRPr="003B64F4">
        <w:rPr>
          <w:rStyle w:val="BookTitle"/>
          <w:rFonts w:ascii="Times New Roman" w:hAnsi="Times New Roman" w:cs="Times New Roman"/>
          <w:sz w:val="28"/>
        </w:rPr>
        <w:t xml:space="preserve">Enhanced Access to </w:t>
      </w:r>
      <w:r w:rsidR="005244B6">
        <w:rPr>
          <w:rStyle w:val="BookTitle"/>
          <w:rFonts w:ascii="Times New Roman" w:hAnsi="Times New Roman" w:cs="Times New Roman"/>
          <w:sz w:val="28"/>
        </w:rPr>
        <w:t>Credit for Productivity Project</w:t>
      </w:r>
    </w:p>
    <w:p w:rsidR="0036673C" w:rsidRPr="003B64F4" w:rsidRDefault="0036673C" w:rsidP="003B64F4">
      <w:pPr>
        <w:jc w:val="center"/>
        <w:rPr>
          <w:rStyle w:val="BookTitle"/>
          <w:rFonts w:ascii="Times New Roman" w:hAnsi="Times New Roman" w:cs="Times New Roman"/>
          <w:sz w:val="28"/>
        </w:rPr>
      </w:pPr>
      <w:r w:rsidRPr="003B64F4">
        <w:rPr>
          <w:rStyle w:val="BookTitle"/>
          <w:rFonts w:ascii="Times New Roman" w:hAnsi="Times New Roman" w:cs="Times New Roman"/>
          <w:sz w:val="28"/>
        </w:rPr>
        <w:t>(BA-L1034)</w:t>
      </w:r>
    </w:p>
    <w:p w:rsidR="0036673C" w:rsidRPr="003B64F4" w:rsidRDefault="0036673C" w:rsidP="003B64F4">
      <w:pPr>
        <w:jc w:val="center"/>
        <w:rPr>
          <w:rStyle w:val="BookTitle"/>
          <w:rFonts w:ascii="Times New Roman" w:hAnsi="Times New Roman" w:cs="Times New Roman"/>
          <w:sz w:val="28"/>
        </w:rPr>
      </w:pPr>
    </w:p>
    <w:p w:rsidR="0036673C" w:rsidRPr="003B64F4" w:rsidRDefault="0036673C" w:rsidP="003B64F4">
      <w:pPr>
        <w:jc w:val="center"/>
        <w:rPr>
          <w:rStyle w:val="BookTitle"/>
          <w:rFonts w:ascii="Times New Roman" w:hAnsi="Times New Roman" w:cs="Times New Roman"/>
          <w:sz w:val="28"/>
        </w:rPr>
      </w:pPr>
    </w:p>
    <w:p w:rsidR="0036673C" w:rsidRPr="003B64F4" w:rsidRDefault="0036673C" w:rsidP="003B64F4">
      <w:pPr>
        <w:jc w:val="center"/>
        <w:rPr>
          <w:rStyle w:val="BookTitle"/>
          <w:rFonts w:ascii="Times New Roman" w:hAnsi="Times New Roman" w:cs="Times New Roman"/>
          <w:sz w:val="28"/>
        </w:rPr>
      </w:pPr>
    </w:p>
    <w:p w:rsidR="0036673C" w:rsidRPr="003B64F4" w:rsidRDefault="003B64F4" w:rsidP="003B64F4">
      <w:pPr>
        <w:jc w:val="center"/>
        <w:rPr>
          <w:rStyle w:val="BookTitle"/>
          <w:rFonts w:ascii="Times New Roman" w:hAnsi="Times New Roman" w:cs="Times New Roman"/>
          <w:sz w:val="28"/>
        </w:rPr>
      </w:pPr>
      <w:r w:rsidRPr="003B64F4">
        <w:rPr>
          <w:rStyle w:val="BookTitle"/>
          <w:rFonts w:ascii="Times New Roman" w:hAnsi="Times New Roman" w:cs="Times New Roman"/>
          <w:sz w:val="28"/>
        </w:rPr>
        <w:t xml:space="preserve">Monitoring and </w:t>
      </w:r>
      <w:r w:rsidR="0036673C" w:rsidRPr="003B64F4">
        <w:rPr>
          <w:rStyle w:val="BookTitle"/>
          <w:rFonts w:ascii="Times New Roman" w:hAnsi="Times New Roman" w:cs="Times New Roman"/>
          <w:sz w:val="28"/>
        </w:rPr>
        <w:t>evaluation plan</w:t>
      </w:r>
    </w:p>
    <w:p w:rsidR="0036673C" w:rsidRPr="00FD0107" w:rsidRDefault="0036673C" w:rsidP="00FD0107"/>
    <w:p w:rsidR="0036673C" w:rsidRPr="00FD0107" w:rsidRDefault="0036673C" w:rsidP="00FD0107"/>
    <w:p w:rsidR="0036673C" w:rsidRDefault="0036673C" w:rsidP="00FD0107"/>
    <w:p w:rsidR="00F3425F" w:rsidRDefault="00F3425F" w:rsidP="00FD0107"/>
    <w:p w:rsidR="00F3425F" w:rsidRPr="00FD0107" w:rsidRDefault="00F3425F" w:rsidP="00FD0107"/>
    <w:tbl>
      <w:tblPr>
        <w:tblStyle w:val="TableGrid"/>
        <w:tblW w:w="0" w:type="auto"/>
        <w:tblLook w:val="04A0" w:firstRow="1" w:lastRow="0" w:firstColumn="1" w:lastColumn="0" w:noHBand="0" w:noVBand="1"/>
      </w:tblPr>
      <w:tblGrid>
        <w:gridCol w:w="8856"/>
      </w:tblGrid>
      <w:tr w:rsidR="0036673C" w:rsidRPr="00F3425F" w:rsidTr="00A74F64">
        <w:tc>
          <w:tcPr>
            <w:tcW w:w="8864" w:type="dxa"/>
          </w:tcPr>
          <w:p w:rsidR="0036673C" w:rsidRPr="00F3425F" w:rsidRDefault="00F3425F" w:rsidP="00F3425F">
            <w:pPr>
              <w:rPr>
                <w:rFonts w:ascii="Times New Roman" w:hAnsi="Times New Roman" w:cs="Times New Roman"/>
                <w:sz w:val="24"/>
              </w:rPr>
            </w:pPr>
            <w:r w:rsidRPr="00F3425F">
              <w:rPr>
                <w:rFonts w:ascii="Times New Roman" w:hAnsi="Times New Roman" w:cs="Times New Roman"/>
                <w:sz w:val="24"/>
              </w:rPr>
              <w:t xml:space="preserve">This document was prepared by the project team consisting of: María Netto, IFD/CMF, Team Leader; Daniel Fonseca, IFD/CMF, Alternate Team Leader; Eduardo Ponce, IFD/CMF; Gloria Lugo, IFD/CMF; Alejandro Tamola, IFD/CMF; Anganu, Jaiwattie, CMF/CJA; Stephanie Suber, IFD/CMF. </w:t>
            </w:r>
          </w:p>
        </w:tc>
      </w:tr>
    </w:tbl>
    <w:p w:rsidR="0036673C" w:rsidRPr="00FD0107" w:rsidRDefault="0036673C" w:rsidP="00FD0107">
      <w:pPr>
        <w:sectPr w:rsidR="0036673C" w:rsidRPr="00FD0107" w:rsidSect="00A74F64">
          <w:footerReference w:type="default" r:id="rId9"/>
          <w:pgSz w:w="12240" w:h="15840"/>
          <w:pgMar w:top="1440" w:right="1800" w:bottom="1440" w:left="1800" w:header="720" w:footer="720" w:gutter="0"/>
          <w:cols w:space="720"/>
          <w:titlePg/>
          <w:docGrid w:linePitch="360"/>
        </w:sectPr>
      </w:pPr>
    </w:p>
    <w:p w:rsidR="0036673C" w:rsidRPr="00AE7288" w:rsidRDefault="0036673C" w:rsidP="00AE7288">
      <w:pPr>
        <w:jc w:val="center"/>
        <w:rPr>
          <w:rStyle w:val="BookTitle"/>
          <w:rFonts w:ascii="Times New Roman" w:hAnsi="Times New Roman" w:cs="Times New Roman"/>
        </w:rPr>
      </w:pPr>
      <w:r w:rsidRPr="00AE7288">
        <w:rPr>
          <w:rStyle w:val="BookTitle"/>
          <w:rFonts w:ascii="Times New Roman" w:hAnsi="Times New Roman" w:cs="Times New Roman"/>
        </w:rPr>
        <w:lastRenderedPageBreak/>
        <w:t>Table of contents</w:t>
      </w:r>
    </w:p>
    <w:p w:rsidR="000E2A01" w:rsidRDefault="00AE7288">
      <w:pPr>
        <w:pStyle w:val="TOC1"/>
        <w:rPr>
          <w:rFonts w:asciiTheme="minorHAnsi" w:hAnsiTheme="minorHAnsi" w:cstheme="minorBidi"/>
          <w:smallCaps w:val="0"/>
          <w:sz w:val="22"/>
          <w:lang w:eastAsia="en-US"/>
        </w:rPr>
      </w:pPr>
      <w:r>
        <w:fldChar w:fldCharType="begin"/>
      </w:r>
      <w:r>
        <w:instrText xml:space="preserve"> TOC \f \t "Chapter,1,FirstHeading,2,SecHeading,3" </w:instrText>
      </w:r>
      <w:r>
        <w:fldChar w:fldCharType="separate"/>
      </w:r>
      <w:r w:rsidR="000E2A01">
        <w:t>I.</w:t>
      </w:r>
      <w:r w:rsidR="000E2A01">
        <w:rPr>
          <w:rFonts w:asciiTheme="minorHAnsi" w:hAnsiTheme="minorHAnsi" w:cstheme="minorBidi"/>
          <w:smallCaps w:val="0"/>
          <w:sz w:val="22"/>
          <w:lang w:eastAsia="en-US"/>
        </w:rPr>
        <w:tab/>
      </w:r>
      <w:r w:rsidR="000E2A01">
        <w:t>Introduction</w:t>
      </w:r>
      <w:r w:rsidR="000E2A01">
        <w:tab/>
      </w:r>
      <w:r w:rsidR="000E2A01">
        <w:fldChar w:fldCharType="begin"/>
      </w:r>
      <w:r w:rsidR="000E2A01">
        <w:instrText xml:space="preserve"> PAGEREF _Toc400025067 \h </w:instrText>
      </w:r>
      <w:r w:rsidR="000E2A01">
        <w:fldChar w:fldCharType="separate"/>
      </w:r>
      <w:r w:rsidR="000E2A01">
        <w:t>3</w:t>
      </w:r>
      <w:r w:rsidR="000E2A01">
        <w:fldChar w:fldCharType="end"/>
      </w:r>
    </w:p>
    <w:p w:rsidR="000E2A01" w:rsidRDefault="000E2A01">
      <w:pPr>
        <w:pStyle w:val="TOC1"/>
        <w:rPr>
          <w:rFonts w:asciiTheme="minorHAnsi" w:hAnsiTheme="minorHAnsi" w:cstheme="minorBidi"/>
          <w:smallCaps w:val="0"/>
          <w:sz w:val="22"/>
          <w:lang w:eastAsia="en-US"/>
        </w:rPr>
      </w:pPr>
      <w:r>
        <w:t>II.</w:t>
      </w:r>
      <w:r>
        <w:rPr>
          <w:rFonts w:asciiTheme="minorHAnsi" w:hAnsiTheme="minorHAnsi" w:cstheme="minorBidi"/>
          <w:smallCaps w:val="0"/>
          <w:sz w:val="22"/>
          <w:lang w:eastAsia="en-US"/>
        </w:rPr>
        <w:tab/>
      </w:r>
      <w:r>
        <w:t>Monitoring</w:t>
      </w:r>
      <w:r>
        <w:tab/>
      </w:r>
      <w:r>
        <w:fldChar w:fldCharType="begin"/>
      </w:r>
      <w:r>
        <w:instrText xml:space="preserve"> PAGEREF _Toc400025068 \h </w:instrText>
      </w:r>
      <w:r>
        <w:fldChar w:fldCharType="separate"/>
      </w:r>
      <w:r>
        <w:t>5</w:t>
      </w:r>
      <w:r>
        <w:fldChar w:fldCharType="end"/>
      </w:r>
    </w:p>
    <w:p w:rsidR="000E2A01" w:rsidRDefault="000E2A01">
      <w:pPr>
        <w:pStyle w:val="TOC3"/>
        <w:rPr>
          <w:rFonts w:asciiTheme="minorHAnsi" w:hAnsiTheme="minorHAnsi" w:cstheme="minorBidi"/>
          <w:noProof/>
          <w:sz w:val="22"/>
          <w:lang w:eastAsia="en-US"/>
        </w:rPr>
      </w:pPr>
      <w:r>
        <w:rPr>
          <w:noProof/>
        </w:rPr>
        <w:t>1.</w:t>
      </w:r>
      <w:r>
        <w:rPr>
          <w:rFonts w:asciiTheme="minorHAnsi" w:hAnsiTheme="minorHAnsi" w:cstheme="minorBidi"/>
          <w:noProof/>
          <w:sz w:val="22"/>
          <w:lang w:eastAsia="en-US"/>
        </w:rPr>
        <w:tab/>
      </w:r>
      <w:r>
        <w:rPr>
          <w:noProof/>
        </w:rPr>
        <w:t>Indicators</w:t>
      </w:r>
      <w:r>
        <w:rPr>
          <w:noProof/>
        </w:rPr>
        <w:tab/>
      </w:r>
      <w:r>
        <w:rPr>
          <w:noProof/>
        </w:rPr>
        <w:fldChar w:fldCharType="begin"/>
      </w:r>
      <w:r>
        <w:rPr>
          <w:noProof/>
        </w:rPr>
        <w:instrText xml:space="preserve"> PAGEREF _Toc400025069 \h </w:instrText>
      </w:r>
      <w:r>
        <w:rPr>
          <w:noProof/>
        </w:rPr>
      </w:r>
      <w:r>
        <w:rPr>
          <w:noProof/>
        </w:rPr>
        <w:fldChar w:fldCharType="separate"/>
      </w:r>
      <w:r>
        <w:rPr>
          <w:noProof/>
        </w:rPr>
        <w:t>5</w:t>
      </w:r>
      <w:r>
        <w:rPr>
          <w:noProof/>
        </w:rPr>
        <w:fldChar w:fldCharType="end"/>
      </w:r>
    </w:p>
    <w:p w:rsidR="000E2A01" w:rsidRDefault="000E2A01">
      <w:pPr>
        <w:pStyle w:val="TOC3"/>
        <w:rPr>
          <w:rFonts w:asciiTheme="minorHAnsi" w:hAnsiTheme="minorHAnsi" w:cstheme="minorBidi"/>
          <w:noProof/>
          <w:sz w:val="22"/>
          <w:lang w:eastAsia="en-US"/>
        </w:rPr>
      </w:pPr>
      <w:r w:rsidRPr="00060450">
        <w:rPr>
          <w:noProof/>
        </w:rPr>
        <w:t>2.</w:t>
      </w:r>
      <w:r>
        <w:rPr>
          <w:rFonts w:asciiTheme="minorHAnsi" w:hAnsiTheme="minorHAnsi" w:cstheme="minorBidi"/>
          <w:noProof/>
          <w:sz w:val="22"/>
          <w:lang w:eastAsia="en-US"/>
        </w:rPr>
        <w:tab/>
      </w:r>
      <w:r w:rsidRPr="00060450">
        <w:rPr>
          <w:noProof/>
        </w:rPr>
        <w:t>Data, information, and instruments for Monitoring</w:t>
      </w:r>
      <w:r>
        <w:rPr>
          <w:noProof/>
        </w:rPr>
        <w:tab/>
      </w:r>
      <w:r>
        <w:rPr>
          <w:noProof/>
        </w:rPr>
        <w:fldChar w:fldCharType="begin"/>
      </w:r>
      <w:r>
        <w:rPr>
          <w:noProof/>
        </w:rPr>
        <w:instrText xml:space="preserve"> PAGEREF _Toc400025070 \h </w:instrText>
      </w:r>
      <w:r>
        <w:rPr>
          <w:noProof/>
        </w:rPr>
      </w:r>
      <w:r>
        <w:rPr>
          <w:noProof/>
        </w:rPr>
        <w:fldChar w:fldCharType="separate"/>
      </w:r>
      <w:r>
        <w:rPr>
          <w:noProof/>
        </w:rPr>
        <w:t>7</w:t>
      </w:r>
      <w:r>
        <w:rPr>
          <w:noProof/>
        </w:rPr>
        <w:fldChar w:fldCharType="end"/>
      </w:r>
    </w:p>
    <w:p w:rsidR="000E2A01" w:rsidRDefault="000E2A01">
      <w:pPr>
        <w:pStyle w:val="TOC3"/>
        <w:rPr>
          <w:rFonts w:asciiTheme="minorHAnsi" w:hAnsiTheme="minorHAnsi" w:cstheme="minorBidi"/>
          <w:noProof/>
          <w:sz w:val="22"/>
          <w:lang w:eastAsia="en-US"/>
        </w:rPr>
      </w:pPr>
      <w:r>
        <w:rPr>
          <w:noProof/>
        </w:rPr>
        <w:t>3.</w:t>
      </w:r>
      <w:r>
        <w:rPr>
          <w:rFonts w:asciiTheme="minorHAnsi" w:hAnsiTheme="minorHAnsi" w:cstheme="minorBidi"/>
          <w:noProof/>
          <w:sz w:val="22"/>
          <w:lang w:eastAsia="en-US"/>
        </w:rPr>
        <w:tab/>
      </w:r>
      <w:r>
        <w:rPr>
          <w:noProof/>
        </w:rPr>
        <w:t>Reporting</w:t>
      </w:r>
      <w:r>
        <w:rPr>
          <w:noProof/>
        </w:rPr>
        <w:tab/>
      </w:r>
      <w:r>
        <w:rPr>
          <w:noProof/>
        </w:rPr>
        <w:fldChar w:fldCharType="begin"/>
      </w:r>
      <w:r>
        <w:rPr>
          <w:noProof/>
        </w:rPr>
        <w:instrText xml:space="preserve"> PAGEREF _Toc400025071 \h </w:instrText>
      </w:r>
      <w:r>
        <w:rPr>
          <w:noProof/>
        </w:rPr>
      </w:r>
      <w:r>
        <w:rPr>
          <w:noProof/>
        </w:rPr>
        <w:fldChar w:fldCharType="separate"/>
      </w:r>
      <w:r>
        <w:rPr>
          <w:noProof/>
        </w:rPr>
        <w:t>7</w:t>
      </w:r>
      <w:r>
        <w:rPr>
          <w:noProof/>
        </w:rPr>
        <w:fldChar w:fldCharType="end"/>
      </w:r>
    </w:p>
    <w:p w:rsidR="000E2A01" w:rsidRDefault="000E2A01">
      <w:pPr>
        <w:pStyle w:val="TOC3"/>
        <w:rPr>
          <w:rFonts w:asciiTheme="minorHAnsi" w:hAnsiTheme="minorHAnsi" w:cstheme="minorBidi"/>
          <w:noProof/>
          <w:sz w:val="22"/>
          <w:lang w:eastAsia="en-US"/>
        </w:rPr>
      </w:pPr>
      <w:r w:rsidRPr="00060450">
        <w:rPr>
          <w:noProof/>
        </w:rPr>
        <w:t>4.</w:t>
      </w:r>
      <w:r>
        <w:rPr>
          <w:rFonts w:asciiTheme="minorHAnsi" w:hAnsiTheme="minorHAnsi" w:cstheme="minorBidi"/>
          <w:noProof/>
          <w:sz w:val="22"/>
          <w:lang w:eastAsia="en-US"/>
        </w:rPr>
        <w:tab/>
      </w:r>
      <w:r w:rsidRPr="00060450">
        <w:rPr>
          <w:noProof/>
        </w:rPr>
        <w:t>Monitoring coordination, schedule, and budget</w:t>
      </w:r>
      <w:r>
        <w:rPr>
          <w:noProof/>
        </w:rPr>
        <w:tab/>
      </w:r>
      <w:r>
        <w:rPr>
          <w:noProof/>
        </w:rPr>
        <w:fldChar w:fldCharType="begin"/>
      </w:r>
      <w:r>
        <w:rPr>
          <w:noProof/>
        </w:rPr>
        <w:instrText xml:space="preserve"> PAGEREF _Toc400025072 \h </w:instrText>
      </w:r>
      <w:r>
        <w:rPr>
          <w:noProof/>
        </w:rPr>
      </w:r>
      <w:r>
        <w:rPr>
          <w:noProof/>
        </w:rPr>
        <w:fldChar w:fldCharType="separate"/>
      </w:r>
      <w:r>
        <w:rPr>
          <w:noProof/>
        </w:rPr>
        <w:t>7</w:t>
      </w:r>
      <w:r>
        <w:rPr>
          <w:noProof/>
        </w:rPr>
        <w:fldChar w:fldCharType="end"/>
      </w:r>
    </w:p>
    <w:p w:rsidR="000E2A01" w:rsidRDefault="000E2A01">
      <w:pPr>
        <w:pStyle w:val="TOC1"/>
        <w:rPr>
          <w:rFonts w:asciiTheme="minorHAnsi" w:hAnsiTheme="minorHAnsi" w:cstheme="minorBidi"/>
          <w:smallCaps w:val="0"/>
          <w:sz w:val="22"/>
          <w:lang w:eastAsia="en-US"/>
        </w:rPr>
      </w:pPr>
      <w:r>
        <w:t>III.</w:t>
      </w:r>
      <w:r>
        <w:rPr>
          <w:rFonts w:asciiTheme="minorHAnsi" w:hAnsiTheme="minorHAnsi" w:cstheme="minorBidi"/>
          <w:smallCaps w:val="0"/>
          <w:sz w:val="22"/>
          <w:lang w:eastAsia="en-US"/>
        </w:rPr>
        <w:tab/>
      </w:r>
      <w:r>
        <w:t>Impact evaluation</w:t>
      </w:r>
      <w:r>
        <w:tab/>
      </w:r>
      <w:r>
        <w:fldChar w:fldCharType="begin"/>
      </w:r>
      <w:r>
        <w:instrText xml:space="preserve"> PAGEREF _Toc400025073 \h </w:instrText>
      </w:r>
      <w:r>
        <w:fldChar w:fldCharType="separate"/>
      </w:r>
      <w:r>
        <w:t>8</w:t>
      </w:r>
      <w:r>
        <w:fldChar w:fldCharType="end"/>
      </w:r>
    </w:p>
    <w:p w:rsidR="000E2A01" w:rsidRDefault="000E2A01">
      <w:pPr>
        <w:pStyle w:val="TOC2"/>
        <w:rPr>
          <w:rFonts w:asciiTheme="minorHAnsi" w:eastAsiaTheme="minorEastAsia" w:hAnsiTheme="minorHAnsi" w:cstheme="minorBidi"/>
          <w:noProof/>
          <w:sz w:val="22"/>
          <w:lang w:val="en-US" w:bidi="ar-SA"/>
        </w:rPr>
      </w:pPr>
      <w:r w:rsidRPr="00060450">
        <w:rPr>
          <w:noProof/>
          <w:lang w:val="en-US"/>
        </w:rPr>
        <w:t>A.</w:t>
      </w:r>
      <w:r>
        <w:rPr>
          <w:rFonts w:asciiTheme="minorHAnsi" w:eastAsiaTheme="minorEastAsia" w:hAnsiTheme="minorHAnsi" w:cstheme="minorBidi"/>
          <w:noProof/>
          <w:sz w:val="22"/>
          <w:lang w:val="en-US" w:bidi="ar-SA"/>
        </w:rPr>
        <w:tab/>
      </w:r>
      <w:r w:rsidRPr="00060450">
        <w:rPr>
          <w:noProof/>
          <w:lang w:val="en-US"/>
        </w:rPr>
        <w:t>Data, Information and Instruments for Evaluation</w:t>
      </w:r>
      <w:r>
        <w:rPr>
          <w:noProof/>
        </w:rPr>
        <w:tab/>
      </w:r>
      <w:r>
        <w:rPr>
          <w:noProof/>
        </w:rPr>
        <w:fldChar w:fldCharType="begin"/>
      </w:r>
      <w:r>
        <w:rPr>
          <w:noProof/>
        </w:rPr>
        <w:instrText xml:space="preserve"> PAGEREF _Toc400025074 \h </w:instrText>
      </w:r>
      <w:r>
        <w:rPr>
          <w:noProof/>
        </w:rPr>
      </w:r>
      <w:r>
        <w:rPr>
          <w:noProof/>
        </w:rPr>
        <w:fldChar w:fldCharType="separate"/>
      </w:r>
      <w:r>
        <w:rPr>
          <w:noProof/>
        </w:rPr>
        <w:t>9</w:t>
      </w:r>
      <w:r>
        <w:rPr>
          <w:noProof/>
        </w:rPr>
        <w:fldChar w:fldCharType="end"/>
      </w:r>
    </w:p>
    <w:p w:rsidR="000E2A01" w:rsidRDefault="000E2A01">
      <w:pPr>
        <w:pStyle w:val="TOC2"/>
        <w:rPr>
          <w:rFonts w:asciiTheme="minorHAnsi" w:eastAsiaTheme="minorEastAsia" w:hAnsiTheme="minorHAnsi" w:cstheme="minorBidi"/>
          <w:noProof/>
          <w:sz w:val="22"/>
          <w:lang w:val="en-US" w:bidi="ar-SA"/>
        </w:rPr>
      </w:pPr>
      <w:r>
        <w:rPr>
          <w:noProof/>
        </w:rPr>
        <w:t>B.</w:t>
      </w:r>
      <w:r>
        <w:rPr>
          <w:rFonts w:asciiTheme="minorHAnsi" w:eastAsiaTheme="minorEastAsia" w:hAnsiTheme="minorHAnsi" w:cstheme="minorBidi"/>
          <w:noProof/>
          <w:sz w:val="22"/>
          <w:lang w:val="en-US" w:bidi="ar-SA"/>
        </w:rPr>
        <w:tab/>
      </w:r>
      <w:r>
        <w:rPr>
          <w:noProof/>
        </w:rPr>
        <w:t>Reporting</w:t>
      </w:r>
      <w:r>
        <w:rPr>
          <w:noProof/>
        </w:rPr>
        <w:tab/>
      </w:r>
      <w:r>
        <w:rPr>
          <w:noProof/>
        </w:rPr>
        <w:fldChar w:fldCharType="begin"/>
      </w:r>
      <w:r>
        <w:rPr>
          <w:noProof/>
        </w:rPr>
        <w:instrText xml:space="preserve"> PAGEREF _Toc400025075 \h </w:instrText>
      </w:r>
      <w:r>
        <w:rPr>
          <w:noProof/>
        </w:rPr>
      </w:r>
      <w:r>
        <w:rPr>
          <w:noProof/>
        </w:rPr>
        <w:fldChar w:fldCharType="separate"/>
      </w:r>
      <w:r>
        <w:rPr>
          <w:noProof/>
        </w:rPr>
        <w:t>10</w:t>
      </w:r>
      <w:r>
        <w:rPr>
          <w:noProof/>
        </w:rPr>
        <w:fldChar w:fldCharType="end"/>
      </w:r>
    </w:p>
    <w:p w:rsidR="00124CB9" w:rsidRDefault="00AE7288" w:rsidP="00F3425F">
      <w:pPr>
        <w:pStyle w:val="TOC3"/>
        <w:sectPr w:rsidR="00124CB9" w:rsidSect="003B64F4">
          <w:footerReference w:type="default" r:id="rId10"/>
          <w:type w:val="continuous"/>
          <w:pgSz w:w="12242" w:h="15842" w:code="1"/>
          <w:pgMar w:top="1440" w:right="1797" w:bottom="1440" w:left="1797" w:header="720" w:footer="720" w:gutter="0"/>
          <w:cols w:space="708"/>
          <w:docGrid w:linePitch="360"/>
        </w:sectPr>
      </w:pPr>
      <w:r>
        <w:fldChar w:fldCharType="end"/>
      </w:r>
      <w:r>
        <w:br w:type="page"/>
      </w:r>
      <w:bookmarkStart w:id="0" w:name="_Toc391878798"/>
    </w:p>
    <w:p w:rsidR="0036673C" w:rsidRPr="00124CB9" w:rsidRDefault="0036673C" w:rsidP="00124CB9">
      <w:pPr>
        <w:pStyle w:val="Chapter"/>
        <w:spacing w:before="0"/>
      </w:pPr>
      <w:bookmarkStart w:id="1" w:name="_Toc396913235"/>
      <w:bookmarkStart w:id="2" w:name="_Toc400025067"/>
      <w:r w:rsidRPr="00124CB9">
        <w:lastRenderedPageBreak/>
        <w:t>Introduction</w:t>
      </w:r>
      <w:bookmarkEnd w:id="0"/>
      <w:bookmarkEnd w:id="1"/>
      <w:bookmarkEnd w:id="2"/>
    </w:p>
    <w:p w:rsidR="000D493A" w:rsidRPr="00124CB9" w:rsidRDefault="000D493A" w:rsidP="00FA7538">
      <w:pPr>
        <w:pStyle w:val="Paragraph"/>
        <w:tabs>
          <w:tab w:val="clear" w:pos="2736"/>
          <w:tab w:val="num" w:pos="720"/>
        </w:tabs>
        <w:ind w:left="720" w:hanging="720"/>
      </w:pPr>
      <w:r w:rsidRPr="00124CB9">
        <w:t>The purpose of this document is to establish the terms and conditions</w:t>
      </w:r>
      <w:r w:rsidR="00C34431" w:rsidRPr="00124CB9">
        <w:t xml:space="preserve"> for </w:t>
      </w:r>
      <w:r w:rsidRPr="00124CB9">
        <w:t xml:space="preserve">the Monitoring and Impact Assessment </w:t>
      </w:r>
      <w:r w:rsidR="007E69A5" w:rsidRPr="00124CB9">
        <w:t xml:space="preserve">for the Enhanced Access to Credit for Productivity Project </w:t>
      </w:r>
      <w:r w:rsidR="00C34431" w:rsidRPr="00124CB9">
        <w:t>(</w:t>
      </w:r>
      <w:r w:rsidR="007E69A5" w:rsidRPr="00124CB9">
        <w:t>BA-L1034</w:t>
      </w:r>
      <w:r w:rsidR="00C34431" w:rsidRPr="00124CB9">
        <w:t>)</w:t>
      </w:r>
      <w:r w:rsidRPr="00124CB9">
        <w:t>.</w:t>
      </w:r>
    </w:p>
    <w:p w:rsidR="000D493A" w:rsidRPr="00FD0107" w:rsidRDefault="007E69A5" w:rsidP="00FA7538">
      <w:pPr>
        <w:pStyle w:val="Paragraph"/>
        <w:tabs>
          <w:tab w:val="clear" w:pos="2736"/>
          <w:tab w:val="num" w:pos="720"/>
        </w:tabs>
        <w:ind w:left="720" w:hanging="720"/>
      </w:pPr>
      <w:r w:rsidRPr="00AB7E53">
        <w:rPr>
          <w:b/>
        </w:rPr>
        <w:t>Program Objective</w:t>
      </w:r>
      <w:r w:rsidRPr="00FD0107">
        <w:t xml:space="preserve">. </w:t>
      </w:r>
      <w:r w:rsidR="000D493A" w:rsidRPr="00FD0107">
        <w:t>The objective of the project is to contribute to increase productivity of SMEs by facilitating access to medium- and long-term credit for investment projects.  In particular the program will benefit SMEs to access credit, through the provision of partial credit guarantees to IFIs, for medium and long term capital investments that allow the SMEs to modernize and reconvert their businesses</w:t>
      </w:r>
      <w:r w:rsidRPr="00FD0107">
        <w:t>. The proposed project would enhance prior guarantee mechanisms activities that the Government of Barbados has undertaken to promote productivity, with particular emphasis on SMEs as an important part of its new strategy to stimulate the tourism sector in the country’s National Strategic Plan</w:t>
      </w:r>
      <w:r w:rsidRPr="00FA7538">
        <w:footnoteReference w:id="1"/>
      </w:r>
      <w:r w:rsidR="00124CB9">
        <w:t>.</w:t>
      </w:r>
    </w:p>
    <w:p w:rsidR="00F70BF2" w:rsidRPr="00FD0107" w:rsidRDefault="0038688A" w:rsidP="00FA7538">
      <w:pPr>
        <w:pStyle w:val="Paragraph"/>
        <w:tabs>
          <w:tab w:val="clear" w:pos="2736"/>
          <w:tab w:val="num" w:pos="720"/>
        </w:tabs>
        <w:ind w:left="720" w:hanging="720"/>
      </w:pPr>
      <w:r w:rsidRPr="00FD0107">
        <w:t>The program will have a single component of US$35 million</w:t>
      </w:r>
      <w:r w:rsidR="00BF4E43">
        <w:rPr>
          <w:rStyle w:val="FootnoteReference"/>
        </w:rPr>
        <w:footnoteReference w:id="2"/>
      </w:r>
      <w:r w:rsidRPr="00FD0107">
        <w:t xml:space="preserve"> directed to a segregated account at the Central Bank of Barbados to establish a Guarantee Fund, managed by the Central Bank of Barbados, </w:t>
      </w:r>
      <w:r w:rsidR="000D493A" w:rsidRPr="00FD0107">
        <w:t xml:space="preserve">to facilitate access to medium- and long-term financing for SMEs </w:t>
      </w:r>
      <w:r w:rsidR="00C34431" w:rsidRPr="00FD0107">
        <w:t xml:space="preserve">investment projects </w:t>
      </w:r>
      <w:r w:rsidR="000D493A" w:rsidRPr="00FD0107">
        <w:t>through eligible IFIs</w:t>
      </w:r>
      <w:r w:rsidRPr="00FD0107">
        <w:t>,</w:t>
      </w:r>
      <w:r w:rsidR="000D493A" w:rsidRPr="00FD0107">
        <w:t xml:space="preserve"> </w:t>
      </w:r>
      <w:r w:rsidR="00271434" w:rsidRPr="00FD0107">
        <w:t>to promote additional intermediation of resources from the financial system to the productive sector of the economy</w:t>
      </w:r>
      <w:r w:rsidRPr="00FD0107">
        <w:t xml:space="preserve">, and to cover sub-loan proceeds from eligible projects presented by IFIs. </w:t>
      </w:r>
    </w:p>
    <w:p w:rsidR="00F70BF2" w:rsidRDefault="00F70BF2" w:rsidP="00FA7538">
      <w:pPr>
        <w:pStyle w:val="Paragraph"/>
        <w:tabs>
          <w:tab w:val="clear" w:pos="2736"/>
          <w:tab w:val="num" w:pos="720"/>
        </w:tabs>
        <w:ind w:left="720" w:hanging="720"/>
      </w:pPr>
      <w:r w:rsidRPr="00FD0107">
        <w:t>The program will be executed according to the products and costs mentioned below:</w:t>
      </w:r>
    </w:p>
    <w:p w:rsidR="000E2A01" w:rsidRPr="00FD0107" w:rsidRDefault="000E2A01" w:rsidP="000E2A01">
      <w:pPr>
        <w:pStyle w:val="Paragraph"/>
        <w:numPr>
          <w:ilvl w:val="0"/>
          <w:numId w:val="0"/>
        </w:numPr>
        <w:ind w:left="720"/>
      </w:pPr>
    </w:p>
    <w:p w:rsidR="00FB6577" w:rsidRPr="00E12334" w:rsidRDefault="00FB6577" w:rsidP="00E12334">
      <w:pPr>
        <w:spacing w:after="120"/>
        <w:jc w:val="center"/>
        <w:rPr>
          <w:rFonts w:ascii="Times New Roman" w:hAnsi="Times New Roman" w:cs="Times New Roman"/>
          <w:b/>
        </w:rPr>
      </w:pPr>
      <w:r w:rsidRPr="00E12334">
        <w:rPr>
          <w:rFonts w:ascii="Times New Roman" w:hAnsi="Times New Roman" w:cs="Times New Roman"/>
          <w:b/>
        </w:rPr>
        <w:t xml:space="preserve">Table </w:t>
      </w:r>
      <w:r w:rsidR="00981AFC">
        <w:rPr>
          <w:rFonts w:ascii="Times New Roman" w:hAnsi="Times New Roman" w:cs="Times New Roman"/>
          <w:b/>
        </w:rPr>
        <w:t>I-</w:t>
      </w:r>
      <w:r w:rsidR="00E12334">
        <w:rPr>
          <w:rFonts w:ascii="Times New Roman" w:hAnsi="Times New Roman" w:cs="Times New Roman"/>
          <w:b/>
        </w:rPr>
        <w:t>1</w:t>
      </w:r>
      <w:r w:rsidRPr="00E12334">
        <w:rPr>
          <w:rFonts w:ascii="Times New Roman" w:hAnsi="Times New Roman" w:cs="Times New Roman"/>
          <w:b/>
        </w:rPr>
        <w:t>. Program Costs by products (millions of US</w:t>
      </w:r>
      <w:r w:rsidR="009D6085" w:rsidRPr="00E12334">
        <w:rPr>
          <w:rFonts w:ascii="Times New Roman" w:hAnsi="Times New Roman" w:cs="Times New Roman"/>
          <w:b/>
        </w:rPr>
        <w:t>$</w:t>
      </w:r>
      <w:r w:rsidRPr="00E12334">
        <w:rPr>
          <w:rFonts w:ascii="Times New Roman" w:hAnsi="Times New Roman" w:cs="Times New Roman"/>
          <w:b/>
        </w:rPr>
        <w:t>)</w:t>
      </w:r>
    </w:p>
    <w:tbl>
      <w:tblPr>
        <w:tblpPr w:leftFromText="180" w:rightFromText="180" w:vertAnchor="text" w:horzAnchor="margin" w:tblpXSpec="center" w:tblpY="42"/>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3078"/>
        <w:gridCol w:w="810"/>
        <w:gridCol w:w="900"/>
        <w:gridCol w:w="900"/>
        <w:gridCol w:w="900"/>
        <w:gridCol w:w="810"/>
        <w:gridCol w:w="810"/>
      </w:tblGrid>
      <w:tr w:rsidR="00E12334" w:rsidRPr="00530040" w:rsidTr="00E12334">
        <w:trPr>
          <w:trHeight w:val="256"/>
          <w:tblHeader/>
        </w:trPr>
        <w:tc>
          <w:tcPr>
            <w:tcW w:w="3078" w:type="dxa"/>
            <w:shd w:val="clear" w:color="auto" w:fill="F2F2F2"/>
            <w:vAlign w:val="center"/>
          </w:tcPr>
          <w:p w:rsidR="00E12334" w:rsidRPr="00530040" w:rsidRDefault="00E12334" w:rsidP="00E12334">
            <w:pPr>
              <w:spacing w:after="0"/>
              <w:rPr>
                <w:rFonts w:ascii="Times New Roman" w:hAnsi="Times New Roman" w:cs="Times New Roman"/>
                <w:sz w:val="20"/>
                <w:lang w:val="en-US"/>
              </w:rPr>
            </w:pPr>
          </w:p>
        </w:tc>
        <w:tc>
          <w:tcPr>
            <w:tcW w:w="810" w:type="dxa"/>
            <w:shd w:val="clear" w:color="auto" w:fill="F2F2F2"/>
          </w:tcPr>
          <w:p w:rsidR="00E12334" w:rsidRPr="00530040" w:rsidRDefault="00E12334" w:rsidP="00E12334">
            <w:pPr>
              <w:spacing w:after="0"/>
              <w:jc w:val="center"/>
              <w:rPr>
                <w:rFonts w:ascii="Times New Roman" w:hAnsi="Times New Roman" w:cs="Times New Roman"/>
                <w:b/>
                <w:sz w:val="20"/>
              </w:rPr>
            </w:pPr>
            <w:r w:rsidRPr="00530040">
              <w:rPr>
                <w:rFonts w:ascii="Times New Roman" w:hAnsi="Times New Roman" w:cs="Times New Roman"/>
                <w:b/>
                <w:sz w:val="20"/>
              </w:rPr>
              <w:t>Year 1</w:t>
            </w:r>
          </w:p>
        </w:tc>
        <w:tc>
          <w:tcPr>
            <w:tcW w:w="900" w:type="dxa"/>
            <w:shd w:val="clear" w:color="auto" w:fill="F2F2F2"/>
          </w:tcPr>
          <w:p w:rsidR="00E12334" w:rsidRPr="00530040" w:rsidRDefault="00E12334" w:rsidP="00E12334">
            <w:pPr>
              <w:spacing w:after="0"/>
              <w:jc w:val="center"/>
              <w:rPr>
                <w:rFonts w:ascii="Times New Roman" w:hAnsi="Times New Roman" w:cs="Times New Roman"/>
                <w:b/>
                <w:sz w:val="20"/>
              </w:rPr>
            </w:pPr>
            <w:r w:rsidRPr="00530040">
              <w:rPr>
                <w:rFonts w:ascii="Times New Roman" w:hAnsi="Times New Roman" w:cs="Times New Roman"/>
                <w:b/>
                <w:sz w:val="20"/>
              </w:rPr>
              <w:t>Year 2</w:t>
            </w:r>
          </w:p>
        </w:tc>
        <w:tc>
          <w:tcPr>
            <w:tcW w:w="900" w:type="dxa"/>
            <w:shd w:val="clear" w:color="auto" w:fill="F2F2F2"/>
          </w:tcPr>
          <w:p w:rsidR="00E12334" w:rsidRPr="00530040" w:rsidRDefault="00E12334" w:rsidP="00E12334">
            <w:pPr>
              <w:spacing w:after="0"/>
              <w:jc w:val="center"/>
              <w:rPr>
                <w:rFonts w:ascii="Times New Roman" w:hAnsi="Times New Roman" w:cs="Times New Roman"/>
                <w:b/>
                <w:sz w:val="20"/>
              </w:rPr>
            </w:pPr>
            <w:r w:rsidRPr="00530040">
              <w:rPr>
                <w:rFonts w:ascii="Times New Roman" w:hAnsi="Times New Roman" w:cs="Times New Roman"/>
                <w:b/>
                <w:sz w:val="20"/>
              </w:rPr>
              <w:t>Year 3</w:t>
            </w:r>
          </w:p>
        </w:tc>
        <w:tc>
          <w:tcPr>
            <w:tcW w:w="900" w:type="dxa"/>
            <w:shd w:val="clear" w:color="auto" w:fill="F2F2F2"/>
          </w:tcPr>
          <w:p w:rsidR="00E12334" w:rsidRPr="00530040" w:rsidRDefault="00E12334" w:rsidP="00E12334">
            <w:pPr>
              <w:spacing w:after="0"/>
              <w:jc w:val="center"/>
              <w:rPr>
                <w:rFonts w:ascii="Times New Roman" w:hAnsi="Times New Roman" w:cs="Times New Roman"/>
                <w:b/>
                <w:sz w:val="20"/>
              </w:rPr>
            </w:pPr>
            <w:r w:rsidRPr="00530040">
              <w:rPr>
                <w:rFonts w:ascii="Times New Roman" w:hAnsi="Times New Roman" w:cs="Times New Roman"/>
                <w:b/>
                <w:sz w:val="20"/>
              </w:rPr>
              <w:t>Year 4</w:t>
            </w:r>
          </w:p>
        </w:tc>
        <w:tc>
          <w:tcPr>
            <w:tcW w:w="810" w:type="dxa"/>
            <w:shd w:val="clear" w:color="auto" w:fill="F2F2F2"/>
          </w:tcPr>
          <w:p w:rsidR="00E12334" w:rsidRPr="00530040" w:rsidRDefault="00E12334" w:rsidP="00E12334">
            <w:pPr>
              <w:spacing w:after="0"/>
              <w:jc w:val="center"/>
              <w:rPr>
                <w:rFonts w:ascii="Times New Roman" w:hAnsi="Times New Roman" w:cs="Times New Roman"/>
                <w:b/>
                <w:sz w:val="20"/>
              </w:rPr>
            </w:pPr>
            <w:r w:rsidRPr="00530040">
              <w:rPr>
                <w:rFonts w:ascii="Times New Roman" w:hAnsi="Times New Roman" w:cs="Times New Roman"/>
                <w:b/>
                <w:sz w:val="20"/>
              </w:rPr>
              <w:t>Year 5</w:t>
            </w:r>
          </w:p>
        </w:tc>
        <w:tc>
          <w:tcPr>
            <w:tcW w:w="810" w:type="dxa"/>
            <w:shd w:val="clear" w:color="auto" w:fill="F2F2F2"/>
            <w:vAlign w:val="center"/>
          </w:tcPr>
          <w:p w:rsidR="00E12334" w:rsidRPr="00530040" w:rsidRDefault="00E12334" w:rsidP="00E12334">
            <w:pPr>
              <w:spacing w:after="0"/>
              <w:jc w:val="center"/>
              <w:rPr>
                <w:rFonts w:ascii="Times New Roman" w:hAnsi="Times New Roman" w:cs="Times New Roman"/>
                <w:b/>
                <w:sz w:val="20"/>
              </w:rPr>
            </w:pPr>
            <w:r w:rsidRPr="00530040">
              <w:rPr>
                <w:rFonts w:ascii="Times New Roman" w:hAnsi="Times New Roman" w:cs="Times New Roman"/>
                <w:b/>
                <w:sz w:val="20"/>
              </w:rPr>
              <w:t>Total</w:t>
            </w:r>
          </w:p>
        </w:tc>
      </w:tr>
      <w:tr w:rsidR="00E12334" w:rsidRPr="00530040" w:rsidTr="00E12334">
        <w:trPr>
          <w:trHeight w:val="328"/>
        </w:trPr>
        <w:tc>
          <w:tcPr>
            <w:tcW w:w="8208" w:type="dxa"/>
            <w:gridSpan w:val="7"/>
            <w:shd w:val="clear" w:color="auto" w:fill="A6A6A6"/>
            <w:vAlign w:val="center"/>
          </w:tcPr>
          <w:p w:rsidR="00E12334" w:rsidRPr="00530040" w:rsidRDefault="00E12334" w:rsidP="00E12334">
            <w:pPr>
              <w:spacing w:after="0"/>
              <w:rPr>
                <w:rStyle w:val="BookTitle"/>
                <w:rFonts w:ascii="Times New Roman" w:hAnsi="Times New Roman" w:cs="Times New Roman"/>
              </w:rPr>
            </w:pPr>
            <w:r w:rsidRPr="00530040">
              <w:rPr>
                <w:rStyle w:val="BookTitle"/>
                <w:rFonts w:ascii="Times New Roman" w:hAnsi="Times New Roman" w:cs="Times New Roman"/>
              </w:rPr>
              <w:t>I. Products for Single Component</w:t>
            </w:r>
          </w:p>
        </w:tc>
      </w:tr>
      <w:tr w:rsidR="00E12334" w:rsidRPr="00530040" w:rsidTr="00E12334">
        <w:trPr>
          <w:trHeight w:val="20"/>
        </w:trPr>
        <w:tc>
          <w:tcPr>
            <w:tcW w:w="3078" w:type="dxa"/>
            <w:shd w:val="clear" w:color="auto" w:fill="B8CCE4" w:themeFill="accent1" w:themeFillTint="66"/>
            <w:vAlign w:val="center"/>
          </w:tcPr>
          <w:p w:rsidR="00E12334" w:rsidRPr="00530040" w:rsidRDefault="00E12334" w:rsidP="00E12334">
            <w:pPr>
              <w:spacing w:after="0"/>
              <w:rPr>
                <w:rFonts w:ascii="Times New Roman" w:hAnsi="Times New Roman" w:cs="Times New Roman"/>
                <w:sz w:val="20"/>
              </w:rPr>
            </w:pPr>
            <w:r w:rsidRPr="00A61CB1">
              <w:rPr>
                <w:rFonts w:ascii="Times New Roman" w:hAnsi="Times New Roman" w:cs="Times New Roman"/>
                <w:sz w:val="20"/>
                <w:lang w:val="en-US"/>
              </w:rPr>
              <w:t>Guaranteed loans for SMEs by the new guarantee scheme</w:t>
            </w:r>
          </w:p>
        </w:tc>
        <w:tc>
          <w:tcPr>
            <w:tcW w:w="810" w:type="dxa"/>
            <w:shd w:val="clear" w:color="auto" w:fill="B8CCE4" w:themeFill="accent1" w:themeFillTint="66"/>
            <w:vAlign w:val="center"/>
          </w:tcPr>
          <w:p w:rsidR="00E12334" w:rsidRPr="00530040" w:rsidRDefault="00E12334" w:rsidP="00E12334">
            <w:pPr>
              <w:spacing w:after="0"/>
              <w:rPr>
                <w:rFonts w:ascii="Times New Roman" w:hAnsi="Times New Roman" w:cs="Times New Roman"/>
                <w:sz w:val="20"/>
              </w:rPr>
            </w:pPr>
            <w:r w:rsidRPr="00530040">
              <w:rPr>
                <w:rFonts w:ascii="Times New Roman" w:hAnsi="Times New Roman" w:cs="Times New Roman"/>
                <w:sz w:val="20"/>
              </w:rPr>
              <w:t>5.25</w:t>
            </w:r>
          </w:p>
        </w:tc>
        <w:tc>
          <w:tcPr>
            <w:tcW w:w="900" w:type="dxa"/>
            <w:shd w:val="clear" w:color="auto" w:fill="B8CCE4" w:themeFill="accent1" w:themeFillTint="66"/>
            <w:vAlign w:val="center"/>
          </w:tcPr>
          <w:p w:rsidR="00E12334" w:rsidRPr="00530040" w:rsidRDefault="00E12334" w:rsidP="00E12334">
            <w:pPr>
              <w:spacing w:after="0"/>
              <w:rPr>
                <w:rFonts w:ascii="Times New Roman" w:hAnsi="Times New Roman" w:cs="Times New Roman"/>
                <w:sz w:val="20"/>
              </w:rPr>
            </w:pPr>
            <w:r w:rsidRPr="00530040">
              <w:rPr>
                <w:rFonts w:ascii="Times New Roman" w:hAnsi="Times New Roman" w:cs="Times New Roman"/>
                <w:sz w:val="20"/>
              </w:rPr>
              <w:t>5.25</w:t>
            </w:r>
          </w:p>
        </w:tc>
        <w:tc>
          <w:tcPr>
            <w:tcW w:w="900" w:type="dxa"/>
            <w:shd w:val="clear" w:color="auto" w:fill="B8CCE4" w:themeFill="accent1" w:themeFillTint="66"/>
            <w:vAlign w:val="center"/>
          </w:tcPr>
          <w:p w:rsidR="00E12334" w:rsidRPr="00530040" w:rsidRDefault="00E12334" w:rsidP="00E12334">
            <w:pPr>
              <w:spacing w:after="0"/>
              <w:rPr>
                <w:rFonts w:ascii="Times New Roman" w:hAnsi="Times New Roman" w:cs="Times New Roman"/>
                <w:sz w:val="20"/>
              </w:rPr>
            </w:pPr>
            <w:r w:rsidRPr="00530040">
              <w:rPr>
                <w:rFonts w:ascii="Times New Roman" w:hAnsi="Times New Roman" w:cs="Times New Roman"/>
                <w:sz w:val="20"/>
              </w:rPr>
              <w:t>7.0</w:t>
            </w:r>
          </w:p>
        </w:tc>
        <w:tc>
          <w:tcPr>
            <w:tcW w:w="900" w:type="dxa"/>
            <w:shd w:val="clear" w:color="auto" w:fill="B8CCE4" w:themeFill="accent1" w:themeFillTint="66"/>
            <w:vAlign w:val="center"/>
          </w:tcPr>
          <w:p w:rsidR="00E12334" w:rsidRPr="00530040" w:rsidRDefault="00E12334" w:rsidP="00E12334">
            <w:pPr>
              <w:spacing w:after="0"/>
              <w:rPr>
                <w:rFonts w:ascii="Times New Roman" w:hAnsi="Times New Roman" w:cs="Times New Roman"/>
                <w:sz w:val="20"/>
              </w:rPr>
            </w:pPr>
            <w:r w:rsidRPr="00530040">
              <w:rPr>
                <w:rFonts w:ascii="Times New Roman" w:hAnsi="Times New Roman" w:cs="Times New Roman"/>
                <w:sz w:val="20"/>
              </w:rPr>
              <w:t>8.75</w:t>
            </w:r>
          </w:p>
        </w:tc>
        <w:tc>
          <w:tcPr>
            <w:tcW w:w="810" w:type="dxa"/>
            <w:shd w:val="clear" w:color="auto" w:fill="B8CCE4" w:themeFill="accent1" w:themeFillTint="66"/>
          </w:tcPr>
          <w:p w:rsidR="00E12334" w:rsidRPr="00530040" w:rsidRDefault="00E12334" w:rsidP="00E12334">
            <w:pPr>
              <w:spacing w:after="0"/>
              <w:rPr>
                <w:rFonts w:ascii="Times New Roman" w:hAnsi="Times New Roman" w:cs="Times New Roman"/>
                <w:sz w:val="20"/>
              </w:rPr>
            </w:pPr>
          </w:p>
          <w:p w:rsidR="00E12334" w:rsidRPr="00530040" w:rsidRDefault="00E12334" w:rsidP="00E12334">
            <w:pPr>
              <w:spacing w:after="0"/>
              <w:rPr>
                <w:rFonts w:ascii="Times New Roman" w:hAnsi="Times New Roman" w:cs="Times New Roman"/>
                <w:sz w:val="20"/>
              </w:rPr>
            </w:pPr>
            <w:r w:rsidRPr="00530040">
              <w:rPr>
                <w:rFonts w:ascii="Times New Roman" w:hAnsi="Times New Roman" w:cs="Times New Roman"/>
                <w:sz w:val="20"/>
              </w:rPr>
              <w:t>8.75</w:t>
            </w:r>
          </w:p>
        </w:tc>
        <w:tc>
          <w:tcPr>
            <w:tcW w:w="810" w:type="dxa"/>
            <w:shd w:val="clear" w:color="auto" w:fill="B8CCE4" w:themeFill="accent1" w:themeFillTint="66"/>
            <w:vAlign w:val="center"/>
          </w:tcPr>
          <w:p w:rsidR="00E12334" w:rsidRPr="00530040" w:rsidRDefault="00E12334" w:rsidP="00E12334">
            <w:pPr>
              <w:spacing w:after="0"/>
              <w:rPr>
                <w:rFonts w:ascii="Times New Roman" w:hAnsi="Times New Roman" w:cs="Times New Roman"/>
                <w:sz w:val="20"/>
              </w:rPr>
            </w:pPr>
            <w:r w:rsidRPr="00530040">
              <w:rPr>
                <w:rFonts w:ascii="Times New Roman" w:hAnsi="Times New Roman" w:cs="Times New Roman"/>
                <w:sz w:val="20"/>
              </w:rPr>
              <w:t>35.0</w:t>
            </w:r>
          </w:p>
        </w:tc>
      </w:tr>
      <w:tr w:rsidR="00E12334" w:rsidRPr="00530040" w:rsidTr="00E12334">
        <w:trPr>
          <w:trHeight w:val="20"/>
        </w:trPr>
        <w:tc>
          <w:tcPr>
            <w:tcW w:w="3078" w:type="dxa"/>
            <w:tcBorders>
              <w:bottom w:val="single" w:sz="4" w:space="0" w:color="auto"/>
            </w:tcBorders>
            <w:shd w:val="clear" w:color="auto" w:fill="B8CCE4" w:themeFill="accent1" w:themeFillTint="66"/>
            <w:vAlign w:val="center"/>
          </w:tcPr>
          <w:p w:rsidR="00E12334" w:rsidRPr="00530040" w:rsidRDefault="00E12334" w:rsidP="00E12334">
            <w:pPr>
              <w:spacing w:after="0"/>
              <w:rPr>
                <w:rFonts w:ascii="Times New Roman" w:hAnsi="Times New Roman" w:cs="Times New Roman"/>
                <w:b/>
                <w:sz w:val="20"/>
              </w:rPr>
            </w:pPr>
            <w:r w:rsidRPr="00530040">
              <w:rPr>
                <w:rFonts w:ascii="Times New Roman" w:hAnsi="Times New Roman" w:cs="Times New Roman"/>
                <w:b/>
                <w:sz w:val="20"/>
              </w:rPr>
              <w:t>TOTAL</w:t>
            </w:r>
          </w:p>
        </w:tc>
        <w:tc>
          <w:tcPr>
            <w:tcW w:w="810" w:type="dxa"/>
            <w:tcBorders>
              <w:bottom w:val="single" w:sz="4" w:space="0" w:color="auto"/>
            </w:tcBorders>
            <w:shd w:val="clear" w:color="auto" w:fill="B8CCE4" w:themeFill="accent1" w:themeFillTint="66"/>
            <w:vAlign w:val="center"/>
          </w:tcPr>
          <w:p w:rsidR="00E12334" w:rsidRPr="006C14E5" w:rsidRDefault="00E12334" w:rsidP="00E12334">
            <w:pPr>
              <w:spacing w:after="0"/>
              <w:rPr>
                <w:rFonts w:ascii="Times New Roman" w:hAnsi="Times New Roman" w:cs="Times New Roman"/>
                <w:b/>
                <w:sz w:val="20"/>
              </w:rPr>
            </w:pPr>
            <w:r w:rsidRPr="006C14E5">
              <w:rPr>
                <w:rFonts w:ascii="Times New Roman" w:hAnsi="Times New Roman" w:cs="Times New Roman"/>
                <w:b/>
                <w:sz w:val="20"/>
              </w:rPr>
              <w:t>5.25</w:t>
            </w:r>
          </w:p>
        </w:tc>
        <w:tc>
          <w:tcPr>
            <w:tcW w:w="900" w:type="dxa"/>
            <w:tcBorders>
              <w:bottom w:val="single" w:sz="4" w:space="0" w:color="auto"/>
            </w:tcBorders>
            <w:shd w:val="clear" w:color="auto" w:fill="B8CCE4" w:themeFill="accent1" w:themeFillTint="66"/>
            <w:vAlign w:val="center"/>
          </w:tcPr>
          <w:p w:rsidR="00E12334" w:rsidRPr="006C14E5" w:rsidRDefault="00E12334" w:rsidP="00E12334">
            <w:pPr>
              <w:spacing w:after="0"/>
              <w:rPr>
                <w:rFonts w:ascii="Times New Roman" w:hAnsi="Times New Roman" w:cs="Times New Roman"/>
                <w:b/>
                <w:sz w:val="20"/>
              </w:rPr>
            </w:pPr>
            <w:r w:rsidRPr="006C14E5">
              <w:rPr>
                <w:rFonts w:ascii="Times New Roman" w:hAnsi="Times New Roman" w:cs="Times New Roman"/>
                <w:b/>
                <w:sz w:val="20"/>
              </w:rPr>
              <w:t>5.25</w:t>
            </w:r>
          </w:p>
        </w:tc>
        <w:tc>
          <w:tcPr>
            <w:tcW w:w="900" w:type="dxa"/>
            <w:tcBorders>
              <w:bottom w:val="single" w:sz="4" w:space="0" w:color="auto"/>
            </w:tcBorders>
            <w:shd w:val="clear" w:color="auto" w:fill="B8CCE4" w:themeFill="accent1" w:themeFillTint="66"/>
            <w:vAlign w:val="center"/>
          </w:tcPr>
          <w:p w:rsidR="00E12334" w:rsidRPr="006C14E5" w:rsidRDefault="00E12334" w:rsidP="00E12334">
            <w:pPr>
              <w:spacing w:after="0"/>
              <w:rPr>
                <w:rFonts w:ascii="Times New Roman" w:hAnsi="Times New Roman" w:cs="Times New Roman"/>
                <w:b/>
                <w:sz w:val="20"/>
              </w:rPr>
            </w:pPr>
            <w:r w:rsidRPr="006C14E5">
              <w:rPr>
                <w:rFonts w:ascii="Times New Roman" w:hAnsi="Times New Roman" w:cs="Times New Roman"/>
                <w:b/>
                <w:sz w:val="20"/>
              </w:rPr>
              <w:t>7.0</w:t>
            </w:r>
          </w:p>
        </w:tc>
        <w:tc>
          <w:tcPr>
            <w:tcW w:w="900" w:type="dxa"/>
            <w:tcBorders>
              <w:bottom w:val="single" w:sz="4" w:space="0" w:color="auto"/>
            </w:tcBorders>
            <w:shd w:val="clear" w:color="auto" w:fill="B8CCE4" w:themeFill="accent1" w:themeFillTint="66"/>
            <w:vAlign w:val="center"/>
          </w:tcPr>
          <w:p w:rsidR="00E12334" w:rsidRPr="006C14E5" w:rsidRDefault="00E12334" w:rsidP="00E12334">
            <w:pPr>
              <w:spacing w:after="0"/>
              <w:rPr>
                <w:rFonts w:ascii="Times New Roman" w:hAnsi="Times New Roman" w:cs="Times New Roman"/>
                <w:b/>
                <w:sz w:val="20"/>
              </w:rPr>
            </w:pPr>
            <w:r w:rsidRPr="006C14E5">
              <w:rPr>
                <w:rFonts w:ascii="Times New Roman" w:hAnsi="Times New Roman" w:cs="Times New Roman"/>
                <w:b/>
                <w:sz w:val="20"/>
              </w:rPr>
              <w:t>8.75</w:t>
            </w:r>
          </w:p>
        </w:tc>
        <w:tc>
          <w:tcPr>
            <w:tcW w:w="810" w:type="dxa"/>
            <w:tcBorders>
              <w:bottom w:val="single" w:sz="4" w:space="0" w:color="auto"/>
            </w:tcBorders>
            <w:shd w:val="clear" w:color="auto" w:fill="B8CCE4" w:themeFill="accent1" w:themeFillTint="66"/>
          </w:tcPr>
          <w:p w:rsidR="00E12334" w:rsidRPr="006C14E5" w:rsidRDefault="00E12334" w:rsidP="00E12334">
            <w:pPr>
              <w:spacing w:after="0"/>
              <w:rPr>
                <w:rFonts w:ascii="Times New Roman" w:hAnsi="Times New Roman" w:cs="Times New Roman"/>
                <w:b/>
                <w:sz w:val="20"/>
              </w:rPr>
            </w:pPr>
            <w:r w:rsidRPr="006C14E5">
              <w:rPr>
                <w:rFonts w:ascii="Times New Roman" w:hAnsi="Times New Roman" w:cs="Times New Roman"/>
                <w:b/>
                <w:sz w:val="20"/>
              </w:rPr>
              <w:t>8.75</w:t>
            </w:r>
          </w:p>
        </w:tc>
        <w:tc>
          <w:tcPr>
            <w:tcW w:w="810" w:type="dxa"/>
            <w:tcBorders>
              <w:bottom w:val="single" w:sz="4" w:space="0" w:color="auto"/>
            </w:tcBorders>
            <w:shd w:val="clear" w:color="auto" w:fill="B8CCE4" w:themeFill="accent1" w:themeFillTint="66"/>
            <w:vAlign w:val="center"/>
          </w:tcPr>
          <w:p w:rsidR="00E12334" w:rsidRPr="006C14E5" w:rsidRDefault="00E12334" w:rsidP="00E12334">
            <w:pPr>
              <w:spacing w:after="0"/>
              <w:rPr>
                <w:rFonts w:ascii="Times New Roman" w:hAnsi="Times New Roman" w:cs="Times New Roman"/>
                <w:b/>
                <w:sz w:val="20"/>
              </w:rPr>
            </w:pPr>
            <w:r w:rsidRPr="006C14E5">
              <w:rPr>
                <w:rFonts w:ascii="Times New Roman" w:hAnsi="Times New Roman" w:cs="Times New Roman"/>
                <w:b/>
                <w:sz w:val="20"/>
              </w:rPr>
              <w:t>35.0</w:t>
            </w:r>
          </w:p>
        </w:tc>
      </w:tr>
    </w:tbl>
    <w:p w:rsidR="00E12334" w:rsidRDefault="00E12334" w:rsidP="00E12334">
      <w:pPr>
        <w:pStyle w:val="Paragraph"/>
        <w:numPr>
          <w:ilvl w:val="0"/>
          <w:numId w:val="0"/>
        </w:numPr>
        <w:spacing w:before="240" w:after="240"/>
        <w:ind w:left="2736" w:hanging="1296"/>
      </w:pPr>
    </w:p>
    <w:p w:rsidR="00E12334" w:rsidRDefault="00E12334" w:rsidP="00E12334">
      <w:pPr>
        <w:pStyle w:val="Paragraph"/>
        <w:numPr>
          <w:ilvl w:val="0"/>
          <w:numId w:val="0"/>
        </w:numPr>
        <w:spacing w:before="240" w:after="240"/>
        <w:ind w:left="2736" w:hanging="1296"/>
      </w:pPr>
    </w:p>
    <w:p w:rsidR="00E12334" w:rsidRDefault="00E12334" w:rsidP="00E12334">
      <w:pPr>
        <w:pStyle w:val="Paragraph"/>
        <w:numPr>
          <w:ilvl w:val="0"/>
          <w:numId w:val="0"/>
        </w:numPr>
        <w:spacing w:before="240" w:after="240"/>
        <w:ind w:left="2736" w:hanging="1296"/>
      </w:pPr>
    </w:p>
    <w:p w:rsidR="00A72791" w:rsidRPr="00FD0107" w:rsidRDefault="00271434" w:rsidP="00E12334">
      <w:pPr>
        <w:pStyle w:val="Paragraph"/>
        <w:tabs>
          <w:tab w:val="clear" w:pos="2736"/>
          <w:tab w:val="num" w:pos="720"/>
        </w:tabs>
        <w:spacing w:before="240" w:after="240"/>
        <w:ind w:left="720" w:hanging="720"/>
      </w:pPr>
      <w:r w:rsidRPr="00FD0107">
        <w:lastRenderedPageBreak/>
        <w:t xml:space="preserve">The anticipated disbursement profile will be </w:t>
      </w:r>
      <w:r w:rsidR="0038688A" w:rsidRPr="00FD0107">
        <w:t xml:space="preserve">according to the </w:t>
      </w:r>
      <w:r w:rsidRPr="00FD0107">
        <w:t xml:space="preserve">standard </w:t>
      </w:r>
      <w:r w:rsidR="0038688A" w:rsidRPr="00FD0107">
        <w:t>guidelines for</w:t>
      </w:r>
      <w:r w:rsidRPr="00FD0107">
        <w:t xml:space="preserve"> investment operations. Sufficient resources from the loan will be used to support the project administration, execution, monitoring and evaluation.</w:t>
      </w:r>
      <w:r w:rsidR="00A72791" w:rsidRPr="00FD0107">
        <w:t xml:space="preserve"> The operation diagram is shown below:</w:t>
      </w:r>
    </w:p>
    <w:p w:rsidR="00AB7E53" w:rsidRDefault="00A72791" w:rsidP="00FA7538">
      <w:pPr>
        <w:pStyle w:val="Paragraph"/>
        <w:numPr>
          <w:ilvl w:val="0"/>
          <w:numId w:val="0"/>
        </w:numPr>
        <w:ind w:left="720"/>
      </w:pPr>
      <w:r w:rsidRPr="00FD0107">
        <w:rPr>
          <w:noProof/>
          <w:lang w:eastAsia="en-US"/>
        </w:rPr>
        <w:drawing>
          <wp:inline distT="0" distB="0" distL="0" distR="0" wp14:anchorId="38395F8E" wp14:editId="0C139DFC">
            <wp:extent cx="4979903" cy="20275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80345" cy="2027763"/>
                    </a:xfrm>
                    <a:prstGeom prst="rect">
                      <a:avLst/>
                    </a:prstGeom>
                    <a:noFill/>
                  </pic:spPr>
                </pic:pic>
              </a:graphicData>
            </a:graphic>
          </wp:inline>
        </w:drawing>
      </w:r>
    </w:p>
    <w:p w:rsidR="00D81466" w:rsidRPr="00FD0107" w:rsidRDefault="007C2478" w:rsidP="00FA7538">
      <w:pPr>
        <w:pStyle w:val="Paragraph"/>
        <w:tabs>
          <w:tab w:val="clear" w:pos="2736"/>
          <w:tab w:val="num" w:pos="720"/>
        </w:tabs>
        <w:ind w:left="720" w:hanging="720"/>
      </w:pPr>
      <w:r w:rsidRPr="00FD0107">
        <w:t xml:space="preserve">The </w:t>
      </w:r>
      <w:r w:rsidR="006F48B9" w:rsidRPr="00FD0107">
        <w:t>B</w:t>
      </w:r>
      <w:r w:rsidRPr="00FD0107">
        <w:t xml:space="preserve">orrower </w:t>
      </w:r>
      <w:r w:rsidR="006F48B9" w:rsidRPr="00FD0107">
        <w:t xml:space="preserve">and Executing Agency </w:t>
      </w:r>
      <w:r w:rsidRPr="00FD0107">
        <w:t xml:space="preserve">will be the Central Bank of Barbados (CBB). The CBB will be responsible to secure the execution of all necessary actions to: (i) </w:t>
      </w:r>
      <w:r w:rsidR="006F48B9" w:rsidRPr="00FD0107">
        <w:t xml:space="preserve">ensure the fulfillment of the conditions established in </w:t>
      </w:r>
      <w:r w:rsidR="00DF02FD" w:rsidRPr="00FD0107">
        <w:t>operational guidelines for the Fund</w:t>
      </w:r>
      <w:r w:rsidR="006F48B9" w:rsidRPr="00FD0107">
        <w:t xml:space="preserve"> (ii) ensure the col</w:t>
      </w:r>
      <w:r w:rsidR="00D81466" w:rsidRPr="00FD0107">
        <w:t>lection,</w:t>
      </w:r>
      <w:r w:rsidR="006F48B9" w:rsidRPr="00FD0107">
        <w:t xml:space="preserve"> processing</w:t>
      </w:r>
      <w:r w:rsidR="00D81466" w:rsidRPr="00FD0107">
        <w:t>, and reporting</w:t>
      </w:r>
      <w:r w:rsidR="006F48B9" w:rsidRPr="00FD0107">
        <w:t xml:space="preserve"> of all the necessary information to meet the</w:t>
      </w:r>
      <w:r w:rsidR="00D81466" w:rsidRPr="00FD0107">
        <w:t xml:space="preserve"> requirements described in section II of this document; take all necessary actions to developed the operational capacity to implement the operation of the Guarantee Fund in accordance to the agreement with the IADB.</w:t>
      </w:r>
    </w:p>
    <w:p w:rsidR="00C3729A" w:rsidRPr="00FD0107" w:rsidRDefault="00C3729A" w:rsidP="00FA7538">
      <w:pPr>
        <w:pStyle w:val="Paragraph"/>
        <w:tabs>
          <w:tab w:val="clear" w:pos="2736"/>
          <w:tab w:val="num" w:pos="720"/>
        </w:tabs>
        <w:ind w:left="720" w:hanging="720"/>
      </w:pPr>
      <w:r w:rsidRPr="00FD0107">
        <w:t>The analysis of institutional capacity of the Central Bank of Barbados has identified that it has the necessary administrative, fiduciary and control mechanisms to provide for and to maintain a transparent and effective administration of the Fund resources. The analysis shows that, since it is the first time the CBB executes an IDB operation, there is need to provide training on IDB’s financial management procedures and requirements</w:t>
      </w:r>
      <w:r w:rsidR="00306D76" w:rsidRPr="00FD0107">
        <w:t xml:space="preserve"> with Technical Assistance.</w:t>
      </w:r>
    </w:p>
    <w:p w:rsidR="0036673C" w:rsidRPr="00FD0107" w:rsidRDefault="00D81466" w:rsidP="00FA7538">
      <w:pPr>
        <w:pStyle w:val="Paragraph"/>
        <w:tabs>
          <w:tab w:val="clear" w:pos="2736"/>
          <w:tab w:val="num" w:pos="720"/>
        </w:tabs>
        <w:ind w:left="720" w:hanging="720"/>
      </w:pPr>
      <w:r w:rsidRPr="00FD0107">
        <w:t>As part of the execution of the current program</w:t>
      </w:r>
      <w:r w:rsidR="00906E0E" w:rsidRPr="00FD0107">
        <w:t>, this document identifies the following instruments and actions for monitoring and evaluation (which are described in more detail in sections II, and III):</w:t>
      </w:r>
    </w:p>
    <w:p w:rsidR="00906E0E" w:rsidRPr="006C14E5" w:rsidRDefault="00126DD7" w:rsidP="006C14E5">
      <w:pPr>
        <w:pStyle w:val="subpar"/>
      </w:pPr>
      <w:r w:rsidRPr="006C14E5">
        <w:t xml:space="preserve">Quarterly and annual reports produced by the CBB that would inform on the evolution and performance of the operations emerging from the implementation of the </w:t>
      </w:r>
      <w:r w:rsidR="00C34431" w:rsidRPr="006C14E5">
        <w:t>credit guarantee scheme (</w:t>
      </w:r>
      <w:r w:rsidRPr="006C14E5">
        <w:t>CGS</w:t>
      </w:r>
      <w:r w:rsidR="00C34431" w:rsidRPr="006C14E5">
        <w:t>)</w:t>
      </w:r>
      <w:r w:rsidRPr="006C14E5">
        <w:t xml:space="preserve">; </w:t>
      </w:r>
      <w:r w:rsidR="0036673C" w:rsidRPr="006C14E5">
        <w:t xml:space="preserve"> </w:t>
      </w:r>
    </w:p>
    <w:p w:rsidR="0036673C" w:rsidRPr="006C14E5" w:rsidRDefault="00126DD7" w:rsidP="006C14E5">
      <w:pPr>
        <w:pStyle w:val="subpar"/>
      </w:pPr>
      <w:r w:rsidRPr="006C14E5">
        <w:t>An impact evaluation aimed to establish the causal impact of the implementation of the CGS resulting from the operation BA-L1034; this includes the implementation of surveys as detailed in section III</w:t>
      </w:r>
      <w:r w:rsidR="00906E0E" w:rsidRPr="006C14E5">
        <w:t>;</w:t>
      </w:r>
      <w:r w:rsidR="0036673C" w:rsidRPr="006C14E5">
        <w:t xml:space="preserve">  </w:t>
      </w:r>
      <w:bookmarkStart w:id="3" w:name="_Toc352756752"/>
    </w:p>
    <w:p w:rsidR="004F799E" w:rsidRDefault="004F799E" w:rsidP="00FA7538">
      <w:pPr>
        <w:pStyle w:val="Paragraph"/>
        <w:tabs>
          <w:tab w:val="clear" w:pos="2736"/>
          <w:tab w:val="num" w:pos="720"/>
        </w:tabs>
        <w:ind w:left="720" w:hanging="720"/>
      </w:pPr>
      <w:r w:rsidRPr="00FD0107">
        <w:lastRenderedPageBreak/>
        <w:t xml:space="preserve">This document aims to outline the actions and obligations of the CBB in order to ensure the effective implementation of monitoring and evaluation activities. </w:t>
      </w:r>
      <w:r w:rsidR="00126DD7" w:rsidRPr="00FD0107">
        <w:t xml:space="preserve">The CBB agrees to undertake all necessary activities </w:t>
      </w:r>
      <w:r w:rsidR="00E473CF" w:rsidRPr="00FD0107">
        <w:t>that this document may fail to anticipate in order to achieve an adequate monitoring of the execution of this program as well as the proper evaluation of its impacts on productivity.</w:t>
      </w:r>
    </w:p>
    <w:p w:rsidR="00F95196" w:rsidRPr="00FD0107" w:rsidRDefault="00F95196" w:rsidP="00FA7538">
      <w:pPr>
        <w:pStyle w:val="Paragraph"/>
        <w:numPr>
          <w:ilvl w:val="0"/>
          <w:numId w:val="0"/>
        </w:numPr>
        <w:ind w:left="720"/>
      </w:pPr>
    </w:p>
    <w:p w:rsidR="0036673C" w:rsidRPr="00FD0107" w:rsidRDefault="0036673C" w:rsidP="00B26E05">
      <w:pPr>
        <w:pStyle w:val="Chapter"/>
        <w:spacing w:before="0"/>
      </w:pPr>
      <w:bookmarkStart w:id="4" w:name="_Toc391878799"/>
      <w:bookmarkStart w:id="5" w:name="_Toc396913236"/>
      <w:bookmarkStart w:id="6" w:name="_Toc400025068"/>
      <w:bookmarkEnd w:id="3"/>
      <w:r w:rsidRPr="00FD0107">
        <w:t>Monitoring</w:t>
      </w:r>
      <w:bookmarkEnd w:id="4"/>
      <w:bookmarkEnd w:id="5"/>
      <w:bookmarkEnd w:id="6"/>
    </w:p>
    <w:p w:rsidR="0036673C" w:rsidRPr="00FD0107" w:rsidRDefault="00D42789" w:rsidP="00FA7538">
      <w:pPr>
        <w:pStyle w:val="Paragraph"/>
        <w:tabs>
          <w:tab w:val="clear" w:pos="2736"/>
          <w:tab w:val="num" w:pos="720"/>
        </w:tabs>
        <w:ind w:left="720" w:hanging="720"/>
      </w:pPr>
      <w:bookmarkStart w:id="7" w:name="_Toc352756753"/>
      <w:r w:rsidRPr="00FD0107">
        <w:t>This section describes the program’s monitoring activities, which will aim to ensure that the activities undertaken are effectively channeling the resources towards the intended objective.</w:t>
      </w:r>
    </w:p>
    <w:p w:rsidR="0036673C" w:rsidRPr="00FD0107" w:rsidRDefault="00D42789" w:rsidP="006C14E5">
      <w:pPr>
        <w:pStyle w:val="SecHeading"/>
      </w:pPr>
      <w:bookmarkStart w:id="8" w:name="_Toc391878800"/>
      <w:bookmarkStart w:id="9" w:name="_Toc396913237"/>
      <w:bookmarkStart w:id="10" w:name="_Toc400025069"/>
      <w:bookmarkEnd w:id="7"/>
      <w:r w:rsidRPr="00FD0107">
        <w:t>Indicators</w:t>
      </w:r>
      <w:bookmarkEnd w:id="8"/>
      <w:bookmarkEnd w:id="9"/>
      <w:bookmarkEnd w:id="10"/>
    </w:p>
    <w:p w:rsidR="006F7118" w:rsidRPr="00FD0107" w:rsidRDefault="006F7118" w:rsidP="00FA7538">
      <w:pPr>
        <w:pStyle w:val="Paragraph"/>
        <w:tabs>
          <w:tab w:val="clear" w:pos="2736"/>
          <w:tab w:val="num" w:pos="720"/>
        </w:tabs>
        <w:ind w:left="720" w:hanging="720"/>
      </w:pPr>
      <w:r w:rsidRPr="00FD0107">
        <w:t>The activities of technical and financial monitoring during implementation of the program are mainly linked to the monitoring of the products listed in each of the components. Table I presents the indicators of program, frequency measurement and sources of verification for each of the program components and products.</w:t>
      </w:r>
    </w:p>
    <w:p w:rsidR="009701D2" w:rsidRDefault="00E473CF" w:rsidP="00FA7538">
      <w:pPr>
        <w:pStyle w:val="Paragraph"/>
        <w:tabs>
          <w:tab w:val="clear" w:pos="2736"/>
          <w:tab w:val="num" w:pos="720"/>
        </w:tabs>
        <w:ind w:left="720" w:hanging="720"/>
      </w:pPr>
      <w:r w:rsidRPr="00FD0107">
        <w:t>The indicators to monitor are described in the Results Matrix agreed with the CBB and the Authorities of Barbados.</w:t>
      </w:r>
      <w:r w:rsidR="006A37F2" w:rsidRPr="00FD0107">
        <w:t xml:space="preserve"> </w:t>
      </w:r>
      <w:r w:rsidR="009701D2" w:rsidRPr="00FD0107">
        <w:t xml:space="preserve">The products and </w:t>
      </w:r>
      <w:r w:rsidR="00E32660" w:rsidRPr="00FD0107">
        <w:t xml:space="preserve">the definition of the </w:t>
      </w:r>
      <w:r w:rsidR="009701D2" w:rsidRPr="00FD0107">
        <w:t>results</w:t>
      </w:r>
      <w:r w:rsidR="00E32660" w:rsidRPr="00FD0107">
        <w:t xml:space="preserve"> indicators of the program and a description of the mechanisms by which data and collection frequency will </w:t>
      </w:r>
      <w:r w:rsidR="009701D2" w:rsidRPr="00FD0107">
        <w:t>be periodically monitored are the following</w:t>
      </w:r>
      <w:r w:rsidR="00E619B1" w:rsidRPr="00FD0107">
        <w:t>:</w:t>
      </w:r>
    </w:p>
    <w:p w:rsidR="00EC62FD" w:rsidRDefault="00EC62FD" w:rsidP="00EC62FD">
      <w:pPr>
        <w:spacing w:after="0"/>
        <w:jc w:val="center"/>
        <w:rPr>
          <w:rFonts w:ascii="Times New Roman" w:hAnsi="Times New Roman" w:cs="Times New Roman"/>
          <w:b/>
        </w:rPr>
      </w:pPr>
    </w:p>
    <w:p w:rsidR="00EC62FD" w:rsidRPr="006C14E5" w:rsidRDefault="00981AFC" w:rsidP="00EC62FD">
      <w:pPr>
        <w:spacing w:after="0"/>
        <w:jc w:val="center"/>
        <w:rPr>
          <w:rFonts w:ascii="Times New Roman" w:hAnsi="Times New Roman" w:cs="Times New Roman"/>
          <w:b/>
        </w:rPr>
      </w:pPr>
      <w:r>
        <w:rPr>
          <w:rFonts w:ascii="Times New Roman" w:hAnsi="Times New Roman" w:cs="Times New Roman"/>
          <w:b/>
        </w:rPr>
        <w:t xml:space="preserve">Table II-1. </w:t>
      </w:r>
      <w:r w:rsidR="00EC62FD" w:rsidRPr="006C14E5">
        <w:rPr>
          <w:rFonts w:ascii="Times New Roman" w:hAnsi="Times New Roman" w:cs="Times New Roman"/>
          <w:b/>
        </w:rPr>
        <w:t>Monitoring indicators</w:t>
      </w:r>
      <w:r w:rsidR="00EC62FD">
        <w:rPr>
          <w:rFonts w:ascii="Times New Roman" w:hAnsi="Times New Roman" w:cs="Times New Roman"/>
          <w:b/>
        </w:rPr>
        <w:t xml:space="preserve"> of the Results Matrix</w:t>
      </w:r>
    </w:p>
    <w:tbl>
      <w:tblPr>
        <w:tblW w:w="8383" w:type="dxa"/>
        <w:jc w:val="right"/>
        <w:tblInd w:w="2" w:type="dxa"/>
        <w:tblLayout w:type="fixed"/>
        <w:tblCellMar>
          <w:left w:w="0" w:type="dxa"/>
          <w:right w:w="0" w:type="dxa"/>
        </w:tblCellMar>
        <w:tblLook w:val="0000" w:firstRow="0" w:lastRow="0" w:firstColumn="0" w:lastColumn="0" w:noHBand="0" w:noVBand="0"/>
      </w:tblPr>
      <w:tblGrid>
        <w:gridCol w:w="2083"/>
        <w:gridCol w:w="3600"/>
        <w:gridCol w:w="1530"/>
        <w:gridCol w:w="1170"/>
      </w:tblGrid>
      <w:tr w:rsidR="00EC62FD" w:rsidRPr="006C14E5" w:rsidTr="008B3A0C">
        <w:trPr>
          <w:cantSplit/>
          <w:trHeight w:val="488"/>
          <w:jc w:val="right"/>
        </w:trPr>
        <w:tc>
          <w:tcPr>
            <w:tcW w:w="2083"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EC62FD" w:rsidRPr="008C04F6" w:rsidRDefault="00EC62FD" w:rsidP="00FB30F6">
            <w:pPr>
              <w:spacing w:after="0"/>
              <w:jc w:val="center"/>
              <w:rPr>
                <w:rFonts w:ascii="Times New Roman" w:hAnsi="Times New Roman" w:cs="Times New Roman"/>
                <w:b/>
                <w:sz w:val="20"/>
                <w:szCs w:val="20"/>
              </w:rPr>
            </w:pPr>
            <w:r w:rsidRPr="008C04F6">
              <w:rPr>
                <w:rFonts w:ascii="Times New Roman" w:hAnsi="Times New Roman" w:cs="Times New Roman"/>
                <w:b/>
                <w:sz w:val="20"/>
                <w:szCs w:val="20"/>
              </w:rPr>
              <w:t>Single Component Product</w:t>
            </w:r>
          </w:p>
        </w:tc>
        <w:tc>
          <w:tcPr>
            <w:tcW w:w="3600" w:type="dxa"/>
            <w:tcBorders>
              <w:top w:val="single" w:sz="4" w:space="0" w:color="auto"/>
              <w:left w:val="nil"/>
              <w:bottom w:val="single" w:sz="4" w:space="0" w:color="auto"/>
              <w:right w:val="single" w:sz="4" w:space="0" w:color="auto"/>
            </w:tcBorders>
            <w:shd w:val="clear" w:color="auto" w:fill="C0C0C0"/>
          </w:tcPr>
          <w:p w:rsidR="00EC62FD" w:rsidRPr="008C04F6" w:rsidRDefault="00EC62FD" w:rsidP="00FB30F6">
            <w:pPr>
              <w:spacing w:after="0"/>
              <w:jc w:val="center"/>
              <w:rPr>
                <w:rFonts w:ascii="Times New Roman" w:hAnsi="Times New Roman" w:cs="Times New Roman"/>
                <w:b/>
                <w:sz w:val="20"/>
                <w:szCs w:val="20"/>
              </w:rPr>
            </w:pPr>
            <w:r w:rsidRPr="008C04F6">
              <w:rPr>
                <w:rFonts w:ascii="Times New Roman" w:hAnsi="Times New Roman" w:cs="Times New Roman"/>
                <w:b/>
                <w:sz w:val="20"/>
                <w:szCs w:val="20"/>
              </w:rPr>
              <w:t>Measurement unit / formula</w:t>
            </w:r>
          </w:p>
        </w:tc>
        <w:tc>
          <w:tcPr>
            <w:tcW w:w="1530" w:type="dxa"/>
            <w:tcBorders>
              <w:top w:val="single" w:sz="4" w:space="0" w:color="auto"/>
              <w:left w:val="single" w:sz="4" w:space="0" w:color="auto"/>
              <w:bottom w:val="single" w:sz="4" w:space="0" w:color="auto"/>
              <w:right w:val="single" w:sz="4" w:space="0" w:color="auto"/>
            </w:tcBorders>
            <w:shd w:val="clear" w:color="auto" w:fill="C0C0C0"/>
          </w:tcPr>
          <w:p w:rsidR="00EC62FD" w:rsidRPr="008C04F6" w:rsidRDefault="00EC62FD" w:rsidP="00FB30F6">
            <w:pPr>
              <w:spacing w:after="0"/>
              <w:jc w:val="center"/>
              <w:rPr>
                <w:rFonts w:ascii="Times New Roman" w:hAnsi="Times New Roman" w:cs="Times New Roman"/>
                <w:b/>
                <w:sz w:val="20"/>
                <w:szCs w:val="20"/>
              </w:rPr>
            </w:pPr>
            <w:r w:rsidRPr="008C04F6">
              <w:rPr>
                <w:rFonts w:ascii="Times New Roman" w:hAnsi="Times New Roman" w:cs="Times New Roman"/>
                <w:b/>
                <w:sz w:val="20"/>
                <w:szCs w:val="20"/>
              </w:rPr>
              <w:t>Measurement frequency</w:t>
            </w:r>
          </w:p>
        </w:tc>
        <w:tc>
          <w:tcPr>
            <w:tcW w:w="117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tcPr>
          <w:p w:rsidR="00EC62FD" w:rsidRPr="008C04F6" w:rsidRDefault="00EC62FD" w:rsidP="00FB30F6">
            <w:pPr>
              <w:spacing w:after="0"/>
              <w:jc w:val="center"/>
              <w:rPr>
                <w:rFonts w:ascii="Times New Roman" w:hAnsi="Times New Roman" w:cs="Times New Roman"/>
                <w:b/>
                <w:sz w:val="20"/>
                <w:szCs w:val="20"/>
              </w:rPr>
            </w:pPr>
            <w:r w:rsidRPr="008C04F6">
              <w:rPr>
                <w:rFonts w:ascii="Times New Roman" w:hAnsi="Times New Roman" w:cs="Times New Roman"/>
                <w:b/>
                <w:sz w:val="20"/>
                <w:szCs w:val="20"/>
              </w:rPr>
              <w:t>Source</w:t>
            </w:r>
          </w:p>
        </w:tc>
      </w:tr>
      <w:tr w:rsidR="00EC62FD" w:rsidRPr="006C14E5" w:rsidTr="008B3A0C">
        <w:trPr>
          <w:trHeight w:val="884"/>
          <w:jc w:val="right"/>
        </w:trPr>
        <w:tc>
          <w:tcPr>
            <w:tcW w:w="208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C62FD" w:rsidRPr="006C14E5" w:rsidRDefault="00EC62FD" w:rsidP="00FB30F6">
            <w:pPr>
              <w:spacing w:after="0"/>
              <w:rPr>
                <w:rFonts w:ascii="Times New Roman" w:hAnsi="Times New Roman" w:cs="Times New Roman"/>
                <w:sz w:val="20"/>
                <w:szCs w:val="20"/>
              </w:rPr>
            </w:pPr>
            <w:r w:rsidRPr="006C14E5">
              <w:rPr>
                <w:rFonts w:ascii="Times New Roman" w:hAnsi="Times New Roman" w:cs="Times New Roman"/>
                <w:sz w:val="20"/>
                <w:szCs w:val="20"/>
              </w:rPr>
              <w:t>Guaranteed loans for SMEs by the new guarantee scheme</w:t>
            </w:r>
          </w:p>
        </w:tc>
        <w:tc>
          <w:tcPr>
            <w:tcW w:w="3600" w:type="dxa"/>
            <w:tcBorders>
              <w:top w:val="single" w:sz="4" w:space="0" w:color="auto"/>
              <w:left w:val="nil"/>
              <w:bottom w:val="single" w:sz="4" w:space="0" w:color="auto"/>
              <w:right w:val="single" w:sz="4" w:space="0" w:color="auto"/>
            </w:tcBorders>
            <w:vAlign w:val="center"/>
          </w:tcPr>
          <w:p w:rsidR="00EC62FD" w:rsidRPr="006C14E5" w:rsidRDefault="00EC62FD" w:rsidP="008B3A0C">
            <w:pPr>
              <w:spacing w:after="0"/>
              <w:ind w:left="71" w:right="109"/>
              <w:jc w:val="both"/>
              <w:rPr>
                <w:rFonts w:ascii="Times New Roman" w:hAnsi="Times New Roman" w:cs="Times New Roman"/>
                <w:sz w:val="20"/>
                <w:szCs w:val="20"/>
              </w:rPr>
            </w:pPr>
            <w:r w:rsidRPr="006C14E5">
              <w:rPr>
                <w:rFonts w:ascii="Times New Roman" w:hAnsi="Times New Roman" w:cs="Times New Roman"/>
                <w:sz w:val="20"/>
                <w:szCs w:val="20"/>
              </w:rPr>
              <w:t>The indicator (number) measures the expected number of loans that will be issued under the guarantee scheme. The estimate is the result of considering the expected average loan amount and the expected disbursement amount for the length of the program.</w:t>
            </w:r>
          </w:p>
        </w:tc>
        <w:tc>
          <w:tcPr>
            <w:tcW w:w="1530" w:type="dxa"/>
            <w:tcBorders>
              <w:top w:val="single" w:sz="4" w:space="0" w:color="auto"/>
              <w:left w:val="single" w:sz="4" w:space="0" w:color="auto"/>
              <w:bottom w:val="single" w:sz="4" w:space="0" w:color="auto"/>
              <w:right w:val="single" w:sz="4" w:space="0" w:color="auto"/>
            </w:tcBorders>
            <w:vAlign w:val="center"/>
          </w:tcPr>
          <w:p w:rsidR="00EC62FD" w:rsidRPr="006C14E5" w:rsidRDefault="00EC62FD" w:rsidP="00FB30F6">
            <w:pPr>
              <w:spacing w:after="0"/>
              <w:jc w:val="center"/>
              <w:rPr>
                <w:rFonts w:ascii="Times New Roman" w:hAnsi="Times New Roman" w:cs="Times New Roman"/>
                <w:sz w:val="20"/>
                <w:szCs w:val="20"/>
              </w:rPr>
            </w:pPr>
            <w:r w:rsidRPr="006C14E5">
              <w:rPr>
                <w:rFonts w:ascii="Times New Roman" w:hAnsi="Times New Roman" w:cs="Times New Roman"/>
                <w:sz w:val="20"/>
                <w:szCs w:val="20"/>
              </w:rPr>
              <w:t>Quarterly</w:t>
            </w:r>
          </w:p>
        </w:tc>
        <w:tc>
          <w:tcPr>
            <w:tcW w:w="11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C62FD" w:rsidRPr="006C14E5" w:rsidRDefault="00EC62FD" w:rsidP="00FB30F6">
            <w:pPr>
              <w:spacing w:after="0"/>
              <w:jc w:val="center"/>
              <w:rPr>
                <w:rFonts w:ascii="Times New Roman" w:hAnsi="Times New Roman" w:cs="Times New Roman"/>
                <w:sz w:val="20"/>
                <w:szCs w:val="20"/>
              </w:rPr>
            </w:pPr>
            <w:r w:rsidRPr="006C14E5">
              <w:rPr>
                <w:rFonts w:ascii="Times New Roman" w:hAnsi="Times New Roman" w:cs="Times New Roman"/>
                <w:sz w:val="20"/>
                <w:szCs w:val="20"/>
              </w:rPr>
              <w:t>CBB’s information system</w:t>
            </w:r>
          </w:p>
        </w:tc>
      </w:tr>
    </w:tbl>
    <w:p w:rsidR="00EC62FD" w:rsidRDefault="00EC62FD" w:rsidP="00EC62FD">
      <w:pPr>
        <w:pStyle w:val="Paragraph"/>
        <w:numPr>
          <w:ilvl w:val="0"/>
          <w:numId w:val="0"/>
        </w:numPr>
        <w:ind w:left="720"/>
      </w:pPr>
    </w:p>
    <w:p w:rsidR="00EC62FD" w:rsidRPr="00FD0107" w:rsidRDefault="00EC62FD" w:rsidP="00FA7538">
      <w:pPr>
        <w:pStyle w:val="Paragraph"/>
        <w:tabs>
          <w:tab w:val="clear" w:pos="2736"/>
          <w:tab w:val="num" w:pos="720"/>
        </w:tabs>
        <w:ind w:left="720" w:hanging="720"/>
      </w:pPr>
      <w:r>
        <w:t xml:space="preserve">In addition to the indicators described in </w:t>
      </w:r>
      <w:r w:rsidR="003E3C99">
        <w:t>paragraph 2.3</w:t>
      </w:r>
      <w:r>
        <w:t>, the following indicators will be monitored during the term of the program to collect information in reference to the loan</w:t>
      </w:r>
      <w:r w:rsidR="003E3C99">
        <w:t xml:space="preserve"> and collateral</w:t>
      </w:r>
      <w:r>
        <w:t xml:space="preserve"> behavior for guaranteed loans with the IFIs:</w:t>
      </w:r>
    </w:p>
    <w:p w:rsidR="00981AFC" w:rsidRDefault="00981AFC" w:rsidP="006C14E5">
      <w:pPr>
        <w:spacing w:after="0"/>
        <w:jc w:val="center"/>
        <w:rPr>
          <w:rFonts w:ascii="Times New Roman" w:hAnsi="Times New Roman" w:cs="Times New Roman"/>
          <w:b/>
          <w:lang w:val="en-US"/>
        </w:rPr>
      </w:pPr>
    </w:p>
    <w:p w:rsidR="00981AFC" w:rsidRDefault="00981AFC" w:rsidP="006C14E5">
      <w:pPr>
        <w:spacing w:after="0"/>
        <w:jc w:val="center"/>
        <w:rPr>
          <w:rFonts w:ascii="Times New Roman" w:hAnsi="Times New Roman" w:cs="Times New Roman"/>
          <w:b/>
          <w:lang w:val="en-US"/>
        </w:rPr>
      </w:pPr>
    </w:p>
    <w:p w:rsidR="00981AFC" w:rsidRDefault="00981AFC" w:rsidP="006C14E5">
      <w:pPr>
        <w:spacing w:after="0"/>
        <w:jc w:val="center"/>
        <w:rPr>
          <w:rFonts w:ascii="Times New Roman" w:hAnsi="Times New Roman" w:cs="Times New Roman"/>
          <w:b/>
          <w:lang w:val="en-US"/>
        </w:rPr>
      </w:pPr>
    </w:p>
    <w:p w:rsidR="00981AFC" w:rsidRDefault="00981AFC" w:rsidP="006C14E5">
      <w:pPr>
        <w:spacing w:after="0"/>
        <w:jc w:val="center"/>
        <w:rPr>
          <w:rFonts w:ascii="Times New Roman" w:hAnsi="Times New Roman" w:cs="Times New Roman"/>
          <w:b/>
          <w:lang w:val="en-US"/>
        </w:rPr>
      </w:pPr>
    </w:p>
    <w:p w:rsidR="00981AFC" w:rsidRDefault="00981AFC" w:rsidP="006C14E5">
      <w:pPr>
        <w:spacing w:after="0"/>
        <w:jc w:val="center"/>
        <w:rPr>
          <w:rFonts w:ascii="Times New Roman" w:hAnsi="Times New Roman" w:cs="Times New Roman"/>
          <w:b/>
          <w:lang w:val="en-US"/>
        </w:rPr>
      </w:pPr>
    </w:p>
    <w:p w:rsidR="00E619B1" w:rsidRPr="006C14E5" w:rsidRDefault="00981AFC" w:rsidP="00981AFC">
      <w:pPr>
        <w:spacing w:after="0"/>
        <w:jc w:val="center"/>
        <w:rPr>
          <w:rFonts w:ascii="Times New Roman" w:hAnsi="Times New Roman" w:cs="Times New Roman"/>
          <w:b/>
        </w:rPr>
      </w:pPr>
      <w:r>
        <w:rPr>
          <w:rFonts w:ascii="Times New Roman" w:hAnsi="Times New Roman" w:cs="Times New Roman"/>
          <w:b/>
        </w:rPr>
        <w:lastRenderedPageBreak/>
        <w:t xml:space="preserve">Table II-2. </w:t>
      </w:r>
      <w:r w:rsidR="00E619B1" w:rsidRPr="006C14E5">
        <w:rPr>
          <w:rFonts w:ascii="Times New Roman" w:hAnsi="Times New Roman" w:cs="Times New Roman"/>
          <w:b/>
        </w:rPr>
        <w:t>Monitoring indicators</w:t>
      </w:r>
      <w:r w:rsidR="00EC62FD">
        <w:rPr>
          <w:rFonts w:ascii="Times New Roman" w:hAnsi="Times New Roman" w:cs="Times New Roman"/>
          <w:b/>
        </w:rPr>
        <w:t xml:space="preserve"> for loan </w:t>
      </w:r>
      <w:r w:rsidR="003E3C99">
        <w:rPr>
          <w:rFonts w:ascii="Times New Roman" w:hAnsi="Times New Roman" w:cs="Times New Roman"/>
          <w:b/>
        </w:rPr>
        <w:t xml:space="preserve">and collateral </w:t>
      </w:r>
      <w:r w:rsidR="00EC62FD">
        <w:rPr>
          <w:rFonts w:ascii="Times New Roman" w:hAnsi="Times New Roman" w:cs="Times New Roman"/>
          <w:b/>
        </w:rPr>
        <w:t>behavior</w:t>
      </w:r>
    </w:p>
    <w:tbl>
      <w:tblPr>
        <w:tblW w:w="9030" w:type="dxa"/>
        <w:jc w:val="center"/>
        <w:tblInd w:w="-645" w:type="dxa"/>
        <w:tblLayout w:type="fixed"/>
        <w:tblCellMar>
          <w:left w:w="0" w:type="dxa"/>
          <w:right w:w="0" w:type="dxa"/>
        </w:tblCellMar>
        <w:tblLook w:val="0000" w:firstRow="0" w:lastRow="0" w:firstColumn="0" w:lastColumn="0" w:noHBand="0" w:noVBand="0"/>
      </w:tblPr>
      <w:tblGrid>
        <w:gridCol w:w="2730"/>
        <w:gridCol w:w="3600"/>
        <w:gridCol w:w="1530"/>
        <w:gridCol w:w="1170"/>
      </w:tblGrid>
      <w:tr w:rsidR="006A37F2" w:rsidRPr="00981AFC" w:rsidTr="000E2A01">
        <w:trPr>
          <w:cantSplit/>
          <w:trHeight w:val="488"/>
          <w:jc w:val="center"/>
        </w:trPr>
        <w:tc>
          <w:tcPr>
            <w:tcW w:w="2730"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rsidR="006A37F2" w:rsidRPr="00981AFC" w:rsidRDefault="00EC62FD" w:rsidP="000E2A01">
            <w:pPr>
              <w:spacing w:after="0"/>
              <w:jc w:val="center"/>
              <w:rPr>
                <w:rFonts w:ascii="Times New Roman" w:hAnsi="Times New Roman" w:cs="Times New Roman"/>
                <w:b/>
                <w:sz w:val="18"/>
                <w:szCs w:val="20"/>
              </w:rPr>
            </w:pPr>
            <w:r w:rsidRPr="00981AFC">
              <w:rPr>
                <w:rFonts w:ascii="Times New Roman" w:hAnsi="Times New Roman" w:cs="Times New Roman"/>
                <w:b/>
                <w:sz w:val="18"/>
                <w:szCs w:val="20"/>
              </w:rPr>
              <w:t>Indicators</w:t>
            </w:r>
          </w:p>
        </w:tc>
        <w:tc>
          <w:tcPr>
            <w:tcW w:w="3600" w:type="dxa"/>
            <w:tcBorders>
              <w:top w:val="single" w:sz="4" w:space="0" w:color="auto"/>
              <w:left w:val="nil"/>
              <w:bottom w:val="single" w:sz="4" w:space="0" w:color="auto"/>
              <w:right w:val="single" w:sz="4" w:space="0" w:color="auto"/>
            </w:tcBorders>
            <w:shd w:val="clear" w:color="auto" w:fill="C0C0C0"/>
            <w:vAlign w:val="center"/>
          </w:tcPr>
          <w:p w:rsidR="006A37F2" w:rsidRPr="00981AFC" w:rsidRDefault="006A37F2" w:rsidP="000E2A01">
            <w:pPr>
              <w:spacing w:after="0"/>
              <w:jc w:val="center"/>
              <w:rPr>
                <w:rFonts w:ascii="Times New Roman" w:hAnsi="Times New Roman" w:cs="Times New Roman"/>
                <w:b/>
                <w:sz w:val="18"/>
                <w:szCs w:val="20"/>
              </w:rPr>
            </w:pPr>
            <w:r w:rsidRPr="00981AFC">
              <w:rPr>
                <w:rFonts w:ascii="Times New Roman" w:hAnsi="Times New Roman" w:cs="Times New Roman"/>
                <w:b/>
                <w:sz w:val="18"/>
                <w:szCs w:val="20"/>
              </w:rPr>
              <w:t>Measurement unit / formula</w:t>
            </w:r>
          </w:p>
        </w:tc>
        <w:tc>
          <w:tcPr>
            <w:tcW w:w="1530" w:type="dxa"/>
            <w:tcBorders>
              <w:top w:val="single" w:sz="4" w:space="0" w:color="auto"/>
              <w:left w:val="single" w:sz="4" w:space="0" w:color="auto"/>
              <w:bottom w:val="single" w:sz="4" w:space="0" w:color="auto"/>
              <w:right w:val="single" w:sz="4" w:space="0" w:color="auto"/>
            </w:tcBorders>
            <w:shd w:val="clear" w:color="auto" w:fill="C0C0C0"/>
            <w:vAlign w:val="center"/>
          </w:tcPr>
          <w:p w:rsidR="006A37F2" w:rsidRPr="00981AFC" w:rsidRDefault="006A37F2" w:rsidP="000E2A01">
            <w:pPr>
              <w:spacing w:after="0"/>
              <w:jc w:val="center"/>
              <w:rPr>
                <w:rFonts w:ascii="Times New Roman" w:hAnsi="Times New Roman" w:cs="Times New Roman"/>
                <w:b/>
                <w:sz w:val="18"/>
                <w:szCs w:val="20"/>
              </w:rPr>
            </w:pPr>
            <w:r w:rsidRPr="00981AFC">
              <w:rPr>
                <w:rFonts w:ascii="Times New Roman" w:hAnsi="Times New Roman" w:cs="Times New Roman"/>
                <w:b/>
                <w:sz w:val="18"/>
                <w:szCs w:val="20"/>
              </w:rPr>
              <w:t>Measurement frequency</w:t>
            </w:r>
          </w:p>
        </w:tc>
        <w:tc>
          <w:tcPr>
            <w:tcW w:w="117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6A37F2" w:rsidRPr="00981AFC" w:rsidRDefault="006A37F2" w:rsidP="000E2A01">
            <w:pPr>
              <w:spacing w:after="0"/>
              <w:jc w:val="center"/>
              <w:rPr>
                <w:rFonts w:ascii="Times New Roman" w:hAnsi="Times New Roman" w:cs="Times New Roman"/>
                <w:b/>
                <w:sz w:val="18"/>
                <w:szCs w:val="20"/>
              </w:rPr>
            </w:pPr>
            <w:r w:rsidRPr="00981AFC">
              <w:rPr>
                <w:rFonts w:ascii="Times New Roman" w:hAnsi="Times New Roman" w:cs="Times New Roman"/>
                <w:b/>
                <w:sz w:val="18"/>
                <w:szCs w:val="20"/>
              </w:rPr>
              <w:t>Source</w:t>
            </w:r>
          </w:p>
        </w:tc>
      </w:tr>
      <w:tr w:rsidR="002F1BC2" w:rsidRPr="00981AFC" w:rsidTr="006C14E5">
        <w:trPr>
          <w:trHeight w:val="884"/>
          <w:jc w:val="center"/>
        </w:trPr>
        <w:tc>
          <w:tcPr>
            <w:tcW w:w="27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Collateral-to-loan ratio (CTL) for eligible SMEs for the guarantee program</w:t>
            </w:r>
          </w:p>
        </w:tc>
        <w:tc>
          <w:tcPr>
            <w:tcW w:w="3600" w:type="dxa"/>
            <w:tcBorders>
              <w:top w:val="single" w:sz="4" w:space="0" w:color="auto"/>
              <w:left w:val="nil"/>
              <w:bottom w:val="single" w:sz="4" w:space="0" w:color="auto"/>
              <w:right w:val="single" w:sz="4" w:space="0" w:color="auto"/>
            </w:tcBorders>
            <w:vAlign w:val="center"/>
          </w:tcPr>
          <w:p w:rsidR="002F1BC2" w:rsidRPr="00981AFC" w:rsidRDefault="002F1BC2" w:rsidP="008B3A0C">
            <w:pPr>
              <w:spacing w:after="0"/>
              <w:ind w:left="86"/>
              <w:jc w:val="both"/>
              <w:rPr>
                <w:rFonts w:ascii="Times New Roman" w:hAnsi="Times New Roman" w:cs="Times New Roman"/>
                <w:sz w:val="18"/>
                <w:szCs w:val="20"/>
              </w:rPr>
            </w:pPr>
            <w:r w:rsidRPr="00981AFC">
              <w:rPr>
                <w:rFonts w:ascii="Times New Roman" w:hAnsi="Times New Roman" w:cs="Times New Roman"/>
                <w:sz w:val="18"/>
                <w:szCs w:val="20"/>
              </w:rPr>
              <w:t>Thi</w:t>
            </w:r>
            <w:r w:rsidR="00EC62FD" w:rsidRPr="00981AFC">
              <w:rPr>
                <w:rFonts w:ascii="Times New Roman" w:hAnsi="Times New Roman" w:cs="Times New Roman"/>
                <w:sz w:val="18"/>
                <w:szCs w:val="20"/>
              </w:rPr>
              <w:t>s indicator (ratio) measures that the</w:t>
            </w:r>
            <w:r w:rsidRPr="00981AFC">
              <w:rPr>
                <w:rFonts w:ascii="Times New Roman" w:hAnsi="Times New Roman" w:cs="Times New Roman"/>
                <w:sz w:val="18"/>
                <w:szCs w:val="20"/>
              </w:rPr>
              <w:t xml:space="preserve"> initial </w:t>
            </w:r>
            <w:r w:rsidR="007D7EE6" w:rsidRPr="00981AFC">
              <w:rPr>
                <w:rFonts w:ascii="Times New Roman" w:hAnsi="Times New Roman" w:cs="Times New Roman"/>
                <w:sz w:val="18"/>
                <w:szCs w:val="20"/>
              </w:rPr>
              <w:t xml:space="preserve">available </w:t>
            </w:r>
            <w:r w:rsidRPr="00981AFC">
              <w:rPr>
                <w:rFonts w:ascii="Times New Roman" w:hAnsi="Times New Roman" w:cs="Times New Roman"/>
                <w:sz w:val="18"/>
                <w:szCs w:val="20"/>
              </w:rPr>
              <w:t xml:space="preserve">collateral </w:t>
            </w:r>
            <w:r w:rsidR="007D7EE6" w:rsidRPr="00981AFC">
              <w:rPr>
                <w:rFonts w:ascii="Times New Roman" w:hAnsi="Times New Roman" w:cs="Times New Roman"/>
                <w:sz w:val="18"/>
                <w:szCs w:val="20"/>
              </w:rPr>
              <w:t xml:space="preserve">to be </w:t>
            </w:r>
            <w:r w:rsidRPr="00981AFC">
              <w:rPr>
                <w:rFonts w:ascii="Times New Roman" w:hAnsi="Times New Roman" w:cs="Times New Roman"/>
                <w:sz w:val="18"/>
                <w:szCs w:val="20"/>
              </w:rPr>
              <w:t>committed per guaranteed loan</w:t>
            </w:r>
            <w:r w:rsidR="007D7EE6" w:rsidRPr="00981AFC">
              <w:rPr>
                <w:rFonts w:ascii="Times New Roman" w:hAnsi="Times New Roman" w:cs="Times New Roman"/>
                <w:sz w:val="18"/>
                <w:szCs w:val="20"/>
              </w:rPr>
              <w:t xml:space="preserve">, would be less than the average available collateral committed per loan in the IFI portfolio. </w:t>
            </w:r>
            <w:r w:rsidRPr="00981AFC">
              <w:rPr>
                <w:rFonts w:ascii="Times New Roman" w:hAnsi="Times New Roman" w:cs="Times New Roman"/>
                <w:sz w:val="18"/>
                <w:szCs w:val="20"/>
              </w:rPr>
              <w:t>As the guarantee mechanism serves to issue loans for the investment projects where collateral has been a major constraint, the indicator monitors this ratio throughout the program.</w:t>
            </w:r>
          </w:p>
          <w:p w:rsidR="002F1BC2" w:rsidRPr="00981AFC" w:rsidRDefault="002F1BC2" w:rsidP="008B3A0C">
            <w:pPr>
              <w:spacing w:after="0"/>
              <w:ind w:left="86"/>
              <w:jc w:val="both"/>
              <w:rPr>
                <w:rFonts w:ascii="Times New Roman" w:hAnsi="Times New Roman" w:cs="Times New Roman"/>
                <w:sz w:val="18"/>
                <w:szCs w:val="20"/>
              </w:rPr>
            </w:pPr>
          </w:p>
          <w:p w:rsidR="002F1BC2" w:rsidRPr="00981AFC" w:rsidRDefault="002F1BC2" w:rsidP="008B3A0C">
            <w:pPr>
              <w:spacing w:after="0"/>
              <w:ind w:left="86"/>
              <w:jc w:val="both"/>
              <w:rPr>
                <w:rFonts w:ascii="Times New Roman" w:hAnsi="Times New Roman" w:cs="Times New Roman"/>
                <w:sz w:val="18"/>
                <w:szCs w:val="20"/>
              </w:rPr>
            </w:pPr>
            <w:r w:rsidRPr="00981AFC">
              <w:rPr>
                <w:rFonts w:ascii="Times New Roman" w:hAnsi="Times New Roman" w:cs="Times New Roman"/>
                <w:sz w:val="18"/>
                <w:szCs w:val="20"/>
              </w:rPr>
              <w:t xml:space="preserve">The formula is: </w:t>
            </w:r>
            <m:oMath>
              <m:r>
                <w:rPr>
                  <w:rFonts w:ascii="Cambria Math" w:hAnsi="Cambria Math" w:cs="Times New Roman"/>
                  <w:sz w:val="18"/>
                  <w:szCs w:val="20"/>
                </w:rPr>
                <m:t>CTL</m:t>
              </m:r>
              <m:r>
                <m:rPr>
                  <m:sty m:val="p"/>
                </m:rPr>
                <w:rPr>
                  <w:rFonts w:ascii="Cambria Math" w:hAnsi="Cambria Math" w:cs="Times New Roman"/>
                  <w:sz w:val="18"/>
                  <w:szCs w:val="20"/>
                </w:rPr>
                <m:t>=</m:t>
              </m:r>
              <m:f>
                <m:fPr>
                  <m:ctrlPr>
                    <w:rPr>
                      <w:rFonts w:ascii="Cambria Math" w:hAnsi="Cambria Math" w:cs="Times New Roman"/>
                      <w:sz w:val="18"/>
                      <w:szCs w:val="20"/>
                    </w:rPr>
                  </m:ctrlPr>
                </m:fPr>
                <m:num>
                  <m:r>
                    <m:rPr>
                      <m:sty m:val="p"/>
                    </m:rPr>
                    <w:rPr>
                      <w:rFonts w:ascii="Cambria Math" w:hAnsi="Cambria Math" w:cs="Times New Roman"/>
                      <w:sz w:val="18"/>
                      <w:szCs w:val="20"/>
                    </w:rPr>
                    <m:t>AC</m:t>
                  </m:r>
                </m:num>
                <m:den>
                  <m:r>
                    <m:rPr>
                      <m:sty m:val="p"/>
                    </m:rPr>
                    <w:rPr>
                      <w:rFonts w:ascii="Cambria Math" w:hAnsi="Cambria Math" w:cs="Times New Roman"/>
                      <w:sz w:val="18"/>
                      <w:szCs w:val="20"/>
                    </w:rPr>
                    <m:t>LA</m:t>
                  </m:r>
                </m:den>
              </m:f>
              <m:r>
                <w:rPr>
                  <w:rFonts w:ascii="Cambria Math" w:hAnsi="Cambria Math" w:cs="Times New Roman"/>
                  <w:sz w:val="18"/>
                  <w:szCs w:val="20"/>
                </w:rPr>
                <m:t xml:space="preserve"> x 100</m:t>
              </m:r>
            </m:oMath>
          </w:p>
          <w:p w:rsidR="002F1BC2" w:rsidRPr="00981AFC" w:rsidRDefault="002F1BC2" w:rsidP="008B3A0C">
            <w:pPr>
              <w:spacing w:after="0"/>
              <w:ind w:left="86"/>
              <w:jc w:val="both"/>
              <w:rPr>
                <w:rFonts w:ascii="Times New Roman" w:hAnsi="Times New Roman" w:cs="Times New Roman"/>
                <w:sz w:val="18"/>
                <w:szCs w:val="20"/>
              </w:rPr>
            </w:pPr>
            <w:r w:rsidRPr="00981AFC">
              <w:rPr>
                <w:rFonts w:ascii="Times New Roman" w:hAnsi="Times New Roman" w:cs="Times New Roman"/>
                <w:sz w:val="18"/>
                <w:szCs w:val="20"/>
              </w:rPr>
              <w:t>Where:</w:t>
            </w:r>
          </w:p>
          <w:p w:rsidR="002F1BC2" w:rsidRPr="00981AFC" w:rsidRDefault="002F1BC2" w:rsidP="008B3A0C">
            <w:pPr>
              <w:spacing w:after="0"/>
              <w:ind w:left="86"/>
              <w:jc w:val="both"/>
              <w:rPr>
                <w:rFonts w:ascii="Times New Roman" w:hAnsi="Times New Roman" w:cs="Times New Roman"/>
                <w:sz w:val="18"/>
                <w:szCs w:val="20"/>
              </w:rPr>
            </w:pPr>
            <w:r w:rsidRPr="00981AFC">
              <w:rPr>
                <w:rFonts w:ascii="Times New Roman" w:hAnsi="Times New Roman" w:cs="Times New Roman"/>
                <w:sz w:val="18"/>
                <w:szCs w:val="20"/>
              </w:rPr>
              <w:t xml:space="preserve">AC= Available </w:t>
            </w:r>
            <w:r w:rsidR="007D7EE6" w:rsidRPr="00981AFC">
              <w:rPr>
                <w:rFonts w:ascii="Times New Roman" w:hAnsi="Times New Roman" w:cs="Times New Roman"/>
                <w:sz w:val="18"/>
                <w:szCs w:val="20"/>
              </w:rPr>
              <w:t xml:space="preserve">non-committed </w:t>
            </w:r>
            <w:r w:rsidRPr="00981AFC">
              <w:rPr>
                <w:rFonts w:ascii="Times New Roman" w:hAnsi="Times New Roman" w:cs="Times New Roman"/>
                <w:sz w:val="18"/>
                <w:szCs w:val="20"/>
              </w:rPr>
              <w:t>Assets to be used as collateral</w:t>
            </w:r>
          </w:p>
          <w:p w:rsidR="002F1BC2" w:rsidRPr="00981AFC" w:rsidRDefault="002F1BC2" w:rsidP="008B3A0C">
            <w:pPr>
              <w:spacing w:after="0"/>
              <w:ind w:left="86"/>
              <w:jc w:val="both"/>
              <w:rPr>
                <w:rFonts w:ascii="Times New Roman" w:hAnsi="Times New Roman" w:cs="Times New Roman"/>
                <w:sz w:val="18"/>
                <w:szCs w:val="20"/>
              </w:rPr>
            </w:pPr>
            <w:r w:rsidRPr="00981AFC">
              <w:rPr>
                <w:rFonts w:ascii="Times New Roman" w:hAnsi="Times New Roman" w:cs="Times New Roman"/>
                <w:sz w:val="18"/>
                <w:szCs w:val="20"/>
              </w:rPr>
              <w:t>LA = Loan Amount</w:t>
            </w:r>
          </w:p>
        </w:tc>
        <w:tc>
          <w:tcPr>
            <w:tcW w:w="1530" w:type="dxa"/>
            <w:tcBorders>
              <w:top w:val="single" w:sz="4" w:space="0" w:color="auto"/>
              <w:left w:val="single" w:sz="4" w:space="0" w:color="auto"/>
              <w:bottom w:val="single" w:sz="4" w:space="0" w:color="auto"/>
              <w:right w:val="single" w:sz="4" w:space="0" w:color="auto"/>
            </w:tcBorders>
            <w:vAlign w:val="center"/>
          </w:tcPr>
          <w:p w:rsidR="002F1BC2" w:rsidRPr="00981AFC" w:rsidRDefault="002F1BC2" w:rsidP="008B3A0C">
            <w:pPr>
              <w:spacing w:after="0"/>
              <w:ind w:left="86"/>
              <w:jc w:val="center"/>
              <w:rPr>
                <w:rFonts w:ascii="Times New Roman" w:hAnsi="Times New Roman" w:cs="Times New Roman"/>
                <w:sz w:val="18"/>
                <w:szCs w:val="20"/>
              </w:rPr>
            </w:pPr>
            <w:r w:rsidRPr="00981AFC">
              <w:rPr>
                <w:rFonts w:ascii="Times New Roman" w:hAnsi="Times New Roman" w:cs="Times New Roman"/>
                <w:sz w:val="18"/>
                <w:szCs w:val="20"/>
              </w:rPr>
              <w:t>Quarterly</w:t>
            </w:r>
          </w:p>
        </w:tc>
        <w:tc>
          <w:tcPr>
            <w:tcW w:w="11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F1BC2" w:rsidRPr="00981AFC" w:rsidRDefault="002F1BC2" w:rsidP="007D7EE6">
            <w:pPr>
              <w:spacing w:after="0"/>
              <w:jc w:val="center"/>
              <w:rPr>
                <w:rFonts w:ascii="Times New Roman" w:hAnsi="Times New Roman" w:cs="Times New Roman"/>
                <w:sz w:val="18"/>
                <w:szCs w:val="20"/>
              </w:rPr>
            </w:pPr>
            <w:r w:rsidRPr="00981AFC">
              <w:rPr>
                <w:rFonts w:ascii="Times New Roman" w:hAnsi="Times New Roman" w:cs="Times New Roman"/>
                <w:sz w:val="18"/>
                <w:szCs w:val="20"/>
              </w:rPr>
              <w:t>CBB’s information system</w:t>
            </w:r>
            <w:r w:rsidR="007D7EE6" w:rsidRPr="00981AFC">
              <w:rPr>
                <w:rFonts w:ascii="Times New Roman" w:hAnsi="Times New Roman" w:cs="Times New Roman"/>
                <w:sz w:val="18"/>
                <w:szCs w:val="20"/>
              </w:rPr>
              <w:t>. Target is the indicator measuring less than 138.</w:t>
            </w:r>
          </w:p>
        </w:tc>
      </w:tr>
      <w:tr w:rsidR="002F1BC2" w:rsidRPr="00981AFC" w:rsidTr="006C14E5">
        <w:trPr>
          <w:trHeight w:val="884"/>
          <w:jc w:val="center"/>
        </w:trPr>
        <w:tc>
          <w:tcPr>
            <w:tcW w:w="27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Relative Recovery Rate (RRR) for guaranteed loans.</w:t>
            </w:r>
          </w:p>
        </w:tc>
        <w:tc>
          <w:tcPr>
            <w:tcW w:w="3600" w:type="dxa"/>
            <w:tcBorders>
              <w:top w:val="single" w:sz="4" w:space="0" w:color="auto"/>
              <w:left w:val="nil"/>
              <w:bottom w:val="single" w:sz="4" w:space="0" w:color="auto"/>
              <w:right w:val="single" w:sz="4" w:space="0" w:color="auto"/>
            </w:tcBorders>
            <w:vAlign w:val="center"/>
          </w:tcPr>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This indicator (ratio) measures that the due diligence efforts to recover losses for the guarantee scheme are aligned with the recovery practices for the financial intermediary’s own portfolio.</w:t>
            </w:r>
          </w:p>
          <w:p w:rsidR="002F1BC2" w:rsidRPr="00981AFC" w:rsidRDefault="002F1BC2" w:rsidP="008B3A0C">
            <w:pPr>
              <w:spacing w:after="0"/>
              <w:ind w:left="86"/>
              <w:rPr>
                <w:rFonts w:ascii="Times New Roman" w:hAnsi="Times New Roman" w:cs="Times New Roman"/>
                <w:sz w:val="18"/>
                <w:szCs w:val="20"/>
              </w:rPr>
            </w:pP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 xml:space="preserve">The formula is: </w:t>
            </w:r>
            <m:oMath>
              <m:r>
                <w:rPr>
                  <w:rFonts w:ascii="Cambria Math" w:hAnsi="Cambria Math" w:cs="Times New Roman"/>
                  <w:sz w:val="18"/>
                  <w:szCs w:val="20"/>
                </w:rPr>
                <m:t>RRR</m:t>
              </m:r>
              <m:r>
                <m:rPr>
                  <m:sty m:val="p"/>
                </m:rPr>
                <w:rPr>
                  <w:rFonts w:ascii="Cambria Math" w:hAnsi="Cambria Math" w:cs="Times New Roman"/>
                  <w:sz w:val="18"/>
                  <w:szCs w:val="20"/>
                </w:rPr>
                <m:t>=(</m:t>
              </m:r>
              <m:f>
                <m:fPr>
                  <m:ctrlPr>
                    <w:rPr>
                      <w:rFonts w:ascii="Cambria Math" w:hAnsi="Cambria Math" w:cs="Times New Roman"/>
                      <w:sz w:val="18"/>
                      <w:szCs w:val="20"/>
                    </w:rPr>
                  </m:ctrlPr>
                </m:fPr>
                <m:num>
                  <m:sSup>
                    <m:sSupPr>
                      <m:ctrlPr>
                        <w:rPr>
                          <w:rFonts w:ascii="Cambria Math" w:hAnsi="Cambria Math" w:cs="Times New Roman"/>
                          <w:i/>
                          <w:sz w:val="18"/>
                          <w:szCs w:val="20"/>
                        </w:rPr>
                      </m:ctrlPr>
                    </m:sSupPr>
                    <m:e>
                      <m:r>
                        <w:rPr>
                          <w:rFonts w:ascii="Cambria Math" w:hAnsi="Cambria Math" w:cs="Times New Roman"/>
                          <w:sz w:val="18"/>
                          <w:szCs w:val="20"/>
                        </w:rPr>
                        <m:t>% Recoveries</m:t>
                      </m:r>
                    </m:e>
                    <m:sup>
                      <m:r>
                        <w:rPr>
                          <w:rFonts w:ascii="Cambria Math" w:hAnsi="Cambria Math" w:cs="Times New Roman"/>
                          <w:sz w:val="18"/>
                          <w:szCs w:val="20"/>
                        </w:rPr>
                        <m:t>G</m:t>
                      </m:r>
                    </m:sup>
                  </m:sSup>
                </m:num>
                <m:den>
                  <m:sSup>
                    <m:sSupPr>
                      <m:ctrlPr>
                        <w:rPr>
                          <w:rFonts w:ascii="Cambria Math" w:hAnsi="Cambria Math" w:cs="Times New Roman"/>
                          <w:i/>
                          <w:sz w:val="18"/>
                          <w:szCs w:val="20"/>
                        </w:rPr>
                      </m:ctrlPr>
                    </m:sSupPr>
                    <m:e>
                      <m:r>
                        <w:rPr>
                          <w:rFonts w:ascii="Cambria Math" w:hAnsi="Cambria Math" w:cs="Times New Roman"/>
                          <w:sz w:val="18"/>
                          <w:szCs w:val="20"/>
                        </w:rPr>
                        <m:t>%Recoveries</m:t>
                      </m:r>
                    </m:e>
                    <m:sup>
                      <m:r>
                        <w:rPr>
                          <w:rFonts w:ascii="Cambria Math" w:hAnsi="Cambria Math" w:cs="Times New Roman"/>
                          <w:sz w:val="18"/>
                          <w:szCs w:val="20"/>
                        </w:rPr>
                        <m:t>NG</m:t>
                      </m:r>
                    </m:sup>
                  </m:sSup>
                </m:den>
              </m:f>
              <m:r>
                <m:rPr>
                  <m:sty m:val="p"/>
                </m:rPr>
                <w:rPr>
                  <w:rFonts w:ascii="Cambria Math" w:hAnsi="Cambria Math" w:cs="Times New Roman"/>
                  <w:sz w:val="18"/>
                  <w:szCs w:val="20"/>
                </w:rPr>
                <m:t>)</m:t>
              </m:r>
            </m:oMath>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 xml:space="preserve">Where: </w:t>
            </w:r>
          </w:p>
          <w:p w:rsidR="002F1BC2" w:rsidRPr="00981AFC" w:rsidRDefault="00D9031B" w:rsidP="008B3A0C">
            <w:pPr>
              <w:spacing w:after="0"/>
              <w:ind w:left="86"/>
              <w:rPr>
                <w:rFonts w:ascii="Times New Roman" w:hAnsi="Times New Roman" w:cs="Times New Roman"/>
                <w:sz w:val="18"/>
                <w:szCs w:val="20"/>
              </w:rPr>
            </w:pPr>
            <m:oMath>
              <m:sSup>
                <m:sSupPr>
                  <m:ctrlPr>
                    <w:rPr>
                      <w:rFonts w:ascii="Cambria Math" w:hAnsi="Cambria Math" w:cs="Times New Roman"/>
                      <w:i/>
                      <w:sz w:val="18"/>
                      <w:szCs w:val="20"/>
                    </w:rPr>
                  </m:ctrlPr>
                </m:sSupPr>
                <m:e>
                  <m:r>
                    <w:rPr>
                      <w:rFonts w:ascii="Cambria Math" w:hAnsi="Cambria Math" w:cs="Times New Roman"/>
                      <w:sz w:val="18"/>
                      <w:szCs w:val="20"/>
                    </w:rPr>
                    <m:t>% Recoveries</m:t>
                  </m:r>
                </m:e>
                <m:sup/>
              </m:sSup>
            </m:oMath>
            <w:r w:rsidR="002F1BC2" w:rsidRPr="00981AFC">
              <w:rPr>
                <w:rFonts w:ascii="Times New Roman" w:hAnsi="Times New Roman" w:cs="Times New Roman"/>
                <w:sz w:val="18"/>
                <w:szCs w:val="20"/>
              </w:rPr>
              <w:t xml:space="preserve"> = </w:t>
            </w:r>
            <m:oMath>
              <m:sSup>
                <m:sSupPr>
                  <m:ctrlPr>
                    <w:rPr>
                      <w:rFonts w:ascii="Cambria Math" w:hAnsi="Cambria Math" w:cs="Times New Roman"/>
                      <w:i/>
                      <w:sz w:val="18"/>
                      <w:szCs w:val="20"/>
                    </w:rPr>
                  </m:ctrlPr>
                </m:sSupPr>
                <m:e>
                  <m:f>
                    <m:fPr>
                      <m:ctrlPr>
                        <w:rPr>
                          <w:rFonts w:ascii="Cambria Math" w:hAnsi="Cambria Math" w:cs="Times New Roman"/>
                          <w:i/>
                          <w:sz w:val="18"/>
                          <w:szCs w:val="20"/>
                        </w:rPr>
                      </m:ctrlPr>
                    </m:fPr>
                    <m:num>
                      <m:r>
                        <w:rPr>
                          <w:rFonts w:ascii="Cambria Math" w:hAnsi="Cambria Math" w:cs="Times New Roman"/>
                          <w:sz w:val="18"/>
                          <w:szCs w:val="20"/>
                        </w:rPr>
                        <m:t xml:space="preserve">AR </m:t>
                      </m:r>
                    </m:num>
                    <m:den>
                      <m:r>
                        <w:rPr>
                          <w:rFonts w:ascii="Cambria Math" w:hAnsi="Cambria Math" w:cs="Times New Roman"/>
                          <w:sz w:val="18"/>
                          <w:szCs w:val="20"/>
                        </w:rPr>
                        <m:t xml:space="preserve">C  </m:t>
                      </m:r>
                    </m:den>
                  </m:f>
                  <m:r>
                    <w:rPr>
                      <w:rFonts w:ascii="Cambria Math" w:hAnsi="Cambria Math" w:cs="Times New Roman"/>
                      <w:sz w:val="18"/>
                      <w:szCs w:val="20"/>
                    </w:rPr>
                    <m:t xml:space="preserve"> x 100</m:t>
                  </m:r>
                </m:e>
                <m:sup/>
              </m:sSup>
            </m:oMath>
          </w:p>
          <w:p w:rsidR="002F1BC2" w:rsidRPr="00981AFC" w:rsidRDefault="002F1BC2" w:rsidP="008B3A0C">
            <w:pPr>
              <w:spacing w:after="0"/>
              <w:ind w:left="86"/>
              <w:rPr>
                <w:rFonts w:ascii="Times New Roman" w:hAnsi="Times New Roman" w:cs="Times New Roman"/>
                <w:sz w:val="18"/>
                <w:szCs w:val="20"/>
              </w:rPr>
            </w:pP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G = Guaranteed loans</w:t>
            </w: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NG = Non-Guaranteed loans</w:t>
            </w: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AR =  Amount Recovered (net of guarantee transfer)</w:t>
            </w:r>
          </w:p>
          <w:p w:rsidR="002F1BC2" w:rsidRPr="00981AFC" w:rsidRDefault="00970CA5"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C</w:t>
            </w:r>
            <w:r w:rsidR="002F1BC2" w:rsidRPr="00981AFC">
              <w:rPr>
                <w:rFonts w:ascii="Times New Roman" w:hAnsi="Times New Roman" w:cs="Times New Roman"/>
                <w:sz w:val="18"/>
                <w:szCs w:val="20"/>
              </w:rPr>
              <w:t xml:space="preserve"> = </w:t>
            </w:r>
            <w:r w:rsidRPr="00981AFC">
              <w:rPr>
                <w:rFonts w:ascii="Times New Roman" w:hAnsi="Times New Roman" w:cs="Times New Roman"/>
                <w:sz w:val="18"/>
                <w:szCs w:val="20"/>
              </w:rPr>
              <w:t>Original collateral committed from borrower</w:t>
            </w:r>
            <w:r w:rsidR="002F1BC2" w:rsidRPr="00981AFC">
              <w:rPr>
                <w:rFonts w:ascii="Times New Roman" w:hAnsi="Times New Roman" w:cs="Times New Roman"/>
                <w:sz w:val="18"/>
                <w:szCs w:val="20"/>
              </w:rPr>
              <w:t xml:space="preserve"> (net or guarantee payment)</w:t>
            </w:r>
          </w:p>
        </w:tc>
        <w:tc>
          <w:tcPr>
            <w:tcW w:w="1530" w:type="dxa"/>
            <w:tcBorders>
              <w:top w:val="single" w:sz="4" w:space="0" w:color="auto"/>
              <w:left w:val="single" w:sz="4" w:space="0" w:color="auto"/>
              <w:bottom w:val="single" w:sz="4" w:space="0" w:color="auto"/>
              <w:right w:val="single" w:sz="4" w:space="0" w:color="auto"/>
            </w:tcBorders>
            <w:vAlign w:val="center"/>
          </w:tcPr>
          <w:p w:rsidR="002F1BC2" w:rsidRPr="00981AFC" w:rsidRDefault="002F1BC2" w:rsidP="008B3A0C">
            <w:pPr>
              <w:spacing w:after="0"/>
              <w:ind w:left="86"/>
              <w:jc w:val="center"/>
              <w:rPr>
                <w:rFonts w:ascii="Times New Roman" w:hAnsi="Times New Roman" w:cs="Times New Roman"/>
                <w:sz w:val="18"/>
                <w:szCs w:val="20"/>
              </w:rPr>
            </w:pPr>
            <w:r w:rsidRPr="00981AFC">
              <w:rPr>
                <w:rFonts w:ascii="Times New Roman" w:hAnsi="Times New Roman" w:cs="Times New Roman"/>
                <w:sz w:val="18"/>
                <w:szCs w:val="20"/>
              </w:rPr>
              <w:t>Quarterly</w:t>
            </w:r>
          </w:p>
        </w:tc>
        <w:tc>
          <w:tcPr>
            <w:tcW w:w="11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F1BC2" w:rsidRPr="00981AFC" w:rsidRDefault="002F1BC2" w:rsidP="008C04F6">
            <w:pPr>
              <w:spacing w:after="0"/>
              <w:rPr>
                <w:rFonts w:ascii="Times New Roman" w:hAnsi="Times New Roman" w:cs="Times New Roman"/>
                <w:sz w:val="18"/>
                <w:szCs w:val="20"/>
              </w:rPr>
            </w:pPr>
            <w:r w:rsidRPr="00981AFC">
              <w:rPr>
                <w:rFonts w:ascii="Times New Roman" w:hAnsi="Times New Roman" w:cs="Times New Roman"/>
                <w:sz w:val="18"/>
                <w:szCs w:val="20"/>
              </w:rPr>
              <w:t>CBB’s information system</w:t>
            </w:r>
            <w:r w:rsidR="007D7EE6" w:rsidRPr="00981AFC">
              <w:rPr>
                <w:rFonts w:ascii="Times New Roman" w:hAnsi="Times New Roman" w:cs="Times New Roman"/>
                <w:sz w:val="18"/>
                <w:szCs w:val="20"/>
              </w:rPr>
              <w:t xml:space="preserve">. Target is </w:t>
            </w:r>
            <w:r w:rsidR="00970CA5" w:rsidRPr="00981AFC">
              <w:rPr>
                <w:rFonts w:ascii="Times New Roman" w:hAnsi="Times New Roman" w:cs="Times New Roman"/>
                <w:sz w:val="18"/>
                <w:szCs w:val="20"/>
              </w:rPr>
              <w:t>the indicator being equal or greater than 1.</w:t>
            </w:r>
          </w:p>
        </w:tc>
      </w:tr>
      <w:tr w:rsidR="002F1BC2" w:rsidRPr="00981AFC" w:rsidTr="00981AFC">
        <w:trPr>
          <w:trHeight w:val="425"/>
          <w:jc w:val="center"/>
        </w:trPr>
        <w:tc>
          <w:tcPr>
            <w:tcW w:w="27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Non-Performing Loan (NPL) Ratio</w:t>
            </w:r>
          </w:p>
        </w:tc>
        <w:tc>
          <w:tcPr>
            <w:tcW w:w="3600" w:type="dxa"/>
            <w:tcBorders>
              <w:top w:val="single" w:sz="4" w:space="0" w:color="auto"/>
              <w:left w:val="nil"/>
              <w:bottom w:val="single" w:sz="4" w:space="0" w:color="auto"/>
              <w:right w:val="single" w:sz="4" w:space="0" w:color="auto"/>
            </w:tcBorders>
            <w:vAlign w:val="center"/>
          </w:tcPr>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This</w:t>
            </w:r>
            <w:r w:rsidR="003826C6" w:rsidRPr="00981AFC">
              <w:rPr>
                <w:rFonts w:ascii="Times New Roman" w:hAnsi="Times New Roman" w:cs="Times New Roman"/>
                <w:sz w:val="18"/>
                <w:szCs w:val="20"/>
              </w:rPr>
              <w:t xml:space="preserve"> indicator (</w:t>
            </w:r>
            <w:r w:rsidRPr="00981AFC">
              <w:rPr>
                <w:rFonts w:ascii="Times New Roman" w:hAnsi="Times New Roman" w:cs="Times New Roman"/>
                <w:sz w:val="18"/>
                <w:szCs w:val="20"/>
              </w:rPr>
              <w:t>ratio</w:t>
            </w:r>
            <w:r w:rsidR="003826C6" w:rsidRPr="00981AFC">
              <w:rPr>
                <w:rFonts w:ascii="Times New Roman" w:hAnsi="Times New Roman" w:cs="Times New Roman"/>
                <w:sz w:val="18"/>
                <w:szCs w:val="20"/>
              </w:rPr>
              <w:t>)</w:t>
            </w:r>
            <w:r w:rsidRPr="00981AFC">
              <w:rPr>
                <w:rFonts w:ascii="Times New Roman" w:hAnsi="Times New Roman" w:cs="Times New Roman"/>
                <w:sz w:val="18"/>
                <w:szCs w:val="20"/>
              </w:rPr>
              <w:t xml:space="preserve"> measures that the NPL ratio for the guaranteed portfolio is </w:t>
            </w:r>
            <w:r w:rsidR="00FB30F6" w:rsidRPr="00981AFC">
              <w:rPr>
                <w:rFonts w:ascii="Times New Roman" w:hAnsi="Times New Roman" w:cs="Times New Roman"/>
                <w:sz w:val="18"/>
                <w:szCs w:val="20"/>
              </w:rPr>
              <w:t xml:space="preserve">within similar </w:t>
            </w:r>
            <w:r w:rsidR="00935B16" w:rsidRPr="00981AFC">
              <w:rPr>
                <w:rFonts w:ascii="Times New Roman" w:hAnsi="Times New Roman" w:cs="Times New Roman"/>
                <w:sz w:val="18"/>
                <w:szCs w:val="20"/>
              </w:rPr>
              <w:t>levels</w:t>
            </w:r>
            <w:r w:rsidR="00F215CA">
              <w:rPr>
                <w:rFonts w:ascii="Times New Roman" w:hAnsi="Times New Roman" w:cs="Times New Roman"/>
                <w:sz w:val="18"/>
                <w:szCs w:val="20"/>
              </w:rPr>
              <w:t xml:space="preserve"> (within 1SD)</w:t>
            </w:r>
            <w:r w:rsidRPr="00981AFC">
              <w:rPr>
                <w:rFonts w:ascii="Times New Roman" w:hAnsi="Times New Roman" w:cs="Times New Roman"/>
                <w:sz w:val="18"/>
                <w:szCs w:val="20"/>
              </w:rPr>
              <w:t xml:space="preserve"> </w:t>
            </w:r>
            <w:r w:rsidR="00292BAC" w:rsidRPr="00981AFC">
              <w:rPr>
                <w:rFonts w:ascii="Times New Roman" w:hAnsi="Times New Roman" w:cs="Times New Roman"/>
                <w:sz w:val="18"/>
                <w:szCs w:val="20"/>
              </w:rPr>
              <w:t xml:space="preserve">of </w:t>
            </w:r>
            <w:r w:rsidRPr="00981AFC">
              <w:rPr>
                <w:rFonts w:ascii="Times New Roman" w:hAnsi="Times New Roman" w:cs="Times New Roman"/>
                <w:sz w:val="18"/>
                <w:szCs w:val="20"/>
              </w:rPr>
              <w:t>the financial intermediary’s own portfolio.</w:t>
            </w: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 xml:space="preserve">The formula is: </w:t>
            </w:r>
            <m:oMath>
              <m:r>
                <w:rPr>
                  <w:rFonts w:ascii="Cambria Math" w:hAnsi="Cambria Math" w:cs="Times New Roman"/>
                  <w:sz w:val="18"/>
                  <w:szCs w:val="20"/>
                </w:rPr>
                <m:t>NPL</m:t>
              </m:r>
              <m:r>
                <m:rPr>
                  <m:sty m:val="p"/>
                </m:rPr>
                <w:rPr>
                  <w:rFonts w:ascii="Cambria Math" w:hAnsi="Cambria Math" w:cs="Times New Roman"/>
                  <w:sz w:val="18"/>
                  <w:szCs w:val="20"/>
                </w:rPr>
                <m:t>=</m:t>
              </m:r>
              <m:f>
                <m:fPr>
                  <m:type m:val="skw"/>
                  <m:ctrlPr>
                    <w:rPr>
                      <w:rFonts w:ascii="Cambria Math" w:hAnsi="Cambria Math" w:cs="Times New Roman"/>
                      <w:sz w:val="18"/>
                      <w:szCs w:val="20"/>
                    </w:rPr>
                  </m:ctrlPr>
                </m:fPr>
                <m:num>
                  <m:sSup>
                    <m:sSupPr>
                      <m:ctrlPr>
                        <w:rPr>
                          <w:rFonts w:ascii="Cambria Math" w:hAnsi="Cambria Math" w:cs="Times New Roman"/>
                          <w:i/>
                          <w:sz w:val="18"/>
                          <w:szCs w:val="20"/>
                        </w:rPr>
                      </m:ctrlPr>
                    </m:sSupPr>
                    <m:e>
                      <m:d>
                        <m:dPr>
                          <m:ctrlPr>
                            <w:rPr>
                              <w:rFonts w:ascii="Cambria Math" w:hAnsi="Cambria Math" w:cs="Times New Roman"/>
                              <w:i/>
                              <w:sz w:val="18"/>
                              <w:szCs w:val="20"/>
                            </w:rPr>
                          </m:ctrlPr>
                        </m:dPr>
                        <m:e>
                          <m:f>
                            <m:fPr>
                              <m:ctrlPr>
                                <w:rPr>
                                  <w:rFonts w:ascii="Cambria Math" w:hAnsi="Cambria Math" w:cs="Times New Roman"/>
                                  <w:i/>
                                  <w:sz w:val="18"/>
                                  <w:szCs w:val="20"/>
                                </w:rPr>
                              </m:ctrlPr>
                            </m:fPr>
                            <m:num>
                              <m:r>
                                <w:rPr>
                                  <w:rFonts w:ascii="Cambria Math" w:hAnsi="Cambria Math" w:cs="Times New Roman"/>
                                  <w:sz w:val="18"/>
                                  <w:szCs w:val="20"/>
                                </w:rPr>
                                <m:t>OAD</m:t>
                              </m:r>
                            </m:num>
                            <m:den>
                              <m:r>
                                <w:rPr>
                                  <w:rFonts w:ascii="Cambria Math" w:hAnsi="Cambria Math" w:cs="Times New Roman"/>
                                  <w:sz w:val="18"/>
                                  <w:szCs w:val="20"/>
                                </w:rPr>
                                <m:t>OA</m:t>
                              </m:r>
                            </m:den>
                          </m:f>
                        </m:e>
                      </m:d>
                    </m:e>
                    <m:sup>
                      <m:r>
                        <w:rPr>
                          <w:rFonts w:ascii="Cambria Math" w:hAnsi="Cambria Math" w:cs="Times New Roman"/>
                          <w:sz w:val="18"/>
                          <w:szCs w:val="20"/>
                        </w:rPr>
                        <m:t>G</m:t>
                      </m:r>
                    </m:sup>
                  </m:sSup>
                </m:num>
                <m:den>
                  <m:sSup>
                    <m:sSupPr>
                      <m:ctrlPr>
                        <w:rPr>
                          <w:rFonts w:ascii="Cambria Math" w:hAnsi="Cambria Math" w:cs="Times New Roman"/>
                          <w:i/>
                          <w:sz w:val="18"/>
                          <w:szCs w:val="20"/>
                        </w:rPr>
                      </m:ctrlPr>
                    </m:sSupPr>
                    <m:e>
                      <m:d>
                        <m:dPr>
                          <m:ctrlPr>
                            <w:rPr>
                              <w:rFonts w:ascii="Cambria Math" w:hAnsi="Cambria Math" w:cs="Times New Roman"/>
                              <w:i/>
                              <w:sz w:val="18"/>
                              <w:szCs w:val="20"/>
                            </w:rPr>
                          </m:ctrlPr>
                        </m:dPr>
                        <m:e>
                          <m:f>
                            <m:fPr>
                              <m:ctrlPr>
                                <w:rPr>
                                  <w:rFonts w:ascii="Cambria Math" w:hAnsi="Cambria Math" w:cs="Times New Roman"/>
                                  <w:i/>
                                  <w:sz w:val="18"/>
                                  <w:szCs w:val="20"/>
                                </w:rPr>
                              </m:ctrlPr>
                            </m:fPr>
                            <m:num>
                              <m:r>
                                <w:rPr>
                                  <w:rFonts w:ascii="Cambria Math" w:hAnsi="Cambria Math" w:cs="Times New Roman"/>
                                  <w:sz w:val="18"/>
                                  <w:szCs w:val="20"/>
                                </w:rPr>
                                <m:t>OAD</m:t>
                              </m:r>
                            </m:num>
                            <m:den>
                              <m:r>
                                <w:rPr>
                                  <w:rFonts w:ascii="Cambria Math" w:hAnsi="Cambria Math" w:cs="Times New Roman"/>
                                  <w:sz w:val="18"/>
                                  <w:szCs w:val="20"/>
                                </w:rPr>
                                <m:t>OA</m:t>
                              </m:r>
                            </m:den>
                          </m:f>
                        </m:e>
                      </m:d>
                    </m:e>
                    <m:sup>
                      <m:r>
                        <w:rPr>
                          <w:rFonts w:ascii="Cambria Math" w:hAnsi="Cambria Math" w:cs="Times New Roman"/>
                          <w:sz w:val="18"/>
                          <w:szCs w:val="20"/>
                        </w:rPr>
                        <m:t>NG</m:t>
                      </m:r>
                    </m:sup>
                  </m:sSup>
                </m:den>
              </m:f>
              <m:r>
                <w:rPr>
                  <w:rFonts w:ascii="Cambria Math" w:hAnsi="Cambria Math" w:cs="Times New Roman"/>
                  <w:sz w:val="18"/>
                  <w:szCs w:val="20"/>
                </w:rPr>
                <m:t xml:space="preserve"> </m:t>
              </m:r>
            </m:oMath>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 xml:space="preserve">Where: </w:t>
            </w: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OAD = Outstanding Amount Defaulted in portfolio</w:t>
            </w: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OA= Outstanding Amount Performing in portfolio</w:t>
            </w: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G= Guaranteed loans</w:t>
            </w:r>
          </w:p>
          <w:p w:rsidR="002F1BC2" w:rsidRPr="00981AFC" w:rsidRDefault="002F1BC2" w:rsidP="008B3A0C">
            <w:pPr>
              <w:spacing w:after="0"/>
              <w:ind w:left="86"/>
              <w:rPr>
                <w:rFonts w:ascii="Times New Roman" w:hAnsi="Times New Roman" w:cs="Times New Roman"/>
                <w:sz w:val="18"/>
                <w:szCs w:val="20"/>
              </w:rPr>
            </w:pPr>
            <w:r w:rsidRPr="00981AFC">
              <w:rPr>
                <w:rFonts w:ascii="Times New Roman" w:hAnsi="Times New Roman" w:cs="Times New Roman"/>
                <w:sz w:val="18"/>
                <w:szCs w:val="20"/>
              </w:rPr>
              <w:t>NG=Non-Guaranteed loans</w:t>
            </w:r>
          </w:p>
        </w:tc>
        <w:tc>
          <w:tcPr>
            <w:tcW w:w="1530" w:type="dxa"/>
            <w:tcBorders>
              <w:top w:val="single" w:sz="4" w:space="0" w:color="auto"/>
              <w:left w:val="single" w:sz="4" w:space="0" w:color="auto"/>
              <w:bottom w:val="single" w:sz="4" w:space="0" w:color="auto"/>
              <w:right w:val="single" w:sz="4" w:space="0" w:color="auto"/>
            </w:tcBorders>
            <w:vAlign w:val="center"/>
          </w:tcPr>
          <w:p w:rsidR="002F1BC2" w:rsidRPr="00981AFC" w:rsidRDefault="002F1BC2" w:rsidP="008B3A0C">
            <w:pPr>
              <w:spacing w:after="0"/>
              <w:ind w:left="86"/>
              <w:jc w:val="center"/>
              <w:rPr>
                <w:rFonts w:ascii="Times New Roman" w:hAnsi="Times New Roman" w:cs="Times New Roman"/>
                <w:sz w:val="18"/>
                <w:szCs w:val="20"/>
              </w:rPr>
            </w:pPr>
            <w:r w:rsidRPr="00981AFC">
              <w:rPr>
                <w:rFonts w:ascii="Times New Roman" w:hAnsi="Times New Roman" w:cs="Times New Roman"/>
                <w:sz w:val="18"/>
                <w:szCs w:val="20"/>
              </w:rPr>
              <w:t>Quarterly</w:t>
            </w:r>
          </w:p>
        </w:tc>
        <w:tc>
          <w:tcPr>
            <w:tcW w:w="117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2F1BC2" w:rsidRPr="00981AFC" w:rsidRDefault="002F1BC2" w:rsidP="00970CA5">
            <w:pPr>
              <w:spacing w:after="0"/>
              <w:rPr>
                <w:rFonts w:ascii="Times New Roman" w:hAnsi="Times New Roman" w:cs="Times New Roman"/>
                <w:sz w:val="18"/>
                <w:szCs w:val="20"/>
              </w:rPr>
            </w:pPr>
            <w:r w:rsidRPr="00981AFC">
              <w:rPr>
                <w:rFonts w:ascii="Times New Roman" w:hAnsi="Times New Roman" w:cs="Times New Roman"/>
                <w:sz w:val="18"/>
                <w:szCs w:val="20"/>
              </w:rPr>
              <w:t>CBB’s information system</w:t>
            </w:r>
            <w:r w:rsidR="00970CA5" w:rsidRPr="00981AFC">
              <w:rPr>
                <w:rFonts w:ascii="Times New Roman" w:hAnsi="Times New Roman" w:cs="Times New Roman"/>
                <w:sz w:val="18"/>
                <w:szCs w:val="20"/>
              </w:rPr>
              <w:t>. Target is the indicator being equal or lesser than 1.3</w:t>
            </w:r>
          </w:p>
        </w:tc>
      </w:tr>
    </w:tbl>
    <w:p w:rsidR="00653CBC" w:rsidRPr="00FA7538" w:rsidRDefault="00AE7BBB" w:rsidP="008C04F6">
      <w:pPr>
        <w:pStyle w:val="SecHeading"/>
        <w:spacing w:before="240" w:after="240"/>
        <w:rPr>
          <w:lang w:val="en-US"/>
        </w:rPr>
      </w:pPr>
      <w:bookmarkStart w:id="11" w:name="_Toc391878802"/>
      <w:bookmarkStart w:id="12" w:name="_Toc396913238"/>
      <w:bookmarkStart w:id="13" w:name="_Toc400025070"/>
      <w:r w:rsidRPr="00FA7538">
        <w:rPr>
          <w:lang w:val="en-US"/>
        </w:rPr>
        <w:lastRenderedPageBreak/>
        <w:t>Data, information, and instruments</w:t>
      </w:r>
      <w:bookmarkEnd w:id="11"/>
      <w:bookmarkEnd w:id="12"/>
      <w:r w:rsidR="00230E9C" w:rsidRPr="00FA7538">
        <w:rPr>
          <w:lang w:val="en-US"/>
        </w:rPr>
        <w:t xml:space="preserve"> for Monitoring</w:t>
      </w:r>
      <w:bookmarkEnd w:id="13"/>
    </w:p>
    <w:p w:rsidR="0036673C" w:rsidRPr="00FD0107" w:rsidRDefault="00AE7BBB" w:rsidP="00FA7538">
      <w:pPr>
        <w:pStyle w:val="Paragraph"/>
        <w:tabs>
          <w:tab w:val="clear" w:pos="2736"/>
          <w:tab w:val="num" w:pos="720"/>
        </w:tabs>
        <w:ind w:left="720" w:hanging="720"/>
      </w:pPr>
      <w:r w:rsidRPr="00FD0107">
        <w:t>The CBB and the IADB have agreed to use the Results Matrix and the activities detailed on the program’s Monitoring Plan in order to monitor the progress and evolution of the program. Monitoring activities will rely upon the information collected directly and indirectly by the CBB using its current information systems as well as system improvements and expansions that may be required in order to meet the requirements established by the program.</w:t>
      </w:r>
    </w:p>
    <w:p w:rsidR="00A74B86" w:rsidRPr="00FD0107" w:rsidRDefault="00A74B86" w:rsidP="00FA7538">
      <w:pPr>
        <w:pStyle w:val="Paragraph"/>
        <w:tabs>
          <w:tab w:val="clear" w:pos="2736"/>
          <w:tab w:val="num" w:pos="720"/>
        </w:tabs>
        <w:ind w:left="720" w:hanging="720"/>
      </w:pPr>
      <w:r w:rsidRPr="00FD0107">
        <w:t>The CBB will be responsible to implement any necessary change in their information system so as to meet the obligations to gather all the information necessary to monitor and evaluate the program in a timely manner. This includes, among other</w:t>
      </w:r>
      <w:r w:rsidR="000336A0" w:rsidRPr="00FD0107">
        <w:t>s</w:t>
      </w:r>
      <w:r w:rsidRPr="00FD0107">
        <w:t xml:space="preserve">, information on: (i) number of firms obtaining new loans as a direct result of the program; (ii) value of the loans supported by the program; (iii) amount of the productive expenditures carried-out by the firms in (i) as a direct result of the provision of lending supported by the program;  (iv) length of the lending supported by the program; (v) amount and number of guarantees provided under the program; (vi) quality of loans directly supported by the program; </w:t>
      </w:r>
      <w:r w:rsidR="007A0522">
        <w:t xml:space="preserve">(vii) any other outstanding debt from borrowing firms; </w:t>
      </w:r>
      <w:r w:rsidRPr="00FD0107">
        <w:t>and (vi</w:t>
      </w:r>
      <w:r w:rsidR="00BC0C44">
        <w:t>ii</w:t>
      </w:r>
      <w:r w:rsidRPr="00FD0107">
        <w:t>) all additional necessary information required to effectively and efficiently monitor the evolution of the allocation of resources under the current program.</w:t>
      </w:r>
    </w:p>
    <w:p w:rsidR="008C04F6" w:rsidRDefault="00B83947" w:rsidP="00FA7538">
      <w:pPr>
        <w:pStyle w:val="Paragraph"/>
        <w:tabs>
          <w:tab w:val="clear" w:pos="2736"/>
          <w:tab w:val="num" w:pos="720"/>
        </w:tabs>
        <w:ind w:left="720" w:hanging="720"/>
      </w:pPr>
      <w:r w:rsidRPr="00FD0107">
        <w:t xml:space="preserve">In addition to the collection of information during the course of the operation of the program, the CBB will be responsible to ensure the collection of additional data from surveys conducted on both beneficiaries and non-beneficiaries of the program </w:t>
      </w:r>
      <w:r w:rsidR="00DC4633">
        <w:t xml:space="preserve">if needed </w:t>
      </w:r>
      <w:r w:rsidRPr="00FD0107">
        <w:t>(see Impact Evaluation section)</w:t>
      </w:r>
      <w:r w:rsidR="008C04F6">
        <w:t xml:space="preserve">. </w:t>
      </w:r>
      <w:bookmarkStart w:id="14" w:name="_Toc391878803"/>
    </w:p>
    <w:p w:rsidR="00B83947" w:rsidRPr="00D77044" w:rsidRDefault="00B83947" w:rsidP="00D77044">
      <w:pPr>
        <w:pStyle w:val="SecHeading"/>
      </w:pPr>
      <w:bookmarkStart w:id="15" w:name="_Toc396913239"/>
      <w:bookmarkStart w:id="16" w:name="_Toc400025071"/>
      <w:r w:rsidRPr="00D77044">
        <w:t>Reporting</w:t>
      </w:r>
      <w:bookmarkEnd w:id="14"/>
      <w:bookmarkEnd w:id="15"/>
      <w:bookmarkEnd w:id="16"/>
    </w:p>
    <w:p w:rsidR="00BF0C13" w:rsidRPr="00FD0107" w:rsidRDefault="00B83947" w:rsidP="00FA7538">
      <w:pPr>
        <w:pStyle w:val="Paragraph"/>
        <w:tabs>
          <w:tab w:val="clear" w:pos="2736"/>
          <w:tab w:val="num" w:pos="720"/>
        </w:tabs>
        <w:ind w:left="720" w:hanging="720"/>
      </w:pPr>
      <w:r w:rsidRPr="00FD0107">
        <w:t>The execution of the program will be monitored through a series of reports. Such reports will be prepared by the CBB and sent to the IADB in accordance to the conditions established by the contract. These quarterly and annual reports, plus a final report</w:t>
      </w:r>
      <w:r w:rsidR="000336A0" w:rsidRPr="00FD0107">
        <w:t>,</w:t>
      </w:r>
      <w:r w:rsidRPr="00FD0107">
        <w:t xml:space="preserve"> will be used to track: (i) </w:t>
      </w:r>
      <w:r w:rsidR="00BF0C13" w:rsidRPr="00FD0107">
        <w:t>the conditions of execution of the program; (ii) risk, threats, and problems affecting or likely to affect the execution of the program; (iii) the implementation of corrective measures; (iv) the fulfillment of the various safeguards established in the contract –particularly environmental ones; (v) state of the product and intermediate indicators, and; (vi) state of the results indicators, with reference to the statistical significance of the reported values.</w:t>
      </w:r>
    </w:p>
    <w:p w:rsidR="00BF0C13" w:rsidRPr="00D77044" w:rsidRDefault="00BF0C13" w:rsidP="00D77044">
      <w:pPr>
        <w:pStyle w:val="SecHeading"/>
        <w:rPr>
          <w:lang w:val="en-US"/>
        </w:rPr>
      </w:pPr>
      <w:bookmarkStart w:id="17" w:name="_Toc391878804"/>
      <w:bookmarkStart w:id="18" w:name="_Toc396913240"/>
      <w:bookmarkStart w:id="19" w:name="_Toc400025072"/>
      <w:r w:rsidRPr="00D77044">
        <w:rPr>
          <w:lang w:val="en-US"/>
        </w:rPr>
        <w:t>Monitoring coordination, schedule, and budget</w:t>
      </w:r>
      <w:bookmarkEnd w:id="17"/>
      <w:bookmarkEnd w:id="18"/>
      <w:bookmarkEnd w:id="19"/>
    </w:p>
    <w:p w:rsidR="00653CBC" w:rsidRPr="00FD0107" w:rsidRDefault="00BF0C13" w:rsidP="00FA7538">
      <w:pPr>
        <w:pStyle w:val="Paragraph"/>
        <w:tabs>
          <w:tab w:val="clear" w:pos="2736"/>
          <w:tab w:val="num" w:pos="720"/>
        </w:tabs>
        <w:ind w:left="720" w:hanging="720"/>
      </w:pPr>
      <w:r w:rsidRPr="00FD0107">
        <w:t>The CBB</w:t>
      </w:r>
      <w:r w:rsidR="00050BFF" w:rsidRPr="00FD0107">
        <w:t xml:space="preserve"> will be responsible for the supervision, and the operational and administrative coordination of the program. Among others, the administration of the program should secure among other things: (i) plan the execution of the program; (ii) manage inflows and outflows to the guarantee fund; (iii) establish the appropriate system of internal controls –including internal and external </w:t>
      </w:r>
      <w:r w:rsidR="00050BFF" w:rsidRPr="00FD0107">
        <w:lastRenderedPageBreak/>
        <w:t xml:space="preserve">auditing; (iv) keep all necessary records and information updated with delays not exceeding one calendar month with respect to the information required for the monitoring of the execution of the operation (including results, products, and intermediate results); (v) ensure that the impact evaluation as described in the following section is executed by </w:t>
      </w:r>
      <w:r w:rsidR="00F61E26" w:rsidRPr="00FD0107">
        <w:t>qualified, independent, external consultant(s), and; (vi) generate periodic reports about the execution of the program and performance of the guarantee fund</w:t>
      </w:r>
      <w:r w:rsidR="00C861BA" w:rsidRPr="00FD0107">
        <w:t xml:space="preserve"> </w:t>
      </w:r>
    </w:p>
    <w:p w:rsidR="0097024E" w:rsidRPr="00D77044" w:rsidRDefault="00C861BA" w:rsidP="00D77044">
      <w:pPr>
        <w:spacing w:after="0"/>
        <w:jc w:val="center"/>
        <w:rPr>
          <w:rFonts w:ascii="Times New Roman" w:hAnsi="Times New Roman" w:cs="Times New Roman"/>
          <w:b/>
        </w:rPr>
      </w:pPr>
      <w:r w:rsidRPr="00D77044">
        <w:rPr>
          <w:rFonts w:ascii="Times New Roman" w:hAnsi="Times New Roman" w:cs="Times New Roman"/>
          <w:b/>
        </w:rPr>
        <w:t>Tab</w:t>
      </w:r>
      <w:r w:rsidR="00970CA5">
        <w:rPr>
          <w:rFonts w:ascii="Times New Roman" w:hAnsi="Times New Roman" w:cs="Times New Roman"/>
          <w:b/>
        </w:rPr>
        <w:t xml:space="preserve">le </w:t>
      </w:r>
      <w:r w:rsidR="00981AFC">
        <w:rPr>
          <w:rFonts w:ascii="Times New Roman" w:hAnsi="Times New Roman" w:cs="Times New Roman"/>
          <w:b/>
        </w:rPr>
        <w:t>II-</w:t>
      </w:r>
      <w:r w:rsidR="00970CA5">
        <w:rPr>
          <w:rFonts w:ascii="Times New Roman" w:hAnsi="Times New Roman" w:cs="Times New Roman"/>
          <w:b/>
        </w:rPr>
        <w:t>3</w:t>
      </w:r>
      <w:r w:rsidR="00981AFC">
        <w:rPr>
          <w:rFonts w:ascii="Times New Roman" w:hAnsi="Times New Roman" w:cs="Times New Roman"/>
          <w:b/>
        </w:rPr>
        <w:t>.</w:t>
      </w:r>
      <w:r w:rsidRPr="00D77044">
        <w:rPr>
          <w:rFonts w:ascii="Times New Roman" w:hAnsi="Times New Roman" w:cs="Times New Roman"/>
          <w:b/>
        </w:rPr>
        <w:t>Scheduled activities for m</w:t>
      </w:r>
      <w:r w:rsidR="003712BF" w:rsidRPr="00D77044">
        <w:rPr>
          <w:rFonts w:ascii="Times New Roman" w:hAnsi="Times New Roman" w:cs="Times New Roman"/>
          <w:b/>
        </w:rPr>
        <w:t>onitoring</w:t>
      </w:r>
    </w:p>
    <w:tbl>
      <w:tblPr>
        <w:tblStyle w:val="TableGrid"/>
        <w:tblW w:w="10693" w:type="dxa"/>
        <w:jc w:val="center"/>
        <w:tblInd w:w="909" w:type="dxa"/>
        <w:tblLayout w:type="fixed"/>
        <w:tblLook w:val="04A0" w:firstRow="1" w:lastRow="0" w:firstColumn="1" w:lastColumn="0" w:noHBand="0" w:noVBand="1"/>
      </w:tblPr>
      <w:tblGrid>
        <w:gridCol w:w="237"/>
        <w:gridCol w:w="360"/>
        <w:gridCol w:w="360"/>
        <w:gridCol w:w="365"/>
        <w:gridCol w:w="242"/>
        <w:gridCol w:w="118"/>
        <w:gridCol w:w="118"/>
        <w:gridCol w:w="273"/>
        <w:gridCol w:w="92"/>
        <w:gridCol w:w="144"/>
        <w:gridCol w:w="98"/>
        <w:gridCol w:w="138"/>
        <w:gridCol w:w="98"/>
        <w:gridCol w:w="138"/>
        <w:gridCol w:w="135"/>
        <w:gridCol w:w="131"/>
        <w:gridCol w:w="105"/>
        <w:gridCol w:w="165"/>
        <w:gridCol w:w="71"/>
        <w:gridCol w:w="165"/>
        <w:gridCol w:w="71"/>
        <w:gridCol w:w="197"/>
        <w:gridCol w:w="69"/>
        <w:gridCol w:w="201"/>
        <w:gridCol w:w="69"/>
        <w:gridCol w:w="167"/>
        <w:gridCol w:w="241"/>
        <w:gridCol w:w="239"/>
        <w:gridCol w:w="236"/>
        <w:gridCol w:w="271"/>
        <w:gridCol w:w="236"/>
        <w:gridCol w:w="236"/>
        <w:gridCol w:w="260"/>
        <w:gridCol w:w="236"/>
        <w:gridCol w:w="254"/>
        <w:gridCol w:w="245"/>
        <w:gridCol w:w="236"/>
        <w:gridCol w:w="236"/>
        <w:gridCol w:w="970"/>
        <w:gridCol w:w="1350"/>
        <w:gridCol w:w="1120"/>
      </w:tblGrid>
      <w:tr w:rsidR="0097024E" w:rsidRPr="00D77044" w:rsidTr="000E2A01">
        <w:trPr>
          <w:jc w:val="center"/>
        </w:trPr>
        <w:tc>
          <w:tcPr>
            <w:tcW w:w="1322" w:type="dxa"/>
            <w:gridSpan w:val="4"/>
            <w:vMerge w:val="restart"/>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b/>
                <w:sz w:val="20"/>
                <w:szCs w:val="20"/>
              </w:rPr>
            </w:pPr>
            <w:r w:rsidRPr="00D77044">
              <w:rPr>
                <w:rFonts w:ascii="Times New Roman" w:hAnsi="Times New Roman" w:cs="Times New Roman"/>
                <w:b/>
                <w:sz w:val="20"/>
                <w:szCs w:val="20"/>
              </w:rPr>
              <w:t>Key monitoring activities / Products by activity</w:t>
            </w:r>
          </w:p>
        </w:tc>
        <w:tc>
          <w:tcPr>
            <w:tcW w:w="987" w:type="dxa"/>
            <w:gridSpan w:val="6"/>
            <w:tcBorders>
              <w:top w:val="single" w:sz="4" w:space="0" w:color="auto"/>
              <w:left w:val="single" w:sz="4" w:space="0" w:color="auto"/>
              <w:bottom w:val="single" w:sz="4" w:space="0" w:color="auto"/>
              <w:right w:val="single" w:sz="4" w:space="0" w:color="auto"/>
            </w:tcBorders>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2014</w:t>
            </w:r>
          </w:p>
        </w:tc>
        <w:tc>
          <w:tcPr>
            <w:tcW w:w="1008" w:type="dxa"/>
            <w:gridSpan w:val="8"/>
            <w:tcBorders>
              <w:top w:val="single" w:sz="4" w:space="0" w:color="auto"/>
              <w:left w:val="single" w:sz="4" w:space="0" w:color="auto"/>
              <w:bottom w:val="single" w:sz="4" w:space="0" w:color="auto"/>
              <w:right w:val="single" w:sz="4" w:space="0" w:color="auto"/>
            </w:tcBorders>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2015</w:t>
            </w:r>
          </w:p>
        </w:tc>
        <w:tc>
          <w:tcPr>
            <w:tcW w:w="1010" w:type="dxa"/>
            <w:gridSpan w:val="8"/>
            <w:tcBorders>
              <w:top w:val="single" w:sz="4" w:space="0" w:color="auto"/>
              <w:left w:val="single" w:sz="4" w:space="0" w:color="auto"/>
              <w:bottom w:val="single" w:sz="4" w:space="0" w:color="auto"/>
              <w:right w:val="single" w:sz="4" w:space="0" w:color="auto"/>
            </w:tcBorders>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2016</w:t>
            </w:r>
          </w:p>
        </w:tc>
        <w:tc>
          <w:tcPr>
            <w:tcW w:w="987" w:type="dxa"/>
            <w:gridSpan w:val="4"/>
            <w:tcBorders>
              <w:top w:val="single" w:sz="4" w:space="0" w:color="auto"/>
              <w:left w:val="single" w:sz="4" w:space="0" w:color="auto"/>
              <w:bottom w:val="single" w:sz="4" w:space="0" w:color="auto"/>
              <w:right w:val="single" w:sz="4" w:space="0" w:color="auto"/>
            </w:tcBorders>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2017</w:t>
            </w:r>
          </w:p>
        </w:tc>
        <w:tc>
          <w:tcPr>
            <w:tcW w:w="968" w:type="dxa"/>
            <w:gridSpan w:val="4"/>
            <w:tcBorders>
              <w:top w:val="single" w:sz="4" w:space="0" w:color="auto"/>
              <w:left w:val="single" w:sz="4" w:space="0" w:color="auto"/>
              <w:bottom w:val="single" w:sz="4" w:space="0" w:color="auto"/>
              <w:right w:val="single" w:sz="4" w:space="0" w:color="auto"/>
            </w:tcBorders>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2018</w:t>
            </w:r>
          </w:p>
        </w:tc>
        <w:tc>
          <w:tcPr>
            <w:tcW w:w="971" w:type="dxa"/>
            <w:gridSpan w:val="4"/>
            <w:tcBorders>
              <w:top w:val="single" w:sz="4" w:space="0" w:color="auto"/>
              <w:left w:val="single" w:sz="4" w:space="0" w:color="auto"/>
              <w:bottom w:val="single" w:sz="4" w:space="0" w:color="auto"/>
              <w:right w:val="single" w:sz="4" w:space="0" w:color="auto"/>
            </w:tcBorders>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2019</w:t>
            </w:r>
          </w:p>
        </w:tc>
        <w:tc>
          <w:tcPr>
            <w:tcW w:w="970" w:type="dxa"/>
            <w:vMerge w:val="restart"/>
            <w:tcBorders>
              <w:top w:val="single" w:sz="4" w:space="0" w:color="auto"/>
              <w:left w:val="single" w:sz="4" w:space="0" w:color="auto"/>
              <w:bottom w:val="single" w:sz="4" w:space="0" w:color="auto"/>
              <w:right w:val="single" w:sz="4" w:space="0" w:color="auto"/>
            </w:tcBorders>
            <w:hideMark/>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Cost</w:t>
            </w:r>
          </w:p>
        </w:tc>
        <w:tc>
          <w:tcPr>
            <w:tcW w:w="1350" w:type="dxa"/>
            <w:vMerge w:val="restart"/>
            <w:tcBorders>
              <w:top w:val="single" w:sz="4" w:space="0" w:color="auto"/>
              <w:left w:val="single" w:sz="4" w:space="0" w:color="auto"/>
              <w:bottom w:val="single" w:sz="4" w:space="0" w:color="auto"/>
              <w:right w:val="single" w:sz="4" w:space="0" w:color="auto"/>
            </w:tcBorders>
            <w:hideMark/>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Responsible</w:t>
            </w:r>
          </w:p>
        </w:tc>
        <w:tc>
          <w:tcPr>
            <w:tcW w:w="1120" w:type="dxa"/>
            <w:vMerge w:val="restart"/>
            <w:tcBorders>
              <w:top w:val="single" w:sz="4" w:space="0" w:color="auto"/>
              <w:left w:val="single" w:sz="4" w:space="0" w:color="auto"/>
              <w:bottom w:val="single" w:sz="4" w:space="0" w:color="auto"/>
              <w:right w:val="single" w:sz="4" w:space="0" w:color="auto"/>
            </w:tcBorders>
            <w:hideMark/>
          </w:tcPr>
          <w:p w:rsidR="0097024E" w:rsidRPr="00D77044" w:rsidRDefault="0097024E" w:rsidP="00D77044">
            <w:pPr>
              <w:jc w:val="center"/>
              <w:rPr>
                <w:rFonts w:ascii="Times New Roman" w:hAnsi="Times New Roman" w:cs="Times New Roman"/>
                <w:b/>
                <w:sz w:val="20"/>
                <w:szCs w:val="20"/>
              </w:rPr>
            </w:pPr>
            <w:r w:rsidRPr="00D77044">
              <w:rPr>
                <w:rFonts w:ascii="Times New Roman" w:hAnsi="Times New Roman" w:cs="Times New Roman"/>
                <w:b/>
                <w:sz w:val="20"/>
                <w:szCs w:val="20"/>
              </w:rPr>
              <w:t>Funding</w:t>
            </w:r>
          </w:p>
        </w:tc>
      </w:tr>
      <w:tr w:rsidR="0097024E" w:rsidRPr="00D77044" w:rsidTr="000E2A01">
        <w:trPr>
          <w:trHeight w:val="260"/>
          <w:jc w:val="center"/>
        </w:trPr>
        <w:tc>
          <w:tcPr>
            <w:tcW w:w="1322" w:type="dxa"/>
            <w:gridSpan w:val="4"/>
            <w:vMerge/>
            <w:tcBorders>
              <w:top w:val="single" w:sz="4" w:space="0" w:color="auto"/>
              <w:left w:val="single" w:sz="4" w:space="0" w:color="auto"/>
              <w:bottom w:val="single" w:sz="4" w:space="0" w:color="auto"/>
              <w:right w:val="single" w:sz="4" w:space="0" w:color="auto"/>
            </w:tcBorders>
            <w:vAlign w:val="center"/>
            <w:hideMark/>
          </w:tcPr>
          <w:p w:rsidR="0097024E" w:rsidRPr="00D77044" w:rsidRDefault="0097024E" w:rsidP="00FD0107">
            <w:pPr>
              <w:rPr>
                <w:rFonts w:ascii="Times New Roman" w:hAnsi="Times New Roman" w:cs="Times New Roman"/>
                <w:sz w:val="20"/>
                <w:szCs w:val="20"/>
              </w:rPr>
            </w:pPr>
          </w:p>
        </w:tc>
        <w:tc>
          <w:tcPr>
            <w:tcW w:w="242"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1</w:t>
            </w: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2</w:t>
            </w:r>
          </w:p>
        </w:tc>
        <w:tc>
          <w:tcPr>
            <w:tcW w:w="273"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3</w:t>
            </w:r>
          </w:p>
        </w:tc>
        <w:tc>
          <w:tcPr>
            <w:tcW w:w="236"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4</w:t>
            </w: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1</w:t>
            </w: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2</w:t>
            </w:r>
          </w:p>
        </w:tc>
        <w:tc>
          <w:tcPr>
            <w:tcW w:w="266"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3</w:t>
            </w:r>
          </w:p>
        </w:tc>
        <w:tc>
          <w:tcPr>
            <w:tcW w:w="270"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4</w:t>
            </w: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1</w:t>
            </w:r>
          </w:p>
        </w:tc>
        <w:tc>
          <w:tcPr>
            <w:tcW w:w="268"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2</w:t>
            </w:r>
          </w:p>
        </w:tc>
        <w:tc>
          <w:tcPr>
            <w:tcW w:w="270"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3</w:t>
            </w:r>
          </w:p>
        </w:tc>
        <w:tc>
          <w:tcPr>
            <w:tcW w:w="236"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4</w:t>
            </w:r>
          </w:p>
        </w:tc>
        <w:tc>
          <w:tcPr>
            <w:tcW w:w="241"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1</w:t>
            </w:r>
          </w:p>
        </w:tc>
        <w:tc>
          <w:tcPr>
            <w:tcW w:w="239"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2</w:t>
            </w:r>
          </w:p>
        </w:tc>
        <w:tc>
          <w:tcPr>
            <w:tcW w:w="236"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3</w:t>
            </w:r>
          </w:p>
        </w:tc>
        <w:tc>
          <w:tcPr>
            <w:tcW w:w="271"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4</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1</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2</w:t>
            </w:r>
          </w:p>
        </w:tc>
        <w:tc>
          <w:tcPr>
            <w:tcW w:w="260"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3</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4</w:t>
            </w:r>
          </w:p>
        </w:tc>
        <w:tc>
          <w:tcPr>
            <w:tcW w:w="254"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1</w:t>
            </w:r>
          </w:p>
        </w:tc>
        <w:tc>
          <w:tcPr>
            <w:tcW w:w="245"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2</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3</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4</w:t>
            </w: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97024E" w:rsidRPr="00D77044" w:rsidRDefault="0097024E" w:rsidP="00FD0107">
            <w:pPr>
              <w:rPr>
                <w:rFonts w:ascii="Times New Roman" w:hAnsi="Times New Roman" w:cs="Times New Roman"/>
                <w:sz w:val="20"/>
                <w:szCs w:val="2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97024E" w:rsidRPr="00D77044" w:rsidRDefault="0097024E" w:rsidP="00FD0107">
            <w:pPr>
              <w:rPr>
                <w:rFonts w:ascii="Times New Roman" w:hAnsi="Times New Roman" w:cs="Times New Roman"/>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97024E" w:rsidRPr="00D77044" w:rsidRDefault="0097024E" w:rsidP="00FD0107">
            <w:pPr>
              <w:rPr>
                <w:rFonts w:ascii="Times New Roman" w:hAnsi="Times New Roman" w:cs="Times New Roman"/>
                <w:sz w:val="20"/>
                <w:szCs w:val="20"/>
              </w:rPr>
            </w:pPr>
          </w:p>
        </w:tc>
      </w:tr>
      <w:tr w:rsidR="0097024E" w:rsidRPr="00D77044" w:rsidTr="000E2A01">
        <w:trPr>
          <w:trHeight w:val="350"/>
          <w:jc w:val="center"/>
        </w:trPr>
        <w:tc>
          <w:tcPr>
            <w:tcW w:w="1322" w:type="dxa"/>
            <w:gridSpan w:val="4"/>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Quarterly monitoring reports</w:t>
            </w:r>
          </w:p>
        </w:tc>
        <w:tc>
          <w:tcPr>
            <w:tcW w:w="242"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73"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66"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70"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68"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70"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gridSpan w:val="2"/>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41"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9"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71"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60"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54"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45"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970"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 xml:space="preserve">Imputed </w:t>
            </w:r>
          </w:p>
        </w:tc>
        <w:tc>
          <w:tcPr>
            <w:tcW w:w="1350"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CBB</w:t>
            </w:r>
          </w:p>
        </w:tc>
        <w:tc>
          <w:tcPr>
            <w:tcW w:w="1120" w:type="dxa"/>
            <w:tcBorders>
              <w:top w:val="single" w:sz="4" w:space="0" w:color="auto"/>
              <w:left w:val="single" w:sz="4" w:space="0" w:color="auto"/>
              <w:bottom w:val="single" w:sz="4" w:space="0" w:color="auto"/>
              <w:right w:val="single" w:sz="4" w:space="0" w:color="auto"/>
            </w:tcBorders>
            <w:hideMark/>
          </w:tcPr>
          <w:p w:rsidR="0097024E" w:rsidRPr="00D77044" w:rsidRDefault="004A7E5B" w:rsidP="00FD0107">
            <w:pPr>
              <w:rPr>
                <w:rFonts w:ascii="Times New Roman" w:hAnsi="Times New Roman" w:cs="Times New Roman"/>
                <w:sz w:val="20"/>
                <w:szCs w:val="20"/>
              </w:rPr>
            </w:pPr>
            <w:r>
              <w:rPr>
                <w:rFonts w:ascii="Times New Roman" w:hAnsi="Times New Roman" w:cs="Times New Roman"/>
                <w:sz w:val="20"/>
                <w:szCs w:val="20"/>
              </w:rPr>
              <w:t xml:space="preserve">Loan resources </w:t>
            </w:r>
          </w:p>
        </w:tc>
      </w:tr>
      <w:tr w:rsidR="0097024E" w:rsidRPr="00D77044" w:rsidTr="000E2A01">
        <w:trPr>
          <w:trHeight w:val="773"/>
          <w:jc w:val="center"/>
        </w:trPr>
        <w:tc>
          <w:tcPr>
            <w:tcW w:w="1322" w:type="dxa"/>
            <w:gridSpan w:val="4"/>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Portfolio quality report</w:t>
            </w:r>
          </w:p>
        </w:tc>
        <w:tc>
          <w:tcPr>
            <w:tcW w:w="242"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73"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6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70"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68"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70"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41"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9"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71"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60"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54"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45"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970"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Imputed</w:t>
            </w:r>
          </w:p>
        </w:tc>
        <w:tc>
          <w:tcPr>
            <w:tcW w:w="1350"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CBB</w:t>
            </w:r>
          </w:p>
        </w:tc>
        <w:tc>
          <w:tcPr>
            <w:tcW w:w="1120" w:type="dxa"/>
            <w:tcBorders>
              <w:top w:val="single" w:sz="4" w:space="0" w:color="auto"/>
              <w:left w:val="single" w:sz="4" w:space="0" w:color="auto"/>
              <w:bottom w:val="single" w:sz="4" w:space="0" w:color="auto"/>
              <w:right w:val="single" w:sz="4" w:space="0" w:color="auto"/>
            </w:tcBorders>
            <w:hideMark/>
          </w:tcPr>
          <w:p w:rsidR="0097024E" w:rsidRPr="00D77044" w:rsidRDefault="004A7E5B" w:rsidP="00FD0107">
            <w:pPr>
              <w:rPr>
                <w:rFonts w:ascii="Times New Roman" w:hAnsi="Times New Roman" w:cs="Times New Roman"/>
                <w:sz w:val="20"/>
                <w:szCs w:val="20"/>
              </w:rPr>
            </w:pPr>
            <w:r>
              <w:rPr>
                <w:rFonts w:ascii="Times New Roman" w:hAnsi="Times New Roman" w:cs="Times New Roman"/>
                <w:sz w:val="20"/>
                <w:szCs w:val="20"/>
              </w:rPr>
              <w:t>Loan Resources</w:t>
            </w:r>
          </w:p>
        </w:tc>
      </w:tr>
      <w:tr w:rsidR="0097024E" w:rsidRPr="00D77044" w:rsidTr="000E2A01">
        <w:trPr>
          <w:trHeight w:val="512"/>
          <w:jc w:val="center"/>
        </w:trPr>
        <w:tc>
          <w:tcPr>
            <w:tcW w:w="1322" w:type="dxa"/>
            <w:gridSpan w:val="4"/>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Final report</w:t>
            </w:r>
          </w:p>
        </w:tc>
        <w:tc>
          <w:tcPr>
            <w:tcW w:w="242"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73"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6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70"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68"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70"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41"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9"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71"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60"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54"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45"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97024E" w:rsidRPr="00D77044" w:rsidRDefault="00C861BA"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970"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Imputed</w:t>
            </w:r>
          </w:p>
        </w:tc>
        <w:tc>
          <w:tcPr>
            <w:tcW w:w="1350" w:type="dxa"/>
            <w:tcBorders>
              <w:top w:val="single" w:sz="4" w:space="0" w:color="auto"/>
              <w:left w:val="single" w:sz="4" w:space="0" w:color="auto"/>
              <w:bottom w:val="single" w:sz="4" w:space="0" w:color="auto"/>
              <w:right w:val="single" w:sz="4" w:space="0" w:color="auto"/>
            </w:tcBorders>
            <w:hideMark/>
          </w:tcPr>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CBB</w:t>
            </w:r>
          </w:p>
        </w:tc>
        <w:tc>
          <w:tcPr>
            <w:tcW w:w="1120" w:type="dxa"/>
            <w:tcBorders>
              <w:top w:val="single" w:sz="4" w:space="0" w:color="auto"/>
              <w:left w:val="single" w:sz="4" w:space="0" w:color="auto"/>
              <w:bottom w:val="single" w:sz="4" w:space="0" w:color="auto"/>
              <w:right w:val="single" w:sz="4" w:space="0" w:color="auto"/>
            </w:tcBorders>
            <w:hideMark/>
          </w:tcPr>
          <w:p w:rsidR="0097024E" w:rsidRPr="00D77044" w:rsidRDefault="004A7E5B" w:rsidP="00FD0107">
            <w:pPr>
              <w:rPr>
                <w:rFonts w:ascii="Times New Roman" w:hAnsi="Times New Roman" w:cs="Times New Roman"/>
                <w:sz w:val="20"/>
                <w:szCs w:val="20"/>
              </w:rPr>
            </w:pPr>
            <w:r>
              <w:rPr>
                <w:rFonts w:ascii="Times New Roman" w:hAnsi="Times New Roman" w:cs="Times New Roman"/>
                <w:sz w:val="20"/>
                <w:szCs w:val="20"/>
              </w:rPr>
              <w:t>Loan Resources</w:t>
            </w:r>
          </w:p>
        </w:tc>
      </w:tr>
      <w:tr w:rsidR="004B70EB" w:rsidRPr="00D77044" w:rsidTr="000E2A01">
        <w:trPr>
          <w:trHeight w:val="512"/>
          <w:jc w:val="center"/>
        </w:trPr>
        <w:tc>
          <w:tcPr>
            <w:tcW w:w="1322" w:type="dxa"/>
            <w:gridSpan w:val="4"/>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r w:rsidRPr="00D77044">
              <w:rPr>
                <w:rFonts w:ascii="Times New Roman" w:hAnsi="Times New Roman" w:cs="Times New Roman"/>
                <w:sz w:val="20"/>
                <w:szCs w:val="20"/>
              </w:rPr>
              <w:t>Audits</w:t>
            </w:r>
          </w:p>
        </w:tc>
        <w:tc>
          <w:tcPr>
            <w:tcW w:w="242"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73"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66"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70"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68"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70"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gridSpan w:val="2"/>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41"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9"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71"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236"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60"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54"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45"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r w:rsidRPr="00D77044">
              <w:rPr>
                <w:rFonts w:ascii="Times New Roman" w:hAnsi="Times New Roman" w:cs="Times New Roman"/>
                <w:sz w:val="20"/>
                <w:szCs w:val="20"/>
              </w:rPr>
              <w:t>x</w:t>
            </w:r>
          </w:p>
        </w:tc>
        <w:tc>
          <w:tcPr>
            <w:tcW w:w="970" w:type="dxa"/>
            <w:tcBorders>
              <w:top w:val="single" w:sz="4" w:space="0" w:color="auto"/>
              <w:left w:val="single" w:sz="4" w:space="0" w:color="auto"/>
              <w:bottom w:val="single" w:sz="4" w:space="0" w:color="auto"/>
              <w:right w:val="single" w:sz="4" w:space="0" w:color="auto"/>
            </w:tcBorders>
            <w:vAlign w:val="center"/>
          </w:tcPr>
          <w:p w:rsidR="004B70EB" w:rsidRPr="004C12F4" w:rsidRDefault="004B70EB" w:rsidP="000E2A01">
            <w:pPr>
              <w:jc w:val="center"/>
              <w:rPr>
                <w:rFonts w:ascii="Times New Roman" w:hAnsi="Times New Roman" w:cs="Times New Roman"/>
                <w:sz w:val="16"/>
                <w:szCs w:val="16"/>
              </w:rPr>
            </w:pPr>
            <w:r w:rsidRPr="004C12F4">
              <w:rPr>
                <w:rFonts w:ascii="Times New Roman" w:hAnsi="Times New Roman" w:cs="Times New Roman"/>
                <w:sz w:val="16"/>
                <w:szCs w:val="16"/>
              </w:rPr>
              <w:t>US$30,000/year</w:t>
            </w:r>
          </w:p>
        </w:tc>
        <w:tc>
          <w:tcPr>
            <w:tcW w:w="1350" w:type="dxa"/>
            <w:tcBorders>
              <w:top w:val="single" w:sz="4" w:space="0" w:color="auto"/>
              <w:left w:val="single" w:sz="4" w:space="0" w:color="auto"/>
              <w:bottom w:val="single" w:sz="4" w:space="0" w:color="auto"/>
              <w:right w:val="single" w:sz="4" w:space="0" w:color="auto"/>
            </w:tcBorders>
          </w:tcPr>
          <w:p w:rsidR="004B70EB" w:rsidRPr="00D77044" w:rsidRDefault="004B70EB" w:rsidP="00FD0107">
            <w:pPr>
              <w:rPr>
                <w:rFonts w:ascii="Times New Roman" w:hAnsi="Times New Roman" w:cs="Times New Roman"/>
                <w:sz w:val="20"/>
                <w:szCs w:val="20"/>
              </w:rPr>
            </w:pPr>
            <w:r w:rsidRPr="00D77044">
              <w:rPr>
                <w:rFonts w:ascii="Times New Roman" w:hAnsi="Times New Roman" w:cs="Times New Roman"/>
                <w:sz w:val="20"/>
                <w:szCs w:val="20"/>
              </w:rPr>
              <w:t>CBB</w:t>
            </w:r>
          </w:p>
        </w:tc>
        <w:tc>
          <w:tcPr>
            <w:tcW w:w="1120" w:type="dxa"/>
            <w:tcBorders>
              <w:top w:val="single" w:sz="4" w:space="0" w:color="auto"/>
              <w:left w:val="single" w:sz="4" w:space="0" w:color="auto"/>
              <w:bottom w:val="single" w:sz="4" w:space="0" w:color="auto"/>
              <w:right w:val="single" w:sz="4" w:space="0" w:color="auto"/>
            </w:tcBorders>
          </w:tcPr>
          <w:p w:rsidR="004B70EB" w:rsidRPr="00D77044" w:rsidRDefault="004A7E5B" w:rsidP="00FD0107">
            <w:pPr>
              <w:rPr>
                <w:rFonts w:ascii="Times New Roman" w:hAnsi="Times New Roman" w:cs="Times New Roman"/>
                <w:sz w:val="20"/>
                <w:szCs w:val="20"/>
              </w:rPr>
            </w:pPr>
            <w:r>
              <w:rPr>
                <w:rFonts w:ascii="Times New Roman" w:hAnsi="Times New Roman" w:cs="Times New Roman"/>
                <w:sz w:val="20"/>
                <w:szCs w:val="20"/>
              </w:rPr>
              <w:t>Loan Resources</w:t>
            </w:r>
          </w:p>
        </w:tc>
      </w:tr>
      <w:tr w:rsidR="0097024E" w:rsidRPr="00D77044" w:rsidTr="000E2A01">
        <w:trPr>
          <w:trHeight w:val="449"/>
          <w:jc w:val="center"/>
        </w:trPr>
        <w:tc>
          <w:tcPr>
            <w:tcW w:w="237" w:type="dxa"/>
            <w:tcBorders>
              <w:top w:val="single" w:sz="4" w:space="0" w:color="auto"/>
              <w:left w:val="single" w:sz="4" w:space="0" w:color="auto"/>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360" w:type="dxa"/>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360" w:type="dxa"/>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365" w:type="dxa"/>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360"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483" w:type="dxa"/>
            <w:gridSpan w:val="3"/>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242"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273"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236"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266"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270" w:type="dxa"/>
            <w:gridSpan w:val="2"/>
            <w:tcBorders>
              <w:top w:val="single" w:sz="4" w:space="0" w:color="auto"/>
              <w:left w:val="nil"/>
              <w:bottom w:val="single" w:sz="4" w:space="0" w:color="auto"/>
              <w:right w:val="nil"/>
            </w:tcBorders>
          </w:tcPr>
          <w:p w:rsidR="0097024E" w:rsidRPr="00D77044" w:rsidRDefault="0097024E" w:rsidP="00FD0107">
            <w:pPr>
              <w:rPr>
                <w:rFonts w:ascii="Times New Roman" w:hAnsi="Times New Roman" w:cs="Times New Roman"/>
                <w:sz w:val="20"/>
                <w:szCs w:val="20"/>
              </w:rPr>
            </w:pPr>
          </w:p>
        </w:tc>
        <w:tc>
          <w:tcPr>
            <w:tcW w:w="3093" w:type="dxa"/>
            <w:gridSpan w:val="13"/>
            <w:tcBorders>
              <w:top w:val="single" w:sz="4" w:space="0" w:color="auto"/>
              <w:left w:val="nil"/>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p w:rsidR="0097024E" w:rsidRPr="00D77044" w:rsidRDefault="0097024E" w:rsidP="00FD0107">
            <w:pPr>
              <w:rPr>
                <w:rFonts w:ascii="Times New Roman" w:hAnsi="Times New Roman" w:cs="Times New Roman"/>
                <w:sz w:val="20"/>
                <w:szCs w:val="20"/>
              </w:rPr>
            </w:pPr>
            <w:r w:rsidRPr="00D77044">
              <w:rPr>
                <w:rFonts w:ascii="Times New Roman" w:hAnsi="Times New Roman" w:cs="Times New Roman"/>
                <w:sz w:val="20"/>
                <w:szCs w:val="20"/>
              </w:rPr>
              <w:t>Total cost</w:t>
            </w:r>
          </w:p>
        </w:tc>
        <w:tc>
          <w:tcPr>
            <w:tcW w:w="970" w:type="dxa"/>
            <w:tcBorders>
              <w:top w:val="single" w:sz="4" w:space="0" w:color="auto"/>
              <w:left w:val="single" w:sz="4" w:space="0" w:color="auto"/>
              <w:bottom w:val="single" w:sz="4" w:space="0" w:color="auto"/>
              <w:right w:val="single" w:sz="4" w:space="0" w:color="auto"/>
            </w:tcBorders>
            <w:vAlign w:val="center"/>
            <w:hideMark/>
          </w:tcPr>
          <w:p w:rsidR="0097024E" w:rsidRPr="004C12F4" w:rsidRDefault="004B70EB" w:rsidP="000E2A01">
            <w:pPr>
              <w:jc w:val="center"/>
              <w:rPr>
                <w:rFonts w:ascii="Times New Roman" w:hAnsi="Times New Roman" w:cs="Times New Roman"/>
                <w:sz w:val="16"/>
                <w:szCs w:val="16"/>
              </w:rPr>
            </w:pPr>
            <w:r w:rsidRPr="004C12F4">
              <w:rPr>
                <w:rFonts w:ascii="Times New Roman" w:hAnsi="Times New Roman" w:cs="Times New Roman"/>
                <w:sz w:val="16"/>
                <w:szCs w:val="16"/>
              </w:rPr>
              <w:t xml:space="preserve">US$90,000 in audits plus </w:t>
            </w:r>
            <w:r w:rsidR="00F54EE9" w:rsidRPr="004C12F4">
              <w:rPr>
                <w:rFonts w:ascii="Times New Roman" w:hAnsi="Times New Roman" w:cs="Times New Roman"/>
                <w:sz w:val="16"/>
                <w:szCs w:val="16"/>
              </w:rPr>
              <w:t xml:space="preserve">inputed </w:t>
            </w:r>
            <w:r w:rsidRPr="004C12F4">
              <w:rPr>
                <w:rFonts w:ascii="Times New Roman" w:hAnsi="Times New Roman" w:cs="Times New Roman"/>
                <w:sz w:val="16"/>
                <w:szCs w:val="16"/>
              </w:rPr>
              <w:t>costs</w:t>
            </w:r>
            <w:r w:rsidR="004D3B94" w:rsidRPr="004C12F4">
              <w:rPr>
                <w:rFonts w:ascii="Times New Roman" w:hAnsi="Times New Roman" w:cs="Times New Roman"/>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97024E" w:rsidRPr="00D77044" w:rsidRDefault="0097024E" w:rsidP="00FD0107">
            <w:pPr>
              <w:rPr>
                <w:rFonts w:ascii="Times New Roman" w:hAnsi="Times New Roman" w:cs="Times New Roman"/>
                <w:sz w:val="20"/>
                <w:szCs w:val="20"/>
              </w:rPr>
            </w:pPr>
          </w:p>
        </w:tc>
      </w:tr>
    </w:tbl>
    <w:p w:rsidR="00D77044" w:rsidRDefault="00D77044" w:rsidP="00FD0107">
      <w:pPr>
        <w:sectPr w:rsidR="00D77044" w:rsidSect="003B64F4">
          <w:type w:val="continuous"/>
          <w:pgSz w:w="12242" w:h="15842" w:code="1"/>
          <w:pgMar w:top="1440" w:right="1797" w:bottom="1440" w:left="1797" w:header="720" w:footer="720" w:gutter="0"/>
          <w:cols w:space="708"/>
          <w:docGrid w:linePitch="360"/>
        </w:sectPr>
      </w:pPr>
      <w:bookmarkStart w:id="20" w:name="_Toc346643520"/>
      <w:bookmarkStart w:id="21" w:name="_Toc352755941"/>
      <w:bookmarkStart w:id="22" w:name="_Toc352756757"/>
    </w:p>
    <w:p w:rsidR="00D77044" w:rsidRDefault="00D77044" w:rsidP="00D77044">
      <w:bookmarkStart w:id="23" w:name="_Toc391878805"/>
      <w:bookmarkEnd w:id="20"/>
      <w:bookmarkEnd w:id="21"/>
      <w:bookmarkEnd w:id="22"/>
    </w:p>
    <w:p w:rsidR="00D77044" w:rsidRDefault="00D77044" w:rsidP="00F3425F">
      <w:pPr>
        <w:spacing w:after="0"/>
        <w:sectPr w:rsidR="00D77044" w:rsidSect="00A74F64">
          <w:type w:val="continuous"/>
          <w:pgSz w:w="12242" w:h="15842" w:code="1"/>
          <w:pgMar w:top="1440" w:right="1797" w:bottom="1440" w:left="1797" w:header="720" w:footer="720" w:gutter="0"/>
          <w:cols w:space="708"/>
          <w:docGrid w:linePitch="360"/>
        </w:sectPr>
      </w:pPr>
    </w:p>
    <w:p w:rsidR="0036673C" w:rsidRPr="00D77044" w:rsidRDefault="00C861BA" w:rsidP="00F3425F">
      <w:pPr>
        <w:pStyle w:val="Chapter"/>
        <w:spacing w:before="0"/>
      </w:pPr>
      <w:bookmarkStart w:id="24" w:name="_Toc396913241"/>
      <w:bookmarkStart w:id="25" w:name="_Toc400025073"/>
      <w:r w:rsidRPr="00D77044">
        <w:lastRenderedPageBreak/>
        <w:t>Impact</w:t>
      </w:r>
      <w:r w:rsidR="0036673C" w:rsidRPr="00D77044">
        <w:t xml:space="preserve"> evaluation</w:t>
      </w:r>
      <w:bookmarkEnd w:id="23"/>
      <w:bookmarkEnd w:id="24"/>
      <w:bookmarkEnd w:id="25"/>
    </w:p>
    <w:p w:rsidR="001476E7" w:rsidRPr="00FD0107" w:rsidRDefault="0073701F" w:rsidP="00FA7538">
      <w:pPr>
        <w:pStyle w:val="Paragraph"/>
        <w:tabs>
          <w:tab w:val="clear" w:pos="2736"/>
          <w:tab w:val="num" w:pos="720"/>
        </w:tabs>
        <w:ind w:left="720" w:hanging="720"/>
      </w:pPr>
      <w:r w:rsidRPr="00FD0107">
        <w:t>The objective of the proposed project is to contribute to increase productivity of SMEs by facilitating access to medium- and long-term credit for investment projects.</w:t>
      </w:r>
      <w:r w:rsidR="00D31B2A" w:rsidRPr="00FD0107">
        <w:t xml:space="preserve"> </w:t>
      </w:r>
      <w:r w:rsidR="001476E7" w:rsidRPr="00FD0107">
        <w:t xml:space="preserve">The definition of the </w:t>
      </w:r>
      <w:r w:rsidR="00BE63EB" w:rsidRPr="00FD0107">
        <w:t xml:space="preserve">results </w:t>
      </w:r>
      <w:r w:rsidR="001476E7" w:rsidRPr="00FD0107">
        <w:t xml:space="preserve">indicators </w:t>
      </w:r>
      <w:r w:rsidR="00BE63EB" w:rsidRPr="00FD0107">
        <w:t>for the program and  the</w:t>
      </w:r>
      <w:r w:rsidR="001476E7" w:rsidRPr="00FD0107">
        <w:t xml:space="preserve"> program impact </w:t>
      </w:r>
      <w:r w:rsidR="00BE63EB" w:rsidRPr="00FD0107">
        <w:t>indicators to report,</w:t>
      </w:r>
      <w:r w:rsidR="001476E7" w:rsidRPr="00FD0107">
        <w:t xml:space="preserve"> are presented in the table below:</w:t>
      </w:r>
    </w:p>
    <w:p w:rsidR="001476E7" w:rsidRPr="0065108A" w:rsidRDefault="00970CA5" w:rsidP="0065108A">
      <w:pPr>
        <w:spacing w:after="0"/>
        <w:jc w:val="center"/>
        <w:rPr>
          <w:rFonts w:ascii="Times New Roman" w:hAnsi="Times New Roman" w:cs="Times New Roman"/>
          <w:b/>
        </w:rPr>
      </w:pPr>
      <w:r>
        <w:rPr>
          <w:rFonts w:ascii="Times New Roman" w:hAnsi="Times New Roman" w:cs="Times New Roman"/>
          <w:b/>
        </w:rPr>
        <w:t xml:space="preserve">Table </w:t>
      </w:r>
      <w:r w:rsidR="00981AFC">
        <w:rPr>
          <w:rFonts w:ascii="Times New Roman" w:hAnsi="Times New Roman" w:cs="Times New Roman"/>
          <w:b/>
        </w:rPr>
        <w:t xml:space="preserve">III-1. </w:t>
      </w:r>
      <w:r w:rsidR="00BE63EB" w:rsidRPr="0065108A">
        <w:rPr>
          <w:rFonts w:ascii="Times New Roman" w:hAnsi="Times New Roman" w:cs="Times New Roman"/>
          <w:b/>
        </w:rPr>
        <w:t>Results Indicators</w:t>
      </w: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862"/>
        <w:gridCol w:w="1864"/>
        <w:gridCol w:w="1286"/>
      </w:tblGrid>
      <w:tr w:rsidR="006C7CC1" w:rsidRPr="00D77044" w:rsidTr="006731F5">
        <w:trPr>
          <w:trHeight w:val="287"/>
          <w:jc w:val="center"/>
        </w:trPr>
        <w:tc>
          <w:tcPr>
            <w:tcW w:w="1980" w:type="dxa"/>
            <w:shd w:val="clear" w:color="auto" w:fill="8DB3E2" w:themeFill="text2" w:themeFillTint="66"/>
          </w:tcPr>
          <w:p w:rsidR="006C7CC1" w:rsidRPr="00D05E82" w:rsidRDefault="006C7CC1" w:rsidP="00D05E82">
            <w:pPr>
              <w:spacing w:after="0"/>
              <w:jc w:val="center"/>
              <w:rPr>
                <w:rFonts w:ascii="Times New Roman" w:hAnsi="Times New Roman" w:cs="Times New Roman"/>
                <w:b/>
                <w:sz w:val="20"/>
              </w:rPr>
            </w:pPr>
            <w:r w:rsidRPr="00D05E82">
              <w:rPr>
                <w:rFonts w:ascii="Times New Roman" w:hAnsi="Times New Roman" w:cs="Times New Roman"/>
                <w:b/>
                <w:sz w:val="20"/>
              </w:rPr>
              <w:t>Indicator</w:t>
            </w:r>
          </w:p>
        </w:tc>
        <w:tc>
          <w:tcPr>
            <w:tcW w:w="2862" w:type="dxa"/>
            <w:shd w:val="clear" w:color="auto" w:fill="8DB3E2" w:themeFill="text2" w:themeFillTint="66"/>
          </w:tcPr>
          <w:p w:rsidR="006C7CC1" w:rsidRPr="00D05E82" w:rsidRDefault="006C7CC1" w:rsidP="00D05E82">
            <w:pPr>
              <w:spacing w:after="0"/>
              <w:jc w:val="center"/>
              <w:rPr>
                <w:rFonts w:ascii="Times New Roman" w:hAnsi="Times New Roman" w:cs="Times New Roman"/>
                <w:b/>
                <w:sz w:val="20"/>
              </w:rPr>
            </w:pPr>
            <w:r w:rsidRPr="00D05E82">
              <w:rPr>
                <w:rFonts w:ascii="Times New Roman" w:hAnsi="Times New Roman" w:cs="Times New Roman"/>
                <w:b/>
                <w:sz w:val="20"/>
              </w:rPr>
              <w:t>Meausurement/Unit</w:t>
            </w:r>
          </w:p>
        </w:tc>
        <w:tc>
          <w:tcPr>
            <w:tcW w:w="1864" w:type="dxa"/>
            <w:shd w:val="clear" w:color="auto" w:fill="8DB3E2" w:themeFill="text2" w:themeFillTint="66"/>
          </w:tcPr>
          <w:p w:rsidR="006C7CC1" w:rsidRPr="00D05E82" w:rsidRDefault="00156235" w:rsidP="00D05E82">
            <w:pPr>
              <w:spacing w:after="0"/>
              <w:jc w:val="center"/>
              <w:rPr>
                <w:rFonts w:ascii="Times New Roman" w:hAnsi="Times New Roman" w:cs="Times New Roman"/>
                <w:b/>
                <w:sz w:val="20"/>
              </w:rPr>
            </w:pPr>
            <w:r w:rsidRPr="00D05E82">
              <w:rPr>
                <w:rFonts w:ascii="Times New Roman" w:hAnsi="Times New Roman" w:cs="Times New Roman"/>
                <w:b/>
                <w:sz w:val="20"/>
              </w:rPr>
              <w:t>Frequency for measurement</w:t>
            </w:r>
          </w:p>
        </w:tc>
        <w:tc>
          <w:tcPr>
            <w:tcW w:w="1286" w:type="dxa"/>
            <w:shd w:val="clear" w:color="auto" w:fill="8DB3E2" w:themeFill="text2" w:themeFillTint="66"/>
          </w:tcPr>
          <w:p w:rsidR="006C7CC1" w:rsidRPr="00D05E82" w:rsidRDefault="00156235" w:rsidP="00D05E82">
            <w:pPr>
              <w:spacing w:after="0"/>
              <w:jc w:val="center"/>
              <w:rPr>
                <w:rFonts w:ascii="Times New Roman" w:hAnsi="Times New Roman" w:cs="Times New Roman"/>
                <w:b/>
                <w:sz w:val="20"/>
              </w:rPr>
            </w:pPr>
            <w:r w:rsidRPr="00D05E82">
              <w:rPr>
                <w:rFonts w:ascii="Times New Roman" w:hAnsi="Times New Roman" w:cs="Times New Roman"/>
                <w:b/>
                <w:sz w:val="20"/>
              </w:rPr>
              <w:t>Source:</w:t>
            </w:r>
          </w:p>
        </w:tc>
      </w:tr>
      <w:tr w:rsidR="00BE63EB" w:rsidRPr="00D77044" w:rsidTr="006731F5">
        <w:trPr>
          <w:trHeight w:val="487"/>
          <w:jc w:val="center"/>
        </w:trPr>
        <w:tc>
          <w:tcPr>
            <w:tcW w:w="1980" w:type="dxa"/>
            <w:vAlign w:val="center"/>
          </w:tcPr>
          <w:p w:rsidR="00BE63EB" w:rsidRPr="00D77044" w:rsidRDefault="00BE63EB" w:rsidP="00714B61">
            <w:pPr>
              <w:spacing w:after="0"/>
              <w:rPr>
                <w:rFonts w:ascii="Times New Roman" w:hAnsi="Times New Roman" w:cs="Times New Roman"/>
                <w:sz w:val="20"/>
              </w:rPr>
            </w:pPr>
            <w:r w:rsidRPr="00D77044">
              <w:rPr>
                <w:rFonts w:ascii="Times New Roman" w:hAnsi="Times New Roman" w:cs="Times New Roman"/>
                <w:sz w:val="20"/>
              </w:rPr>
              <w:t xml:space="preserve">New investments </w:t>
            </w:r>
            <w:r w:rsidR="00763EAA">
              <w:rPr>
                <w:rFonts w:ascii="Times New Roman" w:hAnsi="Times New Roman" w:cs="Times New Roman"/>
                <w:sz w:val="20"/>
              </w:rPr>
              <w:t xml:space="preserve">of </w:t>
            </w:r>
            <w:r w:rsidRPr="00D77044">
              <w:rPr>
                <w:rFonts w:ascii="Times New Roman" w:hAnsi="Times New Roman" w:cs="Times New Roman"/>
                <w:sz w:val="20"/>
              </w:rPr>
              <w:t xml:space="preserve">SMEs </w:t>
            </w:r>
            <w:r w:rsidR="00B41E7E">
              <w:rPr>
                <w:rFonts w:ascii="Times New Roman" w:hAnsi="Times New Roman" w:cs="Times New Roman"/>
                <w:sz w:val="20"/>
              </w:rPr>
              <w:t>supported by the program</w:t>
            </w:r>
            <w:r w:rsidRPr="00D77044">
              <w:rPr>
                <w:rFonts w:ascii="Times New Roman" w:hAnsi="Times New Roman" w:cs="Times New Roman"/>
                <w:sz w:val="20"/>
              </w:rPr>
              <w:t>.</w:t>
            </w:r>
          </w:p>
        </w:tc>
        <w:tc>
          <w:tcPr>
            <w:tcW w:w="2862" w:type="dxa"/>
          </w:tcPr>
          <w:p w:rsidR="00BE63EB" w:rsidRPr="00D77044" w:rsidRDefault="00BE63EB" w:rsidP="00714B61">
            <w:pPr>
              <w:spacing w:after="0"/>
              <w:rPr>
                <w:rFonts w:ascii="Times New Roman" w:hAnsi="Times New Roman" w:cs="Times New Roman"/>
                <w:sz w:val="20"/>
              </w:rPr>
            </w:pPr>
            <w:r w:rsidRPr="00D77044">
              <w:rPr>
                <w:rFonts w:ascii="Times New Roman" w:hAnsi="Times New Roman" w:cs="Times New Roman"/>
                <w:sz w:val="20"/>
              </w:rPr>
              <w:t xml:space="preserve">The indicator measures the </w:t>
            </w:r>
            <w:r w:rsidR="00B41E7E" w:rsidRPr="00D77044">
              <w:rPr>
                <w:rFonts w:ascii="Times New Roman" w:hAnsi="Times New Roman" w:cs="Times New Roman"/>
                <w:sz w:val="20"/>
              </w:rPr>
              <w:t>amount in US$</w:t>
            </w:r>
            <w:r w:rsidR="00B41E7E">
              <w:rPr>
                <w:rFonts w:ascii="Times New Roman" w:hAnsi="Times New Roman" w:cs="Times New Roman"/>
                <w:sz w:val="20"/>
              </w:rPr>
              <w:t xml:space="preserve"> of</w:t>
            </w:r>
            <w:r w:rsidR="00B41E7E" w:rsidRPr="00D77044">
              <w:rPr>
                <w:rFonts w:ascii="Times New Roman" w:hAnsi="Times New Roman" w:cs="Times New Roman"/>
                <w:sz w:val="20"/>
              </w:rPr>
              <w:t xml:space="preserve"> </w:t>
            </w:r>
            <w:r w:rsidR="00B41E7E">
              <w:rPr>
                <w:rFonts w:ascii="Times New Roman" w:hAnsi="Times New Roman" w:cs="Times New Roman"/>
                <w:sz w:val="20"/>
              </w:rPr>
              <w:t xml:space="preserve"> </w:t>
            </w:r>
            <w:r w:rsidRPr="00D77044">
              <w:rPr>
                <w:rFonts w:ascii="Times New Roman" w:hAnsi="Times New Roman" w:cs="Times New Roman"/>
                <w:sz w:val="20"/>
              </w:rPr>
              <w:t>new investment</w:t>
            </w:r>
            <w:r w:rsidR="00B41E7E">
              <w:rPr>
                <w:rFonts w:ascii="Times New Roman" w:hAnsi="Times New Roman" w:cs="Times New Roman"/>
                <w:sz w:val="20"/>
              </w:rPr>
              <w:t>s</w:t>
            </w:r>
            <w:r w:rsidR="00763EAA">
              <w:rPr>
                <w:rFonts w:ascii="Times New Roman" w:hAnsi="Times New Roman" w:cs="Times New Roman"/>
                <w:sz w:val="20"/>
              </w:rPr>
              <w:t xml:space="preserve"> </w:t>
            </w:r>
            <w:r w:rsidR="00B41E7E">
              <w:rPr>
                <w:rFonts w:ascii="Times New Roman" w:hAnsi="Times New Roman" w:cs="Times New Roman"/>
                <w:sz w:val="20"/>
              </w:rPr>
              <w:t>for</w:t>
            </w:r>
            <w:r w:rsidRPr="00D77044">
              <w:rPr>
                <w:rFonts w:ascii="Times New Roman" w:hAnsi="Times New Roman" w:cs="Times New Roman"/>
                <w:sz w:val="20"/>
              </w:rPr>
              <w:t xml:space="preserve"> SMEs </w:t>
            </w:r>
            <w:r w:rsidR="00B41E7E">
              <w:rPr>
                <w:rFonts w:ascii="Times New Roman" w:hAnsi="Times New Roman" w:cs="Times New Roman"/>
                <w:sz w:val="20"/>
              </w:rPr>
              <w:t>supported by the program</w:t>
            </w:r>
            <w:r w:rsidR="0013669C">
              <w:rPr>
                <w:rFonts w:ascii="Times New Roman" w:hAnsi="Times New Roman" w:cs="Times New Roman"/>
                <w:sz w:val="20"/>
              </w:rPr>
              <w:t xml:space="preserve"> </w:t>
            </w:r>
            <w:r w:rsidR="0013669C" w:rsidRPr="0013669C">
              <w:rPr>
                <w:rFonts w:ascii="Times New Roman" w:hAnsi="Times New Roman" w:cs="Times New Roman"/>
                <w:sz w:val="20"/>
              </w:rPr>
              <w:t>vis a vis the variation of the indicator of the non-beneficiary firms</w:t>
            </w:r>
            <w:r w:rsidR="00DA6FDE">
              <w:rPr>
                <w:rStyle w:val="FootnoteReference"/>
                <w:rFonts w:ascii="Times New Roman" w:hAnsi="Times New Roman" w:cs="Times New Roman"/>
                <w:sz w:val="20"/>
              </w:rPr>
              <w:footnoteReference w:id="3"/>
            </w:r>
          </w:p>
        </w:tc>
        <w:tc>
          <w:tcPr>
            <w:tcW w:w="1864" w:type="dxa"/>
          </w:tcPr>
          <w:p w:rsidR="00BE63EB" w:rsidRPr="00D77044" w:rsidRDefault="00BE63EB" w:rsidP="004C12F4">
            <w:pPr>
              <w:spacing w:after="0"/>
              <w:rPr>
                <w:rFonts w:ascii="Times New Roman" w:hAnsi="Times New Roman" w:cs="Times New Roman"/>
                <w:sz w:val="20"/>
              </w:rPr>
            </w:pPr>
            <w:r w:rsidRPr="00D77044">
              <w:rPr>
                <w:rFonts w:ascii="Times New Roman" w:hAnsi="Times New Roman" w:cs="Times New Roman"/>
                <w:sz w:val="20"/>
              </w:rPr>
              <w:t xml:space="preserve">Two </w:t>
            </w:r>
            <w:r w:rsidR="000E26A5" w:rsidRPr="00D77044">
              <w:rPr>
                <w:rFonts w:ascii="Times New Roman" w:hAnsi="Times New Roman" w:cs="Times New Roman"/>
                <w:sz w:val="20"/>
              </w:rPr>
              <w:t>measurement</w:t>
            </w:r>
            <w:r w:rsidRPr="00D77044">
              <w:rPr>
                <w:rFonts w:ascii="Times New Roman" w:hAnsi="Times New Roman" w:cs="Times New Roman"/>
                <w:sz w:val="20"/>
              </w:rPr>
              <w:t xml:space="preserve"> readings: first at year 0 of the program and second at year 5</w:t>
            </w:r>
            <w:r w:rsidR="008D3960" w:rsidRPr="00D77044">
              <w:rPr>
                <w:rFonts w:ascii="Times New Roman" w:hAnsi="Times New Roman" w:cs="Times New Roman"/>
                <w:sz w:val="20"/>
              </w:rPr>
              <w:t>.</w:t>
            </w:r>
          </w:p>
        </w:tc>
        <w:tc>
          <w:tcPr>
            <w:tcW w:w="1286" w:type="dxa"/>
          </w:tcPr>
          <w:p w:rsidR="00BE63EB" w:rsidRPr="00D77044" w:rsidRDefault="00BE63EB" w:rsidP="00D77044">
            <w:pPr>
              <w:spacing w:after="0"/>
              <w:rPr>
                <w:rFonts w:ascii="Times New Roman" w:hAnsi="Times New Roman" w:cs="Times New Roman"/>
                <w:sz w:val="20"/>
              </w:rPr>
            </w:pPr>
            <w:r w:rsidRPr="00D77044">
              <w:rPr>
                <w:rFonts w:ascii="Times New Roman" w:hAnsi="Times New Roman" w:cs="Times New Roman"/>
                <w:sz w:val="20"/>
              </w:rPr>
              <w:t>CBB</w:t>
            </w:r>
          </w:p>
        </w:tc>
      </w:tr>
      <w:tr w:rsidR="00F96053" w:rsidRPr="0065108A" w:rsidDel="006F6858" w:rsidTr="00AB319F">
        <w:trPr>
          <w:trHeight w:val="487"/>
          <w:jc w:val="center"/>
        </w:trPr>
        <w:tc>
          <w:tcPr>
            <w:tcW w:w="1980" w:type="dxa"/>
            <w:vAlign w:val="center"/>
          </w:tcPr>
          <w:p w:rsidR="00F96053" w:rsidRPr="0065108A" w:rsidDel="006F6858" w:rsidRDefault="00F96053" w:rsidP="00AB319F">
            <w:pPr>
              <w:spacing w:after="0"/>
              <w:rPr>
                <w:rFonts w:ascii="Times New Roman" w:hAnsi="Times New Roman" w:cs="Times New Roman"/>
                <w:sz w:val="20"/>
              </w:rPr>
            </w:pPr>
            <w:r w:rsidRPr="0065108A" w:rsidDel="006F6858">
              <w:rPr>
                <w:rFonts w:ascii="Times New Roman" w:hAnsi="Times New Roman" w:cs="Times New Roman"/>
                <w:sz w:val="20"/>
              </w:rPr>
              <w:lastRenderedPageBreak/>
              <w:t>Difference between the percentage increase in sales per worker observed on the beneficiary firms over the percentage increase in sales per worker observed in comparable non-beneficiary firms.</w:t>
            </w:r>
          </w:p>
          <w:p w:rsidR="00F96053" w:rsidRPr="0065108A" w:rsidDel="006F6858" w:rsidRDefault="00F96053" w:rsidP="00AB319F">
            <w:pPr>
              <w:spacing w:after="0"/>
              <w:rPr>
                <w:rFonts w:ascii="Times New Roman" w:hAnsi="Times New Roman" w:cs="Times New Roman"/>
                <w:sz w:val="20"/>
              </w:rPr>
            </w:pPr>
          </w:p>
        </w:tc>
        <w:tc>
          <w:tcPr>
            <w:tcW w:w="2862" w:type="dxa"/>
          </w:tcPr>
          <w:p w:rsidR="00F96053" w:rsidRPr="0065108A" w:rsidDel="006F6858" w:rsidRDefault="00F96053" w:rsidP="00AB319F">
            <w:pPr>
              <w:spacing w:after="0"/>
              <w:rPr>
                <w:rFonts w:ascii="Times New Roman" w:hAnsi="Times New Roman" w:cs="Times New Roman"/>
                <w:sz w:val="20"/>
              </w:rPr>
            </w:pPr>
            <w:r w:rsidRPr="0065108A" w:rsidDel="006F6858">
              <w:rPr>
                <w:rFonts w:ascii="Times New Roman" w:hAnsi="Times New Roman" w:cs="Times New Roman"/>
                <w:sz w:val="20"/>
              </w:rPr>
              <w:t>The indicator (%) is equal to the average real sales per worker for the beneficiary firms compared to the same indicator for a comparable non-beneficiary firm, minus 1, multiplied by 100.</w:t>
            </w:r>
          </w:p>
          <w:p w:rsidR="00F96053" w:rsidRPr="0065108A" w:rsidDel="006F6858" w:rsidRDefault="00F96053" w:rsidP="00AB319F">
            <w:pPr>
              <w:spacing w:after="0"/>
              <w:rPr>
                <w:rFonts w:ascii="Times New Roman" w:hAnsi="Times New Roman" w:cs="Times New Roman"/>
                <w:sz w:val="20"/>
              </w:rPr>
            </w:pPr>
            <w:r w:rsidRPr="0065108A" w:rsidDel="006F6858">
              <w:rPr>
                <w:rFonts w:ascii="Times New Roman" w:hAnsi="Times New Roman" w:cs="Times New Roman"/>
                <w:sz w:val="20"/>
              </w:rPr>
              <w:t xml:space="preserve">Actual sales per worker of beneficiary firms are expected to increase relative to comparable non-beneficiary companies by the end of </w:t>
            </w:r>
            <w:r>
              <w:rPr>
                <w:rFonts w:ascii="Times New Roman" w:hAnsi="Times New Roman" w:cs="Times New Roman"/>
                <w:sz w:val="20"/>
              </w:rPr>
              <w:t>year 5</w:t>
            </w:r>
            <w:r w:rsidRPr="0065108A" w:rsidDel="006F6858">
              <w:rPr>
                <w:rFonts w:ascii="Times New Roman" w:hAnsi="Times New Roman" w:cs="Times New Roman"/>
                <w:sz w:val="20"/>
              </w:rPr>
              <w:t>.</w:t>
            </w:r>
          </w:p>
        </w:tc>
        <w:tc>
          <w:tcPr>
            <w:tcW w:w="1864" w:type="dxa"/>
          </w:tcPr>
          <w:p w:rsidR="00F96053" w:rsidRPr="0065108A" w:rsidDel="006F6858" w:rsidRDefault="00F96053" w:rsidP="00AB319F">
            <w:pPr>
              <w:spacing w:after="0"/>
              <w:rPr>
                <w:rFonts w:ascii="Times New Roman" w:hAnsi="Times New Roman" w:cs="Times New Roman"/>
                <w:sz w:val="20"/>
              </w:rPr>
            </w:pPr>
            <w:r w:rsidRPr="0065108A" w:rsidDel="006F6858">
              <w:rPr>
                <w:rFonts w:ascii="Times New Roman" w:hAnsi="Times New Roman" w:cs="Times New Roman"/>
                <w:sz w:val="20"/>
              </w:rPr>
              <w:t xml:space="preserve">Two measurement readings: first at </w:t>
            </w:r>
            <w:r>
              <w:rPr>
                <w:rFonts w:ascii="Times New Roman" w:hAnsi="Times New Roman" w:cs="Times New Roman"/>
                <w:sz w:val="20"/>
              </w:rPr>
              <w:t>year 0</w:t>
            </w:r>
            <w:r w:rsidRPr="0065108A" w:rsidDel="006F6858">
              <w:rPr>
                <w:rFonts w:ascii="Times New Roman" w:hAnsi="Times New Roman" w:cs="Times New Roman"/>
                <w:sz w:val="20"/>
              </w:rPr>
              <w:t xml:space="preserve"> of the program and second at </w:t>
            </w:r>
            <w:r>
              <w:rPr>
                <w:rFonts w:ascii="Times New Roman" w:hAnsi="Times New Roman" w:cs="Times New Roman"/>
                <w:sz w:val="20"/>
              </w:rPr>
              <w:t>year 5</w:t>
            </w:r>
            <w:r w:rsidRPr="0065108A" w:rsidDel="006F6858">
              <w:rPr>
                <w:rFonts w:ascii="Times New Roman" w:hAnsi="Times New Roman" w:cs="Times New Roman"/>
                <w:sz w:val="20"/>
              </w:rPr>
              <w:t>.</w:t>
            </w:r>
          </w:p>
        </w:tc>
        <w:tc>
          <w:tcPr>
            <w:tcW w:w="1286" w:type="dxa"/>
          </w:tcPr>
          <w:p w:rsidR="00F96053" w:rsidRPr="0065108A" w:rsidDel="006F6858" w:rsidRDefault="00F96053" w:rsidP="00AB319F">
            <w:pPr>
              <w:spacing w:after="0"/>
              <w:rPr>
                <w:rFonts w:ascii="Times New Roman" w:hAnsi="Times New Roman" w:cs="Times New Roman"/>
                <w:sz w:val="20"/>
              </w:rPr>
            </w:pPr>
            <w:r w:rsidRPr="0065108A" w:rsidDel="006F6858">
              <w:rPr>
                <w:rFonts w:ascii="Times New Roman" w:hAnsi="Times New Roman" w:cs="Times New Roman"/>
                <w:sz w:val="20"/>
              </w:rPr>
              <w:t>CBB</w:t>
            </w:r>
          </w:p>
        </w:tc>
      </w:tr>
      <w:tr w:rsidR="006C7CC1" w:rsidRPr="00D77044" w:rsidTr="006731F5">
        <w:trPr>
          <w:trHeight w:val="487"/>
          <w:jc w:val="center"/>
        </w:trPr>
        <w:tc>
          <w:tcPr>
            <w:tcW w:w="1980" w:type="dxa"/>
            <w:vAlign w:val="center"/>
          </w:tcPr>
          <w:p w:rsidR="006C7CC1" w:rsidRPr="00D77044" w:rsidRDefault="00BE63EB" w:rsidP="00D77044">
            <w:pPr>
              <w:spacing w:after="0"/>
              <w:rPr>
                <w:rFonts w:ascii="Times New Roman" w:hAnsi="Times New Roman" w:cs="Times New Roman"/>
                <w:sz w:val="20"/>
              </w:rPr>
            </w:pPr>
            <w:r w:rsidRPr="00D77044">
              <w:rPr>
                <w:rFonts w:ascii="Times New Roman" w:hAnsi="Times New Roman" w:cs="Times New Roman"/>
                <w:sz w:val="20"/>
              </w:rPr>
              <w:t>Guaranteed loan tenor length</w:t>
            </w:r>
            <w:r w:rsidRPr="00D77044" w:rsidDel="00BE63EB">
              <w:rPr>
                <w:rFonts w:ascii="Times New Roman" w:hAnsi="Times New Roman" w:cs="Times New Roman"/>
                <w:sz w:val="20"/>
              </w:rPr>
              <w:t xml:space="preserve"> </w:t>
            </w:r>
          </w:p>
        </w:tc>
        <w:tc>
          <w:tcPr>
            <w:tcW w:w="2862" w:type="dxa"/>
          </w:tcPr>
          <w:p w:rsidR="006C7CC1" w:rsidRPr="00D77044" w:rsidRDefault="00BE63EB" w:rsidP="00D77044">
            <w:pPr>
              <w:spacing w:after="0"/>
              <w:rPr>
                <w:rFonts w:ascii="Times New Roman" w:hAnsi="Times New Roman" w:cs="Times New Roman"/>
                <w:sz w:val="20"/>
              </w:rPr>
            </w:pPr>
            <w:r w:rsidRPr="00D77044">
              <w:rPr>
                <w:rFonts w:ascii="Times New Roman" w:hAnsi="Times New Roman" w:cs="Times New Roman"/>
                <w:sz w:val="20"/>
              </w:rPr>
              <w:t>The indicator (years) measures the tenor length for the new loans guaranteed on the final year of the program compared to the baseline tenor length for the new loans at the beginning of the program.</w:t>
            </w:r>
            <w:r w:rsidR="002E5F6F">
              <w:rPr>
                <w:rStyle w:val="FootnoteReference"/>
                <w:rFonts w:ascii="Times New Roman" w:hAnsi="Times New Roman" w:cs="Times New Roman"/>
                <w:sz w:val="20"/>
              </w:rPr>
              <w:footnoteReference w:id="4"/>
            </w:r>
            <w:r w:rsidRPr="00D77044">
              <w:rPr>
                <w:rFonts w:ascii="Times New Roman" w:hAnsi="Times New Roman" w:cs="Times New Roman"/>
                <w:sz w:val="20"/>
              </w:rPr>
              <w:t xml:space="preserve"> </w:t>
            </w:r>
          </w:p>
        </w:tc>
        <w:tc>
          <w:tcPr>
            <w:tcW w:w="1864" w:type="dxa"/>
          </w:tcPr>
          <w:p w:rsidR="00BE27A8" w:rsidRPr="00D77044" w:rsidRDefault="00BE27A8" w:rsidP="00D77044">
            <w:pPr>
              <w:spacing w:after="0"/>
              <w:rPr>
                <w:rFonts w:ascii="Times New Roman" w:hAnsi="Times New Roman" w:cs="Times New Roman"/>
                <w:sz w:val="20"/>
              </w:rPr>
            </w:pPr>
            <w:r w:rsidRPr="00D77044">
              <w:rPr>
                <w:rFonts w:ascii="Times New Roman" w:hAnsi="Times New Roman" w:cs="Times New Roman"/>
                <w:sz w:val="20"/>
              </w:rPr>
              <w:t xml:space="preserve">Two </w:t>
            </w:r>
            <w:r w:rsidR="000E26A5" w:rsidRPr="00D77044">
              <w:rPr>
                <w:rFonts w:ascii="Times New Roman" w:hAnsi="Times New Roman" w:cs="Times New Roman"/>
                <w:sz w:val="20"/>
              </w:rPr>
              <w:t>measurement</w:t>
            </w:r>
            <w:r w:rsidRPr="00D77044">
              <w:rPr>
                <w:rFonts w:ascii="Times New Roman" w:hAnsi="Times New Roman" w:cs="Times New Roman"/>
                <w:sz w:val="20"/>
              </w:rPr>
              <w:t xml:space="preserve"> readings: first at </w:t>
            </w:r>
            <w:r w:rsidR="00BE63EB" w:rsidRPr="00D77044">
              <w:rPr>
                <w:rFonts w:ascii="Times New Roman" w:hAnsi="Times New Roman" w:cs="Times New Roman"/>
                <w:sz w:val="20"/>
              </w:rPr>
              <w:t xml:space="preserve">year 0 </w:t>
            </w:r>
            <w:r w:rsidRPr="00D77044">
              <w:rPr>
                <w:rFonts w:ascii="Times New Roman" w:hAnsi="Times New Roman" w:cs="Times New Roman"/>
                <w:sz w:val="20"/>
              </w:rPr>
              <w:t xml:space="preserve">of the program and second at </w:t>
            </w:r>
            <w:r w:rsidR="00BE63EB" w:rsidRPr="00D77044">
              <w:rPr>
                <w:rFonts w:ascii="Times New Roman" w:hAnsi="Times New Roman" w:cs="Times New Roman"/>
                <w:sz w:val="20"/>
              </w:rPr>
              <w:t>year 5</w:t>
            </w:r>
          </w:p>
        </w:tc>
        <w:tc>
          <w:tcPr>
            <w:tcW w:w="1286" w:type="dxa"/>
          </w:tcPr>
          <w:p w:rsidR="006C7CC1" w:rsidRPr="00D77044" w:rsidRDefault="00156235" w:rsidP="00D77044">
            <w:pPr>
              <w:spacing w:after="0"/>
              <w:rPr>
                <w:rFonts w:ascii="Times New Roman" w:hAnsi="Times New Roman" w:cs="Times New Roman"/>
                <w:sz w:val="20"/>
              </w:rPr>
            </w:pPr>
            <w:r w:rsidRPr="00D77044">
              <w:rPr>
                <w:rFonts w:ascii="Times New Roman" w:hAnsi="Times New Roman" w:cs="Times New Roman"/>
                <w:sz w:val="20"/>
              </w:rPr>
              <w:t>CBB</w:t>
            </w:r>
          </w:p>
        </w:tc>
      </w:tr>
    </w:tbl>
    <w:p w:rsidR="00B26E05" w:rsidRDefault="00B26E05" w:rsidP="0065108A">
      <w:pPr>
        <w:spacing w:after="0"/>
        <w:jc w:val="center"/>
        <w:rPr>
          <w:rFonts w:ascii="Times New Roman" w:hAnsi="Times New Roman" w:cs="Times New Roman"/>
          <w:b/>
        </w:rPr>
      </w:pPr>
    </w:p>
    <w:p w:rsidR="00BE63EB" w:rsidRPr="0065108A" w:rsidRDefault="00981AFC" w:rsidP="0065108A">
      <w:pPr>
        <w:spacing w:after="0"/>
        <w:jc w:val="center"/>
        <w:rPr>
          <w:rFonts w:ascii="Times New Roman" w:hAnsi="Times New Roman" w:cs="Times New Roman"/>
          <w:b/>
        </w:rPr>
      </w:pPr>
      <w:r>
        <w:rPr>
          <w:rFonts w:ascii="Times New Roman" w:hAnsi="Times New Roman" w:cs="Times New Roman"/>
          <w:b/>
        </w:rPr>
        <w:t xml:space="preserve">Table III-2. </w:t>
      </w:r>
      <w:r w:rsidR="00BE63EB" w:rsidRPr="0065108A">
        <w:rPr>
          <w:rFonts w:ascii="Times New Roman" w:hAnsi="Times New Roman" w:cs="Times New Roman"/>
          <w:b/>
        </w:rPr>
        <w:t>Impact Indicators</w:t>
      </w: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862"/>
        <w:gridCol w:w="1864"/>
        <w:gridCol w:w="1286"/>
      </w:tblGrid>
      <w:tr w:rsidR="00BE63EB" w:rsidRPr="0065108A" w:rsidTr="006731F5">
        <w:trPr>
          <w:trHeight w:val="485"/>
          <w:jc w:val="center"/>
        </w:trPr>
        <w:tc>
          <w:tcPr>
            <w:tcW w:w="1980" w:type="dxa"/>
            <w:shd w:val="clear" w:color="auto" w:fill="8DB3E2" w:themeFill="text2" w:themeFillTint="66"/>
          </w:tcPr>
          <w:p w:rsidR="00BE63EB" w:rsidRPr="006731F5" w:rsidRDefault="00BE63EB" w:rsidP="006731F5">
            <w:pPr>
              <w:spacing w:after="0"/>
              <w:jc w:val="center"/>
              <w:rPr>
                <w:rFonts w:ascii="Times New Roman" w:hAnsi="Times New Roman" w:cs="Times New Roman"/>
                <w:b/>
                <w:sz w:val="20"/>
              </w:rPr>
            </w:pPr>
            <w:r w:rsidRPr="006731F5">
              <w:rPr>
                <w:rFonts w:ascii="Times New Roman" w:hAnsi="Times New Roman" w:cs="Times New Roman"/>
                <w:b/>
                <w:sz w:val="20"/>
              </w:rPr>
              <w:t>Indicator</w:t>
            </w:r>
          </w:p>
        </w:tc>
        <w:tc>
          <w:tcPr>
            <w:tcW w:w="2862" w:type="dxa"/>
            <w:shd w:val="clear" w:color="auto" w:fill="8DB3E2" w:themeFill="text2" w:themeFillTint="66"/>
          </w:tcPr>
          <w:p w:rsidR="00BE63EB" w:rsidRPr="006731F5" w:rsidRDefault="0065108A" w:rsidP="006731F5">
            <w:pPr>
              <w:spacing w:after="0"/>
              <w:jc w:val="center"/>
              <w:rPr>
                <w:rFonts w:ascii="Times New Roman" w:hAnsi="Times New Roman" w:cs="Times New Roman"/>
                <w:b/>
                <w:sz w:val="20"/>
              </w:rPr>
            </w:pPr>
            <w:r w:rsidRPr="006731F5">
              <w:rPr>
                <w:rFonts w:ascii="Times New Roman" w:hAnsi="Times New Roman" w:cs="Times New Roman"/>
                <w:b/>
                <w:sz w:val="20"/>
              </w:rPr>
              <w:t>Mea</w:t>
            </w:r>
            <w:r w:rsidR="00BE63EB" w:rsidRPr="006731F5">
              <w:rPr>
                <w:rFonts w:ascii="Times New Roman" w:hAnsi="Times New Roman" w:cs="Times New Roman"/>
                <w:b/>
                <w:sz w:val="20"/>
              </w:rPr>
              <w:t>surement/Unit</w:t>
            </w:r>
          </w:p>
        </w:tc>
        <w:tc>
          <w:tcPr>
            <w:tcW w:w="1864" w:type="dxa"/>
            <w:shd w:val="clear" w:color="auto" w:fill="8DB3E2" w:themeFill="text2" w:themeFillTint="66"/>
          </w:tcPr>
          <w:p w:rsidR="00BE63EB" w:rsidRPr="006731F5" w:rsidRDefault="00BE63EB" w:rsidP="006731F5">
            <w:pPr>
              <w:spacing w:after="0"/>
              <w:jc w:val="center"/>
              <w:rPr>
                <w:rFonts w:ascii="Times New Roman" w:hAnsi="Times New Roman" w:cs="Times New Roman"/>
                <w:b/>
                <w:sz w:val="20"/>
              </w:rPr>
            </w:pPr>
            <w:r w:rsidRPr="006731F5">
              <w:rPr>
                <w:rFonts w:ascii="Times New Roman" w:hAnsi="Times New Roman" w:cs="Times New Roman"/>
                <w:b/>
                <w:sz w:val="20"/>
              </w:rPr>
              <w:t>Frequency for measurement</w:t>
            </w:r>
          </w:p>
        </w:tc>
        <w:tc>
          <w:tcPr>
            <w:tcW w:w="1286" w:type="dxa"/>
            <w:shd w:val="clear" w:color="auto" w:fill="8DB3E2" w:themeFill="text2" w:themeFillTint="66"/>
          </w:tcPr>
          <w:p w:rsidR="00BE63EB" w:rsidRPr="006731F5" w:rsidRDefault="00BE63EB" w:rsidP="006731F5">
            <w:pPr>
              <w:spacing w:after="0"/>
              <w:jc w:val="center"/>
              <w:rPr>
                <w:rFonts w:ascii="Times New Roman" w:hAnsi="Times New Roman" w:cs="Times New Roman"/>
                <w:b/>
                <w:sz w:val="20"/>
              </w:rPr>
            </w:pPr>
            <w:r w:rsidRPr="006731F5">
              <w:rPr>
                <w:rFonts w:ascii="Times New Roman" w:hAnsi="Times New Roman" w:cs="Times New Roman"/>
                <w:b/>
                <w:sz w:val="20"/>
              </w:rPr>
              <w:t>Source:</w:t>
            </w:r>
          </w:p>
        </w:tc>
      </w:tr>
      <w:tr w:rsidR="00BE63EB" w:rsidRPr="0065108A" w:rsidDel="00763EAA" w:rsidTr="006731F5">
        <w:trPr>
          <w:trHeight w:val="487"/>
          <w:jc w:val="center"/>
        </w:trPr>
        <w:tc>
          <w:tcPr>
            <w:tcW w:w="1980" w:type="dxa"/>
            <w:vAlign w:val="center"/>
          </w:tcPr>
          <w:p w:rsidR="00BE63EB" w:rsidRPr="0065108A" w:rsidDel="00763EAA" w:rsidRDefault="006F6858" w:rsidP="006F6858">
            <w:pPr>
              <w:spacing w:after="0"/>
              <w:rPr>
                <w:rFonts w:ascii="Times New Roman" w:hAnsi="Times New Roman" w:cs="Times New Roman"/>
                <w:sz w:val="20"/>
              </w:rPr>
            </w:pPr>
            <w:r>
              <w:rPr>
                <w:rFonts w:ascii="Times New Roman" w:hAnsi="Times New Roman" w:cs="Times New Roman"/>
                <w:sz w:val="20"/>
              </w:rPr>
              <w:t xml:space="preserve">Inaccessibility </w:t>
            </w:r>
            <w:r w:rsidR="00BE63EB" w:rsidRPr="0065108A" w:rsidDel="00763EAA">
              <w:rPr>
                <w:rFonts w:ascii="Times New Roman" w:hAnsi="Times New Roman" w:cs="Times New Roman"/>
                <w:sz w:val="20"/>
              </w:rPr>
              <w:t>to Finance as an obstacle for firms according to the Enterprise Survey (IFC/WB)</w:t>
            </w:r>
          </w:p>
        </w:tc>
        <w:tc>
          <w:tcPr>
            <w:tcW w:w="2862" w:type="dxa"/>
          </w:tcPr>
          <w:p w:rsidR="00BE63EB" w:rsidRPr="0065108A" w:rsidDel="00763EAA" w:rsidRDefault="00BE63EB" w:rsidP="0065108A">
            <w:pPr>
              <w:spacing w:after="0"/>
              <w:rPr>
                <w:rFonts w:ascii="Times New Roman" w:hAnsi="Times New Roman" w:cs="Times New Roman"/>
                <w:sz w:val="20"/>
              </w:rPr>
            </w:pPr>
            <w:r w:rsidRPr="0065108A" w:rsidDel="00763EAA">
              <w:rPr>
                <w:rFonts w:ascii="Times New Roman" w:hAnsi="Times New Roman" w:cs="Times New Roman"/>
                <w:sz w:val="20"/>
              </w:rPr>
              <w:t>The indicator (%) will measure the improvement of the perception of business owners for access to finance.</w:t>
            </w:r>
          </w:p>
        </w:tc>
        <w:tc>
          <w:tcPr>
            <w:tcW w:w="1864" w:type="dxa"/>
          </w:tcPr>
          <w:p w:rsidR="00BE63EB" w:rsidRPr="0065108A" w:rsidDel="00763EAA" w:rsidRDefault="00BE63EB" w:rsidP="0065108A">
            <w:pPr>
              <w:spacing w:after="0"/>
              <w:rPr>
                <w:rFonts w:ascii="Times New Roman" w:hAnsi="Times New Roman" w:cs="Times New Roman"/>
                <w:sz w:val="20"/>
              </w:rPr>
            </w:pPr>
            <w:r w:rsidRPr="0065108A" w:rsidDel="00763EAA">
              <w:rPr>
                <w:rFonts w:ascii="Times New Roman" w:hAnsi="Times New Roman" w:cs="Times New Roman"/>
                <w:sz w:val="20"/>
              </w:rPr>
              <w:t xml:space="preserve">Two </w:t>
            </w:r>
            <w:r w:rsidR="008D3960" w:rsidRPr="0065108A" w:rsidDel="00763EAA">
              <w:rPr>
                <w:rFonts w:ascii="Times New Roman" w:hAnsi="Times New Roman" w:cs="Times New Roman"/>
                <w:sz w:val="20"/>
              </w:rPr>
              <w:t>measurement</w:t>
            </w:r>
            <w:r w:rsidRPr="0065108A" w:rsidDel="00763EAA">
              <w:rPr>
                <w:rFonts w:ascii="Times New Roman" w:hAnsi="Times New Roman" w:cs="Times New Roman"/>
                <w:sz w:val="20"/>
              </w:rPr>
              <w:t xml:space="preserve"> readings: first at year  0 of the program and second at year 5</w:t>
            </w:r>
          </w:p>
        </w:tc>
        <w:tc>
          <w:tcPr>
            <w:tcW w:w="1286" w:type="dxa"/>
          </w:tcPr>
          <w:p w:rsidR="00BE63EB" w:rsidRPr="0065108A" w:rsidDel="00763EAA" w:rsidRDefault="00BE63EB" w:rsidP="0065108A">
            <w:pPr>
              <w:spacing w:after="0"/>
              <w:rPr>
                <w:rFonts w:ascii="Times New Roman" w:hAnsi="Times New Roman" w:cs="Times New Roman"/>
                <w:sz w:val="20"/>
              </w:rPr>
            </w:pPr>
            <w:r w:rsidRPr="0065108A" w:rsidDel="00763EAA">
              <w:rPr>
                <w:rFonts w:ascii="Times New Roman" w:hAnsi="Times New Roman" w:cs="Times New Roman"/>
                <w:sz w:val="20"/>
              </w:rPr>
              <w:t>CBB</w:t>
            </w:r>
          </w:p>
        </w:tc>
      </w:tr>
      <w:tr w:rsidR="00BE63EB" w:rsidRPr="0065108A" w:rsidDel="00763EAA" w:rsidTr="006731F5">
        <w:trPr>
          <w:trHeight w:val="487"/>
          <w:jc w:val="center"/>
        </w:trPr>
        <w:tc>
          <w:tcPr>
            <w:tcW w:w="1980" w:type="dxa"/>
            <w:vAlign w:val="center"/>
          </w:tcPr>
          <w:p w:rsidR="00BE63EB" w:rsidRPr="0065108A" w:rsidDel="00763EAA" w:rsidRDefault="008D3960" w:rsidP="0065108A">
            <w:pPr>
              <w:spacing w:after="0"/>
              <w:rPr>
                <w:rFonts w:ascii="Times New Roman" w:hAnsi="Times New Roman" w:cs="Times New Roman"/>
                <w:sz w:val="20"/>
              </w:rPr>
            </w:pPr>
            <w:r w:rsidRPr="0065108A" w:rsidDel="00763EAA">
              <w:rPr>
                <w:rFonts w:ascii="Times New Roman" w:hAnsi="Times New Roman" w:cs="Times New Roman"/>
                <w:sz w:val="20"/>
              </w:rPr>
              <w:t>Productive sectors financing as percentage of total credit to the economy by financial intermediaries.</w:t>
            </w:r>
          </w:p>
        </w:tc>
        <w:tc>
          <w:tcPr>
            <w:tcW w:w="2862" w:type="dxa"/>
          </w:tcPr>
          <w:p w:rsidR="00BE63EB" w:rsidRPr="0065108A" w:rsidDel="00763EAA" w:rsidRDefault="008D3960" w:rsidP="0065108A">
            <w:pPr>
              <w:spacing w:after="0"/>
              <w:rPr>
                <w:rFonts w:ascii="Times New Roman" w:hAnsi="Times New Roman" w:cs="Times New Roman"/>
                <w:sz w:val="20"/>
              </w:rPr>
            </w:pPr>
            <w:r w:rsidRPr="0065108A" w:rsidDel="00763EAA">
              <w:rPr>
                <w:rFonts w:ascii="Times New Roman" w:hAnsi="Times New Roman" w:cs="Times New Roman"/>
                <w:sz w:val="20"/>
              </w:rPr>
              <w:t>The indicator (%) will measure the improvement of the credit to productive sector to total credit to the economy by financial intermediaries’ ratio.</w:t>
            </w:r>
          </w:p>
        </w:tc>
        <w:tc>
          <w:tcPr>
            <w:tcW w:w="1864" w:type="dxa"/>
          </w:tcPr>
          <w:p w:rsidR="00BE63EB" w:rsidRPr="0065108A" w:rsidDel="00763EAA" w:rsidRDefault="00BE63EB" w:rsidP="0065108A">
            <w:pPr>
              <w:spacing w:after="0"/>
              <w:rPr>
                <w:rFonts w:ascii="Times New Roman" w:hAnsi="Times New Roman" w:cs="Times New Roman"/>
                <w:sz w:val="20"/>
              </w:rPr>
            </w:pPr>
            <w:r w:rsidRPr="0065108A" w:rsidDel="00763EAA">
              <w:rPr>
                <w:rFonts w:ascii="Times New Roman" w:hAnsi="Times New Roman" w:cs="Times New Roman"/>
                <w:sz w:val="20"/>
              </w:rPr>
              <w:t xml:space="preserve">Two </w:t>
            </w:r>
            <w:r w:rsidR="008D3960" w:rsidRPr="0065108A" w:rsidDel="00763EAA">
              <w:rPr>
                <w:rFonts w:ascii="Times New Roman" w:hAnsi="Times New Roman" w:cs="Times New Roman"/>
                <w:sz w:val="20"/>
              </w:rPr>
              <w:t>measurement</w:t>
            </w:r>
            <w:r w:rsidRPr="0065108A" w:rsidDel="00763EAA">
              <w:rPr>
                <w:rFonts w:ascii="Times New Roman" w:hAnsi="Times New Roman" w:cs="Times New Roman"/>
                <w:sz w:val="20"/>
              </w:rPr>
              <w:t xml:space="preserve"> readings: first at year 0 of the program and second at year 5</w:t>
            </w:r>
            <w:r w:rsidR="008D3960" w:rsidRPr="0065108A" w:rsidDel="00763EAA">
              <w:rPr>
                <w:rFonts w:ascii="Times New Roman" w:hAnsi="Times New Roman" w:cs="Times New Roman"/>
                <w:sz w:val="20"/>
              </w:rPr>
              <w:t>.</w:t>
            </w:r>
          </w:p>
        </w:tc>
        <w:tc>
          <w:tcPr>
            <w:tcW w:w="1286" w:type="dxa"/>
          </w:tcPr>
          <w:p w:rsidR="00BE63EB" w:rsidRPr="0065108A" w:rsidDel="00763EAA" w:rsidRDefault="00BE63EB" w:rsidP="0065108A">
            <w:pPr>
              <w:spacing w:after="0"/>
              <w:rPr>
                <w:rFonts w:ascii="Times New Roman" w:hAnsi="Times New Roman" w:cs="Times New Roman"/>
                <w:sz w:val="20"/>
              </w:rPr>
            </w:pPr>
            <w:r w:rsidRPr="0065108A" w:rsidDel="00763EAA">
              <w:rPr>
                <w:rFonts w:ascii="Times New Roman" w:hAnsi="Times New Roman" w:cs="Times New Roman"/>
                <w:sz w:val="20"/>
              </w:rPr>
              <w:t>CBB</w:t>
            </w:r>
          </w:p>
        </w:tc>
      </w:tr>
      <w:tr w:rsidR="00485223" w:rsidRPr="00485223" w:rsidTr="00AB319F">
        <w:trPr>
          <w:trHeight w:val="487"/>
          <w:jc w:val="center"/>
        </w:trPr>
        <w:tc>
          <w:tcPr>
            <w:tcW w:w="1980" w:type="dxa"/>
            <w:vAlign w:val="center"/>
          </w:tcPr>
          <w:p w:rsidR="00485223" w:rsidRPr="00485223" w:rsidRDefault="00485223" w:rsidP="00AB319F">
            <w:pPr>
              <w:rPr>
                <w:rFonts w:ascii="Times New Roman" w:eastAsiaTheme="minorHAnsi" w:hAnsi="Times New Roman" w:cs="Times New Roman"/>
                <w:szCs w:val="24"/>
              </w:rPr>
            </w:pPr>
            <w:r w:rsidRPr="00485223">
              <w:rPr>
                <w:rFonts w:ascii="Times New Roman" w:hAnsi="Times New Roman" w:cs="Times New Roman"/>
                <w:color w:val="212121"/>
                <w:sz w:val="20"/>
              </w:rPr>
              <w:t>Average TFP growth rate over 3 years.</w:t>
            </w:r>
            <w:r w:rsidRPr="00485223">
              <w:rPr>
                <w:rFonts w:ascii="Times New Roman" w:eastAsiaTheme="minorHAnsi" w:hAnsi="Times New Roman" w:cs="Times New Roman"/>
                <w:szCs w:val="24"/>
              </w:rPr>
              <w:t xml:space="preserve"> </w:t>
            </w:r>
          </w:p>
          <w:p w:rsidR="00485223" w:rsidRPr="00485223" w:rsidRDefault="00485223" w:rsidP="00AB319F">
            <w:pPr>
              <w:spacing w:after="0"/>
              <w:rPr>
                <w:rFonts w:ascii="Times New Roman" w:hAnsi="Times New Roman" w:cs="Times New Roman"/>
                <w:sz w:val="20"/>
              </w:rPr>
            </w:pPr>
          </w:p>
        </w:tc>
        <w:tc>
          <w:tcPr>
            <w:tcW w:w="2862" w:type="dxa"/>
          </w:tcPr>
          <w:p w:rsidR="00485223" w:rsidRPr="00485223" w:rsidRDefault="00485223" w:rsidP="00AB319F">
            <w:pPr>
              <w:spacing w:after="0"/>
              <w:rPr>
                <w:rFonts w:ascii="Times New Roman" w:hAnsi="Times New Roman" w:cs="Times New Roman"/>
                <w:sz w:val="20"/>
              </w:rPr>
            </w:pPr>
            <w:r w:rsidRPr="00485223">
              <w:rPr>
                <w:rFonts w:ascii="Times New Roman" w:hAnsi="Times New Roman" w:cs="Times New Roman"/>
                <w:sz w:val="20"/>
              </w:rPr>
              <w:t>The indicator (%) is equal to the average total factor productivity growth rate</w:t>
            </w:r>
            <w:r>
              <w:rPr>
                <w:rFonts w:ascii="Times New Roman" w:hAnsi="Times New Roman" w:cs="Times New Roman"/>
                <w:sz w:val="20"/>
              </w:rPr>
              <w:t xml:space="preserve"> over a period of time</w:t>
            </w:r>
            <w:r w:rsidRPr="00485223">
              <w:rPr>
                <w:rFonts w:ascii="Times New Roman" w:hAnsi="Times New Roman" w:cs="Times New Roman"/>
                <w:sz w:val="20"/>
              </w:rPr>
              <w:t>.</w:t>
            </w:r>
          </w:p>
        </w:tc>
        <w:tc>
          <w:tcPr>
            <w:tcW w:w="1864" w:type="dxa"/>
          </w:tcPr>
          <w:p w:rsidR="00485223" w:rsidRPr="00485223" w:rsidRDefault="00485223" w:rsidP="00AB319F">
            <w:pPr>
              <w:spacing w:after="0"/>
              <w:rPr>
                <w:rFonts w:ascii="Times New Roman" w:hAnsi="Times New Roman" w:cs="Times New Roman"/>
                <w:sz w:val="20"/>
              </w:rPr>
            </w:pPr>
            <w:r w:rsidRPr="00485223">
              <w:rPr>
                <w:rFonts w:ascii="Times New Roman" w:hAnsi="Times New Roman" w:cs="Times New Roman"/>
                <w:sz w:val="20"/>
              </w:rPr>
              <w:t>Two measurement readings: first at year 0 of the program and second at year 5.</w:t>
            </w:r>
          </w:p>
        </w:tc>
        <w:tc>
          <w:tcPr>
            <w:tcW w:w="1286" w:type="dxa"/>
          </w:tcPr>
          <w:p w:rsidR="00485223" w:rsidRPr="00485223" w:rsidRDefault="00485223" w:rsidP="00AB319F">
            <w:pPr>
              <w:spacing w:after="0"/>
              <w:rPr>
                <w:rFonts w:ascii="Times New Roman" w:hAnsi="Times New Roman" w:cs="Times New Roman"/>
                <w:sz w:val="20"/>
              </w:rPr>
            </w:pPr>
            <w:r w:rsidRPr="00485223">
              <w:rPr>
                <w:rFonts w:ascii="Times New Roman" w:hAnsi="Times New Roman" w:cs="Times New Roman"/>
                <w:sz w:val="20"/>
              </w:rPr>
              <w:t>CBB</w:t>
            </w:r>
          </w:p>
        </w:tc>
      </w:tr>
    </w:tbl>
    <w:p w:rsidR="00230E9C" w:rsidRPr="00FA7538" w:rsidRDefault="00230E9C" w:rsidP="00981AFC">
      <w:pPr>
        <w:pStyle w:val="FirstHeading"/>
        <w:numPr>
          <w:ilvl w:val="0"/>
          <w:numId w:val="0"/>
        </w:numPr>
        <w:spacing w:before="240"/>
        <w:ind w:left="90"/>
        <w:rPr>
          <w:lang w:val="en-US"/>
        </w:rPr>
      </w:pPr>
      <w:r>
        <w:fldChar w:fldCharType="begin"/>
      </w:r>
      <w:r w:rsidRPr="00FA7538">
        <w:rPr>
          <w:lang w:val="en-US"/>
        </w:rPr>
        <w:instrText xml:space="preserve"> SEQ "</w:instrText>
      </w:r>
      <w:r>
        <w:fldChar w:fldCharType="begin"/>
      </w:r>
      <w:r w:rsidRPr="00FA7538">
        <w:rPr>
          <w:lang w:val="en-US"/>
        </w:rPr>
        <w:instrText xml:space="preserve"> SECTION  \* MERGEFORMAT </w:instrText>
      </w:r>
      <w:r>
        <w:fldChar w:fldCharType="separate"/>
      </w:r>
      <w:r w:rsidR="001F67F8">
        <w:rPr>
          <w:lang w:val="en-US"/>
        </w:rPr>
        <w:instrText>6</w:instrText>
      </w:r>
      <w:r>
        <w:fldChar w:fldCharType="end"/>
      </w:r>
      <w:r w:rsidRPr="00FA7538">
        <w:rPr>
          <w:lang w:val="en-US"/>
        </w:rPr>
        <w:instrText xml:space="preserve">#"\* ALPHABETIC \* MERGEFORMAT </w:instrText>
      </w:r>
      <w:r>
        <w:fldChar w:fldCharType="separate"/>
      </w:r>
      <w:bookmarkStart w:id="26" w:name="_Toc400025074"/>
      <w:r w:rsidR="001F67F8">
        <w:rPr>
          <w:noProof/>
          <w:lang w:val="en-US"/>
        </w:rPr>
        <w:t>A</w:t>
      </w:r>
      <w:r>
        <w:fldChar w:fldCharType="end"/>
      </w:r>
      <w:r w:rsidRPr="00FA7538">
        <w:rPr>
          <w:lang w:val="en-US"/>
        </w:rPr>
        <w:t>.</w:t>
      </w:r>
      <w:r w:rsidRPr="00FA7538">
        <w:rPr>
          <w:lang w:val="en-US"/>
        </w:rPr>
        <w:tab/>
        <w:t>Data, Information and Instruments for Evaluation</w:t>
      </w:r>
      <w:bookmarkEnd w:id="26"/>
    </w:p>
    <w:p w:rsidR="00330EB0" w:rsidRPr="00FD0107" w:rsidRDefault="001F67F8" w:rsidP="00FA7538">
      <w:pPr>
        <w:pStyle w:val="Paragraph"/>
        <w:tabs>
          <w:tab w:val="clear" w:pos="2736"/>
          <w:tab w:val="num" w:pos="720"/>
        </w:tabs>
        <w:ind w:left="720" w:hanging="720"/>
      </w:pPr>
      <w:r w:rsidRPr="00FA7538">
        <w:rPr>
          <w:b/>
        </w:rPr>
        <w:t xml:space="preserve">Power Analysis. </w:t>
      </w:r>
      <w:r w:rsidR="008349DB" w:rsidRPr="00FA7538">
        <w:t xml:space="preserve">In order to determine if, given the expected parameters of the program, would be feasible to undertake a quasi-experimental approach for the </w:t>
      </w:r>
      <w:r w:rsidR="008349DB" w:rsidRPr="00FA7538">
        <w:lastRenderedPageBreak/>
        <w:t>assessment of the impact of the intervention, we carried-out a power analysis using the available information. The expected average sales for the beneficiaries are set at US$1,500,000 and the standard deviation in sales, and the expected increase in sales is 6,9%</w:t>
      </w:r>
      <w:r w:rsidR="00D0743B">
        <w:t>.</w:t>
      </w:r>
      <w:r w:rsidR="008349DB" w:rsidRPr="00FA7538">
        <w:t xml:space="preserve"> The sample variance for firms eligible for the guarantee is 497,310. Under this parameterization, a two-sided test (5%) and power of 80% renders a sample of 182 and 243 at a 90% power –with a “middle-ground” at 208 when power is set at 85%. Considering that there a multiple sectors in consideration, the team has uncertainty regarding the likelihood of the distribution of actual loans. In particular, the team considers that is not very likely that one single sector would account for 104 guarantees. Therefore,</w:t>
      </w:r>
      <w:r w:rsidR="00DA2535">
        <w:t xml:space="preserve"> we turn to</w:t>
      </w:r>
      <w:r w:rsidR="008349DB" w:rsidRPr="00FA7538">
        <w:t xml:space="preserve"> an ex-post cost-benefit analysis</w:t>
      </w:r>
      <w:r w:rsidR="00EC4682" w:rsidRPr="00FA7538">
        <w:t xml:space="preserve"> to evaluate the impact of the program</w:t>
      </w:r>
      <w:bookmarkStart w:id="27" w:name="_Toc346643521"/>
      <w:bookmarkStart w:id="28" w:name="_Toc352755942"/>
      <w:bookmarkStart w:id="29" w:name="_Toc352756758"/>
      <w:r w:rsidR="00DA2535">
        <w:rPr>
          <w:rStyle w:val="FootnoteReference"/>
        </w:rPr>
        <w:footnoteReference w:id="5"/>
      </w:r>
      <w:r w:rsidR="00DA2535">
        <w:t xml:space="preserve"> and use the sample sized determined by the power analysis to guide the sample size to compute the values in the cost-benefit ex post. </w:t>
      </w:r>
    </w:p>
    <w:p w:rsidR="00003286" w:rsidRDefault="001F67F8" w:rsidP="00FA7538">
      <w:pPr>
        <w:pStyle w:val="Paragraph"/>
        <w:tabs>
          <w:tab w:val="clear" w:pos="2736"/>
          <w:tab w:val="num" w:pos="720"/>
        </w:tabs>
        <w:ind w:left="720" w:hanging="720"/>
      </w:pPr>
      <w:bookmarkStart w:id="30" w:name="_Toc391878806"/>
      <w:bookmarkEnd w:id="27"/>
      <w:bookmarkEnd w:id="28"/>
      <w:bookmarkEnd w:id="29"/>
      <w:r w:rsidRPr="00926879">
        <w:rPr>
          <w:b/>
        </w:rPr>
        <w:t>Ex</w:t>
      </w:r>
      <w:r w:rsidR="002F603E" w:rsidRPr="00926879">
        <w:rPr>
          <w:b/>
        </w:rPr>
        <w:t>-</w:t>
      </w:r>
      <w:r w:rsidRPr="00926879">
        <w:rPr>
          <w:b/>
        </w:rPr>
        <w:t>Post cost benefit evaluation question</w:t>
      </w:r>
      <w:r w:rsidR="002F603E" w:rsidRPr="002F603E">
        <w:t>.</w:t>
      </w:r>
      <w:r w:rsidRPr="002F603E">
        <w:t xml:space="preserve"> </w:t>
      </w:r>
      <w:bookmarkEnd w:id="30"/>
      <w:r w:rsidR="00330EB0" w:rsidRPr="002F603E">
        <w:t xml:space="preserve">The evaluation question is stated as follows: </w:t>
      </w:r>
      <w:r w:rsidR="002F603E">
        <w:t>W</w:t>
      </w:r>
      <w:r w:rsidR="00330EB0" w:rsidRPr="002F603E">
        <w:t xml:space="preserve">hat is the </w:t>
      </w:r>
      <w:r w:rsidR="00C65BB1">
        <w:t xml:space="preserve">medium term </w:t>
      </w:r>
      <w:r w:rsidR="00330EB0" w:rsidRPr="002F603E">
        <w:t>impact on productivity</w:t>
      </w:r>
      <w:r w:rsidR="00C65BB1">
        <w:rPr>
          <w:rStyle w:val="FootnoteReference"/>
        </w:rPr>
        <w:footnoteReference w:id="6"/>
      </w:r>
      <w:r w:rsidR="002F603E">
        <w:t xml:space="preserve"> </w:t>
      </w:r>
      <w:r w:rsidR="00330EB0" w:rsidRPr="002F603E">
        <w:t>resulting from the implementation of the government backed guarantee corresponding to the operation BA-L1034</w:t>
      </w:r>
      <w:r w:rsidR="002F603E">
        <w:t>?</w:t>
      </w:r>
      <w:r w:rsidR="00330EB0" w:rsidRPr="002F603E">
        <w:t>.</w:t>
      </w:r>
      <w:r w:rsidR="00003286">
        <w:t xml:space="preserve"> To this end, the evaluation will use an ex-post economic analysis following the methodology used for the ex-ante economic analysis linked to the progra</w:t>
      </w:r>
      <w:r w:rsidR="00860728">
        <w:t>m proposal</w:t>
      </w:r>
      <w:r w:rsidR="00F061F9">
        <w:t>.</w:t>
      </w:r>
      <w:r w:rsidR="00003286">
        <w:t xml:space="preserve"> </w:t>
      </w:r>
    </w:p>
    <w:p w:rsidR="00A72DD3" w:rsidRPr="00A72DD3" w:rsidRDefault="00003286" w:rsidP="00505D63">
      <w:pPr>
        <w:pStyle w:val="Paragraph"/>
        <w:tabs>
          <w:tab w:val="clear" w:pos="2736"/>
          <w:tab w:val="num" w:pos="720"/>
        </w:tabs>
        <w:ind w:left="720" w:hanging="720"/>
      </w:pPr>
      <w:r>
        <w:t xml:space="preserve">The results will be compared to a </w:t>
      </w:r>
      <w:r w:rsidR="00F17CB8">
        <w:t>counterfactual</w:t>
      </w:r>
      <w:r>
        <w:t xml:space="preserve"> value</w:t>
      </w:r>
      <w:r w:rsidR="00DA2535">
        <w:t xml:space="preserve"> (data explained below)</w:t>
      </w:r>
      <w:r>
        <w:t>.</w:t>
      </w:r>
      <w:r w:rsidR="00FF1ACE">
        <w:t xml:space="preserve"> </w:t>
      </w:r>
      <w:r w:rsidR="00505D63">
        <w:t xml:space="preserve">The ex post </w:t>
      </w:r>
      <w:r w:rsidR="00505D63" w:rsidRPr="00A72DD3">
        <w:t>cost-benefit analysis</w:t>
      </w:r>
      <w:r w:rsidR="00505D63">
        <w:t xml:space="preserve"> will replicate the same methodology as the ex-ante cost-benefit analysis described in the </w:t>
      </w:r>
      <w:hyperlink r:id="rId12" w:history="1">
        <w:r w:rsidR="00505D63" w:rsidRPr="00F867A1">
          <w:rPr>
            <w:rStyle w:val="Hyperlink"/>
          </w:rPr>
          <w:t>economic analysis for this program</w:t>
        </w:r>
      </w:hyperlink>
      <w:r w:rsidR="00505D63">
        <w:t>.  The main difference being that for the ex-post CBA we will use the actual data generated under and during the Program.  In particular will include the following elements</w:t>
      </w:r>
      <w:r w:rsidR="00A72DD3" w:rsidRPr="00A72DD3">
        <w:t>:</w:t>
      </w:r>
    </w:p>
    <w:p w:rsidR="00A72DD3" w:rsidRPr="00A72DD3" w:rsidRDefault="00A72DD3" w:rsidP="00A72DD3">
      <w:pPr>
        <w:pStyle w:val="subpar"/>
        <w:rPr>
          <w:lang w:val="en-US" w:bidi="en-US"/>
        </w:rPr>
      </w:pPr>
      <w:r>
        <w:rPr>
          <w:lang w:val="en-US" w:bidi="en-US"/>
        </w:rPr>
        <w:t>Costs</w:t>
      </w:r>
      <w:r w:rsidRPr="00A72DD3">
        <w:rPr>
          <w:lang w:val="en-US" w:bidi="en-US"/>
        </w:rPr>
        <w:t>. As</w:t>
      </w:r>
      <w:r>
        <w:rPr>
          <w:lang w:val="en-US" w:bidi="en-US"/>
        </w:rPr>
        <w:t xml:space="preserve"> it</w:t>
      </w:r>
      <w:r w:rsidRPr="00A72DD3">
        <w:rPr>
          <w:lang w:val="en-US" w:bidi="en-US"/>
        </w:rPr>
        <w:t xml:space="preserve"> was discussed </w:t>
      </w:r>
      <w:r>
        <w:rPr>
          <w:lang w:val="en-US" w:bidi="en-US"/>
        </w:rPr>
        <w:t xml:space="preserve">in the </w:t>
      </w:r>
      <w:hyperlink r:id="rId13" w:history="1">
        <w:r w:rsidR="00F867A1" w:rsidRPr="00F867A1">
          <w:rPr>
            <w:rStyle w:val="Hyperlink"/>
          </w:rPr>
          <w:t xml:space="preserve">economic analysis </w:t>
        </w:r>
        <w:r w:rsidR="00F867A1">
          <w:rPr>
            <w:rStyle w:val="Hyperlink"/>
          </w:rPr>
          <w:t>annex</w:t>
        </w:r>
      </w:hyperlink>
      <w:r>
        <w:rPr>
          <w:lang w:val="en-US" w:bidi="en-US"/>
        </w:rPr>
        <w:t xml:space="preserve">, the ex-post </w:t>
      </w:r>
      <w:r w:rsidR="00F821FE">
        <w:rPr>
          <w:lang w:val="en-US" w:bidi="en-US"/>
        </w:rPr>
        <w:t xml:space="preserve">analysis will </w:t>
      </w:r>
      <w:r w:rsidRPr="00A72DD3">
        <w:rPr>
          <w:lang w:val="en-US" w:bidi="en-US"/>
        </w:rPr>
        <w:t xml:space="preserve">consider all </w:t>
      </w:r>
      <w:r w:rsidR="00F821FE">
        <w:rPr>
          <w:lang w:val="en-US" w:bidi="en-US"/>
        </w:rPr>
        <w:t xml:space="preserve">relevant </w:t>
      </w:r>
      <w:r w:rsidRPr="00A72DD3">
        <w:rPr>
          <w:lang w:val="en-US" w:bidi="en-US"/>
        </w:rPr>
        <w:t xml:space="preserve">actual costs </w:t>
      </w:r>
      <w:r>
        <w:rPr>
          <w:lang w:val="en-US" w:bidi="en-US"/>
        </w:rPr>
        <w:t>related to c</w:t>
      </w:r>
      <w:r w:rsidRPr="00A72DD3">
        <w:rPr>
          <w:lang w:val="en-US" w:bidi="en-US"/>
        </w:rPr>
        <w:t xml:space="preserve">arrying out the </w:t>
      </w:r>
      <w:r>
        <w:rPr>
          <w:lang w:val="en-US" w:bidi="en-US"/>
        </w:rPr>
        <w:t xml:space="preserve">eligible </w:t>
      </w:r>
      <w:r w:rsidRPr="00A72DD3">
        <w:rPr>
          <w:lang w:val="en-US" w:bidi="en-US"/>
        </w:rPr>
        <w:t>projects. This involves not only the investment costs but also the related operating costs.</w:t>
      </w:r>
      <w:r w:rsidR="002F7973">
        <w:rPr>
          <w:lang w:val="en-US" w:bidi="en-US"/>
        </w:rPr>
        <w:t xml:space="preserve"> </w:t>
      </w:r>
      <w:r w:rsidR="002F7973" w:rsidRPr="00591D7C">
        <w:rPr>
          <w:lang w:val="en-US"/>
        </w:rPr>
        <w:t>Data of the annual progress reports and any information relating to investments made during the program will be used</w:t>
      </w:r>
      <w:r w:rsidR="002F7973">
        <w:rPr>
          <w:lang w:val="en-US"/>
        </w:rPr>
        <w:t>.</w:t>
      </w:r>
    </w:p>
    <w:p w:rsidR="002F7973" w:rsidRPr="002F7973" w:rsidRDefault="002F7973" w:rsidP="002F7973">
      <w:pPr>
        <w:pStyle w:val="subpar"/>
        <w:rPr>
          <w:lang w:val="en-US" w:bidi="en-US"/>
        </w:rPr>
      </w:pPr>
      <w:r>
        <w:rPr>
          <w:lang w:val="en-US" w:bidi="en-US"/>
        </w:rPr>
        <w:t>Benefits</w:t>
      </w:r>
      <w:r w:rsidRPr="002F7973">
        <w:rPr>
          <w:lang w:val="en-US" w:bidi="en-US"/>
        </w:rPr>
        <w:t xml:space="preserve">. </w:t>
      </w:r>
      <w:r>
        <w:rPr>
          <w:lang w:val="en-US" w:bidi="en-US"/>
        </w:rPr>
        <w:t xml:space="preserve">The information for calculating the benefits of the program come from the same source stated in the </w:t>
      </w:r>
      <w:hyperlink r:id="rId14" w:history="1">
        <w:r w:rsidR="00F867A1" w:rsidRPr="00F867A1">
          <w:rPr>
            <w:rStyle w:val="Hyperlink"/>
          </w:rPr>
          <w:t xml:space="preserve">economic analysis </w:t>
        </w:r>
        <w:r w:rsidR="00F867A1">
          <w:rPr>
            <w:rStyle w:val="Hyperlink"/>
          </w:rPr>
          <w:t>annex</w:t>
        </w:r>
      </w:hyperlink>
      <w:r>
        <w:rPr>
          <w:lang w:val="en-US" w:bidi="en-US"/>
        </w:rPr>
        <w:t xml:space="preserve">.  </w:t>
      </w:r>
      <w:r w:rsidR="00D41C30">
        <w:rPr>
          <w:lang w:val="en-US" w:bidi="en-US"/>
        </w:rPr>
        <w:t>Given the nature of the program and the expected investments, we consider that the social costs and benefits can be adequately approximated by</w:t>
      </w:r>
      <w:r w:rsidR="00F821FE">
        <w:rPr>
          <w:lang w:val="en-US" w:bidi="en-US"/>
        </w:rPr>
        <w:t xml:space="preserve"> the private costs and benefits (no significant externalities). </w:t>
      </w:r>
    </w:p>
    <w:p w:rsidR="00FF1ACE" w:rsidRPr="00F17CB8" w:rsidRDefault="00860728" w:rsidP="00FA7538">
      <w:pPr>
        <w:pStyle w:val="subpar"/>
        <w:rPr>
          <w:lang w:bidi="en-US"/>
        </w:rPr>
      </w:pPr>
      <w:r w:rsidRPr="00860728">
        <w:rPr>
          <w:lang w:val="en-US" w:bidi="en-US"/>
        </w:rPr>
        <w:lastRenderedPageBreak/>
        <w:t>Operation in market conditions. It should be noted</w:t>
      </w:r>
      <w:r w:rsidR="007351B2">
        <w:rPr>
          <w:lang w:val="en-US" w:bidi="en-US"/>
        </w:rPr>
        <w:t>,</w:t>
      </w:r>
      <w:r w:rsidRPr="00860728">
        <w:rPr>
          <w:lang w:val="en-US" w:bidi="en-US"/>
        </w:rPr>
        <w:t xml:space="preserve"> in particular</w:t>
      </w:r>
      <w:r w:rsidR="007351B2">
        <w:rPr>
          <w:lang w:val="en-US" w:bidi="en-US"/>
        </w:rPr>
        <w:t>,</w:t>
      </w:r>
      <w:r w:rsidRPr="00860728">
        <w:rPr>
          <w:lang w:val="en-US" w:bidi="en-US"/>
        </w:rPr>
        <w:t xml:space="preserve"> that since the operations </w:t>
      </w:r>
      <w:r>
        <w:rPr>
          <w:lang w:val="en-US" w:bidi="en-US"/>
        </w:rPr>
        <w:t xml:space="preserve">and investments derived from the program will </w:t>
      </w:r>
      <w:r w:rsidRPr="00860728">
        <w:rPr>
          <w:lang w:val="en-US" w:bidi="en-US"/>
        </w:rPr>
        <w:t>tak</w:t>
      </w:r>
      <w:r>
        <w:rPr>
          <w:lang w:val="en-US" w:bidi="en-US"/>
        </w:rPr>
        <w:t>e place under market conditions</w:t>
      </w:r>
      <w:r w:rsidRPr="00860728">
        <w:rPr>
          <w:lang w:val="en-US" w:bidi="en-US"/>
        </w:rPr>
        <w:t xml:space="preserve">, no major distortions to justify the calculation of differential flows to reach </w:t>
      </w:r>
      <w:r w:rsidR="00D41C30">
        <w:rPr>
          <w:lang w:val="en-US" w:bidi="en-US"/>
        </w:rPr>
        <w:t>benefits</w:t>
      </w:r>
      <w:r w:rsidRPr="00860728">
        <w:rPr>
          <w:lang w:val="en-US" w:bidi="en-US"/>
        </w:rPr>
        <w:t xml:space="preserve"> </w:t>
      </w:r>
      <w:r>
        <w:rPr>
          <w:lang w:val="en-US" w:bidi="en-US"/>
        </w:rPr>
        <w:t>are expected</w:t>
      </w:r>
      <w:r w:rsidRPr="00860728">
        <w:rPr>
          <w:lang w:val="en-US" w:bidi="en-US"/>
        </w:rPr>
        <w:t>.</w:t>
      </w:r>
      <w:r>
        <w:rPr>
          <w:lang w:val="en-US" w:bidi="en-US"/>
        </w:rPr>
        <w:t xml:space="preserve"> </w:t>
      </w:r>
      <w:r w:rsidR="00F147D0">
        <w:rPr>
          <w:lang w:val="en-US" w:bidi="en-US"/>
        </w:rPr>
        <w:t xml:space="preserve">In the presence of </w:t>
      </w:r>
      <w:r>
        <w:rPr>
          <w:lang w:val="en-US" w:bidi="en-US"/>
        </w:rPr>
        <w:t>any external conditions that could affect the a</w:t>
      </w:r>
      <w:r w:rsidR="00F147D0">
        <w:rPr>
          <w:lang w:val="en-US" w:bidi="en-US"/>
        </w:rPr>
        <w:t>nalysis, it would be mentioned in</w:t>
      </w:r>
      <w:r>
        <w:rPr>
          <w:lang w:val="en-US" w:bidi="en-US"/>
        </w:rPr>
        <w:t xml:space="preserve"> the report.</w:t>
      </w:r>
    </w:p>
    <w:p w:rsidR="00F17CB8" w:rsidRDefault="00DA2535" w:rsidP="0096451A">
      <w:pPr>
        <w:pStyle w:val="subpar"/>
        <w:rPr>
          <w:lang w:bidi="en-US"/>
        </w:rPr>
      </w:pPr>
      <w:r>
        <w:rPr>
          <w:lang w:val="en-US" w:bidi="en-US"/>
        </w:rPr>
        <w:t>D</w:t>
      </w:r>
      <w:r w:rsidR="00F17CB8">
        <w:rPr>
          <w:lang w:val="en-US" w:bidi="en-US"/>
        </w:rPr>
        <w:t xml:space="preserve">ata. In order to construct a reasonable counterfactual, there will be a survey gathering data on </w:t>
      </w:r>
      <w:r>
        <w:rPr>
          <w:lang w:val="en-US" w:bidi="en-US"/>
        </w:rPr>
        <w:t>120</w:t>
      </w:r>
      <w:r w:rsidR="00F17CB8">
        <w:rPr>
          <w:lang w:val="en-US" w:bidi="en-US"/>
        </w:rPr>
        <w:t xml:space="preserve"> firms</w:t>
      </w:r>
      <w:r w:rsidR="00F17CB8">
        <w:rPr>
          <w:rStyle w:val="FootnoteReference"/>
          <w:lang w:val="en-US" w:bidi="en-US"/>
        </w:rPr>
        <w:footnoteReference w:id="7"/>
      </w:r>
      <w:r w:rsidR="00F17CB8">
        <w:rPr>
          <w:lang w:val="en-US" w:bidi="en-US"/>
        </w:rPr>
        <w:t>. The selection of these firms will start with those firms that are rejected in the margin</w:t>
      </w:r>
      <w:r w:rsidR="00F17CB8">
        <w:rPr>
          <w:rStyle w:val="FootnoteReference"/>
          <w:lang w:val="en-US" w:bidi="en-US"/>
        </w:rPr>
        <w:footnoteReference w:id="8"/>
      </w:r>
      <w:r w:rsidR="00F17CB8">
        <w:rPr>
          <w:lang w:val="en-US" w:bidi="en-US"/>
        </w:rPr>
        <w:t xml:space="preserve">; then, if the number is inferior to </w:t>
      </w:r>
      <w:r>
        <w:rPr>
          <w:lang w:val="en-US" w:bidi="en-US"/>
        </w:rPr>
        <w:t>120</w:t>
      </w:r>
      <w:r>
        <w:rPr>
          <w:rStyle w:val="FootnoteReference"/>
          <w:lang w:val="en-US" w:bidi="en-US"/>
        </w:rPr>
        <w:footnoteReference w:id="9"/>
      </w:r>
      <w:r w:rsidR="0096451A">
        <w:rPr>
          <w:lang w:val="en-US" w:bidi="en-US"/>
        </w:rPr>
        <w:t xml:space="preserve">, the survey </w:t>
      </w:r>
      <w:r>
        <w:rPr>
          <w:lang w:val="en-US" w:bidi="en-US"/>
        </w:rPr>
        <w:t xml:space="preserve">will continue with </w:t>
      </w:r>
      <w:r w:rsidR="0096451A">
        <w:rPr>
          <w:lang w:val="en-US" w:bidi="en-US"/>
        </w:rPr>
        <w:t>firms that are similar to those being selected considering sector, firm size by sales, size by employees, and age.</w:t>
      </w:r>
      <w:r>
        <w:rPr>
          <w:lang w:val="en-US" w:bidi="en-US"/>
        </w:rPr>
        <w:t xml:space="preserve"> As for the relevant data about the beneficiaries, as indicated in 3.5, the information will be collected as part of the normal course of monitoring and surveillance. </w:t>
      </w:r>
    </w:p>
    <w:p w:rsidR="00230E9C" w:rsidRDefault="00230E9C" w:rsidP="00FA7538">
      <w:pPr>
        <w:pStyle w:val="FirstHeading"/>
        <w:numPr>
          <w:ilvl w:val="0"/>
          <w:numId w:val="0"/>
        </w:numPr>
      </w:pPr>
      <w:r>
        <w:fldChar w:fldCharType="begin"/>
      </w:r>
      <w:r w:rsidRPr="00F17CB8">
        <w:rPr>
          <w:lang w:val="en-US"/>
        </w:rPr>
        <w:instrText xml:space="preserve"> SEQ "</w:instrText>
      </w:r>
      <w:r w:rsidR="008A221D">
        <w:fldChar w:fldCharType="begin"/>
      </w:r>
      <w:r w:rsidR="008A221D" w:rsidRPr="00F17CB8">
        <w:rPr>
          <w:lang w:val="en-US"/>
        </w:rPr>
        <w:instrText xml:space="preserve"> SECTION  \* MERGEFORMAT </w:instrText>
      </w:r>
      <w:r w:rsidR="008A221D">
        <w:fldChar w:fldCharType="separate"/>
      </w:r>
      <w:r w:rsidR="001F67F8" w:rsidRPr="00F17CB8">
        <w:rPr>
          <w:lang w:val="en-US"/>
        </w:rPr>
        <w:instrText>6</w:instrText>
      </w:r>
      <w:r w:rsidR="008A221D">
        <w:fldChar w:fldCharType="end"/>
      </w:r>
      <w:r w:rsidRPr="00F17CB8">
        <w:rPr>
          <w:lang w:val="en-US"/>
        </w:rPr>
        <w:instrText>#"\*</w:instrText>
      </w:r>
      <w:r>
        <w:instrText xml:space="preserve"> ALPHABETIC \* MERGEFORMAT </w:instrText>
      </w:r>
      <w:r>
        <w:fldChar w:fldCharType="separate"/>
      </w:r>
      <w:bookmarkStart w:id="31" w:name="_Toc400025075"/>
      <w:r w:rsidR="001F67F8">
        <w:rPr>
          <w:noProof/>
        </w:rPr>
        <w:t>B</w:t>
      </w:r>
      <w:r>
        <w:fldChar w:fldCharType="end"/>
      </w:r>
      <w:r>
        <w:t>.</w:t>
      </w:r>
      <w:r>
        <w:tab/>
        <w:t>Reporting</w:t>
      </w:r>
      <w:bookmarkEnd w:id="31"/>
    </w:p>
    <w:p w:rsidR="00860728" w:rsidRPr="00860728" w:rsidRDefault="00505D63" w:rsidP="00860728">
      <w:pPr>
        <w:pStyle w:val="Paragraph"/>
        <w:tabs>
          <w:tab w:val="clear" w:pos="2736"/>
          <w:tab w:val="num" w:pos="720"/>
        </w:tabs>
        <w:ind w:left="720" w:hanging="720"/>
      </w:pPr>
      <w:r>
        <w:t xml:space="preserve">In accordance with the </w:t>
      </w:r>
      <w:hyperlink r:id="rId15" w:history="1">
        <w:r w:rsidRPr="00BA3F64">
          <w:rPr>
            <w:rStyle w:val="Hyperlink"/>
          </w:rPr>
          <w:t>operating regulations</w:t>
        </w:r>
      </w:hyperlink>
      <w:r>
        <w:t>, t</w:t>
      </w:r>
      <w:r w:rsidR="001F67F8">
        <w:t xml:space="preserve">he annual collection of the data will be done by the IFIs </w:t>
      </w:r>
      <w:r w:rsidR="00BF240F">
        <w:t xml:space="preserve">on an annual basis following the normal operations and processes of the business. The information </w:t>
      </w:r>
      <w:r w:rsidR="001F67F8">
        <w:t xml:space="preserve">will be shared to the CBB to undertake the cost-benefit analysis. </w:t>
      </w:r>
      <w:r w:rsidR="00F061F9">
        <w:t>All t</w:t>
      </w:r>
      <w:r w:rsidR="00860728" w:rsidRPr="00860728">
        <w:t xml:space="preserve">he information needed for making these calculations will be collected by the </w:t>
      </w:r>
      <w:r w:rsidR="00F061F9">
        <w:t>CBB a</w:t>
      </w:r>
      <w:r w:rsidR="00860728" w:rsidRPr="00860728">
        <w:t xml:space="preserve">s a result of the normal course of monitoring and </w:t>
      </w:r>
      <w:r w:rsidR="00F061F9">
        <w:t>surveillance</w:t>
      </w:r>
      <w:r w:rsidR="00860728" w:rsidRPr="00860728">
        <w:t>.</w:t>
      </w:r>
    </w:p>
    <w:p w:rsidR="00F147D0" w:rsidRDefault="00F061F9" w:rsidP="00FA7538">
      <w:pPr>
        <w:pStyle w:val="Paragraph"/>
        <w:tabs>
          <w:tab w:val="clear" w:pos="2736"/>
          <w:tab w:val="num" w:pos="720"/>
        </w:tabs>
        <w:ind w:left="720" w:hanging="720"/>
      </w:pPr>
      <w:r w:rsidRPr="00FF7E75">
        <w:t xml:space="preserve">It </w:t>
      </w:r>
      <w:r>
        <w:t>will be</w:t>
      </w:r>
      <w:r w:rsidRPr="00FF7E75">
        <w:t xml:space="preserve"> the responsibility of the Bank, through </w:t>
      </w:r>
      <w:r>
        <w:t>its</w:t>
      </w:r>
      <w:r w:rsidRPr="00FF7E75">
        <w:t xml:space="preserve"> Division of Capital Markets and Financial Institutions (</w:t>
      </w:r>
      <w:r>
        <w:t>IFD/</w:t>
      </w:r>
      <w:r w:rsidRPr="00FF7E75">
        <w:t xml:space="preserve">CMF), </w:t>
      </w:r>
      <w:r>
        <w:t xml:space="preserve">to supervise the </w:t>
      </w:r>
      <w:r w:rsidRPr="00FF7E75">
        <w:t xml:space="preserve">execution </w:t>
      </w:r>
      <w:r>
        <w:t xml:space="preserve">of </w:t>
      </w:r>
      <w:r w:rsidRPr="00FF7E75">
        <w:t xml:space="preserve">the ex post cost-benefit analysis from the data collected in </w:t>
      </w:r>
      <w:r>
        <w:t>accordance with the plan proposed</w:t>
      </w:r>
      <w:r w:rsidRPr="00FF7E75">
        <w:t>.</w:t>
      </w:r>
    </w:p>
    <w:p w:rsidR="00230E9C" w:rsidRDefault="00F147D0" w:rsidP="00FA7538">
      <w:pPr>
        <w:pStyle w:val="Paragraph"/>
        <w:tabs>
          <w:tab w:val="clear" w:pos="2736"/>
          <w:tab w:val="num" w:pos="720"/>
        </w:tabs>
        <w:ind w:left="720" w:hanging="720"/>
      </w:pPr>
      <w:r w:rsidRPr="007666B9">
        <w:t>The selected methodology does not require the assignment of treatment and control groups</w:t>
      </w:r>
      <w:r>
        <w:t>.</w:t>
      </w:r>
      <w:r w:rsidR="00230E9C">
        <w:t xml:space="preserve"> This </w:t>
      </w:r>
      <w:r w:rsidR="00230E9C" w:rsidRPr="00F061F9">
        <w:t>method is appropriate because</w:t>
      </w:r>
      <w:r w:rsidR="00D6199F">
        <w:t xml:space="preserve"> of the methodological limitations described in paragraph 3.2.</w:t>
      </w:r>
    </w:p>
    <w:p w:rsidR="001B609A" w:rsidRPr="00FA7538" w:rsidRDefault="001B609A" w:rsidP="00FA7538">
      <w:pPr>
        <w:pStyle w:val="Paragraph"/>
        <w:numPr>
          <w:ilvl w:val="0"/>
          <w:numId w:val="0"/>
        </w:numPr>
        <w:rPr>
          <w:b/>
        </w:rPr>
      </w:pPr>
      <w:r w:rsidRPr="00FA7538">
        <w:rPr>
          <w:b/>
        </w:rPr>
        <w:t>C.</w:t>
      </w:r>
      <w:r w:rsidRPr="00FA7538">
        <w:rPr>
          <w:b/>
        </w:rPr>
        <w:tab/>
      </w:r>
      <w:r w:rsidR="00DC4633">
        <w:rPr>
          <w:b/>
        </w:rPr>
        <w:t>Evaluation</w:t>
      </w:r>
      <w:r w:rsidRPr="00FA7538">
        <w:rPr>
          <w:b/>
        </w:rPr>
        <w:t xml:space="preserve"> coordination, schedule, and budget</w:t>
      </w:r>
    </w:p>
    <w:p w:rsidR="00230E9C" w:rsidRDefault="00230E9C" w:rsidP="00FA7538">
      <w:pPr>
        <w:pStyle w:val="Paragraph"/>
        <w:tabs>
          <w:tab w:val="clear" w:pos="2736"/>
          <w:tab w:val="num" w:pos="720"/>
        </w:tabs>
        <w:ind w:left="720" w:hanging="720"/>
      </w:pPr>
      <w:r>
        <w:t>The CBB</w:t>
      </w:r>
      <w:r w:rsidRPr="00CD7231">
        <w:t xml:space="preserve"> will be responsible for the supervision</w:t>
      </w:r>
      <w:r>
        <w:t>,</w:t>
      </w:r>
      <w:r w:rsidRPr="00CD7231">
        <w:t xml:space="preserve"> technical and administrative coordination of the </w:t>
      </w:r>
      <w:r>
        <w:t>p</w:t>
      </w:r>
      <w:r w:rsidRPr="00CD7231">
        <w:t>rogram and perform the necessary reporting duties to the Bank.</w:t>
      </w:r>
      <w:r>
        <w:t xml:space="preserve"> </w:t>
      </w:r>
    </w:p>
    <w:p w:rsidR="00230E9C" w:rsidRPr="0061764D" w:rsidRDefault="00230E9C" w:rsidP="00FA7538">
      <w:pPr>
        <w:pStyle w:val="Paragraph"/>
        <w:tabs>
          <w:tab w:val="clear" w:pos="2736"/>
          <w:tab w:val="num" w:pos="720"/>
        </w:tabs>
        <w:ind w:left="720" w:hanging="720"/>
      </w:pPr>
      <w:r w:rsidRPr="00E16BB9">
        <w:t xml:space="preserve">For the implementation of this assessment, it is expected that </w:t>
      </w:r>
      <w:r>
        <w:t>the CBB</w:t>
      </w:r>
      <w:r w:rsidRPr="00E16BB9">
        <w:t xml:space="preserve"> </w:t>
      </w:r>
      <w:r>
        <w:t xml:space="preserve">will </w:t>
      </w:r>
      <w:r w:rsidRPr="00E16BB9">
        <w:t xml:space="preserve">use </w:t>
      </w:r>
      <w:r>
        <w:t xml:space="preserve">its </w:t>
      </w:r>
      <w:r w:rsidRPr="00E16BB9">
        <w:t xml:space="preserve">own </w:t>
      </w:r>
      <w:r>
        <w:t>staff</w:t>
      </w:r>
      <w:r w:rsidRPr="00E16BB9">
        <w:t>,</w:t>
      </w:r>
      <w:r>
        <w:t xml:space="preserve"> with the supervision of the IDB,</w:t>
      </w:r>
      <w:r w:rsidRPr="00E16BB9">
        <w:t xml:space="preserve"> which are considered adequate and </w:t>
      </w:r>
      <w:r w:rsidRPr="00E16BB9">
        <w:lastRenderedPageBreak/>
        <w:t>sufficient to ensure the quality and success of the evaluation work</w:t>
      </w:r>
      <w:r>
        <w:t>. For activities that require additional expertise, consultancy services may be hired by the CBB or the IDB (see Table 6)</w:t>
      </w:r>
      <w:r w:rsidRPr="00E16BB9">
        <w:t>.</w:t>
      </w:r>
    </w:p>
    <w:p w:rsidR="00D9031B" w:rsidRDefault="00230E9C" w:rsidP="00FA7538">
      <w:pPr>
        <w:pStyle w:val="Paragraph"/>
        <w:tabs>
          <w:tab w:val="clear" w:pos="2736"/>
          <w:tab w:val="num" w:pos="720"/>
        </w:tabs>
        <w:ind w:left="720" w:hanging="720"/>
      </w:pPr>
      <w:r w:rsidRPr="00CD7231">
        <w:t>The borrower and the Bank will conduc</w:t>
      </w:r>
      <w:r>
        <w:t>t a midterm evaluation within 3</w:t>
      </w:r>
      <w:r w:rsidR="00196716">
        <w:t>0</w:t>
      </w:r>
      <w:r w:rsidRPr="00CD7231">
        <w:t xml:space="preserve"> months from the date of the first disbursement of financing</w:t>
      </w:r>
      <w:r w:rsidR="00196716">
        <w:t xml:space="preserve"> or once 50% of the loan has been committed, whichever occurs first</w:t>
      </w:r>
      <w:r w:rsidRPr="00CD7231">
        <w:t>. The evaluation will assess progress in accomplishing program objectives and outcomes based on the Results Matrix in order to identify any corrective action required</w:t>
      </w:r>
      <w:r>
        <w:t xml:space="preserve">. </w:t>
      </w:r>
      <w:r w:rsidRPr="00CD7231">
        <w:t xml:space="preserve">Periodical monitoring meetings </w:t>
      </w:r>
      <w:r>
        <w:t xml:space="preserve">will be </w:t>
      </w:r>
      <w:r w:rsidRPr="00CD7231">
        <w:t xml:space="preserve">also scheduled. The borrower will provide the information necessary for the Bank to conduct a Project Completion Report (PCR), to be </w:t>
      </w:r>
      <w:r w:rsidR="00D9031B" w:rsidRPr="00D9031B">
        <w:rPr>
          <w:lang w:val="en-GB"/>
        </w:rPr>
        <w:t>prepared 9 months since reaching 95% of disbursements.</w:t>
      </w:r>
      <w:bookmarkStart w:id="32" w:name="_GoBack"/>
      <w:bookmarkEnd w:id="32"/>
    </w:p>
    <w:p w:rsidR="0061764D" w:rsidRDefault="00230E9C" w:rsidP="00FA7538">
      <w:pPr>
        <w:pStyle w:val="Paragraph"/>
        <w:tabs>
          <w:tab w:val="clear" w:pos="2736"/>
          <w:tab w:val="num" w:pos="720"/>
        </w:tabs>
        <w:ind w:left="720" w:hanging="720"/>
      </w:pPr>
      <w:r w:rsidRPr="002F7446">
        <w:t xml:space="preserve">The Bank, through its Division of </w:t>
      </w:r>
      <w:r>
        <w:t>IFD/</w:t>
      </w:r>
      <w:r w:rsidRPr="002F7446">
        <w:t>CMF</w:t>
      </w:r>
      <w:r>
        <w:t>, with</w:t>
      </w:r>
      <w:r w:rsidRPr="002F7446">
        <w:t xml:space="preserve"> support </w:t>
      </w:r>
      <w:r>
        <w:t>from</w:t>
      </w:r>
      <w:r w:rsidRPr="002F7446">
        <w:t xml:space="preserve"> the Office of Strategic Planning and Development Effectiveness (SPD), will collaborate w</w:t>
      </w:r>
      <w:r>
        <w:t xml:space="preserve">ith the CBB in any aspects </w:t>
      </w:r>
      <w:r w:rsidRPr="002F7446">
        <w:t>required and requested. The Bank may provide technical and financial support to carry out the activities of specialized analysis on the economic assessment.</w:t>
      </w:r>
      <w:r w:rsidR="0061764D">
        <w:t xml:space="preserve"> </w:t>
      </w:r>
      <w:r w:rsidRPr="004424E9">
        <w:t xml:space="preserve">The costs of the activities listed in this plan will be financed by the </w:t>
      </w:r>
      <w:r w:rsidRPr="0061764D">
        <w:t>program budget</w:t>
      </w:r>
      <w:r>
        <w:t>.</w:t>
      </w:r>
      <w:r w:rsidRPr="004424E9">
        <w:t xml:space="preserve"> </w:t>
      </w:r>
      <w:r>
        <w:t>I</w:t>
      </w:r>
      <w:r w:rsidRPr="004424E9">
        <w:t xml:space="preserve">ts completion is expected by the end of the </w:t>
      </w:r>
      <w:r>
        <w:t>execution period</w:t>
      </w:r>
      <w:r w:rsidRPr="004424E9">
        <w:t xml:space="preserve"> of the program (see details in Table </w:t>
      </w:r>
      <w:r w:rsidR="00F135B2">
        <w:t>6</w:t>
      </w:r>
      <w:r w:rsidRPr="004424E9">
        <w:t xml:space="preserve">). </w:t>
      </w:r>
    </w:p>
    <w:p w:rsidR="00F135B2" w:rsidRDefault="00230E9C" w:rsidP="00FA7538">
      <w:pPr>
        <w:pStyle w:val="Paragraph"/>
        <w:numPr>
          <w:ilvl w:val="0"/>
          <w:numId w:val="0"/>
        </w:numPr>
        <w:ind w:left="720"/>
      </w:pPr>
      <w:r>
        <w:t>The CBB a</w:t>
      </w:r>
      <w:r w:rsidRPr="004424E9">
        <w:t>nd the IDB ha</w:t>
      </w:r>
      <w:r>
        <w:t>ve</w:t>
      </w:r>
      <w:r w:rsidRPr="004424E9">
        <w:t xml:space="preserve"> the structure and resources to ensure compliance with the tasks and commitments in this assessment plan. Any further evaluation with more specific purposes or seeking to determine externalities resulting from the execution of the program may be </w:t>
      </w:r>
      <w:r>
        <w:t xml:space="preserve">carried out if considered relevant, but will </w:t>
      </w:r>
      <w:r w:rsidRPr="004424E9">
        <w:t>not</w:t>
      </w:r>
      <w:r>
        <w:t xml:space="preserve"> be</w:t>
      </w:r>
      <w:r w:rsidRPr="004424E9">
        <w:t xml:space="preserve"> incorporated as part of this Monitoring and Evaluation</w:t>
      </w:r>
      <w:r>
        <w:t xml:space="preserve"> Plan</w:t>
      </w:r>
    </w:p>
    <w:p w:rsidR="004B42A8" w:rsidRDefault="004B42A8" w:rsidP="00FA7538">
      <w:pPr>
        <w:pStyle w:val="Paragraph"/>
        <w:numPr>
          <w:ilvl w:val="0"/>
          <w:numId w:val="0"/>
        </w:numPr>
        <w:ind w:left="2736"/>
        <w:rPr>
          <w:b/>
        </w:rPr>
      </w:pPr>
    </w:p>
    <w:p w:rsidR="00F135B2" w:rsidRPr="00F135B2" w:rsidRDefault="00F135B2" w:rsidP="00FA7538">
      <w:pPr>
        <w:pStyle w:val="Paragraph"/>
        <w:numPr>
          <w:ilvl w:val="0"/>
          <w:numId w:val="0"/>
        </w:numPr>
        <w:ind w:left="2736"/>
        <w:rPr>
          <w:b/>
        </w:rPr>
      </w:pPr>
      <w:r w:rsidRPr="00F135B2">
        <w:rPr>
          <w:b/>
        </w:rPr>
        <w:t xml:space="preserve">Table </w:t>
      </w:r>
      <w:r w:rsidR="00981AFC">
        <w:rPr>
          <w:b/>
        </w:rPr>
        <w:t>III-3</w:t>
      </w:r>
      <w:r>
        <w:rPr>
          <w:b/>
        </w:rPr>
        <w:t xml:space="preserve">. </w:t>
      </w:r>
      <w:r w:rsidRPr="00F135B2">
        <w:rPr>
          <w:b/>
        </w:rPr>
        <w:t>Evaluation Working Plan</w:t>
      </w:r>
    </w:p>
    <w:tbl>
      <w:tblPr>
        <w:tblStyle w:val="TableGrid"/>
        <w:tblW w:w="0" w:type="auto"/>
        <w:tblLook w:val="04A0" w:firstRow="1" w:lastRow="0" w:firstColumn="1" w:lastColumn="0" w:noHBand="0" w:noVBand="1"/>
      </w:tblPr>
      <w:tblGrid>
        <w:gridCol w:w="2246"/>
        <w:gridCol w:w="461"/>
        <w:gridCol w:w="529"/>
        <w:gridCol w:w="461"/>
        <w:gridCol w:w="540"/>
        <w:gridCol w:w="461"/>
        <w:gridCol w:w="1312"/>
        <w:gridCol w:w="1298"/>
        <w:gridCol w:w="1556"/>
      </w:tblGrid>
      <w:tr w:rsidR="001B609A" w:rsidRPr="00C037D6" w:rsidTr="00F76316">
        <w:tc>
          <w:tcPr>
            <w:tcW w:w="2246"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Activity</w:t>
            </w:r>
          </w:p>
        </w:tc>
        <w:tc>
          <w:tcPr>
            <w:tcW w:w="461"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Y1</w:t>
            </w:r>
          </w:p>
        </w:tc>
        <w:tc>
          <w:tcPr>
            <w:tcW w:w="529"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Y2</w:t>
            </w:r>
          </w:p>
        </w:tc>
        <w:tc>
          <w:tcPr>
            <w:tcW w:w="461"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Y3</w:t>
            </w:r>
          </w:p>
        </w:tc>
        <w:tc>
          <w:tcPr>
            <w:tcW w:w="540"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Y4</w:t>
            </w:r>
          </w:p>
        </w:tc>
        <w:tc>
          <w:tcPr>
            <w:tcW w:w="461"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Y5</w:t>
            </w:r>
          </w:p>
        </w:tc>
        <w:tc>
          <w:tcPr>
            <w:tcW w:w="1312"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Costs</w:t>
            </w:r>
          </w:p>
        </w:tc>
        <w:tc>
          <w:tcPr>
            <w:tcW w:w="1298"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Responsible</w:t>
            </w:r>
          </w:p>
        </w:tc>
        <w:tc>
          <w:tcPr>
            <w:tcW w:w="1556" w:type="dxa"/>
          </w:tcPr>
          <w:p w:rsidR="001B609A" w:rsidRPr="00545B84" w:rsidRDefault="001B609A" w:rsidP="00227E8E">
            <w:pPr>
              <w:jc w:val="center"/>
              <w:rPr>
                <w:rFonts w:ascii="Times New Roman" w:hAnsi="Times New Roman" w:cs="Times New Roman"/>
                <w:b/>
                <w:sz w:val="20"/>
              </w:rPr>
            </w:pPr>
            <w:r w:rsidRPr="00545B84">
              <w:rPr>
                <w:rFonts w:ascii="Times New Roman" w:hAnsi="Times New Roman" w:cs="Times New Roman"/>
                <w:b/>
                <w:sz w:val="20"/>
              </w:rPr>
              <w:t>Source</w:t>
            </w:r>
          </w:p>
        </w:tc>
      </w:tr>
      <w:tr w:rsidR="001B609A" w:rsidRPr="00C037D6" w:rsidTr="00F76316">
        <w:trPr>
          <w:trHeight w:val="818"/>
        </w:trPr>
        <w:tc>
          <w:tcPr>
            <w:tcW w:w="2246" w:type="dxa"/>
          </w:tcPr>
          <w:p w:rsidR="001B609A" w:rsidRPr="00C037D6" w:rsidRDefault="001B609A" w:rsidP="00227E8E">
            <w:pPr>
              <w:rPr>
                <w:rFonts w:ascii="Times New Roman" w:hAnsi="Times New Roman" w:cs="Times New Roman"/>
                <w:sz w:val="20"/>
              </w:rPr>
            </w:pPr>
            <w:r w:rsidRPr="00C037D6">
              <w:rPr>
                <w:rFonts w:ascii="Times New Roman" w:hAnsi="Times New Roman" w:cs="Times New Roman"/>
                <w:sz w:val="20"/>
              </w:rPr>
              <w:t>Data Collection and Supervision</w:t>
            </w:r>
            <w:r>
              <w:rPr>
                <w:rFonts w:ascii="Times New Roman" w:hAnsi="Times New Roman" w:cs="Times New Roman"/>
                <w:sz w:val="20"/>
              </w:rPr>
              <w:t xml:space="preserve"> for indicators</w:t>
            </w:r>
          </w:p>
        </w:tc>
        <w:tc>
          <w:tcPr>
            <w:tcW w:w="461"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x</w:t>
            </w:r>
          </w:p>
        </w:tc>
        <w:tc>
          <w:tcPr>
            <w:tcW w:w="529" w:type="dxa"/>
          </w:tcPr>
          <w:p w:rsidR="001B609A" w:rsidRPr="00C037D6" w:rsidRDefault="001B609A" w:rsidP="00227E8E">
            <w:pPr>
              <w:rPr>
                <w:rFonts w:ascii="Times New Roman" w:hAnsi="Times New Roman" w:cs="Times New Roman"/>
                <w:sz w:val="20"/>
              </w:rPr>
            </w:pPr>
            <w:r w:rsidRPr="00C037D6">
              <w:rPr>
                <w:rFonts w:ascii="Times New Roman" w:hAnsi="Times New Roman" w:cs="Times New Roman"/>
                <w:sz w:val="20"/>
              </w:rPr>
              <w:t>x</w:t>
            </w:r>
          </w:p>
        </w:tc>
        <w:tc>
          <w:tcPr>
            <w:tcW w:w="461"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x</w:t>
            </w:r>
          </w:p>
        </w:tc>
        <w:tc>
          <w:tcPr>
            <w:tcW w:w="540" w:type="dxa"/>
          </w:tcPr>
          <w:p w:rsidR="001B609A" w:rsidRPr="00C037D6" w:rsidRDefault="001B609A" w:rsidP="00227E8E">
            <w:pPr>
              <w:rPr>
                <w:rFonts w:ascii="Times New Roman" w:hAnsi="Times New Roman" w:cs="Times New Roman"/>
                <w:sz w:val="20"/>
              </w:rPr>
            </w:pPr>
            <w:r w:rsidRPr="00C037D6">
              <w:rPr>
                <w:rFonts w:ascii="Times New Roman" w:hAnsi="Times New Roman" w:cs="Times New Roman"/>
                <w:sz w:val="20"/>
              </w:rPr>
              <w:t>x</w:t>
            </w:r>
          </w:p>
        </w:tc>
        <w:tc>
          <w:tcPr>
            <w:tcW w:w="461"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x</w:t>
            </w:r>
          </w:p>
        </w:tc>
        <w:tc>
          <w:tcPr>
            <w:tcW w:w="1312" w:type="dxa"/>
          </w:tcPr>
          <w:p w:rsidR="001B609A" w:rsidRPr="00C037D6" w:rsidRDefault="001B609A" w:rsidP="001B609A">
            <w:pPr>
              <w:rPr>
                <w:rFonts w:ascii="Times New Roman" w:hAnsi="Times New Roman" w:cs="Times New Roman"/>
                <w:sz w:val="20"/>
              </w:rPr>
            </w:pPr>
            <w:r w:rsidRPr="00C037D6">
              <w:rPr>
                <w:rFonts w:ascii="Times New Roman" w:hAnsi="Times New Roman" w:cs="Times New Roman"/>
                <w:sz w:val="20"/>
              </w:rPr>
              <w:t>US$</w:t>
            </w:r>
            <w:r>
              <w:rPr>
                <w:rFonts w:ascii="Times New Roman" w:hAnsi="Times New Roman" w:cs="Times New Roman"/>
                <w:sz w:val="20"/>
              </w:rPr>
              <w:t>40,000</w:t>
            </w:r>
          </w:p>
        </w:tc>
        <w:tc>
          <w:tcPr>
            <w:tcW w:w="1298" w:type="dxa"/>
          </w:tcPr>
          <w:p w:rsidR="001B609A" w:rsidRPr="00C037D6" w:rsidRDefault="001B609A" w:rsidP="00227E8E">
            <w:pPr>
              <w:rPr>
                <w:rFonts w:ascii="Times New Roman" w:hAnsi="Times New Roman" w:cs="Times New Roman"/>
                <w:sz w:val="20"/>
              </w:rPr>
            </w:pPr>
            <w:r w:rsidRPr="00C037D6">
              <w:rPr>
                <w:rFonts w:ascii="Times New Roman" w:hAnsi="Times New Roman" w:cs="Times New Roman"/>
                <w:sz w:val="20"/>
              </w:rPr>
              <w:t>CBB</w:t>
            </w:r>
          </w:p>
        </w:tc>
        <w:tc>
          <w:tcPr>
            <w:tcW w:w="1556" w:type="dxa"/>
          </w:tcPr>
          <w:p w:rsidR="001B609A" w:rsidRPr="00C037D6" w:rsidRDefault="000023B8" w:rsidP="00227E8E">
            <w:pPr>
              <w:rPr>
                <w:rFonts w:ascii="Times New Roman" w:hAnsi="Times New Roman" w:cs="Times New Roman"/>
                <w:sz w:val="20"/>
              </w:rPr>
            </w:pPr>
            <w:r>
              <w:rPr>
                <w:rFonts w:ascii="Times New Roman" w:hAnsi="Times New Roman" w:cs="Times New Roman"/>
                <w:sz w:val="20"/>
              </w:rPr>
              <w:t>Loan resources</w:t>
            </w:r>
          </w:p>
        </w:tc>
      </w:tr>
      <w:tr w:rsidR="001B609A" w:rsidRPr="00C037D6" w:rsidTr="00F76316">
        <w:tc>
          <w:tcPr>
            <w:tcW w:w="2246" w:type="dxa"/>
          </w:tcPr>
          <w:p w:rsidR="001B609A" w:rsidRPr="00C037D6" w:rsidRDefault="001B609A" w:rsidP="00227E8E">
            <w:pPr>
              <w:rPr>
                <w:rFonts w:ascii="Times New Roman" w:hAnsi="Times New Roman" w:cs="Times New Roman"/>
                <w:sz w:val="20"/>
              </w:rPr>
            </w:pPr>
            <w:r w:rsidRPr="00C037D6">
              <w:rPr>
                <w:rFonts w:ascii="Times New Roman" w:hAnsi="Times New Roman" w:cs="Times New Roman"/>
                <w:sz w:val="20"/>
              </w:rPr>
              <w:t>Data Analysis and Reporting</w:t>
            </w:r>
          </w:p>
        </w:tc>
        <w:tc>
          <w:tcPr>
            <w:tcW w:w="461" w:type="dxa"/>
          </w:tcPr>
          <w:p w:rsidR="001B609A" w:rsidRPr="00C037D6" w:rsidRDefault="001B609A" w:rsidP="00227E8E">
            <w:pPr>
              <w:rPr>
                <w:rFonts w:ascii="Times New Roman" w:hAnsi="Times New Roman" w:cs="Times New Roman"/>
                <w:sz w:val="20"/>
              </w:rPr>
            </w:pPr>
          </w:p>
        </w:tc>
        <w:tc>
          <w:tcPr>
            <w:tcW w:w="529" w:type="dxa"/>
          </w:tcPr>
          <w:p w:rsidR="001B609A" w:rsidRPr="00C037D6" w:rsidRDefault="001B609A" w:rsidP="00227E8E">
            <w:pPr>
              <w:rPr>
                <w:rFonts w:ascii="Times New Roman" w:hAnsi="Times New Roman" w:cs="Times New Roman"/>
                <w:sz w:val="20"/>
              </w:rPr>
            </w:pPr>
          </w:p>
        </w:tc>
        <w:tc>
          <w:tcPr>
            <w:tcW w:w="461"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x</w:t>
            </w:r>
          </w:p>
        </w:tc>
        <w:tc>
          <w:tcPr>
            <w:tcW w:w="540" w:type="dxa"/>
          </w:tcPr>
          <w:p w:rsidR="001B609A" w:rsidRPr="00C037D6" w:rsidRDefault="001B609A" w:rsidP="00227E8E">
            <w:pPr>
              <w:rPr>
                <w:rFonts w:ascii="Times New Roman" w:hAnsi="Times New Roman" w:cs="Times New Roman"/>
                <w:sz w:val="20"/>
              </w:rPr>
            </w:pPr>
          </w:p>
        </w:tc>
        <w:tc>
          <w:tcPr>
            <w:tcW w:w="461"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x</w:t>
            </w:r>
          </w:p>
        </w:tc>
        <w:tc>
          <w:tcPr>
            <w:tcW w:w="1312"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US$15,000</w:t>
            </w:r>
          </w:p>
        </w:tc>
        <w:tc>
          <w:tcPr>
            <w:tcW w:w="1298" w:type="dxa"/>
          </w:tcPr>
          <w:p w:rsidR="001B609A" w:rsidRPr="00C037D6" w:rsidRDefault="001B609A" w:rsidP="00227E8E">
            <w:pPr>
              <w:rPr>
                <w:rFonts w:ascii="Times New Roman" w:hAnsi="Times New Roman" w:cs="Times New Roman"/>
                <w:sz w:val="20"/>
              </w:rPr>
            </w:pPr>
            <w:r w:rsidRPr="00C037D6">
              <w:rPr>
                <w:rFonts w:ascii="Times New Roman" w:hAnsi="Times New Roman" w:cs="Times New Roman"/>
                <w:sz w:val="20"/>
              </w:rPr>
              <w:t>CBB</w:t>
            </w:r>
          </w:p>
        </w:tc>
        <w:tc>
          <w:tcPr>
            <w:tcW w:w="1556" w:type="dxa"/>
          </w:tcPr>
          <w:p w:rsidR="001B609A" w:rsidRPr="00C037D6" w:rsidRDefault="000023B8" w:rsidP="00227E8E">
            <w:pPr>
              <w:rPr>
                <w:rFonts w:ascii="Times New Roman" w:hAnsi="Times New Roman" w:cs="Times New Roman"/>
                <w:sz w:val="20"/>
              </w:rPr>
            </w:pPr>
            <w:r>
              <w:rPr>
                <w:rFonts w:ascii="Times New Roman" w:hAnsi="Times New Roman" w:cs="Times New Roman"/>
                <w:sz w:val="20"/>
              </w:rPr>
              <w:t>Loan resources</w:t>
            </w:r>
          </w:p>
        </w:tc>
      </w:tr>
      <w:tr w:rsidR="001B609A" w:rsidRPr="00C037D6" w:rsidTr="00F76316">
        <w:tc>
          <w:tcPr>
            <w:tcW w:w="2246" w:type="dxa"/>
          </w:tcPr>
          <w:p w:rsidR="001B609A" w:rsidRPr="00C037D6" w:rsidRDefault="000014BF" w:rsidP="00227E8E">
            <w:pPr>
              <w:rPr>
                <w:rFonts w:ascii="Times New Roman" w:hAnsi="Times New Roman" w:cs="Times New Roman"/>
                <w:sz w:val="20"/>
              </w:rPr>
            </w:pPr>
            <w:r>
              <w:rPr>
                <w:rFonts w:ascii="Times New Roman" w:hAnsi="Times New Roman" w:cs="Times New Roman"/>
                <w:sz w:val="20"/>
              </w:rPr>
              <w:t>Final Evaluation: Cost-Be</w:t>
            </w:r>
            <w:r w:rsidR="001B609A">
              <w:rPr>
                <w:rFonts w:ascii="Times New Roman" w:hAnsi="Times New Roman" w:cs="Times New Roman"/>
                <w:sz w:val="20"/>
              </w:rPr>
              <w:t>nefit Analysis</w:t>
            </w:r>
          </w:p>
        </w:tc>
        <w:tc>
          <w:tcPr>
            <w:tcW w:w="461" w:type="dxa"/>
          </w:tcPr>
          <w:p w:rsidR="001B609A" w:rsidRPr="00C037D6" w:rsidRDefault="001B609A" w:rsidP="00227E8E">
            <w:pPr>
              <w:rPr>
                <w:rFonts w:ascii="Times New Roman" w:hAnsi="Times New Roman" w:cs="Times New Roman"/>
                <w:sz w:val="20"/>
              </w:rPr>
            </w:pPr>
          </w:p>
        </w:tc>
        <w:tc>
          <w:tcPr>
            <w:tcW w:w="529" w:type="dxa"/>
          </w:tcPr>
          <w:p w:rsidR="001B609A" w:rsidRPr="00C037D6" w:rsidRDefault="001B609A" w:rsidP="00227E8E">
            <w:pPr>
              <w:rPr>
                <w:rFonts w:ascii="Times New Roman" w:hAnsi="Times New Roman" w:cs="Times New Roman"/>
                <w:sz w:val="20"/>
              </w:rPr>
            </w:pPr>
          </w:p>
        </w:tc>
        <w:tc>
          <w:tcPr>
            <w:tcW w:w="461" w:type="dxa"/>
          </w:tcPr>
          <w:p w:rsidR="001B609A" w:rsidRPr="00C037D6" w:rsidRDefault="001B609A" w:rsidP="00227E8E">
            <w:pPr>
              <w:rPr>
                <w:rFonts w:ascii="Times New Roman" w:hAnsi="Times New Roman" w:cs="Times New Roman"/>
                <w:sz w:val="20"/>
              </w:rPr>
            </w:pPr>
          </w:p>
        </w:tc>
        <w:tc>
          <w:tcPr>
            <w:tcW w:w="540" w:type="dxa"/>
          </w:tcPr>
          <w:p w:rsidR="001B609A" w:rsidRPr="00C037D6" w:rsidRDefault="001B609A" w:rsidP="00227E8E">
            <w:pPr>
              <w:rPr>
                <w:rFonts w:ascii="Times New Roman" w:hAnsi="Times New Roman" w:cs="Times New Roman"/>
                <w:sz w:val="20"/>
              </w:rPr>
            </w:pPr>
          </w:p>
        </w:tc>
        <w:tc>
          <w:tcPr>
            <w:tcW w:w="461"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x</w:t>
            </w:r>
          </w:p>
        </w:tc>
        <w:tc>
          <w:tcPr>
            <w:tcW w:w="1312" w:type="dxa"/>
          </w:tcPr>
          <w:p w:rsidR="001B609A" w:rsidRPr="00C037D6" w:rsidRDefault="001B609A" w:rsidP="001B609A">
            <w:pPr>
              <w:rPr>
                <w:rFonts w:ascii="Times New Roman" w:hAnsi="Times New Roman" w:cs="Times New Roman"/>
                <w:sz w:val="20"/>
              </w:rPr>
            </w:pPr>
            <w:r w:rsidRPr="00C037D6">
              <w:rPr>
                <w:rFonts w:ascii="Times New Roman" w:hAnsi="Times New Roman" w:cs="Times New Roman"/>
                <w:sz w:val="20"/>
              </w:rPr>
              <w:t>US$</w:t>
            </w:r>
            <w:r>
              <w:rPr>
                <w:rFonts w:ascii="Times New Roman" w:hAnsi="Times New Roman" w:cs="Times New Roman"/>
                <w:sz w:val="20"/>
              </w:rPr>
              <w:t>15,000</w:t>
            </w:r>
          </w:p>
        </w:tc>
        <w:tc>
          <w:tcPr>
            <w:tcW w:w="1298" w:type="dxa"/>
          </w:tcPr>
          <w:p w:rsidR="001B609A" w:rsidRPr="00C037D6" w:rsidRDefault="001B609A" w:rsidP="00227E8E">
            <w:pPr>
              <w:rPr>
                <w:rFonts w:ascii="Times New Roman" w:hAnsi="Times New Roman" w:cs="Times New Roman"/>
                <w:sz w:val="20"/>
              </w:rPr>
            </w:pPr>
            <w:r w:rsidRPr="00C037D6">
              <w:rPr>
                <w:rFonts w:ascii="Times New Roman" w:hAnsi="Times New Roman" w:cs="Times New Roman"/>
                <w:sz w:val="20"/>
              </w:rPr>
              <w:t>CBB</w:t>
            </w:r>
          </w:p>
        </w:tc>
        <w:tc>
          <w:tcPr>
            <w:tcW w:w="1556" w:type="dxa"/>
          </w:tcPr>
          <w:p w:rsidR="001B609A" w:rsidRPr="00C037D6" w:rsidRDefault="000023B8" w:rsidP="00227E8E">
            <w:pPr>
              <w:rPr>
                <w:rFonts w:ascii="Times New Roman" w:hAnsi="Times New Roman" w:cs="Times New Roman"/>
                <w:sz w:val="20"/>
              </w:rPr>
            </w:pPr>
            <w:r>
              <w:rPr>
                <w:rFonts w:ascii="Times New Roman" w:hAnsi="Times New Roman" w:cs="Times New Roman"/>
                <w:sz w:val="20"/>
              </w:rPr>
              <w:t>Loan resources</w:t>
            </w:r>
          </w:p>
        </w:tc>
      </w:tr>
      <w:tr w:rsidR="001B609A" w:rsidRPr="00C037D6" w:rsidTr="00F76316">
        <w:tc>
          <w:tcPr>
            <w:tcW w:w="2246"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Distribution and discussion of the report</w:t>
            </w:r>
          </w:p>
        </w:tc>
        <w:tc>
          <w:tcPr>
            <w:tcW w:w="461" w:type="dxa"/>
          </w:tcPr>
          <w:p w:rsidR="001B609A" w:rsidRPr="00C037D6" w:rsidRDefault="001B609A" w:rsidP="00227E8E">
            <w:pPr>
              <w:rPr>
                <w:rFonts w:ascii="Times New Roman" w:hAnsi="Times New Roman" w:cs="Times New Roman"/>
                <w:sz w:val="20"/>
              </w:rPr>
            </w:pPr>
          </w:p>
        </w:tc>
        <w:tc>
          <w:tcPr>
            <w:tcW w:w="529" w:type="dxa"/>
          </w:tcPr>
          <w:p w:rsidR="001B609A" w:rsidRPr="00C037D6" w:rsidRDefault="001B609A" w:rsidP="00227E8E">
            <w:pPr>
              <w:rPr>
                <w:rFonts w:ascii="Times New Roman" w:hAnsi="Times New Roman" w:cs="Times New Roman"/>
                <w:sz w:val="20"/>
              </w:rPr>
            </w:pPr>
          </w:p>
        </w:tc>
        <w:tc>
          <w:tcPr>
            <w:tcW w:w="461" w:type="dxa"/>
          </w:tcPr>
          <w:p w:rsidR="001B609A" w:rsidRPr="00C037D6" w:rsidRDefault="001B609A" w:rsidP="00227E8E">
            <w:pPr>
              <w:rPr>
                <w:rFonts w:ascii="Times New Roman" w:hAnsi="Times New Roman" w:cs="Times New Roman"/>
                <w:sz w:val="20"/>
              </w:rPr>
            </w:pPr>
          </w:p>
        </w:tc>
        <w:tc>
          <w:tcPr>
            <w:tcW w:w="540" w:type="dxa"/>
          </w:tcPr>
          <w:p w:rsidR="001B609A" w:rsidRPr="00C037D6" w:rsidRDefault="001B609A" w:rsidP="00227E8E">
            <w:pPr>
              <w:rPr>
                <w:rFonts w:ascii="Times New Roman" w:hAnsi="Times New Roman" w:cs="Times New Roman"/>
                <w:sz w:val="20"/>
              </w:rPr>
            </w:pPr>
          </w:p>
        </w:tc>
        <w:tc>
          <w:tcPr>
            <w:tcW w:w="461" w:type="dxa"/>
          </w:tcPr>
          <w:p w:rsidR="001B609A" w:rsidRPr="00C037D6" w:rsidRDefault="001B609A" w:rsidP="00227E8E">
            <w:pPr>
              <w:rPr>
                <w:rFonts w:ascii="Times New Roman" w:hAnsi="Times New Roman" w:cs="Times New Roman"/>
                <w:sz w:val="20"/>
              </w:rPr>
            </w:pPr>
            <w:r>
              <w:rPr>
                <w:rFonts w:ascii="Times New Roman" w:hAnsi="Times New Roman" w:cs="Times New Roman"/>
                <w:sz w:val="20"/>
              </w:rPr>
              <w:t>x</w:t>
            </w:r>
          </w:p>
        </w:tc>
        <w:tc>
          <w:tcPr>
            <w:tcW w:w="1312" w:type="dxa"/>
          </w:tcPr>
          <w:p w:rsidR="001B609A" w:rsidRPr="00C037D6" w:rsidRDefault="001B609A" w:rsidP="001B609A">
            <w:pPr>
              <w:rPr>
                <w:rFonts w:ascii="Times New Roman" w:hAnsi="Times New Roman" w:cs="Times New Roman"/>
                <w:sz w:val="20"/>
              </w:rPr>
            </w:pPr>
            <w:r w:rsidRPr="00C037D6">
              <w:rPr>
                <w:rFonts w:ascii="Times New Roman" w:hAnsi="Times New Roman" w:cs="Times New Roman"/>
                <w:sz w:val="20"/>
              </w:rPr>
              <w:t>US$</w:t>
            </w:r>
            <w:r>
              <w:rPr>
                <w:rFonts w:ascii="Times New Roman" w:hAnsi="Times New Roman" w:cs="Times New Roman"/>
                <w:sz w:val="20"/>
              </w:rPr>
              <w:t>5,000</w:t>
            </w:r>
          </w:p>
        </w:tc>
        <w:tc>
          <w:tcPr>
            <w:tcW w:w="1298" w:type="dxa"/>
          </w:tcPr>
          <w:p w:rsidR="001B609A" w:rsidRPr="00C037D6" w:rsidRDefault="001B609A" w:rsidP="00227E8E">
            <w:pPr>
              <w:rPr>
                <w:rFonts w:ascii="Times New Roman" w:hAnsi="Times New Roman" w:cs="Times New Roman"/>
                <w:sz w:val="20"/>
              </w:rPr>
            </w:pPr>
            <w:r w:rsidRPr="00C037D6">
              <w:rPr>
                <w:rFonts w:ascii="Times New Roman" w:hAnsi="Times New Roman" w:cs="Times New Roman"/>
                <w:sz w:val="20"/>
              </w:rPr>
              <w:t>CBB</w:t>
            </w:r>
          </w:p>
        </w:tc>
        <w:tc>
          <w:tcPr>
            <w:tcW w:w="1556" w:type="dxa"/>
          </w:tcPr>
          <w:p w:rsidR="001B609A" w:rsidRPr="00C037D6" w:rsidRDefault="000023B8" w:rsidP="00227E8E">
            <w:pPr>
              <w:rPr>
                <w:rFonts w:ascii="Times New Roman" w:hAnsi="Times New Roman" w:cs="Times New Roman"/>
                <w:sz w:val="20"/>
              </w:rPr>
            </w:pPr>
            <w:r>
              <w:rPr>
                <w:rFonts w:ascii="Times New Roman" w:hAnsi="Times New Roman" w:cs="Times New Roman"/>
                <w:sz w:val="20"/>
              </w:rPr>
              <w:t>Loan resources</w:t>
            </w:r>
          </w:p>
        </w:tc>
      </w:tr>
      <w:tr w:rsidR="004A638B" w:rsidRPr="00C037D6" w:rsidTr="00F76316">
        <w:tc>
          <w:tcPr>
            <w:tcW w:w="2246" w:type="dxa"/>
          </w:tcPr>
          <w:p w:rsidR="004A638B" w:rsidRDefault="004A638B" w:rsidP="004A638B">
            <w:pPr>
              <w:rPr>
                <w:rFonts w:ascii="Times New Roman" w:hAnsi="Times New Roman" w:cs="Times New Roman"/>
                <w:sz w:val="20"/>
              </w:rPr>
            </w:pPr>
            <w:r>
              <w:rPr>
                <w:rFonts w:ascii="Times New Roman" w:hAnsi="Times New Roman" w:cs="Times New Roman"/>
                <w:sz w:val="20"/>
              </w:rPr>
              <w:t>Survey to define control group values in the ex post CB (120 firms. Includes all stages of the process)</w:t>
            </w:r>
          </w:p>
        </w:tc>
        <w:tc>
          <w:tcPr>
            <w:tcW w:w="461" w:type="dxa"/>
          </w:tcPr>
          <w:p w:rsidR="004A638B" w:rsidRPr="00C037D6" w:rsidRDefault="004A638B" w:rsidP="00227E8E">
            <w:pPr>
              <w:rPr>
                <w:rFonts w:ascii="Times New Roman" w:hAnsi="Times New Roman" w:cs="Times New Roman"/>
                <w:sz w:val="20"/>
              </w:rPr>
            </w:pPr>
          </w:p>
        </w:tc>
        <w:tc>
          <w:tcPr>
            <w:tcW w:w="529" w:type="dxa"/>
          </w:tcPr>
          <w:p w:rsidR="004A638B" w:rsidRPr="00C037D6" w:rsidRDefault="004A638B" w:rsidP="00227E8E">
            <w:pPr>
              <w:rPr>
                <w:rFonts w:ascii="Times New Roman" w:hAnsi="Times New Roman" w:cs="Times New Roman"/>
                <w:sz w:val="20"/>
              </w:rPr>
            </w:pPr>
          </w:p>
        </w:tc>
        <w:tc>
          <w:tcPr>
            <w:tcW w:w="461" w:type="dxa"/>
          </w:tcPr>
          <w:p w:rsidR="004A638B" w:rsidRPr="00C037D6" w:rsidRDefault="004A638B" w:rsidP="00227E8E">
            <w:pPr>
              <w:rPr>
                <w:rFonts w:ascii="Times New Roman" w:hAnsi="Times New Roman" w:cs="Times New Roman"/>
                <w:sz w:val="20"/>
              </w:rPr>
            </w:pPr>
          </w:p>
        </w:tc>
        <w:tc>
          <w:tcPr>
            <w:tcW w:w="540" w:type="dxa"/>
          </w:tcPr>
          <w:p w:rsidR="004A638B" w:rsidRPr="00C037D6" w:rsidRDefault="004A638B" w:rsidP="00227E8E">
            <w:pPr>
              <w:rPr>
                <w:rFonts w:ascii="Times New Roman" w:hAnsi="Times New Roman" w:cs="Times New Roman"/>
                <w:sz w:val="20"/>
              </w:rPr>
            </w:pPr>
          </w:p>
        </w:tc>
        <w:tc>
          <w:tcPr>
            <w:tcW w:w="461" w:type="dxa"/>
          </w:tcPr>
          <w:p w:rsidR="004A638B" w:rsidRDefault="004A638B" w:rsidP="00227E8E">
            <w:pPr>
              <w:rPr>
                <w:rFonts w:ascii="Times New Roman" w:hAnsi="Times New Roman" w:cs="Times New Roman"/>
                <w:sz w:val="20"/>
              </w:rPr>
            </w:pPr>
            <w:r>
              <w:rPr>
                <w:rFonts w:ascii="Times New Roman" w:hAnsi="Times New Roman" w:cs="Times New Roman"/>
                <w:sz w:val="20"/>
              </w:rPr>
              <w:t>x</w:t>
            </w:r>
          </w:p>
        </w:tc>
        <w:tc>
          <w:tcPr>
            <w:tcW w:w="1312" w:type="dxa"/>
          </w:tcPr>
          <w:p w:rsidR="004A638B" w:rsidRPr="00C037D6" w:rsidRDefault="004A638B" w:rsidP="001B609A">
            <w:pPr>
              <w:rPr>
                <w:rFonts w:ascii="Times New Roman" w:hAnsi="Times New Roman" w:cs="Times New Roman"/>
                <w:sz w:val="20"/>
              </w:rPr>
            </w:pPr>
            <w:r>
              <w:rPr>
                <w:rFonts w:ascii="Times New Roman" w:hAnsi="Times New Roman" w:cs="Times New Roman"/>
                <w:sz w:val="20"/>
              </w:rPr>
              <w:t>US$9,500</w:t>
            </w:r>
          </w:p>
        </w:tc>
        <w:tc>
          <w:tcPr>
            <w:tcW w:w="1298" w:type="dxa"/>
          </w:tcPr>
          <w:p w:rsidR="004A638B" w:rsidRPr="00C037D6" w:rsidRDefault="004A638B" w:rsidP="00227E8E">
            <w:pPr>
              <w:rPr>
                <w:rFonts w:ascii="Times New Roman" w:hAnsi="Times New Roman" w:cs="Times New Roman"/>
                <w:sz w:val="20"/>
              </w:rPr>
            </w:pPr>
            <w:r>
              <w:rPr>
                <w:rFonts w:ascii="Times New Roman" w:hAnsi="Times New Roman" w:cs="Times New Roman"/>
                <w:sz w:val="20"/>
              </w:rPr>
              <w:t>CBB</w:t>
            </w:r>
          </w:p>
        </w:tc>
        <w:tc>
          <w:tcPr>
            <w:tcW w:w="1556" w:type="dxa"/>
          </w:tcPr>
          <w:p w:rsidR="004A638B" w:rsidRDefault="000023B8" w:rsidP="00227E8E">
            <w:pPr>
              <w:rPr>
                <w:rFonts w:ascii="Times New Roman" w:hAnsi="Times New Roman" w:cs="Times New Roman"/>
                <w:sz w:val="20"/>
              </w:rPr>
            </w:pPr>
            <w:r>
              <w:rPr>
                <w:rFonts w:ascii="Times New Roman" w:hAnsi="Times New Roman" w:cs="Times New Roman"/>
                <w:sz w:val="20"/>
              </w:rPr>
              <w:t>Loan resources</w:t>
            </w:r>
          </w:p>
        </w:tc>
      </w:tr>
      <w:tr w:rsidR="001B609A" w:rsidRPr="00C037D6" w:rsidTr="00F76316">
        <w:tc>
          <w:tcPr>
            <w:tcW w:w="2246" w:type="dxa"/>
          </w:tcPr>
          <w:p w:rsidR="001B609A" w:rsidRPr="00545B84" w:rsidRDefault="001B609A" w:rsidP="00227E8E">
            <w:pPr>
              <w:rPr>
                <w:rFonts w:ascii="Times New Roman" w:hAnsi="Times New Roman" w:cs="Times New Roman"/>
                <w:b/>
                <w:sz w:val="20"/>
              </w:rPr>
            </w:pPr>
            <w:r w:rsidRPr="00545B84">
              <w:rPr>
                <w:rFonts w:ascii="Times New Roman" w:hAnsi="Times New Roman" w:cs="Times New Roman"/>
                <w:b/>
                <w:sz w:val="20"/>
              </w:rPr>
              <w:t>Total</w:t>
            </w:r>
          </w:p>
        </w:tc>
        <w:tc>
          <w:tcPr>
            <w:tcW w:w="461" w:type="dxa"/>
          </w:tcPr>
          <w:p w:rsidR="001B609A" w:rsidRPr="00545B84" w:rsidRDefault="001B609A" w:rsidP="00227E8E">
            <w:pPr>
              <w:rPr>
                <w:rFonts w:ascii="Times New Roman" w:hAnsi="Times New Roman" w:cs="Times New Roman"/>
                <w:b/>
                <w:sz w:val="20"/>
              </w:rPr>
            </w:pPr>
          </w:p>
        </w:tc>
        <w:tc>
          <w:tcPr>
            <w:tcW w:w="529" w:type="dxa"/>
          </w:tcPr>
          <w:p w:rsidR="001B609A" w:rsidRPr="00545B84" w:rsidRDefault="001B609A" w:rsidP="00227E8E">
            <w:pPr>
              <w:rPr>
                <w:rFonts w:ascii="Times New Roman" w:hAnsi="Times New Roman" w:cs="Times New Roman"/>
                <w:b/>
                <w:sz w:val="20"/>
              </w:rPr>
            </w:pPr>
          </w:p>
        </w:tc>
        <w:tc>
          <w:tcPr>
            <w:tcW w:w="461" w:type="dxa"/>
          </w:tcPr>
          <w:p w:rsidR="001B609A" w:rsidRPr="00545B84" w:rsidRDefault="001B609A" w:rsidP="00227E8E">
            <w:pPr>
              <w:rPr>
                <w:rFonts w:ascii="Times New Roman" w:hAnsi="Times New Roman" w:cs="Times New Roman"/>
                <w:b/>
                <w:sz w:val="20"/>
              </w:rPr>
            </w:pPr>
          </w:p>
        </w:tc>
        <w:tc>
          <w:tcPr>
            <w:tcW w:w="540" w:type="dxa"/>
          </w:tcPr>
          <w:p w:rsidR="001B609A" w:rsidRPr="00545B84" w:rsidRDefault="001B609A" w:rsidP="00227E8E">
            <w:pPr>
              <w:rPr>
                <w:rFonts w:ascii="Times New Roman" w:hAnsi="Times New Roman" w:cs="Times New Roman"/>
                <w:b/>
                <w:sz w:val="20"/>
              </w:rPr>
            </w:pPr>
          </w:p>
        </w:tc>
        <w:tc>
          <w:tcPr>
            <w:tcW w:w="461" w:type="dxa"/>
          </w:tcPr>
          <w:p w:rsidR="001B609A" w:rsidRPr="00545B84" w:rsidRDefault="001B609A" w:rsidP="00227E8E">
            <w:pPr>
              <w:rPr>
                <w:rFonts w:ascii="Times New Roman" w:hAnsi="Times New Roman" w:cs="Times New Roman"/>
                <w:b/>
                <w:sz w:val="20"/>
              </w:rPr>
            </w:pPr>
          </w:p>
        </w:tc>
        <w:tc>
          <w:tcPr>
            <w:tcW w:w="1312" w:type="dxa"/>
          </w:tcPr>
          <w:p w:rsidR="001B609A" w:rsidRPr="00545B84" w:rsidRDefault="001B609A" w:rsidP="004A638B">
            <w:pPr>
              <w:rPr>
                <w:rFonts w:ascii="Times New Roman" w:hAnsi="Times New Roman" w:cs="Times New Roman"/>
                <w:b/>
                <w:sz w:val="20"/>
              </w:rPr>
            </w:pPr>
            <w:r w:rsidRPr="00545B84">
              <w:rPr>
                <w:rFonts w:ascii="Times New Roman" w:hAnsi="Times New Roman" w:cs="Times New Roman"/>
                <w:b/>
                <w:sz w:val="20"/>
              </w:rPr>
              <w:t>US$</w:t>
            </w:r>
            <w:r w:rsidR="004A638B">
              <w:rPr>
                <w:rFonts w:ascii="Times New Roman" w:hAnsi="Times New Roman" w:cs="Times New Roman"/>
                <w:b/>
                <w:sz w:val="20"/>
              </w:rPr>
              <w:t>84</w:t>
            </w:r>
            <w:r w:rsidR="00F95196">
              <w:rPr>
                <w:rFonts w:ascii="Times New Roman" w:hAnsi="Times New Roman" w:cs="Times New Roman"/>
                <w:b/>
                <w:sz w:val="20"/>
              </w:rPr>
              <w:t>,</w:t>
            </w:r>
            <w:r w:rsidR="004A638B">
              <w:rPr>
                <w:rFonts w:ascii="Times New Roman" w:hAnsi="Times New Roman" w:cs="Times New Roman"/>
                <w:b/>
                <w:sz w:val="20"/>
              </w:rPr>
              <w:t>5</w:t>
            </w:r>
            <w:r w:rsidR="00F95196">
              <w:rPr>
                <w:rFonts w:ascii="Times New Roman" w:hAnsi="Times New Roman" w:cs="Times New Roman"/>
                <w:b/>
                <w:sz w:val="20"/>
              </w:rPr>
              <w:t>00</w:t>
            </w:r>
          </w:p>
        </w:tc>
        <w:tc>
          <w:tcPr>
            <w:tcW w:w="1298" w:type="dxa"/>
          </w:tcPr>
          <w:p w:rsidR="001B609A" w:rsidRPr="00C037D6" w:rsidRDefault="001B609A" w:rsidP="00227E8E">
            <w:pPr>
              <w:rPr>
                <w:rFonts w:ascii="Times New Roman" w:hAnsi="Times New Roman" w:cs="Times New Roman"/>
                <w:sz w:val="20"/>
              </w:rPr>
            </w:pPr>
          </w:p>
        </w:tc>
        <w:tc>
          <w:tcPr>
            <w:tcW w:w="1556" w:type="dxa"/>
          </w:tcPr>
          <w:p w:rsidR="001B609A" w:rsidRPr="00C037D6" w:rsidRDefault="001B609A" w:rsidP="00227E8E">
            <w:pPr>
              <w:rPr>
                <w:rFonts w:ascii="Times New Roman" w:hAnsi="Times New Roman" w:cs="Times New Roman"/>
                <w:sz w:val="20"/>
              </w:rPr>
            </w:pPr>
          </w:p>
        </w:tc>
      </w:tr>
    </w:tbl>
    <w:p w:rsidR="008B3A0C" w:rsidRDefault="008B3A0C" w:rsidP="00545B84">
      <w:pPr>
        <w:jc w:val="center"/>
        <w:rPr>
          <w:rFonts w:ascii="Times New Roman" w:hAnsi="Times New Roman" w:cs="Times New Roman"/>
          <w:b/>
        </w:rPr>
      </w:pPr>
      <w:bookmarkStart w:id="33" w:name="_Toc390337871"/>
    </w:p>
    <w:p w:rsidR="008B3A0C" w:rsidRDefault="008B3A0C">
      <w:pPr>
        <w:rPr>
          <w:rFonts w:ascii="Times New Roman" w:hAnsi="Times New Roman" w:cs="Times New Roman"/>
          <w:b/>
        </w:rPr>
      </w:pPr>
      <w:r>
        <w:rPr>
          <w:rFonts w:ascii="Times New Roman" w:hAnsi="Times New Roman" w:cs="Times New Roman"/>
          <w:b/>
        </w:rPr>
        <w:br w:type="page"/>
      </w:r>
    </w:p>
    <w:p w:rsidR="00F76316" w:rsidRDefault="00F76316" w:rsidP="00545B84">
      <w:pPr>
        <w:jc w:val="center"/>
        <w:rPr>
          <w:rFonts w:ascii="Times New Roman" w:hAnsi="Times New Roman" w:cs="Times New Roman"/>
          <w:b/>
        </w:rPr>
      </w:pPr>
    </w:p>
    <w:p w:rsidR="0046277B" w:rsidRPr="00545B84" w:rsidRDefault="0046277B" w:rsidP="00545B84">
      <w:pPr>
        <w:jc w:val="center"/>
        <w:rPr>
          <w:rFonts w:ascii="Times New Roman" w:hAnsi="Times New Roman" w:cs="Times New Roman"/>
          <w:b/>
        </w:rPr>
      </w:pPr>
      <w:r w:rsidRPr="00545B84">
        <w:rPr>
          <w:rFonts w:ascii="Times New Roman" w:hAnsi="Times New Roman" w:cs="Times New Roman"/>
          <w:b/>
        </w:rPr>
        <w:t>Bibliography</w:t>
      </w:r>
      <w:bookmarkEnd w:id="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4"/>
      </w:tblGrid>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Barbados National Productivity Council (2013). National Survey of Productivity. Barbados National Productivity Council: Barbados.</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 xml:space="preserve">Barbados Statistical Service (2013). </w:t>
            </w:r>
            <w:r w:rsidRPr="00BC0A75">
              <w:rPr>
                <w:rFonts w:ascii="Times New Roman" w:hAnsi="Times New Roman" w:cs="Times New Roman"/>
                <w:i/>
              </w:rPr>
              <w:t>2010 Population and Housing Census: Volume 1</w:t>
            </w:r>
            <w:r w:rsidRPr="00BC0A75">
              <w:rPr>
                <w:rFonts w:ascii="Times New Roman" w:hAnsi="Times New Roman" w:cs="Times New Roman"/>
              </w:rPr>
              <w:t xml:space="preserve">. Barbados Statistical Service: Barbados.  Available from URL: </w:t>
            </w:r>
            <w:hyperlink r:id="rId16" w:history="1">
              <w:r w:rsidRPr="00BC0A75">
                <w:rPr>
                  <w:rStyle w:val="Hyperlink"/>
                  <w:rFonts w:ascii="Times New Roman" w:hAnsi="Times New Roman" w:cs="Times New Roman"/>
                </w:rPr>
                <w:t>http://www.barstats.gov.bb/files/documents/PHC_2010_Census_Volume_1.pdf</w:t>
              </w:r>
            </w:hyperlink>
            <w:r w:rsidRPr="00BC0A75">
              <w:rPr>
                <w:rFonts w:ascii="Times New Roman" w:hAnsi="Times New Roman" w:cs="Times New Roman"/>
              </w:rPr>
              <w:t xml:space="preserve"> [Last Accessed 16th May 2014]</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 xml:space="preserve">Barbados Statistical Service (2014). </w:t>
            </w:r>
            <w:r w:rsidRPr="00BC0A75">
              <w:rPr>
                <w:rFonts w:ascii="Times New Roman" w:hAnsi="Times New Roman" w:cs="Times New Roman"/>
                <w:i/>
              </w:rPr>
              <w:t>Continuous Household Labour Force Survey.</w:t>
            </w:r>
            <w:r w:rsidRPr="00BC0A75">
              <w:rPr>
                <w:rFonts w:ascii="Times New Roman" w:hAnsi="Times New Roman" w:cs="Times New Roman"/>
              </w:rPr>
              <w:t xml:space="preserve"> Barbados Statistical Service: Barbados.  Available from URL: </w:t>
            </w:r>
            <w:hyperlink r:id="rId17" w:history="1">
              <w:r w:rsidRPr="00BC0A75">
                <w:rPr>
                  <w:rStyle w:val="Hyperlink"/>
                  <w:rFonts w:ascii="Times New Roman" w:hAnsi="Times New Roman" w:cs="Times New Roman"/>
                </w:rPr>
                <w:t>http://www.barstats.gov.bb/publications/</w:t>
              </w:r>
            </w:hyperlink>
            <w:r w:rsidRPr="00BC0A75">
              <w:rPr>
                <w:rStyle w:val="Hyperlink"/>
                <w:rFonts w:ascii="Times New Roman" w:hAnsi="Times New Roman" w:cs="Times New Roman"/>
              </w:rPr>
              <w:t xml:space="preserve"> </w:t>
            </w:r>
            <w:r w:rsidRPr="00BC0A75">
              <w:rPr>
                <w:rFonts w:ascii="Times New Roman" w:hAnsi="Times New Roman" w:cs="Times New Roman"/>
              </w:rPr>
              <w:t xml:space="preserve"> [Last Accessed 30</w:t>
            </w:r>
            <w:r w:rsidRPr="00BC0A75">
              <w:rPr>
                <w:rFonts w:ascii="Times New Roman" w:hAnsi="Times New Roman" w:cs="Times New Roman"/>
                <w:vertAlign w:val="superscript"/>
              </w:rPr>
              <w:t>th</w:t>
            </w:r>
            <w:r w:rsidRPr="00BC0A75">
              <w:rPr>
                <w:rFonts w:ascii="Times New Roman" w:hAnsi="Times New Roman" w:cs="Times New Roman"/>
              </w:rPr>
              <w:t xml:space="preserve"> May 2014]</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 xml:space="preserve">BHTA (2009). Barbados Hotel and Tourism Association Report.  BHTA: Barbados. Available from URL: </w:t>
            </w:r>
            <w:hyperlink r:id="rId18" w:history="1">
              <w:r w:rsidRPr="00BC0A75">
                <w:rPr>
                  <w:rStyle w:val="Hyperlink"/>
                  <w:rFonts w:ascii="Times New Roman" w:hAnsi="Times New Roman" w:cs="Times New Roman"/>
                </w:rPr>
                <w:t>http://www.bhta.org/images/Download/PCS_BHTA_Tourism_Study_2009.pdf</w:t>
              </w:r>
            </w:hyperlink>
            <w:r w:rsidRPr="00BC0A75">
              <w:rPr>
                <w:rFonts w:ascii="Times New Roman" w:hAnsi="Times New Roman" w:cs="Times New Roman"/>
              </w:rPr>
              <w:t xml:space="preserve"> [Last Accessed 30</w:t>
            </w:r>
            <w:r w:rsidRPr="00BC0A75">
              <w:rPr>
                <w:rFonts w:ascii="Times New Roman" w:hAnsi="Times New Roman" w:cs="Times New Roman"/>
                <w:vertAlign w:val="superscript"/>
              </w:rPr>
              <w:t>th</w:t>
            </w:r>
            <w:r w:rsidRPr="00BC0A75">
              <w:rPr>
                <w:rFonts w:ascii="Times New Roman" w:hAnsi="Times New Roman" w:cs="Times New Roman"/>
              </w:rPr>
              <w:t xml:space="preserve"> May 2014]</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 xml:space="preserve">BIDC (2014). </w:t>
            </w:r>
            <w:hyperlink r:id="rId19" w:history="1">
              <w:r w:rsidRPr="00BC0A75">
                <w:rPr>
                  <w:rStyle w:val="Hyperlink"/>
                  <w:rFonts w:ascii="Times New Roman" w:hAnsi="Times New Roman" w:cs="Times New Roman"/>
                </w:rPr>
                <w:t>http://www.bidc.org/index.php?option=com_content&amp;view=article&amp;id=87&amp;Itemid=131</w:t>
              </w:r>
            </w:hyperlink>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 xml:space="preserve">Central Bank of Barbados Online Statistics.  Available from URL: </w:t>
            </w:r>
            <w:hyperlink r:id="rId20" w:history="1">
              <w:r w:rsidRPr="00BC0A75">
                <w:rPr>
                  <w:rStyle w:val="Hyperlink"/>
                  <w:rFonts w:ascii="Times New Roman" w:hAnsi="Times New Roman" w:cs="Times New Roman"/>
                </w:rPr>
                <w:t>http://data.centralbank.org.bb/default.aspx#</w:t>
              </w:r>
            </w:hyperlink>
            <w:r w:rsidRPr="00BC0A75">
              <w:rPr>
                <w:rFonts w:ascii="Times New Roman" w:hAnsi="Times New Roman" w:cs="Times New Roman"/>
              </w:rPr>
              <w:t xml:space="preserve"> [Last Accessed 15th May, 2014]</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Craigwell, R. and Kaidou-Jeffery, D. (2010).  Lending Behaviour and Credit Rationing in Barbados: A Regime Switching Model.  CBB Working Paper 2010.  Central Bank of Barbados: Barbados.</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 xml:space="preserve">Enterprise Growth Fund Limited (EGFL)  Annual Report 2012.  EGFL: Barbados.  Available from URL: </w:t>
            </w:r>
            <w:hyperlink r:id="rId21" w:history="1">
              <w:r w:rsidRPr="00BC0A75">
                <w:rPr>
                  <w:rStyle w:val="Hyperlink"/>
                  <w:rFonts w:ascii="Times New Roman" w:hAnsi="Times New Roman" w:cs="Times New Roman"/>
                </w:rPr>
                <w:t>http://egfl.bb/index.php</w:t>
              </w:r>
            </w:hyperlink>
            <w:r w:rsidRPr="00BC0A75">
              <w:rPr>
                <w:rStyle w:val="Hyperlink"/>
                <w:rFonts w:ascii="Times New Roman" w:hAnsi="Times New Roman" w:cs="Times New Roman"/>
              </w:rPr>
              <w:t xml:space="preserve"> </w:t>
            </w:r>
            <w:r w:rsidRPr="00BC0A75">
              <w:rPr>
                <w:rFonts w:ascii="Times New Roman" w:hAnsi="Times New Roman" w:cs="Times New Roman"/>
              </w:rPr>
              <w:t>[Last Accessed 30th May 2014]</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 xml:space="preserve">Government of Barbados (2013). </w:t>
            </w:r>
            <w:r w:rsidRPr="00BC0A75">
              <w:rPr>
                <w:rFonts w:ascii="Times New Roman" w:hAnsi="Times New Roman" w:cs="Times New Roman"/>
                <w:i/>
              </w:rPr>
              <w:t>Barbados Economic and Social Report 2012</w:t>
            </w:r>
            <w:r w:rsidRPr="00BC0A75">
              <w:rPr>
                <w:rFonts w:ascii="Times New Roman" w:hAnsi="Times New Roman" w:cs="Times New Roman"/>
              </w:rPr>
              <w:t xml:space="preserve">.  Government of Barbados: Barbados.  Available from URL: </w:t>
            </w:r>
            <w:hyperlink r:id="rId22" w:history="1">
              <w:r w:rsidRPr="00BC0A75">
                <w:rPr>
                  <w:rStyle w:val="Hyperlink"/>
                  <w:rFonts w:ascii="Times New Roman" w:hAnsi="Times New Roman" w:cs="Times New Roman"/>
                </w:rPr>
                <w:t>http://www.economicaffairs.gov.bb/archive-detail.php?id=324</w:t>
              </w:r>
            </w:hyperlink>
            <w:r w:rsidRPr="00BC0A75">
              <w:rPr>
                <w:rStyle w:val="Hyperlink"/>
                <w:rFonts w:ascii="Times New Roman" w:hAnsi="Times New Roman" w:cs="Times New Roman"/>
              </w:rPr>
              <w:t xml:space="preserve"> </w:t>
            </w:r>
            <w:r w:rsidRPr="00BC0A75">
              <w:rPr>
                <w:rFonts w:ascii="Times New Roman" w:hAnsi="Times New Roman" w:cs="Times New Roman"/>
              </w:rPr>
              <w:t xml:space="preserve"> [Last Accessed 31st May 2014]</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SALISES (2009). Repositioning the Manufacturing Sector in Barbados.  Barbados National Productivity Council: Barbados.</w:t>
            </w:r>
          </w:p>
        </w:tc>
      </w:tr>
      <w:tr w:rsidR="00545B84" w:rsidRPr="00BC0A75" w:rsidTr="00AE7288">
        <w:tc>
          <w:tcPr>
            <w:tcW w:w="9962" w:type="dxa"/>
          </w:tcPr>
          <w:p w:rsidR="00545B84" w:rsidRPr="00BC0A75" w:rsidRDefault="00545B84" w:rsidP="00AE7288">
            <w:pPr>
              <w:ind w:left="390" w:hanging="390"/>
              <w:rPr>
                <w:rFonts w:ascii="Times New Roman" w:hAnsi="Times New Roman" w:cs="Times New Roman"/>
              </w:rPr>
            </w:pPr>
            <w:r w:rsidRPr="00BC0A75">
              <w:rPr>
                <w:rFonts w:ascii="Times New Roman" w:hAnsi="Times New Roman" w:cs="Times New Roman"/>
              </w:rPr>
              <w:t>World Bank (2010). Enterprise Survey for Barbados. World Bank: Washington, D.C.</w:t>
            </w:r>
          </w:p>
        </w:tc>
      </w:tr>
    </w:tbl>
    <w:p w:rsidR="0046277B" w:rsidRPr="00FD0107" w:rsidRDefault="0046277B" w:rsidP="00FD0107">
      <w:r w:rsidRPr="00FD0107">
        <w:br w:type="page"/>
      </w:r>
    </w:p>
    <w:p w:rsidR="0046277B" w:rsidRPr="00545B84" w:rsidRDefault="0046277B" w:rsidP="00545B84">
      <w:pPr>
        <w:jc w:val="center"/>
        <w:rPr>
          <w:rFonts w:ascii="Times New Roman" w:hAnsi="Times New Roman" w:cs="Times New Roman"/>
          <w:b/>
        </w:rPr>
      </w:pPr>
      <w:bookmarkStart w:id="34" w:name="_Toc390337872"/>
      <w:r w:rsidRPr="00545B84">
        <w:rPr>
          <w:rFonts w:ascii="Times New Roman" w:hAnsi="Times New Roman" w:cs="Times New Roman"/>
          <w:b/>
        </w:rPr>
        <w:lastRenderedPageBreak/>
        <w:t>Appendices</w:t>
      </w:r>
      <w:bookmarkEnd w:id="34"/>
    </w:p>
    <w:p w:rsidR="0046277B" w:rsidRPr="00545B84" w:rsidRDefault="0046277B" w:rsidP="00AE7288">
      <w:pPr>
        <w:jc w:val="center"/>
        <w:rPr>
          <w:rFonts w:ascii="Times New Roman" w:hAnsi="Times New Roman" w:cs="Times New Roman"/>
          <w:sz w:val="20"/>
        </w:rPr>
      </w:pPr>
      <w:bookmarkStart w:id="35" w:name="_Toc390337893"/>
      <w:r w:rsidRPr="00545B84">
        <w:rPr>
          <w:rFonts w:ascii="Times New Roman" w:hAnsi="Times New Roman" w:cs="Times New Roman"/>
          <w:sz w:val="20"/>
        </w:rPr>
        <w:t xml:space="preserve">Table </w:t>
      </w:r>
      <w:r w:rsidR="003712BF" w:rsidRPr="00545B84">
        <w:rPr>
          <w:rFonts w:ascii="Times New Roman" w:hAnsi="Times New Roman" w:cs="Times New Roman"/>
          <w:sz w:val="20"/>
        </w:rPr>
        <w:t>12</w:t>
      </w:r>
      <w:r w:rsidRPr="00545B84">
        <w:rPr>
          <w:rFonts w:ascii="Times New Roman" w:hAnsi="Times New Roman" w:cs="Times New Roman"/>
          <w:sz w:val="20"/>
        </w:rPr>
        <w:t xml:space="preserve">: Listing of BIDC Manufacturing and Related Service Companies in Barbados (see </w:t>
      </w:r>
      <w:hyperlink r:id="rId23" w:history="1">
        <w:r w:rsidRPr="00545B84">
          <w:rPr>
            <w:rStyle w:val="Hyperlink"/>
            <w:rFonts w:ascii="Times New Roman" w:hAnsi="Times New Roman" w:cs="Times New Roman"/>
            <w:sz w:val="20"/>
          </w:rPr>
          <w:t>http://www.bidc.org/index.php?option=com_manufacturers</w:t>
        </w:r>
      </w:hyperlink>
      <w:r w:rsidRPr="00545B84">
        <w:rPr>
          <w:rFonts w:ascii="Times New Roman" w:hAnsi="Times New Roman" w:cs="Times New Roman"/>
          <w:sz w:val="20"/>
        </w:rPr>
        <w:t>) (359 total)</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87"/>
        <w:gridCol w:w="3600"/>
        <w:gridCol w:w="875"/>
      </w:tblGrid>
      <w:tr w:rsidR="00545B84" w:rsidRPr="00BC0A75" w:rsidTr="00AE7288">
        <w:trPr>
          <w:cantSplit/>
          <w:trHeight w:val="20"/>
          <w:tblHeader/>
        </w:trPr>
        <w:tc>
          <w:tcPr>
            <w:tcW w:w="2446" w:type="pct"/>
            <w:shd w:val="clear" w:color="auto" w:fill="00B0F0"/>
            <w:noWrap/>
            <w:tcMar>
              <w:top w:w="13" w:type="dxa"/>
              <w:left w:w="57" w:type="dxa"/>
              <w:bottom w:w="0" w:type="dxa"/>
              <w:right w:w="57" w:type="dxa"/>
            </w:tcMar>
            <w:vAlign w:val="bottom"/>
            <w:hideMark/>
          </w:tcPr>
          <w:p w:rsidR="00545B84" w:rsidRPr="00BC0A75" w:rsidRDefault="00545B84" w:rsidP="00AE7288">
            <w:pPr>
              <w:pStyle w:val="TableText"/>
              <w:jc w:val="center"/>
              <w:rPr>
                <w:rFonts w:ascii="Times New Roman" w:hAnsi="Times New Roman" w:cs="Times New Roman"/>
                <w:b/>
                <w:lang w:bidi="ar-SA"/>
              </w:rPr>
            </w:pPr>
            <w:r w:rsidRPr="00BC0A75">
              <w:rPr>
                <w:rFonts w:ascii="Times New Roman" w:hAnsi="Times New Roman" w:cs="Times New Roman"/>
                <w:b/>
                <w:lang w:bidi="ar-SA"/>
              </w:rPr>
              <w:t>Company</w:t>
            </w:r>
          </w:p>
        </w:tc>
        <w:tc>
          <w:tcPr>
            <w:tcW w:w="2054" w:type="pct"/>
            <w:shd w:val="clear" w:color="auto" w:fill="00B0F0"/>
            <w:noWrap/>
            <w:tcMar>
              <w:top w:w="13" w:type="dxa"/>
              <w:left w:w="57" w:type="dxa"/>
              <w:bottom w:w="0" w:type="dxa"/>
              <w:right w:w="57" w:type="dxa"/>
            </w:tcMar>
            <w:vAlign w:val="bottom"/>
            <w:hideMark/>
          </w:tcPr>
          <w:p w:rsidR="00545B84" w:rsidRPr="00BC0A75" w:rsidRDefault="00545B84" w:rsidP="00AE7288">
            <w:pPr>
              <w:pStyle w:val="TableText"/>
              <w:jc w:val="center"/>
              <w:rPr>
                <w:rFonts w:ascii="Times New Roman" w:hAnsi="Times New Roman" w:cs="Times New Roman"/>
                <w:b/>
                <w:lang w:bidi="ar-SA"/>
              </w:rPr>
            </w:pPr>
            <w:r w:rsidRPr="00BC0A75">
              <w:rPr>
                <w:rFonts w:ascii="Times New Roman" w:hAnsi="Times New Roman" w:cs="Times New Roman"/>
                <w:b/>
                <w:lang w:bidi="ar-SA"/>
              </w:rPr>
              <w:t>Sub-Sector</w:t>
            </w:r>
          </w:p>
        </w:tc>
        <w:tc>
          <w:tcPr>
            <w:tcW w:w="499" w:type="pct"/>
            <w:shd w:val="clear" w:color="auto" w:fill="00B0F0"/>
            <w:noWrap/>
            <w:tcMar>
              <w:top w:w="13" w:type="dxa"/>
              <w:left w:w="57" w:type="dxa"/>
              <w:bottom w:w="0" w:type="dxa"/>
              <w:right w:w="57" w:type="dxa"/>
            </w:tcMar>
            <w:vAlign w:val="bottom"/>
            <w:hideMark/>
          </w:tcPr>
          <w:p w:rsidR="00545B84" w:rsidRPr="00BC0A75" w:rsidRDefault="00545B84" w:rsidP="00AE7288">
            <w:pPr>
              <w:pStyle w:val="TableText"/>
              <w:jc w:val="center"/>
              <w:rPr>
                <w:rFonts w:ascii="Times New Roman" w:hAnsi="Times New Roman" w:cs="Times New Roman"/>
                <w:b/>
                <w:lang w:bidi="ar-SA"/>
              </w:rPr>
            </w:pPr>
            <w:r w:rsidRPr="00BC0A75">
              <w:rPr>
                <w:rFonts w:ascii="Times New Roman" w:hAnsi="Times New Roman" w:cs="Times New Roman"/>
                <w:b/>
                <w:lang w:bidi="ar-SA"/>
              </w:rPr>
              <w:t>Exporter</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ACT COMPUTERS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AON INSURANCE MANAGERS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CIDEL BANK &amp; TRUST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CITICORP MERCHANT BANK LIMITED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DELOITTE &amp; TOUCHE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ERNST &amp; YOUNG</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GRIFFITH BRIAN F. &amp; CO.</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HOLDEN INTERNATIONAL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 AND T BANK &amp; TRUST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JLT TOWNER INSURANCE MANAGEMENT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KPMG</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PLATINUM OFFSHORE MANAGEMENT SERVICES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PRICEWATERHOUSECOOPERS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SKEETE, BEST &amp; CO.</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U I MANAGEMENT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ACCT. &amp; INT'L FIN.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MEDIA CORPORATION (CMC)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ADVERTISING &amp; PUBLIC RELATIONS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CASTAGNE WILLIAMS ADVERTISING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ADVERTISING &amp; PUBLIC RELATIONS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CORBIN COMMUNICATIONS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ADVERTISING &amp; PUBLIC RELATIONS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 &amp; A COMMUNICATIONS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ADVERTISING &amp; PUBLIC RELATIONS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SKAI MULTI MEDIA</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ADVERTISING &amp; PUBLIC RELATIONS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SOJE/LONSDALE ADVERTISING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ADVERTISING &amp; PUBLIC RELATIONS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ANTHONY HOAD ASSOCIATES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ARCHITECTURAL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DESIGN ARCHITECTS &amp; ENGINEERS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ARCHITECTURAL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DESIGN COLLABORATIVE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ARCHITECTURAL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GILLESPIE &amp; STEEL ASSOCIATES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ARCHITECTURAL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MICHAEL C. LASHLEY ARCHITECTS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ARCHITECTURAL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R.W.A. ARCHITECTS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ARCHITECTURAL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SRM ARCHITECTS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ARCHITECTURAL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ALCOY INDUSTRIES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BERGER PAINTS BARBADOS LIMITED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CARIBSUPPLY (BARBADOS)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CARLISLE LABORATORIES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CARMICHAEL CHEMICALS CORPORATION</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 INDUSTRIES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CURACAO LABORATORIES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EASTERN CARIBBEAN FERTILIZER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ECOLAB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FLICK SERVICES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HARRIS PAINTS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McBRIDE (CARIBBEAN)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PAINTS PLUS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TROWEL PLASTICS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CHEMICALS &amp; CHEMICAL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ARTEL CIMTEC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ELECTRONIC COMPONENTS &amp; DEVICES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INTERNET COMMUNICATION SERVICES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ELECTRONIC COMPONENTS &amp; DEVICES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JEWELL (BDOS) SRL</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ELECTRONIC COMPONENTS &amp; DEVICES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 T ELECTRONICS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ELECTRONIC COMPONENTS &amp; DEVICES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 DeB. CONSULTANTS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CASSE ENGINEERING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CINTEC INTERNATIONAL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CONSULTING ENGINEERS PARTNERSHIP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DLN CONSULTANTS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ERROL CLARKE ASSOCIATES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LEVERAGE CONSULTING ENGINEERS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MAHY RIDLEY HAZZARD ENGINEERS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STANTEC CONSULTING CARIBBEAN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ENGINEERING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C65BB1" w:rsidRDefault="00545B84" w:rsidP="00AE7288">
            <w:pPr>
              <w:pStyle w:val="TableText"/>
              <w:rPr>
                <w:rFonts w:ascii="Times New Roman" w:hAnsi="Times New Roman" w:cs="Times New Roman"/>
                <w:lang w:val="de-DE" w:bidi="ar-SA"/>
              </w:rPr>
            </w:pPr>
            <w:r w:rsidRPr="00C65BB1">
              <w:rPr>
                <w:rFonts w:ascii="Times New Roman" w:hAnsi="Times New Roman" w:cs="Times New Roman"/>
                <w:lang w:val="de-DE" w:bidi="ar-SA"/>
              </w:rPr>
              <w:t>B R C WEST INDIES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BARBADOS STEEL WORKS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COLES ENGINEERING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CROWN PACKAGING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FENCING &amp; WATERBLASTING 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GREEN WROUGHT IRON WORKS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HUZIER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JONES H JASON &amp;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 &amp; N WORKSHOP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MERIDIAN CARIBBEAN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ORAN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 TEK MANUFACTURING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Roll-A-Tech Industries Inc. T/A TALIUS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SERVICEX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SMITHS ENGINEERING WORKS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SOLAR APEX</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SOLAR DYNAMICS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SOLARIS GLOBAL ENERGY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STREAMLINE STEEL WORKS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STRUCTURAL SYSTEMS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SUNPOWER (1999)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TMR SALES &amp; SERVICE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TROPICAL SHUTTERS &amp; PRODUCTS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WEST END METAL WORKS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FABRICATED METAL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F54EE9" w:rsidRDefault="00545B84" w:rsidP="00AE7288">
            <w:pPr>
              <w:pStyle w:val="TableText"/>
              <w:rPr>
                <w:rFonts w:ascii="Times New Roman" w:hAnsi="Times New Roman" w:cs="Times New Roman"/>
                <w:lang w:val="pt-BR" w:bidi="ar-SA"/>
              </w:rPr>
            </w:pPr>
            <w:r w:rsidRPr="00F54EE9">
              <w:rPr>
                <w:rFonts w:ascii="Times New Roman" w:hAnsi="Times New Roman" w:cs="Times New Roman"/>
                <w:lang w:val="pt-BR" w:bidi="ar-SA"/>
              </w:rPr>
              <w:t>A.D.M. BARBADOS MILLS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A.M. ENTERPRISES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ARMSTRONG MANUFACTURING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BAKERS CHOICE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BAKERS MART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BANKS BARBADOS BREWERIES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BARBADOS AGRICULTURAL MANAGEMENT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BARBADOS BOTTLING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BARBADOS DAIRY INDUSTRIES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BARBARA'S DELIGHTS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BICO LIMITED &amp; HARBOUR COLD STORE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BIRD'S NEST FOODS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BREADS FOR YOU</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 &amp; G STAR TRADING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 R RECYCLING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 HORIZONS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CIGAR CO.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CARIBBEAN CONFECTION COMPANY (1959)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CASARO CHEESES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CHICKMONT FOODS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CHOO'S ENTERPRISES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CITY ICE CO.</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ECAF PRODUCTS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FOSTERS BAKERY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GODDARD CATERING GROUP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GOLDEN CRUST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GOOD TIME SNACKS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GOURMET TREATS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HANSCHELL INNISS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HILL MILLING COMPANY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HIPAC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ISLAND BLENDS LIMITED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JAYS ENTERPRISES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JOSEPH BAKERY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LA PATISSERIE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MISTER TEES DONUTS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MONVERN SEAFOODS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MORGANS FISH HOUSE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MOUNT GAY DISTILLERIES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NATIONAL CHOWMEIN</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NATIVE TREASURES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OCEAN FISHERIES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PARIS BAKERIES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PURITY BAKERIES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ROBERTS MANUFACTURING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ROSE &amp; LAFLAMME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SEALE R L &amp;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SEVEN OF HART'S MULTIPURPOSE FOOD SERVICES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SINNFULLY SWEET CREATIONS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SOUTHERN MEATS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THE RUM REFINERY OF MOUNT GAY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THE WEST INDIA BISCUIT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THE WEST INDIES RUM DISTILLERY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THORPES AGRO FOOD &amp; VEGETABLES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TROPIC ICE UNLIMITED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VITAMIN PET FOODS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WINDMILL INDUSTRIES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ZEPHIRINS BAKERIES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FOOD, BEVERAGES &amp; TOBACCO</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LeROY G. HARRIS PHOTOGRAPHY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GRAPHIC ART &amp; PHOTOGRAPHY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MARCELLE HAYNES PHOTOGRAPHY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GRAPHIC ART &amp; PHOTOGRAPHY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SMITHEN-VICTOR PHOTOGRAPHY AND FINE ART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GRAPHIC ART &amp; PHOTOGRAPHY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AYSSA AND ISAGE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BEST OF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COUNTRY STYLE WOODWORKS AND MAINTENANCE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DARNELL ARTS &amp; CRAFT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De verte Pappier</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DIANE CRAFTS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EARTH AND FIRE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EARTHWORKS (CARIBBEAN)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EVE'S ENTERPRISES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EXSTRAWDINARY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FIRST WORKS INC. (SCREEN PRINTERS ALLIANCE)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HAMILTON POTTERIES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HEWITT'S METAL ARTS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HIGHLAND POTTERY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 WHITTLE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JUNIES DESIGNS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MEDFORD MAHOGANY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MONKEY POT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ROOTS &amp; GRASSES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SEITU LEATHER CRAFT &amp; HEEL BAR</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HANDICRAFT</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ACR BUSINESS SERVICES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ARIES TECHNOLOGY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CRUCIBLE INTERNATIONAL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DIVERSIFIED INFORMATION TECHNOLOGY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FIELDS &amp; FIELDS SYSTEM CONSULTANTS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 C SERVICES (BARBADOS) SRL</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ILLUMINAT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INTERNATIONAL DATA SERVICES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IT XCHANGE DMP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KM SOLUTIONS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MS SYSTEMS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F54EE9" w:rsidRDefault="00545B84" w:rsidP="00AE7288">
            <w:pPr>
              <w:pStyle w:val="TableText"/>
              <w:rPr>
                <w:rFonts w:ascii="Times New Roman" w:hAnsi="Times New Roman" w:cs="Times New Roman"/>
                <w:lang w:val="pt-BR" w:bidi="ar-SA"/>
              </w:rPr>
            </w:pPr>
            <w:r w:rsidRPr="00F54EE9">
              <w:rPr>
                <w:rFonts w:ascii="Times New Roman" w:hAnsi="Times New Roman" w:cs="Times New Roman"/>
                <w:lang w:val="pt-BR" w:bidi="ar-SA"/>
              </w:rPr>
              <w:t>P C S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PROSOFT DEVELOPMENT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QUALITY CONTROL &amp; COMPUTER 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RX INTERNATIONAL SERVICES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T-MAR 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THE BUSINESS AND EMPLOYMENT CENTRE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VISION SYSTEMS SOFTWARE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INFORMATION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ARAWAK CEMENT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ARTHURS BUILDING MATERIALS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ASPHALT PROCESSORS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BLOCK &amp; TILE PRODUCTS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 O. WILLIAMS ASPHALT &amp; QUARRIES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AGGREGATES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CEM TILE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CREATIVE PAVING SOLUTIONS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ELLESMERE PLANTATION QUARRY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 B CORAL BLOCK PRODUCTS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ISLAND DEVELOPMENT LTD. (WALKERS SAND QUARRY)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PRECONCO LIMITED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RAYSIDE CONSTRUCTION LIMITED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READY BLOCK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READY MIX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REDCLAY POTTERY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ROACH'S CONCRETE WORKS &amp; SUPPLIES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STARBLOCK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NON-METALLIC MINERAL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ARM CRAFT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BUTCHERS JEWELLERY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CHASE MANUFACTURING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CLOCKS 'N' WHATS NOT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 BLADES TROPHIES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D.S. STATEMENTS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EARTH MOTHER BOTANICALS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EXCLUSIVE COTTONS OF THE CARIBBEAN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GLASS CREATIONS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GLASSFIBRE PRODUCTS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JOSEPH BROTHERS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LASAGE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LAZARES JEWELLERY CO.</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LIFETIME PRODUCTS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LUNA DESIGN</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McCHLERY DESIGNS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MPACT SCREEN PRINTERS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 H KING JEWELLERS &amp; SONS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NEW TECH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ORIGO GRAPHICS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ORTHOTIX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PRINT MODE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TE-TUNDE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THROUGH THICK AND THIN</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TREASURE ISLAND PRODUCTS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WINDOWS AND DOORS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WINIFRED SIGNAGE &amp; TROPHIES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MANUFACTURING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ARMSTRONG AGENCIES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AROMA FRIENDLY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BACK YARD FARMS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BODY MATTERS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 REHAB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CARIBA CONSULTING</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DEVELOPMENT AND TRAINING</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TOURISM &amp; INVESTMENT MANAGEMENT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CHRISTIE'S CREATIONS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CINSATIONAL CREATIONS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COVENANT BUILDING MAINTENANCE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CULINARY CAPERS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DILLON AMBER DANE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DRENALIN PRODUCTIONS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EHC (BARBAD0S),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ELITE INTERIORS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 &amp; B AUTOMOTIVE ART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FAY DAWN NURSING HOME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GLOBAL ESTATE AGENCY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HOPE COURAGE FLOWERS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INKTECH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INNOVATIVE INTERIORS AND DESIGN ASSOCIATES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INTEGRITY SHIPPING &amp; LOGISTICS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ISM CUSTOMS 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MARCUS EVANS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MARKET INSIGHT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McCOLLIN'S MECHANICAL 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MICHAEL GREAVES ASSOCIATES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 xml:space="preserve">MIND &amp; BODY MASSAGE &amp; COUNSELLING </w:t>
            </w:r>
            <w:r w:rsidRPr="00BC0A75">
              <w:rPr>
                <w:rFonts w:ascii="Times New Roman" w:hAnsi="Times New Roman" w:cs="Times New Roman"/>
                <w:lang w:bidi="ar-SA"/>
              </w:rPr>
              <w:lastRenderedPageBreak/>
              <w:t>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OCEANUS SECURITY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P.T.R.S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PROTEQT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QUALITY PRINTERS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 M GENERAL 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REA ENVIROHEALTH INTERNATIONAL</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SCENTED LITES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TANZANITE LIMOUSINE COMPANY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TRINITY T'S AND THINGS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OTHER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ADVERTISING AIDS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BARBADOS PACKAGING INDUSTRIES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CALTON PRINTING &amp; GRAPHICS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LABEL CRAFTS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CASSE GRAPHICS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COLE'S PRINTERY LIMITED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COT CARIBBEAN GRAPHICS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DICEABED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DYNAMIC COLOUR IMAGING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GRAPHIC CENTRE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GRAPHIC IMPRESSIONS (BDOS)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HALTON GRAPHICS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JANSON ENTERPRISES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KNIGHTS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 GRAFIX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MILLER PUBLISHING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MOORE PARAGON CARIBBEAN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NEBS PRINTING SERVICE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PANAGRAPHIX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PRINT BROKERS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PRINTEX PRINTERY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THE NATION PUBLISHING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THE TORCH PRINTERY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THE VILLAGE PRESS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TROPICAL PRINT 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PAPER PROD, PRINT &amp; PUBLISHING</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 &amp; T MARINE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PLASTIC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CONTAINERS PLUS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PLASTIC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FIBERPOL MANUFACTURING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PLASTIC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NEW AGE PLASTICS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PLASTIC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POLYBAG ENTERPRISES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PLASTIC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PRECISION PACKAGING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PLASTIC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QUALITY PLASTICS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PLASTIC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SUPERIOR PLASTICS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PLASTIC PRODUCTS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FOUR SIGHT OPTICAL</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PRECISION INSTRUMENTS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LENSTEC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PRECISION INSTRUMENTS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TROPICAL BATTERY COMPANY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PRECISION INSTRUMENTS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UNIQUE BATTERY &amp; ELEC SERVICES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PRECISION INSTRUMENTS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ALIGN OFFICE SYSTEMS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REPAIR &amp; REFABRICATION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REFRIGERATION &amp; ELECTRICAL SERVICES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REPAIR &amp; REFABRICATION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SB PLASTIC REPAIR CENTRE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REPAIR &amp; REFABRICATION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A.O CONSULTING SERVICES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TECHNICAL &amp; GENERAL CONSULTING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B.A.G. CONSULTING</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TECHNICAL &amp; GENERAL CONSULTING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BIMAP</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 xml:space="preserve">TECHNICAL &amp; GENERAL CONSULTING </w:t>
            </w:r>
            <w:r w:rsidRPr="00BC0A75">
              <w:rPr>
                <w:rFonts w:ascii="Times New Roman" w:hAnsi="Times New Roman" w:cs="Times New Roman"/>
                <w:lang w:bidi="ar-SA"/>
              </w:rPr>
              <w:lastRenderedPageBreak/>
              <w:t>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FORENSIC CONSULTANTS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TECHNICAL &amp; GENERAL CONSULTING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SYSTEMS CONSULTING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TECHNICAL &amp; GENERAL CONSULTING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WHITTLE CONSULTANTS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TECHNICAL &amp; GENERAL CONSULTING SERVICES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 C MANUFACTURING/UNLIMITED COLLECTION</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AVARK</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BARBADOS INDUSTRIES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BAREFOOT DIVA.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CANVAS AWNINGS &amp; TENTS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CAPRICORN DRAPERY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 ISLAND DESIGNS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SHADE PRODUCTS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CHANGE OF MOOD CREATIONS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CONTOUR EXPRESSIONS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CORAL ISLE GARMENTS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DESIGNER DECOR</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DOYLE OFFSHORE SAILS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DRAPERY SPECIALISTS BARBADOS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HAPPY ANGEL</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HEAVENLY HOME CREATIONS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HOLDER &amp; SONS SHOE MFG.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HOOPER GARMENT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LARONE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MALMAR ENTERPRISES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MICO GARMENT FACTORY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RIPPLES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TINY TOTS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TROPICAL FLAGS &amp; SCREEN PRINTERS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ULTRA INDUSTRIES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UNIFORMS UNLIMITED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YANKEE GARMENTS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ZANNYS UNISEX DESIGNS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TEXTILES, APPAREL &amp; LEATHER</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 C WOODHOUSE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 J WOODWORKS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ALVIN'S UPHOLSTERY</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ANTIQUE CREATIONS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BROTHER'S WOODWORK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CARIBBEAN CABINETS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CONTEMPRA SHADES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FINE ART FRAMING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FRAME-IN WORLD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FURNITURE ALLIANCE LTD./MATRIX MARKETING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GREAVES FURNITURE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ISLAND FURNITURE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JAYEL FURNITURE</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M C M BEDDING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OUR OWN JOINERY &amp; CONSTRUCTION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PIERCE FURNITURE &amp; FURNISHINGS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QUALITY LAMPS &amp; SHADES</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RATTAN EXCLUSIVE CREATIONS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REGAL FURNITURE MANUFACTUIRNG CO.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lastRenderedPageBreak/>
              <w:t>STAR PRODUCTS COMPANY LTD.</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 L C WOODWORKS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THORNES FURNITURE ESTABLISHMENT</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TROPICAL FURNISHINGS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NO</w:t>
            </w:r>
          </w:p>
        </w:tc>
      </w:tr>
      <w:tr w:rsidR="00545B84" w:rsidRPr="00BC0A75" w:rsidTr="00AE7288">
        <w:trPr>
          <w:trHeight w:val="20"/>
        </w:trPr>
        <w:tc>
          <w:tcPr>
            <w:tcW w:w="2446"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WORLD BEDDING &amp; FURNITURE INC.</w:t>
            </w:r>
          </w:p>
        </w:tc>
        <w:tc>
          <w:tcPr>
            <w:tcW w:w="2054"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WOOD,WOODEN PROD. &amp; FITTINGS</w:t>
            </w:r>
          </w:p>
        </w:tc>
        <w:tc>
          <w:tcPr>
            <w:tcW w:w="499" w:type="pct"/>
            <w:shd w:val="clear" w:color="auto" w:fill="auto"/>
            <w:noWrap/>
            <w:tcMar>
              <w:top w:w="13" w:type="dxa"/>
              <w:left w:w="57" w:type="dxa"/>
              <w:bottom w:w="0" w:type="dxa"/>
              <w:right w:w="57" w:type="dxa"/>
            </w:tcMar>
            <w:vAlign w:val="bottom"/>
            <w:hideMark/>
          </w:tcPr>
          <w:p w:rsidR="00545B84" w:rsidRPr="00BC0A75" w:rsidRDefault="00545B84" w:rsidP="00AE7288">
            <w:pPr>
              <w:pStyle w:val="TableText"/>
              <w:rPr>
                <w:rFonts w:ascii="Times New Roman" w:hAnsi="Times New Roman" w:cs="Times New Roman"/>
                <w:lang w:bidi="ar-SA"/>
              </w:rPr>
            </w:pPr>
            <w:r w:rsidRPr="00BC0A75">
              <w:rPr>
                <w:rFonts w:ascii="Times New Roman" w:hAnsi="Times New Roman" w:cs="Times New Roman"/>
                <w:lang w:bidi="ar-SA"/>
              </w:rPr>
              <w:t>YES</w:t>
            </w:r>
          </w:p>
        </w:tc>
      </w:tr>
    </w:tbl>
    <w:p w:rsidR="00853342" w:rsidRPr="00FD0107" w:rsidRDefault="00853342" w:rsidP="00FD0107"/>
    <w:sectPr w:rsidR="00853342" w:rsidRPr="00FD0107" w:rsidSect="00A74F64">
      <w:type w:val="continuous"/>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5CA" w:rsidRDefault="00F215CA" w:rsidP="0036673C">
      <w:pPr>
        <w:spacing w:after="0" w:line="240" w:lineRule="auto"/>
      </w:pPr>
      <w:r>
        <w:separator/>
      </w:r>
    </w:p>
  </w:endnote>
  <w:endnote w:type="continuationSeparator" w:id="0">
    <w:p w:rsidR="00F215CA" w:rsidRDefault="00F215CA" w:rsidP="0036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4E0020" w:usb1="00770065" w:usb2="00520020" w:usb3="006D006F" w:csb0="006E0061" w:csb1="0042002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1859"/>
      <w:docPartObj>
        <w:docPartGallery w:val="Page Numbers (Bottom of Page)"/>
        <w:docPartUnique/>
      </w:docPartObj>
    </w:sdtPr>
    <w:sdtEndPr>
      <w:rPr>
        <w:rFonts w:ascii="Times New Roman" w:hAnsi="Times New Roman" w:cs="Times New Roman"/>
        <w:noProof/>
      </w:rPr>
    </w:sdtEndPr>
    <w:sdtContent>
      <w:p w:rsidR="00F215CA" w:rsidRPr="00352714" w:rsidRDefault="00F215CA">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rsidR="00F215CA" w:rsidRDefault="00F215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303202"/>
      <w:docPartObj>
        <w:docPartGallery w:val="Page Numbers (Bottom of Page)"/>
        <w:docPartUnique/>
      </w:docPartObj>
    </w:sdtPr>
    <w:sdtEndPr>
      <w:rPr>
        <w:rFonts w:ascii="Times New Roman" w:hAnsi="Times New Roman" w:cs="Times New Roman"/>
        <w:noProof/>
      </w:rPr>
    </w:sdtEndPr>
    <w:sdtContent>
      <w:p w:rsidR="00F215CA" w:rsidRPr="00352714" w:rsidRDefault="00F215CA">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sidR="00D9031B">
          <w:rPr>
            <w:rFonts w:ascii="Times New Roman" w:hAnsi="Times New Roman" w:cs="Times New Roman"/>
            <w:noProof/>
          </w:rPr>
          <w:t>12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rsidR="00F215CA" w:rsidRDefault="00F215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5CA" w:rsidRDefault="00F215CA" w:rsidP="0036673C">
      <w:pPr>
        <w:spacing w:after="0" w:line="240" w:lineRule="auto"/>
      </w:pPr>
      <w:r>
        <w:separator/>
      </w:r>
    </w:p>
  </w:footnote>
  <w:footnote w:type="continuationSeparator" w:id="0">
    <w:p w:rsidR="00F215CA" w:rsidRDefault="00F215CA" w:rsidP="0036673C">
      <w:pPr>
        <w:spacing w:after="0" w:line="240" w:lineRule="auto"/>
      </w:pPr>
      <w:r>
        <w:continuationSeparator/>
      </w:r>
    </w:p>
  </w:footnote>
  <w:footnote w:id="1">
    <w:p w:rsidR="00F215CA" w:rsidRDefault="00F215CA" w:rsidP="007E69A5">
      <w:pPr>
        <w:pStyle w:val="FootnoteText"/>
      </w:pPr>
      <w:r>
        <w:rPr>
          <w:rStyle w:val="FootnoteReference"/>
        </w:rPr>
        <w:footnoteRef/>
      </w:r>
      <w:r>
        <w:t xml:space="preserve"> See </w:t>
      </w:r>
      <w:r>
        <w:rPr>
          <w:lang w:val="en-GB"/>
        </w:rPr>
        <w:t xml:space="preserve">Barbados Growth and Development Strategy 2013-2020. </w:t>
      </w:r>
    </w:p>
  </w:footnote>
  <w:footnote w:id="2">
    <w:p w:rsidR="00BF4E43" w:rsidRDefault="00BF4E43">
      <w:pPr>
        <w:pStyle w:val="FootnoteText"/>
      </w:pPr>
      <w:r>
        <w:rPr>
          <w:rStyle w:val="FootnoteReference"/>
        </w:rPr>
        <w:footnoteRef/>
      </w:r>
      <w:r>
        <w:t xml:space="preserve"> </w:t>
      </w:r>
      <w:r w:rsidRPr="00BF4E43">
        <w:t>US$0.2 million will be used to contribute to the operational costs.</w:t>
      </w:r>
    </w:p>
  </w:footnote>
  <w:footnote w:id="3">
    <w:p w:rsidR="00DA6FDE" w:rsidRPr="00DA6FDE" w:rsidRDefault="00DA6FDE" w:rsidP="00DA6FDE">
      <w:pPr>
        <w:pStyle w:val="FootnoteText"/>
      </w:pPr>
      <w:r>
        <w:rPr>
          <w:rStyle w:val="FootnoteReference"/>
        </w:rPr>
        <w:footnoteRef/>
      </w:r>
      <w:r>
        <w:t xml:space="preserve"> </w:t>
      </w:r>
      <w:r w:rsidRPr="00DA6FDE">
        <w:t xml:space="preserve">Note: An effort will be undertaken to monitor the women participation for firm’s ownership.  </w:t>
      </w:r>
    </w:p>
    <w:p w:rsidR="00DA6FDE" w:rsidRPr="00DA6FDE" w:rsidRDefault="00DA6FDE">
      <w:pPr>
        <w:pStyle w:val="FootnoteText"/>
      </w:pPr>
    </w:p>
  </w:footnote>
  <w:footnote w:id="4">
    <w:p w:rsidR="002E5F6F" w:rsidRDefault="002E5F6F">
      <w:pPr>
        <w:pStyle w:val="FootnoteText"/>
      </w:pPr>
      <w:r>
        <w:rPr>
          <w:rStyle w:val="FootnoteReference"/>
        </w:rPr>
        <w:footnoteRef/>
      </w:r>
      <w:r>
        <w:t xml:space="preserve"> </w:t>
      </w:r>
      <w:r w:rsidRPr="002E5F6F">
        <w:t>This indicator was added to measure the length effect on beneficiary firms. Given the lack of appropriate information, we are uncertain that a meaningful comparison with the control group is feasible.</w:t>
      </w:r>
    </w:p>
  </w:footnote>
  <w:footnote w:id="5">
    <w:p w:rsidR="00DA2535" w:rsidRDefault="00DA2535">
      <w:pPr>
        <w:pStyle w:val="FootnoteText"/>
      </w:pPr>
      <w:r>
        <w:rPr>
          <w:rStyle w:val="FootnoteReference"/>
        </w:rPr>
        <w:footnoteRef/>
      </w:r>
      <w:r>
        <w:t xml:space="preserve"> Instead of a quasi-experimental approach.</w:t>
      </w:r>
    </w:p>
  </w:footnote>
  <w:footnote w:id="6">
    <w:p w:rsidR="00F215CA" w:rsidRDefault="00F215CA" w:rsidP="00E06CDD">
      <w:pPr>
        <w:pStyle w:val="FootnoteText"/>
        <w:ind w:left="0" w:firstLine="0"/>
      </w:pPr>
      <w:r>
        <w:rPr>
          <w:rStyle w:val="FootnoteReference"/>
        </w:rPr>
        <w:footnoteRef/>
      </w:r>
      <w:r>
        <w:t xml:space="preserve"> Ideally, we would like to measure the impact on productivity as measured by TFP. However, given the stringent data limitations faced by the team to collect adequate information, we consider that a valid alternative would be to proxy productivity by sales per worker and consider the ex post cost benefit as a medium term assessment of the impact of the program. This will be complemented by monitoring the TFP evolution in the long term. </w:t>
      </w:r>
    </w:p>
  </w:footnote>
  <w:footnote w:id="7">
    <w:p w:rsidR="00F17CB8" w:rsidRDefault="00F17CB8">
      <w:pPr>
        <w:pStyle w:val="FootnoteText"/>
      </w:pPr>
      <w:r>
        <w:rPr>
          <w:rStyle w:val="FootnoteReference"/>
        </w:rPr>
        <w:footnoteRef/>
      </w:r>
      <w:r>
        <w:t xml:space="preserve"> </w:t>
      </w:r>
      <w:r w:rsidR="00DA2535">
        <w:t>See power analysis above, which was used guide the sample size of this non-experimental approach</w:t>
      </w:r>
      <w:r>
        <w:t xml:space="preserve">. </w:t>
      </w:r>
      <w:r w:rsidR="004A638B">
        <w:t>As a way to increase the reliability of the estimates, we are increasing the sample to 120 firms.</w:t>
      </w:r>
    </w:p>
  </w:footnote>
  <w:footnote w:id="8">
    <w:p w:rsidR="00F17CB8" w:rsidRDefault="00F17CB8">
      <w:pPr>
        <w:pStyle w:val="FootnoteText"/>
      </w:pPr>
      <w:r>
        <w:rPr>
          <w:rStyle w:val="FootnoteReference"/>
        </w:rPr>
        <w:footnoteRef/>
      </w:r>
      <w:r>
        <w:t xml:space="preserve"> By rejection in the margin is meant those firms that </w:t>
      </w:r>
      <w:r w:rsidR="0096451A">
        <w:t xml:space="preserve">advance at least two steps in the selection process to qualify for a guarantee before they are rejected. </w:t>
      </w:r>
    </w:p>
  </w:footnote>
  <w:footnote w:id="9">
    <w:p w:rsidR="00DA2535" w:rsidRDefault="00DA2535">
      <w:pPr>
        <w:pStyle w:val="FootnoteText"/>
      </w:pPr>
      <w:r>
        <w:rPr>
          <w:rStyle w:val="FootnoteReference"/>
        </w:rPr>
        <w:footnoteRef/>
      </w:r>
      <w:r>
        <w:t xml:space="preserve"> We expect this to be case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72B"/>
    <w:multiLevelType w:val="multilevel"/>
    <w:tmpl w:val="11E6E5B6"/>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5AB40C5"/>
    <w:multiLevelType w:val="multilevel"/>
    <w:tmpl w:val="D200C1D2"/>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2">
    <w:nsid w:val="27675386"/>
    <w:multiLevelType w:val="multilevel"/>
    <w:tmpl w:val="2C144C5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29DB7F98"/>
    <w:multiLevelType w:val="multilevel"/>
    <w:tmpl w:val="7D48915C"/>
    <w:lvl w:ilvl="0">
      <w:start w:val="1"/>
      <w:numFmt w:val="decimal"/>
      <w:lvlText w:val="%1"/>
      <w:lvlJc w:val="left"/>
      <w:pPr>
        <w:ind w:left="720" w:hanging="432"/>
      </w:pPr>
      <w:rPr>
        <w:b/>
        <w:i w:val="0"/>
      </w:rPr>
    </w:lvl>
    <w:lvl w:ilvl="1">
      <w:start w:val="1"/>
      <w:numFmt w:val="decimal"/>
      <w:lvlText w:val="%1.%2"/>
      <w:lvlJc w:val="left"/>
      <w:pPr>
        <w:ind w:left="864" w:hanging="576"/>
      </w:pPr>
      <w:rPr>
        <w:b w:val="0"/>
      </w:r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4">
    <w:nsid w:val="32552521"/>
    <w:multiLevelType w:val="multilevel"/>
    <w:tmpl w:val="B1B8864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nsid w:val="3A2C5D7E"/>
    <w:multiLevelType w:val="multilevel"/>
    <w:tmpl w:val="C6F642C4"/>
    <w:lvl w:ilvl="0">
      <w:start w:val="1"/>
      <w:numFmt w:val="upperRoman"/>
      <w:lvlRestart w:val="0"/>
      <w:lvlText w:val="%1."/>
      <w:lvlJc w:val="center"/>
      <w:pPr>
        <w:tabs>
          <w:tab w:val="num" w:pos="1530"/>
        </w:tabs>
        <w:ind w:left="882"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nsid w:val="3E0A4630"/>
    <w:multiLevelType w:val="multilevel"/>
    <w:tmpl w:val="D74400E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4163312A"/>
    <w:multiLevelType w:val="multilevel"/>
    <w:tmpl w:val="34C273F2"/>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8">
    <w:nsid w:val="49534186"/>
    <w:multiLevelType w:val="multilevel"/>
    <w:tmpl w:val="880EEB1C"/>
    <w:lvl w:ilvl="0">
      <w:start w:val="1"/>
      <w:numFmt w:val="decimal"/>
      <w:lvlText w:val="%1."/>
      <w:lvlJc w:val="left"/>
      <w:pPr>
        <w:ind w:left="644" w:hanging="360"/>
      </w:pPr>
      <w:rPr>
        <w:rFonts w:hint="default"/>
      </w:rPr>
    </w:lvl>
    <w:lvl w:ilvl="1">
      <w:start w:val="1"/>
      <w:numFmt w:val="decimal"/>
      <w:pStyle w:val="11Paragraph"/>
      <w:isLgl/>
      <w:lvlText w:val="%1.%2"/>
      <w:lvlJc w:val="left"/>
      <w:pPr>
        <w:ind w:left="862" w:hanging="720"/>
      </w:pPr>
      <w:rPr>
        <w:rFonts w:hint="default"/>
        <w:b w:val="0"/>
      </w:rPr>
    </w:lvl>
    <w:lvl w:ilvl="2">
      <w:start w:val="1"/>
      <w:numFmt w:val="lowerLetter"/>
      <w:lvlText w:val="%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lowerLetter"/>
      <w:lvlText w:val="%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
    <w:nsid w:val="4F6F1610"/>
    <w:multiLevelType w:val="hybridMultilevel"/>
    <w:tmpl w:val="2B92C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8F181F"/>
    <w:multiLevelType w:val="hybridMultilevel"/>
    <w:tmpl w:val="196A5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3452E4"/>
    <w:multiLevelType w:val="multilevel"/>
    <w:tmpl w:val="5F74711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609923C8"/>
    <w:multiLevelType w:val="multilevel"/>
    <w:tmpl w:val="879CE0D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nsid w:val="64DD337B"/>
    <w:multiLevelType w:val="hybridMultilevel"/>
    <w:tmpl w:val="6E40F6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7531BAF"/>
    <w:multiLevelType w:val="multilevel"/>
    <w:tmpl w:val="B998A0D4"/>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5">
    <w:nsid w:val="6E755672"/>
    <w:multiLevelType w:val="multilevel"/>
    <w:tmpl w:val="9048AF40"/>
    <w:styleLink w:val="Numbered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Restart w:val="1"/>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7C4B2A84"/>
    <w:multiLevelType w:val="hybridMultilevel"/>
    <w:tmpl w:val="7DF222C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3"/>
  </w:num>
  <w:num w:numId="6">
    <w:abstractNumId w:val="5"/>
  </w:num>
  <w:num w:numId="7">
    <w:abstractNumId w:val="9"/>
  </w:num>
  <w:num w:numId="8">
    <w:abstractNumId w:val="12"/>
  </w:num>
  <w:num w:numId="9">
    <w:abstractNumId w:val="8"/>
  </w:num>
  <w:num w:numId="10">
    <w:abstractNumId w:val="10"/>
  </w:num>
  <w:num w:numId="11">
    <w:abstractNumId w:val="11"/>
  </w:num>
  <w:num w:numId="12">
    <w:abstractNumId w:val="6"/>
  </w:num>
  <w:num w:numId="13">
    <w:abstractNumId w:val="2"/>
  </w:num>
  <w:num w:numId="14">
    <w:abstractNumId w:val="4"/>
  </w:num>
  <w:num w:numId="15">
    <w:abstractNumId w:val="7"/>
  </w:num>
  <w:num w:numId="16">
    <w:abstractNumId w:val="1"/>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4"/>
  </w:num>
  <w:num w:numId="21">
    <w:abstractNumId w:val="14"/>
  </w:num>
  <w:num w:numId="22">
    <w:abstractNumId w:val="14"/>
  </w:num>
  <w:num w:numId="23">
    <w:abstractNumId w:val="14"/>
  </w:num>
  <w:num w:numId="24">
    <w:abstractNumId w:val="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73C"/>
    <w:rsid w:val="000014BF"/>
    <w:rsid w:val="000023B8"/>
    <w:rsid w:val="00003286"/>
    <w:rsid w:val="00010B3B"/>
    <w:rsid w:val="000336A0"/>
    <w:rsid w:val="00033B8A"/>
    <w:rsid w:val="00050BFF"/>
    <w:rsid w:val="00061F38"/>
    <w:rsid w:val="00072FC5"/>
    <w:rsid w:val="0007378E"/>
    <w:rsid w:val="000C0DE5"/>
    <w:rsid w:val="000D493A"/>
    <w:rsid w:val="000E26A5"/>
    <w:rsid w:val="000E2A01"/>
    <w:rsid w:val="0010285F"/>
    <w:rsid w:val="00114C99"/>
    <w:rsid w:val="00124CB9"/>
    <w:rsid w:val="00126DD7"/>
    <w:rsid w:val="001311D2"/>
    <w:rsid w:val="00134F28"/>
    <w:rsid w:val="0013669C"/>
    <w:rsid w:val="001476E7"/>
    <w:rsid w:val="00156235"/>
    <w:rsid w:val="00172D9F"/>
    <w:rsid w:val="00196716"/>
    <w:rsid w:val="001B609A"/>
    <w:rsid w:val="001C3104"/>
    <w:rsid w:val="001F67F8"/>
    <w:rsid w:val="00206310"/>
    <w:rsid w:val="00227E8E"/>
    <w:rsid w:val="00230E9C"/>
    <w:rsid w:val="00237583"/>
    <w:rsid w:val="00243F68"/>
    <w:rsid w:val="00271434"/>
    <w:rsid w:val="00292BAC"/>
    <w:rsid w:val="00295171"/>
    <w:rsid w:val="002959E8"/>
    <w:rsid w:val="002E539A"/>
    <w:rsid w:val="002E5F6F"/>
    <w:rsid w:val="002F1BC2"/>
    <w:rsid w:val="002F603E"/>
    <w:rsid w:val="002F7973"/>
    <w:rsid w:val="0030392A"/>
    <w:rsid w:val="00306D76"/>
    <w:rsid w:val="00330EB0"/>
    <w:rsid w:val="003619A9"/>
    <w:rsid w:val="0036673C"/>
    <w:rsid w:val="003712BF"/>
    <w:rsid w:val="003826C6"/>
    <w:rsid w:val="003837A3"/>
    <w:rsid w:val="0038688A"/>
    <w:rsid w:val="00390219"/>
    <w:rsid w:val="003A1CB4"/>
    <w:rsid w:val="003B64F4"/>
    <w:rsid w:val="003C2984"/>
    <w:rsid w:val="003E07D9"/>
    <w:rsid w:val="003E11F5"/>
    <w:rsid w:val="003E3C99"/>
    <w:rsid w:val="003E588B"/>
    <w:rsid w:val="004033EE"/>
    <w:rsid w:val="0046019A"/>
    <w:rsid w:val="0046277B"/>
    <w:rsid w:val="0046581B"/>
    <w:rsid w:val="00485223"/>
    <w:rsid w:val="004868B6"/>
    <w:rsid w:val="004A638B"/>
    <w:rsid w:val="004A7E5B"/>
    <w:rsid w:val="004B42A8"/>
    <w:rsid w:val="004B70EB"/>
    <w:rsid w:val="004C12F4"/>
    <w:rsid w:val="004D3B94"/>
    <w:rsid w:val="004F799E"/>
    <w:rsid w:val="00505D63"/>
    <w:rsid w:val="005109D5"/>
    <w:rsid w:val="005244B6"/>
    <w:rsid w:val="00530040"/>
    <w:rsid w:val="00532779"/>
    <w:rsid w:val="00545B84"/>
    <w:rsid w:val="005A6FCD"/>
    <w:rsid w:val="005B0F8F"/>
    <w:rsid w:val="005B2852"/>
    <w:rsid w:val="005D0695"/>
    <w:rsid w:val="0061764D"/>
    <w:rsid w:val="0064338C"/>
    <w:rsid w:val="0065108A"/>
    <w:rsid w:val="00653CBC"/>
    <w:rsid w:val="00665553"/>
    <w:rsid w:val="006731F5"/>
    <w:rsid w:val="006A37F2"/>
    <w:rsid w:val="006C14E5"/>
    <w:rsid w:val="006C3057"/>
    <w:rsid w:val="006C7CC1"/>
    <w:rsid w:val="006D5544"/>
    <w:rsid w:val="006F48B9"/>
    <w:rsid w:val="006F6858"/>
    <w:rsid w:val="006F7118"/>
    <w:rsid w:val="00714B61"/>
    <w:rsid w:val="00720680"/>
    <w:rsid w:val="00722651"/>
    <w:rsid w:val="007351B2"/>
    <w:rsid w:val="0073701F"/>
    <w:rsid w:val="00740EA5"/>
    <w:rsid w:val="00763EAA"/>
    <w:rsid w:val="007702B0"/>
    <w:rsid w:val="007A0522"/>
    <w:rsid w:val="007C04AA"/>
    <w:rsid w:val="007C05D1"/>
    <w:rsid w:val="007C2478"/>
    <w:rsid w:val="007D7EE6"/>
    <w:rsid w:val="007E4F1B"/>
    <w:rsid w:val="007E69A5"/>
    <w:rsid w:val="0081409C"/>
    <w:rsid w:val="00834368"/>
    <w:rsid w:val="008349DB"/>
    <w:rsid w:val="00853342"/>
    <w:rsid w:val="00857817"/>
    <w:rsid w:val="00860728"/>
    <w:rsid w:val="00866DF6"/>
    <w:rsid w:val="008A221D"/>
    <w:rsid w:val="008B3A0C"/>
    <w:rsid w:val="008B636C"/>
    <w:rsid w:val="008C04F6"/>
    <w:rsid w:val="008C7BD9"/>
    <w:rsid w:val="008D3960"/>
    <w:rsid w:val="00906E0E"/>
    <w:rsid w:val="00926879"/>
    <w:rsid w:val="00931E2F"/>
    <w:rsid w:val="00935B16"/>
    <w:rsid w:val="00956FB8"/>
    <w:rsid w:val="0096451A"/>
    <w:rsid w:val="009701D2"/>
    <w:rsid w:val="0097024E"/>
    <w:rsid w:val="00970CA5"/>
    <w:rsid w:val="00981AFC"/>
    <w:rsid w:val="00994F28"/>
    <w:rsid w:val="009B19B5"/>
    <w:rsid w:val="009B4E10"/>
    <w:rsid w:val="009B59E4"/>
    <w:rsid w:val="009D34B3"/>
    <w:rsid w:val="009D6085"/>
    <w:rsid w:val="009E553F"/>
    <w:rsid w:val="00A1264C"/>
    <w:rsid w:val="00A23AD7"/>
    <w:rsid w:val="00A61CB1"/>
    <w:rsid w:val="00A647CB"/>
    <w:rsid w:val="00A72791"/>
    <w:rsid w:val="00A72DD3"/>
    <w:rsid w:val="00A74B86"/>
    <w:rsid w:val="00A74F64"/>
    <w:rsid w:val="00A94DA1"/>
    <w:rsid w:val="00AB319F"/>
    <w:rsid w:val="00AB7E53"/>
    <w:rsid w:val="00AC4FBC"/>
    <w:rsid w:val="00AD1349"/>
    <w:rsid w:val="00AD7D14"/>
    <w:rsid w:val="00AE7288"/>
    <w:rsid w:val="00AE7BBB"/>
    <w:rsid w:val="00AF0A89"/>
    <w:rsid w:val="00AF639F"/>
    <w:rsid w:val="00B26E05"/>
    <w:rsid w:val="00B3257E"/>
    <w:rsid w:val="00B35D39"/>
    <w:rsid w:val="00B41E7E"/>
    <w:rsid w:val="00B83947"/>
    <w:rsid w:val="00B85546"/>
    <w:rsid w:val="00B86E4C"/>
    <w:rsid w:val="00BA3F64"/>
    <w:rsid w:val="00BB6BA2"/>
    <w:rsid w:val="00BC0A75"/>
    <w:rsid w:val="00BC0C44"/>
    <w:rsid w:val="00BE27A8"/>
    <w:rsid w:val="00BE63EB"/>
    <w:rsid w:val="00BE640F"/>
    <w:rsid w:val="00BE7622"/>
    <w:rsid w:val="00BF0C13"/>
    <w:rsid w:val="00BF240F"/>
    <w:rsid w:val="00BF4E43"/>
    <w:rsid w:val="00BF7712"/>
    <w:rsid w:val="00C037D6"/>
    <w:rsid w:val="00C0652A"/>
    <w:rsid w:val="00C34431"/>
    <w:rsid w:val="00C34E99"/>
    <w:rsid w:val="00C3729A"/>
    <w:rsid w:val="00C65BB1"/>
    <w:rsid w:val="00C71027"/>
    <w:rsid w:val="00C760F4"/>
    <w:rsid w:val="00C861BA"/>
    <w:rsid w:val="00CB1AA1"/>
    <w:rsid w:val="00CD16DB"/>
    <w:rsid w:val="00CD3D45"/>
    <w:rsid w:val="00D03144"/>
    <w:rsid w:val="00D05E82"/>
    <w:rsid w:val="00D0743B"/>
    <w:rsid w:val="00D21FB1"/>
    <w:rsid w:val="00D31B2A"/>
    <w:rsid w:val="00D41C30"/>
    <w:rsid w:val="00D42789"/>
    <w:rsid w:val="00D547EC"/>
    <w:rsid w:val="00D6199F"/>
    <w:rsid w:val="00D77044"/>
    <w:rsid w:val="00D81466"/>
    <w:rsid w:val="00D856B2"/>
    <w:rsid w:val="00D9031B"/>
    <w:rsid w:val="00DA18DB"/>
    <w:rsid w:val="00DA2535"/>
    <w:rsid w:val="00DA6FDE"/>
    <w:rsid w:val="00DB34C9"/>
    <w:rsid w:val="00DC4633"/>
    <w:rsid w:val="00DE26DE"/>
    <w:rsid w:val="00DF02FD"/>
    <w:rsid w:val="00E06CDD"/>
    <w:rsid w:val="00E12334"/>
    <w:rsid w:val="00E32660"/>
    <w:rsid w:val="00E473CF"/>
    <w:rsid w:val="00E554E4"/>
    <w:rsid w:val="00E619B1"/>
    <w:rsid w:val="00E913EA"/>
    <w:rsid w:val="00EA2E41"/>
    <w:rsid w:val="00EC4682"/>
    <w:rsid w:val="00EC62FD"/>
    <w:rsid w:val="00ED54E0"/>
    <w:rsid w:val="00F0608D"/>
    <w:rsid w:val="00F061F9"/>
    <w:rsid w:val="00F117D2"/>
    <w:rsid w:val="00F135B2"/>
    <w:rsid w:val="00F147D0"/>
    <w:rsid w:val="00F17CB8"/>
    <w:rsid w:val="00F20B7F"/>
    <w:rsid w:val="00F215CA"/>
    <w:rsid w:val="00F233AF"/>
    <w:rsid w:val="00F3425F"/>
    <w:rsid w:val="00F54EE9"/>
    <w:rsid w:val="00F61E26"/>
    <w:rsid w:val="00F70B2E"/>
    <w:rsid w:val="00F70BF2"/>
    <w:rsid w:val="00F76316"/>
    <w:rsid w:val="00F80A94"/>
    <w:rsid w:val="00F821FE"/>
    <w:rsid w:val="00F867A1"/>
    <w:rsid w:val="00F95196"/>
    <w:rsid w:val="00F96053"/>
    <w:rsid w:val="00FA25E8"/>
    <w:rsid w:val="00FA7538"/>
    <w:rsid w:val="00FB30F6"/>
    <w:rsid w:val="00FB6577"/>
    <w:rsid w:val="00FB6C68"/>
    <w:rsid w:val="00FD0107"/>
    <w:rsid w:val="00FF1A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73C"/>
    <w:rPr>
      <w:rFonts w:eastAsiaTheme="minorEastAsia"/>
      <w:lang w:val="en-GB" w:eastAsia="en-GB"/>
    </w:rPr>
  </w:style>
  <w:style w:type="paragraph" w:styleId="Heading1">
    <w:name w:val="heading 1"/>
    <w:aliases w:val="Heading 1.I"/>
    <w:next w:val="Normal"/>
    <w:link w:val="Heading1Char"/>
    <w:qFormat/>
    <w:rsid w:val="00330EB0"/>
    <w:pPr>
      <w:pBdr>
        <w:bottom w:val="single" w:sz="12" w:space="1" w:color="0070C0"/>
      </w:pBdr>
      <w:spacing w:before="480" w:after="240"/>
      <w:contextualSpacing/>
      <w:outlineLvl w:val="0"/>
    </w:pPr>
    <w:rPr>
      <w:rFonts w:eastAsiaTheme="majorEastAsia" w:cstheme="majorBidi"/>
      <w:b/>
      <w:bCs/>
      <w:szCs w:val="28"/>
      <w:lang w:bidi="en-US"/>
    </w:rPr>
  </w:style>
  <w:style w:type="paragraph" w:styleId="Heading2">
    <w:name w:val="heading 2"/>
    <w:basedOn w:val="Heading1"/>
    <w:next w:val="Normal"/>
    <w:link w:val="Heading2Char"/>
    <w:uiPriority w:val="9"/>
    <w:unhideWhenUsed/>
    <w:qFormat/>
    <w:rsid w:val="00330EB0"/>
    <w:pPr>
      <w:pBdr>
        <w:bottom w:val="single" w:sz="4" w:space="1" w:color="auto"/>
      </w:pBdr>
      <w:spacing w:before="320" w:after="120"/>
      <w:outlineLvl w:val="1"/>
    </w:pPr>
    <w:rPr>
      <w:bCs w:val="0"/>
      <w:szCs w:val="26"/>
    </w:rPr>
  </w:style>
  <w:style w:type="paragraph" w:styleId="Heading3">
    <w:name w:val="heading 3"/>
    <w:basedOn w:val="Normal"/>
    <w:next w:val="Normal"/>
    <w:link w:val="Heading3Char"/>
    <w:uiPriority w:val="9"/>
    <w:unhideWhenUsed/>
    <w:qFormat/>
    <w:rsid w:val="00124C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Heading3"/>
    <w:next w:val="Normal"/>
    <w:link w:val="Heading4Char"/>
    <w:unhideWhenUsed/>
    <w:qFormat/>
    <w:rsid w:val="00124CB9"/>
    <w:pPr>
      <w:keepNext w:val="0"/>
      <w:keepLines w:val="0"/>
      <w:spacing w:before="320" w:after="120" w:line="271" w:lineRule="auto"/>
      <w:contextualSpacing/>
      <w:outlineLvl w:val="3"/>
    </w:pPr>
    <w:rPr>
      <w:rFonts w:asciiTheme="minorHAnsi" w:hAnsiTheme="minorHAnsi"/>
      <w:b w:val="0"/>
      <w:bCs w:val="0"/>
      <w:i/>
      <w:iCs/>
      <w:color w:val="auto"/>
      <w:szCs w:val="26"/>
      <w:lang w:val="en-US" w:eastAsia="en-US" w:bidi="en-US"/>
    </w:rPr>
  </w:style>
  <w:style w:type="paragraph" w:styleId="Heading5">
    <w:name w:val="heading 5"/>
    <w:aliases w:val="Heading 5.(i)"/>
    <w:basedOn w:val="Normal"/>
    <w:next w:val="Normal"/>
    <w:link w:val="Heading5Char"/>
    <w:unhideWhenUsed/>
    <w:qFormat/>
    <w:rsid w:val="00124CB9"/>
    <w:pPr>
      <w:keepNext/>
      <w:keepLines/>
      <w:numPr>
        <w:ilvl w:val="4"/>
        <w:numId w:val="14"/>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unhideWhenUsed/>
    <w:qFormat/>
    <w:rsid w:val="00124CB9"/>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124CB9"/>
    <w:pPr>
      <w:keepNext/>
      <w:keepLines/>
      <w:numPr>
        <w:ilvl w:val="6"/>
        <w:numId w:val="14"/>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unhideWhenUsed/>
    <w:qFormat/>
    <w:rsid w:val="00124CB9"/>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unhideWhenUsed/>
    <w:qFormat/>
    <w:rsid w:val="00124CB9"/>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uiPriority w:val="9"/>
    <w:rsid w:val="00124CB9"/>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rsid w:val="00124CB9"/>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124CB9"/>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rsid w:val="00124CB9"/>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rsid w:val="00124CB9"/>
    <w:rPr>
      <w:rFonts w:asciiTheme="majorHAnsi" w:eastAsiaTheme="majorEastAsia" w:hAnsiTheme="majorHAnsi" w:cstheme="majorBidi"/>
      <w:i/>
      <w:iCs/>
      <w:color w:val="404040" w:themeColor="text1" w:themeTint="BF"/>
      <w:sz w:val="20"/>
      <w:szCs w:val="20"/>
      <w:lang w:eastAsia="en-GB"/>
    </w:rPr>
  </w:style>
  <w:style w:type="table" w:styleId="TableGrid">
    <w:name w:val="Table Grid"/>
    <w:aliases w:val="CALC Tables,Tables for IDB"/>
    <w:basedOn w:val="TableNormal"/>
    <w:uiPriority w:val="59"/>
    <w:rsid w:val="0036673C"/>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36673C"/>
    <w:pPr>
      <w:tabs>
        <w:tab w:val="right" w:leader="dot" w:pos="8741"/>
      </w:tabs>
      <w:spacing w:before="240" w:after="240" w:line="240" w:lineRule="auto"/>
      <w:ind w:left="547" w:hanging="547"/>
    </w:pPr>
    <w:rPr>
      <w:rFonts w:ascii="Times New Roman" w:hAnsi="Times New Roman" w:cs="Times New Roman"/>
      <w:smallCaps/>
      <w:noProof/>
      <w:sz w:val="24"/>
      <w:lang w:val="en-US" w:eastAsia="ja-JP"/>
    </w:rPr>
  </w:style>
  <w:style w:type="paragraph" w:styleId="TOC3">
    <w:name w:val="toc 3"/>
    <w:basedOn w:val="Normal"/>
    <w:next w:val="Normal"/>
    <w:autoRedefine/>
    <w:uiPriority w:val="39"/>
    <w:unhideWhenUsed/>
    <w:qFormat/>
    <w:rsid w:val="0036673C"/>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124CB9"/>
    <w:pPr>
      <w:numPr>
        <w:ilvl w:val="1"/>
        <w:numId w:val="17"/>
      </w:numPr>
      <w:spacing w:before="120"/>
      <w:jc w:val="both"/>
      <w:outlineLvl w:val="1"/>
    </w:pPr>
    <w:rPr>
      <w:rFonts w:eastAsia="Times New Roman"/>
      <w:szCs w:val="20"/>
      <w:lang w:val="en-US"/>
    </w:rPr>
  </w:style>
  <w:style w:type="character" w:customStyle="1" w:styleId="ParagraphChar">
    <w:name w:val="Paragraph Char"/>
    <w:link w:val="Paragraph"/>
    <w:rsid w:val="00124CB9"/>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36673C"/>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6673C"/>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36673C"/>
    <w:rPr>
      <w:vertAlign w:val="superscript"/>
    </w:rPr>
  </w:style>
  <w:style w:type="paragraph" w:customStyle="1" w:styleId="Chapter">
    <w:name w:val="Chapter"/>
    <w:basedOn w:val="Normal"/>
    <w:next w:val="Normal"/>
    <w:rsid w:val="00124CB9"/>
    <w:pPr>
      <w:keepNext/>
      <w:numPr>
        <w:numId w:val="17"/>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36673C"/>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36673C"/>
    <w:pPr>
      <w:spacing w:after="0" w:line="240" w:lineRule="auto"/>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rsid w:val="00124CB9"/>
    <w:pPr>
      <w:keepNext/>
      <w:numPr>
        <w:numId w:val="14"/>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36673C"/>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124CB9"/>
    <w:pPr>
      <w:keepNext/>
      <w:numPr>
        <w:ilvl w:val="1"/>
        <w:numId w:val="14"/>
      </w:numPr>
      <w:tabs>
        <w:tab w:val="clear" w:pos="5400"/>
        <w:tab w:val="num" w:pos="1296"/>
      </w:tabs>
      <w:spacing w:before="120" w:after="120" w:line="240" w:lineRule="auto"/>
      <w:ind w:left="1296"/>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124CB9"/>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124CB9"/>
    <w:pPr>
      <w:numPr>
        <w:ilvl w:val="2"/>
      </w:numPr>
      <w:tabs>
        <w:tab w:val="clear" w:pos="5976"/>
        <w:tab w:val="num" w:pos="1872"/>
      </w:tabs>
      <w:ind w:left="1872"/>
    </w:pPr>
    <w:rPr>
      <w:bCs w:val="0"/>
      <w:color w:val="auto"/>
    </w:rPr>
  </w:style>
  <w:style w:type="character" w:customStyle="1" w:styleId="SubHeading1Char">
    <w:name w:val="SubHeading1 Char"/>
    <w:basedOn w:val="DefaultChar"/>
    <w:link w:val="SubHeading1"/>
    <w:rsid w:val="00124CB9"/>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124CB9"/>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124CB9"/>
    <w:pPr>
      <w:numPr>
        <w:ilvl w:val="2"/>
        <w:numId w:val="17"/>
      </w:numPr>
      <w:tabs>
        <w:tab w:val="clear" w:pos="2592"/>
        <w:tab w:val="num" w:pos="1152"/>
      </w:tabs>
      <w:spacing w:before="120"/>
      <w:ind w:left="1152"/>
      <w:jc w:val="both"/>
      <w:outlineLvl w:val="2"/>
    </w:pPr>
  </w:style>
  <w:style w:type="character" w:customStyle="1" w:styleId="subparChar">
    <w:name w:val="subpar Char"/>
    <w:basedOn w:val="DefaultParagraphFont"/>
    <w:link w:val="subpar"/>
    <w:rsid w:val="00124CB9"/>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124CB9"/>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124CB9"/>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36673C"/>
    <w:rPr>
      <w:b/>
      <w:bCs/>
      <w:smallCaps/>
      <w:spacing w:val="5"/>
    </w:rPr>
  </w:style>
  <w:style w:type="paragraph" w:styleId="Footer">
    <w:name w:val="footer"/>
    <w:basedOn w:val="Normal"/>
    <w:link w:val="FooterChar"/>
    <w:uiPriority w:val="99"/>
    <w:unhideWhenUsed/>
    <w:rsid w:val="00366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73C"/>
    <w:rPr>
      <w:rFonts w:eastAsiaTheme="minorEastAsia"/>
      <w:lang w:val="en-GB" w:eastAsia="en-GB"/>
    </w:rPr>
  </w:style>
  <w:style w:type="character" w:styleId="Hyperlink">
    <w:name w:val="Hyperlink"/>
    <w:basedOn w:val="DefaultParagraphFont"/>
    <w:uiPriority w:val="99"/>
    <w:unhideWhenUsed/>
    <w:rsid w:val="0036673C"/>
    <w:rPr>
      <w:color w:val="0000FF" w:themeColor="hyperlink"/>
      <w:u w:val="single"/>
    </w:rPr>
  </w:style>
  <w:style w:type="paragraph" w:styleId="BodyTextIndent">
    <w:name w:val="Body Text Indent"/>
    <w:basedOn w:val="Normal"/>
    <w:link w:val="BodyTextIndentChar"/>
    <w:uiPriority w:val="99"/>
    <w:semiHidden/>
    <w:unhideWhenUsed/>
    <w:rsid w:val="0036673C"/>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6673C"/>
    <w:rPr>
      <w:rFonts w:ascii="Times New Roman" w:eastAsiaTheme="minorEastAsia" w:hAnsi="Times New Roman" w:cs="Times New Roman"/>
      <w:sz w:val="24"/>
      <w:lang w:val="en-GB" w:eastAsia="en-GB"/>
    </w:rPr>
  </w:style>
  <w:style w:type="paragraph" w:styleId="BodyTextIndent3">
    <w:name w:val="Body Text Indent 3"/>
    <w:basedOn w:val="Normal"/>
    <w:link w:val="BodyTextIndent3Char"/>
    <w:uiPriority w:val="99"/>
    <w:semiHidden/>
    <w:unhideWhenUsed/>
    <w:rsid w:val="0036673C"/>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6673C"/>
    <w:rPr>
      <w:rFonts w:ascii="Times New Roman" w:eastAsiaTheme="minorEastAsia" w:hAnsi="Times New Roman" w:cs="Times New Roman"/>
      <w:sz w:val="24"/>
      <w:szCs w:val="16"/>
      <w:lang w:val="en-GB" w:eastAsia="en-GB"/>
    </w:rPr>
  </w:style>
  <w:style w:type="paragraph" w:styleId="BalloonText">
    <w:name w:val="Balloon Text"/>
    <w:basedOn w:val="Normal"/>
    <w:link w:val="BalloonTextChar"/>
    <w:uiPriority w:val="99"/>
    <w:unhideWhenUsed/>
    <w:rsid w:val="00366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6673C"/>
    <w:rPr>
      <w:rFonts w:ascii="Tahoma" w:eastAsiaTheme="minorEastAsia" w:hAnsi="Tahoma" w:cs="Tahoma"/>
      <w:sz w:val="16"/>
      <w:szCs w:val="16"/>
      <w:lang w:val="en-GB" w:eastAsia="en-GB"/>
    </w:rPr>
  </w:style>
  <w:style w:type="character" w:customStyle="1" w:styleId="Heading3Char">
    <w:name w:val="Heading 3 Char"/>
    <w:basedOn w:val="DefaultParagraphFont"/>
    <w:link w:val="Heading3"/>
    <w:uiPriority w:val="9"/>
    <w:rsid w:val="00FD0107"/>
    <w:rPr>
      <w:rFonts w:asciiTheme="majorHAnsi" w:eastAsiaTheme="majorEastAsia" w:hAnsiTheme="majorHAnsi" w:cstheme="majorBidi"/>
      <w:b/>
      <w:bCs/>
      <w:color w:val="4F81BD" w:themeColor="accent1"/>
      <w:lang w:val="en-GB" w:eastAsia="en-GB"/>
    </w:rPr>
  </w:style>
  <w:style w:type="character" w:customStyle="1" w:styleId="Heading1Char">
    <w:name w:val="Heading 1 Char"/>
    <w:aliases w:val="Heading 1.I Char"/>
    <w:basedOn w:val="DefaultParagraphFont"/>
    <w:link w:val="Heading1"/>
    <w:uiPriority w:val="9"/>
    <w:rsid w:val="00330EB0"/>
    <w:rPr>
      <w:rFonts w:eastAsiaTheme="majorEastAsia" w:cstheme="majorBidi"/>
      <w:b/>
      <w:bCs/>
      <w:szCs w:val="28"/>
      <w:lang w:bidi="en-US"/>
    </w:rPr>
  </w:style>
  <w:style w:type="character" w:customStyle="1" w:styleId="Heading2Char">
    <w:name w:val="Heading 2 Char"/>
    <w:basedOn w:val="DefaultParagraphFont"/>
    <w:link w:val="Heading2"/>
    <w:uiPriority w:val="9"/>
    <w:rsid w:val="00330EB0"/>
    <w:rPr>
      <w:rFonts w:eastAsiaTheme="majorEastAsia" w:cstheme="majorBidi"/>
      <w:b/>
      <w:szCs w:val="26"/>
      <w:lang w:bidi="en-US"/>
    </w:rPr>
  </w:style>
  <w:style w:type="character" w:customStyle="1" w:styleId="Heading4Char">
    <w:name w:val="Heading 4 Char"/>
    <w:aliases w:val="Heading 4.a Char"/>
    <w:basedOn w:val="DefaultParagraphFont"/>
    <w:link w:val="Heading4"/>
    <w:rsid w:val="00FD0107"/>
    <w:rPr>
      <w:rFonts w:eastAsiaTheme="majorEastAsia" w:cstheme="majorBidi"/>
      <w:i/>
      <w:iCs/>
      <w:szCs w:val="26"/>
      <w:lang w:bidi="en-US"/>
    </w:rPr>
  </w:style>
  <w:style w:type="paragraph" w:styleId="Caption">
    <w:name w:val="caption"/>
    <w:aliases w:val="Caption Appen"/>
    <w:basedOn w:val="Normal"/>
    <w:next w:val="Normal"/>
    <w:uiPriority w:val="35"/>
    <w:unhideWhenUsed/>
    <w:qFormat/>
    <w:rsid w:val="00330EB0"/>
    <w:pPr>
      <w:keepNext/>
      <w:spacing w:before="240" w:line="240" w:lineRule="auto"/>
      <w:jc w:val="both"/>
    </w:pPr>
    <w:rPr>
      <w:rFonts w:eastAsiaTheme="minorHAnsi" w:cs="Times New Roman"/>
      <w:b/>
      <w:bCs/>
      <w:color w:val="000000" w:themeColor="text1"/>
      <w:sz w:val="18"/>
      <w:lang w:eastAsia="en-US" w:bidi="en-US"/>
    </w:rPr>
  </w:style>
  <w:style w:type="paragraph" w:styleId="ListParagraph">
    <w:name w:val="List Paragraph"/>
    <w:basedOn w:val="Normal"/>
    <w:uiPriority w:val="34"/>
    <w:qFormat/>
    <w:rsid w:val="00330EB0"/>
    <w:pPr>
      <w:spacing w:before="240" w:after="0"/>
      <w:ind w:left="720"/>
      <w:contextualSpacing/>
      <w:jc w:val="both"/>
    </w:pPr>
    <w:rPr>
      <w:rFonts w:eastAsia="MS Mincho" w:cs="Times New Roman"/>
      <w:lang w:eastAsia="en-US" w:bidi="en-US"/>
    </w:rPr>
  </w:style>
  <w:style w:type="paragraph" w:customStyle="1" w:styleId="TableText">
    <w:name w:val="Table Text"/>
    <w:basedOn w:val="Normal"/>
    <w:qFormat/>
    <w:rsid w:val="00330EB0"/>
    <w:pPr>
      <w:spacing w:after="0" w:line="240" w:lineRule="auto"/>
      <w:jc w:val="both"/>
    </w:pPr>
    <w:rPr>
      <w:rFonts w:ascii="Calibri" w:eastAsia="MS Mincho" w:hAnsi="Calibri" w:cstheme="minorHAnsi"/>
      <w:sz w:val="18"/>
      <w:szCs w:val="20"/>
      <w:lang w:val="en-US" w:bidi="en-US"/>
    </w:rPr>
  </w:style>
  <w:style w:type="paragraph" w:styleId="Bibliography">
    <w:name w:val="Bibliography"/>
    <w:basedOn w:val="Normal"/>
    <w:next w:val="Normal"/>
    <w:uiPriority w:val="37"/>
    <w:unhideWhenUsed/>
    <w:rsid w:val="0046277B"/>
    <w:pPr>
      <w:spacing w:before="240" w:after="0"/>
      <w:ind w:left="720" w:hanging="720"/>
      <w:jc w:val="both"/>
    </w:pPr>
    <w:rPr>
      <w:rFonts w:eastAsia="MS Mincho" w:cs="Times New Roman"/>
      <w:lang w:eastAsia="en-US" w:bidi="en-US"/>
    </w:rPr>
  </w:style>
  <w:style w:type="paragraph" w:styleId="BodyText">
    <w:name w:val="Body Text"/>
    <w:basedOn w:val="Normal"/>
    <w:link w:val="BodyTextChar"/>
    <w:rsid w:val="0046277B"/>
    <w:pPr>
      <w:spacing w:before="240" w:after="0" w:line="240" w:lineRule="auto"/>
      <w:jc w:val="center"/>
    </w:pPr>
    <w:rPr>
      <w:rFonts w:eastAsia="MS Mincho" w:cs="Times New Roman"/>
      <w:lang w:eastAsia="en-US" w:bidi="en-US"/>
    </w:rPr>
  </w:style>
  <w:style w:type="character" w:customStyle="1" w:styleId="BodyTextChar">
    <w:name w:val="Body Text Char"/>
    <w:basedOn w:val="DefaultParagraphFont"/>
    <w:link w:val="BodyText"/>
    <w:rsid w:val="0046277B"/>
    <w:rPr>
      <w:rFonts w:eastAsia="MS Mincho" w:cs="Times New Roman"/>
      <w:lang w:val="en-GB" w:bidi="en-US"/>
    </w:rPr>
  </w:style>
  <w:style w:type="paragraph" w:styleId="BodyText2">
    <w:name w:val="Body Text 2"/>
    <w:basedOn w:val="Normal"/>
    <w:link w:val="BodyText2Char"/>
    <w:rsid w:val="0046277B"/>
    <w:pPr>
      <w:spacing w:before="240" w:after="0"/>
      <w:jc w:val="both"/>
    </w:pPr>
    <w:rPr>
      <w:rFonts w:eastAsia="MS Mincho" w:cs="Times New Roman"/>
      <w:lang w:eastAsia="en-US" w:bidi="en-US"/>
    </w:rPr>
  </w:style>
  <w:style w:type="character" w:customStyle="1" w:styleId="BodyText2Char">
    <w:name w:val="Body Text 2 Char"/>
    <w:basedOn w:val="DefaultParagraphFont"/>
    <w:link w:val="BodyText2"/>
    <w:rsid w:val="0046277B"/>
    <w:rPr>
      <w:rFonts w:eastAsia="MS Mincho" w:cs="Times New Roman"/>
      <w:lang w:val="en-GB" w:bidi="en-US"/>
    </w:rPr>
  </w:style>
  <w:style w:type="paragraph" w:styleId="DocumentMap">
    <w:name w:val="Document Map"/>
    <w:basedOn w:val="Normal"/>
    <w:link w:val="DocumentMapChar"/>
    <w:uiPriority w:val="99"/>
    <w:rsid w:val="0046277B"/>
    <w:pPr>
      <w:spacing w:before="240" w:after="0" w:line="240" w:lineRule="auto"/>
      <w:jc w:val="both"/>
    </w:pPr>
    <w:rPr>
      <w:rFonts w:ascii="Tahoma" w:eastAsia="MS Mincho" w:hAnsi="Tahoma" w:cs="Tahoma"/>
      <w:sz w:val="16"/>
      <w:szCs w:val="16"/>
      <w:lang w:eastAsia="en-US" w:bidi="en-US"/>
    </w:rPr>
  </w:style>
  <w:style w:type="character" w:customStyle="1" w:styleId="DocumentMapChar">
    <w:name w:val="Document Map Char"/>
    <w:basedOn w:val="DefaultParagraphFont"/>
    <w:link w:val="DocumentMap"/>
    <w:uiPriority w:val="99"/>
    <w:rsid w:val="0046277B"/>
    <w:rPr>
      <w:rFonts w:ascii="Tahoma" w:eastAsia="MS Mincho" w:hAnsi="Tahoma" w:cs="Tahoma"/>
      <w:sz w:val="16"/>
      <w:szCs w:val="16"/>
      <w:lang w:val="en-GB" w:bidi="en-US"/>
    </w:rPr>
  </w:style>
  <w:style w:type="paragraph" w:styleId="Header">
    <w:name w:val="header"/>
    <w:basedOn w:val="Normal"/>
    <w:link w:val="HeaderChar"/>
    <w:uiPriority w:val="99"/>
    <w:rsid w:val="0046277B"/>
    <w:pPr>
      <w:tabs>
        <w:tab w:val="center" w:pos="4513"/>
        <w:tab w:val="right" w:pos="9026"/>
      </w:tabs>
      <w:spacing w:before="240" w:after="0" w:line="240" w:lineRule="auto"/>
      <w:jc w:val="both"/>
    </w:pPr>
    <w:rPr>
      <w:rFonts w:eastAsia="MS Mincho" w:cs="Times New Roman"/>
      <w:lang w:eastAsia="en-US" w:bidi="en-US"/>
    </w:rPr>
  </w:style>
  <w:style w:type="character" w:customStyle="1" w:styleId="HeaderChar">
    <w:name w:val="Header Char"/>
    <w:basedOn w:val="DefaultParagraphFont"/>
    <w:link w:val="Header"/>
    <w:uiPriority w:val="99"/>
    <w:rsid w:val="0046277B"/>
    <w:rPr>
      <w:rFonts w:eastAsia="MS Mincho" w:cs="Times New Roman"/>
      <w:lang w:val="en-GB" w:bidi="en-US"/>
    </w:rPr>
  </w:style>
  <w:style w:type="paragraph" w:styleId="HTMLPreformatted">
    <w:name w:val="HTML Preformatted"/>
    <w:basedOn w:val="Normal"/>
    <w:link w:val="HTMLPreformattedChar"/>
    <w:uiPriority w:val="99"/>
    <w:unhideWhenUsed/>
    <w:rsid w:val="00462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pPr>
    <w:rPr>
      <w:rFonts w:ascii="Courier New" w:eastAsia="Times New Roman" w:hAnsi="Courier New" w:cs="Courier New"/>
      <w:szCs w:val="20"/>
      <w:lang w:bidi="en-US"/>
    </w:rPr>
  </w:style>
  <w:style w:type="character" w:customStyle="1" w:styleId="HTMLPreformattedChar">
    <w:name w:val="HTML Preformatted Char"/>
    <w:basedOn w:val="DefaultParagraphFont"/>
    <w:link w:val="HTMLPreformatted"/>
    <w:uiPriority w:val="99"/>
    <w:rsid w:val="0046277B"/>
    <w:rPr>
      <w:rFonts w:ascii="Courier New" w:eastAsia="Times New Roman" w:hAnsi="Courier New" w:cs="Courier New"/>
      <w:szCs w:val="20"/>
      <w:lang w:val="en-GB" w:eastAsia="en-GB" w:bidi="en-US"/>
    </w:rPr>
  </w:style>
  <w:style w:type="character" w:styleId="PlaceholderText">
    <w:name w:val="Placeholder Text"/>
    <w:basedOn w:val="DefaultParagraphFont"/>
    <w:uiPriority w:val="99"/>
    <w:semiHidden/>
    <w:rsid w:val="0046277B"/>
    <w:rPr>
      <w:color w:val="808080"/>
    </w:rPr>
  </w:style>
  <w:style w:type="table" w:styleId="TableSimple1">
    <w:name w:val="Table Simple 1"/>
    <w:basedOn w:val="TableNormal"/>
    <w:rsid w:val="0046277B"/>
    <w:pPr>
      <w:spacing w:before="240" w:after="0" w:line="480" w:lineRule="auto"/>
    </w:pPr>
    <w:rPr>
      <w:rFonts w:ascii="Times New Roman" w:eastAsia="MS Mincho" w:hAnsi="Times New Roman" w:cs="Times New Roman"/>
      <w:sz w:val="20"/>
      <w:szCs w:val="20"/>
      <w:lang w:eastAsia="en-GB"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2">
    <w:name w:val="toc 2"/>
    <w:basedOn w:val="Normal"/>
    <w:next w:val="Normal"/>
    <w:autoRedefine/>
    <w:uiPriority w:val="39"/>
    <w:unhideWhenUsed/>
    <w:rsid w:val="0046277B"/>
    <w:pPr>
      <w:tabs>
        <w:tab w:val="left" w:pos="1152"/>
        <w:tab w:val="right" w:leader="dot" w:pos="8741"/>
      </w:tabs>
      <w:spacing w:after="0" w:line="240" w:lineRule="auto"/>
      <w:ind w:left="1166" w:hanging="605"/>
    </w:pPr>
    <w:rPr>
      <w:rFonts w:ascii="Times New Roman" w:eastAsia="Times New Roman" w:hAnsi="Times New Roman" w:cs="Times New Roman"/>
      <w:sz w:val="24"/>
      <w:lang w:eastAsia="en-US" w:bidi="en-US"/>
    </w:rPr>
  </w:style>
  <w:style w:type="paragraph" w:styleId="TOC4">
    <w:name w:val="toc 4"/>
    <w:basedOn w:val="Normal"/>
    <w:next w:val="Normal"/>
    <w:autoRedefine/>
    <w:uiPriority w:val="39"/>
    <w:unhideWhenUsed/>
    <w:rsid w:val="0046277B"/>
    <w:pPr>
      <w:spacing w:after="100"/>
      <w:ind w:left="660"/>
      <w:jc w:val="both"/>
    </w:pPr>
  </w:style>
  <w:style w:type="paragraph" w:styleId="TOC5">
    <w:name w:val="toc 5"/>
    <w:basedOn w:val="Normal"/>
    <w:next w:val="Normal"/>
    <w:autoRedefine/>
    <w:uiPriority w:val="39"/>
    <w:unhideWhenUsed/>
    <w:rsid w:val="0046277B"/>
    <w:pPr>
      <w:spacing w:after="100"/>
      <w:ind w:left="880"/>
      <w:jc w:val="both"/>
    </w:pPr>
  </w:style>
  <w:style w:type="paragraph" w:styleId="TOC6">
    <w:name w:val="toc 6"/>
    <w:basedOn w:val="Normal"/>
    <w:next w:val="Normal"/>
    <w:autoRedefine/>
    <w:uiPriority w:val="39"/>
    <w:unhideWhenUsed/>
    <w:rsid w:val="0046277B"/>
    <w:pPr>
      <w:spacing w:after="100"/>
      <w:ind w:left="1100"/>
      <w:jc w:val="both"/>
    </w:pPr>
  </w:style>
  <w:style w:type="paragraph" w:styleId="TOC7">
    <w:name w:val="toc 7"/>
    <w:basedOn w:val="Normal"/>
    <w:next w:val="Normal"/>
    <w:autoRedefine/>
    <w:uiPriority w:val="39"/>
    <w:unhideWhenUsed/>
    <w:rsid w:val="0046277B"/>
    <w:pPr>
      <w:spacing w:after="100"/>
      <w:ind w:left="1320"/>
      <w:jc w:val="both"/>
    </w:pPr>
  </w:style>
  <w:style w:type="paragraph" w:styleId="TOC8">
    <w:name w:val="toc 8"/>
    <w:basedOn w:val="Normal"/>
    <w:next w:val="Normal"/>
    <w:autoRedefine/>
    <w:uiPriority w:val="39"/>
    <w:unhideWhenUsed/>
    <w:rsid w:val="0046277B"/>
    <w:pPr>
      <w:spacing w:after="100"/>
      <w:ind w:left="1540"/>
      <w:jc w:val="both"/>
    </w:pPr>
  </w:style>
  <w:style w:type="paragraph" w:styleId="TOC9">
    <w:name w:val="toc 9"/>
    <w:basedOn w:val="Normal"/>
    <w:next w:val="Normal"/>
    <w:autoRedefine/>
    <w:uiPriority w:val="39"/>
    <w:unhideWhenUsed/>
    <w:rsid w:val="0046277B"/>
    <w:pPr>
      <w:spacing w:after="100"/>
      <w:ind w:left="1760"/>
      <w:jc w:val="both"/>
    </w:pPr>
  </w:style>
  <w:style w:type="paragraph" w:styleId="CommentText">
    <w:name w:val="annotation text"/>
    <w:basedOn w:val="Normal"/>
    <w:link w:val="CommentTextChar"/>
    <w:uiPriority w:val="99"/>
    <w:semiHidden/>
    <w:rsid w:val="0046277B"/>
    <w:pPr>
      <w:spacing w:before="240" w:after="120" w:line="360" w:lineRule="auto"/>
      <w:jc w:val="both"/>
    </w:pPr>
    <w:rPr>
      <w:rFonts w:eastAsia="Times New Roman" w:cs="Times New Roman"/>
      <w:color w:val="000000"/>
      <w:sz w:val="24"/>
      <w:szCs w:val="20"/>
      <w:lang w:eastAsia="en-US"/>
    </w:rPr>
  </w:style>
  <w:style w:type="character" w:customStyle="1" w:styleId="CommentTextChar">
    <w:name w:val="Comment Text Char"/>
    <w:basedOn w:val="DefaultParagraphFont"/>
    <w:link w:val="CommentText"/>
    <w:uiPriority w:val="99"/>
    <w:semiHidden/>
    <w:rsid w:val="0046277B"/>
    <w:rPr>
      <w:rFonts w:eastAsia="Times New Roman" w:cs="Times New Roman"/>
      <w:color w:val="000000"/>
      <w:sz w:val="24"/>
      <w:szCs w:val="20"/>
      <w:lang w:val="en-GB"/>
    </w:rPr>
  </w:style>
  <w:style w:type="paragraph" w:styleId="TableofFigures">
    <w:name w:val="table of figures"/>
    <w:basedOn w:val="Normal"/>
    <w:next w:val="Normal"/>
    <w:uiPriority w:val="99"/>
    <w:unhideWhenUsed/>
    <w:rsid w:val="0046277B"/>
    <w:pPr>
      <w:spacing w:after="120" w:line="240" w:lineRule="auto"/>
      <w:jc w:val="both"/>
    </w:pPr>
    <w:rPr>
      <w:rFonts w:eastAsia="Times New Roman" w:cs="Times New Roman"/>
      <w:color w:val="000000"/>
      <w:szCs w:val="24"/>
      <w:lang w:eastAsia="en-US"/>
    </w:rPr>
  </w:style>
  <w:style w:type="character" w:styleId="CommentReference">
    <w:name w:val="annotation reference"/>
    <w:basedOn w:val="DefaultParagraphFont"/>
    <w:uiPriority w:val="99"/>
    <w:semiHidden/>
    <w:unhideWhenUsed/>
    <w:rsid w:val="0046277B"/>
    <w:rPr>
      <w:sz w:val="16"/>
      <w:szCs w:val="16"/>
    </w:rPr>
  </w:style>
  <w:style w:type="paragraph" w:styleId="Title">
    <w:name w:val="Title"/>
    <w:basedOn w:val="Normal"/>
    <w:next w:val="Normal"/>
    <w:link w:val="TitleChar"/>
    <w:uiPriority w:val="10"/>
    <w:qFormat/>
    <w:rsid w:val="0046277B"/>
    <w:pPr>
      <w:pBdr>
        <w:bottom w:val="single" w:sz="4" w:space="1" w:color="auto"/>
      </w:pBdr>
      <w:spacing w:before="240" w:after="0" w:line="360" w:lineRule="auto"/>
      <w:contextualSpacing/>
      <w:jc w:val="center"/>
    </w:pPr>
    <w:rPr>
      <w:rFonts w:eastAsiaTheme="majorEastAsia" w:cstheme="majorBidi"/>
      <w:b/>
      <w:i/>
      <w:spacing w:val="5"/>
      <w:sz w:val="24"/>
      <w:szCs w:val="52"/>
      <w:lang w:eastAsia="en-US" w:bidi="en-US"/>
    </w:rPr>
  </w:style>
  <w:style w:type="character" w:customStyle="1" w:styleId="TitleChar">
    <w:name w:val="Title Char"/>
    <w:basedOn w:val="DefaultParagraphFont"/>
    <w:link w:val="Title"/>
    <w:uiPriority w:val="10"/>
    <w:rsid w:val="0046277B"/>
    <w:rPr>
      <w:rFonts w:eastAsiaTheme="majorEastAsia" w:cstheme="majorBidi"/>
      <w:b/>
      <w:i/>
      <w:spacing w:val="5"/>
      <w:sz w:val="24"/>
      <w:szCs w:val="52"/>
      <w:lang w:val="en-GB" w:bidi="en-US"/>
    </w:rPr>
  </w:style>
  <w:style w:type="paragraph" w:styleId="Subtitle">
    <w:name w:val="Subtitle"/>
    <w:basedOn w:val="Normal"/>
    <w:next w:val="Normal"/>
    <w:link w:val="SubtitleChar"/>
    <w:uiPriority w:val="11"/>
    <w:qFormat/>
    <w:rsid w:val="0046277B"/>
    <w:pPr>
      <w:pBdr>
        <w:bottom w:val="single" w:sz="18" w:space="1" w:color="943634" w:themeColor="accent2" w:themeShade="BF"/>
      </w:pBdr>
      <w:spacing w:before="240" w:after="720" w:line="240" w:lineRule="auto"/>
      <w:jc w:val="center"/>
    </w:pPr>
    <w:rPr>
      <w:rFonts w:ascii="Calibri" w:eastAsiaTheme="majorEastAsia" w:hAnsi="Calibri" w:cstheme="majorBidi"/>
      <w:b/>
      <w:iCs/>
      <w:spacing w:val="13"/>
      <w:sz w:val="24"/>
      <w:szCs w:val="24"/>
      <w:lang w:eastAsia="en-US" w:bidi="en-US"/>
    </w:rPr>
  </w:style>
  <w:style w:type="character" w:customStyle="1" w:styleId="SubtitleChar">
    <w:name w:val="Subtitle Char"/>
    <w:basedOn w:val="DefaultParagraphFont"/>
    <w:link w:val="Subtitle"/>
    <w:uiPriority w:val="11"/>
    <w:rsid w:val="0046277B"/>
    <w:rPr>
      <w:rFonts w:ascii="Calibri" w:eastAsiaTheme="majorEastAsia" w:hAnsi="Calibri" w:cstheme="majorBidi"/>
      <w:b/>
      <w:iCs/>
      <w:spacing w:val="13"/>
      <w:sz w:val="24"/>
      <w:szCs w:val="24"/>
      <w:lang w:val="en-GB" w:bidi="en-US"/>
    </w:rPr>
  </w:style>
  <w:style w:type="character" w:styleId="Strong">
    <w:name w:val="Strong"/>
    <w:uiPriority w:val="22"/>
    <w:qFormat/>
    <w:rsid w:val="0046277B"/>
    <w:rPr>
      <w:b/>
      <w:bCs/>
    </w:rPr>
  </w:style>
  <w:style w:type="character" w:styleId="Emphasis">
    <w:name w:val="Emphasis"/>
    <w:uiPriority w:val="20"/>
    <w:qFormat/>
    <w:rsid w:val="0046277B"/>
    <w:rPr>
      <w:b/>
      <w:bCs/>
      <w:i/>
      <w:iCs/>
      <w:spacing w:val="10"/>
      <w:bdr w:val="none" w:sz="0" w:space="0" w:color="auto"/>
      <w:shd w:val="clear" w:color="auto" w:fill="auto"/>
    </w:rPr>
  </w:style>
  <w:style w:type="paragraph" w:styleId="NormalWeb">
    <w:name w:val="Normal (Web)"/>
    <w:basedOn w:val="Normal"/>
    <w:rsid w:val="0046277B"/>
    <w:pPr>
      <w:spacing w:before="100" w:beforeAutospacing="1" w:after="100" w:afterAutospacing="1" w:line="240" w:lineRule="auto"/>
      <w:jc w:val="both"/>
    </w:pPr>
    <w:rPr>
      <w:rFonts w:eastAsia="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46277B"/>
    <w:pPr>
      <w:spacing w:before="100" w:beforeAutospacing="1" w:after="100" w:afterAutospacing="1" w:line="240" w:lineRule="auto"/>
    </w:pPr>
    <w:rPr>
      <w:rFonts w:ascii="Times New Roman" w:hAnsi="Times New Roman"/>
      <w:b/>
      <w:bCs/>
      <w:color w:val="auto"/>
      <w:sz w:val="20"/>
    </w:rPr>
  </w:style>
  <w:style w:type="character" w:customStyle="1" w:styleId="CommentSubjectChar">
    <w:name w:val="Comment Subject Char"/>
    <w:basedOn w:val="CommentTextChar"/>
    <w:link w:val="CommentSubject"/>
    <w:uiPriority w:val="99"/>
    <w:semiHidden/>
    <w:rsid w:val="0046277B"/>
    <w:rPr>
      <w:rFonts w:ascii="Times New Roman" w:eastAsia="Times New Roman" w:hAnsi="Times New Roman" w:cs="Times New Roman"/>
      <w:b/>
      <w:bCs/>
      <w:color w:val="000000"/>
      <w:sz w:val="20"/>
      <w:szCs w:val="20"/>
      <w:lang w:val="en-GB"/>
    </w:rPr>
  </w:style>
  <w:style w:type="paragraph" w:styleId="NoSpacing">
    <w:name w:val="No Spacing"/>
    <w:basedOn w:val="Normal"/>
    <w:uiPriority w:val="1"/>
    <w:qFormat/>
    <w:rsid w:val="0046277B"/>
    <w:pPr>
      <w:spacing w:before="240" w:after="0" w:line="240" w:lineRule="auto"/>
      <w:jc w:val="both"/>
    </w:pPr>
    <w:rPr>
      <w:rFonts w:eastAsia="Times New Roman" w:cs="Times New Roman"/>
      <w:lang w:eastAsia="en-US" w:bidi="en-US"/>
    </w:rPr>
  </w:style>
  <w:style w:type="paragraph" w:styleId="Quote">
    <w:name w:val="Quote"/>
    <w:basedOn w:val="Normal"/>
    <w:next w:val="Normal"/>
    <w:link w:val="QuoteChar"/>
    <w:uiPriority w:val="29"/>
    <w:qFormat/>
    <w:rsid w:val="0046277B"/>
    <w:pPr>
      <w:spacing w:before="200" w:after="0"/>
      <w:ind w:left="360" w:right="360"/>
      <w:jc w:val="both"/>
    </w:pPr>
    <w:rPr>
      <w:rFonts w:eastAsia="Times New Roman" w:cs="Times New Roman"/>
      <w:i/>
      <w:iCs/>
      <w:lang w:eastAsia="en-US" w:bidi="en-US"/>
    </w:rPr>
  </w:style>
  <w:style w:type="character" w:customStyle="1" w:styleId="QuoteChar">
    <w:name w:val="Quote Char"/>
    <w:basedOn w:val="DefaultParagraphFont"/>
    <w:link w:val="Quote"/>
    <w:uiPriority w:val="29"/>
    <w:rsid w:val="0046277B"/>
    <w:rPr>
      <w:rFonts w:eastAsia="Times New Roman" w:cs="Times New Roman"/>
      <w:i/>
      <w:iCs/>
      <w:lang w:val="en-GB" w:bidi="en-US"/>
    </w:rPr>
  </w:style>
  <w:style w:type="paragraph" w:styleId="IntenseQuote">
    <w:name w:val="Intense Quote"/>
    <w:basedOn w:val="Normal"/>
    <w:next w:val="Normal"/>
    <w:link w:val="IntenseQuoteChar"/>
    <w:uiPriority w:val="30"/>
    <w:qFormat/>
    <w:rsid w:val="0046277B"/>
    <w:pPr>
      <w:pBdr>
        <w:bottom w:val="single" w:sz="4" w:space="1" w:color="auto"/>
      </w:pBdr>
      <w:spacing w:before="200" w:after="280"/>
      <w:ind w:left="1008" w:right="1152"/>
      <w:jc w:val="both"/>
    </w:pPr>
    <w:rPr>
      <w:rFonts w:eastAsia="Times New Roman" w:cs="Times New Roman"/>
      <w:b/>
      <w:bCs/>
      <w:i/>
      <w:iCs/>
      <w:lang w:eastAsia="en-US" w:bidi="en-US"/>
    </w:rPr>
  </w:style>
  <w:style w:type="character" w:customStyle="1" w:styleId="IntenseQuoteChar">
    <w:name w:val="Intense Quote Char"/>
    <w:basedOn w:val="DefaultParagraphFont"/>
    <w:link w:val="IntenseQuote"/>
    <w:uiPriority w:val="30"/>
    <w:rsid w:val="0046277B"/>
    <w:rPr>
      <w:rFonts w:eastAsia="Times New Roman" w:cs="Times New Roman"/>
      <w:b/>
      <w:bCs/>
      <w:i/>
      <w:iCs/>
      <w:lang w:val="en-GB" w:bidi="en-US"/>
    </w:rPr>
  </w:style>
  <w:style w:type="character" w:styleId="SubtleEmphasis">
    <w:name w:val="Subtle Emphasis"/>
    <w:uiPriority w:val="19"/>
    <w:qFormat/>
    <w:rsid w:val="0046277B"/>
    <w:rPr>
      <w:i/>
      <w:iCs/>
    </w:rPr>
  </w:style>
  <w:style w:type="character" w:styleId="IntenseEmphasis">
    <w:name w:val="Intense Emphasis"/>
    <w:uiPriority w:val="21"/>
    <w:qFormat/>
    <w:rsid w:val="0046277B"/>
    <w:rPr>
      <w:b/>
      <w:bCs/>
    </w:rPr>
  </w:style>
  <w:style w:type="character" w:styleId="SubtleReference">
    <w:name w:val="Subtle Reference"/>
    <w:uiPriority w:val="31"/>
    <w:qFormat/>
    <w:rsid w:val="0046277B"/>
    <w:rPr>
      <w:smallCaps/>
    </w:rPr>
  </w:style>
  <w:style w:type="character" w:styleId="IntenseReference">
    <w:name w:val="Intense Reference"/>
    <w:uiPriority w:val="32"/>
    <w:qFormat/>
    <w:rsid w:val="0046277B"/>
    <w:rPr>
      <w:smallCaps/>
      <w:spacing w:val="5"/>
      <w:u w:val="single"/>
    </w:rPr>
  </w:style>
  <w:style w:type="paragraph" w:styleId="TOCHeading">
    <w:name w:val="TOC Heading"/>
    <w:basedOn w:val="Heading1"/>
    <w:next w:val="Normal"/>
    <w:uiPriority w:val="39"/>
    <w:unhideWhenUsed/>
    <w:qFormat/>
    <w:rsid w:val="0046277B"/>
    <w:pPr>
      <w:outlineLvl w:val="9"/>
    </w:pPr>
  </w:style>
  <w:style w:type="table" w:customStyle="1" w:styleId="JGLTableStyle">
    <w:name w:val="JGL Table Style"/>
    <w:basedOn w:val="TableGrid"/>
    <w:uiPriority w:val="99"/>
    <w:qFormat/>
    <w:rsid w:val="0046277B"/>
    <w:pPr>
      <w:spacing w:before="240"/>
    </w:pPr>
    <w:rPr>
      <w:rFonts w:ascii="Calibri" w:eastAsia="MS Mincho" w:hAnsi="Calibri" w:cs="Times New Roman"/>
      <w:sz w:val="20"/>
      <w:szCs w:val="20"/>
      <w:lang w:val="en-US" w:bidi="en-US"/>
    </w:rPr>
    <w:tblPr>
      <w:tblCellMar>
        <w:left w:w="115" w:type="dxa"/>
        <w:right w:w="115" w:type="dxa"/>
      </w:tblCellMar>
    </w:tblPr>
    <w:tcPr>
      <w:tcMar>
        <w:left w:w="144" w:type="dxa"/>
        <w:right w:w="144" w:type="dxa"/>
      </w:tcMar>
    </w:tcPr>
  </w:style>
  <w:style w:type="table" w:customStyle="1" w:styleId="LightList-Accent11">
    <w:name w:val="Light List - Accent 11"/>
    <w:basedOn w:val="TableNormal"/>
    <w:uiPriority w:val="61"/>
    <w:rsid w:val="0046277B"/>
    <w:pPr>
      <w:spacing w:before="240" w:after="0" w:line="240" w:lineRule="auto"/>
    </w:pPr>
    <w:rPr>
      <w:rFonts w:ascii="Calibri" w:eastAsia="Times New Roman"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uiPriority w:val="60"/>
    <w:rsid w:val="0046277B"/>
    <w:pPr>
      <w:spacing w:before="240" w:after="0" w:line="240" w:lineRule="auto"/>
    </w:pPr>
    <w:rPr>
      <w:rFonts w:ascii="Calibri" w:eastAsia="Times New Roman"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NumberedHeadings">
    <w:name w:val="Numbered Headings"/>
    <w:uiPriority w:val="99"/>
    <w:rsid w:val="0046277B"/>
    <w:pPr>
      <w:numPr>
        <w:numId w:val="4"/>
      </w:numPr>
    </w:pPr>
  </w:style>
  <w:style w:type="paragraph" w:customStyle="1" w:styleId="subheader">
    <w:name w:val="subheader"/>
    <w:basedOn w:val="Header"/>
    <w:rsid w:val="0046277B"/>
    <w:pPr>
      <w:tabs>
        <w:tab w:val="clear" w:pos="4513"/>
        <w:tab w:val="clear" w:pos="9026"/>
        <w:tab w:val="center" w:pos="4153"/>
        <w:tab w:val="right" w:pos="8306"/>
      </w:tabs>
      <w:spacing w:before="0" w:after="120"/>
    </w:pPr>
    <w:rPr>
      <w:rFonts w:eastAsia="Times New Roman"/>
      <w:b/>
      <w:color w:val="800000"/>
      <w:sz w:val="40"/>
      <w:szCs w:val="24"/>
      <w:lang w:bidi="ar-SA"/>
    </w:rPr>
  </w:style>
  <w:style w:type="character" w:customStyle="1" w:styleId="hps">
    <w:name w:val="hps"/>
    <w:basedOn w:val="DefaultParagraphFont"/>
    <w:rsid w:val="0046277B"/>
  </w:style>
  <w:style w:type="character" w:styleId="FollowedHyperlink">
    <w:name w:val="FollowedHyperlink"/>
    <w:basedOn w:val="DefaultParagraphFont"/>
    <w:uiPriority w:val="99"/>
    <w:semiHidden/>
    <w:unhideWhenUsed/>
    <w:rsid w:val="0046277B"/>
    <w:rPr>
      <w:color w:val="800080"/>
      <w:u w:val="single"/>
    </w:rPr>
  </w:style>
  <w:style w:type="paragraph" w:customStyle="1" w:styleId="xl63">
    <w:name w:val="xl63"/>
    <w:basedOn w:val="Normal"/>
    <w:rsid w:val="004627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utoNumpara">
    <w:name w:val="AutoNumpara"/>
    <w:basedOn w:val="BodyTextIndent"/>
    <w:uiPriority w:val="99"/>
    <w:rsid w:val="00390219"/>
    <w:pPr>
      <w:tabs>
        <w:tab w:val="num" w:pos="720"/>
      </w:tabs>
      <w:spacing w:before="120"/>
      <w:ind w:left="720" w:hanging="720"/>
    </w:pPr>
    <w:rPr>
      <w:rFonts w:eastAsia="Times New Roman"/>
      <w:noProof/>
      <w:spacing w:val="-2"/>
      <w:szCs w:val="24"/>
      <w:lang w:val="es-ES_tradnl" w:eastAsia="en-US"/>
    </w:rPr>
  </w:style>
  <w:style w:type="paragraph" w:customStyle="1" w:styleId="11Paragraph">
    <w:name w:val="1.1 Paragraph"/>
    <w:basedOn w:val="Normal"/>
    <w:qFormat/>
    <w:rsid w:val="00FB6577"/>
    <w:pPr>
      <w:numPr>
        <w:ilvl w:val="1"/>
        <w:numId w:val="9"/>
      </w:numPr>
      <w:spacing w:before="120" w:after="120" w:line="240" w:lineRule="auto"/>
      <w:jc w:val="both"/>
    </w:pPr>
    <w:rPr>
      <w:rFonts w:ascii="Times New Roman" w:eastAsia="MS Mincho" w:hAnsi="Times New Roman" w:cs="Times New Roman"/>
      <w:sz w:val="24"/>
      <w:szCs w:val="24"/>
      <w:lang w:val="es-ES_tradnl" w:eastAsia="en-US"/>
    </w:rPr>
  </w:style>
  <w:style w:type="paragraph" w:customStyle="1" w:styleId="Regtable">
    <w:name w:val="Regtable"/>
    <w:basedOn w:val="Normal"/>
    <w:link w:val="RegtableChar"/>
    <w:rsid w:val="00124CB9"/>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124CB9"/>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124CB9"/>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124CB9"/>
    <w:rPr>
      <w:rFonts w:ascii="Times New Roman Bold" w:eastAsiaTheme="minorEastAsia" w:hAnsi="Times New Roman Bold" w:cs="Times New Roman Bold"/>
      <w:b/>
      <w:spacing w:val="-3"/>
      <w:sz w:val="20"/>
      <w:lang w:val="en-GB" w:eastAsia="en-GB"/>
    </w:rPr>
  </w:style>
  <w:style w:type="paragraph" w:styleId="Revision">
    <w:name w:val="Revision"/>
    <w:hidden/>
    <w:uiPriority w:val="99"/>
    <w:semiHidden/>
    <w:rsid w:val="005B2852"/>
    <w:pPr>
      <w:spacing w:after="0" w:line="240" w:lineRule="auto"/>
    </w:pPr>
    <w:rPr>
      <w:rFonts w:eastAsiaTheme="minorEastAsia"/>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73C"/>
    <w:rPr>
      <w:rFonts w:eastAsiaTheme="minorEastAsia"/>
      <w:lang w:val="en-GB" w:eastAsia="en-GB"/>
    </w:rPr>
  </w:style>
  <w:style w:type="paragraph" w:styleId="Heading1">
    <w:name w:val="heading 1"/>
    <w:aliases w:val="Heading 1.I"/>
    <w:next w:val="Normal"/>
    <w:link w:val="Heading1Char"/>
    <w:qFormat/>
    <w:rsid w:val="00330EB0"/>
    <w:pPr>
      <w:pBdr>
        <w:bottom w:val="single" w:sz="12" w:space="1" w:color="0070C0"/>
      </w:pBdr>
      <w:spacing w:before="480" w:after="240"/>
      <w:contextualSpacing/>
      <w:outlineLvl w:val="0"/>
    </w:pPr>
    <w:rPr>
      <w:rFonts w:eastAsiaTheme="majorEastAsia" w:cstheme="majorBidi"/>
      <w:b/>
      <w:bCs/>
      <w:szCs w:val="28"/>
      <w:lang w:bidi="en-US"/>
    </w:rPr>
  </w:style>
  <w:style w:type="paragraph" w:styleId="Heading2">
    <w:name w:val="heading 2"/>
    <w:basedOn w:val="Heading1"/>
    <w:next w:val="Normal"/>
    <w:link w:val="Heading2Char"/>
    <w:uiPriority w:val="9"/>
    <w:unhideWhenUsed/>
    <w:qFormat/>
    <w:rsid w:val="00330EB0"/>
    <w:pPr>
      <w:pBdr>
        <w:bottom w:val="single" w:sz="4" w:space="1" w:color="auto"/>
      </w:pBdr>
      <w:spacing w:before="320" w:after="120"/>
      <w:outlineLvl w:val="1"/>
    </w:pPr>
    <w:rPr>
      <w:bCs w:val="0"/>
      <w:szCs w:val="26"/>
    </w:rPr>
  </w:style>
  <w:style w:type="paragraph" w:styleId="Heading3">
    <w:name w:val="heading 3"/>
    <w:basedOn w:val="Normal"/>
    <w:next w:val="Normal"/>
    <w:link w:val="Heading3Char"/>
    <w:uiPriority w:val="9"/>
    <w:unhideWhenUsed/>
    <w:qFormat/>
    <w:rsid w:val="00124C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Heading3"/>
    <w:next w:val="Normal"/>
    <w:link w:val="Heading4Char"/>
    <w:unhideWhenUsed/>
    <w:qFormat/>
    <w:rsid w:val="00124CB9"/>
    <w:pPr>
      <w:keepNext w:val="0"/>
      <w:keepLines w:val="0"/>
      <w:spacing w:before="320" w:after="120" w:line="271" w:lineRule="auto"/>
      <w:contextualSpacing/>
      <w:outlineLvl w:val="3"/>
    </w:pPr>
    <w:rPr>
      <w:rFonts w:asciiTheme="minorHAnsi" w:hAnsiTheme="minorHAnsi"/>
      <w:b w:val="0"/>
      <w:bCs w:val="0"/>
      <w:i/>
      <w:iCs/>
      <w:color w:val="auto"/>
      <w:szCs w:val="26"/>
      <w:lang w:val="en-US" w:eastAsia="en-US" w:bidi="en-US"/>
    </w:rPr>
  </w:style>
  <w:style w:type="paragraph" w:styleId="Heading5">
    <w:name w:val="heading 5"/>
    <w:aliases w:val="Heading 5.(i)"/>
    <w:basedOn w:val="Normal"/>
    <w:next w:val="Normal"/>
    <w:link w:val="Heading5Char"/>
    <w:unhideWhenUsed/>
    <w:qFormat/>
    <w:rsid w:val="00124CB9"/>
    <w:pPr>
      <w:keepNext/>
      <w:keepLines/>
      <w:numPr>
        <w:ilvl w:val="4"/>
        <w:numId w:val="14"/>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unhideWhenUsed/>
    <w:qFormat/>
    <w:rsid w:val="00124CB9"/>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124CB9"/>
    <w:pPr>
      <w:keepNext/>
      <w:keepLines/>
      <w:numPr>
        <w:ilvl w:val="6"/>
        <w:numId w:val="14"/>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unhideWhenUsed/>
    <w:qFormat/>
    <w:rsid w:val="00124CB9"/>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unhideWhenUsed/>
    <w:qFormat/>
    <w:rsid w:val="00124CB9"/>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uiPriority w:val="9"/>
    <w:rsid w:val="00124CB9"/>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rsid w:val="00124CB9"/>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124CB9"/>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rsid w:val="00124CB9"/>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rsid w:val="00124CB9"/>
    <w:rPr>
      <w:rFonts w:asciiTheme="majorHAnsi" w:eastAsiaTheme="majorEastAsia" w:hAnsiTheme="majorHAnsi" w:cstheme="majorBidi"/>
      <w:i/>
      <w:iCs/>
      <w:color w:val="404040" w:themeColor="text1" w:themeTint="BF"/>
      <w:sz w:val="20"/>
      <w:szCs w:val="20"/>
      <w:lang w:eastAsia="en-GB"/>
    </w:rPr>
  </w:style>
  <w:style w:type="table" w:styleId="TableGrid">
    <w:name w:val="Table Grid"/>
    <w:aliases w:val="CALC Tables,Tables for IDB"/>
    <w:basedOn w:val="TableNormal"/>
    <w:uiPriority w:val="59"/>
    <w:rsid w:val="0036673C"/>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36673C"/>
    <w:pPr>
      <w:tabs>
        <w:tab w:val="right" w:leader="dot" w:pos="8741"/>
      </w:tabs>
      <w:spacing w:before="240" w:after="240" w:line="240" w:lineRule="auto"/>
      <w:ind w:left="547" w:hanging="547"/>
    </w:pPr>
    <w:rPr>
      <w:rFonts w:ascii="Times New Roman" w:hAnsi="Times New Roman" w:cs="Times New Roman"/>
      <w:smallCaps/>
      <w:noProof/>
      <w:sz w:val="24"/>
      <w:lang w:val="en-US" w:eastAsia="ja-JP"/>
    </w:rPr>
  </w:style>
  <w:style w:type="paragraph" w:styleId="TOC3">
    <w:name w:val="toc 3"/>
    <w:basedOn w:val="Normal"/>
    <w:next w:val="Normal"/>
    <w:autoRedefine/>
    <w:uiPriority w:val="39"/>
    <w:unhideWhenUsed/>
    <w:qFormat/>
    <w:rsid w:val="0036673C"/>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124CB9"/>
    <w:pPr>
      <w:numPr>
        <w:ilvl w:val="1"/>
        <w:numId w:val="17"/>
      </w:numPr>
      <w:spacing w:before="120"/>
      <w:jc w:val="both"/>
      <w:outlineLvl w:val="1"/>
    </w:pPr>
    <w:rPr>
      <w:rFonts w:eastAsia="Times New Roman"/>
      <w:szCs w:val="20"/>
      <w:lang w:val="en-US"/>
    </w:rPr>
  </w:style>
  <w:style w:type="character" w:customStyle="1" w:styleId="ParagraphChar">
    <w:name w:val="Paragraph Char"/>
    <w:link w:val="Paragraph"/>
    <w:rsid w:val="00124CB9"/>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36673C"/>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6673C"/>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36673C"/>
    <w:rPr>
      <w:vertAlign w:val="superscript"/>
    </w:rPr>
  </w:style>
  <w:style w:type="paragraph" w:customStyle="1" w:styleId="Chapter">
    <w:name w:val="Chapter"/>
    <w:basedOn w:val="Normal"/>
    <w:next w:val="Normal"/>
    <w:rsid w:val="00124CB9"/>
    <w:pPr>
      <w:keepNext/>
      <w:numPr>
        <w:numId w:val="17"/>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36673C"/>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36673C"/>
    <w:pPr>
      <w:spacing w:after="0" w:line="240" w:lineRule="auto"/>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rsid w:val="00124CB9"/>
    <w:pPr>
      <w:keepNext/>
      <w:numPr>
        <w:numId w:val="14"/>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36673C"/>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124CB9"/>
    <w:pPr>
      <w:keepNext/>
      <w:numPr>
        <w:ilvl w:val="1"/>
        <w:numId w:val="14"/>
      </w:numPr>
      <w:tabs>
        <w:tab w:val="clear" w:pos="5400"/>
        <w:tab w:val="num" w:pos="1296"/>
      </w:tabs>
      <w:spacing w:before="120" w:after="120" w:line="240" w:lineRule="auto"/>
      <w:ind w:left="1296"/>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124CB9"/>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124CB9"/>
    <w:pPr>
      <w:numPr>
        <w:ilvl w:val="2"/>
      </w:numPr>
      <w:tabs>
        <w:tab w:val="clear" w:pos="5976"/>
        <w:tab w:val="num" w:pos="1872"/>
      </w:tabs>
      <w:ind w:left="1872"/>
    </w:pPr>
    <w:rPr>
      <w:bCs w:val="0"/>
      <w:color w:val="auto"/>
    </w:rPr>
  </w:style>
  <w:style w:type="character" w:customStyle="1" w:styleId="SubHeading1Char">
    <w:name w:val="SubHeading1 Char"/>
    <w:basedOn w:val="DefaultChar"/>
    <w:link w:val="SubHeading1"/>
    <w:rsid w:val="00124CB9"/>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124CB9"/>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124CB9"/>
    <w:pPr>
      <w:numPr>
        <w:ilvl w:val="2"/>
        <w:numId w:val="17"/>
      </w:numPr>
      <w:tabs>
        <w:tab w:val="clear" w:pos="2592"/>
        <w:tab w:val="num" w:pos="1152"/>
      </w:tabs>
      <w:spacing w:before="120"/>
      <w:ind w:left="1152"/>
      <w:jc w:val="both"/>
      <w:outlineLvl w:val="2"/>
    </w:pPr>
  </w:style>
  <w:style w:type="character" w:customStyle="1" w:styleId="subparChar">
    <w:name w:val="subpar Char"/>
    <w:basedOn w:val="DefaultParagraphFont"/>
    <w:link w:val="subpar"/>
    <w:rsid w:val="00124CB9"/>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124CB9"/>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124CB9"/>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36673C"/>
    <w:rPr>
      <w:b/>
      <w:bCs/>
      <w:smallCaps/>
      <w:spacing w:val="5"/>
    </w:rPr>
  </w:style>
  <w:style w:type="paragraph" w:styleId="Footer">
    <w:name w:val="footer"/>
    <w:basedOn w:val="Normal"/>
    <w:link w:val="FooterChar"/>
    <w:uiPriority w:val="99"/>
    <w:unhideWhenUsed/>
    <w:rsid w:val="00366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73C"/>
    <w:rPr>
      <w:rFonts w:eastAsiaTheme="minorEastAsia"/>
      <w:lang w:val="en-GB" w:eastAsia="en-GB"/>
    </w:rPr>
  </w:style>
  <w:style w:type="character" w:styleId="Hyperlink">
    <w:name w:val="Hyperlink"/>
    <w:basedOn w:val="DefaultParagraphFont"/>
    <w:uiPriority w:val="99"/>
    <w:unhideWhenUsed/>
    <w:rsid w:val="0036673C"/>
    <w:rPr>
      <w:color w:val="0000FF" w:themeColor="hyperlink"/>
      <w:u w:val="single"/>
    </w:rPr>
  </w:style>
  <w:style w:type="paragraph" w:styleId="BodyTextIndent">
    <w:name w:val="Body Text Indent"/>
    <w:basedOn w:val="Normal"/>
    <w:link w:val="BodyTextIndentChar"/>
    <w:uiPriority w:val="99"/>
    <w:semiHidden/>
    <w:unhideWhenUsed/>
    <w:rsid w:val="0036673C"/>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6673C"/>
    <w:rPr>
      <w:rFonts w:ascii="Times New Roman" w:eastAsiaTheme="minorEastAsia" w:hAnsi="Times New Roman" w:cs="Times New Roman"/>
      <w:sz w:val="24"/>
      <w:lang w:val="en-GB" w:eastAsia="en-GB"/>
    </w:rPr>
  </w:style>
  <w:style w:type="paragraph" w:styleId="BodyTextIndent3">
    <w:name w:val="Body Text Indent 3"/>
    <w:basedOn w:val="Normal"/>
    <w:link w:val="BodyTextIndent3Char"/>
    <w:uiPriority w:val="99"/>
    <w:semiHidden/>
    <w:unhideWhenUsed/>
    <w:rsid w:val="0036673C"/>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6673C"/>
    <w:rPr>
      <w:rFonts w:ascii="Times New Roman" w:eastAsiaTheme="minorEastAsia" w:hAnsi="Times New Roman" w:cs="Times New Roman"/>
      <w:sz w:val="24"/>
      <w:szCs w:val="16"/>
      <w:lang w:val="en-GB" w:eastAsia="en-GB"/>
    </w:rPr>
  </w:style>
  <w:style w:type="paragraph" w:styleId="BalloonText">
    <w:name w:val="Balloon Text"/>
    <w:basedOn w:val="Normal"/>
    <w:link w:val="BalloonTextChar"/>
    <w:uiPriority w:val="99"/>
    <w:unhideWhenUsed/>
    <w:rsid w:val="00366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6673C"/>
    <w:rPr>
      <w:rFonts w:ascii="Tahoma" w:eastAsiaTheme="minorEastAsia" w:hAnsi="Tahoma" w:cs="Tahoma"/>
      <w:sz w:val="16"/>
      <w:szCs w:val="16"/>
      <w:lang w:val="en-GB" w:eastAsia="en-GB"/>
    </w:rPr>
  </w:style>
  <w:style w:type="character" w:customStyle="1" w:styleId="Heading3Char">
    <w:name w:val="Heading 3 Char"/>
    <w:basedOn w:val="DefaultParagraphFont"/>
    <w:link w:val="Heading3"/>
    <w:uiPriority w:val="9"/>
    <w:rsid w:val="00FD0107"/>
    <w:rPr>
      <w:rFonts w:asciiTheme="majorHAnsi" w:eastAsiaTheme="majorEastAsia" w:hAnsiTheme="majorHAnsi" w:cstheme="majorBidi"/>
      <w:b/>
      <w:bCs/>
      <w:color w:val="4F81BD" w:themeColor="accent1"/>
      <w:lang w:val="en-GB" w:eastAsia="en-GB"/>
    </w:rPr>
  </w:style>
  <w:style w:type="character" w:customStyle="1" w:styleId="Heading1Char">
    <w:name w:val="Heading 1 Char"/>
    <w:aliases w:val="Heading 1.I Char"/>
    <w:basedOn w:val="DefaultParagraphFont"/>
    <w:link w:val="Heading1"/>
    <w:uiPriority w:val="9"/>
    <w:rsid w:val="00330EB0"/>
    <w:rPr>
      <w:rFonts w:eastAsiaTheme="majorEastAsia" w:cstheme="majorBidi"/>
      <w:b/>
      <w:bCs/>
      <w:szCs w:val="28"/>
      <w:lang w:bidi="en-US"/>
    </w:rPr>
  </w:style>
  <w:style w:type="character" w:customStyle="1" w:styleId="Heading2Char">
    <w:name w:val="Heading 2 Char"/>
    <w:basedOn w:val="DefaultParagraphFont"/>
    <w:link w:val="Heading2"/>
    <w:uiPriority w:val="9"/>
    <w:rsid w:val="00330EB0"/>
    <w:rPr>
      <w:rFonts w:eastAsiaTheme="majorEastAsia" w:cstheme="majorBidi"/>
      <w:b/>
      <w:szCs w:val="26"/>
      <w:lang w:bidi="en-US"/>
    </w:rPr>
  </w:style>
  <w:style w:type="character" w:customStyle="1" w:styleId="Heading4Char">
    <w:name w:val="Heading 4 Char"/>
    <w:aliases w:val="Heading 4.a Char"/>
    <w:basedOn w:val="DefaultParagraphFont"/>
    <w:link w:val="Heading4"/>
    <w:rsid w:val="00FD0107"/>
    <w:rPr>
      <w:rFonts w:eastAsiaTheme="majorEastAsia" w:cstheme="majorBidi"/>
      <w:i/>
      <w:iCs/>
      <w:szCs w:val="26"/>
      <w:lang w:bidi="en-US"/>
    </w:rPr>
  </w:style>
  <w:style w:type="paragraph" w:styleId="Caption">
    <w:name w:val="caption"/>
    <w:aliases w:val="Caption Appen"/>
    <w:basedOn w:val="Normal"/>
    <w:next w:val="Normal"/>
    <w:uiPriority w:val="35"/>
    <w:unhideWhenUsed/>
    <w:qFormat/>
    <w:rsid w:val="00330EB0"/>
    <w:pPr>
      <w:keepNext/>
      <w:spacing w:before="240" w:line="240" w:lineRule="auto"/>
      <w:jc w:val="both"/>
    </w:pPr>
    <w:rPr>
      <w:rFonts w:eastAsiaTheme="minorHAnsi" w:cs="Times New Roman"/>
      <w:b/>
      <w:bCs/>
      <w:color w:val="000000" w:themeColor="text1"/>
      <w:sz w:val="18"/>
      <w:lang w:eastAsia="en-US" w:bidi="en-US"/>
    </w:rPr>
  </w:style>
  <w:style w:type="paragraph" w:styleId="ListParagraph">
    <w:name w:val="List Paragraph"/>
    <w:basedOn w:val="Normal"/>
    <w:uiPriority w:val="34"/>
    <w:qFormat/>
    <w:rsid w:val="00330EB0"/>
    <w:pPr>
      <w:spacing w:before="240" w:after="0"/>
      <w:ind w:left="720"/>
      <w:contextualSpacing/>
      <w:jc w:val="both"/>
    </w:pPr>
    <w:rPr>
      <w:rFonts w:eastAsia="MS Mincho" w:cs="Times New Roman"/>
      <w:lang w:eastAsia="en-US" w:bidi="en-US"/>
    </w:rPr>
  </w:style>
  <w:style w:type="paragraph" w:customStyle="1" w:styleId="TableText">
    <w:name w:val="Table Text"/>
    <w:basedOn w:val="Normal"/>
    <w:qFormat/>
    <w:rsid w:val="00330EB0"/>
    <w:pPr>
      <w:spacing w:after="0" w:line="240" w:lineRule="auto"/>
      <w:jc w:val="both"/>
    </w:pPr>
    <w:rPr>
      <w:rFonts w:ascii="Calibri" w:eastAsia="MS Mincho" w:hAnsi="Calibri" w:cstheme="minorHAnsi"/>
      <w:sz w:val="18"/>
      <w:szCs w:val="20"/>
      <w:lang w:val="en-US" w:bidi="en-US"/>
    </w:rPr>
  </w:style>
  <w:style w:type="paragraph" w:styleId="Bibliography">
    <w:name w:val="Bibliography"/>
    <w:basedOn w:val="Normal"/>
    <w:next w:val="Normal"/>
    <w:uiPriority w:val="37"/>
    <w:unhideWhenUsed/>
    <w:rsid w:val="0046277B"/>
    <w:pPr>
      <w:spacing w:before="240" w:after="0"/>
      <w:ind w:left="720" w:hanging="720"/>
      <w:jc w:val="both"/>
    </w:pPr>
    <w:rPr>
      <w:rFonts w:eastAsia="MS Mincho" w:cs="Times New Roman"/>
      <w:lang w:eastAsia="en-US" w:bidi="en-US"/>
    </w:rPr>
  </w:style>
  <w:style w:type="paragraph" w:styleId="BodyText">
    <w:name w:val="Body Text"/>
    <w:basedOn w:val="Normal"/>
    <w:link w:val="BodyTextChar"/>
    <w:rsid w:val="0046277B"/>
    <w:pPr>
      <w:spacing w:before="240" w:after="0" w:line="240" w:lineRule="auto"/>
      <w:jc w:val="center"/>
    </w:pPr>
    <w:rPr>
      <w:rFonts w:eastAsia="MS Mincho" w:cs="Times New Roman"/>
      <w:lang w:eastAsia="en-US" w:bidi="en-US"/>
    </w:rPr>
  </w:style>
  <w:style w:type="character" w:customStyle="1" w:styleId="BodyTextChar">
    <w:name w:val="Body Text Char"/>
    <w:basedOn w:val="DefaultParagraphFont"/>
    <w:link w:val="BodyText"/>
    <w:rsid w:val="0046277B"/>
    <w:rPr>
      <w:rFonts w:eastAsia="MS Mincho" w:cs="Times New Roman"/>
      <w:lang w:val="en-GB" w:bidi="en-US"/>
    </w:rPr>
  </w:style>
  <w:style w:type="paragraph" w:styleId="BodyText2">
    <w:name w:val="Body Text 2"/>
    <w:basedOn w:val="Normal"/>
    <w:link w:val="BodyText2Char"/>
    <w:rsid w:val="0046277B"/>
    <w:pPr>
      <w:spacing w:before="240" w:after="0"/>
      <w:jc w:val="both"/>
    </w:pPr>
    <w:rPr>
      <w:rFonts w:eastAsia="MS Mincho" w:cs="Times New Roman"/>
      <w:lang w:eastAsia="en-US" w:bidi="en-US"/>
    </w:rPr>
  </w:style>
  <w:style w:type="character" w:customStyle="1" w:styleId="BodyText2Char">
    <w:name w:val="Body Text 2 Char"/>
    <w:basedOn w:val="DefaultParagraphFont"/>
    <w:link w:val="BodyText2"/>
    <w:rsid w:val="0046277B"/>
    <w:rPr>
      <w:rFonts w:eastAsia="MS Mincho" w:cs="Times New Roman"/>
      <w:lang w:val="en-GB" w:bidi="en-US"/>
    </w:rPr>
  </w:style>
  <w:style w:type="paragraph" w:styleId="DocumentMap">
    <w:name w:val="Document Map"/>
    <w:basedOn w:val="Normal"/>
    <w:link w:val="DocumentMapChar"/>
    <w:uiPriority w:val="99"/>
    <w:rsid w:val="0046277B"/>
    <w:pPr>
      <w:spacing w:before="240" w:after="0" w:line="240" w:lineRule="auto"/>
      <w:jc w:val="both"/>
    </w:pPr>
    <w:rPr>
      <w:rFonts w:ascii="Tahoma" w:eastAsia="MS Mincho" w:hAnsi="Tahoma" w:cs="Tahoma"/>
      <w:sz w:val="16"/>
      <w:szCs w:val="16"/>
      <w:lang w:eastAsia="en-US" w:bidi="en-US"/>
    </w:rPr>
  </w:style>
  <w:style w:type="character" w:customStyle="1" w:styleId="DocumentMapChar">
    <w:name w:val="Document Map Char"/>
    <w:basedOn w:val="DefaultParagraphFont"/>
    <w:link w:val="DocumentMap"/>
    <w:uiPriority w:val="99"/>
    <w:rsid w:val="0046277B"/>
    <w:rPr>
      <w:rFonts w:ascii="Tahoma" w:eastAsia="MS Mincho" w:hAnsi="Tahoma" w:cs="Tahoma"/>
      <w:sz w:val="16"/>
      <w:szCs w:val="16"/>
      <w:lang w:val="en-GB" w:bidi="en-US"/>
    </w:rPr>
  </w:style>
  <w:style w:type="paragraph" w:styleId="Header">
    <w:name w:val="header"/>
    <w:basedOn w:val="Normal"/>
    <w:link w:val="HeaderChar"/>
    <w:uiPriority w:val="99"/>
    <w:rsid w:val="0046277B"/>
    <w:pPr>
      <w:tabs>
        <w:tab w:val="center" w:pos="4513"/>
        <w:tab w:val="right" w:pos="9026"/>
      </w:tabs>
      <w:spacing w:before="240" w:after="0" w:line="240" w:lineRule="auto"/>
      <w:jc w:val="both"/>
    </w:pPr>
    <w:rPr>
      <w:rFonts w:eastAsia="MS Mincho" w:cs="Times New Roman"/>
      <w:lang w:eastAsia="en-US" w:bidi="en-US"/>
    </w:rPr>
  </w:style>
  <w:style w:type="character" w:customStyle="1" w:styleId="HeaderChar">
    <w:name w:val="Header Char"/>
    <w:basedOn w:val="DefaultParagraphFont"/>
    <w:link w:val="Header"/>
    <w:uiPriority w:val="99"/>
    <w:rsid w:val="0046277B"/>
    <w:rPr>
      <w:rFonts w:eastAsia="MS Mincho" w:cs="Times New Roman"/>
      <w:lang w:val="en-GB" w:bidi="en-US"/>
    </w:rPr>
  </w:style>
  <w:style w:type="paragraph" w:styleId="HTMLPreformatted">
    <w:name w:val="HTML Preformatted"/>
    <w:basedOn w:val="Normal"/>
    <w:link w:val="HTMLPreformattedChar"/>
    <w:uiPriority w:val="99"/>
    <w:unhideWhenUsed/>
    <w:rsid w:val="00462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pPr>
    <w:rPr>
      <w:rFonts w:ascii="Courier New" w:eastAsia="Times New Roman" w:hAnsi="Courier New" w:cs="Courier New"/>
      <w:szCs w:val="20"/>
      <w:lang w:bidi="en-US"/>
    </w:rPr>
  </w:style>
  <w:style w:type="character" w:customStyle="1" w:styleId="HTMLPreformattedChar">
    <w:name w:val="HTML Preformatted Char"/>
    <w:basedOn w:val="DefaultParagraphFont"/>
    <w:link w:val="HTMLPreformatted"/>
    <w:uiPriority w:val="99"/>
    <w:rsid w:val="0046277B"/>
    <w:rPr>
      <w:rFonts w:ascii="Courier New" w:eastAsia="Times New Roman" w:hAnsi="Courier New" w:cs="Courier New"/>
      <w:szCs w:val="20"/>
      <w:lang w:val="en-GB" w:eastAsia="en-GB" w:bidi="en-US"/>
    </w:rPr>
  </w:style>
  <w:style w:type="character" w:styleId="PlaceholderText">
    <w:name w:val="Placeholder Text"/>
    <w:basedOn w:val="DefaultParagraphFont"/>
    <w:uiPriority w:val="99"/>
    <w:semiHidden/>
    <w:rsid w:val="0046277B"/>
    <w:rPr>
      <w:color w:val="808080"/>
    </w:rPr>
  </w:style>
  <w:style w:type="table" w:styleId="TableSimple1">
    <w:name w:val="Table Simple 1"/>
    <w:basedOn w:val="TableNormal"/>
    <w:rsid w:val="0046277B"/>
    <w:pPr>
      <w:spacing w:before="240" w:after="0" w:line="480" w:lineRule="auto"/>
    </w:pPr>
    <w:rPr>
      <w:rFonts w:ascii="Times New Roman" w:eastAsia="MS Mincho" w:hAnsi="Times New Roman" w:cs="Times New Roman"/>
      <w:sz w:val="20"/>
      <w:szCs w:val="20"/>
      <w:lang w:eastAsia="en-GB"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2">
    <w:name w:val="toc 2"/>
    <w:basedOn w:val="Normal"/>
    <w:next w:val="Normal"/>
    <w:autoRedefine/>
    <w:uiPriority w:val="39"/>
    <w:unhideWhenUsed/>
    <w:rsid w:val="0046277B"/>
    <w:pPr>
      <w:tabs>
        <w:tab w:val="left" w:pos="1152"/>
        <w:tab w:val="right" w:leader="dot" w:pos="8741"/>
      </w:tabs>
      <w:spacing w:after="0" w:line="240" w:lineRule="auto"/>
      <w:ind w:left="1166" w:hanging="605"/>
    </w:pPr>
    <w:rPr>
      <w:rFonts w:ascii="Times New Roman" w:eastAsia="Times New Roman" w:hAnsi="Times New Roman" w:cs="Times New Roman"/>
      <w:sz w:val="24"/>
      <w:lang w:eastAsia="en-US" w:bidi="en-US"/>
    </w:rPr>
  </w:style>
  <w:style w:type="paragraph" w:styleId="TOC4">
    <w:name w:val="toc 4"/>
    <w:basedOn w:val="Normal"/>
    <w:next w:val="Normal"/>
    <w:autoRedefine/>
    <w:uiPriority w:val="39"/>
    <w:unhideWhenUsed/>
    <w:rsid w:val="0046277B"/>
    <w:pPr>
      <w:spacing w:after="100"/>
      <w:ind w:left="660"/>
      <w:jc w:val="both"/>
    </w:pPr>
  </w:style>
  <w:style w:type="paragraph" w:styleId="TOC5">
    <w:name w:val="toc 5"/>
    <w:basedOn w:val="Normal"/>
    <w:next w:val="Normal"/>
    <w:autoRedefine/>
    <w:uiPriority w:val="39"/>
    <w:unhideWhenUsed/>
    <w:rsid w:val="0046277B"/>
    <w:pPr>
      <w:spacing w:after="100"/>
      <w:ind w:left="880"/>
      <w:jc w:val="both"/>
    </w:pPr>
  </w:style>
  <w:style w:type="paragraph" w:styleId="TOC6">
    <w:name w:val="toc 6"/>
    <w:basedOn w:val="Normal"/>
    <w:next w:val="Normal"/>
    <w:autoRedefine/>
    <w:uiPriority w:val="39"/>
    <w:unhideWhenUsed/>
    <w:rsid w:val="0046277B"/>
    <w:pPr>
      <w:spacing w:after="100"/>
      <w:ind w:left="1100"/>
      <w:jc w:val="both"/>
    </w:pPr>
  </w:style>
  <w:style w:type="paragraph" w:styleId="TOC7">
    <w:name w:val="toc 7"/>
    <w:basedOn w:val="Normal"/>
    <w:next w:val="Normal"/>
    <w:autoRedefine/>
    <w:uiPriority w:val="39"/>
    <w:unhideWhenUsed/>
    <w:rsid w:val="0046277B"/>
    <w:pPr>
      <w:spacing w:after="100"/>
      <w:ind w:left="1320"/>
      <w:jc w:val="both"/>
    </w:pPr>
  </w:style>
  <w:style w:type="paragraph" w:styleId="TOC8">
    <w:name w:val="toc 8"/>
    <w:basedOn w:val="Normal"/>
    <w:next w:val="Normal"/>
    <w:autoRedefine/>
    <w:uiPriority w:val="39"/>
    <w:unhideWhenUsed/>
    <w:rsid w:val="0046277B"/>
    <w:pPr>
      <w:spacing w:after="100"/>
      <w:ind w:left="1540"/>
      <w:jc w:val="both"/>
    </w:pPr>
  </w:style>
  <w:style w:type="paragraph" w:styleId="TOC9">
    <w:name w:val="toc 9"/>
    <w:basedOn w:val="Normal"/>
    <w:next w:val="Normal"/>
    <w:autoRedefine/>
    <w:uiPriority w:val="39"/>
    <w:unhideWhenUsed/>
    <w:rsid w:val="0046277B"/>
    <w:pPr>
      <w:spacing w:after="100"/>
      <w:ind w:left="1760"/>
      <w:jc w:val="both"/>
    </w:pPr>
  </w:style>
  <w:style w:type="paragraph" w:styleId="CommentText">
    <w:name w:val="annotation text"/>
    <w:basedOn w:val="Normal"/>
    <w:link w:val="CommentTextChar"/>
    <w:uiPriority w:val="99"/>
    <w:semiHidden/>
    <w:rsid w:val="0046277B"/>
    <w:pPr>
      <w:spacing w:before="240" w:after="120" w:line="360" w:lineRule="auto"/>
      <w:jc w:val="both"/>
    </w:pPr>
    <w:rPr>
      <w:rFonts w:eastAsia="Times New Roman" w:cs="Times New Roman"/>
      <w:color w:val="000000"/>
      <w:sz w:val="24"/>
      <w:szCs w:val="20"/>
      <w:lang w:eastAsia="en-US"/>
    </w:rPr>
  </w:style>
  <w:style w:type="character" w:customStyle="1" w:styleId="CommentTextChar">
    <w:name w:val="Comment Text Char"/>
    <w:basedOn w:val="DefaultParagraphFont"/>
    <w:link w:val="CommentText"/>
    <w:uiPriority w:val="99"/>
    <w:semiHidden/>
    <w:rsid w:val="0046277B"/>
    <w:rPr>
      <w:rFonts w:eastAsia="Times New Roman" w:cs="Times New Roman"/>
      <w:color w:val="000000"/>
      <w:sz w:val="24"/>
      <w:szCs w:val="20"/>
      <w:lang w:val="en-GB"/>
    </w:rPr>
  </w:style>
  <w:style w:type="paragraph" w:styleId="TableofFigures">
    <w:name w:val="table of figures"/>
    <w:basedOn w:val="Normal"/>
    <w:next w:val="Normal"/>
    <w:uiPriority w:val="99"/>
    <w:unhideWhenUsed/>
    <w:rsid w:val="0046277B"/>
    <w:pPr>
      <w:spacing w:after="120" w:line="240" w:lineRule="auto"/>
      <w:jc w:val="both"/>
    </w:pPr>
    <w:rPr>
      <w:rFonts w:eastAsia="Times New Roman" w:cs="Times New Roman"/>
      <w:color w:val="000000"/>
      <w:szCs w:val="24"/>
      <w:lang w:eastAsia="en-US"/>
    </w:rPr>
  </w:style>
  <w:style w:type="character" w:styleId="CommentReference">
    <w:name w:val="annotation reference"/>
    <w:basedOn w:val="DefaultParagraphFont"/>
    <w:uiPriority w:val="99"/>
    <w:semiHidden/>
    <w:unhideWhenUsed/>
    <w:rsid w:val="0046277B"/>
    <w:rPr>
      <w:sz w:val="16"/>
      <w:szCs w:val="16"/>
    </w:rPr>
  </w:style>
  <w:style w:type="paragraph" w:styleId="Title">
    <w:name w:val="Title"/>
    <w:basedOn w:val="Normal"/>
    <w:next w:val="Normal"/>
    <w:link w:val="TitleChar"/>
    <w:uiPriority w:val="10"/>
    <w:qFormat/>
    <w:rsid w:val="0046277B"/>
    <w:pPr>
      <w:pBdr>
        <w:bottom w:val="single" w:sz="4" w:space="1" w:color="auto"/>
      </w:pBdr>
      <w:spacing w:before="240" w:after="0" w:line="360" w:lineRule="auto"/>
      <w:contextualSpacing/>
      <w:jc w:val="center"/>
    </w:pPr>
    <w:rPr>
      <w:rFonts w:eastAsiaTheme="majorEastAsia" w:cstheme="majorBidi"/>
      <w:b/>
      <w:i/>
      <w:spacing w:val="5"/>
      <w:sz w:val="24"/>
      <w:szCs w:val="52"/>
      <w:lang w:eastAsia="en-US" w:bidi="en-US"/>
    </w:rPr>
  </w:style>
  <w:style w:type="character" w:customStyle="1" w:styleId="TitleChar">
    <w:name w:val="Title Char"/>
    <w:basedOn w:val="DefaultParagraphFont"/>
    <w:link w:val="Title"/>
    <w:uiPriority w:val="10"/>
    <w:rsid w:val="0046277B"/>
    <w:rPr>
      <w:rFonts w:eastAsiaTheme="majorEastAsia" w:cstheme="majorBidi"/>
      <w:b/>
      <w:i/>
      <w:spacing w:val="5"/>
      <w:sz w:val="24"/>
      <w:szCs w:val="52"/>
      <w:lang w:val="en-GB" w:bidi="en-US"/>
    </w:rPr>
  </w:style>
  <w:style w:type="paragraph" w:styleId="Subtitle">
    <w:name w:val="Subtitle"/>
    <w:basedOn w:val="Normal"/>
    <w:next w:val="Normal"/>
    <w:link w:val="SubtitleChar"/>
    <w:uiPriority w:val="11"/>
    <w:qFormat/>
    <w:rsid w:val="0046277B"/>
    <w:pPr>
      <w:pBdr>
        <w:bottom w:val="single" w:sz="18" w:space="1" w:color="943634" w:themeColor="accent2" w:themeShade="BF"/>
      </w:pBdr>
      <w:spacing w:before="240" w:after="720" w:line="240" w:lineRule="auto"/>
      <w:jc w:val="center"/>
    </w:pPr>
    <w:rPr>
      <w:rFonts w:ascii="Calibri" w:eastAsiaTheme="majorEastAsia" w:hAnsi="Calibri" w:cstheme="majorBidi"/>
      <w:b/>
      <w:iCs/>
      <w:spacing w:val="13"/>
      <w:sz w:val="24"/>
      <w:szCs w:val="24"/>
      <w:lang w:eastAsia="en-US" w:bidi="en-US"/>
    </w:rPr>
  </w:style>
  <w:style w:type="character" w:customStyle="1" w:styleId="SubtitleChar">
    <w:name w:val="Subtitle Char"/>
    <w:basedOn w:val="DefaultParagraphFont"/>
    <w:link w:val="Subtitle"/>
    <w:uiPriority w:val="11"/>
    <w:rsid w:val="0046277B"/>
    <w:rPr>
      <w:rFonts w:ascii="Calibri" w:eastAsiaTheme="majorEastAsia" w:hAnsi="Calibri" w:cstheme="majorBidi"/>
      <w:b/>
      <w:iCs/>
      <w:spacing w:val="13"/>
      <w:sz w:val="24"/>
      <w:szCs w:val="24"/>
      <w:lang w:val="en-GB" w:bidi="en-US"/>
    </w:rPr>
  </w:style>
  <w:style w:type="character" w:styleId="Strong">
    <w:name w:val="Strong"/>
    <w:uiPriority w:val="22"/>
    <w:qFormat/>
    <w:rsid w:val="0046277B"/>
    <w:rPr>
      <w:b/>
      <w:bCs/>
    </w:rPr>
  </w:style>
  <w:style w:type="character" w:styleId="Emphasis">
    <w:name w:val="Emphasis"/>
    <w:uiPriority w:val="20"/>
    <w:qFormat/>
    <w:rsid w:val="0046277B"/>
    <w:rPr>
      <w:b/>
      <w:bCs/>
      <w:i/>
      <w:iCs/>
      <w:spacing w:val="10"/>
      <w:bdr w:val="none" w:sz="0" w:space="0" w:color="auto"/>
      <w:shd w:val="clear" w:color="auto" w:fill="auto"/>
    </w:rPr>
  </w:style>
  <w:style w:type="paragraph" w:styleId="NormalWeb">
    <w:name w:val="Normal (Web)"/>
    <w:basedOn w:val="Normal"/>
    <w:rsid w:val="0046277B"/>
    <w:pPr>
      <w:spacing w:before="100" w:beforeAutospacing="1" w:after="100" w:afterAutospacing="1" w:line="240" w:lineRule="auto"/>
      <w:jc w:val="both"/>
    </w:pPr>
    <w:rPr>
      <w:rFonts w:eastAsia="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46277B"/>
    <w:pPr>
      <w:spacing w:before="100" w:beforeAutospacing="1" w:after="100" w:afterAutospacing="1" w:line="240" w:lineRule="auto"/>
    </w:pPr>
    <w:rPr>
      <w:rFonts w:ascii="Times New Roman" w:hAnsi="Times New Roman"/>
      <w:b/>
      <w:bCs/>
      <w:color w:val="auto"/>
      <w:sz w:val="20"/>
    </w:rPr>
  </w:style>
  <w:style w:type="character" w:customStyle="1" w:styleId="CommentSubjectChar">
    <w:name w:val="Comment Subject Char"/>
    <w:basedOn w:val="CommentTextChar"/>
    <w:link w:val="CommentSubject"/>
    <w:uiPriority w:val="99"/>
    <w:semiHidden/>
    <w:rsid w:val="0046277B"/>
    <w:rPr>
      <w:rFonts w:ascii="Times New Roman" w:eastAsia="Times New Roman" w:hAnsi="Times New Roman" w:cs="Times New Roman"/>
      <w:b/>
      <w:bCs/>
      <w:color w:val="000000"/>
      <w:sz w:val="20"/>
      <w:szCs w:val="20"/>
      <w:lang w:val="en-GB"/>
    </w:rPr>
  </w:style>
  <w:style w:type="paragraph" w:styleId="NoSpacing">
    <w:name w:val="No Spacing"/>
    <w:basedOn w:val="Normal"/>
    <w:uiPriority w:val="1"/>
    <w:qFormat/>
    <w:rsid w:val="0046277B"/>
    <w:pPr>
      <w:spacing w:before="240" w:after="0" w:line="240" w:lineRule="auto"/>
      <w:jc w:val="both"/>
    </w:pPr>
    <w:rPr>
      <w:rFonts w:eastAsia="Times New Roman" w:cs="Times New Roman"/>
      <w:lang w:eastAsia="en-US" w:bidi="en-US"/>
    </w:rPr>
  </w:style>
  <w:style w:type="paragraph" w:styleId="Quote">
    <w:name w:val="Quote"/>
    <w:basedOn w:val="Normal"/>
    <w:next w:val="Normal"/>
    <w:link w:val="QuoteChar"/>
    <w:uiPriority w:val="29"/>
    <w:qFormat/>
    <w:rsid w:val="0046277B"/>
    <w:pPr>
      <w:spacing w:before="200" w:after="0"/>
      <w:ind w:left="360" w:right="360"/>
      <w:jc w:val="both"/>
    </w:pPr>
    <w:rPr>
      <w:rFonts w:eastAsia="Times New Roman" w:cs="Times New Roman"/>
      <w:i/>
      <w:iCs/>
      <w:lang w:eastAsia="en-US" w:bidi="en-US"/>
    </w:rPr>
  </w:style>
  <w:style w:type="character" w:customStyle="1" w:styleId="QuoteChar">
    <w:name w:val="Quote Char"/>
    <w:basedOn w:val="DefaultParagraphFont"/>
    <w:link w:val="Quote"/>
    <w:uiPriority w:val="29"/>
    <w:rsid w:val="0046277B"/>
    <w:rPr>
      <w:rFonts w:eastAsia="Times New Roman" w:cs="Times New Roman"/>
      <w:i/>
      <w:iCs/>
      <w:lang w:val="en-GB" w:bidi="en-US"/>
    </w:rPr>
  </w:style>
  <w:style w:type="paragraph" w:styleId="IntenseQuote">
    <w:name w:val="Intense Quote"/>
    <w:basedOn w:val="Normal"/>
    <w:next w:val="Normal"/>
    <w:link w:val="IntenseQuoteChar"/>
    <w:uiPriority w:val="30"/>
    <w:qFormat/>
    <w:rsid w:val="0046277B"/>
    <w:pPr>
      <w:pBdr>
        <w:bottom w:val="single" w:sz="4" w:space="1" w:color="auto"/>
      </w:pBdr>
      <w:spacing w:before="200" w:after="280"/>
      <w:ind w:left="1008" w:right="1152"/>
      <w:jc w:val="both"/>
    </w:pPr>
    <w:rPr>
      <w:rFonts w:eastAsia="Times New Roman" w:cs="Times New Roman"/>
      <w:b/>
      <w:bCs/>
      <w:i/>
      <w:iCs/>
      <w:lang w:eastAsia="en-US" w:bidi="en-US"/>
    </w:rPr>
  </w:style>
  <w:style w:type="character" w:customStyle="1" w:styleId="IntenseQuoteChar">
    <w:name w:val="Intense Quote Char"/>
    <w:basedOn w:val="DefaultParagraphFont"/>
    <w:link w:val="IntenseQuote"/>
    <w:uiPriority w:val="30"/>
    <w:rsid w:val="0046277B"/>
    <w:rPr>
      <w:rFonts w:eastAsia="Times New Roman" w:cs="Times New Roman"/>
      <w:b/>
      <w:bCs/>
      <w:i/>
      <w:iCs/>
      <w:lang w:val="en-GB" w:bidi="en-US"/>
    </w:rPr>
  </w:style>
  <w:style w:type="character" w:styleId="SubtleEmphasis">
    <w:name w:val="Subtle Emphasis"/>
    <w:uiPriority w:val="19"/>
    <w:qFormat/>
    <w:rsid w:val="0046277B"/>
    <w:rPr>
      <w:i/>
      <w:iCs/>
    </w:rPr>
  </w:style>
  <w:style w:type="character" w:styleId="IntenseEmphasis">
    <w:name w:val="Intense Emphasis"/>
    <w:uiPriority w:val="21"/>
    <w:qFormat/>
    <w:rsid w:val="0046277B"/>
    <w:rPr>
      <w:b/>
      <w:bCs/>
    </w:rPr>
  </w:style>
  <w:style w:type="character" w:styleId="SubtleReference">
    <w:name w:val="Subtle Reference"/>
    <w:uiPriority w:val="31"/>
    <w:qFormat/>
    <w:rsid w:val="0046277B"/>
    <w:rPr>
      <w:smallCaps/>
    </w:rPr>
  </w:style>
  <w:style w:type="character" w:styleId="IntenseReference">
    <w:name w:val="Intense Reference"/>
    <w:uiPriority w:val="32"/>
    <w:qFormat/>
    <w:rsid w:val="0046277B"/>
    <w:rPr>
      <w:smallCaps/>
      <w:spacing w:val="5"/>
      <w:u w:val="single"/>
    </w:rPr>
  </w:style>
  <w:style w:type="paragraph" w:styleId="TOCHeading">
    <w:name w:val="TOC Heading"/>
    <w:basedOn w:val="Heading1"/>
    <w:next w:val="Normal"/>
    <w:uiPriority w:val="39"/>
    <w:unhideWhenUsed/>
    <w:qFormat/>
    <w:rsid w:val="0046277B"/>
    <w:pPr>
      <w:outlineLvl w:val="9"/>
    </w:pPr>
  </w:style>
  <w:style w:type="table" w:customStyle="1" w:styleId="JGLTableStyle">
    <w:name w:val="JGL Table Style"/>
    <w:basedOn w:val="TableGrid"/>
    <w:uiPriority w:val="99"/>
    <w:qFormat/>
    <w:rsid w:val="0046277B"/>
    <w:pPr>
      <w:spacing w:before="240"/>
    </w:pPr>
    <w:rPr>
      <w:rFonts w:ascii="Calibri" w:eastAsia="MS Mincho" w:hAnsi="Calibri" w:cs="Times New Roman"/>
      <w:sz w:val="20"/>
      <w:szCs w:val="20"/>
      <w:lang w:val="en-US" w:bidi="en-US"/>
    </w:rPr>
    <w:tblPr>
      <w:tblCellMar>
        <w:left w:w="115" w:type="dxa"/>
        <w:right w:w="115" w:type="dxa"/>
      </w:tblCellMar>
    </w:tblPr>
    <w:tcPr>
      <w:tcMar>
        <w:left w:w="144" w:type="dxa"/>
        <w:right w:w="144" w:type="dxa"/>
      </w:tcMar>
    </w:tcPr>
  </w:style>
  <w:style w:type="table" w:customStyle="1" w:styleId="LightList-Accent11">
    <w:name w:val="Light List - Accent 11"/>
    <w:basedOn w:val="TableNormal"/>
    <w:uiPriority w:val="61"/>
    <w:rsid w:val="0046277B"/>
    <w:pPr>
      <w:spacing w:before="240" w:after="0" w:line="240" w:lineRule="auto"/>
    </w:pPr>
    <w:rPr>
      <w:rFonts w:ascii="Calibri" w:eastAsia="Times New Roman"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uiPriority w:val="60"/>
    <w:rsid w:val="0046277B"/>
    <w:pPr>
      <w:spacing w:before="240" w:after="0" w:line="240" w:lineRule="auto"/>
    </w:pPr>
    <w:rPr>
      <w:rFonts w:ascii="Calibri" w:eastAsia="Times New Roman"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NumberedHeadings">
    <w:name w:val="Numbered Headings"/>
    <w:uiPriority w:val="99"/>
    <w:rsid w:val="0046277B"/>
    <w:pPr>
      <w:numPr>
        <w:numId w:val="4"/>
      </w:numPr>
    </w:pPr>
  </w:style>
  <w:style w:type="paragraph" w:customStyle="1" w:styleId="subheader">
    <w:name w:val="subheader"/>
    <w:basedOn w:val="Header"/>
    <w:rsid w:val="0046277B"/>
    <w:pPr>
      <w:tabs>
        <w:tab w:val="clear" w:pos="4513"/>
        <w:tab w:val="clear" w:pos="9026"/>
        <w:tab w:val="center" w:pos="4153"/>
        <w:tab w:val="right" w:pos="8306"/>
      </w:tabs>
      <w:spacing w:before="0" w:after="120"/>
    </w:pPr>
    <w:rPr>
      <w:rFonts w:eastAsia="Times New Roman"/>
      <w:b/>
      <w:color w:val="800000"/>
      <w:sz w:val="40"/>
      <w:szCs w:val="24"/>
      <w:lang w:bidi="ar-SA"/>
    </w:rPr>
  </w:style>
  <w:style w:type="character" w:customStyle="1" w:styleId="hps">
    <w:name w:val="hps"/>
    <w:basedOn w:val="DefaultParagraphFont"/>
    <w:rsid w:val="0046277B"/>
  </w:style>
  <w:style w:type="character" w:styleId="FollowedHyperlink">
    <w:name w:val="FollowedHyperlink"/>
    <w:basedOn w:val="DefaultParagraphFont"/>
    <w:uiPriority w:val="99"/>
    <w:semiHidden/>
    <w:unhideWhenUsed/>
    <w:rsid w:val="0046277B"/>
    <w:rPr>
      <w:color w:val="800080"/>
      <w:u w:val="single"/>
    </w:rPr>
  </w:style>
  <w:style w:type="paragraph" w:customStyle="1" w:styleId="xl63">
    <w:name w:val="xl63"/>
    <w:basedOn w:val="Normal"/>
    <w:rsid w:val="004627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utoNumpara">
    <w:name w:val="AutoNumpara"/>
    <w:basedOn w:val="BodyTextIndent"/>
    <w:uiPriority w:val="99"/>
    <w:rsid w:val="00390219"/>
    <w:pPr>
      <w:tabs>
        <w:tab w:val="num" w:pos="720"/>
      </w:tabs>
      <w:spacing w:before="120"/>
      <w:ind w:left="720" w:hanging="720"/>
    </w:pPr>
    <w:rPr>
      <w:rFonts w:eastAsia="Times New Roman"/>
      <w:noProof/>
      <w:spacing w:val="-2"/>
      <w:szCs w:val="24"/>
      <w:lang w:val="es-ES_tradnl" w:eastAsia="en-US"/>
    </w:rPr>
  </w:style>
  <w:style w:type="paragraph" w:customStyle="1" w:styleId="11Paragraph">
    <w:name w:val="1.1 Paragraph"/>
    <w:basedOn w:val="Normal"/>
    <w:qFormat/>
    <w:rsid w:val="00FB6577"/>
    <w:pPr>
      <w:numPr>
        <w:ilvl w:val="1"/>
        <w:numId w:val="9"/>
      </w:numPr>
      <w:spacing w:before="120" w:after="120" w:line="240" w:lineRule="auto"/>
      <w:jc w:val="both"/>
    </w:pPr>
    <w:rPr>
      <w:rFonts w:ascii="Times New Roman" w:eastAsia="MS Mincho" w:hAnsi="Times New Roman" w:cs="Times New Roman"/>
      <w:sz w:val="24"/>
      <w:szCs w:val="24"/>
      <w:lang w:val="es-ES_tradnl" w:eastAsia="en-US"/>
    </w:rPr>
  </w:style>
  <w:style w:type="paragraph" w:customStyle="1" w:styleId="Regtable">
    <w:name w:val="Regtable"/>
    <w:basedOn w:val="Normal"/>
    <w:link w:val="RegtableChar"/>
    <w:rsid w:val="00124CB9"/>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124CB9"/>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124CB9"/>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124CB9"/>
    <w:rPr>
      <w:rFonts w:ascii="Times New Roman Bold" w:eastAsiaTheme="minorEastAsia" w:hAnsi="Times New Roman Bold" w:cs="Times New Roman Bold"/>
      <w:b/>
      <w:spacing w:val="-3"/>
      <w:sz w:val="20"/>
      <w:lang w:val="en-GB" w:eastAsia="en-GB"/>
    </w:rPr>
  </w:style>
  <w:style w:type="paragraph" w:styleId="Revision">
    <w:name w:val="Revision"/>
    <w:hidden/>
    <w:uiPriority w:val="99"/>
    <w:semiHidden/>
    <w:rsid w:val="005B2852"/>
    <w:pPr>
      <w:spacing w:after="0" w:line="240" w:lineRule="auto"/>
    </w:pPr>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1725">
      <w:bodyDiv w:val="1"/>
      <w:marLeft w:val="0"/>
      <w:marRight w:val="0"/>
      <w:marTop w:val="0"/>
      <w:marBottom w:val="0"/>
      <w:divBdr>
        <w:top w:val="none" w:sz="0" w:space="0" w:color="auto"/>
        <w:left w:val="none" w:sz="0" w:space="0" w:color="auto"/>
        <w:bottom w:val="none" w:sz="0" w:space="0" w:color="auto"/>
        <w:right w:val="none" w:sz="0" w:space="0" w:color="auto"/>
      </w:divBdr>
    </w:div>
    <w:div w:id="94057849">
      <w:bodyDiv w:val="1"/>
      <w:marLeft w:val="0"/>
      <w:marRight w:val="0"/>
      <w:marTop w:val="0"/>
      <w:marBottom w:val="0"/>
      <w:divBdr>
        <w:top w:val="none" w:sz="0" w:space="0" w:color="auto"/>
        <w:left w:val="none" w:sz="0" w:space="0" w:color="auto"/>
        <w:bottom w:val="none" w:sz="0" w:space="0" w:color="auto"/>
        <w:right w:val="none" w:sz="0" w:space="0" w:color="auto"/>
      </w:divBdr>
    </w:div>
    <w:div w:id="443773372">
      <w:bodyDiv w:val="1"/>
      <w:marLeft w:val="0"/>
      <w:marRight w:val="0"/>
      <w:marTop w:val="0"/>
      <w:marBottom w:val="0"/>
      <w:divBdr>
        <w:top w:val="none" w:sz="0" w:space="0" w:color="auto"/>
        <w:left w:val="none" w:sz="0" w:space="0" w:color="auto"/>
        <w:bottom w:val="none" w:sz="0" w:space="0" w:color="auto"/>
        <w:right w:val="none" w:sz="0" w:space="0" w:color="auto"/>
      </w:divBdr>
    </w:div>
    <w:div w:id="655688995">
      <w:bodyDiv w:val="1"/>
      <w:marLeft w:val="0"/>
      <w:marRight w:val="0"/>
      <w:marTop w:val="0"/>
      <w:marBottom w:val="0"/>
      <w:divBdr>
        <w:top w:val="none" w:sz="0" w:space="0" w:color="auto"/>
        <w:left w:val="none" w:sz="0" w:space="0" w:color="auto"/>
        <w:bottom w:val="none" w:sz="0" w:space="0" w:color="auto"/>
        <w:right w:val="none" w:sz="0" w:space="0" w:color="auto"/>
      </w:divBdr>
    </w:div>
    <w:div w:id="681589087">
      <w:bodyDiv w:val="1"/>
      <w:marLeft w:val="0"/>
      <w:marRight w:val="0"/>
      <w:marTop w:val="0"/>
      <w:marBottom w:val="0"/>
      <w:divBdr>
        <w:top w:val="none" w:sz="0" w:space="0" w:color="auto"/>
        <w:left w:val="none" w:sz="0" w:space="0" w:color="auto"/>
        <w:bottom w:val="none" w:sz="0" w:space="0" w:color="auto"/>
        <w:right w:val="none" w:sz="0" w:space="0" w:color="auto"/>
      </w:divBdr>
    </w:div>
    <w:div w:id="682321320">
      <w:bodyDiv w:val="1"/>
      <w:marLeft w:val="0"/>
      <w:marRight w:val="0"/>
      <w:marTop w:val="0"/>
      <w:marBottom w:val="0"/>
      <w:divBdr>
        <w:top w:val="none" w:sz="0" w:space="0" w:color="auto"/>
        <w:left w:val="none" w:sz="0" w:space="0" w:color="auto"/>
        <w:bottom w:val="none" w:sz="0" w:space="0" w:color="auto"/>
        <w:right w:val="none" w:sz="0" w:space="0" w:color="auto"/>
      </w:divBdr>
    </w:div>
    <w:div w:id="891308150">
      <w:bodyDiv w:val="1"/>
      <w:marLeft w:val="0"/>
      <w:marRight w:val="0"/>
      <w:marTop w:val="0"/>
      <w:marBottom w:val="0"/>
      <w:divBdr>
        <w:top w:val="none" w:sz="0" w:space="0" w:color="auto"/>
        <w:left w:val="none" w:sz="0" w:space="0" w:color="auto"/>
        <w:bottom w:val="none" w:sz="0" w:space="0" w:color="auto"/>
        <w:right w:val="none" w:sz="0" w:space="0" w:color="auto"/>
      </w:divBdr>
    </w:div>
    <w:div w:id="936137087">
      <w:bodyDiv w:val="1"/>
      <w:marLeft w:val="0"/>
      <w:marRight w:val="0"/>
      <w:marTop w:val="0"/>
      <w:marBottom w:val="0"/>
      <w:divBdr>
        <w:top w:val="none" w:sz="0" w:space="0" w:color="auto"/>
        <w:left w:val="none" w:sz="0" w:space="0" w:color="auto"/>
        <w:bottom w:val="none" w:sz="0" w:space="0" w:color="auto"/>
        <w:right w:val="none" w:sz="0" w:space="0" w:color="auto"/>
      </w:divBdr>
    </w:div>
    <w:div w:id="1024551187">
      <w:bodyDiv w:val="1"/>
      <w:marLeft w:val="0"/>
      <w:marRight w:val="0"/>
      <w:marTop w:val="0"/>
      <w:marBottom w:val="0"/>
      <w:divBdr>
        <w:top w:val="none" w:sz="0" w:space="0" w:color="auto"/>
        <w:left w:val="none" w:sz="0" w:space="0" w:color="auto"/>
        <w:bottom w:val="none" w:sz="0" w:space="0" w:color="auto"/>
        <w:right w:val="none" w:sz="0" w:space="0" w:color="auto"/>
      </w:divBdr>
    </w:div>
    <w:div w:id="1076246351">
      <w:bodyDiv w:val="1"/>
      <w:marLeft w:val="0"/>
      <w:marRight w:val="0"/>
      <w:marTop w:val="0"/>
      <w:marBottom w:val="0"/>
      <w:divBdr>
        <w:top w:val="none" w:sz="0" w:space="0" w:color="auto"/>
        <w:left w:val="none" w:sz="0" w:space="0" w:color="auto"/>
        <w:bottom w:val="none" w:sz="0" w:space="0" w:color="auto"/>
        <w:right w:val="none" w:sz="0" w:space="0" w:color="auto"/>
      </w:divBdr>
    </w:div>
    <w:div w:id="1119107261">
      <w:bodyDiv w:val="1"/>
      <w:marLeft w:val="0"/>
      <w:marRight w:val="0"/>
      <w:marTop w:val="0"/>
      <w:marBottom w:val="0"/>
      <w:divBdr>
        <w:top w:val="none" w:sz="0" w:space="0" w:color="auto"/>
        <w:left w:val="none" w:sz="0" w:space="0" w:color="auto"/>
        <w:bottom w:val="none" w:sz="0" w:space="0" w:color="auto"/>
        <w:right w:val="none" w:sz="0" w:space="0" w:color="auto"/>
      </w:divBdr>
    </w:div>
    <w:div w:id="1133525770">
      <w:bodyDiv w:val="1"/>
      <w:marLeft w:val="0"/>
      <w:marRight w:val="0"/>
      <w:marTop w:val="0"/>
      <w:marBottom w:val="0"/>
      <w:divBdr>
        <w:top w:val="none" w:sz="0" w:space="0" w:color="auto"/>
        <w:left w:val="none" w:sz="0" w:space="0" w:color="auto"/>
        <w:bottom w:val="none" w:sz="0" w:space="0" w:color="auto"/>
        <w:right w:val="none" w:sz="0" w:space="0" w:color="auto"/>
      </w:divBdr>
    </w:div>
    <w:div w:id="1217476593">
      <w:bodyDiv w:val="1"/>
      <w:marLeft w:val="0"/>
      <w:marRight w:val="0"/>
      <w:marTop w:val="0"/>
      <w:marBottom w:val="0"/>
      <w:divBdr>
        <w:top w:val="none" w:sz="0" w:space="0" w:color="auto"/>
        <w:left w:val="none" w:sz="0" w:space="0" w:color="auto"/>
        <w:bottom w:val="none" w:sz="0" w:space="0" w:color="auto"/>
        <w:right w:val="none" w:sz="0" w:space="0" w:color="auto"/>
      </w:divBdr>
    </w:div>
    <w:div w:id="1261182434">
      <w:bodyDiv w:val="1"/>
      <w:marLeft w:val="0"/>
      <w:marRight w:val="0"/>
      <w:marTop w:val="0"/>
      <w:marBottom w:val="0"/>
      <w:divBdr>
        <w:top w:val="none" w:sz="0" w:space="0" w:color="auto"/>
        <w:left w:val="none" w:sz="0" w:space="0" w:color="auto"/>
        <w:bottom w:val="none" w:sz="0" w:space="0" w:color="auto"/>
        <w:right w:val="none" w:sz="0" w:space="0" w:color="auto"/>
      </w:divBdr>
    </w:div>
    <w:div w:id="1283029047">
      <w:bodyDiv w:val="1"/>
      <w:marLeft w:val="0"/>
      <w:marRight w:val="0"/>
      <w:marTop w:val="0"/>
      <w:marBottom w:val="0"/>
      <w:divBdr>
        <w:top w:val="none" w:sz="0" w:space="0" w:color="auto"/>
        <w:left w:val="none" w:sz="0" w:space="0" w:color="auto"/>
        <w:bottom w:val="none" w:sz="0" w:space="0" w:color="auto"/>
        <w:right w:val="none" w:sz="0" w:space="0" w:color="auto"/>
      </w:divBdr>
    </w:div>
    <w:div w:id="1364942666">
      <w:bodyDiv w:val="1"/>
      <w:marLeft w:val="0"/>
      <w:marRight w:val="0"/>
      <w:marTop w:val="0"/>
      <w:marBottom w:val="0"/>
      <w:divBdr>
        <w:top w:val="none" w:sz="0" w:space="0" w:color="auto"/>
        <w:left w:val="none" w:sz="0" w:space="0" w:color="auto"/>
        <w:bottom w:val="none" w:sz="0" w:space="0" w:color="auto"/>
        <w:right w:val="none" w:sz="0" w:space="0" w:color="auto"/>
      </w:divBdr>
    </w:div>
    <w:div w:id="1576237313">
      <w:bodyDiv w:val="1"/>
      <w:marLeft w:val="0"/>
      <w:marRight w:val="0"/>
      <w:marTop w:val="0"/>
      <w:marBottom w:val="0"/>
      <w:divBdr>
        <w:top w:val="none" w:sz="0" w:space="0" w:color="auto"/>
        <w:left w:val="none" w:sz="0" w:space="0" w:color="auto"/>
        <w:bottom w:val="none" w:sz="0" w:space="0" w:color="auto"/>
        <w:right w:val="none" w:sz="0" w:space="0" w:color="auto"/>
      </w:divBdr>
    </w:div>
    <w:div w:id="1629118643">
      <w:bodyDiv w:val="1"/>
      <w:marLeft w:val="0"/>
      <w:marRight w:val="0"/>
      <w:marTop w:val="0"/>
      <w:marBottom w:val="0"/>
      <w:divBdr>
        <w:top w:val="none" w:sz="0" w:space="0" w:color="auto"/>
        <w:left w:val="none" w:sz="0" w:space="0" w:color="auto"/>
        <w:bottom w:val="none" w:sz="0" w:space="0" w:color="auto"/>
        <w:right w:val="none" w:sz="0" w:space="0" w:color="auto"/>
      </w:divBdr>
    </w:div>
    <w:div w:id="1670251729">
      <w:bodyDiv w:val="1"/>
      <w:marLeft w:val="0"/>
      <w:marRight w:val="0"/>
      <w:marTop w:val="0"/>
      <w:marBottom w:val="0"/>
      <w:divBdr>
        <w:top w:val="none" w:sz="0" w:space="0" w:color="auto"/>
        <w:left w:val="none" w:sz="0" w:space="0" w:color="auto"/>
        <w:bottom w:val="none" w:sz="0" w:space="0" w:color="auto"/>
        <w:right w:val="none" w:sz="0" w:space="0" w:color="auto"/>
      </w:divBdr>
    </w:div>
    <w:div w:id="1703894318">
      <w:bodyDiv w:val="1"/>
      <w:marLeft w:val="0"/>
      <w:marRight w:val="0"/>
      <w:marTop w:val="0"/>
      <w:marBottom w:val="0"/>
      <w:divBdr>
        <w:top w:val="none" w:sz="0" w:space="0" w:color="auto"/>
        <w:left w:val="none" w:sz="0" w:space="0" w:color="auto"/>
        <w:bottom w:val="none" w:sz="0" w:space="0" w:color="auto"/>
        <w:right w:val="none" w:sz="0" w:space="0" w:color="auto"/>
      </w:divBdr>
    </w:div>
    <w:div w:id="1766227762">
      <w:bodyDiv w:val="1"/>
      <w:marLeft w:val="0"/>
      <w:marRight w:val="0"/>
      <w:marTop w:val="0"/>
      <w:marBottom w:val="0"/>
      <w:divBdr>
        <w:top w:val="none" w:sz="0" w:space="0" w:color="auto"/>
        <w:left w:val="none" w:sz="0" w:space="0" w:color="auto"/>
        <w:bottom w:val="none" w:sz="0" w:space="0" w:color="auto"/>
        <w:right w:val="none" w:sz="0" w:space="0" w:color="auto"/>
      </w:divBdr>
    </w:div>
    <w:div w:id="1792507847">
      <w:bodyDiv w:val="1"/>
      <w:marLeft w:val="0"/>
      <w:marRight w:val="0"/>
      <w:marTop w:val="0"/>
      <w:marBottom w:val="0"/>
      <w:divBdr>
        <w:top w:val="none" w:sz="0" w:space="0" w:color="auto"/>
        <w:left w:val="none" w:sz="0" w:space="0" w:color="auto"/>
        <w:bottom w:val="none" w:sz="0" w:space="0" w:color="auto"/>
        <w:right w:val="none" w:sz="0" w:space="0" w:color="auto"/>
      </w:divBdr>
    </w:div>
    <w:div w:id="1817602134">
      <w:bodyDiv w:val="1"/>
      <w:marLeft w:val="0"/>
      <w:marRight w:val="0"/>
      <w:marTop w:val="0"/>
      <w:marBottom w:val="0"/>
      <w:divBdr>
        <w:top w:val="none" w:sz="0" w:space="0" w:color="auto"/>
        <w:left w:val="none" w:sz="0" w:space="0" w:color="auto"/>
        <w:bottom w:val="none" w:sz="0" w:space="0" w:color="auto"/>
        <w:right w:val="none" w:sz="0" w:space="0" w:color="auto"/>
      </w:divBdr>
    </w:div>
    <w:div w:id="1875993469">
      <w:bodyDiv w:val="1"/>
      <w:marLeft w:val="0"/>
      <w:marRight w:val="0"/>
      <w:marTop w:val="0"/>
      <w:marBottom w:val="0"/>
      <w:divBdr>
        <w:top w:val="none" w:sz="0" w:space="0" w:color="auto"/>
        <w:left w:val="none" w:sz="0" w:space="0" w:color="auto"/>
        <w:bottom w:val="none" w:sz="0" w:space="0" w:color="auto"/>
        <w:right w:val="none" w:sz="0" w:space="0" w:color="auto"/>
      </w:divBdr>
    </w:div>
    <w:div w:id="189978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9021070" TargetMode="External"/><Relationship Id="rId18" Type="http://schemas.openxmlformats.org/officeDocument/2006/relationships/hyperlink" Target="http://www.bhta.org/images/Download/PCS_BHTA_Tourism_Study_2009.pdf"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egfl.bb/index.php" TargetMode="External"/><Relationship Id="rId7" Type="http://schemas.openxmlformats.org/officeDocument/2006/relationships/footnotes" Target="footnotes.xml"/><Relationship Id="rId12" Type="http://schemas.openxmlformats.org/officeDocument/2006/relationships/hyperlink" Target="http://idbdocs.iadb.org/wsdocs/getDocument.aspx?DOCNUM=39021070" TargetMode="External"/><Relationship Id="rId17" Type="http://schemas.openxmlformats.org/officeDocument/2006/relationships/hyperlink" Target="http://www.barstats.gov.bb/publication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rstats.gov.bb/files/documents/PHC_2010_Census_Volume_1.pdf" TargetMode="External"/><Relationship Id="rId20" Type="http://schemas.openxmlformats.org/officeDocument/2006/relationships/hyperlink" Target="http://data.centralbank.org.bb/default.aspx"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idbdocs.iadb.org/wsdocs/getDocument.aspx?DOCNUM=38999886" TargetMode="External"/><Relationship Id="rId23" Type="http://schemas.openxmlformats.org/officeDocument/2006/relationships/hyperlink" Target="http://www.bidc.org/index.php?option=com_manufacturers" TargetMode="External"/><Relationship Id="rId28"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hyperlink" Target="http://www.bidc.org/index.php?option=com_content&amp;view=article&amp;id=87&amp;Itemid=13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idbdocs.iadb.org/wsdocs/getDocument.aspx?DOCNUM=39021070" TargetMode="External"/><Relationship Id="rId22" Type="http://schemas.openxmlformats.org/officeDocument/2006/relationships/hyperlink" Target="http://www.economicaffairs.gov.bb/archive-detail.php?id=324" TargetMode="External"/><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39018041</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BA-L1034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32C8CD5-112D-4E55-A78D-674F059708AA}"/>
</file>

<file path=customXml/itemProps2.xml><?xml version="1.0" encoding="utf-8"?>
<ds:datastoreItem xmlns:ds="http://schemas.openxmlformats.org/officeDocument/2006/customXml" ds:itemID="{26513EF2-9619-4669-AE4E-C0C3E95E074E}"/>
</file>

<file path=customXml/itemProps3.xml><?xml version="1.0" encoding="utf-8"?>
<ds:datastoreItem xmlns:ds="http://schemas.openxmlformats.org/officeDocument/2006/customXml" ds:itemID="{8B85157B-C492-4E09-9F9C-BCDA1CCA5308}"/>
</file>

<file path=customXml/itemProps4.xml><?xml version="1.0" encoding="utf-8"?>
<ds:datastoreItem xmlns:ds="http://schemas.openxmlformats.org/officeDocument/2006/customXml" ds:itemID="{A69C1C1B-B08F-4BCB-90AD-5B4930F2AB42}"/>
</file>

<file path=customXml/itemProps5.xml><?xml version="1.0" encoding="utf-8"?>
<ds:datastoreItem xmlns:ds="http://schemas.openxmlformats.org/officeDocument/2006/customXml" ds:itemID="{1D0CE480-45A4-422F-ABCD-000D1B58A570}"/>
</file>

<file path=customXml/itemProps6.xml><?xml version="1.0" encoding="utf-8"?>
<ds:datastoreItem xmlns:ds="http://schemas.openxmlformats.org/officeDocument/2006/customXml" ds:itemID="{C371972D-DCDA-4DF6-9D65-7C82629DC002}"/>
</file>

<file path=docProps/app.xml><?xml version="1.0" encoding="utf-8"?>
<Properties xmlns="http://schemas.openxmlformats.org/officeDocument/2006/extended-properties" xmlns:vt="http://schemas.openxmlformats.org/officeDocument/2006/docPropsVTypes">
  <Template>Normal.dotm</Template>
  <TotalTime>67</TotalTime>
  <Pages>21</Pages>
  <Words>6636</Words>
  <Characters>37830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Monitoring and Evaluation Plan</dc:title>
  <dc:creator>Ale</dc:creator>
  <cp:lastModifiedBy>Test</cp:lastModifiedBy>
  <cp:revision>17</cp:revision>
  <cp:lastPrinted>2014-09-29T17:53:00Z</cp:lastPrinted>
  <dcterms:created xsi:type="dcterms:W3CDTF">2014-10-02T18:14:00Z</dcterms:created>
  <dcterms:modified xsi:type="dcterms:W3CDTF">2014-10-28T19:31:00Z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0x01010046CF21643EE8D14686A648AA6DAD0892001E63116011BFBB4E99A0456DF4C1B898</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