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D09F7" w14:textId="77777777" w:rsidR="001A5C06" w:rsidRPr="008D2740" w:rsidRDefault="001A5C06" w:rsidP="001A5C06">
      <w:pPr>
        <w:suppressAutoHyphens/>
        <w:jc w:val="center"/>
        <w:rPr>
          <w:b/>
          <w:spacing w:val="-2"/>
          <w:lang w:val="es-ES"/>
        </w:rPr>
      </w:pPr>
      <w:r w:rsidRPr="008D2740">
        <w:rPr>
          <w:b/>
          <w:spacing w:val="-2"/>
          <w:lang w:val="es-ES"/>
        </w:rPr>
        <w:t xml:space="preserve">ANUNCIO ESPECÍFICO DE ADQUISICIONES </w:t>
      </w:r>
    </w:p>
    <w:p w14:paraId="1D6417DC" w14:textId="77777777" w:rsidR="001A5C06" w:rsidRPr="00054FB4" w:rsidRDefault="001A5C06" w:rsidP="001A5C06">
      <w:pPr>
        <w:suppressAutoHyphens/>
        <w:jc w:val="center"/>
        <w:rPr>
          <w:b/>
          <w:spacing w:val="-2"/>
          <w:lang w:val="es-ES"/>
        </w:rPr>
      </w:pPr>
      <w:r w:rsidRPr="00054FB4">
        <w:rPr>
          <w:b/>
          <w:spacing w:val="-2"/>
          <w:lang w:val="es-ES"/>
        </w:rPr>
        <w:t>SOLICITUD DE OFERTAS</w:t>
      </w:r>
    </w:p>
    <w:p w14:paraId="23F40D98" w14:textId="77777777" w:rsidR="001A5C06" w:rsidRPr="00B744A3" w:rsidRDefault="001A5C06" w:rsidP="001A5C06">
      <w:pPr>
        <w:tabs>
          <w:tab w:val="right" w:pos="7272"/>
        </w:tabs>
        <w:spacing w:before="160" w:after="160"/>
        <w:jc w:val="center"/>
        <w:rPr>
          <w:b/>
          <w:u w:val="single"/>
          <w:lang w:val="es-ES"/>
        </w:rPr>
      </w:pPr>
      <w:r w:rsidRPr="00B744A3">
        <w:rPr>
          <w:b/>
          <w:i/>
          <w:lang w:val="es-ES"/>
        </w:rPr>
        <w:t>MINISTERIO DE TECNOLOGÍAS DE LA INFORMACIÓN Y COMUNICACIÓN (MITIC)</w:t>
      </w:r>
      <w:r>
        <w:rPr>
          <w:b/>
          <w:i/>
          <w:lang w:val="es-ES"/>
        </w:rPr>
        <w:t xml:space="preserve"> ASUNCIÓN - </w:t>
      </w:r>
      <w:r>
        <w:rPr>
          <w:b/>
          <w:i/>
          <w:spacing w:val="-2"/>
          <w:lang w:val="es-ES"/>
        </w:rPr>
        <w:t xml:space="preserve">PARAGUAY </w:t>
      </w:r>
    </w:p>
    <w:p w14:paraId="64BA3C4F" w14:textId="77777777" w:rsidR="001A5C06" w:rsidRDefault="001A5C06" w:rsidP="001A5C06">
      <w:pPr>
        <w:numPr>
          <w:ilvl w:val="12"/>
          <w:numId w:val="0"/>
        </w:numPr>
        <w:spacing w:before="60" w:after="60"/>
        <w:jc w:val="center"/>
        <w:rPr>
          <w:b/>
          <w:i/>
          <w:lang w:val="es-ES"/>
        </w:rPr>
      </w:pPr>
      <w:r w:rsidRPr="00B744A3">
        <w:rPr>
          <w:b/>
          <w:i/>
          <w:lang w:val="es-ES"/>
        </w:rPr>
        <w:t>PROGRAMA DE APOYO A LA AGENDA DIGITAL</w:t>
      </w:r>
    </w:p>
    <w:p w14:paraId="57A89676" w14:textId="77777777" w:rsidR="001A5C06" w:rsidRPr="00B744A3" w:rsidRDefault="001A5C06" w:rsidP="001A5C06">
      <w:pPr>
        <w:numPr>
          <w:ilvl w:val="12"/>
          <w:numId w:val="0"/>
        </w:numPr>
        <w:spacing w:before="60" w:after="60"/>
        <w:jc w:val="center"/>
        <w:rPr>
          <w:b/>
          <w:i/>
          <w:spacing w:val="-2"/>
          <w:lang w:val="es-ES"/>
        </w:rPr>
      </w:pPr>
      <w:r w:rsidRPr="00B744A3">
        <w:rPr>
          <w:b/>
          <w:i/>
          <w:lang w:val="es-ES"/>
        </w:rPr>
        <w:t xml:space="preserve">CONTRATO DE PRÉSTAMO </w:t>
      </w:r>
      <w:r>
        <w:rPr>
          <w:b/>
          <w:i/>
          <w:lang w:val="es-ES"/>
        </w:rPr>
        <w:t xml:space="preserve">Nº </w:t>
      </w:r>
      <w:r w:rsidRPr="00B744A3">
        <w:rPr>
          <w:b/>
          <w:i/>
          <w:lang w:val="es-ES"/>
        </w:rPr>
        <w:t>4650</w:t>
      </w:r>
      <w:r>
        <w:rPr>
          <w:b/>
          <w:i/>
          <w:lang w:val="es-ES"/>
        </w:rPr>
        <w:t>/</w:t>
      </w:r>
      <w:r w:rsidRPr="00B744A3">
        <w:rPr>
          <w:b/>
          <w:i/>
          <w:lang w:val="es-ES"/>
        </w:rPr>
        <w:t xml:space="preserve">OC-PR </w:t>
      </w:r>
    </w:p>
    <w:p w14:paraId="79A11F0E" w14:textId="77777777" w:rsidR="001A5C06" w:rsidRPr="0097536F" w:rsidRDefault="001A5C06" w:rsidP="001A5C06">
      <w:pPr>
        <w:numPr>
          <w:ilvl w:val="12"/>
          <w:numId w:val="0"/>
        </w:numPr>
        <w:spacing w:before="60" w:after="60"/>
        <w:jc w:val="center"/>
        <w:rPr>
          <w:b/>
          <w:i/>
          <w:lang w:val="es-ES"/>
        </w:rPr>
      </w:pPr>
      <w:r w:rsidRPr="0097536F">
        <w:rPr>
          <w:b/>
          <w:i/>
          <w:lang w:val="es-ES"/>
        </w:rPr>
        <w:t xml:space="preserve">LICITACIÓN PÚBLICA INTERNACIONAL MITIC/PAAD </w:t>
      </w:r>
      <w:r w:rsidRPr="0097536F">
        <w:rPr>
          <w:b/>
          <w:i/>
          <w:highlight w:val="yellow"/>
          <w:lang w:val="es-ES"/>
        </w:rPr>
        <w:t>N° XX/202X</w:t>
      </w:r>
      <w:r w:rsidRPr="0097536F">
        <w:rPr>
          <w:b/>
          <w:i/>
          <w:lang w:val="es-ES"/>
        </w:rPr>
        <w:t xml:space="preserve"> “SUMINISTRO, INSTALACIÓN, PUESTA EN SERVICIO Y MANTENIMIENTO DE INFOCENTROS FIJOS Y MÓVILES”- ID </w:t>
      </w:r>
      <w:r w:rsidRPr="0097536F">
        <w:rPr>
          <w:b/>
          <w:i/>
          <w:highlight w:val="yellow"/>
          <w:lang w:val="es-ES"/>
        </w:rPr>
        <w:t>N° XXX</w:t>
      </w:r>
      <w:r w:rsidRPr="0097536F">
        <w:rPr>
          <w:b/>
          <w:i/>
          <w:lang w:val="es-ES"/>
        </w:rPr>
        <w:t xml:space="preserve"> AD REFERENDUM</w:t>
      </w:r>
    </w:p>
    <w:p w14:paraId="35315565" w14:textId="77777777" w:rsidR="001A5C06" w:rsidRPr="00054FB4" w:rsidRDefault="001A5C06" w:rsidP="001A5C06">
      <w:pPr>
        <w:numPr>
          <w:ilvl w:val="12"/>
          <w:numId w:val="0"/>
        </w:numPr>
        <w:spacing w:before="60" w:after="60"/>
        <w:rPr>
          <w:i/>
          <w:spacing w:val="-2"/>
          <w:lang w:val="es-ES"/>
        </w:rPr>
      </w:pPr>
    </w:p>
    <w:p w14:paraId="40A5E087" w14:textId="77777777" w:rsidR="001A5C06" w:rsidRPr="00054FB4" w:rsidRDefault="001A5C06" w:rsidP="001A5C06">
      <w:pPr>
        <w:numPr>
          <w:ilvl w:val="0"/>
          <w:numId w:val="1"/>
        </w:numPr>
        <w:spacing w:before="60" w:after="60"/>
        <w:ind w:left="360"/>
        <w:jc w:val="both"/>
        <w:rPr>
          <w:spacing w:val="-2"/>
          <w:lang w:val="es-ES"/>
        </w:rPr>
      </w:pPr>
      <w:r w:rsidRPr="00054FB4">
        <w:rPr>
          <w:spacing w:val="-2"/>
          <w:lang w:val="es-ES"/>
        </w:rPr>
        <w:t xml:space="preserve">Este llamado a licitación se emite como resultado del Aviso General de Adquisiciones que para este Proyecto fuese publicado en el </w:t>
      </w:r>
      <w:r w:rsidRPr="00054FB4">
        <w:rPr>
          <w:i/>
          <w:spacing w:val="-2"/>
          <w:lang w:val="es-ES"/>
        </w:rPr>
        <w:t>Development Business</w:t>
      </w:r>
      <w:r>
        <w:rPr>
          <w:i/>
          <w:spacing w:val="-2"/>
          <w:lang w:val="es-ES"/>
        </w:rPr>
        <w:t>.</w:t>
      </w:r>
    </w:p>
    <w:p w14:paraId="36A376E8" w14:textId="77777777" w:rsidR="001A5C06" w:rsidRPr="00054FB4" w:rsidRDefault="001A5C06" w:rsidP="001A5C06">
      <w:pPr>
        <w:numPr>
          <w:ilvl w:val="0"/>
          <w:numId w:val="1"/>
        </w:numPr>
        <w:spacing w:before="60" w:after="60"/>
        <w:ind w:left="360"/>
        <w:jc w:val="both"/>
        <w:rPr>
          <w:spacing w:val="-2"/>
          <w:lang w:val="es-ES"/>
        </w:rPr>
      </w:pPr>
      <w:r w:rsidRPr="00054FB4">
        <w:rPr>
          <w:spacing w:val="-2"/>
          <w:lang w:val="es-ES"/>
        </w:rPr>
        <w:t>El</w:t>
      </w:r>
      <w:r>
        <w:rPr>
          <w:spacing w:val="-2"/>
          <w:lang w:val="es-ES"/>
        </w:rPr>
        <w:t xml:space="preserve"> </w:t>
      </w:r>
      <w:r w:rsidRPr="004E5591">
        <w:rPr>
          <w:i/>
          <w:iCs/>
          <w:spacing w:val="-2"/>
          <w:lang w:val="es-ES"/>
        </w:rPr>
        <w:t>Ministerio de Hacienda</w:t>
      </w:r>
      <w:r>
        <w:rPr>
          <w:spacing w:val="-2"/>
          <w:lang w:val="es-ES"/>
        </w:rPr>
        <w:t xml:space="preserve"> de la República del Paraguay </w:t>
      </w:r>
      <w:r w:rsidRPr="00054FB4">
        <w:rPr>
          <w:i/>
          <w:spacing w:val="-2"/>
          <w:lang w:val="es-ES"/>
        </w:rPr>
        <w:t xml:space="preserve">ha recibido </w:t>
      </w:r>
      <w:r w:rsidRPr="00054FB4">
        <w:rPr>
          <w:spacing w:val="-2"/>
          <w:lang w:val="es-ES"/>
        </w:rPr>
        <w:t xml:space="preserve">un </w:t>
      </w:r>
      <w:r w:rsidRPr="00054FB4">
        <w:rPr>
          <w:i/>
          <w:spacing w:val="-2"/>
          <w:lang w:val="es-ES"/>
        </w:rPr>
        <w:t>financiamiento</w:t>
      </w:r>
      <w:r>
        <w:rPr>
          <w:i/>
          <w:spacing w:val="-2"/>
          <w:lang w:val="es-ES"/>
        </w:rPr>
        <w:t xml:space="preserve"> </w:t>
      </w:r>
      <w:r w:rsidRPr="00054FB4">
        <w:rPr>
          <w:i/>
          <w:spacing w:val="-2"/>
          <w:lang w:val="es-ES"/>
        </w:rPr>
        <w:t xml:space="preserve">del Banco Interamericano de Desarrollo </w:t>
      </w:r>
      <w:r w:rsidRPr="00054FB4">
        <w:rPr>
          <w:spacing w:val="-2"/>
          <w:lang w:val="es-ES"/>
        </w:rPr>
        <w:t xml:space="preserve">para financiar el costo del </w:t>
      </w:r>
      <w:r>
        <w:rPr>
          <w:i/>
          <w:spacing w:val="-2"/>
          <w:lang w:val="es-ES"/>
        </w:rPr>
        <w:t>PROGRAMA DE APOYO A LA AGENDA DIGITAL</w:t>
      </w:r>
      <w:r w:rsidRPr="00054FB4">
        <w:rPr>
          <w:spacing w:val="-2"/>
          <w:lang w:val="es-ES"/>
        </w:rPr>
        <w:t xml:space="preserve">, y se propone utilizar parte de los fondos de este </w:t>
      </w:r>
      <w:r w:rsidRPr="00054FB4">
        <w:rPr>
          <w:i/>
          <w:spacing w:val="-2"/>
          <w:lang w:val="es-ES"/>
        </w:rPr>
        <w:t>financiamiento</w:t>
      </w:r>
      <w:r>
        <w:rPr>
          <w:i/>
          <w:spacing w:val="-2"/>
          <w:lang w:val="es-ES"/>
        </w:rPr>
        <w:t xml:space="preserve"> </w:t>
      </w:r>
      <w:r w:rsidRPr="00054FB4">
        <w:rPr>
          <w:spacing w:val="-2"/>
          <w:lang w:val="es-ES"/>
        </w:rPr>
        <w:t xml:space="preserve">para efectuar los pagos bajo el Contrato </w:t>
      </w:r>
      <w:r>
        <w:rPr>
          <w:i/>
          <w:spacing w:val="-2"/>
          <w:lang w:val="es-ES"/>
        </w:rPr>
        <w:t xml:space="preserve">SUMINISTRO, INSTALACIÓN, PUESTA EN SERVICIO Y MANTEMIENTO DE INFOCENTROS FIJOS Y MÓVILES - </w:t>
      </w:r>
      <w:r w:rsidRPr="006F165D">
        <w:rPr>
          <w:i/>
          <w:spacing w:val="-2"/>
          <w:highlight w:val="yellow"/>
          <w:lang w:val="es-ES"/>
        </w:rPr>
        <w:t>ID N° XXX</w:t>
      </w:r>
      <w:r w:rsidRPr="00912BC7">
        <w:rPr>
          <w:i/>
          <w:spacing w:val="-2"/>
          <w:lang w:val="es-ES"/>
        </w:rPr>
        <w:t xml:space="preserve"> AD REFERENDUM</w:t>
      </w:r>
      <w:r>
        <w:rPr>
          <w:i/>
          <w:spacing w:val="-2"/>
          <w:lang w:val="es-ES"/>
        </w:rPr>
        <w:t>.</w:t>
      </w:r>
    </w:p>
    <w:p w14:paraId="38157048" w14:textId="77777777" w:rsidR="001A5C06" w:rsidRPr="00054FB4" w:rsidRDefault="001A5C06" w:rsidP="001A5C06">
      <w:pPr>
        <w:numPr>
          <w:ilvl w:val="0"/>
          <w:numId w:val="1"/>
        </w:numPr>
        <w:spacing w:before="60" w:after="60"/>
        <w:ind w:left="360"/>
        <w:jc w:val="both"/>
        <w:rPr>
          <w:spacing w:val="-2"/>
          <w:lang w:val="es-ES"/>
        </w:rPr>
      </w:pPr>
      <w:r w:rsidRPr="00054FB4">
        <w:rPr>
          <w:iCs/>
          <w:lang w:val="es-ES"/>
        </w:rPr>
        <w:t xml:space="preserve">El </w:t>
      </w:r>
      <w:r>
        <w:rPr>
          <w:i/>
          <w:iCs/>
          <w:lang w:val="es-ES"/>
        </w:rPr>
        <w:t>MINISTERIO DE TECNOLOGÍAS DE LA INFORMACIÓN Y COMUNICACIÓN (MITIC)</w:t>
      </w:r>
      <w:r w:rsidRPr="00054FB4">
        <w:rPr>
          <w:iCs/>
          <w:lang w:val="es-ES"/>
        </w:rPr>
        <w:t xml:space="preserve"> invita a los Oferentes elegibles a presentar ofertas cerradas para </w:t>
      </w:r>
      <w:r>
        <w:rPr>
          <w:iCs/>
          <w:lang w:val="es-ES"/>
        </w:rPr>
        <w:t xml:space="preserve">el </w:t>
      </w:r>
      <w:r>
        <w:rPr>
          <w:i/>
          <w:spacing w:val="-2"/>
          <w:lang w:val="es-ES"/>
        </w:rPr>
        <w:t xml:space="preserve">SUMINISTRO, INSTALACIÓN, PUESTA EN SERVICIO Y MANTEMIENTO DE INFOCENTROS FIJOS Y MÓVILES - </w:t>
      </w:r>
      <w:r w:rsidRPr="006F165D">
        <w:rPr>
          <w:i/>
          <w:spacing w:val="-2"/>
          <w:highlight w:val="yellow"/>
          <w:lang w:val="es-ES"/>
        </w:rPr>
        <w:t>ID N° XXX</w:t>
      </w:r>
      <w:r w:rsidRPr="00912BC7">
        <w:rPr>
          <w:i/>
          <w:spacing w:val="-2"/>
          <w:lang w:val="es-ES"/>
        </w:rPr>
        <w:t xml:space="preserve"> AD REFERENDUM</w:t>
      </w:r>
    </w:p>
    <w:p w14:paraId="2981575E" w14:textId="77777777" w:rsidR="001A5C06" w:rsidRDefault="001A5C06" w:rsidP="001A5C06">
      <w:pPr>
        <w:numPr>
          <w:ilvl w:val="0"/>
          <w:numId w:val="1"/>
        </w:numPr>
        <w:spacing w:before="60" w:after="60"/>
        <w:ind w:left="360"/>
        <w:jc w:val="both"/>
        <w:rPr>
          <w:spacing w:val="-2"/>
          <w:lang w:val="es-ES"/>
        </w:rPr>
      </w:pPr>
      <w:r w:rsidRPr="00054FB4">
        <w:rPr>
          <w:spacing w:val="-2"/>
          <w:lang w:val="es-ES"/>
        </w:rPr>
        <w:t xml:space="preserve">La Solicitud de Ofertas (SDO) se efectuará conforme a los procedimientos de Licitación Pública Internacional (ICB) establecidos en la publicación del Banco Interamericano de Desarrollo titulada </w:t>
      </w:r>
      <w:r w:rsidRPr="00054FB4">
        <w:rPr>
          <w:i/>
          <w:iCs/>
          <w:spacing w:val="-2"/>
          <w:lang w:val="es-ES"/>
        </w:rPr>
        <w:t>Políticas para la Adquisición de Obras</w:t>
      </w:r>
      <w:r w:rsidRPr="00054FB4">
        <w:rPr>
          <w:i/>
          <w:spacing w:val="-2"/>
          <w:lang w:val="es-ES"/>
        </w:rPr>
        <w:t xml:space="preserve"> y </w:t>
      </w:r>
      <w:r w:rsidRPr="00054FB4">
        <w:rPr>
          <w:i/>
          <w:iCs/>
          <w:spacing w:val="-2"/>
          <w:lang w:val="es-ES"/>
        </w:rPr>
        <w:t>Bienes financiados por el Banco Interamericano de Desarrollo GN-2349-15 aprobadas en julio de 2019</w:t>
      </w:r>
      <w:r w:rsidRPr="00054FB4">
        <w:rPr>
          <w:spacing w:val="-2"/>
          <w:lang w:val="es-ES"/>
        </w:rPr>
        <w:t>, y está abierta a todos los Oferentes de países elegibles, según se definen en dichas Políticas.</w:t>
      </w:r>
      <w:r w:rsidRPr="00054FB4">
        <w:rPr>
          <w:rStyle w:val="Refdenotaalpie"/>
          <w:spacing w:val="-2"/>
          <w:lang w:val="es-ES"/>
        </w:rPr>
        <w:footnoteReference w:id="1"/>
      </w:r>
    </w:p>
    <w:p w14:paraId="6201897D" w14:textId="77777777" w:rsidR="001A5C06" w:rsidRPr="00912BC7" w:rsidRDefault="001A5C06" w:rsidP="001A5C06">
      <w:pPr>
        <w:numPr>
          <w:ilvl w:val="0"/>
          <w:numId w:val="1"/>
        </w:numPr>
        <w:spacing w:before="60" w:after="60"/>
        <w:ind w:left="360"/>
        <w:jc w:val="both"/>
        <w:rPr>
          <w:spacing w:val="-2"/>
          <w:lang w:val="es-ES"/>
        </w:rPr>
      </w:pPr>
      <w:r w:rsidRPr="00912BC7">
        <w:rPr>
          <w:spacing w:val="-2"/>
          <w:lang w:val="es-ES"/>
        </w:rPr>
        <w:t xml:space="preserve">Los Oferentes elegibles que estén interesados podrán obtener información adicional de: PROGRAMA DE APOYO A LA AGENDA DIGITAL – COORDINACIÓN DE ADQUISICIONES </w:t>
      </w:r>
      <w:hyperlink r:id="rId7" w:history="1">
        <w:r w:rsidRPr="00912BC7">
          <w:rPr>
            <w:lang w:val="es-ES"/>
          </w:rPr>
          <w:t>adquisicionesuep@mitic.gov.py</w:t>
        </w:r>
      </w:hyperlink>
      <w:r>
        <w:rPr>
          <w:lang w:val="es-ES"/>
        </w:rPr>
        <w:t xml:space="preserve">  </w:t>
      </w:r>
      <w:r w:rsidRPr="00912BC7">
        <w:rPr>
          <w:spacing w:val="-2"/>
          <w:lang w:val="es-ES"/>
        </w:rPr>
        <w:t xml:space="preserve">y revisar los documentos de licitación en la dirección indicada al final de este Llamado </w:t>
      </w:r>
      <w:hyperlink r:id="rId8" w:history="1">
        <w:r w:rsidRPr="00881421">
          <w:rPr>
            <w:rStyle w:val="Hipervnculo"/>
            <w:spacing w:val="-2"/>
            <w:lang w:val="es-ES"/>
          </w:rPr>
          <w:t>www.contrataciones.gov.py</w:t>
        </w:r>
      </w:hyperlink>
      <w:r>
        <w:rPr>
          <w:spacing w:val="-2"/>
          <w:lang w:val="es-ES"/>
        </w:rPr>
        <w:t xml:space="preserve"> </w:t>
      </w:r>
      <w:r w:rsidRPr="00912BC7">
        <w:rPr>
          <w:spacing w:val="-2"/>
          <w:lang w:val="es-ES"/>
        </w:rPr>
        <w:t xml:space="preserve"> – </w:t>
      </w:r>
      <w:r w:rsidRPr="006F165D">
        <w:rPr>
          <w:spacing w:val="-2"/>
          <w:highlight w:val="yellow"/>
          <w:lang w:val="es-ES"/>
        </w:rPr>
        <w:t>ID N° XXXXX</w:t>
      </w:r>
    </w:p>
    <w:p w14:paraId="7004602A" w14:textId="77777777" w:rsidR="001A5C06" w:rsidRPr="00912BC7" w:rsidRDefault="001A5C06" w:rsidP="001A5C06">
      <w:pPr>
        <w:numPr>
          <w:ilvl w:val="0"/>
          <w:numId w:val="1"/>
        </w:numPr>
        <w:spacing w:before="60" w:after="60"/>
        <w:ind w:left="360"/>
        <w:jc w:val="both"/>
        <w:rPr>
          <w:i/>
          <w:iCs/>
          <w:lang w:val="es-ES"/>
        </w:rPr>
      </w:pPr>
      <w:r w:rsidRPr="00912BC7">
        <w:rPr>
          <w:spacing w:val="-2"/>
          <w:lang w:val="es-ES"/>
        </w:rPr>
        <w:t xml:space="preserve">Los requisitos de calificaciones </w:t>
      </w:r>
      <w:r>
        <w:rPr>
          <w:spacing w:val="-2"/>
          <w:lang w:val="es-ES"/>
        </w:rPr>
        <w:t>son</w:t>
      </w:r>
      <w:r w:rsidRPr="00912BC7">
        <w:rPr>
          <w:spacing w:val="-2"/>
          <w:lang w:val="es-ES"/>
        </w:rPr>
        <w:t xml:space="preserve"> </w:t>
      </w:r>
      <w:r w:rsidRPr="006D6BC4">
        <w:rPr>
          <w:i/>
          <w:spacing w:val="-2"/>
          <w:lang w:val="es-ES"/>
        </w:rPr>
        <w:t>según especificaciones del documento de solicitud de of</w:t>
      </w:r>
      <w:r>
        <w:rPr>
          <w:i/>
          <w:spacing w:val="-2"/>
          <w:lang w:val="es-ES"/>
        </w:rPr>
        <w:t>e</w:t>
      </w:r>
      <w:r w:rsidRPr="006D6BC4">
        <w:rPr>
          <w:i/>
          <w:spacing w:val="-2"/>
          <w:lang w:val="es-ES"/>
        </w:rPr>
        <w:t>rtas publicado</w:t>
      </w:r>
      <w:r w:rsidRPr="00912BC7">
        <w:rPr>
          <w:i/>
          <w:spacing w:val="-2"/>
          <w:lang w:val="es-ES"/>
        </w:rPr>
        <w:t>.</w:t>
      </w:r>
      <w:r>
        <w:rPr>
          <w:i/>
          <w:spacing w:val="-2"/>
          <w:lang w:val="es-ES"/>
        </w:rPr>
        <w:t xml:space="preserve"> </w:t>
      </w:r>
      <w:r w:rsidRPr="00912BC7">
        <w:rPr>
          <w:i/>
          <w:spacing w:val="-2"/>
          <w:lang w:val="es-ES"/>
        </w:rPr>
        <w:t>No se otorgará</w:t>
      </w:r>
      <w:r>
        <w:rPr>
          <w:i/>
          <w:spacing w:val="-2"/>
          <w:lang w:val="es-ES"/>
        </w:rPr>
        <w:t xml:space="preserve"> </w:t>
      </w:r>
      <w:r w:rsidRPr="00912BC7">
        <w:rPr>
          <w:spacing w:val="-2"/>
          <w:lang w:val="es-ES"/>
        </w:rPr>
        <w:t xml:space="preserve">un Margen de Preferencia a contratistas nacionales elegibles. Mayores detalles se proporcionan en el documento de Licitación. </w:t>
      </w:r>
    </w:p>
    <w:p w14:paraId="72EA30B4" w14:textId="77777777" w:rsidR="001A5C06" w:rsidRDefault="001A5C06" w:rsidP="001A5C06">
      <w:pPr>
        <w:numPr>
          <w:ilvl w:val="0"/>
          <w:numId w:val="1"/>
        </w:numPr>
        <w:spacing w:before="60" w:after="60"/>
        <w:ind w:left="360"/>
        <w:jc w:val="both"/>
        <w:rPr>
          <w:spacing w:val="-2"/>
          <w:lang w:val="es-ES"/>
        </w:rPr>
      </w:pPr>
      <w:r w:rsidRPr="00054FB4">
        <w:rPr>
          <w:spacing w:val="-2"/>
          <w:lang w:val="es-ES"/>
        </w:rPr>
        <w:t xml:space="preserve">Los Oferentes interesados podrán comprar un juego completo del documentos de licitación en </w:t>
      </w:r>
      <w:r w:rsidRPr="00054FB4">
        <w:rPr>
          <w:i/>
          <w:spacing w:val="-2"/>
          <w:lang w:val="es-ES"/>
        </w:rPr>
        <w:t>[indicar el idioma: inglés, español, francés o portugués]</w:t>
      </w:r>
      <w:r w:rsidRPr="00054FB4">
        <w:rPr>
          <w:spacing w:val="-2"/>
          <w:lang w:val="es-ES"/>
        </w:rPr>
        <w:t xml:space="preserve">, mediante presentación de una solicitud por escrito a la dirección indicada al final de este llamado </w:t>
      </w:r>
      <w:r w:rsidRPr="00054FB4">
        <w:rPr>
          <w:i/>
          <w:spacing w:val="-2"/>
          <w:lang w:val="es-ES"/>
        </w:rPr>
        <w:t>[indique</w:t>
      </w:r>
      <w:r w:rsidRPr="00054FB4">
        <w:rPr>
          <w:spacing w:val="-2"/>
          <w:lang w:val="es-ES"/>
        </w:rPr>
        <w:t xml:space="preserve"> </w:t>
      </w:r>
      <w:r w:rsidRPr="00054FB4">
        <w:rPr>
          <w:i/>
          <w:spacing w:val="-2"/>
          <w:lang w:val="es-ES"/>
        </w:rPr>
        <w:t>la dirección</w:t>
      </w:r>
      <w:r w:rsidRPr="00054FB4">
        <w:rPr>
          <w:spacing w:val="-2"/>
          <w:lang w:val="es-ES"/>
        </w:rPr>
        <w:t xml:space="preserve"> </w:t>
      </w:r>
      <w:r w:rsidRPr="00054FB4">
        <w:rPr>
          <w:i/>
          <w:spacing w:val="-2"/>
          <w:lang w:val="es-ES"/>
        </w:rPr>
        <w:t>al final de este Llamado]</w:t>
      </w:r>
      <w:r w:rsidRPr="00054FB4">
        <w:rPr>
          <w:spacing w:val="-2"/>
          <w:lang w:val="es-ES"/>
        </w:rPr>
        <w:t>, y contra el pago de una suma no reembolsable</w:t>
      </w:r>
      <w:r w:rsidRPr="00054FB4">
        <w:rPr>
          <w:rStyle w:val="Refdenotaalpie"/>
          <w:spacing w:val="-2"/>
          <w:lang w:val="es-ES"/>
        </w:rPr>
        <w:footnoteReference w:id="2"/>
      </w:r>
      <w:r w:rsidRPr="00054FB4">
        <w:rPr>
          <w:spacing w:val="-2"/>
          <w:lang w:val="es-ES"/>
        </w:rPr>
        <w:t xml:space="preserve"> de </w:t>
      </w:r>
      <w:r w:rsidRPr="00054FB4">
        <w:rPr>
          <w:i/>
          <w:spacing w:val="-2"/>
          <w:lang w:val="es-ES"/>
        </w:rPr>
        <w:t>[indicar la cantidad en moneda nacional]</w:t>
      </w:r>
      <w:r w:rsidRPr="00054FB4">
        <w:rPr>
          <w:spacing w:val="-2"/>
          <w:lang w:val="es-ES"/>
        </w:rPr>
        <w:t xml:space="preserve"> o </w:t>
      </w:r>
      <w:r w:rsidRPr="00054FB4">
        <w:rPr>
          <w:i/>
          <w:spacing w:val="-2"/>
          <w:lang w:val="es-ES"/>
        </w:rPr>
        <w:t>[indicar la cantidad expresada en la moneda convertible que se haya especificado]</w:t>
      </w:r>
      <w:r w:rsidRPr="00054FB4">
        <w:rPr>
          <w:spacing w:val="-2"/>
          <w:lang w:val="es-ES"/>
        </w:rPr>
        <w:t xml:space="preserve">. </w:t>
      </w:r>
      <w:r w:rsidRPr="00054FB4">
        <w:rPr>
          <w:spacing w:val="-2"/>
          <w:lang w:val="es-ES"/>
        </w:rPr>
        <w:lastRenderedPageBreak/>
        <w:t xml:space="preserve">Esta suma podrá pagarse </w:t>
      </w:r>
      <w:r w:rsidRPr="00054FB4">
        <w:rPr>
          <w:i/>
          <w:spacing w:val="-2"/>
          <w:lang w:val="es-ES"/>
        </w:rPr>
        <w:t>[indicar el método de pago].</w:t>
      </w:r>
      <w:r w:rsidRPr="00054FB4">
        <w:rPr>
          <w:spacing w:val="-2"/>
          <w:lang w:val="es-ES"/>
        </w:rPr>
        <w:t xml:space="preserve"> El documento será enviado por </w:t>
      </w:r>
      <w:r w:rsidRPr="00054FB4">
        <w:rPr>
          <w:i/>
          <w:spacing w:val="-2"/>
          <w:lang w:val="es-ES"/>
        </w:rPr>
        <w:t>[indicar la forma de envío].</w:t>
      </w:r>
      <w:r>
        <w:rPr>
          <w:i/>
          <w:spacing w:val="-2"/>
          <w:lang w:val="es-ES"/>
        </w:rPr>
        <w:t xml:space="preserve"> </w:t>
      </w:r>
      <w:r w:rsidRPr="006F165D">
        <w:rPr>
          <w:b/>
          <w:bCs/>
          <w:i/>
          <w:spacing w:val="-2"/>
          <w:lang w:val="es-ES"/>
        </w:rPr>
        <w:t>NO APLICA</w:t>
      </w:r>
    </w:p>
    <w:p w14:paraId="1D5B5690" w14:textId="77777777" w:rsidR="001A5C06" w:rsidRPr="006F165D" w:rsidRDefault="001A5C06" w:rsidP="001A5C06">
      <w:pPr>
        <w:numPr>
          <w:ilvl w:val="0"/>
          <w:numId w:val="1"/>
        </w:numPr>
        <w:spacing w:before="60" w:after="60"/>
        <w:ind w:left="360"/>
        <w:jc w:val="both"/>
        <w:rPr>
          <w:spacing w:val="-2"/>
          <w:lang w:val="es-ES"/>
        </w:rPr>
      </w:pPr>
      <w:r w:rsidRPr="006F165D">
        <w:rPr>
          <w:spacing w:val="-2"/>
          <w:lang w:val="es-ES"/>
        </w:rPr>
        <w:t xml:space="preserve">Las ofertas deberán hacerse llegar a la dirección indicada abajo </w:t>
      </w:r>
      <w:r w:rsidRPr="006F165D">
        <w:rPr>
          <w:i/>
          <w:spacing w:val="-2"/>
          <w:lang w:val="es-ES"/>
        </w:rPr>
        <w:t>GRAL. SANTOS Nº 1170 ESQ/ CONCORDIA. COMPLEJO SANTOS. BLOQUE E4</w:t>
      </w:r>
      <w:r w:rsidRPr="006F165D">
        <w:rPr>
          <w:spacing w:val="-2"/>
          <w:lang w:val="es-ES"/>
        </w:rPr>
        <w:t xml:space="preserve"> a más tardar a las </w:t>
      </w:r>
      <w:r w:rsidRPr="006F165D">
        <w:rPr>
          <w:i/>
          <w:spacing w:val="-2"/>
          <w:highlight w:val="yellow"/>
          <w:lang w:val="es-ES"/>
        </w:rPr>
        <w:t>[indicar hora y fecha].</w:t>
      </w:r>
      <w:r w:rsidRPr="006F165D">
        <w:rPr>
          <w:spacing w:val="-2"/>
          <w:lang w:val="es-ES"/>
        </w:rPr>
        <w:t xml:space="preserve"> Ofertas electrónicas</w:t>
      </w:r>
      <w:r w:rsidRPr="006F165D">
        <w:rPr>
          <w:i/>
          <w:spacing w:val="-2"/>
          <w:lang w:val="es-ES"/>
        </w:rPr>
        <w:t xml:space="preserve"> no serán </w:t>
      </w:r>
      <w:r w:rsidRPr="006F165D">
        <w:rPr>
          <w:spacing w:val="-2"/>
          <w:lang w:val="es-ES"/>
        </w:rPr>
        <w:t xml:space="preserve">permitidas. Las ofertas que se reciban fuera de plazo serán rechazadas. Las ofertas se abrirán en presencia de los representantes de los Oferentes que deseen asistir en persona o en-línea en la dirección indicada al final de este llamado, a las </w:t>
      </w:r>
      <w:r w:rsidRPr="006F165D">
        <w:rPr>
          <w:i/>
          <w:spacing w:val="-2"/>
          <w:highlight w:val="yellow"/>
          <w:lang w:val="es-ES"/>
        </w:rPr>
        <w:t>[indicar la hora y la fecha]</w:t>
      </w:r>
      <w:r w:rsidRPr="006F165D">
        <w:rPr>
          <w:i/>
          <w:spacing w:val="-2"/>
          <w:lang w:val="es-ES"/>
        </w:rPr>
        <w:t xml:space="preserve">. </w:t>
      </w:r>
      <w:r w:rsidRPr="006F165D">
        <w:rPr>
          <w:spacing w:val="-2"/>
          <w:lang w:val="es-ES"/>
        </w:rPr>
        <w:t xml:space="preserve">Todas las ofertas deberán estar acompañadas de una </w:t>
      </w:r>
      <w:r w:rsidRPr="006F165D">
        <w:rPr>
          <w:i/>
          <w:spacing w:val="-2"/>
          <w:lang w:val="es-ES"/>
        </w:rPr>
        <w:t>Garantía de Mantenimiento emitida por un Banco conforme al formulario incluido en la Sección IV Formularios de la Oferta, por un monto equivalente al 5% del valor de la oferta.</w:t>
      </w:r>
    </w:p>
    <w:p w14:paraId="54149ED0" w14:textId="77777777" w:rsidR="001A5C06" w:rsidRDefault="001A5C06" w:rsidP="001A5C06">
      <w:pPr>
        <w:spacing w:before="60" w:after="60"/>
        <w:ind w:left="720"/>
        <w:jc w:val="both"/>
        <w:rPr>
          <w:spacing w:val="-2"/>
          <w:lang w:val="es-ES"/>
        </w:rPr>
      </w:pPr>
      <w:r w:rsidRPr="006D6BC4">
        <w:rPr>
          <w:i/>
          <w:spacing w:val="-2"/>
          <w:lang w:val="es-ES"/>
        </w:rPr>
        <w:t>En caso de que la Garantía Bancaria sea emitida por una entidad fuera del país del Contratante se deberá tener en cuenta lo establecido en la Sección I IAO 19.3</w:t>
      </w:r>
    </w:p>
    <w:p w14:paraId="361D7CDC" w14:textId="77777777" w:rsidR="001A5C06" w:rsidRPr="006F165D" w:rsidRDefault="001A5C06" w:rsidP="001A5C06">
      <w:pPr>
        <w:pStyle w:val="Prrafodelista"/>
        <w:numPr>
          <w:ilvl w:val="0"/>
          <w:numId w:val="1"/>
        </w:numPr>
        <w:spacing w:before="60" w:after="60"/>
        <w:jc w:val="both"/>
        <w:rPr>
          <w:spacing w:val="-2"/>
          <w:lang w:val="es-ES"/>
        </w:rPr>
      </w:pPr>
      <w:r w:rsidRPr="006F165D">
        <w:rPr>
          <w:lang w:val="es-ES"/>
        </w:rPr>
        <w:t xml:space="preserve">La dirección (Las direcciones) referida(s) arriba es (son): </w:t>
      </w:r>
    </w:p>
    <w:tbl>
      <w:tblPr>
        <w:tblW w:w="5234" w:type="pct"/>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9777"/>
      </w:tblGrid>
      <w:tr w:rsidR="001A5C06" w:rsidRPr="00357CFC" w14:paraId="512DB374" w14:textId="77777777" w:rsidTr="002E2346">
        <w:trPr>
          <w:trHeight w:val="4572"/>
        </w:trPr>
        <w:tc>
          <w:tcPr>
            <w:tcW w:w="4138" w:type="pct"/>
            <w:tcBorders>
              <w:top w:val="single" w:sz="4" w:space="0" w:color="auto"/>
              <w:left w:val="single" w:sz="4" w:space="0" w:color="auto"/>
              <w:right w:val="double" w:sz="4" w:space="0" w:color="auto"/>
            </w:tcBorders>
          </w:tcPr>
          <w:p w14:paraId="244BE1F5" w14:textId="77777777" w:rsidR="001A5C06" w:rsidRPr="00357CFC" w:rsidRDefault="001A5C06" w:rsidP="002E2346">
            <w:pPr>
              <w:tabs>
                <w:tab w:val="right" w:pos="7254"/>
              </w:tabs>
              <w:spacing w:before="120" w:after="120"/>
              <w:jc w:val="both"/>
              <w:rPr>
                <w:i/>
                <w:lang w:val="es-ES"/>
              </w:rPr>
            </w:pPr>
            <w:r w:rsidRPr="00357CFC">
              <w:rPr>
                <w:lang w:val="es-ES"/>
              </w:rPr>
              <w:t xml:space="preserve">Para </w:t>
            </w:r>
            <w:r w:rsidRPr="00357CFC">
              <w:rPr>
                <w:b/>
                <w:bCs/>
                <w:u w:val="single"/>
                <w:lang w:val="es-ES"/>
              </w:rPr>
              <w:t>fines de presentación de la Oferta</w:t>
            </w:r>
            <w:r w:rsidRPr="00357CFC">
              <w:rPr>
                <w:lang w:val="es-ES"/>
              </w:rPr>
              <w:t xml:space="preserve"> únicamente, la dirección del Comprador es: </w:t>
            </w:r>
          </w:p>
          <w:p w14:paraId="0E284C46" w14:textId="77777777" w:rsidR="001A5C06" w:rsidRPr="00357CFC" w:rsidRDefault="001A5C06" w:rsidP="002E2346">
            <w:pPr>
              <w:tabs>
                <w:tab w:val="right" w:pos="7254"/>
              </w:tabs>
              <w:spacing w:before="120" w:after="120"/>
              <w:jc w:val="both"/>
              <w:rPr>
                <w:lang w:val="es-ES"/>
              </w:rPr>
            </w:pPr>
            <w:r w:rsidRPr="00357CFC">
              <w:rPr>
                <w:lang w:val="es-ES"/>
              </w:rPr>
              <w:t>Atención: Ministro de Tecnologías de la Información y Comunicación</w:t>
            </w:r>
          </w:p>
          <w:p w14:paraId="3B02CBDB" w14:textId="33255A3D" w:rsidR="001A5C06" w:rsidRPr="00357CFC" w:rsidRDefault="001A5C06" w:rsidP="002E2346">
            <w:pPr>
              <w:tabs>
                <w:tab w:val="right" w:pos="7254"/>
              </w:tabs>
              <w:spacing w:before="120" w:after="120"/>
              <w:jc w:val="both"/>
              <w:rPr>
                <w:lang w:val="es-ES"/>
              </w:rPr>
            </w:pPr>
            <w:r w:rsidRPr="00357CFC">
              <w:rPr>
                <w:lang w:val="es-ES"/>
              </w:rPr>
              <w:t>Dirección: GRAL. SANTOS Nº 1170 ESQ/ CONCORDIA. COMPLEJO SANTOS.</w:t>
            </w:r>
          </w:p>
          <w:p w14:paraId="755373C3" w14:textId="77777777" w:rsidR="001A5C06" w:rsidRPr="00357CFC" w:rsidRDefault="001A5C06" w:rsidP="002E2346">
            <w:pPr>
              <w:tabs>
                <w:tab w:val="right" w:pos="7254"/>
              </w:tabs>
              <w:spacing w:before="120" w:after="120"/>
              <w:jc w:val="both"/>
              <w:rPr>
                <w:lang w:val="es-ES"/>
              </w:rPr>
            </w:pPr>
            <w:r w:rsidRPr="00357CFC">
              <w:rPr>
                <w:lang w:val="es-ES"/>
              </w:rPr>
              <w:t>Número del Piso/Oficina: BLOQUE E4, oficina de la UEP.</w:t>
            </w:r>
          </w:p>
          <w:p w14:paraId="1D8CEC90" w14:textId="77777777" w:rsidR="001A5C06" w:rsidRPr="00357CFC" w:rsidRDefault="001A5C06" w:rsidP="002E2346">
            <w:pPr>
              <w:tabs>
                <w:tab w:val="right" w:pos="7254"/>
              </w:tabs>
              <w:spacing w:before="120" w:after="120"/>
              <w:jc w:val="both"/>
              <w:rPr>
                <w:lang w:val="es-ES"/>
              </w:rPr>
            </w:pPr>
            <w:r w:rsidRPr="00357CFC">
              <w:rPr>
                <w:lang w:val="es-ES"/>
              </w:rPr>
              <w:t>Ciudad: Asunción</w:t>
            </w:r>
          </w:p>
          <w:p w14:paraId="425C195E" w14:textId="77777777" w:rsidR="001A5C06" w:rsidRPr="00357CFC" w:rsidRDefault="001A5C06" w:rsidP="002E2346">
            <w:pPr>
              <w:tabs>
                <w:tab w:val="right" w:pos="7254"/>
              </w:tabs>
              <w:spacing w:before="120" w:after="120"/>
              <w:jc w:val="both"/>
              <w:rPr>
                <w:lang w:val="es-ES"/>
              </w:rPr>
            </w:pPr>
            <w:r w:rsidRPr="00357CFC">
              <w:rPr>
                <w:lang w:val="es-ES"/>
              </w:rPr>
              <w:t>Casilla de Correo: No Aplica</w:t>
            </w:r>
          </w:p>
          <w:p w14:paraId="624608CF" w14:textId="77777777" w:rsidR="001A5C06" w:rsidRPr="00357CFC" w:rsidRDefault="001A5C06" w:rsidP="002E2346">
            <w:pPr>
              <w:tabs>
                <w:tab w:val="right" w:pos="7254"/>
              </w:tabs>
              <w:spacing w:before="120" w:after="120"/>
              <w:jc w:val="both"/>
              <w:rPr>
                <w:lang w:val="es-ES"/>
              </w:rPr>
            </w:pPr>
            <w:r w:rsidRPr="00357CFC">
              <w:rPr>
                <w:lang w:val="es-ES"/>
              </w:rPr>
              <w:t>País: Paraguay</w:t>
            </w:r>
          </w:p>
          <w:p w14:paraId="33CCC8FD" w14:textId="77777777" w:rsidR="001A5C06" w:rsidRPr="00357CFC" w:rsidRDefault="001A5C06" w:rsidP="002E2346">
            <w:pPr>
              <w:tabs>
                <w:tab w:val="right" w:pos="7254"/>
              </w:tabs>
              <w:spacing w:before="120" w:after="120"/>
              <w:jc w:val="both"/>
              <w:rPr>
                <w:lang w:val="es-ES"/>
              </w:rPr>
            </w:pPr>
            <w:r w:rsidRPr="00357CFC">
              <w:rPr>
                <w:lang w:val="es-ES"/>
              </w:rPr>
              <w:t>La fecha límite para presentar las ofertas es:</w:t>
            </w:r>
          </w:p>
          <w:p w14:paraId="524758F1" w14:textId="77777777" w:rsidR="001A5C06" w:rsidRPr="00357CFC" w:rsidRDefault="001A5C06" w:rsidP="002E2346">
            <w:pPr>
              <w:tabs>
                <w:tab w:val="right" w:pos="7254"/>
              </w:tabs>
              <w:spacing w:before="120" w:after="120"/>
              <w:jc w:val="both"/>
              <w:rPr>
                <w:lang w:val="es-ES"/>
              </w:rPr>
            </w:pPr>
            <w:r>
              <w:rPr>
                <w:lang w:val="es-ES"/>
              </w:rPr>
              <w:t xml:space="preserve">Fecha: </w:t>
            </w:r>
            <w:r w:rsidRPr="00624996">
              <w:rPr>
                <w:highlight w:val="yellow"/>
                <w:lang w:val="es-ES"/>
              </w:rPr>
              <w:t>XX de xx de 202X</w:t>
            </w:r>
          </w:p>
          <w:p w14:paraId="162BF6E3" w14:textId="77777777" w:rsidR="001A5C06" w:rsidRPr="00357CFC" w:rsidRDefault="001A5C06" w:rsidP="002E2346">
            <w:pPr>
              <w:tabs>
                <w:tab w:val="right" w:pos="7254"/>
              </w:tabs>
              <w:spacing w:before="60" w:after="60"/>
              <w:jc w:val="both"/>
              <w:rPr>
                <w:lang w:val="es-ES"/>
              </w:rPr>
            </w:pPr>
            <w:r w:rsidRPr="00357CFC">
              <w:rPr>
                <w:lang w:val="es-ES"/>
              </w:rPr>
              <w:t xml:space="preserve">Hora: </w:t>
            </w:r>
            <w:r w:rsidRPr="00D01C0C">
              <w:rPr>
                <w:highlight w:val="yellow"/>
                <w:lang w:val="es-ES"/>
              </w:rPr>
              <w:t>09:00a.m.</w:t>
            </w:r>
          </w:p>
          <w:p w14:paraId="2FAB1412" w14:textId="77777777" w:rsidR="001A5C06" w:rsidRPr="00357CFC" w:rsidRDefault="001A5C06" w:rsidP="002E2346">
            <w:pPr>
              <w:tabs>
                <w:tab w:val="right" w:pos="7254"/>
              </w:tabs>
              <w:spacing w:before="60" w:after="60"/>
              <w:jc w:val="both"/>
              <w:rPr>
                <w:lang w:val="es-ES"/>
              </w:rPr>
            </w:pPr>
            <w:r w:rsidRPr="00357CFC">
              <w:rPr>
                <w:lang w:val="es-ES"/>
              </w:rPr>
              <w:t xml:space="preserve">Los Oferentes </w:t>
            </w:r>
            <w:r w:rsidRPr="00357CFC">
              <w:rPr>
                <w:b/>
                <w:u w:val="single"/>
                <w:lang w:val="es-ES"/>
              </w:rPr>
              <w:t>NO</w:t>
            </w:r>
            <w:r w:rsidRPr="00357CFC">
              <w:rPr>
                <w:lang w:val="es-ES"/>
              </w:rPr>
              <w:t xml:space="preserve"> tendrán</w:t>
            </w:r>
            <w:r w:rsidRPr="00357CFC">
              <w:rPr>
                <w:i/>
                <w:lang w:val="es-ES"/>
              </w:rPr>
              <w:t xml:space="preserve"> </w:t>
            </w:r>
            <w:r w:rsidRPr="00357CFC">
              <w:rPr>
                <w:lang w:val="es-ES"/>
              </w:rPr>
              <w:t>la opción de presentar las Ofertas por vía electrónica.</w:t>
            </w:r>
          </w:p>
        </w:tc>
      </w:tr>
      <w:tr w:rsidR="001A5C06" w:rsidRPr="00357CFC" w14:paraId="2594DA35" w14:textId="77777777" w:rsidTr="002E2346">
        <w:tc>
          <w:tcPr>
            <w:tcW w:w="4138" w:type="pct"/>
            <w:tcBorders>
              <w:top w:val="single" w:sz="2" w:space="0" w:color="000000"/>
              <w:left w:val="single" w:sz="4" w:space="0" w:color="auto"/>
              <w:bottom w:val="single" w:sz="2" w:space="0" w:color="000000"/>
              <w:right w:val="double" w:sz="4" w:space="0" w:color="auto"/>
            </w:tcBorders>
          </w:tcPr>
          <w:p w14:paraId="614A5CD4" w14:textId="77777777" w:rsidR="001A5C06" w:rsidRPr="00357CFC" w:rsidRDefault="001A5C06" w:rsidP="002E2346">
            <w:pPr>
              <w:tabs>
                <w:tab w:val="right" w:pos="7254"/>
              </w:tabs>
              <w:spacing w:before="60" w:after="60"/>
              <w:jc w:val="both"/>
              <w:rPr>
                <w:lang w:val="es-ES"/>
              </w:rPr>
            </w:pPr>
            <w:r w:rsidRPr="00357CFC">
              <w:rPr>
                <w:lang w:val="es-ES"/>
              </w:rPr>
              <w:t xml:space="preserve">La apertura de las Ofertas (así como la lectura de notificaciones de retiro, sustitución o modificación de Ofertas, si hubiera) se realizará en la fecha y el lugar siguientes: </w:t>
            </w:r>
          </w:p>
          <w:p w14:paraId="7CD81C3C" w14:textId="4127E63A" w:rsidR="001A5C06" w:rsidRPr="00357CFC" w:rsidRDefault="001A5C06" w:rsidP="002E2346">
            <w:pPr>
              <w:tabs>
                <w:tab w:val="right" w:pos="7254"/>
              </w:tabs>
              <w:spacing w:before="120" w:after="120"/>
              <w:jc w:val="both"/>
              <w:rPr>
                <w:lang w:val="es-ES"/>
              </w:rPr>
            </w:pPr>
            <w:r w:rsidRPr="00357CFC">
              <w:rPr>
                <w:lang w:val="es-ES"/>
              </w:rPr>
              <w:t xml:space="preserve">Dirección: GRAL. SANTOS Nº 1170 ESQ/ CONCORDIA. COMPLEJO SANTOS. </w:t>
            </w:r>
          </w:p>
          <w:p w14:paraId="09C0273B" w14:textId="77777777" w:rsidR="001A5C06" w:rsidRPr="00357CFC" w:rsidRDefault="001A5C06" w:rsidP="002E2346">
            <w:pPr>
              <w:tabs>
                <w:tab w:val="right" w:pos="7254"/>
              </w:tabs>
              <w:spacing w:before="120" w:after="120"/>
              <w:jc w:val="both"/>
              <w:rPr>
                <w:lang w:val="es-ES"/>
              </w:rPr>
            </w:pPr>
            <w:r w:rsidRPr="00357CFC">
              <w:rPr>
                <w:lang w:val="es-ES"/>
              </w:rPr>
              <w:t xml:space="preserve">Número de Piso/Oficina: BLOQUE E4, oficina de la UEP. </w:t>
            </w:r>
          </w:p>
          <w:p w14:paraId="2BADB89C" w14:textId="77777777" w:rsidR="001A5C06" w:rsidRPr="00357CFC" w:rsidRDefault="001A5C06" w:rsidP="002E2346">
            <w:pPr>
              <w:tabs>
                <w:tab w:val="right" w:pos="7254"/>
              </w:tabs>
              <w:spacing w:before="120" w:after="120"/>
              <w:jc w:val="both"/>
              <w:rPr>
                <w:lang w:val="es-ES"/>
              </w:rPr>
            </w:pPr>
            <w:r w:rsidRPr="00357CFC">
              <w:rPr>
                <w:lang w:val="es-ES"/>
              </w:rPr>
              <w:t>Ciudad: Asunción</w:t>
            </w:r>
          </w:p>
          <w:p w14:paraId="428FF8A9" w14:textId="77777777" w:rsidR="001A5C06" w:rsidRPr="00357CFC" w:rsidRDefault="001A5C06" w:rsidP="002E2346">
            <w:pPr>
              <w:tabs>
                <w:tab w:val="right" w:pos="7254"/>
              </w:tabs>
              <w:spacing w:before="120" w:after="120"/>
              <w:jc w:val="both"/>
              <w:rPr>
                <w:lang w:val="es-ES"/>
              </w:rPr>
            </w:pPr>
            <w:r w:rsidRPr="00357CFC">
              <w:rPr>
                <w:lang w:val="es-ES"/>
              </w:rPr>
              <w:t xml:space="preserve">País: Paraguay </w:t>
            </w:r>
          </w:p>
          <w:p w14:paraId="284349E2" w14:textId="77777777" w:rsidR="001A5C06" w:rsidRDefault="001A5C06" w:rsidP="002E2346">
            <w:pPr>
              <w:tabs>
                <w:tab w:val="right" w:pos="7254"/>
              </w:tabs>
              <w:spacing w:before="60" w:after="60"/>
              <w:jc w:val="both"/>
              <w:rPr>
                <w:lang w:val="es-ES"/>
              </w:rPr>
            </w:pPr>
            <w:r>
              <w:rPr>
                <w:lang w:val="es-ES"/>
              </w:rPr>
              <w:t xml:space="preserve">Fecha: </w:t>
            </w:r>
            <w:r w:rsidRPr="00624996">
              <w:rPr>
                <w:highlight w:val="yellow"/>
                <w:lang w:val="es-ES"/>
              </w:rPr>
              <w:t>XX de xx de 202X</w:t>
            </w:r>
            <w:r w:rsidRPr="00357CFC">
              <w:rPr>
                <w:lang w:val="es-ES"/>
              </w:rPr>
              <w:t xml:space="preserve"> </w:t>
            </w:r>
          </w:p>
          <w:p w14:paraId="38761874" w14:textId="77777777" w:rsidR="001A5C06" w:rsidRPr="00357CFC" w:rsidRDefault="001A5C06" w:rsidP="002E2346">
            <w:pPr>
              <w:tabs>
                <w:tab w:val="right" w:pos="7254"/>
              </w:tabs>
              <w:spacing w:before="60" w:after="60"/>
              <w:jc w:val="both"/>
              <w:rPr>
                <w:lang w:val="es-ES"/>
              </w:rPr>
            </w:pPr>
            <w:r w:rsidRPr="00357CFC">
              <w:rPr>
                <w:lang w:val="es-ES"/>
              </w:rPr>
              <w:t xml:space="preserve">Hora: </w:t>
            </w:r>
            <w:r w:rsidRPr="00D01C0C">
              <w:rPr>
                <w:highlight w:val="yellow"/>
                <w:lang w:val="es-ES"/>
              </w:rPr>
              <w:t>09:30a.m</w:t>
            </w:r>
            <w:r>
              <w:rPr>
                <w:lang w:val="es-ES"/>
              </w:rPr>
              <w:t>.</w:t>
            </w:r>
          </w:p>
        </w:tc>
      </w:tr>
    </w:tbl>
    <w:p w14:paraId="5A83E258" w14:textId="77777777" w:rsidR="001A5C06" w:rsidRPr="00054FB4" w:rsidRDefault="001A5C06" w:rsidP="001A5C06">
      <w:pPr>
        <w:spacing w:before="60" w:after="60"/>
        <w:ind w:left="360"/>
        <w:jc w:val="both"/>
        <w:rPr>
          <w:lang w:val="es-ES"/>
        </w:rPr>
      </w:pPr>
    </w:p>
    <w:p w14:paraId="3AB445E9" w14:textId="77777777" w:rsidR="00A85249" w:rsidRDefault="00AA0717"/>
    <w:sectPr w:rsidR="00A85249" w:rsidSect="007E34DA">
      <w:headerReference w:type="even" r:id="rId9"/>
      <w:headerReference w:type="default" r:id="rId10"/>
      <w:footnotePr>
        <w:numRestart w:val="eachSect"/>
      </w:footnotePr>
      <w:pgSz w:w="12240" w:h="15840" w:code="1"/>
      <w:pgMar w:top="1440" w:right="1440" w:bottom="1440" w:left="1440" w:header="720" w:footer="720"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4FDF7" w14:textId="77777777" w:rsidR="00AA0717" w:rsidRDefault="00AA0717" w:rsidP="001A5C06">
      <w:r>
        <w:separator/>
      </w:r>
    </w:p>
  </w:endnote>
  <w:endnote w:type="continuationSeparator" w:id="0">
    <w:p w14:paraId="26A3FE0E" w14:textId="77777777" w:rsidR="00AA0717" w:rsidRDefault="00AA0717" w:rsidP="001A5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67C09" w14:textId="77777777" w:rsidR="00AA0717" w:rsidRDefault="00AA0717" w:rsidP="001A5C06">
      <w:r>
        <w:separator/>
      </w:r>
    </w:p>
  </w:footnote>
  <w:footnote w:type="continuationSeparator" w:id="0">
    <w:p w14:paraId="47144B50" w14:textId="77777777" w:rsidR="00AA0717" w:rsidRDefault="00AA0717" w:rsidP="001A5C06">
      <w:r>
        <w:continuationSeparator/>
      </w:r>
    </w:p>
  </w:footnote>
  <w:footnote w:id="1">
    <w:p w14:paraId="108F2190" w14:textId="77777777" w:rsidR="001A5C06" w:rsidRPr="00285B0D" w:rsidRDefault="001A5C06" w:rsidP="001A5C06">
      <w:pPr>
        <w:pStyle w:val="Textonotapie"/>
        <w:ind w:left="0" w:firstLine="0"/>
        <w:rPr>
          <w:i/>
          <w:color w:val="0070C0"/>
          <w:lang w:val="es-ES_tradnl"/>
        </w:rPr>
      </w:pPr>
      <w:r w:rsidRPr="00285B0D">
        <w:rPr>
          <w:rStyle w:val="Refdenotaalpie"/>
          <w:i/>
          <w:color w:val="0070C0"/>
        </w:rPr>
        <w:footnoteRef/>
      </w:r>
      <w:r w:rsidRPr="00285B0D">
        <w:rPr>
          <w:i/>
          <w:color w:val="0070C0"/>
          <w:lang w:val="es-ES_tradnl"/>
        </w:rPr>
        <w:t xml:space="preserve"> </w:t>
      </w:r>
      <w:r w:rsidRPr="00285B0D">
        <w:rPr>
          <w:i/>
          <w:color w:val="0070C0"/>
          <w:lang w:val="es-CO"/>
        </w:rPr>
        <w:t xml:space="preserve">Ocasionalmente, los contratos pueden ser financiados de fondos especiales que restringen </w:t>
      </w:r>
      <w:r>
        <w:rPr>
          <w:i/>
          <w:color w:val="0070C0"/>
          <w:lang w:val="es-CO"/>
        </w:rPr>
        <w:t xml:space="preserve">a aumentan </w:t>
      </w:r>
      <w:r w:rsidRPr="00285B0D">
        <w:rPr>
          <w:i/>
          <w:color w:val="0070C0"/>
          <w:lang w:val="es-CO"/>
        </w:rPr>
        <w:t xml:space="preserve">la elegibilidad a un grupo particular de países miembros. Cuando este sea el caso, se deberá mencionar en este párrafo. También se debe indicar cualquier margen de preferencia que pudiera ser otorgado según se estipule en el </w:t>
      </w:r>
      <w:r w:rsidRPr="00285B0D">
        <w:rPr>
          <w:i/>
          <w:color w:val="0070C0"/>
          <w:lang w:val="es-ES"/>
        </w:rPr>
        <w:t>Contrato</w:t>
      </w:r>
      <w:r w:rsidRPr="00285B0D">
        <w:rPr>
          <w:i/>
          <w:color w:val="0070C0"/>
          <w:lang w:val="es-CO"/>
        </w:rPr>
        <w:t xml:space="preserve"> de Préstamo y establecido en </w:t>
      </w:r>
      <w:r>
        <w:rPr>
          <w:i/>
          <w:color w:val="0070C0"/>
          <w:lang w:val="es-CO"/>
        </w:rPr>
        <w:t>el documento de licitación</w:t>
      </w:r>
      <w:r w:rsidRPr="00285B0D">
        <w:rPr>
          <w:i/>
          <w:color w:val="0070C0"/>
          <w:lang w:val="es-ES_tradnl"/>
        </w:rPr>
        <w:t>.</w:t>
      </w:r>
    </w:p>
  </w:footnote>
  <w:footnote w:id="2">
    <w:p w14:paraId="5E0751C0" w14:textId="77777777" w:rsidR="001A5C06" w:rsidRPr="00CF2672" w:rsidRDefault="001A5C06" w:rsidP="001A5C06">
      <w:pPr>
        <w:pStyle w:val="Textonotapie"/>
        <w:tabs>
          <w:tab w:val="clear" w:pos="360"/>
        </w:tabs>
        <w:ind w:left="0" w:firstLine="0"/>
        <w:jc w:val="both"/>
        <w:rPr>
          <w:color w:val="0070C0"/>
          <w:lang w:val="es-ES_tradnl"/>
        </w:rPr>
      </w:pPr>
      <w:r w:rsidRPr="00CF2672">
        <w:rPr>
          <w:rStyle w:val="Refdenotaalpie"/>
          <w:color w:val="0070C0"/>
        </w:rPr>
        <w:footnoteRef/>
      </w:r>
      <w:r w:rsidRPr="00CF2672">
        <w:rPr>
          <w:color w:val="0070C0"/>
          <w:lang w:val="es-ES_tradnl"/>
        </w:rPr>
        <w:t xml:space="preserve"> </w:t>
      </w:r>
      <w:r w:rsidRPr="00CF2672">
        <w:rPr>
          <w:i/>
          <w:color w:val="0070C0"/>
          <w:lang w:val="es-CO"/>
        </w:rPr>
        <w:t>La tarifa deberá ser nominal para sufragar el costo de impresión y flete; no deberá desalentar la competencia.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814AE" w14:textId="77777777" w:rsidR="00104076" w:rsidRDefault="001606DD">
    <w:pPr>
      <w:pStyle w:val="Encabezado"/>
      <w:pBdr>
        <w:bottom w:val="single" w:sz="4" w:space="1" w:color="auto"/>
      </w:pBdr>
      <w:jc w:val="left"/>
      <w:rPr>
        <w:lang w:val="es-ES"/>
      </w:rPr>
    </w:pPr>
    <w:r>
      <w:rPr>
        <w:rStyle w:val="Nmerodepgina"/>
      </w:rPr>
      <w:fldChar w:fldCharType="begin"/>
    </w:r>
    <w:r>
      <w:rPr>
        <w:rStyle w:val="Nmerodepgina"/>
        <w:lang w:val="es-ES"/>
      </w:rPr>
      <w:instrText xml:space="preserve"> PAGE </w:instrText>
    </w:r>
    <w:r>
      <w:rPr>
        <w:rStyle w:val="Nmerodepgina"/>
      </w:rPr>
      <w:fldChar w:fldCharType="separate"/>
    </w:r>
    <w:r>
      <w:rPr>
        <w:rStyle w:val="Nmerodepgina"/>
        <w:noProof/>
        <w:lang w:val="es-ES"/>
      </w:rPr>
      <w:t>166</w:t>
    </w:r>
    <w:r>
      <w:rPr>
        <w:rStyle w:val="Nmerodepgina"/>
      </w:rPr>
      <w:fldChar w:fldCharType="end"/>
    </w:r>
    <w:r>
      <w:rPr>
        <w:rStyle w:val="Nmerodepgina"/>
        <w:lang w:val="es-ES"/>
      </w:rPr>
      <w:tab/>
    </w:r>
    <w:r>
      <w:rPr>
        <w:lang w:val="es-ES"/>
      </w:rPr>
      <w:t xml:space="preserve">Anexos: Formularios de llamado a licitación </w:t>
    </w:r>
  </w:p>
  <w:p w14:paraId="519E408F" w14:textId="77777777" w:rsidR="00104076" w:rsidRDefault="00AA0717">
    <w:pPr>
      <w:pStyle w:val="Encabezado"/>
      <w:rPr>
        <w:lang w:val="es-E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24873" w14:textId="77777777" w:rsidR="00104076" w:rsidRPr="000C5C2C" w:rsidRDefault="001606DD">
    <w:pPr>
      <w:pStyle w:val="Encabezado"/>
      <w:pBdr>
        <w:bottom w:val="single" w:sz="6" w:space="1" w:color="auto"/>
      </w:pBdr>
      <w:ind w:right="-18"/>
      <w:rPr>
        <w:rStyle w:val="Nmerodepgina"/>
        <w:lang w:val="es-ES"/>
      </w:rPr>
    </w:pPr>
    <w:r w:rsidRPr="000C5C2C">
      <w:rPr>
        <w:rFonts w:ascii="Times New Roman" w:hAnsi="Times New Roman"/>
        <w:lang w:val="es-ES"/>
      </w:rPr>
      <w:t>Adjunto: Llamado a Licitación</w:t>
    </w:r>
    <w:r w:rsidRPr="000C5C2C">
      <w:rPr>
        <w:rStyle w:val="Nmerodepgina"/>
        <w:lang w:val="es-ES"/>
      </w:rPr>
      <w:tab/>
    </w:r>
    <w:r w:rsidRPr="000C5C2C">
      <w:rPr>
        <w:rStyle w:val="Nmerodepgina"/>
      </w:rPr>
      <w:fldChar w:fldCharType="begin"/>
    </w:r>
    <w:r w:rsidRPr="000C5C2C">
      <w:rPr>
        <w:rStyle w:val="Nmerodepgina"/>
        <w:lang w:val="es-ES"/>
      </w:rPr>
      <w:instrText xml:space="preserve"> PAGE </w:instrText>
    </w:r>
    <w:r w:rsidRPr="000C5C2C">
      <w:rPr>
        <w:rStyle w:val="Nmerodepgina"/>
      </w:rPr>
      <w:fldChar w:fldCharType="separate"/>
    </w:r>
    <w:r>
      <w:rPr>
        <w:rStyle w:val="Nmerodepgina"/>
        <w:noProof/>
        <w:lang w:val="es-ES"/>
      </w:rPr>
      <w:t>239</w:t>
    </w:r>
    <w:r w:rsidRPr="000C5C2C">
      <w:rPr>
        <w:rStyle w:val="Nmerodepgina"/>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5758DD"/>
    <w:multiLevelType w:val="hybridMultilevel"/>
    <w:tmpl w:val="A0F2DA08"/>
    <w:lvl w:ilvl="0" w:tplc="F2868848">
      <w:start w:val="1"/>
      <w:numFmt w:val="decimal"/>
      <w:lvlText w:val="%1."/>
      <w:lvlJc w:val="left"/>
      <w:pPr>
        <w:ind w:left="720" w:hanging="360"/>
      </w:pPr>
      <w:rPr>
        <w:rFonts w:asciiTheme="minorHAnsi" w:hAnsiTheme="minorHAnsi" w:hint="default"/>
        <w:b w:val="0"/>
        <w:i w:val="0"/>
        <w:color w:val="auto"/>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C06"/>
    <w:rsid w:val="000E402F"/>
    <w:rsid w:val="001606DD"/>
    <w:rsid w:val="00185A4B"/>
    <w:rsid w:val="001A5C06"/>
    <w:rsid w:val="00723D0F"/>
    <w:rsid w:val="00AA0717"/>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E8979"/>
  <w15:chartTrackingRefBased/>
  <w15:docId w15:val="{6EA95F7E-38E1-46C1-BB7B-674089D50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5C06"/>
    <w:pPr>
      <w:spacing w:after="0" w:line="240" w:lineRule="auto"/>
    </w:pPr>
    <w:rPr>
      <w:rFonts w:ascii="Times New Roman" w:eastAsia="Times New Roman" w:hAnsi="Times New Roman" w:cs="Times New Roman"/>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1A5C06"/>
    <w:pPr>
      <w:pBdr>
        <w:bottom w:val="single" w:sz="4" w:space="1" w:color="000000"/>
      </w:pBdr>
      <w:tabs>
        <w:tab w:val="right" w:pos="9000"/>
      </w:tabs>
      <w:jc w:val="both"/>
    </w:pPr>
    <w:rPr>
      <w:rFonts w:ascii="Arial" w:hAnsi="Arial"/>
      <w:sz w:val="20"/>
      <w:szCs w:val="20"/>
    </w:rPr>
  </w:style>
  <w:style w:type="character" w:customStyle="1" w:styleId="EncabezadoCar">
    <w:name w:val="Encabezado Car"/>
    <w:basedOn w:val="Fuentedeprrafopredeter"/>
    <w:link w:val="Encabezado"/>
    <w:rsid w:val="001A5C06"/>
    <w:rPr>
      <w:rFonts w:ascii="Arial" w:eastAsia="Times New Roman" w:hAnsi="Arial" w:cs="Times New Roman"/>
      <w:sz w:val="20"/>
      <w:szCs w:val="20"/>
    </w:rPr>
  </w:style>
  <w:style w:type="character" w:styleId="Nmerodepgina">
    <w:name w:val="page number"/>
    <w:rsid w:val="001A5C06"/>
    <w:rPr>
      <w:rFonts w:ascii="Times New Roman" w:hAnsi="Times New Roman"/>
      <w:sz w:val="20"/>
    </w:rPr>
  </w:style>
  <w:style w:type="character" w:styleId="Hipervnculo">
    <w:name w:val="Hyperlink"/>
    <w:rsid w:val="001A5C06"/>
    <w:rPr>
      <w:color w:val="0000FF"/>
      <w:u w:val="single"/>
    </w:rPr>
  </w:style>
  <w:style w:type="character" w:styleId="Refdenotaalpie">
    <w:name w:val="footnote reference"/>
    <w:uiPriority w:val="99"/>
    <w:rsid w:val="001A5C06"/>
    <w:rPr>
      <w:vertAlign w:val="superscript"/>
    </w:rPr>
  </w:style>
  <w:style w:type="paragraph" w:styleId="Textonotapie">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TextonotapieCar"/>
    <w:qFormat/>
    <w:rsid w:val="001A5C06"/>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TextonotapieCar">
    <w:name w:val="Texto nota pie Car"/>
    <w:aliases w:val="Footnote Car,Footnote Text Char2 Char Car,Footnote Text Char Char1 Char1 Car,Footnote Text Char1 Char Char Char1 Car,Footnote Text Char Char Char Char Char Car,Footnote Text Char1 Char1 Char Car,Footnote Text Char Char Char1 Char Car"/>
    <w:basedOn w:val="Fuentedeprrafopredeter"/>
    <w:link w:val="Textonotapie"/>
    <w:rsid w:val="001A5C06"/>
    <w:rPr>
      <w:rFonts w:ascii="Times New Roman" w:eastAsia="Times New Roman" w:hAnsi="Times New Roman" w:cs="Times New Roman"/>
      <w:sz w:val="20"/>
      <w:szCs w:val="20"/>
    </w:rPr>
  </w:style>
  <w:style w:type="paragraph" w:styleId="Prrafodelista">
    <w:name w:val="List Paragraph"/>
    <w:aliases w:val="Citation List,본문(내용),List Paragraph (numbered (a)),titulo 5,bei normal,IFCL - List Paragraph,Fluvial1,Cuadros,figuras y gráficos,VIÑETAS,Antes de enumeración,Lista 123,cuadro ghf1,PARRAFOS,VIÑETAS1,VIÑETAS2,VIÑETAS11,Párrafo de lista1"/>
    <w:basedOn w:val="Normal"/>
    <w:link w:val="PrrafodelistaCar"/>
    <w:uiPriority w:val="34"/>
    <w:qFormat/>
    <w:rsid w:val="001A5C06"/>
    <w:pPr>
      <w:ind w:left="720"/>
      <w:contextualSpacing/>
    </w:pPr>
  </w:style>
  <w:style w:type="character" w:customStyle="1" w:styleId="PrrafodelistaCar">
    <w:name w:val="Párrafo de lista Car"/>
    <w:aliases w:val="Citation List Car,본문(내용) Car,List Paragraph (numbered (a)) Car,titulo 5 Car,bei normal Car,IFCL - List Paragraph Car,Fluvial1 Car,Cuadros Car,figuras y gráficos Car,VIÑETAS Car,Antes de enumeración Car,Lista 123 Car,cuadro ghf1 Car"/>
    <w:basedOn w:val="Fuentedeprrafopredeter"/>
    <w:link w:val="Prrafodelista"/>
    <w:uiPriority w:val="34"/>
    <w:qFormat/>
    <w:rsid w:val="001A5C0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trataciones.gov.py" TargetMode="External"/><Relationship Id="rId13" Type="http://schemas.openxmlformats.org/officeDocument/2006/relationships/customXml" Target="../customXml/item1.xml"/><Relationship Id="rId18" Type="http://schemas.openxmlformats.org/officeDocument/2006/relationships/customXml" Target="../customXml/item6.xml"/><Relationship Id="rId3" Type="http://schemas.openxmlformats.org/officeDocument/2006/relationships/settings" Target="settings.xml"/><Relationship Id="rId7" Type="http://schemas.openxmlformats.org/officeDocument/2006/relationships/hyperlink" Target="mailto:adquisicionesuep@mitic.gov.py" TargetMode="External"/><Relationship Id="rId12"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ustomXml" Target="../customXml/item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customXml" Target="../customXml/item7.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E46F1096B06C64C81BAC943B4299401" ma:contentTypeVersion="404" ma:contentTypeDescription="A content type to manage public (operations) IDB documents" ma:contentTypeScope="" ma:versionID="6058f399dfdbdc878f8c2f3278c02438">
  <xsd:schema xmlns:xsd="http://www.w3.org/2001/XMLSchema" xmlns:xs="http://www.w3.org/2001/XMLSchema" xmlns:p="http://schemas.microsoft.com/office/2006/metadata/properties" xmlns:ns2="cdc7663a-08f0-4737-9e8c-148ce897a09c" targetNamespace="http://schemas.microsoft.com/office/2006/metadata/properties" ma:root="true" ma:fieldsID="89d20fbb45b6ad10846dabf8453fbd3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5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VPC/FMP</Division_x0020_or_x0020_Unit>
    <_dlc_DocId xmlns="cdc7663a-08f0-4737-9e8c-148ce897a09c">EZSHARE-1283901293-7610</_dlc_DocId>
    <Document_x0020_Author xmlns="cdc7663a-08f0-4737-9e8c-148ce897a09c">Correa LaTorre, Carolina</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b26cdb1da78c4bb4b1c1bac2f6ac5911 xmlns="cdc7663a-08f0-4737-9e8c-148ce897a09c">
      <Terms xmlns="http://schemas.microsoft.com/office/infopath/2007/PartnerControls"/>
    </b26cdb1da78c4bb4b1c1bac2f6ac5911>
    <Extracted_x0020_Keywords xmlns="cdc7663a-08f0-4737-9e8c-148ce897a09c" xsi:nil="true"/>
    <Project_x0020_Number xmlns="cdc7663a-08f0-4737-9e8c-148ce897a09c">PR-L1153</Project_x0020_Number>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4650/OC-PR</Approval_x0020_Number>
    <Business_x0020_Area xmlns="cdc7663a-08f0-4737-9e8c-148ce897a09c">Bussiness Area SGP</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Document_x0020_Language_x0020_IDB xmlns="cdc7663a-08f0-4737-9e8c-148ce897a09c">English</Document_x0020_Language_x0020_IDB>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Url xmlns="cdc7663a-08f0-4737-9e8c-148ce897a09c">
      <Url>https://idbg.sharepoint.com/teams/EZ-PR-LON/PR-L1153/_layouts/15/DocIdRedir.aspx?ID=EZSHARE-1283901293-7610</Url>
      <Description>EZSHARE-1283901293-7610</Description>
    </_dlc_DocIdUrl>
    <Phase xmlns="cdc7663a-08f0-4737-9e8c-148ce897a09c">PHASE_IMPLEMENTATION</Phase>
    <Other_x0020_Author xmlns="cdc7663a-08f0-4737-9e8c-148ce897a09c" xsi:nil="true"/>
    <IDBDocs_x0020_Number xmlns="cdc7663a-08f0-4737-9e8c-148ce897a09c" xsi:nil="true"/>
    <TaxCatchAll xmlns="cdc7663a-08f0-4737-9e8c-148ce897a09c">
      <Value>24</Value>
      <Value>9</Value>
    </TaxCatchAll>
    <Fiscal_x0020_Year_x0020_IDB xmlns="cdc7663a-08f0-4737-9e8c-148ce897a09c">2021</Fiscal_x0020_Year_x0020_IDB>
    <Operation_x0020_Type xmlns="cdc7663a-08f0-4737-9e8c-148ce897a09c">LON</Operation_x0020_Type>
    <Disclosure_x0020_Activity xmlns="cdc7663a-08f0-4737-9e8c-148ce897a09c">Specific Procurement Notices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Props1.xml><?xml version="1.0" encoding="utf-8"?>
<ds:datastoreItem xmlns:ds="http://schemas.openxmlformats.org/officeDocument/2006/customXml" ds:itemID="{C6F9ED59-27C9-420F-A2B5-8309CDDAE55A}"/>
</file>

<file path=customXml/itemProps2.xml><?xml version="1.0" encoding="utf-8"?>
<ds:datastoreItem xmlns:ds="http://schemas.openxmlformats.org/officeDocument/2006/customXml" ds:itemID="{EED951D7-9584-41B7-9F63-52D118D4C6CA}"/>
</file>

<file path=customXml/itemProps3.xml><?xml version="1.0" encoding="utf-8"?>
<ds:datastoreItem xmlns:ds="http://schemas.openxmlformats.org/officeDocument/2006/customXml" ds:itemID="{9EFFB41D-5EBC-4ACC-A6F2-BF1F46288B68}"/>
</file>

<file path=customXml/itemProps4.xml><?xml version="1.0" encoding="utf-8"?>
<ds:datastoreItem xmlns:ds="http://schemas.openxmlformats.org/officeDocument/2006/customXml" ds:itemID="{97568376-3B8A-4094-BC78-815183B0CE83}"/>
</file>

<file path=customXml/itemProps5.xml><?xml version="1.0" encoding="utf-8"?>
<ds:datastoreItem xmlns:ds="http://schemas.openxmlformats.org/officeDocument/2006/customXml" ds:itemID="{E8A66562-59DC-4C88-971A-A8FC7F0F95AE}"/>
</file>

<file path=customXml/itemProps6.xml><?xml version="1.0" encoding="utf-8"?>
<ds:datastoreItem xmlns:ds="http://schemas.openxmlformats.org/officeDocument/2006/customXml" ds:itemID="{DF152D4C-E31E-45DE-94DF-335D4960344F}"/>
</file>

<file path=customXml/itemProps7.xml><?xml version="1.0" encoding="utf-8"?>
<ds:datastoreItem xmlns:ds="http://schemas.openxmlformats.org/officeDocument/2006/customXml" ds:itemID="{F3FB190A-0C8F-4155-965F-9654D9BD9C2D}"/>
</file>

<file path=docProps/app.xml><?xml version="1.0" encoding="utf-8"?>
<Properties xmlns="http://schemas.openxmlformats.org/officeDocument/2006/extended-properties" xmlns:vt="http://schemas.openxmlformats.org/officeDocument/2006/docPropsVTypes">
  <Template>Normal</Template>
  <TotalTime>2</TotalTime>
  <Pages>2</Pages>
  <Words>725</Words>
  <Characters>3991</Characters>
  <Application>Microsoft Office Word</Application>
  <DocSecurity>0</DocSecurity>
  <Lines>33</Lines>
  <Paragraphs>9</Paragraphs>
  <ScaleCrop>false</ScaleCrop>
  <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Vaesken</dc:creator>
  <cp:keywords/>
  <dc:description/>
  <cp:lastModifiedBy>Maria  Vaesken</cp:lastModifiedBy>
  <cp:revision>2</cp:revision>
  <dcterms:created xsi:type="dcterms:W3CDTF">2021-12-17T15:24:00Z</dcterms:created>
  <dcterms:modified xsi:type="dcterms:W3CDTF">2021-12-17T17:13:00Z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7" name="Sub-Sector">
    <vt:lpwstr/>
  </property>
  <property fmtid="{D5CDD505-2E9C-101B-9397-08002B2CF9AE}" pid="8" name="Country">
    <vt:lpwstr>24;#Paraguay|50282442-27e7-4526-9d04-55bf5da33a10</vt:lpwstr>
  </property>
  <property fmtid="{D5CDD505-2E9C-101B-9397-08002B2CF9AE}" pid="9" name="_dlc_DocIdItemGuid">
    <vt:lpwstr>cb3d6c00-cfe5-4de6-9097-9287749c0b2f</vt:lpwstr>
  </property>
  <property fmtid="{D5CDD505-2E9C-101B-9397-08002B2CF9AE}" pid="10" name="Fund IDB">
    <vt:lpwstr/>
  </property>
  <property fmtid="{D5CDD505-2E9C-101B-9397-08002B2CF9AE}" pid="11" name="Fund_x0020_IDB">
    <vt:lpwstr/>
  </property>
  <property fmtid="{D5CDD505-2E9C-101B-9397-08002B2CF9AE}" pid="12" name="Series_x0020_Operations_x0020_IDB">
    <vt:lpwstr/>
  </property>
  <property fmtid="{D5CDD505-2E9C-101B-9397-08002B2CF9AE}" pid="13" name="Sector IDB">
    <vt:lpwstr/>
  </property>
  <property fmtid="{D5CDD505-2E9C-101B-9397-08002B2CF9AE}" pid="14" name="Function Operations IDB">
    <vt:lpwstr>9;#Goods and Services|5bfebf1b-9f1f-4411-b1dd-4c19b807b799</vt:lpwstr>
  </property>
  <property fmtid="{D5CDD505-2E9C-101B-9397-08002B2CF9AE}" pid="15" name="Sector_x0020_IDB">
    <vt:lpwstr/>
  </property>
  <property fmtid="{D5CDD505-2E9C-101B-9397-08002B2CF9AE}" pid="16" name="ContentTypeId">
    <vt:lpwstr>0x0101001A458A224826124E8B45B1D613300CFC00EE46F1096B06C64C81BAC943B4299401</vt:lpwstr>
  </property>
  <property fmtid="{D5CDD505-2E9C-101B-9397-08002B2CF9AE}" pid="17" name="MediaServiceImageTags">
    <vt:lpwstr/>
  </property>
  <property fmtid="{D5CDD505-2E9C-101B-9397-08002B2CF9AE}" pid="18" name="Disclosure Activity">
    <vt:lpwstr>Specific Procurement Notices</vt:lpwstr>
  </property>
  <property fmtid="{D5CDD505-2E9C-101B-9397-08002B2CF9AE}" pid="24" name="lcf76f155ced4ddcb4097134ff3c332f">
    <vt:lpwstr/>
  </property>
  <property fmtid="{D5CDD505-2E9C-101B-9397-08002B2CF9AE}" pid="30" name="Series Operations IDB">
    <vt:lpwstr/>
  </property>
</Properties>
</file>