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7.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A1A265" w14:textId="77777777" w:rsidR="00FC44E7" w:rsidRPr="007D790E" w:rsidRDefault="00FC44E7" w:rsidP="00FC44E7">
      <w:pPr>
        <w:pStyle w:val="SubSubPar"/>
        <w:numPr>
          <w:ilvl w:val="0"/>
          <w:numId w:val="0"/>
        </w:numPr>
        <w:spacing w:after="0"/>
        <w:jc w:val="center"/>
        <w:rPr>
          <w:rFonts w:ascii="Arial" w:hAnsi="Arial" w:cs="Arial"/>
          <w:smallCaps/>
        </w:rPr>
      </w:pPr>
      <w:r w:rsidRPr="007D790E">
        <w:rPr>
          <w:rFonts w:ascii="Arial" w:hAnsi="Arial" w:cs="Arial"/>
          <w:smallCaps/>
        </w:rPr>
        <w:t>Document of the Inter-American Development Bank</w:t>
      </w:r>
    </w:p>
    <w:p w14:paraId="2CDFCE5D" w14:textId="77777777" w:rsidR="00FC44E7" w:rsidRPr="007D790E" w:rsidRDefault="00FC44E7" w:rsidP="00FC44E7">
      <w:pPr>
        <w:tabs>
          <w:tab w:val="left" w:pos="1440"/>
          <w:tab w:val="left" w:pos="3060"/>
        </w:tabs>
        <w:jc w:val="center"/>
        <w:rPr>
          <w:rFonts w:ascii="Arial" w:hAnsi="Arial" w:cs="Arial"/>
        </w:rPr>
      </w:pPr>
    </w:p>
    <w:p w14:paraId="20FC9F2D" w14:textId="77777777" w:rsidR="00FC44E7" w:rsidRPr="007D790E" w:rsidRDefault="00FC44E7" w:rsidP="00FC44E7">
      <w:pPr>
        <w:tabs>
          <w:tab w:val="left" w:pos="1440"/>
          <w:tab w:val="left" w:pos="3060"/>
        </w:tabs>
        <w:jc w:val="center"/>
        <w:rPr>
          <w:rFonts w:ascii="Arial" w:hAnsi="Arial" w:cs="Arial"/>
        </w:rPr>
      </w:pPr>
    </w:p>
    <w:p w14:paraId="16734F93" w14:textId="77777777" w:rsidR="00FC44E7" w:rsidRPr="007D790E" w:rsidRDefault="00FC44E7" w:rsidP="00FC44E7">
      <w:pPr>
        <w:tabs>
          <w:tab w:val="left" w:pos="1440"/>
          <w:tab w:val="left" w:pos="3060"/>
        </w:tabs>
        <w:jc w:val="center"/>
        <w:rPr>
          <w:rFonts w:ascii="Arial" w:hAnsi="Arial" w:cs="Arial"/>
        </w:rPr>
      </w:pPr>
    </w:p>
    <w:p w14:paraId="60C08627" w14:textId="77777777" w:rsidR="00FC44E7" w:rsidRPr="007D790E" w:rsidRDefault="00FC44E7" w:rsidP="00FC44E7">
      <w:pPr>
        <w:ind w:left="540" w:hanging="540"/>
        <w:jc w:val="center"/>
        <w:rPr>
          <w:rFonts w:ascii="Arial" w:hAnsi="Arial" w:cs="Arial"/>
          <w:b/>
          <w:sz w:val="24"/>
          <w:szCs w:val="24"/>
        </w:rPr>
      </w:pPr>
    </w:p>
    <w:p w14:paraId="54E77882" w14:textId="77777777" w:rsidR="00FC44E7" w:rsidRPr="007D790E" w:rsidRDefault="00FC44E7" w:rsidP="00FC44E7">
      <w:pPr>
        <w:jc w:val="center"/>
        <w:rPr>
          <w:rStyle w:val="BookTitle"/>
          <w:rFonts w:ascii="Arial" w:hAnsi="Arial" w:cs="Arial"/>
          <w:sz w:val="28"/>
        </w:rPr>
      </w:pPr>
      <w:r w:rsidRPr="007D790E">
        <w:rPr>
          <w:rStyle w:val="BookTitle"/>
          <w:rFonts w:ascii="Arial" w:hAnsi="Arial" w:cs="Arial"/>
          <w:sz w:val="28"/>
        </w:rPr>
        <w:t>BRAZIL</w:t>
      </w:r>
    </w:p>
    <w:p w14:paraId="4F06F41C" w14:textId="77777777" w:rsidR="00FC44E7" w:rsidRPr="007D790E" w:rsidRDefault="00FC44E7" w:rsidP="00FC44E7">
      <w:pPr>
        <w:jc w:val="center"/>
        <w:rPr>
          <w:rStyle w:val="BookTitle"/>
          <w:rFonts w:ascii="Arial" w:hAnsi="Arial" w:cs="Arial"/>
          <w:sz w:val="28"/>
        </w:rPr>
      </w:pPr>
    </w:p>
    <w:p w14:paraId="58CFAAB1" w14:textId="4725A8F3" w:rsidR="00FC44E7" w:rsidRPr="007D790E" w:rsidRDefault="00FC44E7" w:rsidP="00FC44E7">
      <w:pPr>
        <w:tabs>
          <w:tab w:val="left" w:pos="1440"/>
          <w:tab w:val="left" w:pos="3060"/>
        </w:tabs>
        <w:jc w:val="center"/>
        <w:rPr>
          <w:rFonts w:ascii="Arial" w:hAnsi="Arial" w:cs="Arial"/>
          <w:b/>
          <w:smallCaps/>
          <w:sz w:val="28"/>
          <w:szCs w:val="28"/>
        </w:rPr>
      </w:pPr>
      <w:r w:rsidRPr="007D790E">
        <w:rPr>
          <w:rFonts w:ascii="Arial" w:hAnsi="Arial" w:cs="Arial"/>
          <w:b/>
          <w:smallCaps/>
          <w:sz w:val="28"/>
          <w:szCs w:val="28"/>
        </w:rPr>
        <w:t xml:space="preserve">Conditional Credit Line for Investment Projects (CCLIP) for </w:t>
      </w:r>
      <w:r w:rsidR="00414D0B">
        <w:rPr>
          <w:rFonts w:ascii="Arial" w:hAnsi="Arial" w:cs="Arial"/>
          <w:b/>
          <w:smallCaps/>
          <w:sz w:val="28"/>
          <w:szCs w:val="28"/>
        </w:rPr>
        <w:t xml:space="preserve">Financing </w:t>
      </w:r>
      <w:bookmarkStart w:id="0" w:name="_GoBack"/>
      <w:bookmarkEnd w:id="0"/>
      <w:r w:rsidRPr="007D790E">
        <w:rPr>
          <w:rFonts w:ascii="Arial" w:hAnsi="Arial" w:cs="Arial"/>
          <w:b/>
          <w:smallCaps/>
          <w:sz w:val="28"/>
          <w:szCs w:val="28"/>
        </w:rPr>
        <w:t>Productive and Sustainable Investments</w:t>
      </w:r>
    </w:p>
    <w:p w14:paraId="31D41DF2" w14:textId="77777777" w:rsidR="00FC44E7" w:rsidRPr="007D790E" w:rsidRDefault="00FC44E7" w:rsidP="00FC44E7">
      <w:pPr>
        <w:tabs>
          <w:tab w:val="left" w:pos="1440"/>
          <w:tab w:val="left" w:pos="3060"/>
        </w:tabs>
        <w:jc w:val="center"/>
        <w:rPr>
          <w:rFonts w:ascii="Arial" w:hAnsi="Arial" w:cs="Arial"/>
          <w:b/>
          <w:smallCaps/>
          <w:sz w:val="28"/>
          <w:szCs w:val="28"/>
        </w:rPr>
      </w:pPr>
    </w:p>
    <w:p w14:paraId="318D97FE" w14:textId="77777777" w:rsidR="00FC44E7" w:rsidRPr="007D790E" w:rsidRDefault="00FC44E7" w:rsidP="00FC44E7">
      <w:pPr>
        <w:tabs>
          <w:tab w:val="left" w:pos="1440"/>
          <w:tab w:val="left" w:pos="3060"/>
        </w:tabs>
        <w:jc w:val="center"/>
        <w:rPr>
          <w:rFonts w:ascii="Arial" w:hAnsi="Arial" w:cs="Arial"/>
          <w:b/>
          <w:smallCaps/>
        </w:rPr>
      </w:pPr>
      <w:r w:rsidRPr="007D790E">
        <w:rPr>
          <w:rFonts w:ascii="Arial" w:hAnsi="Arial" w:cs="Arial"/>
          <w:b/>
          <w:smallCaps/>
        </w:rPr>
        <w:t>(BR-O0001)</w:t>
      </w:r>
    </w:p>
    <w:p w14:paraId="200CC544" w14:textId="77777777" w:rsidR="00FC44E7" w:rsidRPr="007D790E" w:rsidRDefault="00FC44E7" w:rsidP="00FC44E7">
      <w:pPr>
        <w:tabs>
          <w:tab w:val="left" w:pos="1440"/>
          <w:tab w:val="left" w:pos="3060"/>
        </w:tabs>
        <w:jc w:val="center"/>
        <w:rPr>
          <w:rFonts w:ascii="Arial" w:hAnsi="Arial" w:cs="Arial"/>
          <w:b/>
          <w:smallCaps/>
          <w:sz w:val="28"/>
          <w:szCs w:val="28"/>
        </w:rPr>
      </w:pPr>
    </w:p>
    <w:p w14:paraId="24F87AF3" w14:textId="77777777" w:rsidR="00FC44E7" w:rsidRPr="007D790E" w:rsidRDefault="00FC44E7" w:rsidP="00FC44E7">
      <w:pPr>
        <w:tabs>
          <w:tab w:val="left" w:pos="1440"/>
          <w:tab w:val="left" w:pos="3060"/>
        </w:tabs>
        <w:jc w:val="center"/>
        <w:rPr>
          <w:rFonts w:ascii="Arial" w:hAnsi="Arial" w:cs="Arial"/>
          <w:b/>
          <w:smallCaps/>
          <w:sz w:val="28"/>
          <w:szCs w:val="28"/>
        </w:rPr>
      </w:pPr>
    </w:p>
    <w:p w14:paraId="6B918D6C" w14:textId="77777777" w:rsidR="00FC44E7" w:rsidRPr="007D790E" w:rsidRDefault="00FC44E7" w:rsidP="00FC44E7">
      <w:pPr>
        <w:tabs>
          <w:tab w:val="left" w:pos="1440"/>
          <w:tab w:val="left" w:pos="3060"/>
        </w:tabs>
        <w:jc w:val="center"/>
        <w:rPr>
          <w:rFonts w:ascii="Arial" w:hAnsi="Arial" w:cs="Arial"/>
          <w:b/>
          <w:smallCaps/>
          <w:sz w:val="28"/>
          <w:szCs w:val="28"/>
        </w:rPr>
      </w:pPr>
      <w:r w:rsidRPr="007D790E">
        <w:rPr>
          <w:rFonts w:ascii="Arial" w:hAnsi="Arial" w:cs="Arial"/>
          <w:b/>
          <w:smallCaps/>
          <w:sz w:val="28"/>
          <w:szCs w:val="28"/>
        </w:rPr>
        <w:t>First Program under the CCLIP: Financing Program for Sustainable Energy</w:t>
      </w:r>
    </w:p>
    <w:p w14:paraId="49EB5D92" w14:textId="77777777" w:rsidR="00FC44E7" w:rsidRPr="007D790E" w:rsidRDefault="00FC44E7" w:rsidP="00FC44E7">
      <w:pPr>
        <w:pStyle w:val="Newpage"/>
        <w:rPr>
          <w:rFonts w:ascii="Arial" w:hAnsi="Arial" w:cs="Arial"/>
          <w:b w:val="0"/>
          <w:caps/>
          <w:smallCaps w:val="0"/>
          <w:sz w:val="22"/>
          <w:szCs w:val="22"/>
          <w:lang w:val="en-US"/>
        </w:rPr>
      </w:pPr>
    </w:p>
    <w:p w14:paraId="65719542" w14:textId="77777777" w:rsidR="00FC44E7" w:rsidRPr="007D790E" w:rsidRDefault="00FC44E7" w:rsidP="00FC44E7">
      <w:pPr>
        <w:tabs>
          <w:tab w:val="left" w:pos="1440"/>
          <w:tab w:val="left" w:pos="3060"/>
        </w:tabs>
        <w:jc w:val="center"/>
        <w:rPr>
          <w:rFonts w:ascii="Arial" w:hAnsi="Arial" w:cs="Arial"/>
          <w:b/>
          <w:smallCaps/>
        </w:rPr>
      </w:pPr>
      <w:r w:rsidRPr="007D790E">
        <w:rPr>
          <w:rFonts w:ascii="Arial" w:hAnsi="Arial" w:cs="Arial"/>
          <w:b/>
          <w:smallCaps/>
        </w:rPr>
        <w:t>(BR-L1442)</w:t>
      </w:r>
    </w:p>
    <w:p w14:paraId="51780268" w14:textId="77777777" w:rsidR="00FC44E7" w:rsidRPr="007D790E" w:rsidRDefault="00FC44E7" w:rsidP="00FC44E7">
      <w:pPr>
        <w:ind w:left="540" w:hanging="540"/>
        <w:jc w:val="center"/>
        <w:rPr>
          <w:rFonts w:ascii="Arial" w:hAnsi="Arial" w:cs="Arial"/>
          <w:b/>
          <w:sz w:val="24"/>
          <w:szCs w:val="24"/>
        </w:rPr>
      </w:pPr>
    </w:p>
    <w:p w14:paraId="04012C2C" w14:textId="77777777" w:rsidR="00FC44E7" w:rsidRPr="007D790E" w:rsidRDefault="00FC44E7" w:rsidP="00FC44E7">
      <w:pPr>
        <w:ind w:left="540" w:hanging="540"/>
        <w:jc w:val="center"/>
        <w:rPr>
          <w:rFonts w:ascii="Arial" w:hAnsi="Arial" w:cs="Arial"/>
          <w:b/>
          <w:sz w:val="24"/>
          <w:szCs w:val="24"/>
        </w:rPr>
      </w:pPr>
    </w:p>
    <w:p w14:paraId="3C084609" w14:textId="77777777" w:rsidR="00051B6C" w:rsidRPr="007D790E" w:rsidRDefault="006C16A5" w:rsidP="00051B6C">
      <w:pPr>
        <w:jc w:val="center"/>
        <w:rPr>
          <w:rFonts w:ascii="Arial" w:hAnsi="Arial" w:cs="Arial"/>
          <w:b/>
          <w:smallCaps/>
          <w:sz w:val="24"/>
          <w:szCs w:val="28"/>
        </w:rPr>
      </w:pPr>
      <w:r w:rsidRPr="007D790E">
        <w:rPr>
          <w:rFonts w:ascii="Arial" w:hAnsi="Arial" w:cs="Arial"/>
          <w:b/>
          <w:smallCaps/>
          <w:sz w:val="24"/>
          <w:szCs w:val="28"/>
        </w:rPr>
        <w:t>Monitoring and Evaluation Plan</w:t>
      </w:r>
    </w:p>
    <w:p w14:paraId="2473AE00" w14:textId="77777777" w:rsidR="00051B6C" w:rsidRPr="007D790E" w:rsidRDefault="00051B6C" w:rsidP="00051B6C">
      <w:pPr>
        <w:rPr>
          <w:rFonts w:ascii="Arial" w:hAnsi="Arial" w:cs="Arial"/>
        </w:rPr>
      </w:pPr>
    </w:p>
    <w:p w14:paraId="04E6EA9B" w14:textId="77777777" w:rsidR="00051B6C" w:rsidRPr="007D790E" w:rsidRDefault="00051B6C" w:rsidP="00051B6C">
      <w:pPr>
        <w:rPr>
          <w:rFonts w:ascii="Arial" w:hAnsi="Arial" w:cs="Arial"/>
        </w:rPr>
      </w:pPr>
    </w:p>
    <w:p w14:paraId="29C2DD0E" w14:textId="77777777" w:rsidR="002869CA" w:rsidRPr="007D790E" w:rsidRDefault="002869CA" w:rsidP="00051B6C">
      <w:pPr>
        <w:rPr>
          <w:rFonts w:ascii="Arial" w:hAnsi="Arial" w:cs="Arial"/>
        </w:rPr>
      </w:pPr>
    </w:p>
    <w:p w14:paraId="33A72406" w14:textId="77777777" w:rsidR="00E81FAF" w:rsidRPr="007D790E" w:rsidRDefault="00E81FAF" w:rsidP="00E81FAF">
      <w:pPr>
        <w:rPr>
          <w:rFonts w:ascii="Arial" w:hAnsi="Arial" w:cs="Arial"/>
        </w:rPr>
      </w:pPr>
    </w:p>
    <w:p w14:paraId="2E1DCE07" w14:textId="26C4825B" w:rsidR="00E81FAF" w:rsidRPr="007D790E" w:rsidRDefault="00FC44E7" w:rsidP="00E81FAF">
      <w:pPr>
        <w:pBdr>
          <w:top w:val="single" w:sz="4" w:space="1" w:color="auto"/>
          <w:left w:val="single" w:sz="4" w:space="4" w:color="auto"/>
          <w:bottom w:val="single" w:sz="4" w:space="1" w:color="auto"/>
          <w:right w:val="single" w:sz="4" w:space="4" w:color="auto"/>
        </w:pBdr>
        <w:jc w:val="both"/>
        <w:rPr>
          <w:rFonts w:ascii="Arial" w:hAnsi="Arial" w:cs="Arial"/>
          <w:sz w:val="20"/>
        </w:rPr>
      </w:pPr>
      <w:r w:rsidRPr="007D790E">
        <w:rPr>
          <w:rFonts w:ascii="Arial" w:hAnsi="Arial" w:cs="Arial"/>
          <w:sz w:val="20"/>
        </w:rPr>
        <w:t>This document was prepared by the project team composed by</w:t>
      </w:r>
      <w:r w:rsidR="00E81FAF" w:rsidRPr="007D790E">
        <w:rPr>
          <w:rFonts w:ascii="Arial" w:hAnsi="Arial" w:cs="Arial"/>
          <w:sz w:val="20"/>
          <w:szCs w:val="24"/>
        </w:rPr>
        <w:t xml:space="preserve">: </w:t>
      </w:r>
      <w:r w:rsidRPr="007D790E">
        <w:rPr>
          <w:rFonts w:ascii="Arial" w:hAnsi="Arial" w:cs="Arial"/>
          <w:sz w:val="20"/>
          <w:szCs w:val="24"/>
        </w:rPr>
        <w:t>Maria Netto</w:t>
      </w:r>
      <w:r w:rsidR="00E81FAF" w:rsidRPr="007D790E">
        <w:rPr>
          <w:rFonts w:ascii="Arial" w:hAnsi="Arial" w:cs="Arial"/>
          <w:sz w:val="20"/>
          <w:szCs w:val="24"/>
        </w:rPr>
        <w:t xml:space="preserve"> (IFD/CMF), </w:t>
      </w:r>
      <w:r w:rsidRPr="007D790E">
        <w:rPr>
          <w:rFonts w:ascii="Arial" w:hAnsi="Arial" w:cs="Arial"/>
          <w:sz w:val="20"/>
          <w:szCs w:val="24"/>
        </w:rPr>
        <w:t xml:space="preserve">Team Leader, </w:t>
      </w:r>
      <w:r w:rsidR="00E81FAF" w:rsidRPr="007D790E">
        <w:rPr>
          <w:rFonts w:ascii="Arial" w:hAnsi="Arial" w:cs="Arial"/>
          <w:sz w:val="20"/>
          <w:szCs w:val="24"/>
        </w:rPr>
        <w:t>Isabel Haro (IFD/CMF)</w:t>
      </w:r>
      <w:r w:rsidR="00070120" w:rsidRPr="007D790E">
        <w:rPr>
          <w:rFonts w:ascii="Arial" w:hAnsi="Arial" w:cs="Arial"/>
          <w:sz w:val="20"/>
          <w:szCs w:val="24"/>
        </w:rPr>
        <w:t xml:space="preserve">, </w:t>
      </w:r>
      <w:r w:rsidRPr="007D790E">
        <w:rPr>
          <w:rFonts w:ascii="Arial" w:hAnsi="Arial" w:cs="Arial"/>
          <w:sz w:val="20"/>
          <w:szCs w:val="24"/>
        </w:rPr>
        <w:t>Arturo Alarcon (ENE/CBR)</w:t>
      </w:r>
      <w:r w:rsidR="003B23B5" w:rsidRPr="007D790E">
        <w:rPr>
          <w:rFonts w:ascii="Arial" w:hAnsi="Arial" w:cs="Arial"/>
          <w:sz w:val="20"/>
          <w:szCs w:val="24"/>
        </w:rPr>
        <w:t xml:space="preserve"> </w:t>
      </w:r>
      <w:r w:rsidR="00070120" w:rsidRPr="007D790E">
        <w:rPr>
          <w:rFonts w:ascii="Arial" w:hAnsi="Arial" w:cs="Arial"/>
          <w:sz w:val="20"/>
          <w:szCs w:val="24"/>
        </w:rPr>
        <w:t>and</w:t>
      </w:r>
      <w:r w:rsidR="003B23B5" w:rsidRPr="007D790E">
        <w:rPr>
          <w:rFonts w:ascii="Arial" w:hAnsi="Arial" w:cs="Arial"/>
          <w:sz w:val="20"/>
          <w:szCs w:val="24"/>
        </w:rPr>
        <w:t xml:space="preserve"> Jacqueline Bueso-Merriam (SPD/SDV)</w:t>
      </w:r>
      <w:r w:rsidR="00E81FAF" w:rsidRPr="007D790E">
        <w:rPr>
          <w:rFonts w:ascii="Arial" w:hAnsi="Arial" w:cs="Arial"/>
          <w:sz w:val="20"/>
          <w:szCs w:val="24"/>
        </w:rPr>
        <w:t>.</w:t>
      </w:r>
    </w:p>
    <w:p w14:paraId="48759FD6" w14:textId="77777777" w:rsidR="00E81FAF" w:rsidRPr="007D790E" w:rsidRDefault="00E81FAF" w:rsidP="00BD084E">
      <w:pPr>
        <w:rPr>
          <w:rFonts w:ascii="Arial" w:hAnsi="Arial" w:cs="Arial"/>
          <w:b/>
          <w:smallCaps/>
        </w:rPr>
        <w:sectPr w:rsidR="00E81FAF" w:rsidRPr="007D790E" w:rsidSect="00AF2C5C">
          <w:headerReference w:type="even" r:id="rId9"/>
          <w:headerReference w:type="default" r:id="rId10"/>
          <w:footerReference w:type="default" r:id="rId11"/>
          <w:headerReference w:type="first" r:id="rId12"/>
          <w:pgSz w:w="12240" w:h="15840" w:code="1"/>
          <w:pgMar w:top="1440" w:right="1800" w:bottom="1440" w:left="1800" w:header="720" w:footer="720" w:gutter="0"/>
          <w:pgNumType w:fmt="lowerRoman"/>
          <w:cols w:space="720"/>
          <w:titlePg/>
          <w:docGrid w:linePitch="360"/>
        </w:sectPr>
      </w:pPr>
    </w:p>
    <w:p w14:paraId="63819E8B" w14:textId="77777777" w:rsidR="00051B6C" w:rsidRPr="007D790E" w:rsidRDefault="00F86783" w:rsidP="00051B6C">
      <w:pPr>
        <w:spacing w:after="0"/>
        <w:jc w:val="center"/>
        <w:rPr>
          <w:rFonts w:ascii="Arial" w:hAnsi="Arial" w:cs="Arial"/>
          <w:b/>
          <w:smallCaps/>
          <w:sz w:val="24"/>
          <w:szCs w:val="24"/>
        </w:rPr>
      </w:pPr>
      <w:r w:rsidRPr="007D790E">
        <w:rPr>
          <w:rFonts w:ascii="Arial" w:hAnsi="Arial" w:cs="Arial"/>
          <w:b/>
          <w:smallCaps/>
          <w:sz w:val="24"/>
          <w:szCs w:val="24"/>
        </w:rPr>
        <w:lastRenderedPageBreak/>
        <w:t>Contents</w:t>
      </w:r>
    </w:p>
    <w:p w14:paraId="7EAC3779" w14:textId="77777777" w:rsidR="00051B6C" w:rsidRPr="007D790E" w:rsidRDefault="00051B6C" w:rsidP="00051B6C">
      <w:pPr>
        <w:spacing w:after="0"/>
        <w:rPr>
          <w:rFonts w:ascii="Arial" w:hAnsi="Arial" w:cs="Arial"/>
          <w:sz w:val="24"/>
          <w:szCs w:val="24"/>
        </w:rPr>
      </w:pPr>
    </w:p>
    <w:p w14:paraId="322E3710" w14:textId="3B145857" w:rsidR="003602CD" w:rsidRPr="00DA3A68" w:rsidRDefault="00051B6C">
      <w:pPr>
        <w:pStyle w:val="TOC1"/>
        <w:rPr>
          <w:rFonts w:ascii="Arial" w:eastAsiaTheme="minorEastAsia" w:hAnsi="Arial" w:cs="Arial"/>
          <w:b w:val="0"/>
          <w:smallCaps w:val="0"/>
          <w:noProof w:val="0"/>
          <w:sz w:val="22"/>
          <w:lang w:val="en-US"/>
        </w:rPr>
      </w:pPr>
      <w:r w:rsidRPr="00DA3A68">
        <w:rPr>
          <w:rFonts w:ascii="Arial" w:hAnsi="Arial" w:cs="Arial"/>
          <w:noProof w:val="0"/>
          <w:sz w:val="22"/>
          <w:lang w:val="en-US"/>
        </w:rPr>
        <w:fldChar w:fldCharType="begin"/>
      </w:r>
      <w:r w:rsidRPr="00DA3A68">
        <w:rPr>
          <w:rFonts w:ascii="Arial" w:hAnsi="Arial" w:cs="Arial"/>
          <w:noProof w:val="0"/>
          <w:sz w:val="22"/>
          <w:lang w:val="en-US"/>
        </w:rPr>
        <w:instrText xml:space="preserve"> TOC \f \t "Chapter,1,FirstHeading,2,SecHeading,3" </w:instrText>
      </w:r>
      <w:r w:rsidRPr="00DA3A68">
        <w:rPr>
          <w:rFonts w:ascii="Arial" w:hAnsi="Arial" w:cs="Arial"/>
          <w:noProof w:val="0"/>
          <w:sz w:val="22"/>
          <w:lang w:val="en-US"/>
        </w:rPr>
        <w:fldChar w:fldCharType="separate"/>
      </w:r>
      <w:r w:rsidR="003602CD" w:rsidRPr="00DA3A68">
        <w:rPr>
          <w:rFonts w:ascii="Arial" w:hAnsi="Arial" w:cs="Arial"/>
          <w:noProof w:val="0"/>
          <w:sz w:val="22"/>
          <w:lang w:val="en-US"/>
        </w:rPr>
        <w:t>I.</w:t>
      </w:r>
      <w:r w:rsidR="003602CD" w:rsidRPr="00DA3A68">
        <w:rPr>
          <w:rFonts w:ascii="Arial" w:eastAsiaTheme="minorEastAsia" w:hAnsi="Arial" w:cs="Arial"/>
          <w:b w:val="0"/>
          <w:smallCaps w:val="0"/>
          <w:noProof w:val="0"/>
          <w:sz w:val="22"/>
          <w:lang w:val="en-US"/>
        </w:rPr>
        <w:tab/>
      </w:r>
      <w:r w:rsidR="003602CD" w:rsidRPr="00DA3A68">
        <w:rPr>
          <w:rFonts w:ascii="Arial" w:hAnsi="Arial" w:cs="Arial"/>
          <w:noProof w:val="0"/>
          <w:sz w:val="22"/>
          <w:lang w:val="en-US"/>
        </w:rPr>
        <w:t>Introduction</w:t>
      </w:r>
      <w:r w:rsidR="003602CD" w:rsidRPr="00DA3A68">
        <w:rPr>
          <w:rFonts w:ascii="Arial" w:hAnsi="Arial" w:cs="Arial"/>
          <w:noProof w:val="0"/>
          <w:sz w:val="22"/>
          <w:lang w:val="en-US"/>
        </w:rPr>
        <w:tab/>
      </w:r>
      <w:r w:rsidR="003602CD" w:rsidRPr="00DA3A68">
        <w:rPr>
          <w:rFonts w:ascii="Arial" w:hAnsi="Arial" w:cs="Arial"/>
          <w:noProof w:val="0"/>
          <w:sz w:val="22"/>
          <w:lang w:val="en-US"/>
        </w:rPr>
        <w:fldChar w:fldCharType="begin"/>
      </w:r>
      <w:r w:rsidR="003602CD" w:rsidRPr="00DA3A68">
        <w:rPr>
          <w:rFonts w:ascii="Arial" w:hAnsi="Arial" w:cs="Arial"/>
          <w:noProof w:val="0"/>
          <w:sz w:val="22"/>
          <w:lang w:val="en-US"/>
        </w:rPr>
        <w:instrText xml:space="preserve"> PAGEREF _Toc461196944 \h </w:instrText>
      </w:r>
      <w:r w:rsidR="003602CD" w:rsidRPr="00DA3A68">
        <w:rPr>
          <w:rFonts w:ascii="Arial" w:hAnsi="Arial" w:cs="Arial"/>
          <w:noProof w:val="0"/>
          <w:sz w:val="22"/>
          <w:lang w:val="en-US"/>
        </w:rPr>
      </w:r>
      <w:r w:rsidR="003602CD" w:rsidRPr="00DA3A68">
        <w:rPr>
          <w:rFonts w:ascii="Arial" w:hAnsi="Arial" w:cs="Arial"/>
          <w:noProof w:val="0"/>
          <w:sz w:val="22"/>
          <w:lang w:val="en-US"/>
        </w:rPr>
        <w:fldChar w:fldCharType="separate"/>
      </w:r>
      <w:r w:rsidR="003602CD" w:rsidRPr="00DA3A68">
        <w:rPr>
          <w:rFonts w:ascii="Arial" w:hAnsi="Arial" w:cs="Arial"/>
          <w:noProof w:val="0"/>
          <w:sz w:val="22"/>
          <w:lang w:val="en-US"/>
        </w:rPr>
        <w:t>2</w:t>
      </w:r>
      <w:r w:rsidR="003602CD" w:rsidRPr="00DA3A68">
        <w:rPr>
          <w:rFonts w:ascii="Arial" w:hAnsi="Arial" w:cs="Arial"/>
          <w:noProof w:val="0"/>
          <w:sz w:val="22"/>
          <w:lang w:val="en-US"/>
        </w:rPr>
        <w:fldChar w:fldCharType="end"/>
      </w:r>
    </w:p>
    <w:p w14:paraId="32033076" w14:textId="4A19B56D" w:rsidR="003602CD" w:rsidRPr="00DA3A68" w:rsidRDefault="003602CD">
      <w:pPr>
        <w:pStyle w:val="TOC2"/>
        <w:rPr>
          <w:rFonts w:ascii="Arial" w:eastAsiaTheme="minorEastAsia" w:hAnsi="Arial" w:cs="Arial"/>
          <w:sz w:val="22"/>
        </w:rPr>
      </w:pPr>
      <w:r w:rsidRPr="00DA3A68">
        <w:rPr>
          <w:rFonts w:ascii="Arial" w:hAnsi="Arial" w:cs="Arial"/>
          <w:sz w:val="22"/>
        </w:rPr>
        <w:t>A.</w:t>
      </w:r>
      <w:r w:rsidRPr="00DA3A68">
        <w:rPr>
          <w:rFonts w:ascii="Arial" w:eastAsiaTheme="minorEastAsia" w:hAnsi="Arial" w:cs="Arial"/>
          <w:sz w:val="22"/>
        </w:rPr>
        <w:tab/>
      </w:r>
      <w:r w:rsidRPr="00DA3A68">
        <w:rPr>
          <w:rFonts w:ascii="Arial" w:hAnsi="Arial" w:cs="Arial"/>
          <w:sz w:val="22"/>
        </w:rPr>
        <w:t>General Framework</w:t>
      </w:r>
      <w:r w:rsidRPr="00DA3A68">
        <w:rPr>
          <w:rFonts w:ascii="Arial" w:hAnsi="Arial" w:cs="Arial"/>
          <w:sz w:val="22"/>
        </w:rPr>
        <w:tab/>
      </w:r>
      <w:r w:rsidRPr="00DA3A68">
        <w:rPr>
          <w:rFonts w:ascii="Arial" w:hAnsi="Arial" w:cs="Arial"/>
          <w:sz w:val="22"/>
        </w:rPr>
        <w:fldChar w:fldCharType="begin"/>
      </w:r>
      <w:r w:rsidRPr="00DA3A68">
        <w:rPr>
          <w:rFonts w:ascii="Arial" w:hAnsi="Arial" w:cs="Arial"/>
          <w:sz w:val="22"/>
        </w:rPr>
        <w:instrText xml:space="preserve"> PAGEREF _Toc461196945 \h </w:instrText>
      </w:r>
      <w:r w:rsidRPr="00DA3A68">
        <w:rPr>
          <w:rFonts w:ascii="Arial" w:hAnsi="Arial" w:cs="Arial"/>
          <w:sz w:val="22"/>
        </w:rPr>
      </w:r>
      <w:r w:rsidRPr="00DA3A68">
        <w:rPr>
          <w:rFonts w:ascii="Arial" w:hAnsi="Arial" w:cs="Arial"/>
          <w:sz w:val="22"/>
        </w:rPr>
        <w:fldChar w:fldCharType="separate"/>
      </w:r>
      <w:r w:rsidRPr="00DA3A68">
        <w:rPr>
          <w:rFonts w:ascii="Arial" w:hAnsi="Arial" w:cs="Arial"/>
          <w:sz w:val="22"/>
        </w:rPr>
        <w:t>2</w:t>
      </w:r>
      <w:r w:rsidRPr="00DA3A68">
        <w:rPr>
          <w:rFonts w:ascii="Arial" w:hAnsi="Arial" w:cs="Arial"/>
          <w:sz w:val="22"/>
        </w:rPr>
        <w:fldChar w:fldCharType="end"/>
      </w:r>
    </w:p>
    <w:p w14:paraId="6CDBA3DD" w14:textId="47A688C1" w:rsidR="003602CD" w:rsidRPr="00DA3A68" w:rsidRDefault="003602CD" w:rsidP="003602CD">
      <w:pPr>
        <w:pStyle w:val="TOC2"/>
        <w:rPr>
          <w:rFonts w:ascii="Arial" w:eastAsiaTheme="minorEastAsia" w:hAnsi="Arial" w:cs="Arial"/>
          <w:sz w:val="22"/>
        </w:rPr>
      </w:pPr>
      <w:r w:rsidRPr="00DA3A68">
        <w:rPr>
          <w:rFonts w:ascii="Arial" w:hAnsi="Arial" w:cs="Arial"/>
          <w:sz w:val="22"/>
        </w:rPr>
        <w:t>B.</w:t>
      </w:r>
      <w:r w:rsidRPr="00DA3A68">
        <w:rPr>
          <w:rFonts w:ascii="Arial" w:eastAsiaTheme="minorEastAsia" w:hAnsi="Arial" w:cs="Arial"/>
          <w:sz w:val="22"/>
        </w:rPr>
        <w:tab/>
      </w:r>
      <w:r w:rsidRPr="00DA3A68">
        <w:rPr>
          <w:rFonts w:ascii="Arial" w:hAnsi="Arial" w:cs="Arial"/>
          <w:sz w:val="22"/>
        </w:rPr>
        <w:t>Scheme for Implementation and Monitoring</w:t>
      </w:r>
      <w:r w:rsidRPr="00DA3A68">
        <w:rPr>
          <w:rFonts w:ascii="Arial" w:hAnsi="Arial" w:cs="Arial"/>
          <w:sz w:val="22"/>
        </w:rPr>
        <w:tab/>
      </w:r>
      <w:r w:rsidRPr="00DA3A68">
        <w:rPr>
          <w:rFonts w:ascii="Arial" w:hAnsi="Arial" w:cs="Arial"/>
          <w:sz w:val="22"/>
        </w:rPr>
        <w:fldChar w:fldCharType="begin"/>
      </w:r>
      <w:r w:rsidRPr="00DA3A68">
        <w:rPr>
          <w:rFonts w:ascii="Arial" w:hAnsi="Arial" w:cs="Arial"/>
          <w:sz w:val="22"/>
        </w:rPr>
        <w:instrText xml:space="preserve"> PAGEREF _Toc461196946 \h </w:instrText>
      </w:r>
      <w:r w:rsidRPr="00DA3A68">
        <w:rPr>
          <w:rFonts w:ascii="Arial" w:hAnsi="Arial" w:cs="Arial"/>
          <w:sz w:val="22"/>
        </w:rPr>
      </w:r>
      <w:r w:rsidRPr="00DA3A68">
        <w:rPr>
          <w:rFonts w:ascii="Arial" w:hAnsi="Arial" w:cs="Arial"/>
          <w:sz w:val="22"/>
        </w:rPr>
        <w:fldChar w:fldCharType="separate"/>
      </w:r>
      <w:r w:rsidRPr="00DA3A68">
        <w:rPr>
          <w:rFonts w:ascii="Arial" w:hAnsi="Arial" w:cs="Arial"/>
          <w:sz w:val="22"/>
        </w:rPr>
        <w:t>3</w:t>
      </w:r>
      <w:r w:rsidRPr="00DA3A68">
        <w:rPr>
          <w:rFonts w:ascii="Arial" w:hAnsi="Arial" w:cs="Arial"/>
          <w:sz w:val="22"/>
        </w:rPr>
        <w:fldChar w:fldCharType="end"/>
      </w:r>
    </w:p>
    <w:p w14:paraId="412A3D49" w14:textId="493222FF" w:rsidR="003602CD" w:rsidRPr="00DA3A68" w:rsidRDefault="003602CD">
      <w:pPr>
        <w:pStyle w:val="TOC1"/>
        <w:rPr>
          <w:rFonts w:ascii="Arial" w:eastAsiaTheme="minorEastAsia" w:hAnsi="Arial" w:cs="Arial"/>
          <w:b w:val="0"/>
          <w:smallCaps w:val="0"/>
          <w:noProof w:val="0"/>
          <w:sz w:val="22"/>
          <w:lang w:val="en-US"/>
        </w:rPr>
      </w:pPr>
      <w:r w:rsidRPr="00DA3A68">
        <w:rPr>
          <w:rFonts w:ascii="Arial" w:hAnsi="Arial" w:cs="Arial"/>
          <w:noProof w:val="0"/>
          <w:sz w:val="22"/>
          <w:lang w:val="en-US"/>
        </w:rPr>
        <w:t>II.</w:t>
      </w:r>
      <w:r w:rsidRPr="00DA3A68">
        <w:rPr>
          <w:rFonts w:ascii="Arial" w:eastAsiaTheme="minorEastAsia" w:hAnsi="Arial" w:cs="Arial"/>
          <w:b w:val="0"/>
          <w:smallCaps w:val="0"/>
          <w:noProof w:val="0"/>
          <w:sz w:val="22"/>
          <w:lang w:val="en-US"/>
        </w:rPr>
        <w:tab/>
      </w:r>
      <w:r w:rsidRPr="00DA3A68">
        <w:rPr>
          <w:rFonts w:ascii="Arial" w:hAnsi="Arial" w:cs="Arial"/>
          <w:noProof w:val="0"/>
          <w:sz w:val="22"/>
          <w:lang w:val="en-US"/>
        </w:rPr>
        <w:t>Monitoring</w:t>
      </w:r>
      <w:r w:rsidRPr="00DA3A68">
        <w:rPr>
          <w:rFonts w:ascii="Arial" w:hAnsi="Arial" w:cs="Arial"/>
          <w:noProof w:val="0"/>
          <w:sz w:val="22"/>
          <w:lang w:val="en-US"/>
        </w:rPr>
        <w:tab/>
      </w:r>
      <w:r w:rsidRPr="00DA3A68">
        <w:rPr>
          <w:rFonts w:ascii="Arial" w:hAnsi="Arial" w:cs="Arial"/>
          <w:noProof w:val="0"/>
          <w:sz w:val="22"/>
          <w:lang w:val="en-US"/>
        </w:rPr>
        <w:fldChar w:fldCharType="begin"/>
      </w:r>
      <w:r w:rsidRPr="00DA3A68">
        <w:rPr>
          <w:rFonts w:ascii="Arial" w:hAnsi="Arial" w:cs="Arial"/>
          <w:noProof w:val="0"/>
          <w:sz w:val="22"/>
          <w:lang w:val="en-US"/>
        </w:rPr>
        <w:instrText xml:space="preserve"> PAGEREF _Toc461196948 \h </w:instrText>
      </w:r>
      <w:r w:rsidRPr="00DA3A68">
        <w:rPr>
          <w:rFonts w:ascii="Arial" w:hAnsi="Arial" w:cs="Arial"/>
          <w:noProof w:val="0"/>
          <w:sz w:val="22"/>
          <w:lang w:val="en-US"/>
        </w:rPr>
      </w:r>
      <w:r w:rsidRPr="00DA3A68">
        <w:rPr>
          <w:rFonts w:ascii="Arial" w:hAnsi="Arial" w:cs="Arial"/>
          <w:noProof w:val="0"/>
          <w:sz w:val="22"/>
          <w:lang w:val="en-US"/>
        </w:rPr>
        <w:fldChar w:fldCharType="separate"/>
      </w:r>
      <w:r w:rsidRPr="00DA3A68">
        <w:rPr>
          <w:rFonts w:ascii="Arial" w:hAnsi="Arial" w:cs="Arial"/>
          <w:noProof w:val="0"/>
          <w:sz w:val="22"/>
          <w:lang w:val="en-US"/>
        </w:rPr>
        <w:t>5</w:t>
      </w:r>
      <w:r w:rsidRPr="00DA3A68">
        <w:rPr>
          <w:rFonts w:ascii="Arial" w:hAnsi="Arial" w:cs="Arial"/>
          <w:noProof w:val="0"/>
          <w:sz w:val="22"/>
          <w:lang w:val="en-US"/>
        </w:rPr>
        <w:fldChar w:fldCharType="end"/>
      </w:r>
    </w:p>
    <w:p w14:paraId="0C7DF7DC" w14:textId="5F3E6BE8" w:rsidR="003602CD" w:rsidRPr="00DA3A68" w:rsidRDefault="003602CD">
      <w:pPr>
        <w:pStyle w:val="TOC2"/>
        <w:rPr>
          <w:rFonts w:ascii="Arial" w:eastAsiaTheme="minorEastAsia" w:hAnsi="Arial" w:cs="Arial"/>
          <w:sz w:val="22"/>
        </w:rPr>
      </w:pPr>
      <w:r w:rsidRPr="00DA3A68">
        <w:rPr>
          <w:rFonts w:ascii="Arial" w:hAnsi="Arial" w:cs="Arial"/>
          <w:sz w:val="22"/>
        </w:rPr>
        <w:t>A.</w:t>
      </w:r>
      <w:r w:rsidRPr="00DA3A68">
        <w:rPr>
          <w:rFonts w:ascii="Arial" w:eastAsiaTheme="minorEastAsia" w:hAnsi="Arial" w:cs="Arial"/>
          <w:sz w:val="22"/>
        </w:rPr>
        <w:tab/>
      </w:r>
      <w:r w:rsidRPr="00DA3A68">
        <w:rPr>
          <w:rFonts w:ascii="Arial" w:hAnsi="Arial" w:cs="Arial"/>
          <w:sz w:val="22"/>
        </w:rPr>
        <w:t>Indicators</w:t>
      </w:r>
      <w:r w:rsidRPr="00DA3A68">
        <w:rPr>
          <w:rFonts w:ascii="Arial" w:hAnsi="Arial" w:cs="Arial"/>
          <w:sz w:val="22"/>
        </w:rPr>
        <w:tab/>
      </w:r>
      <w:r w:rsidRPr="00DA3A68">
        <w:rPr>
          <w:rFonts w:ascii="Arial" w:hAnsi="Arial" w:cs="Arial"/>
          <w:sz w:val="22"/>
        </w:rPr>
        <w:fldChar w:fldCharType="begin"/>
      </w:r>
      <w:r w:rsidRPr="00DA3A68">
        <w:rPr>
          <w:rFonts w:ascii="Arial" w:hAnsi="Arial" w:cs="Arial"/>
          <w:sz w:val="22"/>
        </w:rPr>
        <w:instrText xml:space="preserve"> PAGEREF _Toc461196949 \h </w:instrText>
      </w:r>
      <w:r w:rsidRPr="00DA3A68">
        <w:rPr>
          <w:rFonts w:ascii="Arial" w:hAnsi="Arial" w:cs="Arial"/>
          <w:sz w:val="22"/>
        </w:rPr>
      </w:r>
      <w:r w:rsidRPr="00DA3A68">
        <w:rPr>
          <w:rFonts w:ascii="Arial" w:hAnsi="Arial" w:cs="Arial"/>
          <w:sz w:val="22"/>
        </w:rPr>
        <w:fldChar w:fldCharType="separate"/>
      </w:r>
      <w:r w:rsidRPr="00DA3A68">
        <w:rPr>
          <w:rFonts w:ascii="Arial" w:hAnsi="Arial" w:cs="Arial"/>
          <w:sz w:val="22"/>
        </w:rPr>
        <w:t>5</w:t>
      </w:r>
      <w:r w:rsidRPr="00DA3A68">
        <w:rPr>
          <w:rFonts w:ascii="Arial" w:hAnsi="Arial" w:cs="Arial"/>
          <w:sz w:val="22"/>
        </w:rPr>
        <w:fldChar w:fldCharType="end"/>
      </w:r>
    </w:p>
    <w:p w14:paraId="579A5A55" w14:textId="7DDF207D" w:rsidR="003602CD" w:rsidRPr="00DA3A68" w:rsidRDefault="003602CD">
      <w:pPr>
        <w:pStyle w:val="TOC2"/>
        <w:rPr>
          <w:rFonts w:ascii="Arial" w:eastAsiaTheme="minorEastAsia" w:hAnsi="Arial" w:cs="Arial"/>
          <w:sz w:val="22"/>
        </w:rPr>
      </w:pPr>
      <w:r w:rsidRPr="00DA3A68">
        <w:rPr>
          <w:rFonts w:ascii="Arial" w:hAnsi="Arial" w:cs="Arial"/>
          <w:sz w:val="22"/>
        </w:rPr>
        <w:t>B.</w:t>
      </w:r>
      <w:r w:rsidRPr="00DA3A68">
        <w:rPr>
          <w:rFonts w:ascii="Arial" w:eastAsiaTheme="minorEastAsia" w:hAnsi="Arial" w:cs="Arial"/>
          <w:sz w:val="22"/>
        </w:rPr>
        <w:tab/>
      </w:r>
      <w:r w:rsidRPr="00DA3A68">
        <w:rPr>
          <w:rFonts w:ascii="Arial" w:hAnsi="Arial" w:cs="Arial"/>
          <w:sz w:val="22"/>
        </w:rPr>
        <w:t>Data collection and Instruments</w:t>
      </w:r>
      <w:r w:rsidRPr="00DA3A68">
        <w:rPr>
          <w:rFonts w:ascii="Arial" w:hAnsi="Arial" w:cs="Arial"/>
          <w:sz w:val="22"/>
        </w:rPr>
        <w:tab/>
      </w:r>
      <w:r w:rsidRPr="00DA3A68">
        <w:rPr>
          <w:rFonts w:ascii="Arial" w:hAnsi="Arial" w:cs="Arial"/>
          <w:sz w:val="22"/>
        </w:rPr>
        <w:fldChar w:fldCharType="begin"/>
      </w:r>
      <w:r w:rsidRPr="00DA3A68">
        <w:rPr>
          <w:rFonts w:ascii="Arial" w:hAnsi="Arial" w:cs="Arial"/>
          <w:sz w:val="22"/>
        </w:rPr>
        <w:instrText xml:space="preserve"> PAGEREF _Toc461196950 \h </w:instrText>
      </w:r>
      <w:r w:rsidRPr="00DA3A68">
        <w:rPr>
          <w:rFonts w:ascii="Arial" w:hAnsi="Arial" w:cs="Arial"/>
          <w:sz w:val="22"/>
        </w:rPr>
      </w:r>
      <w:r w:rsidRPr="00DA3A68">
        <w:rPr>
          <w:rFonts w:ascii="Arial" w:hAnsi="Arial" w:cs="Arial"/>
          <w:sz w:val="22"/>
        </w:rPr>
        <w:fldChar w:fldCharType="separate"/>
      </w:r>
      <w:r w:rsidRPr="00DA3A68">
        <w:rPr>
          <w:rFonts w:ascii="Arial" w:hAnsi="Arial" w:cs="Arial"/>
          <w:sz w:val="22"/>
        </w:rPr>
        <w:t>7</w:t>
      </w:r>
      <w:r w:rsidRPr="00DA3A68">
        <w:rPr>
          <w:rFonts w:ascii="Arial" w:hAnsi="Arial" w:cs="Arial"/>
          <w:sz w:val="22"/>
        </w:rPr>
        <w:fldChar w:fldCharType="end"/>
      </w:r>
    </w:p>
    <w:p w14:paraId="57885D8C" w14:textId="5A97BEC0" w:rsidR="003602CD" w:rsidRPr="00DA3A68" w:rsidRDefault="003602CD">
      <w:pPr>
        <w:pStyle w:val="TOC2"/>
        <w:rPr>
          <w:rFonts w:ascii="Arial" w:eastAsiaTheme="minorEastAsia" w:hAnsi="Arial" w:cs="Arial"/>
          <w:sz w:val="22"/>
        </w:rPr>
      </w:pPr>
      <w:r w:rsidRPr="00DA3A68">
        <w:rPr>
          <w:rFonts w:ascii="Arial" w:hAnsi="Arial" w:cs="Arial"/>
          <w:sz w:val="22"/>
        </w:rPr>
        <w:t>C.</w:t>
      </w:r>
      <w:r w:rsidRPr="00DA3A68">
        <w:rPr>
          <w:rFonts w:ascii="Arial" w:eastAsiaTheme="minorEastAsia" w:hAnsi="Arial" w:cs="Arial"/>
          <w:sz w:val="22"/>
        </w:rPr>
        <w:tab/>
      </w:r>
      <w:r w:rsidRPr="00DA3A68">
        <w:rPr>
          <w:rFonts w:ascii="Arial" w:hAnsi="Arial" w:cs="Arial"/>
          <w:sz w:val="22"/>
        </w:rPr>
        <w:t>Reporting of monitoring results</w:t>
      </w:r>
      <w:r w:rsidRPr="00DA3A68">
        <w:rPr>
          <w:rFonts w:ascii="Arial" w:hAnsi="Arial" w:cs="Arial"/>
          <w:sz w:val="22"/>
        </w:rPr>
        <w:tab/>
      </w:r>
      <w:r w:rsidRPr="00DA3A68">
        <w:rPr>
          <w:rFonts w:ascii="Arial" w:hAnsi="Arial" w:cs="Arial"/>
          <w:sz w:val="22"/>
        </w:rPr>
        <w:fldChar w:fldCharType="begin"/>
      </w:r>
      <w:r w:rsidRPr="00DA3A68">
        <w:rPr>
          <w:rFonts w:ascii="Arial" w:hAnsi="Arial" w:cs="Arial"/>
          <w:sz w:val="22"/>
        </w:rPr>
        <w:instrText xml:space="preserve"> PAGEREF _Toc461196951 \h </w:instrText>
      </w:r>
      <w:r w:rsidRPr="00DA3A68">
        <w:rPr>
          <w:rFonts w:ascii="Arial" w:hAnsi="Arial" w:cs="Arial"/>
          <w:sz w:val="22"/>
        </w:rPr>
      </w:r>
      <w:r w:rsidRPr="00DA3A68">
        <w:rPr>
          <w:rFonts w:ascii="Arial" w:hAnsi="Arial" w:cs="Arial"/>
          <w:sz w:val="22"/>
        </w:rPr>
        <w:fldChar w:fldCharType="separate"/>
      </w:r>
      <w:r w:rsidRPr="00DA3A68">
        <w:rPr>
          <w:rFonts w:ascii="Arial" w:hAnsi="Arial" w:cs="Arial"/>
          <w:sz w:val="22"/>
        </w:rPr>
        <w:t>7</w:t>
      </w:r>
      <w:r w:rsidRPr="00DA3A68">
        <w:rPr>
          <w:rFonts w:ascii="Arial" w:hAnsi="Arial" w:cs="Arial"/>
          <w:sz w:val="22"/>
        </w:rPr>
        <w:fldChar w:fldCharType="end"/>
      </w:r>
    </w:p>
    <w:p w14:paraId="47447AF2" w14:textId="1196A417" w:rsidR="003602CD" w:rsidRPr="00DA3A68" w:rsidRDefault="003602CD" w:rsidP="003602CD">
      <w:pPr>
        <w:pStyle w:val="TOC2"/>
        <w:rPr>
          <w:rFonts w:ascii="Arial" w:eastAsiaTheme="minorEastAsia" w:hAnsi="Arial" w:cs="Arial"/>
          <w:sz w:val="22"/>
        </w:rPr>
      </w:pPr>
      <w:r w:rsidRPr="00DA3A68">
        <w:rPr>
          <w:rFonts w:ascii="Arial" w:hAnsi="Arial" w:cs="Arial"/>
          <w:sz w:val="22"/>
        </w:rPr>
        <w:t>D.</w:t>
      </w:r>
      <w:r w:rsidRPr="00DA3A68">
        <w:rPr>
          <w:rFonts w:ascii="Arial" w:eastAsiaTheme="minorEastAsia" w:hAnsi="Arial" w:cs="Arial"/>
          <w:sz w:val="22"/>
        </w:rPr>
        <w:tab/>
      </w:r>
      <w:r w:rsidRPr="00DA3A68">
        <w:rPr>
          <w:rFonts w:ascii="Arial" w:hAnsi="Arial" w:cs="Arial"/>
          <w:sz w:val="22"/>
        </w:rPr>
        <w:t>Coordination, workplan and budget for monitoring</w:t>
      </w:r>
      <w:r w:rsidRPr="00DA3A68">
        <w:rPr>
          <w:rFonts w:ascii="Arial" w:hAnsi="Arial" w:cs="Arial"/>
          <w:sz w:val="22"/>
        </w:rPr>
        <w:tab/>
      </w:r>
      <w:r w:rsidRPr="00DA3A68">
        <w:rPr>
          <w:rFonts w:ascii="Arial" w:hAnsi="Arial" w:cs="Arial"/>
          <w:sz w:val="22"/>
        </w:rPr>
        <w:fldChar w:fldCharType="begin"/>
      </w:r>
      <w:r w:rsidRPr="00DA3A68">
        <w:rPr>
          <w:rFonts w:ascii="Arial" w:hAnsi="Arial" w:cs="Arial"/>
          <w:sz w:val="22"/>
        </w:rPr>
        <w:instrText xml:space="preserve"> PAGEREF _Toc461196952 \h </w:instrText>
      </w:r>
      <w:r w:rsidRPr="00DA3A68">
        <w:rPr>
          <w:rFonts w:ascii="Arial" w:hAnsi="Arial" w:cs="Arial"/>
          <w:sz w:val="22"/>
        </w:rPr>
      </w:r>
      <w:r w:rsidRPr="00DA3A68">
        <w:rPr>
          <w:rFonts w:ascii="Arial" w:hAnsi="Arial" w:cs="Arial"/>
          <w:sz w:val="22"/>
        </w:rPr>
        <w:fldChar w:fldCharType="separate"/>
      </w:r>
      <w:r w:rsidRPr="00DA3A68">
        <w:rPr>
          <w:rFonts w:ascii="Arial" w:hAnsi="Arial" w:cs="Arial"/>
          <w:sz w:val="22"/>
        </w:rPr>
        <w:t>8</w:t>
      </w:r>
      <w:r w:rsidRPr="00DA3A68">
        <w:rPr>
          <w:rFonts w:ascii="Arial" w:hAnsi="Arial" w:cs="Arial"/>
          <w:sz w:val="22"/>
        </w:rPr>
        <w:fldChar w:fldCharType="end"/>
      </w:r>
    </w:p>
    <w:p w14:paraId="292D7F91" w14:textId="4E29FC69" w:rsidR="003602CD" w:rsidRPr="00DA3A68" w:rsidRDefault="003602CD">
      <w:pPr>
        <w:pStyle w:val="TOC1"/>
        <w:rPr>
          <w:rFonts w:ascii="Arial" w:eastAsiaTheme="minorEastAsia" w:hAnsi="Arial" w:cs="Arial"/>
          <w:b w:val="0"/>
          <w:smallCaps w:val="0"/>
          <w:noProof w:val="0"/>
          <w:sz w:val="22"/>
          <w:lang w:val="fr-FR"/>
        </w:rPr>
      </w:pPr>
      <w:r w:rsidRPr="00DA3A68">
        <w:rPr>
          <w:rFonts w:ascii="Arial" w:hAnsi="Arial" w:cs="Arial"/>
          <w:noProof w:val="0"/>
          <w:sz w:val="22"/>
          <w:lang w:val="fr-FR"/>
        </w:rPr>
        <w:t>III.</w:t>
      </w:r>
      <w:r w:rsidRPr="00DA3A68">
        <w:rPr>
          <w:rFonts w:ascii="Arial" w:eastAsiaTheme="minorEastAsia" w:hAnsi="Arial" w:cs="Arial"/>
          <w:b w:val="0"/>
          <w:smallCaps w:val="0"/>
          <w:noProof w:val="0"/>
          <w:sz w:val="22"/>
          <w:lang w:val="fr-FR"/>
        </w:rPr>
        <w:tab/>
      </w:r>
      <w:r w:rsidRPr="00DA3A68">
        <w:rPr>
          <w:rFonts w:ascii="Arial" w:hAnsi="Arial" w:cs="Arial"/>
          <w:noProof w:val="0"/>
          <w:sz w:val="22"/>
          <w:lang w:val="fr-FR"/>
        </w:rPr>
        <w:t>Ex-Post Evaluation</w:t>
      </w:r>
      <w:r w:rsidRPr="00DA3A68">
        <w:rPr>
          <w:rFonts w:ascii="Arial" w:hAnsi="Arial" w:cs="Arial"/>
          <w:noProof w:val="0"/>
          <w:sz w:val="22"/>
          <w:lang w:val="fr-FR"/>
        </w:rPr>
        <w:tab/>
      </w:r>
      <w:r w:rsidRPr="00DA3A68">
        <w:rPr>
          <w:rFonts w:ascii="Arial" w:hAnsi="Arial" w:cs="Arial"/>
          <w:noProof w:val="0"/>
          <w:sz w:val="22"/>
          <w:lang w:val="en-US"/>
        </w:rPr>
        <w:fldChar w:fldCharType="begin"/>
      </w:r>
      <w:r w:rsidRPr="00DA3A68">
        <w:rPr>
          <w:rFonts w:ascii="Arial" w:hAnsi="Arial" w:cs="Arial"/>
          <w:noProof w:val="0"/>
          <w:sz w:val="22"/>
          <w:lang w:val="fr-FR"/>
        </w:rPr>
        <w:instrText xml:space="preserve"> PAGEREF _Toc461196954 \h </w:instrText>
      </w:r>
      <w:r w:rsidRPr="00DA3A68">
        <w:rPr>
          <w:rFonts w:ascii="Arial" w:hAnsi="Arial" w:cs="Arial"/>
          <w:noProof w:val="0"/>
          <w:sz w:val="22"/>
          <w:lang w:val="en-US"/>
        </w:rPr>
      </w:r>
      <w:r w:rsidRPr="00DA3A68">
        <w:rPr>
          <w:rFonts w:ascii="Arial" w:hAnsi="Arial" w:cs="Arial"/>
          <w:noProof w:val="0"/>
          <w:sz w:val="22"/>
          <w:lang w:val="en-US"/>
        </w:rPr>
        <w:fldChar w:fldCharType="separate"/>
      </w:r>
      <w:r w:rsidRPr="00DA3A68">
        <w:rPr>
          <w:rFonts w:ascii="Arial" w:hAnsi="Arial" w:cs="Arial"/>
          <w:noProof w:val="0"/>
          <w:sz w:val="22"/>
          <w:lang w:val="fr-FR"/>
        </w:rPr>
        <w:t>9</w:t>
      </w:r>
      <w:r w:rsidRPr="00DA3A68">
        <w:rPr>
          <w:rFonts w:ascii="Arial" w:hAnsi="Arial" w:cs="Arial"/>
          <w:noProof w:val="0"/>
          <w:sz w:val="22"/>
          <w:lang w:val="en-US"/>
        </w:rPr>
        <w:fldChar w:fldCharType="end"/>
      </w:r>
    </w:p>
    <w:p w14:paraId="5183957F" w14:textId="631A1351" w:rsidR="003602CD" w:rsidRPr="00DA3A68" w:rsidRDefault="003602CD">
      <w:pPr>
        <w:pStyle w:val="TOC2"/>
        <w:rPr>
          <w:rFonts w:ascii="Arial" w:eastAsiaTheme="minorEastAsia" w:hAnsi="Arial" w:cs="Arial"/>
          <w:sz w:val="22"/>
          <w:lang w:val="fr-FR"/>
        </w:rPr>
      </w:pPr>
      <w:r w:rsidRPr="00DA3A68">
        <w:rPr>
          <w:rFonts w:ascii="Arial" w:hAnsi="Arial" w:cs="Arial"/>
          <w:sz w:val="22"/>
          <w:lang w:val="fr-FR"/>
        </w:rPr>
        <w:t>A.</w:t>
      </w:r>
      <w:r w:rsidRPr="00DA3A68">
        <w:rPr>
          <w:rFonts w:ascii="Arial" w:eastAsiaTheme="minorEastAsia" w:hAnsi="Arial" w:cs="Arial"/>
          <w:sz w:val="22"/>
          <w:lang w:val="fr-FR"/>
        </w:rPr>
        <w:tab/>
      </w:r>
      <w:r w:rsidRPr="00DA3A68">
        <w:rPr>
          <w:rFonts w:ascii="Arial" w:hAnsi="Arial" w:cs="Arial"/>
          <w:sz w:val="22"/>
          <w:lang w:val="fr-FR"/>
        </w:rPr>
        <w:t>Main Question(s)</w:t>
      </w:r>
      <w:r w:rsidRPr="00DA3A68">
        <w:rPr>
          <w:rFonts w:ascii="Arial" w:hAnsi="Arial" w:cs="Arial"/>
          <w:sz w:val="22"/>
          <w:lang w:val="fr-FR"/>
        </w:rPr>
        <w:tab/>
      </w:r>
      <w:r w:rsidRPr="00DA3A68">
        <w:rPr>
          <w:rFonts w:ascii="Arial" w:hAnsi="Arial" w:cs="Arial"/>
          <w:sz w:val="22"/>
        </w:rPr>
        <w:fldChar w:fldCharType="begin"/>
      </w:r>
      <w:r w:rsidRPr="00DA3A68">
        <w:rPr>
          <w:rFonts w:ascii="Arial" w:hAnsi="Arial" w:cs="Arial"/>
          <w:sz w:val="22"/>
          <w:lang w:val="fr-FR"/>
        </w:rPr>
        <w:instrText xml:space="preserve"> PAGEREF _Toc461196955 \h </w:instrText>
      </w:r>
      <w:r w:rsidRPr="00DA3A68">
        <w:rPr>
          <w:rFonts w:ascii="Arial" w:hAnsi="Arial" w:cs="Arial"/>
          <w:sz w:val="22"/>
        </w:rPr>
      </w:r>
      <w:r w:rsidRPr="00DA3A68">
        <w:rPr>
          <w:rFonts w:ascii="Arial" w:hAnsi="Arial" w:cs="Arial"/>
          <w:sz w:val="22"/>
        </w:rPr>
        <w:fldChar w:fldCharType="separate"/>
      </w:r>
      <w:r w:rsidRPr="00DA3A68">
        <w:rPr>
          <w:rFonts w:ascii="Arial" w:hAnsi="Arial" w:cs="Arial"/>
          <w:sz w:val="22"/>
          <w:lang w:val="fr-FR"/>
        </w:rPr>
        <w:t>9</w:t>
      </w:r>
      <w:r w:rsidRPr="00DA3A68">
        <w:rPr>
          <w:rFonts w:ascii="Arial" w:hAnsi="Arial" w:cs="Arial"/>
          <w:sz w:val="22"/>
        </w:rPr>
        <w:fldChar w:fldCharType="end"/>
      </w:r>
    </w:p>
    <w:p w14:paraId="400B0F57" w14:textId="06FD0F20" w:rsidR="003602CD" w:rsidRPr="00DA3A68" w:rsidRDefault="003602CD">
      <w:pPr>
        <w:pStyle w:val="TOC2"/>
        <w:rPr>
          <w:rFonts w:ascii="Arial" w:eastAsiaTheme="minorEastAsia" w:hAnsi="Arial" w:cs="Arial"/>
          <w:sz w:val="22"/>
        </w:rPr>
      </w:pPr>
      <w:r w:rsidRPr="00DA3A68">
        <w:rPr>
          <w:rFonts w:ascii="Arial" w:hAnsi="Arial" w:cs="Arial"/>
          <w:sz w:val="22"/>
        </w:rPr>
        <w:t>B.</w:t>
      </w:r>
      <w:r w:rsidRPr="00DA3A68">
        <w:rPr>
          <w:rFonts w:ascii="Arial" w:eastAsiaTheme="minorEastAsia" w:hAnsi="Arial" w:cs="Arial"/>
          <w:sz w:val="22"/>
        </w:rPr>
        <w:tab/>
      </w:r>
      <w:r w:rsidRPr="00DA3A68">
        <w:rPr>
          <w:rFonts w:ascii="Arial" w:hAnsi="Arial" w:cs="Arial"/>
          <w:sz w:val="22"/>
        </w:rPr>
        <w:t>Existing Knowledge</w:t>
      </w:r>
      <w:r w:rsidRPr="00DA3A68">
        <w:rPr>
          <w:rFonts w:ascii="Arial" w:hAnsi="Arial" w:cs="Arial"/>
          <w:sz w:val="22"/>
        </w:rPr>
        <w:tab/>
      </w:r>
      <w:r w:rsidRPr="00DA3A68">
        <w:rPr>
          <w:rFonts w:ascii="Arial" w:hAnsi="Arial" w:cs="Arial"/>
          <w:sz w:val="22"/>
        </w:rPr>
        <w:fldChar w:fldCharType="begin"/>
      </w:r>
      <w:r w:rsidRPr="00DA3A68">
        <w:rPr>
          <w:rFonts w:ascii="Arial" w:hAnsi="Arial" w:cs="Arial"/>
          <w:sz w:val="22"/>
        </w:rPr>
        <w:instrText xml:space="preserve"> PAGEREF _Toc461196956 \h </w:instrText>
      </w:r>
      <w:r w:rsidRPr="00DA3A68">
        <w:rPr>
          <w:rFonts w:ascii="Arial" w:hAnsi="Arial" w:cs="Arial"/>
          <w:sz w:val="22"/>
        </w:rPr>
      </w:r>
      <w:r w:rsidRPr="00DA3A68">
        <w:rPr>
          <w:rFonts w:ascii="Arial" w:hAnsi="Arial" w:cs="Arial"/>
          <w:sz w:val="22"/>
        </w:rPr>
        <w:fldChar w:fldCharType="separate"/>
      </w:r>
      <w:r w:rsidRPr="00DA3A68">
        <w:rPr>
          <w:rFonts w:ascii="Arial" w:hAnsi="Arial" w:cs="Arial"/>
          <w:sz w:val="22"/>
        </w:rPr>
        <w:t>9</w:t>
      </w:r>
      <w:r w:rsidRPr="00DA3A68">
        <w:rPr>
          <w:rFonts w:ascii="Arial" w:hAnsi="Arial" w:cs="Arial"/>
          <w:sz w:val="22"/>
        </w:rPr>
        <w:fldChar w:fldCharType="end"/>
      </w:r>
    </w:p>
    <w:p w14:paraId="03584D28" w14:textId="30B1C877" w:rsidR="003602CD" w:rsidRPr="00DA3A68" w:rsidRDefault="003602CD">
      <w:pPr>
        <w:pStyle w:val="TOC2"/>
        <w:rPr>
          <w:rFonts w:ascii="Arial" w:eastAsiaTheme="minorEastAsia" w:hAnsi="Arial" w:cs="Arial"/>
          <w:sz w:val="22"/>
        </w:rPr>
      </w:pPr>
      <w:r w:rsidRPr="00DA3A68">
        <w:rPr>
          <w:rFonts w:ascii="Arial" w:hAnsi="Arial" w:cs="Arial"/>
          <w:sz w:val="22"/>
        </w:rPr>
        <w:t>C.</w:t>
      </w:r>
      <w:r w:rsidRPr="00DA3A68">
        <w:rPr>
          <w:rFonts w:ascii="Arial" w:eastAsiaTheme="minorEastAsia" w:hAnsi="Arial" w:cs="Arial"/>
          <w:sz w:val="22"/>
        </w:rPr>
        <w:tab/>
      </w:r>
      <w:r w:rsidRPr="00DA3A68">
        <w:rPr>
          <w:rFonts w:ascii="Arial" w:hAnsi="Arial" w:cs="Arial"/>
          <w:sz w:val="22"/>
        </w:rPr>
        <w:t>Evaluation methodology</w:t>
      </w:r>
      <w:r w:rsidRPr="00DA3A68">
        <w:rPr>
          <w:rFonts w:ascii="Arial" w:hAnsi="Arial" w:cs="Arial"/>
          <w:sz w:val="22"/>
        </w:rPr>
        <w:tab/>
      </w:r>
      <w:r w:rsidRPr="00DA3A68">
        <w:rPr>
          <w:rFonts w:ascii="Arial" w:hAnsi="Arial" w:cs="Arial"/>
          <w:sz w:val="22"/>
        </w:rPr>
        <w:fldChar w:fldCharType="begin"/>
      </w:r>
      <w:r w:rsidRPr="00DA3A68">
        <w:rPr>
          <w:rFonts w:ascii="Arial" w:hAnsi="Arial" w:cs="Arial"/>
          <w:sz w:val="22"/>
        </w:rPr>
        <w:instrText xml:space="preserve"> PAGEREF _Toc461196957 \h </w:instrText>
      </w:r>
      <w:r w:rsidRPr="00DA3A68">
        <w:rPr>
          <w:rFonts w:ascii="Arial" w:hAnsi="Arial" w:cs="Arial"/>
          <w:sz w:val="22"/>
        </w:rPr>
      </w:r>
      <w:r w:rsidRPr="00DA3A68">
        <w:rPr>
          <w:rFonts w:ascii="Arial" w:hAnsi="Arial" w:cs="Arial"/>
          <w:sz w:val="22"/>
        </w:rPr>
        <w:fldChar w:fldCharType="separate"/>
      </w:r>
      <w:r w:rsidRPr="00DA3A68">
        <w:rPr>
          <w:rFonts w:ascii="Arial" w:hAnsi="Arial" w:cs="Arial"/>
          <w:sz w:val="22"/>
        </w:rPr>
        <w:t>14</w:t>
      </w:r>
      <w:r w:rsidRPr="00DA3A68">
        <w:rPr>
          <w:rFonts w:ascii="Arial" w:hAnsi="Arial" w:cs="Arial"/>
          <w:sz w:val="22"/>
        </w:rPr>
        <w:fldChar w:fldCharType="end"/>
      </w:r>
    </w:p>
    <w:p w14:paraId="6D94B51F" w14:textId="59040ED0" w:rsidR="003602CD" w:rsidRPr="00DA3A68" w:rsidRDefault="003602CD">
      <w:pPr>
        <w:pStyle w:val="TOC2"/>
        <w:rPr>
          <w:rFonts w:ascii="Arial" w:eastAsiaTheme="minorEastAsia" w:hAnsi="Arial" w:cs="Arial"/>
          <w:sz w:val="22"/>
        </w:rPr>
      </w:pPr>
      <w:r w:rsidRPr="00DA3A68">
        <w:rPr>
          <w:rFonts w:ascii="Arial" w:hAnsi="Arial" w:cs="Arial"/>
          <w:sz w:val="22"/>
        </w:rPr>
        <w:t>D.</w:t>
      </w:r>
      <w:r w:rsidRPr="00DA3A68">
        <w:rPr>
          <w:rFonts w:ascii="Arial" w:eastAsiaTheme="minorEastAsia" w:hAnsi="Arial" w:cs="Arial"/>
          <w:sz w:val="22"/>
        </w:rPr>
        <w:tab/>
      </w:r>
      <w:r w:rsidRPr="00DA3A68">
        <w:rPr>
          <w:rFonts w:ascii="Arial" w:hAnsi="Arial" w:cs="Arial"/>
          <w:sz w:val="22"/>
        </w:rPr>
        <w:t>Reporting of evaluation results</w:t>
      </w:r>
      <w:r w:rsidRPr="00DA3A68">
        <w:rPr>
          <w:rFonts w:ascii="Arial" w:hAnsi="Arial" w:cs="Arial"/>
          <w:sz w:val="22"/>
        </w:rPr>
        <w:tab/>
      </w:r>
      <w:r w:rsidRPr="00DA3A68">
        <w:rPr>
          <w:rFonts w:ascii="Arial" w:hAnsi="Arial" w:cs="Arial"/>
          <w:sz w:val="22"/>
        </w:rPr>
        <w:fldChar w:fldCharType="begin"/>
      </w:r>
      <w:r w:rsidRPr="00DA3A68">
        <w:rPr>
          <w:rFonts w:ascii="Arial" w:hAnsi="Arial" w:cs="Arial"/>
          <w:sz w:val="22"/>
        </w:rPr>
        <w:instrText xml:space="preserve"> PAGEREF _Toc461196958 \h </w:instrText>
      </w:r>
      <w:r w:rsidRPr="00DA3A68">
        <w:rPr>
          <w:rFonts w:ascii="Arial" w:hAnsi="Arial" w:cs="Arial"/>
          <w:sz w:val="22"/>
        </w:rPr>
      </w:r>
      <w:r w:rsidRPr="00DA3A68">
        <w:rPr>
          <w:rFonts w:ascii="Arial" w:hAnsi="Arial" w:cs="Arial"/>
          <w:sz w:val="22"/>
        </w:rPr>
        <w:fldChar w:fldCharType="separate"/>
      </w:r>
      <w:r w:rsidRPr="00DA3A68">
        <w:rPr>
          <w:rFonts w:ascii="Arial" w:hAnsi="Arial" w:cs="Arial"/>
          <w:sz w:val="22"/>
        </w:rPr>
        <w:t>17</w:t>
      </w:r>
      <w:r w:rsidRPr="00DA3A68">
        <w:rPr>
          <w:rFonts w:ascii="Arial" w:hAnsi="Arial" w:cs="Arial"/>
          <w:sz w:val="22"/>
        </w:rPr>
        <w:fldChar w:fldCharType="end"/>
      </w:r>
    </w:p>
    <w:p w14:paraId="7CF54BF0" w14:textId="08B8D4C4" w:rsidR="003602CD" w:rsidRPr="00DA3A68" w:rsidRDefault="003602CD">
      <w:pPr>
        <w:pStyle w:val="TOC2"/>
        <w:rPr>
          <w:rFonts w:ascii="Arial" w:eastAsiaTheme="minorEastAsia" w:hAnsi="Arial" w:cs="Arial"/>
          <w:sz w:val="22"/>
        </w:rPr>
      </w:pPr>
      <w:r w:rsidRPr="00DA3A68">
        <w:rPr>
          <w:rFonts w:ascii="Arial" w:hAnsi="Arial" w:cs="Arial"/>
          <w:sz w:val="22"/>
        </w:rPr>
        <w:t>E.</w:t>
      </w:r>
      <w:r w:rsidRPr="00DA3A68">
        <w:rPr>
          <w:rFonts w:ascii="Arial" w:eastAsiaTheme="minorEastAsia" w:hAnsi="Arial" w:cs="Arial"/>
          <w:sz w:val="22"/>
        </w:rPr>
        <w:tab/>
      </w:r>
      <w:r w:rsidRPr="00DA3A68">
        <w:rPr>
          <w:rFonts w:ascii="Arial" w:hAnsi="Arial" w:cs="Arial"/>
          <w:sz w:val="22"/>
        </w:rPr>
        <w:t>Complementary evaluation</w:t>
      </w:r>
      <w:r w:rsidRPr="00DA3A68">
        <w:rPr>
          <w:rFonts w:ascii="Arial" w:hAnsi="Arial" w:cs="Arial"/>
          <w:sz w:val="22"/>
        </w:rPr>
        <w:tab/>
      </w:r>
      <w:r w:rsidRPr="00DA3A68">
        <w:rPr>
          <w:rFonts w:ascii="Arial" w:hAnsi="Arial" w:cs="Arial"/>
          <w:sz w:val="22"/>
        </w:rPr>
        <w:fldChar w:fldCharType="begin"/>
      </w:r>
      <w:r w:rsidRPr="00DA3A68">
        <w:rPr>
          <w:rFonts w:ascii="Arial" w:hAnsi="Arial" w:cs="Arial"/>
          <w:sz w:val="22"/>
        </w:rPr>
        <w:instrText xml:space="preserve"> PAGEREF _Toc461196959 \h </w:instrText>
      </w:r>
      <w:r w:rsidRPr="00DA3A68">
        <w:rPr>
          <w:rFonts w:ascii="Arial" w:hAnsi="Arial" w:cs="Arial"/>
          <w:sz w:val="22"/>
        </w:rPr>
      </w:r>
      <w:r w:rsidRPr="00DA3A68">
        <w:rPr>
          <w:rFonts w:ascii="Arial" w:hAnsi="Arial" w:cs="Arial"/>
          <w:sz w:val="22"/>
        </w:rPr>
        <w:fldChar w:fldCharType="separate"/>
      </w:r>
      <w:r w:rsidRPr="00DA3A68">
        <w:rPr>
          <w:rFonts w:ascii="Arial" w:hAnsi="Arial" w:cs="Arial"/>
          <w:sz w:val="22"/>
        </w:rPr>
        <w:t>17</w:t>
      </w:r>
      <w:r w:rsidRPr="00DA3A68">
        <w:rPr>
          <w:rFonts w:ascii="Arial" w:hAnsi="Arial" w:cs="Arial"/>
          <w:sz w:val="22"/>
        </w:rPr>
        <w:fldChar w:fldCharType="end"/>
      </w:r>
    </w:p>
    <w:p w14:paraId="67954DF5" w14:textId="084CA108" w:rsidR="003602CD" w:rsidRPr="00DA3A68" w:rsidRDefault="003602CD" w:rsidP="003602CD">
      <w:pPr>
        <w:pStyle w:val="TOC2"/>
        <w:rPr>
          <w:rFonts w:ascii="Arial" w:eastAsiaTheme="minorEastAsia" w:hAnsi="Arial" w:cs="Arial"/>
          <w:sz w:val="22"/>
        </w:rPr>
      </w:pPr>
      <w:r w:rsidRPr="00DA3A68">
        <w:rPr>
          <w:rFonts w:ascii="Arial" w:hAnsi="Arial" w:cs="Arial"/>
          <w:sz w:val="22"/>
        </w:rPr>
        <w:t>F.</w:t>
      </w:r>
      <w:r w:rsidRPr="00DA3A68">
        <w:rPr>
          <w:rFonts w:ascii="Arial" w:eastAsiaTheme="minorEastAsia" w:hAnsi="Arial" w:cs="Arial"/>
          <w:sz w:val="22"/>
        </w:rPr>
        <w:tab/>
      </w:r>
      <w:r w:rsidRPr="00DA3A68">
        <w:rPr>
          <w:rFonts w:ascii="Arial" w:hAnsi="Arial" w:cs="Arial"/>
          <w:sz w:val="22"/>
        </w:rPr>
        <w:t>Coordination, workplan and budget for evaluation</w:t>
      </w:r>
      <w:r w:rsidRPr="00DA3A68">
        <w:rPr>
          <w:rFonts w:ascii="Arial" w:hAnsi="Arial" w:cs="Arial"/>
          <w:sz w:val="22"/>
        </w:rPr>
        <w:tab/>
      </w:r>
      <w:r w:rsidRPr="00DA3A68">
        <w:rPr>
          <w:rFonts w:ascii="Arial" w:hAnsi="Arial" w:cs="Arial"/>
          <w:sz w:val="22"/>
        </w:rPr>
        <w:fldChar w:fldCharType="begin"/>
      </w:r>
      <w:r w:rsidRPr="00DA3A68">
        <w:rPr>
          <w:rFonts w:ascii="Arial" w:hAnsi="Arial" w:cs="Arial"/>
          <w:sz w:val="22"/>
        </w:rPr>
        <w:instrText xml:space="preserve"> PAGEREF _Toc461196960 \h </w:instrText>
      </w:r>
      <w:r w:rsidRPr="00DA3A68">
        <w:rPr>
          <w:rFonts w:ascii="Arial" w:hAnsi="Arial" w:cs="Arial"/>
          <w:sz w:val="22"/>
        </w:rPr>
      </w:r>
      <w:r w:rsidRPr="00DA3A68">
        <w:rPr>
          <w:rFonts w:ascii="Arial" w:hAnsi="Arial" w:cs="Arial"/>
          <w:sz w:val="22"/>
        </w:rPr>
        <w:fldChar w:fldCharType="separate"/>
      </w:r>
      <w:r w:rsidRPr="00DA3A68">
        <w:rPr>
          <w:rFonts w:ascii="Arial" w:hAnsi="Arial" w:cs="Arial"/>
          <w:sz w:val="22"/>
        </w:rPr>
        <w:t>18</w:t>
      </w:r>
      <w:r w:rsidRPr="00DA3A68">
        <w:rPr>
          <w:rFonts w:ascii="Arial" w:hAnsi="Arial" w:cs="Arial"/>
          <w:sz w:val="22"/>
        </w:rPr>
        <w:fldChar w:fldCharType="end"/>
      </w:r>
    </w:p>
    <w:p w14:paraId="600E4E6E" w14:textId="25150359" w:rsidR="00051B6C" w:rsidRPr="00DA3A68" w:rsidRDefault="00051B6C" w:rsidP="00B659E2">
      <w:pPr>
        <w:pStyle w:val="TOC3"/>
        <w:tabs>
          <w:tab w:val="clear" w:pos="8741"/>
          <w:tab w:val="right" w:leader="dot" w:pos="8640"/>
        </w:tabs>
        <w:rPr>
          <w:rFonts w:ascii="Arial" w:hAnsi="Arial" w:cs="Arial"/>
          <w:sz w:val="22"/>
        </w:rPr>
        <w:sectPr w:rsidR="00051B6C" w:rsidRPr="00DA3A68" w:rsidSect="00FA03F1">
          <w:headerReference w:type="default" r:id="rId13"/>
          <w:headerReference w:type="first" r:id="rId14"/>
          <w:type w:val="continuous"/>
          <w:pgSz w:w="12240" w:h="16340"/>
          <w:pgMar w:top="1440" w:right="1800" w:bottom="1440" w:left="1800" w:header="720" w:footer="720" w:gutter="0"/>
          <w:pgNumType w:fmt="lowerRoman" w:start="1"/>
          <w:cols w:space="720"/>
          <w:noEndnote/>
          <w:titlePg/>
          <w:docGrid w:linePitch="299"/>
        </w:sectPr>
      </w:pPr>
      <w:r w:rsidRPr="00DA3A68">
        <w:rPr>
          <w:rFonts w:ascii="Arial" w:hAnsi="Arial" w:cs="Arial"/>
          <w:sz w:val="22"/>
        </w:rPr>
        <w:fldChar w:fldCharType="end"/>
      </w:r>
    </w:p>
    <w:p w14:paraId="1FE3B2D8" w14:textId="77777777" w:rsidR="00051B6C" w:rsidRPr="007D790E" w:rsidRDefault="00051B6C" w:rsidP="00051B6C">
      <w:pPr>
        <w:pStyle w:val="Chapter"/>
        <w:rPr>
          <w:rFonts w:ascii="Arial" w:hAnsi="Arial" w:cs="Arial"/>
        </w:rPr>
      </w:pPr>
      <w:bookmarkStart w:id="1" w:name="_Toc300318302"/>
      <w:bookmarkStart w:id="2" w:name="_Toc331167632"/>
      <w:bookmarkStart w:id="3" w:name="_Toc461196944"/>
      <w:r w:rsidRPr="007D790E">
        <w:rPr>
          <w:rFonts w:ascii="Arial" w:hAnsi="Arial" w:cs="Arial"/>
        </w:rPr>
        <w:lastRenderedPageBreak/>
        <w:t>Introduc</w:t>
      </w:r>
      <w:r w:rsidR="00F86783" w:rsidRPr="007D790E">
        <w:rPr>
          <w:rFonts w:ascii="Arial" w:hAnsi="Arial" w:cs="Arial"/>
        </w:rPr>
        <w:t>tio</w:t>
      </w:r>
      <w:r w:rsidRPr="007D790E">
        <w:rPr>
          <w:rFonts w:ascii="Arial" w:hAnsi="Arial" w:cs="Arial"/>
        </w:rPr>
        <w:t>n</w:t>
      </w:r>
      <w:bookmarkEnd w:id="1"/>
      <w:bookmarkEnd w:id="2"/>
      <w:bookmarkEnd w:id="3"/>
    </w:p>
    <w:p w14:paraId="7D50DCFC" w14:textId="77777777" w:rsidR="007600C9" w:rsidRPr="00DA3A68" w:rsidRDefault="00051B6C" w:rsidP="007600C9">
      <w:pPr>
        <w:pStyle w:val="FirstHeading"/>
        <w:ind w:left="720"/>
        <w:rPr>
          <w:rFonts w:ascii="Arial" w:hAnsi="Arial" w:cs="Arial"/>
          <w:sz w:val="22"/>
          <w:szCs w:val="22"/>
        </w:rPr>
      </w:pPr>
      <w:r w:rsidRPr="007D790E">
        <w:rPr>
          <w:rFonts w:ascii="Arial" w:hAnsi="Arial" w:cs="Arial"/>
        </w:rPr>
        <w:fldChar w:fldCharType="begin"/>
      </w:r>
      <w:r w:rsidRPr="007D790E">
        <w:rPr>
          <w:rFonts w:ascii="Arial" w:hAnsi="Arial" w:cs="Arial"/>
        </w:rPr>
        <w:instrText xml:space="preserve"> SEQ "</w:instrText>
      </w:r>
      <w:r w:rsidRPr="007D790E">
        <w:rPr>
          <w:rFonts w:ascii="Arial" w:hAnsi="Arial" w:cs="Arial"/>
        </w:rPr>
        <w:fldChar w:fldCharType="begin"/>
      </w:r>
      <w:r w:rsidRPr="007D790E">
        <w:rPr>
          <w:rFonts w:ascii="Arial" w:hAnsi="Arial" w:cs="Arial"/>
        </w:rPr>
        <w:instrText xml:space="preserve"> SECTION  \* MERGEFORMAT </w:instrText>
      </w:r>
      <w:r w:rsidRPr="007D790E">
        <w:rPr>
          <w:rFonts w:ascii="Arial" w:hAnsi="Arial" w:cs="Arial"/>
        </w:rPr>
        <w:fldChar w:fldCharType="separate"/>
      </w:r>
      <w:r w:rsidRPr="007D790E">
        <w:rPr>
          <w:rFonts w:ascii="Arial" w:hAnsi="Arial" w:cs="Arial"/>
        </w:rPr>
        <w:instrText>3</w:instrText>
      </w:r>
      <w:r w:rsidRPr="007D790E">
        <w:rPr>
          <w:rFonts w:ascii="Arial" w:hAnsi="Arial" w:cs="Arial"/>
        </w:rPr>
        <w:fldChar w:fldCharType="end"/>
      </w:r>
      <w:r w:rsidRPr="007D790E">
        <w:rPr>
          <w:rFonts w:ascii="Arial" w:hAnsi="Arial" w:cs="Arial"/>
        </w:rPr>
        <w:instrText xml:space="preserve">#"\* ALPHABETIC \* MERGEFORMAT </w:instrText>
      </w:r>
      <w:r w:rsidRPr="007D790E">
        <w:rPr>
          <w:rFonts w:ascii="Arial" w:hAnsi="Arial" w:cs="Arial"/>
        </w:rPr>
        <w:fldChar w:fldCharType="separate"/>
      </w:r>
      <w:bookmarkStart w:id="4" w:name="_Toc331167633"/>
      <w:bookmarkStart w:id="5" w:name="_Toc461196945"/>
      <w:r w:rsidRPr="007D790E">
        <w:rPr>
          <w:rFonts w:ascii="Arial" w:hAnsi="Arial" w:cs="Arial"/>
        </w:rPr>
        <w:t>A</w:t>
      </w:r>
      <w:r w:rsidRPr="007D790E">
        <w:rPr>
          <w:rFonts w:ascii="Arial" w:hAnsi="Arial" w:cs="Arial"/>
        </w:rPr>
        <w:fldChar w:fldCharType="end"/>
      </w:r>
      <w:r w:rsidRPr="007D790E">
        <w:rPr>
          <w:rFonts w:ascii="Arial" w:hAnsi="Arial" w:cs="Arial"/>
        </w:rPr>
        <w:t>.</w:t>
      </w:r>
      <w:r w:rsidRPr="007D790E">
        <w:rPr>
          <w:rFonts w:ascii="Arial" w:hAnsi="Arial" w:cs="Arial"/>
        </w:rPr>
        <w:tab/>
      </w:r>
      <w:r w:rsidRPr="00DA3A68">
        <w:rPr>
          <w:rFonts w:ascii="Arial" w:hAnsi="Arial" w:cs="Arial"/>
          <w:sz w:val="22"/>
          <w:szCs w:val="22"/>
        </w:rPr>
        <w:t>General</w:t>
      </w:r>
      <w:bookmarkEnd w:id="4"/>
      <w:r w:rsidR="00F86783" w:rsidRPr="00DA3A68">
        <w:rPr>
          <w:rFonts w:ascii="Arial" w:hAnsi="Arial" w:cs="Arial"/>
          <w:sz w:val="22"/>
          <w:szCs w:val="22"/>
        </w:rPr>
        <w:t xml:space="preserve"> Framework</w:t>
      </w:r>
      <w:bookmarkEnd w:id="5"/>
    </w:p>
    <w:p w14:paraId="223AAB8E" w14:textId="6A3851DA" w:rsidR="00F86783" w:rsidRPr="00DA3A68" w:rsidRDefault="00F86783" w:rsidP="00F86783">
      <w:pPr>
        <w:pStyle w:val="Paragraph"/>
        <w:numPr>
          <w:ilvl w:val="1"/>
          <w:numId w:val="3"/>
        </w:numPr>
        <w:tabs>
          <w:tab w:val="clear" w:pos="1746"/>
          <w:tab w:val="num" w:pos="720"/>
        </w:tabs>
        <w:ind w:left="720" w:hanging="720"/>
        <w:rPr>
          <w:rFonts w:ascii="Arial" w:hAnsi="Arial" w:cs="Arial"/>
          <w:sz w:val="22"/>
          <w:szCs w:val="22"/>
        </w:rPr>
      </w:pPr>
      <w:bookmarkStart w:id="6" w:name="_Ref401226893"/>
      <w:r w:rsidRPr="00DA3A68">
        <w:rPr>
          <w:rFonts w:ascii="Arial" w:hAnsi="Arial" w:cs="Arial"/>
          <w:sz w:val="22"/>
          <w:szCs w:val="22"/>
        </w:rPr>
        <w:t xml:space="preserve">The Financing Program for Sustainable Energy (BR-L1442), the first program under the Conditional Credit Line for Investment Projects (CCLIP) for Productive and Sustainable Investments (BR-O0001), has the objective of promoting investments in sustainable energy projects so as to contribute to meet Brazil’s goal of diversifying its energy matrix and efficient use of energy, minimizing </w:t>
      </w:r>
      <w:r w:rsidR="0032741A" w:rsidRPr="00DA3A68">
        <w:rPr>
          <w:rFonts w:ascii="Arial" w:hAnsi="Arial" w:cs="Arial"/>
          <w:sz w:val="22"/>
          <w:szCs w:val="22"/>
        </w:rPr>
        <w:t xml:space="preserve">Greenhouse Gas </w:t>
      </w:r>
      <w:r w:rsidR="00D16E79" w:rsidRPr="00DA3A68">
        <w:rPr>
          <w:rFonts w:ascii="Arial" w:hAnsi="Arial" w:cs="Arial"/>
          <w:sz w:val="22"/>
          <w:szCs w:val="22"/>
        </w:rPr>
        <w:t>(</w:t>
      </w:r>
      <w:r w:rsidRPr="00DA3A68">
        <w:rPr>
          <w:rFonts w:ascii="Arial" w:hAnsi="Arial" w:cs="Arial"/>
          <w:sz w:val="22"/>
          <w:szCs w:val="22"/>
        </w:rPr>
        <w:t>GHG</w:t>
      </w:r>
      <w:r w:rsidR="00D16E79" w:rsidRPr="00DA3A68">
        <w:rPr>
          <w:rFonts w:ascii="Arial" w:hAnsi="Arial" w:cs="Arial"/>
          <w:sz w:val="22"/>
          <w:szCs w:val="22"/>
        </w:rPr>
        <w:t>)</w:t>
      </w:r>
      <w:r w:rsidRPr="00DA3A68">
        <w:rPr>
          <w:rFonts w:ascii="Arial" w:hAnsi="Arial" w:cs="Arial"/>
          <w:sz w:val="22"/>
          <w:szCs w:val="22"/>
        </w:rPr>
        <w:t xml:space="preserve"> emissions in Brazil. </w:t>
      </w:r>
    </w:p>
    <w:p w14:paraId="3FD431BD" w14:textId="4620CEFC" w:rsidR="00F86783" w:rsidRPr="00DA3A68" w:rsidRDefault="00F86783" w:rsidP="00F86783">
      <w:pPr>
        <w:pStyle w:val="Paragraph"/>
        <w:numPr>
          <w:ilvl w:val="1"/>
          <w:numId w:val="3"/>
        </w:numPr>
        <w:tabs>
          <w:tab w:val="clear" w:pos="1746"/>
          <w:tab w:val="num" w:pos="720"/>
        </w:tabs>
        <w:ind w:left="720" w:hanging="720"/>
        <w:rPr>
          <w:rFonts w:ascii="Arial" w:hAnsi="Arial" w:cs="Arial"/>
          <w:sz w:val="22"/>
          <w:szCs w:val="22"/>
        </w:rPr>
      </w:pPr>
      <w:r w:rsidRPr="00DA3A68">
        <w:rPr>
          <w:rFonts w:ascii="Arial" w:hAnsi="Arial" w:cs="Arial"/>
          <w:sz w:val="22"/>
          <w:szCs w:val="22"/>
        </w:rPr>
        <w:t>As described in the Proposal for Operation Development (POD), the problem that the CCLIP aims to address is the lack of adequate financing for those private investments more likely to stimulate productivity and sustainability in Brazil. By increasing access to medium and long-term financing, the CCLIP would enable firms to increase their investment</w:t>
      </w:r>
      <w:r w:rsidR="00552B06" w:rsidRPr="00DA3A68">
        <w:rPr>
          <w:rFonts w:ascii="Arial" w:hAnsi="Arial" w:cs="Arial"/>
          <w:sz w:val="22"/>
          <w:szCs w:val="22"/>
        </w:rPr>
        <w:t>,</w:t>
      </w:r>
      <w:r w:rsidRPr="00DA3A68">
        <w:rPr>
          <w:rFonts w:ascii="Arial" w:hAnsi="Arial" w:cs="Arial"/>
          <w:sz w:val="22"/>
          <w:szCs w:val="22"/>
          <w:vertAlign w:val="superscript"/>
        </w:rPr>
        <w:footnoteReference w:id="1"/>
      </w:r>
      <w:r w:rsidRPr="00DA3A68">
        <w:rPr>
          <w:rFonts w:ascii="Arial" w:hAnsi="Arial" w:cs="Arial"/>
          <w:sz w:val="22"/>
          <w:szCs w:val="22"/>
        </w:rPr>
        <w:t xml:space="preserve"> with focus on three strategic areas (infrastructure investments, clean energy investments and productive investment of SMEs) where a potential for contributions to long-term growth has been identified and a counter</w:t>
      </w:r>
      <w:r w:rsidR="007D790E" w:rsidRPr="00DA3A68">
        <w:rPr>
          <w:rFonts w:ascii="Arial" w:hAnsi="Arial" w:cs="Arial"/>
          <w:sz w:val="22"/>
          <w:szCs w:val="22"/>
        </w:rPr>
        <w:t>˗</w:t>
      </w:r>
      <w:r w:rsidRPr="00DA3A68">
        <w:rPr>
          <w:rFonts w:ascii="Arial" w:hAnsi="Arial" w:cs="Arial"/>
          <w:sz w:val="22"/>
          <w:szCs w:val="22"/>
        </w:rPr>
        <w:t>cyclical intervention is considered more valuable.</w:t>
      </w:r>
    </w:p>
    <w:p w14:paraId="4A85009E" w14:textId="73B167FF" w:rsidR="00F86783" w:rsidRPr="00DA3A68" w:rsidRDefault="00F86783" w:rsidP="00F86783">
      <w:pPr>
        <w:pStyle w:val="Paragraph"/>
        <w:numPr>
          <w:ilvl w:val="1"/>
          <w:numId w:val="3"/>
        </w:numPr>
        <w:tabs>
          <w:tab w:val="clear" w:pos="1746"/>
          <w:tab w:val="num" w:pos="720"/>
        </w:tabs>
        <w:ind w:left="720" w:hanging="720"/>
        <w:rPr>
          <w:rFonts w:ascii="Arial" w:hAnsi="Arial" w:cs="Arial"/>
          <w:sz w:val="22"/>
          <w:szCs w:val="22"/>
        </w:rPr>
      </w:pPr>
      <w:r w:rsidRPr="00DA3A68">
        <w:rPr>
          <w:rFonts w:ascii="Arial" w:hAnsi="Arial" w:cs="Arial"/>
          <w:sz w:val="22"/>
          <w:szCs w:val="22"/>
        </w:rPr>
        <w:t xml:space="preserve">The CCLIP is conceived as a flexible instrument with the general goal of promoting productive and sustainable investment in Brazil by channeling long˗term financing for private projects in different sectors. The first program will consist of a single component under which the </w:t>
      </w:r>
      <w:r w:rsidRPr="00DA3A68">
        <w:rPr>
          <w:rFonts w:ascii="Arial" w:hAnsi="Arial" w:cs="Arial"/>
          <w:i/>
          <w:sz w:val="22"/>
          <w:szCs w:val="22"/>
        </w:rPr>
        <w:t xml:space="preserve">Banco Nacional de Desenvolvimento Econômico e Social </w:t>
      </w:r>
      <w:r w:rsidRPr="00DA3A68">
        <w:rPr>
          <w:rFonts w:ascii="Arial" w:hAnsi="Arial" w:cs="Arial"/>
          <w:sz w:val="22"/>
          <w:szCs w:val="22"/>
        </w:rPr>
        <w:t>(BNDES) –</w:t>
      </w:r>
      <w:r w:rsidR="00325962" w:rsidRPr="00DA3A68">
        <w:rPr>
          <w:rFonts w:ascii="Arial" w:hAnsi="Arial" w:cs="Arial"/>
          <w:sz w:val="22"/>
          <w:szCs w:val="22"/>
        </w:rPr>
        <w:t xml:space="preserve"> </w:t>
      </w:r>
      <w:r w:rsidRPr="00DA3A68">
        <w:rPr>
          <w:rFonts w:ascii="Arial" w:hAnsi="Arial" w:cs="Arial"/>
          <w:sz w:val="22"/>
          <w:szCs w:val="22"/>
        </w:rPr>
        <w:t>the largest state-owned development bank and the main source of long-term financing in the country</w:t>
      </w:r>
      <w:r w:rsidR="00325962" w:rsidRPr="00DA3A68">
        <w:rPr>
          <w:rFonts w:ascii="Arial" w:hAnsi="Arial" w:cs="Arial"/>
          <w:sz w:val="22"/>
          <w:szCs w:val="22"/>
        </w:rPr>
        <w:t xml:space="preserve"> </w:t>
      </w:r>
      <w:r w:rsidRPr="00DA3A68">
        <w:rPr>
          <w:rFonts w:ascii="Arial" w:hAnsi="Arial" w:cs="Arial"/>
          <w:sz w:val="22"/>
          <w:szCs w:val="22"/>
        </w:rPr>
        <w:t>– will use IDB funding along with its own resources to provide financial support to private developers of sustainable energy projects through direct</w:t>
      </w:r>
      <w:r w:rsidR="00C120FF" w:rsidRPr="00DA3A68">
        <w:rPr>
          <w:rFonts w:ascii="Arial" w:hAnsi="Arial" w:cs="Arial"/>
          <w:sz w:val="22"/>
          <w:szCs w:val="22"/>
        </w:rPr>
        <w:t xml:space="preserve"> and </w:t>
      </w:r>
      <w:r w:rsidRPr="00DA3A68">
        <w:rPr>
          <w:rFonts w:ascii="Arial" w:hAnsi="Arial" w:cs="Arial"/>
          <w:sz w:val="22"/>
          <w:szCs w:val="22"/>
        </w:rPr>
        <w:t xml:space="preserve">indirect sub loans. More specifically, projects to be financed include: (i) electricity generation from </w:t>
      </w:r>
      <w:r w:rsidR="00E153DF" w:rsidRPr="00DA3A68">
        <w:rPr>
          <w:rFonts w:ascii="Arial" w:hAnsi="Arial" w:cs="Arial"/>
          <w:sz w:val="22"/>
          <w:szCs w:val="22"/>
        </w:rPr>
        <w:t>A</w:t>
      </w:r>
      <w:r w:rsidRPr="00DA3A68">
        <w:rPr>
          <w:rFonts w:ascii="Arial" w:hAnsi="Arial" w:cs="Arial"/>
          <w:sz w:val="22"/>
          <w:szCs w:val="22"/>
        </w:rPr>
        <w:t xml:space="preserve">lternative </w:t>
      </w:r>
      <w:r w:rsidR="00E153DF" w:rsidRPr="00DA3A68">
        <w:rPr>
          <w:rFonts w:ascii="Arial" w:hAnsi="Arial" w:cs="Arial"/>
          <w:sz w:val="22"/>
          <w:szCs w:val="22"/>
        </w:rPr>
        <w:t>R</w:t>
      </w:r>
      <w:r w:rsidRPr="00DA3A68">
        <w:rPr>
          <w:rFonts w:ascii="Arial" w:hAnsi="Arial" w:cs="Arial"/>
          <w:sz w:val="22"/>
          <w:szCs w:val="22"/>
        </w:rPr>
        <w:t xml:space="preserve">enewable </w:t>
      </w:r>
      <w:r w:rsidR="00E153DF" w:rsidRPr="00DA3A68">
        <w:rPr>
          <w:rFonts w:ascii="Arial" w:hAnsi="Arial" w:cs="Arial"/>
          <w:sz w:val="22"/>
          <w:szCs w:val="22"/>
        </w:rPr>
        <w:t>E</w:t>
      </w:r>
      <w:r w:rsidRPr="00DA3A68">
        <w:rPr>
          <w:rFonts w:ascii="Arial" w:hAnsi="Arial" w:cs="Arial"/>
          <w:sz w:val="22"/>
          <w:szCs w:val="22"/>
        </w:rPr>
        <w:t>nergy (ARE) sources</w:t>
      </w:r>
      <w:r w:rsidR="00552B06" w:rsidRPr="00DA3A68">
        <w:rPr>
          <w:rFonts w:ascii="Arial" w:hAnsi="Arial" w:cs="Arial"/>
          <w:sz w:val="22"/>
          <w:szCs w:val="22"/>
        </w:rPr>
        <w:t>;</w:t>
      </w:r>
      <w:r w:rsidRPr="00DA3A68">
        <w:rPr>
          <w:rFonts w:ascii="Arial" w:hAnsi="Arial" w:cs="Arial"/>
          <w:sz w:val="22"/>
          <w:szCs w:val="22"/>
          <w:vertAlign w:val="superscript"/>
        </w:rPr>
        <w:footnoteReference w:id="2"/>
      </w:r>
      <w:r w:rsidRPr="00DA3A68">
        <w:rPr>
          <w:rFonts w:ascii="Arial" w:hAnsi="Arial" w:cs="Arial"/>
          <w:sz w:val="22"/>
          <w:szCs w:val="22"/>
        </w:rPr>
        <w:t xml:space="preserve"> and (ii) medium to large </w:t>
      </w:r>
      <w:r w:rsidR="007D790E" w:rsidRPr="00DA3A68">
        <w:rPr>
          <w:rFonts w:ascii="Arial" w:hAnsi="Arial" w:cs="Arial"/>
          <w:sz w:val="22"/>
          <w:szCs w:val="22"/>
        </w:rPr>
        <w:t>E</w:t>
      </w:r>
      <w:r w:rsidRPr="00DA3A68">
        <w:rPr>
          <w:rFonts w:ascii="Arial" w:hAnsi="Arial" w:cs="Arial"/>
          <w:sz w:val="22"/>
          <w:szCs w:val="22"/>
        </w:rPr>
        <w:t xml:space="preserve">nergy </w:t>
      </w:r>
      <w:r w:rsidR="007D790E" w:rsidRPr="00DA3A68">
        <w:rPr>
          <w:rFonts w:ascii="Arial" w:hAnsi="Arial" w:cs="Arial"/>
          <w:sz w:val="22"/>
          <w:szCs w:val="22"/>
        </w:rPr>
        <w:t>E</w:t>
      </w:r>
      <w:r w:rsidRPr="00DA3A68">
        <w:rPr>
          <w:rFonts w:ascii="Arial" w:hAnsi="Arial" w:cs="Arial"/>
          <w:sz w:val="22"/>
          <w:szCs w:val="22"/>
        </w:rPr>
        <w:t>fficiency (EE) investment projects, including cogeneration</w:t>
      </w:r>
      <w:r w:rsidR="00070120" w:rsidRPr="00DA3A68">
        <w:rPr>
          <w:rFonts w:ascii="Arial" w:hAnsi="Arial" w:cs="Arial"/>
          <w:sz w:val="22"/>
          <w:szCs w:val="22"/>
        </w:rPr>
        <w:t xml:space="preserve"> and industrial processes</w:t>
      </w:r>
      <w:r w:rsidRPr="00DA3A68">
        <w:rPr>
          <w:rFonts w:ascii="Arial" w:hAnsi="Arial" w:cs="Arial"/>
          <w:sz w:val="22"/>
          <w:szCs w:val="22"/>
        </w:rPr>
        <w:t>.</w:t>
      </w:r>
    </w:p>
    <w:p w14:paraId="6B7588E2" w14:textId="77EF8DC1" w:rsidR="00F86783" w:rsidRPr="00DA3A68" w:rsidRDefault="00F86783" w:rsidP="00F86783">
      <w:pPr>
        <w:pStyle w:val="Paragraph"/>
        <w:numPr>
          <w:ilvl w:val="1"/>
          <w:numId w:val="3"/>
        </w:numPr>
        <w:tabs>
          <w:tab w:val="clear" w:pos="1746"/>
          <w:tab w:val="num" w:pos="720"/>
        </w:tabs>
        <w:ind w:left="720" w:hanging="720"/>
        <w:rPr>
          <w:rFonts w:ascii="Arial" w:hAnsi="Arial" w:cs="Arial"/>
          <w:sz w:val="22"/>
          <w:szCs w:val="22"/>
        </w:rPr>
      </w:pPr>
      <w:r w:rsidRPr="00DA3A68">
        <w:rPr>
          <w:rFonts w:ascii="Arial" w:hAnsi="Arial" w:cs="Arial"/>
          <w:sz w:val="22"/>
          <w:szCs w:val="22"/>
        </w:rPr>
        <w:t xml:space="preserve">The program shall be able to provide a financial instrument that is adequate to the needs of these types of projects. By channeling IDB resources, BNDES increases its capacity to provide the longer terms these projects require due to the high levels of </w:t>
      </w:r>
      <w:r w:rsidR="00EF7E4B" w:rsidRPr="00DA3A68">
        <w:rPr>
          <w:rFonts w:ascii="Arial" w:hAnsi="Arial" w:cs="Arial"/>
          <w:sz w:val="22"/>
          <w:szCs w:val="22"/>
        </w:rPr>
        <w:t xml:space="preserve">initial </w:t>
      </w:r>
      <w:r w:rsidRPr="00DA3A68">
        <w:rPr>
          <w:rFonts w:ascii="Arial" w:hAnsi="Arial" w:cs="Arial"/>
          <w:sz w:val="22"/>
          <w:szCs w:val="22"/>
        </w:rPr>
        <w:t>costs</w:t>
      </w:r>
      <w:r w:rsidR="00325962" w:rsidRPr="00DA3A68">
        <w:rPr>
          <w:rFonts w:ascii="Arial" w:hAnsi="Arial" w:cs="Arial"/>
          <w:sz w:val="22"/>
          <w:szCs w:val="22"/>
        </w:rPr>
        <w:t xml:space="preserve"> and</w:t>
      </w:r>
      <w:r w:rsidRPr="00DA3A68">
        <w:rPr>
          <w:rFonts w:ascii="Arial" w:hAnsi="Arial" w:cs="Arial"/>
          <w:sz w:val="22"/>
          <w:szCs w:val="22"/>
        </w:rPr>
        <w:t xml:space="preserve"> the need to match their cash flow profiles and return rates that can guarantee proper implementation of these ventures.</w:t>
      </w:r>
    </w:p>
    <w:p w14:paraId="17113DFD" w14:textId="710E2CFA" w:rsidR="00F86783" w:rsidRPr="00DA3A68" w:rsidRDefault="00F86783" w:rsidP="00F86783">
      <w:pPr>
        <w:pStyle w:val="Paragraph"/>
        <w:numPr>
          <w:ilvl w:val="1"/>
          <w:numId w:val="3"/>
        </w:numPr>
        <w:tabs>
          <w:tab w:val="clear" w:pos="1746"/>
          <w:tab w:val="num" w:pos="720"/>
        </w:tabs>
        <w:ind w:left="720" w:hanging="720"/>
        <w:rPr>
          <w:rFonts w:ascii="Arial" w:hAnsi="Arial" w:cs="Arial"/>
          <w:sz w:val="22"/>
          <w:szCs w:val="22"/>
        </w:rPr>
      </w:pPr>
      <w:r w:rsidRPr="00DA3A68">
        <w:rPr>
          <w:rFonts w:ascii="Arial" w:hAnsi="Arial" w:cs="Arial"/>
          <w:sz w:val="22"/>
          <w:szCs w:val="22"/>
        </w:rPr>
        <w:t>The proposed CCLIP will use US$2,400 million from IDB’s ordinary capital. The first program under the CCLIP consists of a global credit loan operation for US$750 million and co-financed with an additional US$150</w:t>
      </w:r>
      <w:r w:rsidR="007D790E" w:rsidRPr="00DA3A68">
        <w:rPr>
          <w:rFonts w:ascii="Arial" w:hAnsi="Arial" w:cs="Arial"/>
          <w:sz w:val="22"/>
          <w:szCs w:val="22"/>
        </w:rPr>
        <w:t> </w:t>
      </w:r>
      <w:r w:rsidRPr="00DA3A68">
        <w:rPr>
          <w:rFonts w:ascii="Arial" w:hAnsi="Arial" w:cs="Arial"/>
          <w:sz w:val="22"/>
          <w:szCs w:val="22"/>
        </w:rPr>
        <w:t xml:space="preserve">million from BNDES. BNDES will use long term resources from the IDB in order to better respond to the financing needs of private investors in sustainable energy infrastructure in Brazil. The total amount of resources from the IDB will be channeled to end users by BNDES directly, or indirectly, through the intermediation of other financial institutions (second tier transactions). Resources will ultimately be used to provide direct loans to finance new ARE or EE projects that are deemed eligible based on the conditions established in the Operating Regulations (OR) of the </w:t>
      </w:r>
      <w:r w:rsidRPr="00DA3A68">
        <w:rPr>
          <w:rFonts w:ascii="Arial" w:hAnsi="Arial" w:cs="Arial"/>
          <w:sz w:val="22"/>
          <w:szCs w:val="22"/>
        </w:rPr>
        <w:lastRenderedPageBreak/>
        <w:t>program. The program is designed to allow for the use of funds based on actual demand for credit; no quotas are established for ARE or EE projects, or for particular technologies in each group.</w:t>
      </w:r>
    </w:p>
    <w:p w14:paraId="0B83DE5E" w14:textId="3C1E2983" w:rsidR="00F86783" w:rsidRPr="00DA3A68" w:rsidRDefault="00F86783" w:rsidP="00F86783">
      <w:pPr>
        <w:pStyle w:val="Paragraph"/>
        <w:numPr>
          <w:ilvl w:val="1"/>
          <w:numId w:val="3"/>
        </w:numPr>
        <w:tabs>
          <w:tab w:val="clear" w:pos="1746"/>
          <w:tab w:val="num" w:pos="720"/>
        </w:tabs>
        <w:ind w:left="720" w:hanging="720"/>
        <w:rPr>
          <w:rFonts w:ascii="Arial" w:hAnsi="Arial" w:cs="Arial"/>
          <w:sz w:val="22"/>
          <w:szCs w:val="22"/>
        </w:rPr>
      </w:pPr>
      <w:r w:rsidRPr="00DA3A68">
        <w:rPr>
          <w:rFonts w:ascii="Arial" w:hAnsi="Arial" w:cs="Arial"/>
          <w:sz w:val="22"/>
          <w:szCs w:val="22"/>
        </w:rPr>
        <w:t xml:space="preserve">The </w:t>
      </w:r>
      <w:r w:rsidR="00070120" w:rsidRPr="00DA3A68">
        <w:rPr>
          <w:rFonts w:ascii="Arial" w:hAnsi="Arial" w:cs="Arial"/>
          <w:sz w:val="22"/>
          <w:szCs w:val="22"/>
        </w:rPr>
        <w:t>borrower</w:t>
      </w:r>
      <w:r w:rsidRPr="00DA3A68">
        <w:rPr>
          <w:rFonts w:ascii="Arial" w:hAnsi="Arial" w:cs="Arial"/>
          <w:sz w:val="22"/>
          <w:szCs w:val="22"/>
        </w:rPr>
        <w:t xml:space="preserve"> and the executing agency of the CCLIP and the first program will be BNDES, with the Federa</w:t>
      </w:r>
      <w:r w:rsidR="00325962" w:rsidRPr="00DA3A68">
        <w:rPr>
          <w:rFonts w:ascii="Arial" w:hAnsi="Arial" w:cs="Arial"/>
          <w:sz w:val="22"/>
          <w:szCs w:val="22"/>
        </w:rPr>
        <w:t>tive</w:t>
      </w:r>
      <w:r w:rsidRPr="00DA3A68">
        <w:rPr>
          <w:rFonts w:ascii="Arial" w:hAnsi="Arial" w:cs="Arial"/>
          <w:sz w:val="22"/>
          <w:szCs w:val="22"/>
        </w:rPr>
        <w:t xml:space="preserve"> Republic of Brazil serving as guarantor. BNDES will ensure the necessary administrative and control mechanisms to provide and maintain a transparent and effective administration of the program are in place. Previous experiences of BNDES working with the IDB, along with their leading position in the sector of clean energy over the past decade, makes them a suitable partner with strong will to continue developing the sector.</w:t>
      </w:r>
    </w:p>
    <w:p w14:paraId="5CF66C40" w14:textId="61B1874C" w:rsidR="00F86783" w:rsidRPr="00DA3A68" w:rsidRDefault="00F86783" w:rsidP="00F86783">
      <w:pPr>
        <w:pStyle w:val="Paragraph"/>
        <w:numPr>
          <w:ilvl w:val="1"/>
          <w:numId w:val="3"/>
        </w:numPr>
        <w:tabs>
          <w:tab w:val="clear" w:pos="1746"/>
          <w:tab w:val="num" w:pos="720"/>
        </w:tabs>
        <w:ind w:left="720" w:hanging="720"/>
        <w:rPr>
          <w:rFonts w:ascii="Arial" w:hAnsi="Arial" w:cs="Arial"/>
          <w:sz w:val="22"/>
          <w:szCs w:val="22"/>
        </w:rPr>
      </w:pPr>
      <w:r w:rsidRPr="00DA3A68">
        <w:rPr>
          <w:rFonts w:ascii="Arial" w:hAnsi="Arial" w:cs="Arial"/>
          <w:sz w:val="22"/>
          <w:szCs w:val="22"/>
        </w:rPr>
        <w:t xml:space="preserve">The intended beneficiaries of the program will be private developers of ARE and EE projects. End users of electricity, be them firms or households, will also </w:t>
      </w:r>
      <w:r w:rsidR="00070120" w:rsidRPr="00DA3A68">
        <w:rPr>
          <w:rFonts w:ascii="Arial" w:hAnsi="Arial" w:cs="Arial"/>
          <w:sz w:val="22"/>
          <w:szCs w:val="22"/>
        </w:rPr>
        <w:t xml:space="preserve">indirectly </w:t>
      </w:r>
      <w:r w:rsidRPr="00DA3A68">
        <w:rPr>
          <w:rFonts w:ascii="Arial" w:hAnsi="Arial" w:cs="Arial"/>
          <w:sz w:val="22"/>
          <w:szCs w:val="22"/>
        </w:rPr>
        <w:t xml:space="preserve">benefit from an enhanced provision </w:t>
      </w:r>
      <w:r w:rsidR="00EF7E4B" w:rsidRPr="00DA3A68">
        <w:rPr>
          <w:rFonts w:ascii="Arial" w:hAnsi="Arial" w:cs="Arial"/>
          <w:sz w:val="22"/>
          <w:szCs w:val="22"/>
        </w:rPr>
        <w:t xml:space="preserve">and security of supply </w:t>
      </w:r>
      <w:r w:rsidRPr="00DA3A68">
        <w:rPr>
          <w:rFonts w:ascii="Arial" w:hAnsi="Arial" w:cs="Arial"/>
          <w:sz w:val="22"/>
          <w:szCs w:val="22"/>
        </w:rPr>
        <w:t>of the service. In addition, Brazilian population will indirectly benefit from positive externalities associated with the environmental and economic impacts of the program</w:t>
      </w:r>
    </w:p>
    <w:p w14:paraId="74A3C49D" w14:textId="77777777" w:rsidR="00F86783" w:rsidRPr="00DA3A68" w:rsidRDefault="00F86783" w:rsidP="00F86783">
      <w:pPr>
        <w:pStyle w:val="Paragraph"/>
        <w:numPr>
          <w:ilvl w:val="1"/>
          <w:numId w:val="3"/>
        </w:numPr>
        <w:tabs>
          <w:tab w:val="clear" w:pos="1746"/>
          <w:tab w:val="num" w:pos="720"/>
        </w:tabs>
        <w:ind w:left="720" w:hanging="720"/>
        <w:rPr>
          <w:rFonts w:ascii="Arial" w:hAnsi="Arial" w:cs="Arial"/>
          <w:sz w:val="22"/>
          <w:szCs w:val="22"/>
        </w:rPr>
      </w:pPr>
      <w:r w:rsidRPr="00DA3A68">
        <w:rPr>
          <w:rFonts w:ascii="Arial" w:hAnsi="Arial" w:cs="Arial"/>
          <w:sz w:val="22"/>
          <w:szCs w:val="22"/>
        </w:rPr>
        <w:t xml:space="preserve">The purpose of this document is to present the monitoring and evaluation plan of the Financing Program for Sustainable Energy (BR-L1442). </w:t>
      </w:r>
    </w:p>
    <w:p w14:paraId="49BAB46B" w14:textId="77777777" w:rsidR="00051B6C" w:rsidRPr="00DA3A68" w:rsidRDefault="00051B6C" w:rsidP="00051B6C">
      <w:pPr>
        <w:pStyle w:val="FirstHeading"/>
        <w:ind w:left="720"/>
        <w:rPr>
          <w:rFonts w:ascii="Arial" w:hAnsi="Arial" w:cs="Arial"/>
          <w:sz w:val="22"/>
          <w:szCs w:val="22"/>
        </w:rPr>
      </w:pPr>
      <w:bookmarkStart w:id="7" w:name="_Toc461196946"/>
      <w:bookmarkEnd w:id="6"/>
      <w:r w:rsidRPr="00DA3A68">
        <w:rPr>
          <w:rFonts w:ascii="Arial" w:hAnsi="Arial" w:cs="Arial"/>
          <w:sz w:val="22"/>
          <w:szCs w:val="22"/>
        </w:rPr>
        <w:t>B.</w:t>
      </w:r>
      <w:r w:rsidRPr="00DA3A68">
        <w:rPr>
          <w:rFonts w:ascii="Arial" w:hAnsi="Arial" w:cs="Arial"/>
          <w:sz w:val="22"/>
          <w:szCs w:val="22"/>
        </w:rPr>
        <w:tab/>
      </w:r>
      <w:r w:rsidR="0082293C" w:rsidRPr="00DA3A68">
        <w:rPr>
          <w:rFonts w:ascii="Arial" w:hAnsi="Arial" w:cs="Arial"/>
          <w:sz w:val="22"/>
          <w:szCs w:val="22"/>
        </w:rPr>
        <w:t>Scheme for Implementation and Monitoring</w:t>
      </w:r>
      <w:bookmarkEnd w:id="7"/>
    </w:p>
    <w:p w14:paraId="1AA8509A" w14:textId="7472A414" w:rsidR="0082293C" w:rsidRPr="00DA3A68" w:rsidRDefault="0082293C" w:rsidP="00600A12">
      <w:pPr>
        <w:pStyle w:val="Paragraph"/>
        <w:numPr>
          <w:ilvl w:val="1"/>
          <w:numId w:val="3"/>
        </w:numPr>
        <w:tabs>
          <w:tab w:val="clear" w:pos="1746"/>
          <w:tab w:val="num" w:pos="720"/>
        </w:tabs>
        <w:ind w:left="720" w:hanging="720"/>
        <w:rPr>
          <w:rFonts w:ascii="Arial" w:hAnsi="Arial" w:cs="Arial"/>
          <w:sz w:val="22"/>
          <w:szCs w:val="22"/>
        </w:rPr>
      </w:pPr>
      <w:bookmarkStart w:id="8" w:name="_Ref426391423"/>
      <w:r w:rsidRPr="00DA3A68">
        <w:rPr>
          <w:rFonts w:ascii="Arial" w:hAnsi="Arial" w:cs="Arial"/>
          <w:sz w:val="22"/>
          <w:szCs w:val="22"/>
        </w:rPr>
        <w:t xml:space="preserve">BNDES will implement the program under its current organizational structure. The provisions governing program execution, </w:t>
      </w:r>
      <w:r w:rsidR="00325962" w:rsidRPr="00DA3A68">
        <w:rPr>
          <w:rFonts w:ascii="Arial" w:hAnsi="Arial" w:cs="Arial"/>
          <w:sz w:val="22"/>
          <w:szCs w:val="22"/>
        </w:rPr>
        <w:t xml:space="preserve">financial institutions’ </w:t>
      </w:r>
      <w:r w:rsidRPr="00DA3A68">
        <w:rPr>
          <w:rFonts w:ascii="Arial" w:hAnsi="Arial" w:cs="Arial"/>
          <w:sz w:val="22"/>
          <w:szCs w:val="22"/>
        </w:rPr>
        <w:t xml:space="preserve">participation (if needed), and eligibility of each project to be granted access to the use of funds from the program, will be established in the OR agreed between the Bank and BNDES, in accordance with their standards and policies, local laws, and Brazil’s financial industry practice. BNDES will be responsible </w:t>
      </w:r>
      <w:r w:rsidR="00325962" w:rsidRPr="00DA3A68">
        <w:rPr>
          <w:rFonts w:ascii="Arial" w:hAnsi="Arial" w:cs="Arial"/>
          <w:sz w:val="22"/>
          <w:szCs w:val="22"/>
        </w:rPr>
        <w:t xml:space="preserve">for </w:t>
      </w:r>
      <w:r w:rsidRPr="00DA3A68">
        <w:rPr>
          <w:rFonts w:ascii="Arial" w:hAnsi="Arial" w:cs="Arial"/>
          <w:sz w:val="22"/>
          <w:szCs w:val="22"/>
        </w:rPr>
        <w:t xml:space="preserve">supervising the adequate use of program financial resources and </w:t>
      </w:r>
      <w:r w:rsidR="00325962" w:rsidRPr="00DA3A68">
        <w:rPr>
          <w:rFonts w:ascii="Arial" w:hAnsi="Arial" w:cs="Arial"/>
          <w:sz w:val="22"/>
          <w:szCs w:val="22"/>
        </w:rPr>
        <w:t xml:space="preserve">for </w:t>
      </w:r>
      <w:r w:rsidRPr="00DA3A68">
        <w:rPr>
          <w:rFonts w:ascii="Arial" w:hAnsi="Arial" w:cs="Arial"/>
          <w:sz w:val="22"/>
          <w:szCs w:val="22"/>
        </w:rPr>
        <w:t>the timely provision of human and technical resources necessary to implement the program.</w:t>
      </w:r>
      <w:bookmarkEnd w:id="8"/>
    </w:p>
    <w:p w14:paraId="4628F4B8" w14:textId="43C50F6B" w:rsidR="0082293C" w:rsidRPr="00DA3A68" w:rsidRDefault="0082293C" w:rsidP="00600A12">
      <w:pPr>
        <w:pStyle w:val="Paragraph"/>
        <w:numPr>
          <w:ilvl w:val="1"/>
          <w:numId w:val="3"/>
        </w:numPr>
        <w:tabs>
          <w:tab w:val="clear" w:pos="1746"/>
          <w:tab w:val="num" w:pos="720"/>
        </w:tabs>
        <w:ind w:left="720" w:hanging="720"/>
        <w:rPr>
          <w:rFonts w:ascii="Arial" w:hAnsi="Arial" w:cs="Arial"/>
          <w:sz w:val="22"/>
          <w:szCs w:val="22"/>
        </w:rPr>
      </w:pPr>
      <w:bookmarkStart w:id="9" w:name="_Ref404608489"/>
      <w:bookmarkStart w:id="10" w:name="_Ref430292690"/>
      <w:r w:rsidRPr="00DA3A68">
        <w:rPr>
          <w:rFonts w:ascii="Arial" w:hAnsi="Arial" w:cs="Arial"/>
          <w:sz w:val="22"/>
          <w:szCs w:val="22"/>
        </w:rPr>
        <w:t>All norms related to execution of the program will be established in the OR of the program, and the country’s financial norms and legislation</w:t>
      </w:r>
      <w:bookmarkEnd w:id="9"/>
      <w:r w:rsidRPr="00DA3A68">
        <w:rPr>
          <w:rFonts w:ascii="Arial" w:hAnsi="Arial" w:cs="Arial"/>
          <w:sz w:val="22"/>
          <w:szCs w:val="22"/>
        </w:rPr>
        <w:t>. This includes specific procedures, conditions and requirements for individual projects to access resources from the program, including: (i) technical, regulatory and financial criteria fo</w:t>
      </w:r>
      <w:r w:rsidR="00E677FC" w:rsidRPr="00DA3A68">
        <w:rPr>
          <w:rFonts w:ascii="Arial" w:hAnsi="Arial" w:cs="Arial"/>
          <w:sz w:val="22"/>
          <w:szCs w:val="22"/>
        </w:rPr>
        <w:t>r accessing the sub loans; (ii) </w:t>
      </w:r>
      <w:r w:rsidRPr="00DA3A68">
        <w:rPr>
          <w:rFonts w:ascii="Arial" w:hAnsi="Arial" w:cs="Arial"/>
          <w:sz w:val="22"/>
          <w:szCs w:val="22"/>
        </w:rPr>
        <w:t>disbursement mechanisms; (iii) eligibility criteria for the participating financial intermediaries; and (iv) monitoring and evaluation requirements.</w:t>
      </w:r>
      <w:bookmarkEnd w:id="10"/>
      <w:r w:rsidRPr="00DA3A68">
        <w:rPr>
          <w:rFonts w:ascii="Arial" w:hAnsi="Arial" w:cs="Arial"/>
          <w:sz w:val="22"/>
          <w:szCs w:val="22"/>
        </w:rPr>
        <w:t xml:space="preserve"> An agreement between BNDES and each eligible project will provide the precise terms and conditions (i.e. maturity, rates and costs for the end borrower) of the financing, which will depend on the characteristics of the project, its internal rate of return and its risk profile.</w:t>
      </w:r>
    </w:p>
    <w:p w14:paraId="2C410957" w14:textId="3650694D" w:rsidR="00600A12" w:rsidRPr="00DA3A68" w:rsidRDefault="00496BB7" w:rsidP="00496BB7">
      <w:pPr>
        <w:pStyle w:val="Paragraph"/>
        <w:numPr>
          <w:ilvl w:val="1"/>
          <w:numId w:val="3"/>
        </w:numPr>
        <w:tabs>
          <w:tab w:val="clear" w:pos="1746"/>
          <w:tab w:val="num" w:pos="720"/>
        </w:tabs>
        <w:ind w:left="720" w:hanging="720"/>
        <w:rPr>
          <w:rFonts w:ascii="Arial" w:hAnsi="Arial" w:cs="Arial"/>
          <w:sz w:val="22"/>
          <w:szCs w:val="22"/>
        </w:rPr>
      </w:pPr>
      <w:r w:rsidRPr="00DA3A68">
        <w:rPr>
          <w:rFonts w:ascii="Arial" w:hAnsi="Arial" w:cs="Arial"/>
          <w:sz w:val="22"/>
          <w:szCs w:val="22"/>
        </w:rPr>
        <w:t xml:space="preserve">It is the responsibility of BNDES to ensure that the sub-borrower is eligible for funding from the program in accordance with the program’s eligibility criteria, as defined in the OR. </w:t>
      </w:r>
      <w:r w:rsidR="00600A12" w:rsidRPr="00DA3A68">
        <w:rPr>
          <w:rFonts w:ascii="Arial" w:hAnsi="Arial" w:cs="Arial"/>
          <w:sz w:val="22"/>
          <w:szCs w:val="22"/>
        </w:rPr>
        <w:t>Monitoring of disbursements for eligible expenditures will be held by the Bank ex</w:t>
      </w:r>
      <w:r w:rsidR="007D790E" w:rsidRPr="00DA3A68">
        <w:rPr>
          <w:rFonts w:ascii="Arial" w:hAnsi="Arial" w:cs="Arial"/>
          <w:sz w:val="22"/>
          <w:szCs w:val="22"/>
        </w:rPr>
        <w:t> </w:t>
      </w:r>
      <w:r w:rsidR="00600A12" w:rsidRPr="00DA3A68">
        <w:rPr>
          <w:rFonts w:ascii="Arial" w:hAnsi="Arial" w:cs="Arial"/>
          <w:sz w:val="22"/>
          <w:szCs w:val="22"/>
        </w:rPr>
        <w:t>post. In coordination with BNDES, the Bank may schedule supervision visits to sub borrowers to verify compliance with contractual conditions of the program with regards to the use of funds.</w:t>
      </w:r>
    </w:p>
    <w:p w14:paraId="561027EB" w14:textId="77777777" w:rsidR="00051B6C" w:rsidRPr="00DA3A68" w:rsidRDefault="00600A12" w:rsidP="00496BB7">
      <w:pPr>
        <w:pStyle w:val="Paragraph"/>
        <w:numPr>
          <w:ilvl w:val="1"/>
          <w:numId w:val="3"/>
        </w:numPr>
        <w:tabs>
          <w:tab w:val="clear" w:pos="1746"/>
          <w:tab w:val="num" w:pos="720"/>
        </w:tabs>
        <w:ind w:left="720" w:hanging="720"/>
        <w:rPr>
          <w:rFonts w:ascii="Arial" w:hAnsi="Arial" w:cs="Arial"/>
          <w:sz w:val="22"/>
          <w:szCs w:val="22"/>
        </w:rPr>
      </w:pPr>
      <w:r w:rsidRPr="00DA3A68">
        <w:rPr>
          <w:rFonts w:ascii="Arial" w:hAnsi="Arial" w:cs="Arial"/>
          <w:sz w:val="22"/>
          <w:szCs w:val="22"/>
        </w:rPr>
        <w:t>Operations approved by BNDES and presented to the Bank to be part of the program must be properly identified in BNDES’ accounting systems</w:t>
      </w:r>
      <w:r w:rsidR="001E003D" w:rsidRPr="00DA3A68">
        <w:rPr>
          <w:rFonts w:ascii="Arial" w:hAnsi="Arial" w:cs="Arial"/>
          <w:sz w:val="22"/>
          <w:szCs w:val="22"/>
        </w:rPr>
        <w:t>. R</w:t>
      </w:r>
      <w:r w:rsidRPr="00DA3A68">
        <w:rPr>
          <w:rFonts w:ascii="Arial" w:hAnsi="Arial" w:cs="Arial"/>
          <w:sz w:val="22"/>
          <w:szCs w:val="22"/>
        </w:rPr>
        <w:t>ecords of the various disbursements to be recognized under the program</w:t>
      </w:r>
      <w:r w:rsidR="001E003D" w:rsidRPr="00DA3A68">
        <w:rPr>
          <w:rFonts w:ascii="Arial" w:hAnsi="Arial" w:cs="Arial"/>
          <w:sz w:val="22"/>
          <w:szCs w:val="22"/>
        </w:rPr>
        <w:t xml:space="preserve"> should be in BNDES accounting </w:t>
      </w:r>
      <w:r w:rsidR="00287776" w:rsidRPr="00DA3A68">
        <w:rPr>
          <w:rFonts w:ascii="Arial" w:hAnsi="Arial" w:cs="Arial"/>
          <w:sz w:val="22"/>
          <w:szCs w:val="22"/>
        </w:rPr>
        <w:t xml:space="preserve">systems </w:t>
      </w:r>
      <w:r w:rsidRPr="00DA3A68">
        <w:rPr>
          <w:rFonts w:ascii="Arial" w:hAnsi="Arial" w:cs="Arial"/>
          <w:sz w:val="22"/>
          <w:szCs w:val="22"/>
        </w:rPr>
        <w:t xml:space="preserve">and </w:t>
      </w:r>
      <w:r w:rsidR="001E003D" w:rsidRPr="00DA3A68">
        <w:rPr>
          <w:rFonts w:ascii="Arial" w:hAnsi="Arial" w:cs="Arial"/>
          <w:sz w:val="22"/>
          <w:szCs w:val="22"/>
        </w:rPr>
        <w:t xml:space="preserve">be in compliance with what is </w:t>
      </w:r>
      <w:r w:rsidRPr="00DA3A68">
        <w:rPr>
          <w:rFonts w:ascii="Arial" w:hAnsi="Arial" w:cs="Arial"/>
          <w:sz w:val="22"/>
          <w:szCs w:val="22"/>
        </w:rPr>
        <w:t>s</w:t>
      </w:r>
      <w:r w:rsidR="001E003D" w:rsidRPr="00DA3A68">
        <w:rPr>
          <w:rFonts w:ascii="Arial" w:hAnsi="Arial" w:cs="Arial"/>
          <w:sz w:val="22"/>
          <w:szCs w:val="22"/>
        </w:rPr>
        <w:t xml:space="preserve">tated in the loan </w:t>
      </w:r>
      <w:r w:rsidR="001E003D" w:rsidRPr="00DA3A68">
        <w:rPr>
          <w:rFonts w:ascii="Arial" w:hAnsi="Arial" w:cs="Arial"/>
          <w:sz w:val="22"/>
          <w:szCs w:val="22"/>
        </w:rPr>
        <w:lastRenderedPageBreak/>
        <w:t xml:space="preserve">agreements. </w:t>
      </w:r>
      <w:r w:rsidRPr="00DA3A68">
        <w:rPr>
          <w:rFonts w:ascii="Arial" w:hAnsi="Arial" w:cs="Arial"/>
          <w:sz w:val="22"/>
          <w:szCs w:val="22"/>
        </w:rPr>
        <w:t xml:space="preserve">These records </w:t>
      </w:r>
      <w:r w:rsidR="001E003D" w:rsidRPr="00DA3A68">
        <w:rPr>
          <w:rFonts w:ascii="Arial" w:hAnsi="Arial" w:cs="Arial"/>
          <w:sz w:val="22"/>
          <w:szCs w:val="22"/>
        </w:rPr>
        <w:t>should</w:t>
      </w:r>
      <w:r w:rsidRPr="00DA3A68">
        <w:rPr>
          <w:rFonts w:ascii="Arial" w:hAnsi="Arial" w:cs="Arial"/>
          <w:sz w:val="22"/>
          <w:szCs w:val="22"/>
        </w:rPr>
        <w:t xml:space="preserve"> allow </w:t>
      </w:r>
      <w:r w:rsidR="001E003D" w:rsidRPr="00DA3A68">
        <w:rPr>
          <w:rFonts w:ascii="Arial" w:hAnsi="Arial" w:cs="Arial"/>
          <w:sz w:val="22"/>
          <w:szCs w:val="22"/>
        </w:rPr>
        <w:t>for identifying</w:t>
      </w:r>
      <w:r w:rsidRPr="00DA3A68">
        <w:rPr>
          <w:rFonts w:ascii="Arial" w:hAnsi="Arial" w:cs="Arial"/>
          <w:sz w:val="22"/>
          <w:szCs w:val="22"/>
        </w:rPr>
        <w:t xml:space="preserve"> financial conditions of </w:t>
      </w:r>
      <w:r w:rsidR="001E003D" w:rsidRPr="00DA3A68">
        <w:rPr>
          <w:rFonts w:ascii="Arial" w:hAnsi="Arial" w:cs="Arial"/>
          <w:sz w:val="22"/>
          <w:szCs w:val="22"/>
        </w:rPr>
        <w:t>each</w:t>
      </w:r>
      <w:r w:rsidRPr="00DA3A68">
        <w:rPr>
          <w:rFonts w:ascii="Arial" w:hAnsi="Arial" w:cs="Arial"/>
          <w:sz w:val="22"/>
          <w:szCs w:val="22"/>
        </w:rPr>
        <w:t xml:space="preserve"> transaction (</w:t>
      </w:r>
      <w:r w:rsidR="001E003D" w:rsidRPr="00DA3A68">
        <w:rPr>
          <w:rFonts w:ascii="Arial" w:hAnsi="Arial" w:cs="Arial"/>
          <w:sz w:val="22"/>
          <w:szCs w:val="22"/>
        </w:rPr>
        <w:t xml:space="preserve">e.g. </w:t>
      </w:r>
      <w:r w:rsidRPr="00DA3A68">
        <w:rPr>
          <w:rFonts w:ascii="Arial" w:hAnsi="Arial" w:cs="Arial"/>
          <w:sz w:val="22"/>
          <w:szCs w:val="22"/>
        </w:rPr>
        <w:t xml:space="preserve">currency, maturity, </w:t>
      </w:r>
      <w:r w:rsidR="001E003D" w:rsidRPr="00DA3A68">
        <w:rPr>
          <w:rFonts w:ascii="Arial" w:hAnsi="Arial" w:cs="Arial"/>
          <w:sz w:val="22"/>
          <w:szCs w:val="22"/>
        </w:rPr>
        <w:t>interest</w:t>
      </w:r>
      <w:r w:rsidRPr="00DA3A68">
        <w:rPr>
          <w:rFonts w:ascii="Arial" w:hAnsi="Arial" w:cs="Arial"/>
          <w:sz w:val="22"/>
          <w:szCs w:val="22"/>
        </w:rPr>
        <w:t xml:space="preserve"> rates), the value of the </w:t>
      </w:r>
      <w:r w:rsidR="001E003D" w:rsidRPr="00DA3A68">
        <w:rPr>
          <w:rFonts w:ascii="Arial" w:hAnsi="Arial" w:cs="Arial"/>
          <w:sz w:val="22"/>
          <w:szCs w:val="22"/>
        </w:rPr>
        <w:t>contract</w:t>
      </w:r>
      <w:r w:rsidRPr="00DA3A68">
        <w:rPr>
          <w:rFonts w:ascii="Arial" w:hAnsi="Arial" w:cs="Arial"/>
          <w:sz w:val="22"/>
          <w:szCs w:val="22"/>
        </w:rPr>
        <w:t xml:space="preserve">, </w:t>
      </w:r>
      <w:r w:rsidR="001E003D" w:rsidRPr="00DA3A68">
        <w:rPr>
          <w:rFonts w:ascii="Arial" w:hAnsi="Arial" w:cs="Arial"/>
          <w:sz w:val="22"/>
          <w:szCs w:val="22"/>
        </w:rPr>
        <w:t>loan proceeds</w:t>
      </w:r>
      <w:r w:rsidRPr="00DA3A68">
        <w:rPr>
          <w:rFonts w:ascii="Arial" w:hAnsi="Arial" w:cs="Arial"/>
          <w:sz w:val="22"/>
          <w:szCs w:val="22"/>
        </w:rPr>
        <w:t xml:space="preserve"> and eventual </w:t>
      </w:r>
      <w:r w:rsidR="001E003D" w:rsidRPr="00DA3A68">
        <w:rPr>
          <w:rFonts w:ascii="Arial" w:hAnsi="Arial" w:cs="Arial"/>
          <w:sz w:val="22"/>
          <w:szCs w:val="22"/>
        </w:rPr>
        <w:t>use of proceeds</w:t>
      </w:r>
      <w:r w:rsidRPr="00DA3A68">
        <w:rPr>
          <w:rFonts w:ascii="Arial" w:hAnsi="Arial" w:cs="Arial"/>
          <w:sz w:val="22"/>
          <w:szCs w:val="22"/>
        </w:rPr>
        <w:t xml:space="preserve"> for </w:t>
      </w:r>
      <w:r w:rsidR="001E003D" w:rsidRPr="00DA3A68">
        <w:rPr>
          <w:rFonts w:ascii="Arial" w:hAnsi="Arial" w:cs="Arial"/>
          <w:sz w:val="22"/>
          <w:szCs w:val="22"/>
        </w:rPr>
        <w:t>monitoring purposes</w:t>
      </w:r>
      <w:r w:rsidR="00287776" w:rsidRPr="00DA3A68">
        <w:rPr>
          <w:rFonts w:ascii="Arial" w:hAnsi="Arial" w:cs="Arial"/>
          <w:sz w:val="22"/>
          <w:szCs w:val="22"/>
        </w:rPr>
        <w:t>, program funds balances and default rates, if necessary</w:t>
      </w:r>
      <w:r w:rsidR="00051B6C" w:rsidRPr="00DA3A68">
        <w:rPr>
          <w:rFonts w:ascii="Arial" w:hAnsi="Arial" w:cs="Arial"/>
          <w:sz w:val="22"/>
          <w:szCs w:val="22"/>
        </w:rPr>
        <w:t>.</w:t>
      </w:r>
    </w:p>
    <w:p w14:paraId="44D84FFE" w14:textId="77777777" w:rsidR="001E003D" w:rsidRPr="00DA3A68" w:rsidRDefault="001E003D" w:rsidP="00496BB7">
      <w:pPr>
        <w:pStyle w:val="Paragraph"/>
        <w:numPr>
          <w:ilvl w:val="1"/>
          <w:numId w:val="3"/>
        </w:numPr>
        <w:tabs>
          <w:tab w:val="clear" w:pos="1746"/>
          <w:tab w:val="num" w:pos="720"/>
        </w:tabs>
        <w:ind w:left="720" w:hanging="720"/>
        <w:rPr>
          <w:rFonts w:ascii="Arial" w:hAnsi="Arial" w:cs="Arial"/>
          <w:sz w:val="22"/>
          <w:szCs w:val="22"/>
        </w:rPr>
      </w:pPr>
      <w:r w:rsidRPr="00DA3A68">
        <w:rPr>
          <w:rFonts w:ascii="Arial" w:hAnsi="Arial" w:cs="Arial"/>
          <w:sz w:val="22"/>
          <w:szCs w:val="22"/>
        </w:rPr>
        <w:t>For the purposes of proper control of financial transactions and correspondence with the ac</w:t>
      </w:r>
      <w:r w:rsidR="0065561A" w:rsidRPr="00DA3A68">
        <w:rPr>
          <w:rFonts w:ascii="Arial" w:hAnsi="Arial" w:cs="Arial"/>
          <w:sz w:val="22"/>
          <w:szCs w:val="22"/>
        </w:rPr>
        <w:t>counting records of the program</w:t>
      </w:r>
      <w:r w:rsidRPr="00DA3A68">
        <w:rPr>
          <w:rFonts w:ascii="Arial" w:hAnsi="Arial" w:cs="Arial"/>
          <w:sz w:val="22"/>
          <w:szCs w:val="22"/>
        </w:rPr>
        <w:t xml:space="preserve">, </w:t>
      </w:r>
      <w:r w:rsidR="000324CA" w:rsidRPr="00DA3A68">
        <w:rPr>
          <w:rFonts w:ascii="Arial" w:hAnsi="Arial" w:cs="Arial"/>
          <w:sz w:val="22"/>
          <w:szCs w:val="22"/>
        </w:rPr>
        <w:t xml:space="preserve">a </w:t>
      </w:r>
      <w:r w:rsidRPr="00DA3A68">
        <w:rPr>
          <w:rFonts w:ascii="Arial" w:hAnsi="Arial" w:cs="Arial"/>
          <w:sz w:val="22"/>
          <w:szCs w:val="22"/>
        </w:rPr>
        <w:t xml:space="preserve">specific account </w:t>
      </w:r>
      <w:r w:rsidR="000324CA" w:rsidRPr="00DA3A68">
        <w:rPr>
          <w:rFonts w:ascii="Arial" w:hAnsi="Arial" w:cs="Arial"/>
          <w:sz w:val="22"/>
          <w:szCs w:val="22"/>
        </w:rPr>
        <w:t xml:space="preserve">shall be set up or designated by BNDES </w:t>
      </w:r>
      <w:r w:rsidR="0065561A" w:rsidRPr="00DA3A68">
        <w:rPr>
          <w:rFonts w:ascii="Arial" w:hAnsi="Arial" w:cs="Arial"/>
          <w:sz w:val="22"/>
          <w:szCs w:val="22"/>
        </w:rPr>
        <w:t>for the transfer of Bank f</w:t>
      </w:r>
      <w:r w:rsidR="000324CA" w:rsidRPr="00DA3A68">
        <w:rPr>
          <w:rFonts w:ascii="Arial" w:hAnsi="Arial" w:cs="Arial"/>
          <w:sz w:val="22"/>
          <w:szCs w:val="22"/>
        </w:rPr>
        <w:t>u</w:t>
      </w:r>
      <w:r w:rsidR="0065561A" w:rsidRPr="00DA3A68">
        <w:rPr>
          <w:rFonts w:ascii="Arial" w:hAnsi="Arial" w:cs="Arial"/>
          <w:sz w:val="22"/>
          <w:szCs w:val="22"/>
        </w:rPr>
        <w:t xml:space="preserve">nds following requests for </w:t>
      </w:r>
      <w:r w:rsidR="000324CA" w:rsidRPr="00DA3A68">
        <w:rPr>
          <w:rFonts w:ascii="Arial" w:hAnsi="Arial" w:cs="Arial"/>
          <w:sz w:val="22"/>
          <w:szCs w:val="22"/>
        </w:rPr>
        <w:t>disbursements. This</w:t>
      </w:r>
      <w:r w:rsidR="0065561A" w:rsidRPr="00DA3A68">
        <w:rPr>
          <w:rFonts w:ascii="Arial" w:hAnsi="Arial" w:cs="Arial"/>
          <w:sz w:val="22"/>
          <w:szCs w:val="22"/>
        </w:rPr>
        <w:t xml:space="preserve"> will also facilitate the preparation of reports of financial progress.</w:t>
      </w:r>
    </w:p>
    <w:p w14:paraId="39819326" w14:textId="77777777" w:rsidR="0065561A" w:rsidRPr="00DA3A68" w:rsidRDefault="0065561A" w:rsidP="00496BB7">
      <w:pPr>
        <w:pStyle w:val="Paragraph"/>
        <w:numPr>
          <w:ilvl w:val="1"/>
          <w:numId w:val="3"/>
        </w:numPr>
        <w:tabs>
          <w:tab w:val="clear" w:pos="1746"/>
          <w:tab w:val="num" w:pos="720"/>
        </w:tabs>
        <w:ind w:left="720" w:hanging="720"/>
        <w:rPr>
          <w:rFonts w:ascii="Arial" w:hAnsi="Arial" w:cs="Arial"/>
          <w:sz w:val="22"/>
          <w:szCs w:val="22"/>
        </w:rPr>
      </w:pPr>
      <w:r w:rsidRPr="00DA3A68">
        <w:rPr>
          <w:rFonts w:ascii="Arial" w:hAnsi="Arial" w:cs="Arial"/>
          <w:sz w:val="22"/>
          <w:szCs w:val="22"/>
        </w:rPr>
        <w:t>In addition</w:t>
      </w:r>
      <w:r w:rsidR="00496BB7" w:rsidRPr="00DA3A68">
        <w:rPr>
          <w:rFonts w:ascii="Arial" w:hAnsi="Arial" w:cs="Arial"/>
          <w:sz w:val="22"/>
          <w:szCs w:val="22"/>
        </w:rPr>
        <w:t xml:space="preserve"> to financial audits of the program by independent external auditors</w:t>
      </w:r>
      <w:r w:rsidRPr="00DA3A68">
        <w:rPr>
          <w:rFonts w:ascii="Arial" w:hAnsi="Arial" w:cs="Arial"/>
          <w:sz w:val="22"/>
          <w:szCs w:val="22"/>
        </w:rPr>
        <w:t xml:space="preserve">, the Bank </w:t>
      </w:r>
      <w:r w:rsidR="00496BB7" w:rsidRPr="00DA3A68">
        <w:rPr>
          <w:rFonts w:ascii="Arial" w:hAnsi="Arial" w:cs="Arial"/>
          <w:sz w:val="22"/>
          <w:szCs w:val="22"/>
        </w:rPr>
        <w:t xml:space="preserve">may </w:t>
      </w:r>
      <w:r w:rsidRPr="00DA3A68">
        <w:rPr>
          <w:rFonts w:ascii="Arial" w:hAnsi="Arial" w:cs="Arial"/>
          <w:sz w:val="22"/>
          <w:szCs w:val="22"/>
        </w:rPr>
        <w:t>monitor</w:t>
      </w:r>
      <w:r w:rsidR="00496BB7" w:rsidRPr="00DA3A68">
        <w:rPr>
          <w:rFonts w:ascii="Arial" w:hAnsi="Arial" w:cs="Arial"/>
          <w:sz w:val="22"/>
          <w:szCs w:val="22"/>
        </w:rPr>
        <w:t xml:space="preserve"> and verify</w:t>
      </w:r>
      <w:r w:rsidRPr="00DA3A68">
        <w:rPr>
          <w:rFonts w:ascii="Arial" w:hAnsi="Arial" w:cs="Arial"/>
          <w:sz w:val="22"/>
          <w:szCs w:val="22"/>
        </w:rPr>
        <w:t xml:space="preserve"> the </w:t>
      </w:r>
      <w:r w:rsidR="00496BB7" w:rsidRPr="00DA3A68">
        <w:rPr>
          <w:rFonts w:ascii="Arial" w:hAnsi="Arial" w:cs="Arial"/>
          <w:sz w:val="22"/>
          <w:szCs w:val="22"/>
        </w:rPr>
        <w:t xml:space="preserve">proper </w:t>
      </w:r>
      <w:r w:rsidRPr="00DA3A68">
        <w:rPr>
          <w:rFonts w:ascii="Arial" w:hAnsi="Arial" w:cs="Arial"/>
          <w:sz w:val="22"/>
          <w:szCs w:val="22"/>
        </w:rPr>
        <w:t>use of resources by developers</w:t>
      </w:r>
      <w:r w:rsidR="00496BB7" w:rsidRPr="00DA3A68">
        <w:rPr>
          <w:rFonts w:ascii="Arial" w:hAnsi="Arial" w:cs="Arial"/>
          <w:sz w:val="22"/>
          <w:szCs w:val="22"/>
        </w:rPr>
        <w:t>, either directly or via contracting of appropriate technical consulting</w:t>
      </w:r>
      <w:r w:rsidRPr="00DA3A68">
        <w:rPr>
          <w:rFonts w:ascii="Arial" w:hAnsi="Arial" w:cs="Arial"/>
          <w:sz w:val="22"/>
          <w:szCs w:val="22"/>
        </w:rPr>
        <w:t xml:space="preserve">, for which </w:t>
      </w:r>
      <w:r w:rsidR="00496BB7" w:rsidRPr="00DA3A68">
        <w:rPr>
          <w:rFonts w:ascii="Arial" w:hAnsi="Arial" w:cs="Arial"/>
          <w:sz w:val="22"/>
          <w:szCs w:val="22"/>
        </w:rPr>
        <w:t xml:space="preserve">all information required to verify the eligibility of loans and sub-loans </w:t>
      </w:r>
      <w:r w:rsidRPr="00DA3A68">
        <w:rPr>
          <w:rFonts w:ascii="Arial" w:hAnsi="Arial" w:cs="Arial"/>
          <w:sz w:val="22"/>
          <w:szCs w:val="22"/>
        </w:rPr>
        <w:t>will need to</w:t>
      </w:r>
      <w:r w:rsidR="00496BB7" w:rsidRPr="00DA3A68">
        <w:rPr>
          <w:rFonts w:ascii="Arial" w:hAnsi="Arial" w:cs="Arial"/>
          <w:sz w:val="22"/>
          <w:szCs w:val="22"/>
        </w:rPr>
        <w:t xml:space="preserve"> be</w:t>
      </w:r>
      <w:r w:rsidRPr="00DA3A68">
        <w:rPr>
          <w:rFonts w:ascii="Arial" w:hAnsi="Arial" w:cs="Arial"/>
          <w:sz w:val="22"/>
          <w:szCs w:val="22"/>
        </w:rPr>
        <w:t xml:space="preserve"> facilitate</w:t>
      </w:r>
      <w:r w:rsidR="00496BB7" w:rsidRPr="00DA3A68">
        <w:rPr>
          <w:rFonts w:ascii="Arial" w:hAnsi="Arial" w:cs="Arial"/>
          <w:sz w:val="22"/>
          <w:szCs w:val="22"/>
        </w:rPr>
        <w:t>d by BNDES.</w:t>
      </w:r>
    </w:p>
    <w:p w14:paraId="3AF6E468" w14:textId="4AE6093C" w:rsidR="00600A12" w:rsidRPr="00DA3A68" w:rsidRDefault="00600A12" w:rsidP="00496BB7">
      <w:pPr>
        <w:pStyle w:val="Paragraph"/>
        <w:numPr>
          <w:ilvl w:val="1"/>
          <w:numId w:val="3"/>
        </w:numPr>
        <w:tabs>
          <w:tab w:val="clear" w:pos="1746"/>
          <w:tab w:val="num" w:pos="720"/>
        </w:tabs>
        <w:ind w:left="720" w:hanging="720"/>
        <w:rPr>
          <w:rFonts w:ascii="Arial" w:hAnsi="Arial" w:cs="Arial"/>
          <w:sz w:val="22"/>
          <w:szCs w:val="22"/>
        </w:rPr>
      </w:pPr>
      <w:r w:rsidRPr="00DA3A68">
        <w:rPr>
          <w:rFonts w:ascii="Arial" w:hAnsi="Arial" w:cs="Arial"/>
          <w:sz w:val="22"/>
          <w:szCs w:val="22"/>
        </w:rPr>
        <w:t>The program will be executed under a sole component</w:t>
      </w:r>
      <w:r w:rsidR="0060081F" w:rsidRPr="00DA3A68">
        <w:rPr>
          <w:rFonts w:ascii="Arial" w:hAnsi="Arial" w:cs="Arial"/>
          <w:sz w:val="22"/>
          <w:szCs w:val="22"/>
        </w:rPr>
        <w:t>, using US$750 million from IDB’s ordinary capital and co-financed with an additional US$150 million from BNDES</w:t>
      </w:r>
      <w:r w:rsidR="00325962" w:rsidRPr="00DA3A68">
        <w:rPr>
          <w:rFonts w:ascii="Arial" w:hAnsi="Arial" w:cs="Arial"/>
          <w:sz w:val="22"/>
          <w:szCs w:val="22"/>
        </w:rPr>
        <w:t xml:space="preserve"> and sub-borrowers</w:t>
      </w:r>
      <w:r w:rsidR="0060081F" w:rsidRPr="00DA3A68">
        <w:rPr>
          <w:rFonts w:ascii="Arial" w:hAnsi="Arial" w:cs="Arial"/>
          <w:sz w:val="22"/>
          <w:szCs w:val="22"/>
        </w:rPr>
        <w:t>, for a total program funding of US$900 million.</w:t>
      </w:r>
      <w:r w:rsidR="00496BB7" w:rsidRPr="00DA3A68">
        <w:rPr>
          <w:rFonts w:ascii="Arial" w:hAnsi="Arial" w:cs="Arial"/>
          <w:sz w:val="22"/>
          <w:szCs w:val="22"/>
        </w:rPr>
        <w:t xml:space="preserve"> Table 1.1 indicates </w:t>
      </w:r>
      <w:r w:rsidRPr="00DA3A68">
        <w:rPr>
          <w:rFonts w:ascii="Arial" w:hAnsi="Arial" w:cs="Arial"/>
          <w:sz w:val="22"/>
          <w:szCs w:val="22"/>
        </w:rPr>
        <w:t xml:space="preserve">outputs and </w:t>
      </w:r>
      <w:r w:rsidR="00496BB7" w:rsidRPr="00DA3A68">
        <w:rPr>
          <w:rFonts w:ascii="Arial" w:hAnsi="Arial" w:cs="Arial"/>
          <w:sz w:val="22"/>
          <w:szCs w:val="22"/>
        </w:rPr>
        <w:t xml:space="preserve">corresponding </w:t>
      </w:r>
      <w:r w:rsidRPr="00DA3A68">
        <w:rPr>
          <w:rFonts w:ascii="Arial" w:hAnsi="Arial" w:cs="Arial"/>
          <w:sz w:val="22"/>
          <w:szCs w:val="22"/>
        </w:rPr>
        <w:t>costs</w:t>
      </w:r>
      <w:r w:rsidR="00496BB7" w:rsidRPr="00DA3A68">
        <w:rPr>
          <w:rFonts w:ascii="Arial" w:hAnsi="Arial" w:cs="Arial"/>
          <w:sz w:val="22"/>
          <w:szCs w:val="22"/>
        </w:rPr>
        <w:t xml:space="preserve"> for the program.</w:t>
      </w:r>
    </w:p>
    <w:p w14:paraId="544CE7BE" w14:textId="32B90DA5" w:rsidR="00A60692" w:rsidRPr="007D790E" w:rsidRDefault="00A60692" w:rsidP="00A60692">
      <w:pPr>
        <w:pStyle w:val="Paragraph"/>
        <w:numPr>
          <w:ilvl w:val="0"/>
          <w:numId w:val="0"/>
        </w:numPr>
        <w:ind w:left="720"/>
        <w:rPr>
          <w:rFonts w:ascii="Arial" w:hAnsi="Arial" w:cs="Arial"/>
        </w:rPr>
      </w:pPr>
    </w:p>
    <w:tbl>
      <w:tblPr>
        <w:tblStyle w:val="LightShading-Accent1"/>
        <w:tblW w:w="0" w:type="auto"/>
        <w:tblLook w:val="04A0" w:firstRow="1" w:lastRow="0" w:firstColumn="1" w:lastColumn="0" w:noHBand="0" w:noVBand="1"/>
      </w:tblPr>
      <w:tblGrid>
        <w:gridCol w:w="4608"/>
        <w:gridCol w:w="810"/>
        <w:gridCol w:w="810"/>
        <w:gridCol w:w="810"/>
        <w:gridCol w:w="720"/>
        <w:gridCol w:w="1098"/>
      </w:tblGrid>
      <w:tr w:rsidR="0060081F" w:rsidRPr="007D790E" w14:paraId="5CB54A32" w14:textId="77777777" w:rsidTr="0060081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gridSpan w:val="6"/>
            <w:tcBorders>
              <w:top w:val="nil"/>
            </w:tcBorders>
            <w:vAlign w:val="center"/>
          </w:tcPr>
          <w:p w14:paraId="2CA54E30" w14:textId="77777777" w:rsidR="0060081F" w:rsidRPr="007D790E" w:rsidRDefault="0060081F" w:rsidP="00A60692">
            <w:pPr>
              <w:pStyle w:val="Paragraph"/>
              <w:numPr>
                <w:ilvl w:val="0"/>
                <w:numId w:val="0"/>
              </w:numPr>
              <w:jc w:val="center"/>
              <w:rPr>
                <w:rFonts w:ascii="Arial" w:hAnsi="Arial" w:cs="Arial"/>
                <w:sz w:val="20"/>
                <w:szCs w:val="20"/>
              </w:rPr>
            </w:pPr>
            <w:r w:rsidRPr="007D790E">
              <w:rPr>
                <w:rFonts w:ascii="Arial" w:eastAsia="Calibri" w:hAnsi="Arial" w:cs="Arial"/>
                <w:sz w:val="20"/>
                <w:szCs w:val="20"/>
                <w:lang w:eastAsia="x-none"/>
              </w:rPr>
              <w:t>Table 1.1.- Costs of the program by expected output</w:t>
            </w:r>
          </w:p>
        </w:tc>
      </w:tr>
      <w:tr w:rsidR="0060081F" w:rsidRPr="007D790E" w14:paraId="217A04FE" w14:textId="77777777" w:rsidTr="0060081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8" w:type="dxa"/>
            <w:tcBorders>
              <w:top w:val="single" w:sz="8" w:space="0" w:color="4F81BD" w:themeColor="accent1"/>
              <w:bottom w:val="single" w:sz="8" w:space="0" w:color="4F81BD" w:themeColor="accent1"/>
              <w:right w:val="single" w:sz="8" w:space="0" w:color="4F81BD" w:themeColor="accent1"/>
            </w:tcBorders>
            <w:vAlign w:val="center"/>
          </w:tcPr>
          <w:p w14:paraId="31EC5A4C" w14:textId="77777777" w:rsidR="0060081F" w:rsidRPr="007D790E" w:rsidRDefault="0060081F" w:rsidP="0060081F">
            <w:pPr>
              <w:pStyle w:val="Paragraph"/>
              <w:numPr>
                <w:ilvl w:val="0"/>
                <w:numId w:val="0"/>
              </w:numPr>
              <w:jc w:val="left"/>
              <w:rPr>
                <w:rFonts w:ascii="Arial" w:hAnsi="Arial" w:cs="Arial"/>
                <w:smallCaps/>
                <w:sz w:val="20"/>
                <w:szCs w:val="20"/>
              </w:rPr>
            </w:pPr>
            <w:r w:rsidRPr="007D790E">
              <w:rPr>
                <w:rFonts w:ascii="Arial" w:hAnsi="Arial" w:cs="Arial"/>
                <w:smallCaps/>
                <w:sz w:val="20"/>
                <w:szCs w:val="20"/>
              </w:rPr>
              <w:t>Output</w:t>
            </w:r>
            <w:r w:rsidR="00C3186A" w:rsidRPr="007D790E">
              <w:rPr>
                <w:rFonts w:ascii="Arial" w:hAnsi="Arial" w:cs="Arial"/>
                <w:smallCaps/>
                <w:sz w:val="20"/>
                <w:szCs w:val="20"/>
              </w:rPr>
              <w:t>/Costs</w:t>
            </w:r>
          </w:p>
        </w:tc>
        <w:tc>
          <w:tcPr>
            <w:tcW w:w="81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5350F24B" w14:textId="77777777" w:rsidR="0060081F" w:rsidRPr="007D790E" w:rsidRDefault="0060081F"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mallCaps/>
                <w:sz w:val="20"/>
                <w:szCs w:val="20"/>
              </w:rPr>
            </w:pPr>
            <w:r w:rsidRPr="007D790E">
              <w:rPr>
                <w:rFonts w:ascii="Arial" w:hAnsi="Arial" w:cs="Arial"/>
                <w:smallCaps/>
                <w:sz w:val="20"/>
                <w:szCs w:val="20"/>
              </w:rPr>
              <w:t>Y1</w:t>
            </w:r>
          </w:p>
        </w:tc>
        <w:tc>
          <w:tcPr>
            <w:tcW w:w="81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636C1B88" w14:textId="77777777" w:rsidR="0060081F" w:rsidRPr="007D790E" w:rsidRDefault="0060081F"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mallCaps/>
                <w:sz w:val="20"/>
                <w:szCs w:val="20"/>
              </w:rPr>
            </w:pPr>
            <w:r w:rsidRPr="007D790E">
              <w:rPr>
                <w:rFonts w:ascii="Arial" w:hAnsi="Arial" w:cs="Arial"/>
                <w:smallCaps/>
                <w:sz w:val="20"/>
                <w:szCs w:val="20"/>
              </w:rPr>
              <w:t>Y2</w:t>
            </w:r>
          </w:p>
        </w:tc>
        <w:tc>
          <w:tcPr>
            <w:tcW w:w="81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45692D03" w14:textId="77777777" w:rsidR="0060081F" w:rsidRPr="007D790E" w:rsidRDefault="0060081F"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mallCaps/>
                <w:sz w:val="20"/>
                <w:szCs w:val="20"/>
              </w:rPr>
            </w:pPr>
            <w:r w:rsidRPr="007D790E">
              <w:rPr>
                <w:rFonts w:ascii="Arial" w:hAnsi="Arial" w:cs="Arial"/>
                <w:smallCaps/>
                <w:sz w:val="20"/>
                <w:szCs w:val="20"/>
              </w:rPr>
              <w:t>Y3</w:t>
            </w:r>
          </w:p>
        </w:tc>
        <w:tc>
          <w:tcPr>
            <w:tcW w:w="72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6EF0A88C" w14:textId="77777777" w:rsidR="0060081F" w:rsidRPr="007D790E" w:rsidRDefault="0060081F"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mallCaps/>
                <w:sz w:val="20"/>
                <w:szCs w:val="20"/>
              </w:rPr>
            </w:pPr>
            <w:r w:rsidRPr="007D790E">
              <w:rPr>
                <w:rFonts w:ascii="Arial" w:hAnsi="Arial" w:cs="Arial"/>
                <w:smallCaps/>
                <w:sz w:val="20"/>
                <w:szCs w:val="20"/>
              </w:rPr>
              <w:t>Y4</w:t>
            </w:r>
          </w:p>
        </w:tc>
        <w:tc>
          <w:tcPr>
            <w:tcW w:w="1098" w:type="dxa"/>
            <w:tcBorders>
              <w:top w:val="single" w:sz="8" w:space="0" w:color="4F81BD" w:themeColor="accent1"/>
              <w:left w:val="single" w:sz="8" w:space="0" w:color="4F81BD" w:themeColor="accent1"/>
              <w:bottom w:val="single" w:sz="8" w:space="0" w:color="4F81BD" w:themeColor="accent1"/>
            </w:tcBorders>
            <w:vAlign w:val="center"/>
          </w:tcPr>
          <w:p w14:paraId="217F089C" w14:textId="77777777" w:rsidR="0060081F" w:rsidRPr="007D790E" w:rsidRDefault="0060081F"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Total</w:t>
            </w:r>
          </w:p>
        </w:tc>
      </w:tr>
      <w:tr w:rsidR="00C47BE6" w:rsidRPr="007D790E" w14:paraId="6E41B556" w14:textId="77777777" w:rsidTr="0060081F">
        <w:tc>
          <w:tcPr>
            <w:cnfStyle w:val="001000000000" w:firstRow="0" w:lastRow="0" w:firstColumn="1" w:lastColumn="0" w:oddVBand="0" w:evenVBand="0" w:oddHBand="0" w:evenHBand="0" w:firstRowFirstColumn="0" w:firstRowLastColumn="0" w:lastRowFirstColumn="0" w:lastRowLastColumn="0"/>
            <w:tcW w:w="4608" w:type="dxa"/>
            <w:tcBorders>
              <w:top w:val="single" w:sz="8" w:space="0" w:color="4F81BD" w:themeColor="accent1"/>
              <w:bottom w:val="nil"/>
              <w:right w:val="single" w:sz="8" w:space="0" w:color="4F81BD" w:themeColor="accent1"/>
            </w:tcBorders>
            <w:vAlign w:val="center"/>
          </w:tcPr>
          <w:p w14:paraId="611E4037" w14:textId="34DB1840" w:rsidR="0060081F" w:rsidRPr="007D790E" w:rsidRDefault="00C3186A" w:rsidP="00606E5D">
            <w:pPr>
              <w:pStyle w:val="SecHeading"/>
              <w:numPr>
                <w:ilvl w:val="0"/>
                <w:numId w:val="0"/>
              </w:numPr>
              <w:rPr>
                <w:rFonts w:ascii="Arial" w:hAnsi="Arial" w:cs="Arial"/>
                <w:sz w:val="20"/>
                <w:szCs w:val="20"/>
              </w:rPr>
            </w:pPr>
            <w:bookmarkStart w:id="11" w:name="_Toc461196710"/>
            <w:bookmarkStart w:id="12" w:name="_Toc461196947"/>
            <w:r w:rsidRPr="007D790E">
              <w:rPr>
                <w:rFonts w:ascii="Arial" w:hAnsi="Arial" w:cs="Arial"/>
                <w:bCs w:val="0"/>
                <w:sz w:val="20"/>
                <w:szCs w:val="20"/>
              </w:rPr>
              <w:t>1.</w:t>
            </w:r>
            <w:r w:rsidRPr="007D790E">
              <w:rPr>
                <w:rFonts w:ascii="Arial" w:hAnsi="Arial" w:cs="Arial"/>
                <w:sz w:val="20"/>
                <w:szCs w:val="20"/>
              </w:rPr>
              <w:t xml:space="preserve"> </w:t>
            </w:r>
            <w:r w:rsidR="0060081F" w:rsidRPr="007D790E">
              <w:rPr>
                <w:rFonts w:ascii="Arial" w:hAnsi="Arial" w:cs="Arial"/>
                <w:sz w:val="20"/>
                <w:szCs w:val="20"/>
              </w:rPr>
              <w:t>Installed RE generation capacity (excludes hydro) financed by the program</w:t>
            </w:r>
            <w:r w:rsidRPr="007D790E">
              <w:rPr>
                <w:rFonts w:ascii="Arial" w:hAnsi="Arial" w:cs="Arial"/>
                <w:sz w:val="20"/>
                <w:szCs w:val="20"/>
              </w:rPr>
              <w:t xml:space="preserve"> (MW)</w:t>
            </w:r>
            <w:bookmarkEnd w:id="11"/>
            <w:bookmarkEnd w:id="12"/>
          </w:p>
        </w:tc>
        <w:tc>
          <w:tcPr>
            <w:tcW w:w="810" w:type="dxa"/>
            <w:tcBorders>
              <w:top w:val="nil"/>
              <w:left w:val="single" w:sz="8" w:space="0" w:color="4F81BD" w:themeColor="accent1"/>
              <w:bottom w:val="nil"/>
              <w:right w:val="single" w:sz="8" w:space="0" w:color="4F81BD" w:themeColor="accent1"/>
            </w:tcBorders>
            <w:vAlign w:val="center"/>
          </w:tcPr>
          <w:p w14:paraId="609263CE" w14:textId="77777777" w:rsidR="0060081F" w:rsidRPr="007D790E" w:rsidRDefault="00C3186A" w:rsidP="0060081F">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180</w:t>
            </w:r>
          </w:p>
        </w:tc>
        <w:tc>
          <w:tcPr>
            <w:tcW w:w="810" w:type="dxa"/>
            <w:tcBorders>
              <w:top w:val="nil"/>
              <w:left w:val="single" w:sz="8" w:space="0" w:color="4F81BD" w:themeColor="accent1"/>
              <w:bottom w:val="nil"/>
              <w:right w:val="single" w:sz="8" w:space="0" w:color="4F81BD" w:themeColor="accent1"/>
            </w:tcBorders>
            <w:vAlign w:val="center"/>
          </w:tcPr>
          <w:p w14:paraId="6B0BD044" w14:textId="77777777" w:rsidR="0060081F" w:rsidRPr="007D790E" w:rsidRDefault="00070120" w:rsidP="00C3186A">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2</w:t>
            </w:r>
            <w:r w:rsidR="00C3186A" w:rsidRPr="007D790E">
              <w:rPr>
                <w:rFonts w:ascii="Arial" w:hAnsi="Arial" w:cs="Arial"/>
                <w:sz w:val="20"/>
                <w:szCs w:val="20"/>
              </w:rPr>
              <w:t>10</w:t>
            </w:r>
          </w:p>
        </w:tc>
        <w:tc>
          <w:tcPr>
            <w:tcW w:w="810" w:type="dxa"/>
            <w:tcBorders>
              <w:top w:val="nil"/>
              <w:left w:val="single" w:sz="8" w:space="0" w:color="4F81BD" w:themeColor="accent1"/>
              <w:bottom w:val="nil"/>
              <w:right w:val="single" w:sz="8" w:space="0" w:color="4F81BD" w:themeColor="accent1"/>
            </w:tcBorders>
            <w:vAlign w:val="center"/>
          </w:tcPr>
          <w:p w14:paraId="3F41B943" w14:textId="77777777" w:rsidR="0060081F" w:rsidRPr="007D790E" w:rsidRDefault="00070120" w:rsidP="00C3186A">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2</w:t>
            </w:r>
            <w:r w:rsidR="00C3186A" w:rsidRPr="007D790E">
              <w:rPr>
                <w:rFonts w:ascii="Arial" w:hAnsi="Arial" w:cs="Arial"/>
                <w:sz w:val="20"/>
                <w:szCs w:val="20"/>
              </w:rPr>
              <w:t>10</w:t>
            </w:r>
          </w:p>
        </w:tc>
        <w:tc>
          <w:tcPr>
            <w:tcW w:w="720" w:type="dxa"/>
            <w:tcBorders>
              <w:top w:val="nil"/>
              <w:left w:val="single" w:sz="8" w:space="0" w:color="4F81BD" w:themeColor="accent1"/>
              <w:bottom w:val="nil"/>
              <w:right w:val="single" w:sz="8" w:space="0" w:color="4F81BD" w:themeColor="accent1"/>
            </w:tcBorders>
            <w:vAlign w:val="center"/>
          </w:tcPr>
          <w:p w14:paraId="576D2338" w14:textId="77777777" w:rsidR="0060081F" w:rsidRPr="007D790E" w:rsidRDefault="00070120" w:rsidP="00C3186A">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r w:rsidR="00C3186A" w:rsidRPr="007D790E">
              <w:rPr>
                <w:rFonts w:ascii="Arial" w:hAnsi="Arial" w:cs="Arial"/>
                <w:sz w:val="20"/>
                <w:szCs w:val="20"/>
              </w:rPr>
              <w:t>2</w:t>
            </w:r>
            <w:r w:rsidRPr="007D790E">
              <w:rPr>
                <w:rFonts w:ascii="Arial" w:hAnsi="Arial" w:cs="Arial"/>
                <w:sz w:val="20"/>
                <w:szCs w:val="20"/>
              </w:rPr>
              <w:t>0</w:t>
            </w:r>
          </w:p>
        </w:tc>
        <w:tc>
          <w:tcPr>
            <w:tcW w:w="1098" w:type="dxa"/>
            <w:tcBorders>
              <w:top w:val="single" w:sz="8" w:space="0" w:color="4F81BD" w:themeColor="accent1"/>
              <w:left w:val="single" w:sz="8" w:space="0" w:color="4F81BD" w:themeColor="accent1"/>
              <w:bottom w:val="nil"/>
            </w:tcBorders>
            <w:vAlign w:val="center"/>
          </w:tcPr>
          <w:p w14:paraId="10ECFA0E" w14:textId="77777777" w:rsidR="0060081F" w:rsidRPr="007D790E" w:rsidRDefault="0060081F" w:rsidP="0060081F">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r>
      <w:tr w:rsidR="00C3186A" w:rsidRPr="007D790E" w14:paraId="30AA7DBB" w14:textId="77777777" w:rsidTr="00C31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8" w:type="dxa"/>
            <w:tcBorders>
              <w:top w:val="nil"/>
              <w:bottom w:val="single" w:sz="8" w:space="0" w:color="4F81BD" w:themeColor="accent1"/>
              <w:right w:val="single" w:sz="8" w:space="0" w:color="4F81BD" w:themeColor="accent1"/>
            </w:tcBorders>
            <w:vAlign w:val="center"/>
          </w:tcPr>
          <w:p w14:paraId="69D6A4AB" w14:textId="77777777" w:rsidR="00C3186A" w:rsidRPr="007D790E" w:rsidRDefault="00C3186A" w:rsidP="00C3186A">
            <w:pPr>
              <w:pStyle w:val="Paragraph"/>
              <w:numPr>
                <w:ilvl w:val="0"/>
                <w:numId w:val="0"/>
              </w:numPr>
              <w:jc w:val="left"/>
              <w:rPr>
                <w:rFonts w:ascii="Arial" w:hAnsi="Arial" w:cs="Arial"/>
                <w:b w:val="0"/>
                <w:sz w:val="20"/>
                <w:szCs w:val="20"/>
              </w:rPr>
            </w:pPr>
            <w:r w:rsidRPr="007D790E">
              <w:rPr>
                <w:rFonts w:ascii="Arial" w:hAnsi="Arial" w:cs="Arial"/>
                <w:b w:val="0"/>
                <w:sz w:val="20"/>
                <w:szCs w:val="20"/>
              </w:rPr>
              <w:t>Costs Output 1 (USD million)</w:t>
            </w:r>
          </w:p>
        </w:tc>
        <w:tc>
          <w:tcPr>
            <w:tcW w:w="810" w:type="dxa"/>
            <w:tcBorders>
              <w:top w:val="nil"/>
              <w:left w:val="single" w:sz="8" w:space="0" w:color="4F81BD" w:themeColor="accent1"/>
              <w:bottom w:val="single" w:sz="8" w:space="0" w:color="4F81BD" w:themeColor="accent1"/>
              <w:right w:val="single" w:sz="8" w:space="0" w:color="4F81BD" w:themeColor="accent1"/>
            </w:tcBorders>
            <w:vAlign w:val="center"/>
          </w:tcPr>
          <w:p w14:paraId="6A781AD8" w14:textId="77777777" w:rsidR="00C3186A" w:rsidRPr="007D790E" w:rsidRDefault="00C3186A"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210</w:t>
            </w:r>
          </w:p>
        </w:tc>
        <w:tc>
          <w:tcPr>
            <w:tcW w:w="810" w:type="dxa"/>
            <w:tcBorders>
              <w:top w:val="nil"/>
              <w:left w:val="single" w:sz="8" w:space="0" w:color="4F81BD" w:themeColor="accent1"/>
              <w:bottom w:val="single" w:sz="8" w:space="0" w:color="4F81BD" w:themeColor="accent1"/>
              <w:right w:val="single" w:sz="8" w:space="0" w:color="4F81BD" w:themeColor="accent1"/>
            </w:tcBorders>
            <w:vAlign w:val="center"/>
          </w:tcPr>
          <w:p w14:paraId="1CAAD1CC" w14:textId="77777777" w:rsidR="00C3186A" w:rsidRPr="007D790E" w:rsidRDefault="00C3186A"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245</w:t>
            </w:r>
          </w:p>
        </w:tc>
        <w:tc>
          <w:tcPr>
            <w:tcW w:w="810" w:type="dxa"/>
            <w:tcBorders>
              <w:top w:val="nil"/>
              <w:left w:val="single" w:sz="8" w:space="0" w:color="4F81BD" w:themeColor="accent1"/>
              <w:bottom w:val="single" w:sz="8" w:space="0" w:color="4F81BD" w:themeColor="accent1"/>
              <w:right w:val="single" w:sz="8" w:space="0" w:color="4F81BD" w:themeColor="accent1"/>
            </w:tcBorders>
            <w:vAlign w:val="center"/>
          </w:tcPr>
          <w:p w14:paraId="603F4637" w14:textId="77777777" w:rsidR="00C3186A" w:rsidRPr="007D790E" w:rsidRDefault="00C3186A"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245</w:t>
            </w:r>
          </w:p>
        </w:tc>
        <w:tc>
          <w:tcPr>
            <w:tcW w:w="720" w:type="dxa"/>
            <w:tcBorders>
              <w:top w:val="nil"/>
              <w:left w:val="single" w:sz="8" w:space="0" w:color="4F81BD" w:themeColor="accent1"/>
              <w:bottom w:val="single" w:sz="8" w:space="0" w:color="4F81BD" w:themeColor="accent1"/>
              <w:right w:val="single" w:sz="8" w:space="0" w:color="4F81BD" w:themeColor="accent1"/>
            </w:tcBorders>
            <w:vAlign w:val="center"/>
          </w:tcPr>
          <w:p w14:paraId="76759447" w14:textId="77777777" w:rsidR="00C3186A" w:rsidRPr="007D790E" w:rsidRDefault="00C3186A"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140</w:t>
            </w:r>
          </w:p>
        </w:tc>
        <w:tc>
          <w:tcPr>
            <w:tcW w:w="1098" w:type="dxa"/>
            <w:tcBorders>
              <w:top w:val="nil"/>
              <w:left w:val="single" w:sz="8" w:space="0" w:color="4F81BD" w:themeColor="accent1"/>
              <w:bottom w:val="single" w:sz="8" w:space="0" w:color="4F81BD" w:themeColor="accent1"/>
            </w:tcBorders>
            <w:vAlign w:val="center"/>
          </w:tcPr>
          <w:p w14:paraId="17C66201" w14:textId="77777777" w:rsidR="00C3186A" w:rsidRPr="007D790E" w:rsidRDefault="00C3186A"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7D790E">
              <w:rPr>
                <w:rFonts w:ascii="Arial" w:hAnsi="Arial" w:cs="Arial"/>
                <w:b/>
                <w:sz w:val="20"/>
                <w:szCs w:val="20"/>
              </w:rPr>
              <w:t>840</w:t>
            </w:r>
          </w:p>
        </w:tc>
      </w:tr>
      <w:tr w:rsidR="00C3186A" w:rsidRPr="007D790E" w14:paraId="004030E5" w14:textId="77777777" w:rsidTr="00C3186A">
        <w:tc>
          <w:tcPr>
            <w:cnfStyle w:val="001000000000" w:firstRow="0" w:lastRow="0" w:firstColumn="1" w:lastColumn="0" w:oddVBand="0" w:evenVBand="0" w:oddHBand="0" w:evenHBand="0" w:firstRowFirstColumn="0" w:firstRowLastColumn="0" w:lastRowFirstColumn="0" w:lastRowLastColumn="0"/>
            <w:tcW w:w="4608" w:type="dxa"/>
            <w:tcBorders>
              <w:top w:val="single" w:sz="8" w:space="0" w:color="4F81BD" w:themeColor="accent1"/>
              <w:bottom w:val="nil"/>
              <w:right w:val="single" w:sz="8" w:space="0" w:color="4F81BD" w:themeColor="accent1"/>
            </w:tcBorders>
            <w:vAlign w:val="center"/>
          </w:tcPr>
          <w:p w14:paraId="17A63FB6" w14:textId="77777777" w:rsidR="00C3186A" w:rsidRPr="007D790E" w:rsidRDefault="00C3186A" w:rsidP="00C3186A">
            <w:pPr>
              <w:pStyle w:val="Paragraph"/>
              <w:numPr>
                <w:ilvl w:val="0"/>
                <w:numId w:val="0"/>
              </w:numPr>
              <w:jc w:val="left"/>
              <w:rPr>
                <w:rFonts w:ascii="Arial" w:hAnsi="Arial" w:cs="Arial"/>
                <w:b w:val="0"/>
                <w:sz w:val="20"/>
                <w:szCs w:val="20"/>
              </w:rPr>
            </w:pPr>
            <w:r w:rsidRPr="007D790E">
              <w:rPr>
                <w:rFonts w:ascii="Arial" w:hAnsi="Arial" w:cs="Arial"/>
                <w:b w:val="0"/>
                <w:sz w:val="20"/>
                <w:szCs w:val="20"/>
              </w:rPr>
              <w:t xml:space="preserve">2. </w:t>
            </w:r>
            <w:r w:rsidR="0060081F" w:rsidRPr="007D790E">
              <w:rPr>
                <w:rFonts w:ascii="Arial" w:hAnsi="Arial" w:cs="Arial"/>
                <w:b w:val="0"/>
                <w:sz w:val="20"/>
                <w:szCs w:val="20"/>
              </w:rPr>
              <w:t>Projects of EE (includes co-generation)</w:t>
            </w:r>
            <w:r w:rsidRPr="007D790E">
              <w:rPr>
                <w:rFonts w:ascii="Arial" w:hAnsi="Arial" w:cs="Arial"/>
                <w:b w:val="0"/>
                <w:sz w:val="20"/>
                <w:szCs w:val="20"/>
              </w:rPr>
              <w:t xml:space="preserve"> financed by the program (number)</w:t>
            </w:r>
          </w:p>
        </w:tc>
        <w:tc>
          <w:tcPr>
            <w:tcW w:w="810" w:type="dxa"/>
            <w:tcBorders>
              <w:top w:val="single" w:sz="8" w:space="0" w:color="4F81BD" w:themeColor="accent1"/>
              <w:left w:val="single" w:sz="8" w:space="0" w:color="4F81BD" w:themeColor="accent1"/>
              <w:bottom w:val="nil"/>
              <w:right w:val="single" w:sz="8" w:space="0" w:color="4F81BD" w:themeColor="accent1"/>
            </w:tcBorders>
            <w:vAlign w:val="center"/>
          </w:tcPr>
          <w:p w14:paraId="5FE6D540" w14:textId="77777777" w:rsidR="0060081F" w:rsidRPr="007D790E" w:rsidRDefault="0060081F" w:rsidP="0060081F">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w:t>
            </w:r>
          </w:p>
        </w:tc>
        <w:tc>
          <w:tcPr>
            <w:tcW w:w="810" w:type="dxa"/>
            <w:tcBorders>
              <w:top w:val="single" w:sz="8" w:space="0" w:color="4F81BD" w:themeColor="accent1"/>
              <w:left w:val="single" w:sz="8" w:space="0" w:color="4F81BD" w:themeColor="accent1"/>
              <w:bottom w:val="nil"/>
              <w:right w:val="single" w:sz="8" w:space="0" w:color="4F81BD" w:themeColor="accent1"/>
            </w:tcBorders>
            <w:vAlign w:val="center"/>
          </w:tcPr>
          <w:p w14:paraId="358FD191" w14:textId="77777777" w:rsidR="0060081F" w:rsidRPr="007D790E" w:rsidRDefault="00070120" w:rsidP="0060081F">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w:t>
            </w:r>
          </w:p>
        </w:tc>
        <w:tc>
          <w:tcPr>
            <w:tcW w:w="810" w:type="dxa"/>
            <w:tcBorders>
              <w:top w:val="single" w:sz="8" w:space="0" w:color="4F81BD" w:themeColor="accent1"/>
              <w:left w:val="single" w:sz="8" w:space="0" w:color="4F81BD" w:themeColor="accent1"/>
              <w:bottom w:val="nil"/>
              <w:right w:val="single" w:sz="8" w:space="0" w:color="4F81BD" w:themeColor="accent1"/>
            </w:tcBorders>
            <w:vAlign w:val="center"/>
          </w:tcPr>
          <w:p w14:paraId="69676EEE" w14:textId="77777777" w:rsidR="0060081F" w:rsidRPr="007D790E" w:rsidRDefault="00C3186A" w:rsidP="0060081F">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2</w:t>
            </w:r>
          </w:p>
        </w:tc>
        <w:tc>
          <w:tcPr>
            <w:tcW w:w="720" w:type="dxa"/>
            <w:tcBorders>
              <w:top w:val="single" w:sz="8" w:space="0" w:color="4F81BD" w:themeColor="accent1"/>
              <w:left w:val="single" w:sz="8" w:space="0" w:color="4F81BD" w:themeColor="accent1"/>
              <w:bottom w:val="nil"/>
              <w:right w:val="single" w:sz="8" w:space="0" w:color="4F81BD" w:themeColor="accent1"/>
            </w:tcBorders>
            <w:vAlign w:val="center"/>
          </w:tcPr>
          <w:p w14:paraId="401796B3" w14:textId="77777777" w:rsidR="0060081F" w:rsidRPr="007D790E" w:rsidRDefault="00C3186A" w:rsidP="0060081F">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2</w:t>
            </w:r>
          </w:p>
        </w:tc>
        <w:tc>
          <w:tcPr>
            <w:tcW w:w="1098" w:type="dxa"/>
            <w:tcBorders>
              <w:top w:val="single" w:sz="8" w:space="0" w:color="4F81BD" w:themeColor="accent1"/>
              <w:left w:val="single" w:sz="8" w:space="0" w:color="4F81BD" w:themeColor="accent1"/>
              <w:bottom w:val="nil"/>
            </w:tcBorders>
            <w:vAlign w:val="center"/>
          </w:tcPr>
          <w:p w14:paraId="63FD1CA1" w14:textId="77777777" w:rsidR="0060081F" w:rsidRPr="007D790E" w:rsidRDefault="0060081F" w:rsidP="0060081F">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p>
        </w:tc>
      </w:tr>
      <w:tr w:rsidR="00C3186A" w:rsidRPr="007D790E" w14:paraId="194B034E" w14:textId="77777777" w:rsidTr="00C3186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8" w:type="dxa"/>
            <w:tcBorders>
              <w:top w:val="nil"/>
              <w:bottom w:val="single" w:sz="8" w:space="0" w:color="4F81BD" w:themeColor="accent1"/>
              <w:right w:val="single" w:sz="8" w:space="0" w:color="4F81BD" w:themeColor="accent1"/>
            </w:tcBorders>
            <w:vAlign w:val="center"/>
          </w:tcPr>
          <w:p w14:paraId="39A083F4" w14:textId="77777777" w:rsidR="00C3186A" w:rsidRPr="007D790E" w:rsidRDefault="00C3186A" w:rsidP="0060081F">
            <w:pPr>
              <w:pStyle w:val="Paragraph"/>
              <w:numPr>
                <w:ilvl w:val="0"/>
                <w:numId w:val="0"/>
              </w:numPr>
              <w:jc w:val="left"/>
              <w:rPr>
                <w:rFonts w:ascii="Arial" w:hAnsi="Arial" w:cs="Arial"/>
                <w:b w:val="0"/>
                <w:sz w:val="20"/>
                <w:szCs w:val="20"/>
              </w:rPr>
            </w:pPr>
            <w:r w:rsidRPr="007D790E">
              <w:rPr>
                <w:rFonts w:ascii="Arial" w:hAnsi="Arial" w:cs="Arial"/>
                <w:b w:val="0"/>
                <w:sz w:val="20"/>
                <w:szCs w:val="20"/>
              </w:rPr>
              <w:t>Costs Output 2 (USD million)</w:t>
            </w:r>
          </w:p>
        </w:tc>
        <w:tc>
          <w:tcPr>
            <w:tcW w:w="810" w:type="dxa"/>
            <w:tcBorders>
              <w:top w:val="nil"/>
              <w:left w:val="single" w:sz="8" w:space="0" w:color="4F81BD" w:themeColor="accent1"/>
              <w:bottom w:val="single" w:sz="8" w:space="0" w:color="4F81BD" w:themeColor="accent1"/>
              <w:right w:val="single" w:sz="8" w:space="0" w:color="4F81BD" w:themeColor="accent1"/>
            </w:tcBorders>
            <w:vAlign w:val="center"/>
          </w:tcPr>
          <w:p w14:paraId="5DF2FB69" w14:textId="77777777" w:rsidR="00C3186A" w:rsidRPr="007D790E" w:rsidRDefault="00C3186A"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w:t>
            </w:r>
          </w:p>
        </w:tc>
        <w:tc>
          <w:tcPr>
            <w:tcW w:w="810" w:type="dxa"/>
            <w:tcBorders>
              <w:top w:val="nil"/>
              <w:left w:val="single" w:sz="8" w:space="0" w:color="4F81BD" w:themeColor="accent1"/>
              <w:bottom w:val="single" w:sz="8" w:space="0" w:color="4F81BD" w:themeColor="accent1"/>
              <w:right w:val="single" w:sz="8" w:space="0" w:color="4F81BD" w:themeColor="accent1"/>
            </w:tcBorders>
            <w:vAlign w:val="center"/>
          </w:tcPr>
          <w:p w14:paraId="4DA3D637" w14:textId="77777777" w:rsidR="00C3186A" w:rsidRPr="007D790E" w:rsidRDefault="00C3186A"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w:t>
            </w:r>
          </w:p>
        </w:tc>
        <w:tc>
          <w:tcPr>
            <w:tcW w:w="810" w:type="dxa"/>
            <w:tcBorders>
              <w:top w:val="nil"/>
              <w:left w:val="single" w:sz="8" w:space="0" w:color="4F81BD" w:themeColor="accent1"/>
              <w:bottom w:val="single" w:sz="8" w:space="0" w:color="4F81BD" w:themeColor="accent1"/>
              <w:right w:val="single" w:sz="8" w:space="0" w:color="4F81BD" w:themeColor="accent1"/>
            </w:tcBorders>
            <w:vAlign w:val="center"/>
          </w:tcPr>
          <w:p w14:paraId="215DEB7A" w14:textId="77777777" w:rsidR="00C3186A" w:rsidRPr="007D790E" w:rsidRDefault="00C3186A"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30</w:t>
            </w:r>
          </w:p>
        </w:tc>
        <w:tc>
          <w:tcPr>
            <w:tcW w:w="720" w:type="dxa"/>
            <w:tcBorders>
              <w:top w:val="nil"/>
              <w:left w:val="single" w:sz="8" w:space="0" w:color="4F81BD" w:themeColor="accent1"/>
              <w:bottom w:val="single" w:sz="8" w:space="0" w:color="4F81BD" w:themeColor="accent1"/>
              <w:right w:val="single" w:sz="8" w:space="0" w:color="4F81BD" w:themeColor="accent1"/>
            </w:tcBorders>
            <w:vAlign w:val="center"/>
          </w:tcPr>
          <w:p w14:paraId="2B1F6596" w14:textId="77777777" w:rsidR="00C3186A" w:rsidRPr="007D790E" w:rsidRDefault="00C3186A"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30</w:t>
            </w:r>
          </w:p>
        </w:tc>
        <w:tc>
          <w:tcPr>
            <w:tcW w:w="1098" w:type="dxa"/>
            <w:tcBorders>
              <w:top w:val="nil"/>
              <w:left w:val="single" w:sz="8" w:space="0" w:color="4F81BD" w:themeColor="accent1"/>
              <w:bottom w:val="single" w:sz="8" w:space="0" w:color="4F81BD" w:themeColor="accent1"/>
            </w:tcBorders>
            <w:vAlign w:val="center"/>
          </w:tcPr>
          <w:p w14:paraId="6E890328" w14:textId="77777777" w:rsidR="00C3186A" w:rsidRPr="007D790E" w:rsidRDefault="00C3186A" w:rsidP="0060081F">
            <w:pPr>
              <w:pStyle w:val="Paragraph"/>
              <w:numPr>
                <w:ilvl w:val="0"/>
                <w:numId w:val="0"/>
              </w:numPr>
              <w:jc w:val="left"/>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7D790E">
              <w:rPr>
                <w:rFonts w:ascii="Arial" w:hAnsi="Arial" w:cs="Arial"/>
                <w:b/>
                <w:sz w:val="20"/>
                <w:szCs w:val="20"/>
              </w:rPr>
              <w:t>60</w:t>
            </w:r>
          </w:p>
        </w:tc>
      </w:tr>
      <w:tr w:rsidR="00C3186A" w:rsidRPr="007D790E" w14:paraId="495F62AE" w14:textId="77777777" w:rsidTr="0060081F">
        <w:tc>
          <w:tcPr>
            <w:cnfStyle w:val="001000000000" w:firstRow="0" w:lastRow="0" w:firstColumn="1" w:lastColumn="0" w:oddVBand="0" w:evenVBand="0" w:oddHBand="0" w:evenHBand="0" w:firstRowFirstColumn="0" w:firstRowLastColumn="0" w:lastRowFirstColumn="0" w:lastRowLastColumn="0"/>
            <w:tcW w:w="4608" w:type="dxa"/>
            <w:tcBorders>
              <w:top w:val="single" w:sz="8" w:space="0" w:color="4F81BD" w:themeColor="accent1"/>
              <w:right w:val="single" w:sz="8" w:space="0" w:color="4F81BD" w:themeColor="accent1"/>
            </w:tcBorders>
            <w:vAlign w:val="center"/>
          </w:tcPr>
          <w:p w14:paraId="6DCA7EDB" w14:textId="77777777" w:rsidR="0060081F" w:rsidRPr="007D790E" w:rsidRDefault="0060081F" w:rsidP="0060081F">
            <w:pPr>
              <w:pStyle w:val="Paragraph"/>
              <w:numPr>
                <w:ilvl w:val="0"/>
                <w:numId w:val="0"/>
              </w:numPr>
              <w:jc w:val="left"/>
              <w:rPr>
                <w:rFonts w:ascii="Arial" w:hAnsi="Arial" w:cs="Arial"/>
                <w:smallCaps/>
                <w:sz w:val="20"/>
                <w:szCs w:val="20"/>
              </w:rPr>
            </w:pPr>
            <w:r w:rsidRPr="007D790E">
              <w:rPr>
                <w:rFonts w:ascii="Arial" w:hAnsi="Arial" w:cs="Arial"/>
                <w:smallCaps/>
                <w:sz w:val="20"/>
                <w:szCs w:val="20"/>
              </w:rPr>
              <w:t>Total Program Financing</w:t>
            </w:r>
          </w:p>
        </w:tc>
        <w:tc>
          <w:tcPr>
            <w:tcW w:w="81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0C718841" w14:textId="77777777" w:rsidR="0060081F" w:rsidRPr="007D790E" w:rsidRDefault="00070120" w:rsidP="0060081F">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21</w:t>
            </w:r>
            <w:r w:rsidR="0060081F" w:rsidRPr="007D790E">
              <w:rPr>
                <w:rFonts w:ascii="Arial" w:hAnsi="Arial" w:cs="Arial"/>
                <w:b/>
                <w:smallCaps/>
                <w:sz w:val="20"/>
                <w:szCs w:val="20"/>
              </w:rPr>
              <w:t>0</w:t>
            </w:r>
          </w:p>
        </w:tc>
        <w:tc>
          <w:tcPr>
            <w:tcW w:w="81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7A84E047" w14:textId="77777777" w:rsidR="0060081F" w:rsidRPr="007D790E" w:rsidRDefault="00070120" w:rsidP="00070120">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245</w:t>
            </w:r>
          </w:p>
        </w:tc>
        <w:tc>
          <w:tcPr>
            <w:tcW w:w="81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569D0C9C" w14:textId="77777777" w:rsidR="0060081F" w:rsidRPr="007D790E" w:rsidRDefault="0060081F" w:rsidP="0060081F">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2</w:t>
            </w:r>
            <w:r w:rsidR="00070120" w:rsidRPr="007D790E">
              <w:rPr>
                <w:rFonts w:ascii="Arial" w:hAnsi="Arial" w:cs="Arial"/>
                <w:b/>
                <w:smallCaps/>
                <w:sz w:val="20"/>
                <w:szCs w:val="20"/>
              </w:rPr>
              <w:t>75</w:t>
            </w:r>
          </w:p>
        </w:tc>
        <w:tc>
          <w:tcPr>
            <w:tcW w:w="720" w:type="dxa"/>
            <w:tcBorders>
              <w:top w:val="single" w:sz="8" w:space="0" w:color="4F81BD" w:themeColor="accent1"/>
              <w:left w:val="single" w:sz="8" w:space="0" w:color="4F81BD" w:themeColor="accent1"/>
              <w:bottom w:val="single" w:sz="8" w:space="0" w:color="4F81BD" w:themeColor="accent1"/>
              <w:right w:val="single" w:sz="8" w:space="0" w:color="4F81BD" w:themeColor="accent1"/>
            </w:tcBorders>
            <w:vAlign w:val="center"/>
          </w:tcPr>
          <w:p w14:paraId="61F9B096" w14:textId="77777777" w:rsidR="0060081F" w:rsidRPr="007D790E" w:rsidRDefault="00070120" w:rsidP="0060081F">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170</w:t>
            </w:r>
          </w:p>
        </w:tc>
        <w:tc>
          <w:tcPr>
            <w:tcW w:w="1098" w:type="dxa"/>
            <w:tcBorders>
              <w:top w:val="single" w:sz="8" w:space="0" w:color="4F81BD" w:themeColor="accent1"/>
              <w:left w:val="single" w:sz="8" w:space="0" w:color="4F81BD" w:themeColor="accent1"/>
            </w:tcBorders>
            <w:vAlign w:val="center"/>
          </w:tcPr>
          <w:p w14:paraId="42F84442" w14:textId="77777777" w:rsidR="0060081F" w:rsidRPr="007D790E" w:rsidRDefault="0060081F" w:rsidP="0060081F">
            <w:pPr>
              <w:pStyle w:val="Paragraph"/>
              <w:numPr>
                <w:ilvl w:val="0"/>
                <w:numId w:val="0"/>
              </w:numPr>
              <w:jc w:val="left"/>
              <w:cnfStyle w:val="000000000000" w:firstRow="0" w:lastRow="0" w:firstColumn="0" w:lastColumn="0" w:oddVBand="0" w:evenVBand="0" w:oddHBand="0"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900</w:t>
            </w:r>
          </w:p>
        </w:tc>
      </w:tr>
    </w:tbl>
    <w:p w14:paraId="6B598AB8" w14:textId="77777777" w:rsidR="00051B6C" w:rsidRPr="007D790E" w:rsidRDefault="008578C6" w:rsidP="00287776">
      <w:pPr>
        <w:pStyle w:val="Chapter"/>
        <w:spacing w:before="360"/>
        <w:rPr>
          <w:rFonts w:ascii="Arial" w:hAnsi="Arial" w:cs="Arial"/>
        </w:rPr>
      </w:pPr>
      <w:bookmarkStart w:id="13" w:name="_Toc461196948"/>
      <w:r w:rsidRPr="007D790E">
        <w:rPr>
          <w:rFonts w:ascii="Arial" w:hAnsi="Arial" w:cs="Arial"/>
        </w:rPr>
        <w:t>Monitor</w:t>
      </w:r>
      <w:r w:rsidR="006C16A5" w:rsidRPr="007D790E">
        <w:rPr>
          <w:rFonts w:ascii="Arial" w:hAnsi="Arial" w:cs="Arial"/>
        </w:rPr>
        <w:t>ing</w:t>
      </w:r>
      <w:bookmarkEnd w:id="13"/>
    </w:p>
    <w:p w14:paraId="652BA90E" w14:textId="77777777" w:rsidR="00051B6C" w:rsidRPr="00DA3A68" w:rsidRDefault="006C16A5" w:rsidP="00051B6C">
      <w:pPr>
        <w:pStyle w:val="FirstHeading"/>
        <w:ind w:left="720"/>
        <w:rPr>
          <w:rFonts w:ascii="Arial" w:hAnsi="Arial" w:cs="Arial"/>
          <w:sz w:val="22"/>
          <w:szCs w:val="22"/>
        </w:rPr>
      </w:pPr>
      <w:bookmarkStart w:id="14" w:name="_Toc300318304"/>
      <w:bookmarkStart w:id="15" w:name="_Toc331167635"/>
      <w:bookmarkStart w:id="16" w:name="_Toc461196949"/>
      <w:r w:rsidRPr="00DA3A68">
        <w:rPr>
          <w:rFonts w:ascii="Arial" w:hAnsi="Arial" w:cs="Arial"/>
          <w:sz w:val="22"/>
          <w:szCs w:val="22"/>
        </w:rPr>
        <w:t>A.</w:t>
      </w:r>
      <w:r w:rsidRPr="00DA3A68">
        <w:rPr>
          <w:rFonts w:ascii="Arial" w:hAnsi="Arial" w:cs="Arial"/>
          <w:sz w:val="22"/>
          <w:szCs w:val="22"/>
        </w:rPr>
        <w:tab/>
        <w:t>Indicator</w:t>
      </w:r>
      <w:r w:rsidR="00051B6C" w:rsidRPr="00DA3A68">
        <w:rPr>
          <w:rFonts w:ascii="Arial" w:hAnsi="Arial" w:cs="Arial"/>
          <w:sz w:val="22"/>
          <w:szCs w:val="22"/>
        </w:rPr>
        <w:t>s</w:t>
      </w:r>
      <w:bookmarkEnd w:id="14"/>
      <w:bookmarkEnd w:id="15"/>
      <w:bookmarkEnd w:id="16"/>
      <w:r w:rsidR="00051B6C" w:rsidRPr="00DA3A68">
        <w:rPr>
          <w:rFonts w:ascii="Arial" w:hAnsi="Arial" w:cs="Arial"/>
          <w:sz w:val="22"/>
          <w:szCs w:val="22"/>
        </w:rPr>
        <w:t xml:space="preserve"> </w:t>
      </w:r>
    </w:p>
    <w:p w14:paraId="570173CC" w14:textId="7B480F7F" w:rsidR="00B63E64" w:rsidRDefault="006C16A5" w:rsidP="00E03E9E">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The monitoring intends to follow up the execution of the program in order to identify the intermediate milestones achieved in each phase, identify corrective actions if necessary and evaluate its outcomes and fulfillment of proposed targets. The indicators to be monitored will be those included in the Results Matrix and in the Progress</w:t>
      </w:r>
      <w:r w:rsidR="00E677FC" w:rsidRPr="00DA3A68">
        <w:rPr>
          <w:rFonts w:ascii="Arial" w:hAnsi="Arial" w:cs="Arial"/>
          <w:sz w:val="22"/>
          <w:szCs w:val="22"/>
        </w:rPr>
        <w:t xml:space="preserve"> Monitoring Report (PMR). Table </w:t>
      </w:r>
      <w:r w:rsidRPr="00DA3A68">
        <w:rPr>
          <w:rFonts w:ascii="Arial" w:hAnsi="Arial" w:cs="Arial"/>
          <w:sz w:val="22"/>
          <w:szCs w:val="22"/>
        </w:rPr>
        <w:t>2.1 summarizes them and includes information on the source and frequency of collection and reporting process</w:t>
      </w:r>
      <w:r w:rsidR="00051B6C" w:rsidRPr="00DA3A68">
        <w:rPr>
          <w:rFonts w:ascii="Arial" w:hAnsi="Arial" w:cs="Arial"/>
          <w:sz w:val="22"/>
          <w:szCs w:val="22"/>
        </w:rPr>
        <w:t>.</w:t>
      </w:r>
    </w:p>
    <w:p w14:paraId="4F7A9780" w14:textId="77777777" w:rsidR="00DA3A68" w:rsidRPr="00DA3A68" w:rsidRDefault="00DA3A68" w:rsidP="00DA3A68">
      <w:pPr>
        <w:pStyle w:val="Paragraph"/>
        <w:numPr>
          <w:ilvl w:val="0"/>
          <w:numId w:val="0"/>
        </w:numPr>
        <w:ind w:left="720"/>
        <w:rPr>
          <w:rFonts w:ascii="Arial" w:hAnsi="Arial" w:cs="Arial"/>
          <w:sz w:val="22"/>
          <w:szCs w:val="22"/>
        </w:rPr>
      </w:pPr>
    </w:p>
    <w:tbl>
      <w:tblPr>
        <w:tblStyle w:val="LightShading-Accent1"/>
        <w:tblW w:w="0" w:type="auto"/>
        <w:tblLook w:val="04A0" w:firstRow="1" w:lastRow="0" w:firstColumn="1" w:lastColumn="0" w:noHBand="0" w:noVBand="1"/>
      </w:tblPr>
      <w:tblGrid>
        <w:gridCol w:w="8856"/>
      </w:tblGrid>
      <w:tr w:rsidR="00AC3B83" w:rsidRPr="007D790E" w14:paraId="1CF16E49" w14:textId="77777777" w:rsidTr="00606E5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Borders>
              <w:top w:val="nil"/>
            </w:tcBorders>
          </w:tcPr>
          <w:p w14:paraId="6DC440A8" w14:textId="77777777" w:rsidR="00AC3B83" w:rsidRPr="007D790E" w:rsidRDefault="00AC3B83" w:rsidP="00A60692">
            <w:pPr>
              <w:pStyle w:val="Paragraph"/>
              <w:numPr>
                <w:ilvl w:val="0"/>
                <w:numId w:val="0"/>
              </w:numPr>
              <w:spacing w:before="0" w:after="0"/>
              <w:jc w:val="center"/>
              <w:rPr>
                <w:rFonts w:ascii="Arial" w:hAnsi="Arial" w:cs="Arial"/>
                <w:sz w:val="20"/>
                <w:szCs w:val="20"/>
              </w:rPr>
            </w:pPr>
            <w:r w:rsidRPr="007D790E">
              <w:rPr>
                <w:rFonts w:ascii="Arial" w:hAnsi="Arial" w:cs="Arial"/>
                <w:sz w:val="20"/>
                <w:szCs w:val="20"/>
              </w:rPr>
              <w:lastRenderedPageBreak/>
              <w:t>Table 2.1: Indicators for Monitoring</w:t>
            </w:r>
          </w:p>
        </w:tc>
      </w:tr>
    </w:tbl>
    <w:p w14:paraId="25634668" w14:textId="77777777" w:rsidR="00A60692" w:rsidRPr="00A60692" w:rsidRDefault="00A60692" w:rsidP="00A60692">
      <w:pPr>
        <w:spacing w:after="20" w:line="240" w:lineRule="auto"/>
        <w:rPr>
          <w:sz w:val="2"/>
          <w:szCs w:val="2"/>
        </w:rPr>
      </w:pPr>
    </w:p>
    <w:tbl>
      <w:tblPr>
        <w:tblStyle w:val="LightShading-Accent1"/>
        <w:tblW w:w="0" w:type="auto"/>
        <w:tblLook w:val="04A0" w:firstRow="1" w:lastRow="0" w:firstColumn="1" w:lastColumn="0" w:noHBand="0" w:noVBand="1"/>
      </w:tblPr>
      <w:tblGrid>
        <w:gridCol w:w="2718"/>
        <w:gridCol w:w="990"/>
        <w:gridCol w:w="1800"/>
        <w:gridCol w:w="3348"/>
      </w:tblGrid>
      <w:tr w:rsidR="00C93B0A" w:rsidRPr="007D790E" w14:paraId="6C16B126" w14:textId="77777777" w:rsidTr="00A606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vAlign w:val="center"/>
          </w:tcPr>
          <w:p w14:paraId="7520A6BB" w14:textId="77777777" w:rsidR="00C93B0A" w:rsidRPr="007D790E" w:rsidRDefault="00C93B0A" w:rsidP="009D5001">
            <w:pPr>
              <w:pStyle w:val="Heading1"/>
              <w:tabs>
                <w:tab w:val="clear" w:pos="360"/>
              </w:tabs>
              <w:spacing w:before="120" w:after="120"/>
              <w:ind w:left="270"/>
              <w:jc w:val="left"/>
              <w:outlineLvl w:val="0"/>
              <w:rPr>
                <w:rFonts w:ascii="Arial" w:hAnsi="Arial" w:cs="Arial"/>
                <w:b/>
                <w:noProof w:val="0"/>
                <w:sz w:val="20"/>
                <w:lang w:val="en-US"/>
              </w:rPr>
            </w:pPr>
            <w:r w:rsidRPr="007D790E">
              <w:rPr>
                <w:rFonts w:ascii="Arial" w:hAnsi="Arial" w:cs="Arial"/>
                <w:b/>
                <w:noProof w:val="0"/>
                <w:sz w:val="20"/>
                <w:lang w:val="en-US"/>
              </w:rPr>
              <w:t>Indicator</w:t>
            </w:r>
          </w:p>
        </w:tc>
        <w:tc>
          <w:tcPr>
            <w:tcW w:w="990" w:type="dxa"/>
            <w:tcBorders>
              <w:left w:val="single" w:sz="8" w:space="0" w:color="4F81BD" w:themeColor="accent1"/>
              <w:right w:val="single" w:sz="8" w:space="0" w:color="4F81BD" w:themeColor="accent1"/>
            </w:tcBorders>
            <w:vAlign w:val="center"/>
          </w:tcPr>
          <w:p w14:paraId="00A94754" w14:textId="77777777" w:rsidR="00C93B0A" w:rsidRPr="007D790E" w:rsidRDefault="00C93B0A" w:rsidP="009D5001">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20"/>
                <w:szCs w:val="20"/>
              </w:rPr>
            </w:pPr>
            <w:r w:rsidRPr="007D790E">
              <w:rPr>
                <w:rFonts w:ascii="Arial" w:hAnsi="Arial" w:cs="Arial"/>
                <w:smallCaps/>
                <w:sz w:val="20"/>
                <w:szCs w:val="20"/>
              </w:rPr>
              <w:t>Unit</w:t>
            </w:r>
          </w:p>
        </w:tc>
        <w:tc>
          <w:tcPr>
            <w:tcW w:w="1800" w:type="dxa"/>
            <w:tcBorders>
              <w:left w:val="single" w:sz="8" w:space="0" w:color="4F81BD" w:themeColor="accent1"/>
              <w:right w:val="single" w:sz="8" w:space="0" w:color="4F81BD" w:themeColor="accent1"/>
            </w:tcBorders>
            <w:vAlign w:val="center"/>
          </w:tcPr>
          <w:p w14:paraId="79220A80" w14:textId="77777777" w:rsidR="00C93B0A" w:rsidRPr="007D790E" w:rsidRDefault="00C93B0A" w:rsidP="009D5001">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20"/>
                <w:szCs w:val="20"/>
              </w:rPr>
            </w:pPr>
            <w:r w:rsidRPr="007D790E">
              <w:rPr>
                <w:rFonts w:ascii="Arial" w:hAnsi="Arial" w:cs="Arial"/>
                <w:smallCaps/>
                <w:sz w:val="20"/>
                <w:szCs w:val="20"/>
              </w:rPr>
              <w:t>Frequency of measurement</w:t>
            </w:r>
          </w:p>
        </w:tc>
        <w:tc>
          <w:tcPr>
            <w:tcW w:w="3348" w:type="dxa"/>
            <w:tcBorders>
              <w:left w:val="single" w:sz="8" w:space="0" w:color="4F81BD" w:themeColor="accent1"/>
            </w:tcBorders>
            <w:vAlign w:val="center"/>
          </w:tcPr>
          <w:p w14:paraId="29F9B80E" w14:textId="77777777" w:rsidR="00C93B0A" w:rsidRPr="007D790E" w:rsidRDefault="00C93B0A" w:rsidP="009D5001">
            <w:pPr>
              <w:spacing w:before="120" w:after="120"/>
              <w:ind w:left="-70"/>
              <w:cnfStyle w:val="100000000000" w:firstRow="1" w:lastRow="0" w:firstColumn="0" w:lastColumn="0" w:oddVBand="0" w:evenVBand="0" w:oddHBand="0" w:evenHBand="0" w:firstRowFirstColumn="0" w:firstRowLastColumn="0" w:lastRowFirstColumn="0" w:lastRowLastColumn="0"/>
              <w:rPr>
                <w:rFonts w:ascii="Arial" w:hAnsi="Arial" w:cs="Arial"/>
                <w:b w:val="0"/>
                <w:bCs w:val="0"/>
                <w:smallCaps/>
                <w:sz w:val="20"/>
                <w:szCs w:val="20"/>
              </w:rPr>
            </w:pPr>
            <w:r w:rsidRPr="007D790E">
              <w:rPr>
                <w:rFonts w:ascii="Arial" w:hAnsi="Arial" w:cs="Arial"/>
                <w:smallCaps/>
                <w:sz w:val="20"/>
                <w:szCs w:val="20"/>
              </w:rPr>
              <w:t>Description / Source of verification</w:t>
            </w:r>
          </w:p>
        </w:tc>
      </w:tr>
      <w:tr w:rsidR="00C93B0A" w:rsidRPr="007D790E" w14:paraId="316DE2FF" w14:textId="77777777" w:rsidTr="009D50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top w:val="single" w:sz="8" w:space="0" w:color="4F81BD" w:themeColor="accent1"/>
              <w:right w:val="single" w:sz="8" w:space="0" w:color="4F81BD" w:themeColor="accent1"/>
            </w:tcBorders>
          </w:tcPr>
          <w:p w14:paraId="3D96E442" w14:textId="4F92267B" w:rsidR="00C93B0A" w:rsidRPr="007D790E" w:rsidRDefault="00C93B0A" w:rsidP="00606E5D">
            <w:pPr>
              <w:spacing w:before="120" w:after="120"/>
              <w:rPr>
                <w:rFonts w:ascii="Arial" w:hAnsi="Arial" w:cs="Arial"/>
                <w:b w:val="0"/>
                <w:bCs w:val="0"/>
                <w:sz w:val="20"/>
                <w:szCs w:val="20"/>
              </w:rPr>
            </w:pPr>
            <w:r w:rsidRPr="007D790E">
              <w:rPr>
                <w:rFonts w:ascii="Arial" w:hAnsi="Arial" w:cs="Arial"/>
                <w:b w:val="0"/>
                <w:sz w:val="20"/>
                <w:szCs w:val="20"/>
              </w:rPr>
              <w:t xml:space="preserve">Installed </w:t>
            </w:r>
            <w:r w:rsidR="00606E5D">
              <w:rPr>
                <w:rFonts w:ascii="Arial" w:hAnsi="Arial" w:cs="Arial"/>
                <w:b w:val="0"/>
                <w:sz w:val="20"/>
                <w:szCs w:val="20"/>
              </w:rPr>
              <w:t>A</w:t>
            </w:r>
            <w:r w:rsidRPr="007D790E">
              <w:rPr>
                <w:rFonts w:ascii="Arial" w:hAnsi="Arial" w:cs="Arial"/>
                <w:b w:val="0"/>
                <w:sz w:val="20"/>
                <w:szCs w:val="20"/>
              </w:rPr>
              <w:t>RE generation capacity (excludes hydro) financed by the program</w:t>
            </w:r>
          </w:p>
        </w:tc>
        <w:tc>
          <w:tcPr>
            <w:tcW w:w="990" w:type="dxa"/>
            <w:tcBorders>
              <w:top w:val="single" w:sz="8" w:space="0" w:color="4F81BD" w:themeColor="accent1"/>
              <w:left w:val="single" w:sz="8" w:space="0" w:color="4F81BD" w:themeColor="accent1"/>
              <w:right w:val="single" w:sz="8" w:space="0" w:color="4F81BD" w:themeColor="accent1"/>
            </w:tcBorders>
          </w:tcPr>
          <w:p w14:paraId="60BF8FB7" w14:textId="77777777" w:rsidR="00C93B0A" w:rsidRPr="007D790E" w:rsidRDefault="00C93B0A"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MW</w:t>
            </w:r>
          </w:p>
        </w:tc>
        <w:tc>
          <w:tcPr>
            <w:tcW w:w="1800" w:type="dxa"/>
            <w:tcBorders>
              <w:top w:val="single" w:sz="8" w:space="0" w:color="4F81BD" w:themeColor="accent1"/>
              <w:left w:val="single" w:sz="8" w:space="0" w:color="4F81BD" w:themeColor="accent1"/>
              <w:right w:val="single" w:sz="8" w:space="0" w:color="4F81BD" w:themeColor="accent1"/>
            </w:tcBorders>
          </w:tcPr>
          <w:p w14:paraId="2FF95438" w14:textId="77777777" w:rsidR="00C93B0A" w:rsidRPr="007D790E" w:rsidRDefault="000324CA"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A</w:t>
            </w:r>
            <w:r w:rsidR="00C93B0A" w:rsidRPr="007D790E">
              <w:rPr>
                <w:rFonts w:ascii="Arial" w:hAnsi="Arial" w:cs="Arial"/>
                <w:sz w:val="20"/>
                <w:szCs w:val="20"/>
              </w:rPr>
              <w:t>nnually and Final Program Report</w:t>
            </w:r>
          </w:p>
        </w:tc>
        <w:tc>
          <w:tcPr>
            <w:tcW w:w="3348" w:type="dxa"/>
            <w:tcBorders>
              <w:top w:val="single" w:sz="8" w:space="0" w:color="4F81BD" w:themeColor="accent1"/>
              <w:left w:val="single" w:sz="8" w:space="0" w:color="4F81BD" w:themeColor="accent1"/>
            </w:tcBorders>
          </w:tcPr>
          <w:p w14:paraId="0B20C209" w14:textId="77777777" w:rsidR="00C93B0A" w:rsidRPr="007D790E" w:rsidRDefault="00C93B0A" w:rsidP="009D5001">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Measures installed capacity that becomes ready to start operations each year.</w:t>
            </w:r>
          </w:p>
          <w:p w14:paraId="02C09702" w14:textId="77777777" w:rsidR="00C93B0A" w:rsidRPr="007D790E" w:rsidRDefault="00C93B0A" w:rsidP="009D5001">
            <w:pPr>
              <w:spacing w:before="120" w:after="120"/>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Source: Annual report on program execution by BNDES.</w:t>
            </w:r>
          </w:p>
        </w:tc>
      </w:tr>
      <w:tr w:rsidR="00C93B0A" w:rsidRPr="007D790E" w14:paraId="06FC06BF" w14:textId="77777777" w:rsidTr="009D5001">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tcPr>
          <w:p w14:paraId="5FAA1E1D" w14:textId="77777777" w:rsidR="00C93B0A" w:rsidRPr="007D790E" w:rsidRDefault="00C93B0A" w:rsidP="009D5001">
            <w:pPr>
              <w:spacing w:before="120" w:after="120"/>
              <w:rPr>
                <w:rFonts w:ascii="Arial" w:hAnsi="Arial" w:cs="Arial"/>
                <w:b w:val="0"/>
                <w:bCs w:val="0"/>
                <w:sz w:val="20"/>
                <w:szCs w:val="20"/>
              </w:rPr>
            </w:pPr>
            <w:r w:rsidRPr="007D790E">
              <w:rPr>
                <w:rFonts w:ascii="Arial" w:hAnsi="Arial" w:cs="Arial"/>
                <w:b w:val="0"/>
                <w:sz w:val="20"/>
                <w:szCs w:val="20"/>
              </w:rPr>
              <w:t>Projects of EE financed by the program (includes co-generation)</w:t>
            </w:r>
          </w:p>
        </w:tc>
        <w:tc>
          <w:tcPr>
            <w:tcW w:w="990" w:type="dxa"/>
            <w:tcBorders>
              <w:left w:val="single" w:sz="8" w:space="0" w:color="4F81BD" w:themeColor="accent1"/>
              <w:right w:val="single" w:sz="8" w:space="0" w:color="4F81BD" w:themeColor="accent1"/>
            </w:tcBorders>
          </w:tcPr>
          <w:p w14:paraId="1C522856" w14:textId="77777777" w:rsidR="00C93B0A" w:rsidRPr="007D790E" w:rsidRDefault="00C93B0A" w:rsidP="009D5001">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Number</w:t>
            </w:r>
          </w:p>
        </w:tc>
        <w:tc>
          <w:tcPr>
            <w:tcW w:w="1800" w:type="dxa"/>
            <w:tcBorders>
              <w:left w:val="single" w:sz="8" w:space="0" w:color="4F81BD" w:themeColor="accent1"/>
              <w:right w:val="single" w:sz="8" w:space="0" w:color="4F81BD" w:themeColor="accent1"/>
            </w:tcBorders>
          </w:tcPr>
          <w:p w14:paraId="16E23101" w14:textId="77777777" w:rsidR="00C93B0A" w:rsidRPr="007D790E" w:rsidRDefault="000324CA" w:rsidP="009D5001">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A</w:t>
            </w:r>
            <w:r w:rsidR="00C93B0A" w:rsidRPr="007D790E">
              <w:rPr>
                <w:rFonts w:ascii="Arial" w:hAnsi="Arial" w:cs="Arial"/>
                <w:sz w:val="20"/>
                <w:szCs w:val="20"/>
              </w:rPr>
              <w:t>nnually and Final Program Report</w:t>
            </w:r>
          </w:p>
        </w:tc>
        <w:tc>
          <w:tcPr>
            <w:tcW w:w="3348" w:type="dxa"/>
            <w:tcBorders>
              <w:left w:val="single" w:sz="8" w:space="0" w:color="4F81BD" w:themeColor="accent1"/>
            </w:tcBorders>
          </w:tcPr>
          <w:p w14:paraId="7E7EAAF5" w14:textId="77777777" w:rsidR="00C93B0A" w:rsidRPr="007D790E" w:rsidRDefault="00C93B0A" w:rsidP="009D500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Measures number of EE projects implemented and on operation (includes co-generation projects)</w:t>
            </w:r>
          </w:p>
          <w:p w14:paraId="5C7170AA" w14:textId="77777777" w:rsidR="00C93B0A" w:rsidRPr="007D790E" w:rsidRDefault="00C93B0A" w:rsidP="009D5001">
            <w:pPr>
              <w:spacing w:before="120" w:after="120"/>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Source: Annual report on program execution by BNDES.</w:t>
            </w:r>
          </w:p>
        </w:tc>
      </w:tr>
      <w:tr w:rsidR="00C93B0A" w:rsidRPr="007D790E" w14:paraId="194038AD" w14:textId="77777777" w:rsidTr="009D500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tcPr>
          <w:p w14:paraId="0D9B90D3" w14:textId="77777777" w:rsidR="00C93B0A" w:rsidRPr="007D790E" w:rsidRDefault="00C93B0A" w:rsidP="009D5001">
            <w:pPr>
              <w:spacing w:before="120" w:after="120"/>
              <w:rPr>
                <w:rFonts w:ascii="Arial" w:hAnsi="Arial" w:cs="Arial"/>
                <w:b w:val="0"/>
                <w:bCs w:val="0"/>
                <w:sz w:val="20"/>
                <w:szCs w:val="20"/>
              </w:rPr>
            </w:pPr>
            <w:r w:rsidRPr="007D790E">
              <w:rPr>
                <w:rFonts w:ascii="Arial" w:hAnsi="Arial" w:cs="Arial"/>
                <w:b w:val="0"/>
                <w:sz w:val="20"/>
                <w:szCs w:val="20"/>
              </w:rPr>
              <w:t>Financing from third parties mobilized by the program</w:t>
            </w:r>
          </w:p>
        </w:tc>
        <w:tc>
          <w:tcPr>
            <w:tcW w:w="990" w:type="dxa"/>
            <w:tcBorders>
              <w:left w:val="single" w:sz="8" w:space="0" w:color="4F81BD" w:themeColor="accent1"/>
              <w:right w:val="single" w:sz="8" w:space="0" w:color="4F81BD" w:themeColor="accent1"/>
            </w:tcBorders>
          </w:tcPr>
          <w:p w14:paraId="240FB46A" w14:textId="77777777" w:rsidR="00C93B0A" w:rsidRPr="007D790E" w:rsidRDefault="00C93B0A"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Millions of US$</w:t>
            </w:r>
          </w:p>
        </w:tc>
        <w:tc>
          <w:tcPr>
            <w:tcW w:w="1800" w:type="dxa"/>
            <w:tcBorders>
              <w:left w:val="single" w:sz="8" w:space="0" w:color="4F81BD" w:themeColor="accent1"/>
              <w:right w:val="single" w:sz="8" w:space="0" w:color="4F81BD" w:themeColor="accent1"/>
            </w:tcBorders>
          </w:tcPr>
          <w:p w14:paraId="0988FE1C" w14:textId="77777777" w:rsidR="00C93B0A" w:rsidRPr="007D790E" w:rsidRDefault="00C93B0A"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Annually and Final Program Report</w:t>
            </w:r>
          </w:p>
        </w:tc>
        <w:tc>
          <w:tcPr>
            <w:tcW w:w="3348" w:type="dxa"/>
            <w:tcBorders>
              <w:left w:val="single" w:sz="8" w:space="0" w:color="4F81BD" w:themeColor="accent1"/>
            </w:tcBorders>
          </w:tcPr>
          <w:p w14:paraId="6789231B" w14:textId="3AA60DF3" w:rsidR="00C93B0A" w:rsidRPr="007D790E" w:rsidRDefault="00C93B0A" w:rsidP="009D5001">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 xml:space="preserve">Includes all sources of financing other than the IDB and BNDES own resources (debt or equity). Target estimate based on the average total investment required per project and a </w:t>
            </w:r>
            <w:r w:rsidR="00325962">
              <w:rPr>
                <w:rFonts w:ascii="Arial" w:hAnsi="Arial" w:cs="Arial"/>
                <w:bCs/>
                <w:sz w:val="20"/>
                <w:szCs w:val="20"/>
              </w:rPr>
              <w:t>66</w:t>
            </w:r>
            <w:r w:rsidRPr="007D790E">
              <w:rPr>
                <w:rFonts w:ascii="Arial" w:hAnsi="Arial" w:cs="Arial"/>
                <w:bCs/>
                <w:sz w:val="20"/>
                <w:szCs w:val="20"/>
              </w:rPr>
              <w:t>/</w:t>
            </w:r>
            <w:r w:rsidR="00325962">
              <w:rPr>
                <w:rFonts w:ascii="Arial" w:hAnsi="Arial" w:cs="Arial"/>
                <w:bCs/>
                <w:sz w:val="20"/>
                <w:szCs w:val="20"/>
              </w:rPr>
              <w:t>34</w:t>
            </w:r>
            <w:r w:rsidRPr="007D790E">
              <w:rPr>
                <w:rFonts w:ascii="Arial" w:hAnsi="Arial" w:cs="Arial"/>
                <w:bCs/>
                <w:sz w:val="20"/>
                <w:szCs w:val="20"/>
              </w:rPr>
              <w:t xml:space="preserve"> debt to equity ratio.</w:t>
            </w:r>
          </w:p>
          <w:p w14:paraId="13149FB9" w14:textId="77777777" w:rsidR="00C93B0A" w:rsidRPr="007D790E" w:rsidRDefault="00C93B0A" w:rsidP="009D5001">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Source: Annual report on program execution by BNDES.</w:t>
            </w:r>
          </w:p>
        </w:tc>
      </w:tr>
      <w:tr w:rsidR="00C93B0A" w:rsidRPr="007D790E" w14:paraId="7BE424A3" w14:textId="77777777" w:rsidTr="00606E5D">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tcPr>
          <w:p w14:paraId="5E4F6A63" w14:textId="2210E49C" w:rsidR="00C93B0A" w:rsidRPr="007D790E" w:rsidRDefault="0024570D" w:rsidP="00606E5D">
            <w:pPr>
              <w:spacing w:before="120" w:after="120"/>
              <w:rPr>
                <w:rFonts w:ascii="Arial" w:hAnsi="Arial" w:cs="Arial"/>
                <w:b w:val="0"/>
                <w:bCs w:val="0"/>
                <w:sz w:val="20"/>
                <w:szCs w:val="20"/>
              </w:rPr>
            </w:pPr>
            <w:r w:rsidRPr="007D790E">
              <w:rPr>
                <w:rFonts w:ascii="Arial" w:hAnsi="Arial" w:cs="Arial"/>
                <w:b w:val="0"/>
                <w:sz w:val="20"/>
                <w:szCs w:val="20"/>
              </w:rPr>
              <w:t xml:space="preserve">Annual electricity </w:t>
            </w:r>
            <w:r w:rsidR="00C93B0A" w:rsidRPr="007D790E">
              <w:rPr>
                <w:rFonts w:ascii="Arial" w:hAnsi="Arial" w:cs="Arial"/>
                <w:b w:val="0"/>
                <w:sz w:val="20"/>
                <w:szCs w:val="20"/>
              </w:rPr>
              <w:t>generation from RE sources (excludes hydro) by projects financed by the program</w:t>
            </w:r>
          </w:p>
        </w:tc>
        <w:tc>
          <w:tcPr>
            <w:tcW w:w="990" w:type="dxa"/>
            <w:tcBorders>
              <w:left w:val="single" w:sz="8" w:space="0" w:color="4F81BD" w:themeColor="accent1"/>
              <w:right w:val="single" w:sz="8" w:space="0" w:color="4F81BD" w:themeColor="accent1"/>
            </w:tcBorders>
          </w:tcPr>
          <w:p w14:paraId="27B150D3" w14:textId="77777777" w:rsidR="00C93B0A" w:rsidRPr="007D790E" w:rsidRDefault="00C93B0A" w:rsidP="009D5001">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GWh</w:t>
            </w:r>
          </w:p>
        </w:tc>
        <w:tc>
          <w:tcPr>
            <w:tcW w:w="1800" w:type="dxa"/>
            <w:tcBorders>
              <w:left w:val="single" w:sz="8" w:space="0" w:color="4F81BD" w:themeColor="accent1"/>
              <w:right w:val="single" w:sz="8" w:space="0" w:color="4F81BD" w:themeColor="accent1"/>
            </w:tcBorders>
          </w:tcPr>
          <w:p w14:paraId="587687F7" w14:textId="77777777" w:rsidR="00C93B0A" w:rsidRPr="007D790E" w:rsidRDefault="00C93B0A" w:rsidP="009D5001">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Annually and Final Program Report</w:t>
            </w:r>
          </w:p>
        </w:tc>
        <w:tc>
          <w:tcPr>
            <w:tcW w:w="3348" w:type="dxa"/>
            <w:tcBorders>
              <w:left w:val="single" w:sz="8" w:space="0" w:color="4F81BD" w:themeColor="accent1"/>
            </w:tcBorders>
          </w:tcPr>
          <w:p w14:paraId="564AFC59" w14:textId="77777777" w:rsidR="00C93B0A" w:rsidRPr="007D790E" w:rsidRDefault="00C93B0A" w:rsidP="009D5001">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Final target was estimated based on an average production factor per RE technology in Brazil.</w:t>
            </w:r>
          </w:p>
          <w:p w14:paraId="15BFD892" w14:textId="77777777" w:rsidR="00C93B0A" w:rsidRPr="007D790E" w:rsidRDefault="00C93B0A" w:rsidP="009D5001">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Source: Annual report on program execution by BNDES. Can be validated with information from national utility.</w:t>
            </w:r>
          </w:p>
        </w:tc>
      </w:tr>
      <w:tr w:rsidR="009D5001" w:rsidRPr="007D790E" w14:paraId="133D8314" w14:textId="77777777" w:rsidTr="00606E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tcPr>
          <w:p w14:paraId="7A5E8BFB" w14:textId="77777777" w:rsidR="009D5001" w:rsidRPr="007D790E" w:rsidRDefault="009D5001" w:rsidP="009D5001">
            <w:pPr>
              <w:spacing w:before="120" w:after="120"/>
              <w:rPr>
                <w:rFonts w:ascii="Arial" w:hAnsi="Arial" w:cs="Arial"/>
                <w:b w:val="0"/>
                <w:bCs w:val="0"/>
                <w:sz w:val="20"/>
                <w:szCs w:val="20"/>
              </w:rPr>
            </w:pPr>
            <w:r w:rsidRPr="007D790E">
              <w:rPr>
                <w:rFonts w:ascii="Arial" w:hAnsi="Arial" w:cs="Arial"/>
                <w:b w:val="0"/>
                <w:sz w:val="20"/>
                <w:szCs w:val="20"/>
              </w:rPr>
              <w:t xml:space="preserve">Average </w:t>
            </w:r>
            <w:r w:rsidR="0024570D" w:rsidRPr="007D790E">
              <w:rPr>
                <w:rFonts w:ascii="Arial" w:hAnsi="Arial" w:cs="Arial"/>
                <w:b w:val="0"/>
                <w:sz w:val="20"/>
                <w:szCs w:val="20"/>
              </w:rPr>
              <w:t xml:space="preserve">annual </w:t>
            </w:r>
            <w:r w:rsidRPr="007D790E">
              <w:rPr>
                <w:rFonts w:ascii="Arial" w:hAnsi="Arial" w:cs="Arial"/>
                <w:b w:val="0"/>
                <w:sz w:val="20"/>
                <w:szCs w:val="20"/>
              </w:rPr>
              <w:t>energy savings from EE projects (including cogeneration) financed by the program</w:t>
            </w:r>
          </w:p>
        </w:tc>
        <w:tc>
          <w:tcPr>
            <w:tcW w:w="990" w:type="dxa"/>
            <w:tcBorders>
              <w:left w:val="single" w:sz="8" w:space="0" w:color="4F81BD" w:themeColor="accent1"/>
              <w:right w:val="single" w:sz="8" w:space="0" w:color="4F81BD" w:themeColor="accent1"/>
            </w:tcBorders>
          </w:tcPr>
          <w:p w14:paraId="182D0550" w14:textId="5ECCF285" w:rsidR="009D5001" w:rsidRPr="007D790E" w:rsidRDefault="00772BE8"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GWh</w:t>
            </w:r>
          </w:p>
        </w:tc>
        <w:tc>
          <w:tcPr>
            <w:tcW w:w="1800" w:type="dxa"/>
            <w:tcBorders>
              <w:left w:val="single" w:sz="8" w:space="0" w:color="4F81BD" w:themeColor="accent1"/>
              <w:right w:val="single" w:sz="8" w:space="0" w:color="4F81BD" w:themeColor="accent1"/>
            </w:tcBorders>
          </w:tcPr>
          <w:p w14:paraId="12317B8C" w14:textId="77777777" w:rsidR="009D5001" w:rsidRPr="007D790E" w:rsidRDefault="009D5001" w:rsidP="009D5001">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Annually and Final Program Report</w:t>
            </w:r>
          </w:p>
        </w:tc>
        <w:tc>
          <w:tcPr>
            <w:tcW w:w="3348" w:type="dxa"/>
            <w:tcBorders>
              <w:left w:val="single" w:sz="8" w:space="0" w:color="4F81BD" w:themeColor="accent1"/>
            </w:tcBorders>
          </w:tcPr>
          <w:p w14:paraId="222F2DC1" w14:textId="77777777" w:rsidR="00772BE8" w:rsidRPr="007D790E" w:rsidRDefault="00772BE8" w:rsidP="00772BE8">
            <w:pPr>
              <w:ind w:left="-18"/>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Final target was estimated based on an average capacity and efficiency ratios of EE systems installed.</w:t>
            </w:r>
          </w:p>
          <w:p w14:paraId="0F5D6727" w14:textId="21AF57DC" w:rsidR="009D5001" w:rsidRPr="007D790E" w:rsidRDefault="00772BE8" w:rsidP="00772BE8">
            <w:pPr>
              <w:ind w:left="-18"/>
              <w:cnfStyle w:val="000000100000" w:firstRow="0" w:lastRow="0" w:firstColumn="0" w:lastColumn="0" w:oddVBand="0" w:evenVBand="0" w:oddHBand="1" w:evenHBand="0" w:firstRowFirstColumn="0" w:firstRowLastColumn="0" w:lastRowFirstColumn="0" w:lastRowLastColumn="0"/>
              <w:rPr>
                <w:rFonts w:ascii="Arial" w:hAnsi="Arial" w:cs="Arial"/>
                <w:bCs/>
                <w:i/>
                <w:sz w:val="20"/>
                <w:szCs w:val="20"/>
              </w:rPr>
            </w:pPr>
            <w:r w:rsidRPr="007D790E">
              <w:rPr>
                <w:rFonts w:ascii="Arial" w:hAnsi="Arial" w:cs="Arial"/>
                <w:bCs/>
                <w:i/>
                <w:sz w:val="20"/>
                <w:szCs w:val="20"/>
              </w:rPr>
              <w:t>Energy savings = MWh produced by the system installed * [efficiency of system installed – efficiency of original system]</w:t>
            </w:r>
            <w:r w:rsidR="009D5001" w:rsidRPr="007D790E">
              <w:rPr>
                <w:rFonts w:ascii="Arial" w:hAnsi="Arial" w:cs="Arial"/>
                <w:bCs/>
                <w:sz w:val="20"/>
                <w:szCs w:val="20"/>
              </w:rPr>
              <w:t>.</w:t>
            </w:r>
          </w:p>
          <w:p w14:paraId="0D4B0CFA" w14:textId="77777777" w:rsidR="009D5001" w:rsidRPr="007D790E" w:rsidRDefault="009D5001" w:rsidP="009D5001">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Source: Annual report on program execution by BNDES.</w:t>
            </w:r>
          </w:p>
        </w:tc>
      </w:tr>
      <w:tr w:rsidR="009D5001" w:rsidRPr="007D790E" w14:paraId="32F29F07" w14:textId="77777777" w:rsidTr="00606E5D">
        <w:tc>
          <w:tcPr>
            <w:cnfStyle w:val="001000000000" w:firstRow="0" w:lastRow="0" w:firstColumn="1" w:lastColumn="0" w:oddVBand="0" w:evenVBand="0" w:oddHBand="0" w:evenHBand="0" w:firstRowFirstColumn="0" w:firstRowLastColumn="0" w:lastRowFirstColumn="0" w:lastRowLastColumn="0"/>
            <w:tcW w:w="2718" w:type="dxa"/>
            <w:tcBorders>
              <w:bottom w:val="single" w:sz="8" w:space="0" w:color="4F81BD" w:themeColor="accent1"/>
              <w:right w:val="single" w:sz="8" w:space="0" w:color="4F81BD" w:themeColor="accent1"/>
            </w:tcBorders>
          </w:tcPr>
          <w:p w14:paraId="39DA48D8" w14:textId="30981336" w:rsidR="009D5001" w:rsidRPr="007D790E" w:rsidRDefault="009D5001" w:rsidP="009D5001">
            <w:pPr>
              <w:spacing w:before="120" w:after="120"/>
              <w:rPr>
                <w:rFonts w:ascii="Arial" w:hAnsi="Arial" w:cs="Arial"/>
                <w:b w:val="0"/>
                <w:bCs w:val="0"/>
                <w:sz w:val="20"/>
                <w:szCs w:val="20"/>
              </w:rPr>
            </w:pPr>
            <w:r w:rsidRPr="007D790E">
              <w:rPr>
                <w:rFonts w:ascii="Arial" w:hAnsi="Arial" w:cs="Arial"/>
                <w:b w:val="0"/>
                <w:sz w:val="20"/>
                <w:szCs w:val="20"/>
              </w:rPr>
              <w:t>Greenhouse Gas (GHG) emissions</w:t>
            </w:r>
            <w:r w:rsidR="00772BE8" w:rsidRPr="007D790E">
              <w:rPr>
                <w:rFonts w:ascii="Arial" w:hAnsi="Arial" w:cs="Arial"/>
                <w:b w:val="0"/>
                <w:sz w:val="20"/>
                <w:szCs w:val="20"/>
              </w:rPr>
              <w:t xml:space="preserve"> annual</w:t>
            </w:r>
            <w:r w:rsidRPr="007D790E">
              <w:rPr>
                <w:rFonts w:ascii="Arial" w:hAnsi="Arial" w:cs="Arial"/>
                <w:b w:val="0"/>
                <w:sz w:val="20"/>
                <w:szCs w:val="20"/>
              </w:rPr>
              <w:t xml:space="preserve"> reduction, from projects financed by the program</w:t>
            </w:r>
          </w:p>
        </w:tc>
        <w:tc>
          <w:tcPr>
            <w:tcW w:w="990" w:type="dxa"/>
            <w:tcBorders>
              <w:left w:val="single" w:sz="8" w:space="0" w:color="4F81BD" w:themeColor="accent1"/>
              <w:bottom w:val="single" w:sz="8" w:space="0" w:color="4F81BD" w:themeColor="accent1"/>
              <w:right w:val="single" w:sz="8" w:space="0" w:color="4F81BD" w:themeColor="accent1"/>
            </w:tcBorders>
          </w:tcPr>
          <w:p w14:paraId="06295140" w14:textId="77777777" w:rsidR="009D5001" w:rsidRPr="007D790E" w:rsidRDefault="009D5001" w:rsidP="009D5001">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TM CO</w:t>
            </w:r>
            <w:r w:rsidRPr="007D790E">
              <w:rPr>
                <w:rFonts w:ascii="Arial" w:hAnsi="Arial" w:cs="Arial"/>
                <w:sz w:val="20"/>
                <w:szCs w:val="20"/>
                <w:vertAlign w:val="subscript"/>
              </w:rPr>
              <w:t>2</w:t>
            </w:r>
            <w:r w:rsidRPr="007D790E">
              <w:rPr>
                <w:rFonts w:ascii="Arial" w:hAnsi="Arial" w:cs="Arial"/>
                <w:sz w:val="20"/>
                <w:szCs w:val="20"/>
              </w:rPr>
              <w:t>e</w:t>
            </w:r>
          </w:p>
        </w:tc>
        <w:tc>
          <w:tcPr>
            <w:tcW w:w="1800" w:type="dxa"/>
            <w:tcBorders>
              <w:left w:val="single" w:sz="8" w:space="0" w:color="4F81BD" w:themeColor="accent1"/>
              <w:bottom w:val="single" w:sz="8" w:space="0" w:color="4F81BD" w:themeColor="accent1"/>
              <w:right w:val="single" w:sz="8" w:space="0" w:color="4F81BD" w:themeColor="accent1"/>
            </w:tcBorders>
          </w:tcPr>
          <w:p w14:paraId="7A1EC25D" w14:textId="77777777" w:rsidR="009D5001" w:rsidRPr="007D790E" w:rsidRDefault="009D5001" w:rsidP="009D5001">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Annually and Final Program Report</w:t>
            </w:r>
          </w:p>
        </w:tc>
        <w:tc>
          <w:tcPr>
            <w:tcW w:w="3348" w:type="dxa"/>
            <w:tcBorders>
              <w:left w:val="single" w:sz="8" w:space="0" w:color="4F81BD" w:themeColor="accent1"/>
              <w:bottom w:val="single" w:sz="8" w:space="0" w:color="4F81BD" w:themeColor="accent1"/>
            </w:tcBorders>
          </w:tcPr>
          <w:p w14:paraId="643952F0" w14:textId="77777777" w:rsidR="00772BE8" w:rsidRPr="007D790E" w:rsidRDefault="00772BE8" w:rsidP="00772BE8">
            <w:pPr>
              <w:ind w:left="-18"/>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Indicator is based on the CO</w:t>
            </w:r>
            <w:r w:rsidRPr="007D790E">
              <w:rPr>
                <w:rFonts w:ascii="Arial" w:hAnsi="Arial" w:cs="Arial"/>
                <w:bCs/>
                <w:sz w:val="20"/>
                <w:szCs w:val="20"/>
                <w:vertAlign w:val="subscript"/>
              </w:rPr>
              <w:t>2</w:t>
            </w:r>
            <w:r w:rsidRPr="007D790E">
              <w:rPr>
                <w:rFonts w:ascii="Arial" w:hAnsi="Arial" w:cs="Arial"/>
                <w:bCs/>
                <w:sz w:val="20"/>
                <w:szCs w:val="20"/>
              </w:rPr>
              <w:t xml:space="preserve">e emissions displaced by RE power generation and the EE energy savings once the projects start operation. Final target was estimated based on envisaged ARE production and EE savings, using a specific conversion factor </w:t>
            </w:r>
            <w:r w:rsidRPr="007D790E">
              <w:rPr>
                <w:rFonts w:ascii="Arial" w:hAnsi="Arial" w:cs="Arial"/>
                <w:bCs/>
                <w:sz w:val="20"/>
                <w:szCs w:val="20"/>
              </w:rPr>
              <w:lastRenderedPageBreak/>
              <w:t xml:space="preserve">on the average emissions factor of the Brazilian electricity grid, calculated by </w:t>
            </w:r>
            <w:r w:rsidRPr="007D790E">
              <w:rPr>
                <w:rFonts w:ascii="Arial" w:hAnsi="Arial" w:cs="Arial"/>
                <w:bCs/>
                <w:i/>
                <w:sz w:val="20"/>
                <w:szCs w:val="20"/>
              </w:rPr>
              <w:t>Empresa de Pesquisas Energeticas</w:t>
            </w:r>
            <w:r w:rsidRPr="007D790E">
              <w:rPr>
                <w:rFonts w:ascii="Arial" w:hAnsi="Arial" w:cs="Arial"/>
                <w:bCs/>
                <w:sz w:val="20"/>
                <w:szCs w:val="20"/>
              </w:rPr>
              <w:t xml:space="preserve"> (115kgCO</w:t>
            </w:r>
            <w:r w:rsidRPr="007D790E">
              <w:rPr>
                <w:rFonts w:ascii="Arial" w:hAnsi="Arial" w:cs="Arial"/>
                <w:bCs/>
                <w:sz w:val="20"/>
                <w:szCs w:val="20"/>
                <w:vertAlign w:val="subscript"/>
              </w:rPr>
              <w:t>2</w:t>
            </w:r>
            <w:r w:rsidRPr="007D790E">
              <w:rPr>
                <w:rFonts w:ascii="Arial" w:hAnsi="Arial" w:cs="Arial"/>
                <w:bCs/>
                <w:sz w:val="20"/>
                <w:szCs w:val="20"/>
              </w:rPr>
              <w:t xml:space="preserve">/MWh, 2014). This emission factor considers the emissions of every source in the energy mix for power generation in Brazil, thus reflecting that this is already a clean energy matrix. </w:t>
            </w:r>
          </w:p>
          <w:p w14:paraId="466BDC63" w14:textId="735E2711" w:rsidR="009D5001" w:rsidRPr="007D790E" w:rsidRDefault="00772BE8" w:rsidP="00772BE8">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b/>
                <w:bCs/>
                <w:sz w:val="20"/>
                <w:szCs w:val="20"/>
              </w:rPr>
              <w:t>Source:</w:t>
            </w:r>
            <w:r w:rsidRPr="007D790E">
              <w:rPr>
                <w:rFonts w:ascii="Arial" w:hAnsi="Arial" w:cs="Arial"/>
                <w:bCs/>
                <w:sz w:val="20"/>
                <w:szCs w:val="20"/>
              </w:rPr>
              <w:t xml:space="preserve"> Annual report on program execution by BNDES and conversion factor specific to Brazil electricity grid.</w:t>
            </w:r>
          </w:p>
        </w:tc>
      </w:tr>
    </w:tbl>
    <w:p w14:paraId="20CB99F3" w14:textId="3C4C4C5B" w:rsidR="00051B6C" w:rsidRPr="00DA3A68" w:rsidRDefault="009862A1" w:rsidP="00EF0621">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lastRenderedPageBreak/>
        <w:t xml:space="preserve">It should be noted that projects funded by the program may have environmental and social impacts that require an effective evaluation system for proper mitigation and management. To mitigate these risks, the IDB will define an Environmental and Social Management System (ESMS) that will enable the identification of potential impacts and risks and ensure that the </w:t>
      </w:r>
      <w:r w:rsidR="00BE4435" w:rsidRPr="00DA3A68">
        <w:rPr>
          <w:rFonts w:ascii="Arial" w:hAnsi="Arial" w:cs="Arial"/>
          <w:sz w:val="22"/>
          <w:szCs w:val="22"/>
        </w:rPr>
        <w:t>sub-borrowers</w:t>
      </w:r>
      <w:r w:rsidRPr="00DA3A68">
        <w:rPr>
          <w:rFonts w:ascii="Arial" w:hAnsi="Arial" w:cs="Arial"/>
          <w:sz w:val="22"/>
          <w:szCs w:val="22"/>
        </w:rPr>
        <w:t xml:space="preserve"> will implement environmental and social assessment, prevention, mitigation and management measures consistent with IDB safeguard policies (see </w:t>
      </w:r>
      <w:hyperlink r:id="rId15" w:history="1">
        <w:r w:rsidRPr="00DA3A68">
          <w:rPr>
            <w:rStyle w:val="Hyperlink"/>
            <w:rFonts w:ascii="Arial" w:hAnsi="Arial" w:cs="Arial"/>
            <w:sz w:val="22"/>
            <w:szCs w:val="22"/>
          </w:rPr>
          <w:t>Environmental and Social Management Report</w:t>
        </w:r>
      </w:hyperlink>
      <w:r w:rsidRPr="00DA3A68">
        <w:rPr>
          <w:rFonts w:ascii="Arial" w:hAnsi="Arial" w:cs="Arial"/>
          <w:sz w:val="22"/>
          <w:szCs w:val="22"/>
        </w:rPr>
        <w:t xml:space="preserve">, ESMR). The ESMS will integrate all applicable Brazilian norms and will also be integral to the OR, being therefore a requirement to </w:t>
      </w:r>
      <w:r w:rsidR="00BE4435" w:rsidRPr="00DA3A68">
        <w:rPr>
          <w:rFonts w:ascii="Arial" w:hAnsi="Arial" w:cs="Arial"/>
          <w:sz w:val="22"/>
          <w:szCs w:val="22"/>
        </w:rPr>
        <w:t>the</w:t>
      </w:r>
      <w:r w:rsidRPr="00DA3A68">
        <w:rPr>
          <w:rFonts w:ascii="Arial" w:hAnsi="Arial" w:cs="Arial"/>
          <w:sz w:val="22"/>
          <w:szCs w:val="22"/>
        </w:rPr>
        <w:t xml:space="preserve"> first disbursement. The</w:t>
      </w:r>
      <w:r w:rsidR="00BE4435" w:rsidRPr="00DA3A68">
        <w:rPr>
          <w:rFonts w:ascii="Arial" w:hAnsi="Arial" w:cs="Arial"/>
          <w:sz w:val="22"/>
          <w:szCs w:val="22"/>
        </w:rPr>
        <w:t xml:space="preserve"> ESMS shall </w:t>
      </w:r>
      <w:r w:rsidR="00086DCF" w:rsidRPr="00DA3A68" w:rsidDel="003B23B5">
        <w:rPr>
          <w:rFonts w:ascii="Arial" w:hAnsi="Arial" w:cs="Arial"/>
          <w:sz w:val="22"/>
          <w:szCs w:val="22"/>
        </w:rPr>
        <w:t xml:space="preserve">include </w:t>
      </w:r>
      <w:r w:rsidR="00BE4435" w:rsidRPr="00DA3A68">
        <w:rPr>
          <w:rFonts w:ascii="Arial" w:hAnsi="Arial" w:cs="Arial"/>
          <w:sz w:val="22"/>
          <w:szCs w:val="22"/>
        </w:rPr>
        <w:t xml:space="preserve">environmental and social requirements </w:t>
      </w:r>
      <w:r w:rsidR="00086DCF" w:rsidRPr="00DA3A68" w:rsidDel="003B23B5">
        <w:rPr>
          <w:rFonts w:ascii="Arial" w:hAnsi="Arial" w:cs="Arial"/>
          <w:sz w:val="22"/>
          <w:szCs w:val="22"/>
        </w:rPr>
        <w:t>complementary to the agreed results framework requirements</w:t>
      </w:r>
      <w:r w:rsidR="00051B6C" w:rsidRPr="00DA3A68" w:rsidDel="003B23B5">
        <w:rPr>
          <w:rFonts w:ascii="Arial" w:hAnsi="Arial" w:cs="Arial"/>
          <w:sz w:val="22"/>
          <w:szCs w:val="22"/>
        </w:rPr>
        <w:t>.</w:t>
      </w:r>
    </w:p>
    <w:p w14:paraId="3DDDC0EA" w14:textId="77777777" w:rsidR="00051B6C" w:rsidRPr="00DA3A68" w:rsidRDefault="00051B6C" w:rsidP="00051B6C">
      <w:pPr>
        <w:pStyle w:val="FirstHeading"/>
        <w:ind w:left="720"/>
        <w:rPr>
          <w:rFonts w:ascii="Arial" w:hAnsi="Arial" w:cs="Arial"/>
          <w:sz w:val="22"/>
          <w:szCs w:val="22"/>
        </w:rPr>
      </w:pPr>
      <w:bookmarkStart w:id="17" w:name="_Toc300318305"/>
      <w:bookmarkStart w:id="18" w:name="_Toc331167636"/>
      <w:bookmarkStart w:id="19" w:name="_Toc461196950"/>
      <w:r w:rsidRPr="00DA3A68">
        <w:rPr>
          <w:rFonts w:ascii="Arial" w:hAnsi="Arial" w:cs="Arial"/>
          <w:sz w:val="22"/>
          <w:szCs w:val="22"/>
        </w:rPr>
        <w:t>B.</w:t>
      </w:r>
      <w:r w:rsidRPr="00DA3A68">
        <w:rPr>
          <w:rFonts w:ascii="Arial" w:hAnsi="Arial" w:cs="Arial"/>
          <w:sz w:val="22"/>
          <w:szCs w:val="22"/>
        </w:rPr>
        <w:tab/>
      </w:r>
      <w:r w:rsidR="00086DCF" w:rsidRPr="00DA3A68">
        <w:rPr>
          <w:rFonts w:ascii="Arial" w:hAnsi="Arial" w:cs="Arial"/>
          <w:sz w:val="22"/>
          <w:szCs w:val="22"/>
        </w:rPr>
        <w:t xml:space="preserve">Data collection and </w:t>
      </w:r>
      <w:r w:rsidR="00B63E64" w:rsidRPr="00DA3A68">
        <w:rPr>
          <w:rFonts w:ascii="Arial" w:hAnsi="Arial" w:cs="Arial"/>
          <w:sz w:val="22"/>
          <w:szCs w:val="22"/>
        </w:rPr>
        <w:t>I</w:t>
      </w:r>
      <w:r w:rsidRPr="00DA3A68">
        <w:rPr>
          <w:rFonts w:ascii="Arial" w:hAnsi="Arial" w:cs="Arial"/>
          <w:sz w:val="22"/>
          <w:szCs w:val="22"/>
        </w:rPr>
        <w:t>nstruments</w:t>
      </w:r>
      <w:bookmarkEnd w:id="17"/>
      <w:bookmarkEnd w:id="18"/>
      <w:bookmarkEnd w:id="19"/>
      <w:r w:rsidRPr="00DA3A68">
        <w:rPr>
          <w:rFonts w:ascii="Arial" w:hAnsi="Arial" w:cs="Arial"/>
          <w:sz w:val="22"/>
          <w:szCs w:val="22"/>
        </w:rPr>
        <w:t xml:space="preserve"> </w:t>
      </w:r>
    </w:p>
    <w:p w14:paraId="7F3EAF57" w14:textId="5BDD7A9A" w:rsidR="00086DCF" w:rsidRPr="00DA3A68" w:rsidRDefault="00086DCF" w:rsidP="00086DCF">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BNDES will collect the necessary data for monitoring and present annual reports to the IDB. In some cases, the IDB will make calculations required for some indicators, based on the information provided by BNDES in the annual reports. BNDES own information systems are considered sufficient and appropriate for monitoring the proposed indicators. Secondary sources of information (especially international and government agencies publications) are also acceptable for contributions and/or complementing of information, as per description of indicators. Table 2.1 </w:t>
      </w:r>
      <w:r w:rsidR="00B648B2" w:rsidRPr="00DA3A68">
        <w:rPr>
          <w:rFonts w:ascii="Arial" w:hAnsi="Arial" w:cs="Arial"/>
          <w:sz w:val="22"/>
          <w:szCs w:val="22"/>
        </w:rPr>
        <w:t xml:space="preserve">above </w:t>
      </w:r>
      <w:r w:rsidRPr="00DA3A68">
        <w:rPr>
          <w:rFonts w:ascii="Arial" w:hAnsi="Arial" w:cs="Arial"/>
          <w:sz w:val="22"/>
          <w:szCs w:val="22"/>
        </w:rPr>
        <w:t>presents the main indicators to be monitored during the ex</w:t>
      </w:r>
      <w:r w:rsidR="00AF786B" w:rsidRPr="00DA3A68">
        <w:rPr>
          <w:rFonts w:ascii="Arial" w:hAnsi="Arial" w:cs="Arial"/>
          <w:sz w:val="22"/>
          <w:szCs w:val="22"/>
        </w:rPr>
        <w:t>ecution of the operation</w:t>
      </w:r>
      <w:r w:rsidRPr="00DA3A68">
        <w:rPr>
          <w:rFonts w:ascii="Arial" w:hAnsi="Arial" w:cs="Arial"/>
          <w:sz w:val="22"/>
          <w:szCs w:val="22"/>
        </w:rPr>
        <w:t xml:space="preserve">. </w:t>
      </w:r>
    </w:p>
    <w:p w14:paraId="22D990BF" w14:textId="77777777" w:rsidR="00996C76" w:rsidRPr="00DA3A68" w:rsidRDefault="00086DCF" w:rsidP="00086DCF">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From the Bank’s side, the project team composed by specialists from </w:t>
      </w:r>
      <w:r w:rsidR="006E4E72" w:rsidRPr="00DA3A68">
        <w:rPr>
          <w:rFonts w:ascii="Arial" w:hAnsi="Arial" w:cs="Arial"/>
          <w:sz w:val="22"/>
          <w:szCs w:val="22"/>
        </w:rPr>
        <w:t xml:space="preserve">IFD/CMF </w:t>
      </w:r>
      <w:r w:rsidRPr="00DA3A68">
        <w:rPr>
          <w:rFonts w:ascii="Arial" w:hAnsi="Arial" w:cs="Arial"/>
          <w:sz w:val="22"/>
          <w:szCs w:val="22"/>
        </w:rPr>
        <w:t xml:space="preserve">and INE/ENE, with support from the country office in </w:t>
      </w:r>
      <w:r w:rsidR="006E4E72" w:rsidRPr="00DA3A68">
        <w:rPr>
          <w:rFonts w:ascii="Arial" w:hAnsi="Arial" w:cs="Arial"/>
          <w:sz w:val="22"/>
          <w:szCs w:val="22"/>
        </w:rPr>
        <w:t>Brazil</w:t>
      </w:r>
      <w:r w:rsidRPr="00DA3A68">
        <w:rPr>
          <w:rFonts w:ascii="Arial" w:hAnsi="Arial" w:cs="Arial"/>
          <w:sz w:val="22"/>
          <w:szCs w:val="22"/>
        </w:rPr>
        <w:t xml:space="preserve">, will be in charge of following up the execution, monitoring and evaluation of the program. The executing agency and the Bank have </w:t>
      </w:r>
      <w:r w:rsidR="006E4E72" w:rsidRPr="00DA3A68">
        <w:rPr>
          <w:rFonts w:ascii="Arial" w:hAnsi="Arial" w:cs="Arial"/>
          <w:sz w:val="22"/>
          <w:szCs w:val="22"/>
        </w:rPr>
        <w:t>committed</w:t>
      </w:r>
      <w:r w:rsidRPr="00DA3A68">
        <w:rPr>
          <w:rFonts w:ascii="Arial" w:hAnsi="Arial" w:cs="Arial"/>
          <w:sz w:val="22"/>
          <w:szCs w:val="22"/>
        </w:rPr>
        <w:t xml:space="preserve"> to carry out monitoring meetings according to a regular schedule to be agreed upon between the two parts (see Table 2.2</w:t>
      </w:r>
      <w:r w:rsidR="000324CA" w:rsidRPr="00DA3A68">
        <w:rPr>
          <w:rFonts w:ascii="Arial" w:hAnsi="Arial" w:cs="Arial"/>
          <w:sz w:val="22"/>
          <w:szCs w:val="22"/>
        </w:rPr>
        <w:t>)</w:t>
      </w:r>
      <w:r w:rsidR="00996C76" w:rsidRPr="00DA3A68">
        <w:rPr>
          <w:rFonts w:ascii="Arial" w:hAnsi="Arial" w:cs="Arial"/>
          <w:sz w:val="22"/>
          <w:szCs w:val="22"/>
        </w:rPr>
        <w:t>.</w:t>
      </w:r>
    </w:p>
    <w:p w14:paraId="0F92B7D8" w14:textId="77777777" w:rsidR="00051B6C" w:rsidRPr="00DA3A68" w:rsidRDefault="00051B6C" w:rsidP="00051B6C">
      <w:pPr>
        <w:pStyle w:val="FirstHeading"/>
        <w:ind w:left="720"/>
        <w:rPr>
          <w:rFonts w:ascii="Arial" w:hAnsi="Arial" w:cs="Arial"/>
          <w:sz w:val="22"/>
          <w:szCs w:val="22"/>
        </w:rPr>
      </w:pPr>
      <w:bookmarkStart w:id="20" w:name="_Toc300318306"/>
      <w:bookmarkStart w:id="21" w:name="_Toc331167637"/>
      <w:bookmarkStart w:id="22" w:name="_Toc461196951"/>
      <w:r w:rsidRPr="00DA3A68">
        <w:rPr>
          <w:rFonts w:ascii="Arial" w:hAnsi="Arial" w:cs="Arial"/>
          <w:sz w:val="22"/>
          <w:szCs w:val="22"/>
        </w:rPr>
        <w:t>C.</w:t>
      </w:r>
      <w:r w:rsidRPr="00DA3A68">
        <w:rPr>
          <w:rFonts w:ascii="Arial" w:hAnsi="Arial" w:cs="Arial"/>
          <w:sz w:val="22"/>
          <w:szCs w:val="22"/>
        </w:rPr>
        <w:tab/>
      </w:r>
      <w:r w:rsidR="006E4E72" w:rsidRPr="00DA3A68">
        <w:rPr>
          <w:rFonts w:ascii="Arial" w:hAnsi="Arial" w:cs="Arial"/>
          <w:sz w:val="22"/>
          <w:szCs w:val="22"/>
        </w:rPr>
        <w:t xml:space="preserve">Reporting of </w:t>
      </w:r>
      <w:r w:rsidR="00361FA4" w:rsidRPr="00DA3A68">
        <w:rPr>
          <w:rFonts w:ascii="Arial" w:hAnsi="Arial" w:cs="Arial"/>
          <w:sz w:val="22"/>
          <w:szCs w:val="22"/>
        </w:rPr>
        <w:t xml:space="preserve">monitoring </w:t>
      </w:r>
      <w:r w:rsidR="006E4E72" w:rsidRPr="00DA3A68">
        <w:rPr>
          <w:rFonts w:ascii="Arial" w:hAnsi="Arial" w:cs="Arial"/>
          <w:sz w:val="22"/>
          <w:szCs w:val="22"/>
        </w:rPr>
        <w:t>results</w:t>
      </w:r>
      <w:bookmarkEnd w:id="20"/>
      <w:bookmarkEnd w:id="21"/>
      <w:bookmarkEnd w:id="22"/>
      <w:r w:rsidRPr="00DA3A68">
        <w:rPr>
          <w:rFonts w:ascii="Arial" w:hAnsi="Arial" w:cs="Arial"/>
          <w:sz w:val="22"/>
          <w:szCs w:val="22"/>
        </w:rPr>
        <w:t xml:space="preserve"> </w:t>
      </w:r>
    </w:p>
    <w:p w14:paraId="0AA3A5C0" w14:textId="75FD2C25" w:rsidR="00996C76" w:rsidRPr="00DA3A68" w:rsidRDefault="00996C76" w:rsidP="00996C76">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The </w:t>
      </w:r>
      <w:r w:rsidR="00307CC0" w:rsidRPr="00DA3A68">
        <w:rPr>
          <w:rFonts w:ascii="Arial" w:hAnsi="Arial" w:cs="Arial"/>
          <w:sz w:val="22"/>
          <w:szCs w:val="22"/>
        </w:rPr>
        <w:t>Institutional Funding and International Relations Department of the BNDES</w:t>
      </w:r>
      <w:r w:rsidR="00325962" w:rsidRPr="00DA3A68">
        <w:rPr>
          <w:rFonts w:ascii="Arial" w:hAnsi="Arial" w:cs="Arial"/>
          <w:sz w:val="22"/>
          <w:szCs w:val="22"/>
        </w:rPr>
        <w:t xml:space="preserve"> (AF/DECRI)</w:t>
      </w:r>
      <w:r w:rsidRPr="00DA3A68">
        <w:rPr>
          <w:rFonts w:ascii="Arial" w:hAnsi="Arial" w:cs="Arial"/>
          <w:sz w:val="22"/>
          <w:szCs w:val="22"/>
        </w:rPr>
        <w:t xml:space="preserve">, in its capacity as </w:t>
      </w:r>
      <w:r w:rsidR="00447684" w:rsidRPr="00DA3A68">
        <w:rPr>
          <w:rFonts w:ascii="Arial" w:hAnsi="Arial" w:cs="Arial"/>
          <w:sz w:val="22"/>
          <w:szCs w:val="22"/>
        </w:rPr>
        <w:t>p</w:t>
      </w:r>
      <w:r w:rsidRPr="00DA3A68">
        <w:rPr>
          <w:rFonts w:ascii="Arial" w:hAnsi="Arial" w:cs="Arial"/>
          <w:sz w:val="22"/>
          <w:szCs w:val="22"/>
        </w:rPr>
        <w:t xml:space="preserve">roject </w:t>
      </w:r>
      <w:r w:rsidR="00447684" w:rsidRPr="00DA3A68">
        <w:rPr>
          <w:rFonts w:ascii="Arial" w:hAnsi="Arial" w:cs="Arial"/>
          <w:sz w:val="22"/>
          <w:szCs w:val="22"/>
        </w:rPr>
        <w:t>c</w:t>
      </w:r>
      <w:r w:rsidRPr="00DA3A68">
        <w:rPr>
          <w:rFonts w:ascii="Arial" w:hAnsi="Arial" w:cs="Arial"/>
          <w:sz w:val="22"/>
          <w:szCs w:val="22"/>
        </w:rPr>
        <w:t xml:space="preserve">oordination </w:t>
      </w:r>
      <w:r w:rsidR="00447684" w:rsidRPr="00DA3A68">
        <w:rPr>
          <w:rFonts w:ascii="Arial" w:hAnsi="Arial" w:cs="Arial"/>
          <w:sz w:val="22"/>
          <w:szCs w:val="22"/>
        </w:rPr>
        <w:t>u</w:t>
      </w:r>
      <w:r w:rsidRPr="00DA3A68">
        <w:rPr>
          <w:rFonts w:ascii="Arial" w:hAnsi="Arial" w:cs="Arial"/>
          <w:sz w:val="22"/>
          <w:szCs w:val="22"/>
        </w:rPr>
        <w:t xml:space="preserve">nit, will be the channel of </w:t>
      </w:r>
      <w:r w:rsidRPr="00DA3A68">
        <w:rPr>
          <w:rFonts w:ascii="Arial" w:hAnsi="Arial" w:cs="Arial"/>
          <w:sz w:val="22"/>
          <w:szCs w:val="22"/>
        </w:rPr>
        <w:lastRenderedPageBreak/>
        <w:t>communication and contact with the IDB. In this regard, it shall perform the following activities: (i) coordination and supe</w:t>
      </w:r>
      <w:r w:rsidR="00E677FC" w:rsidRPr="00DA3A68">
        <w:rPr>
          <w:rFonts w:ascii="Arial" w:hAnsi="Arial" w:cs="Arial"/>
          <w:sz w:val="22"/>
          <w:szCs w:val="22"/>
        </w:rPr>
        <w:t>rvision of the activities, (ii) </w:t>
      </w:r>
      <w:r w:rsidRPr="00DA3A68">
        <w:rPr>
          <w:rFonts w:ascii="Arial" w:hAnsi="Arial" w:cs="Arial"/>
          <w:sz w:val="22"/>
          <w:szCs w:val="22"/>
        </w:rPr>
        <w:t>monitoring compliance with contractual c</w:t>
      </w:r>
      <w:r w:rsidR="00E677FC" w:rsidRPr="00DA3A68">
        <w:rPr>
          <w:rFonts w:ascii="Arial" w:hAnsi="Arial" w:cs="Arial"/>
          <w:sz w:val="22"/>
          <w:szCs w:val="22"/>
        </w:rPr>
        <w:t>ommitments, and (iii) </w:t>
      </w:r>
      <w:r w:rsidRPr="00DA3A68">
        <w:rPr>
          <w:rFonts w:ascii="Arial" w:hAnsi="Arial" w:cs="Arial"/>
          <w:sz w:val="22"/>
          <w:szCs w:val="22"/>
        </w:rPr>
        <w:t xml:space="preserve">coordination of </w:t>
      </w:r>
      <w:r w:rsidR="00447684" w:rsidRPr="00DA3A68">
        <w:rPr>
          <w:rFonts w:ascii="Arial" w:hAnsi="Arial" w:cs="Arial"/>
          <w:sz w:val="22"/>
          <w:szCs w:val="22"/>
        </w:rPr>
        <w:t xml:space="preserve">monitoring and supervision </w:t>
      </w:r>
      <w:r w:rsidRPr="00DA3A68">
        <w:rPr>
          <w:rFonts w:ascii="Arial" w:hAnsi="Arial" w:cs="Arial"/>
          <w:sz w:val="22"/>
          <w:szCs w:val="22"/>
        </w:rPr>
        <w:t>visits</w:t>
      </w:r>
      <w:r w:rsidR="00447684" w:rsidRPr="00DA3A68">
        <w:rPr>
          <w:rFonts w:ascii="Arial" w:hAnsi="Arial" w:cs="Arial"/>
          <w:sz w:val="22"/>
          <w:szCs w:val="22"/>
        </w:rPr>
        <w:t>, including IDB follow up missions related to the program</w:t>
      </w:r>
      <w:r w:rsidRPr="00DA3A68">
        <w:rPr>
          <w:rFonts w:ascii="Arial" w:hAnsi="Arial" w:cs="Arial"/>
          <w:sz w:val="22"/>
          <w:szCs w:val="22"/>
        </w:rPr>
        <w:t>.</w:t>
      </w:r>
    </w:p>
    <w:p w14:paraId="431A66C7" w14:textId="77777777" w:rsidR="00CD4BE8" w:rsidRPr="00DA3A68" w:rsidRDefault="00447684" w:rsidP="00996C76">
      <w:pPr>
        <w:pStyle w:val="Paragraph"/>
        <w:tabs>
          <w:tab w:val="clear" w:pos="2736"/>
          <w:tab w:val="num" w:pos="720"/>
        </w:tabs>
        <w:ind w:left="720" w:hanging="720"/>
        <w:rPr>
          <w:rFonts w:ascii="Arial" w:hAnsi="Arial" w:cs="Arial"/>
          <w:spacing w:val="-4"/>
          <w:sz w:val="22"/>
          <w:szCs w:val="22"/>
        </w:rPr>
      </w:pPr>
      <w:r w:rsidRPr="00DA3A68">
        <w:rPr>
          <w:rFonts w:ascii="Arial" w:hAnsi="Arial" w:cs="Arial"/>
          <w:spacing w:val="-4"/>
          <w:sz w:val="22"/>
          <w:szCs w:val="22"/>
        </w:rPr>
        <w:t>BNDES</w:t>
      </w:r>
      <w:r w:rsidR="00996C76" w:rsidRPr="00DA3A68">
        <w:rPr>
          <w:rFonts w:ascii="Arial" w:hAnsi="Arial" w:cs="Arial"/>
          <w:spacing w:val="-4"/>
          <w:sz w:val="22"/>
          <w:szCs w:val="22"/>
        </w:rPr>
        <w:t xml:space="preserve"> will report to IDB through annual reports including the defined indicators and any other relevant information on the performance of the program. Based on the information provided by these reports, </w:t>
      </w:r>
      <w:r w:rsidRPr="00DA3A68">
        <w:rPr>
          <w:rFonts w:ascii="Arial" w:hAnsi="Arial" w:cs="Arial"/>
          <w:spacing w:val="-4"/>
          <w:sz w:val="22"/>
          <w:szCs w:val="22"/>
        </w:rPr>
        <w:t>BNDES</w:t>
      </w:r>
      <w:r w:rsidR="00996C76" w:rsidRPr="00DA3A68">
        <w:rPr>
          <w:rFonts w:ascii="Arial" w:hAnsi="Arial" w:cs="Arial"/>
          <w:spacing w:val="-4"/>
          <w:sz w:val="22"/>
          <w:szCs w:val="22"/>
        </w:rPr>
        <w:t xml:space="preserve"> and the IDB could</w:t>
      </w:r>
      <w:r w:rsidRPr="00DA3A68">
        <w:rPr>
          <w:rFonts w:ascii="Arial" w:hAnsi="Arial" w:cs="Arial"/>
          <w:spacing w:val="-4"/>
          <w:sz w:val="22"/>
          <w:szCs w:val="22"/>
        </w:rPr>
        <w:t xml:space="preserve"> decide to</w:t>
      </w:r>
      <w:r w:rsidR="00996C76" w:rsidRPr="00DA3A68">
        <w:rPr>
          <w:rFonts w:ascii="Arial" w:hAnsi="Arial" w:cs="Arial"/>
          <w:spacing w:val="-4"/>
          <w:sz w:val="22"/>
          <w:szCs w:val="22"/>
        </w:rPr>
        <w:t xml:space="preserve"> introduce adjustments to the program. </w:t>
      </w:r>
      <w:r w:rsidRPr="00DA3A68">
        <w:rPr>
          <w:rFonts w:ascii="Arial" w:hAnsi="Arial" w:cs="Arial"/>
          <w:spacing w:val="-4"/>
          <w:sz w:val="22"/>
          <w:szCs w:val="22"/>
        </w:rPr>
        <w:t>BNDES</w:t>
      </w:r>
      <w:r w:rsidR="00996C76" w:rsidRPr="00DA3A68">
        <w:rPr>
          <w:rFonts w:ascii="Arial" w:hAnsi="Arial" w:cs="Arial"/>
          <w:spacing w:val="-4"/>
          <w:sz w:val="22"/>
          <w:szCs w:val="22"/>
        </w:rPr>
        <w:t xml:space="preserve"> will deliver the reports within 60 calendar days after the end of each year of the program’s implementation. The reports will include information regarding the evolution of the indicators, as well as financial information regarding the use of the resources and the state of the program’s account. The Bank will be entitled to request additional information, if necessary</w:t>
      </w:r>
      <w:r w:rsidR="00CD4BE8" w:rsidRPr="00DA3A68">
        <w:rPr>
          <w:rFonts w:ascii="Arial" w:hAnsi="Arial" w:cs="Arial"/>
          <w:spacing w:val="-4"/>
          <w:sz w:val="22"/>
          <w:szCs w:val="22"/>
        </w:rPr>
        <w:t>.</w:t>
      </w:r>
    </w:p>
    <w:p w14:paraId="66E5CAB0" w14:textId="5BEE4415" w:rsidR="00051B6C" w:rsidRPr="00DA3A68" w:rsidRDefault="00CD4BE8" w:rsidP="00996C76">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Finally, BNDES will present a final </w:t>
      </w:r>
      <w:r w:rsidR="00536F92" w:rsidRPr="00DA3A68">
        <w:rPr>
          <w:rFonts w:ascii="Arial" w:hAnsi="Arial" w:cs="Arial"/>
          <w:sz w:val="22"/>
          <w:szCs w:val="22"/>
        </w:rPr>
        <w:t xml:space="preserve">evaluation </w:t>
      </w:r>
      <w:r w:rsidRPr="00DA3A68">
        <w:rPr>
          <w:rFonts w:ascii="Arial" w:hAnsi="Arial" w:cs="Arial"/>
          <w:sz w:val="22"/>
          <w:szCs w:val="22"/>
        </w:rPr>
        <w:t>report to the Bank up to six months after the end of the disbursement and execution periods. This report shall contain all relevant information to assess if objectives of the program and targets for each indicator have been met</w:t>
      </w:r>
      <w:r w:rsidR="00051B6C" w:rsidRPr="00DA3A68">
        <w:rPr>
          <w:rFonts w:ascii="Arial" w:hAnsi="Arial" w:cs="Arial"/>
          <w:sz w:val="22"/>
          <w:szCs w:val="22"/>
        </w:rPr>
        <w:t>.</w:t>
      </w:r>
    </w:p>
    <w:p w14:paraId="189DBF72" w14:textId="77777777" w:rsidR="00051B6C" w:rsidRPr="00DA3A68" w:rsidRDefault="00447684" w:rsidP="00051B6C">
      <w:pPr>
        <w:pStyle w:val="FirstHeading"/>
        <w:ind w:left="720"/>
        <w:rPr>
          <w:rFonts w:ascii="Arial" w:hAnsi="Arial" w:cs="Arial"/>
          <w:sz w:val="22"/>
          <w:szCs w:val="22"/>
        </w:rPr>
      </w:pPr>
      <w:bookmarkStart w:id="23" w:name="_Toc300318307"/>
      <w:bookmarkStart w:id="24" w:name="_Toc331167638"/>
      <w:bookmarkStart w:id="25" w:name="_Toc461196952"/>
      <w:r w:rsidRPr="00DA3A68">
        <w:rPr>
          <w:rFonts w:ascii="Arial" w:hAnsi="Arial" w:cs="Arial"/>
          <w:sz w:val="22"/>
          <w:szCs w:val="22"/>
        </w:rPr>
        <w:t>D.</w:t>
      </w:r>
      <w:r w:rsidRPr="00DA3A68">
        <w:rPr>
          <w:rFonts w:ascii="Arial" w:hAnsi="Arial" w:cs="Arial"/>
          <w:sz w:val="22"/>
          <w:szCs w:val="22"/>
        </w:rPr>
        <w:tab/>
        <w:t>Coordinatio</w:t>
      </w:r>
      <w:r w:rsidR="00051B6C" w:rsidRPr="00DA3A68">
        <w:rPr>
          <w:rFonts w:ascii="Arial" w:hAnsi="Arial" w:cs="Arial"/>
          <w:sz w:val="22"/>
          <w:szCs w:val="22"/>
        </w:rPr>
        <w:t xml:space="preserve">n, </w:t>
      </w:r>
      <w:r w:rsidR="00361FA4" w:rsidRPr="00DA3A68">
        <w:rPr>
          <w:rFonts w:ascii="Arial" w:hAnsi="Arial" w:cs="Arial"/>
          <w:sz w:val="22"/>
          <w:szCs w:val="22"/>
        </w:rPr>
        <w:t>w</w:t>
      </w:r>
      <w:r w:rsidRPr="00DA3A68">
        <w:rPr>
          <w:rFonts w:ascii="Arial" w:hAnsi="Arial" w:cs="Arial"/>
          <w:sz w:val="22"/>
          <w:szCs w:val="22"/>
        </w:rPr>
        <w:t>orkplan</w:t>
      </w:r>
      <w:r w:rsidR="00051B6C" w:rsidRPr="00DA3A68">
        <w:rPr>
          <w:rFonts w:ascii="Arial" w:hAnsi="Arial" w:cs="Arial"/>
          <w:sz w:val="22"/>
          <w:szCs w:val="22"/>
        </w:rPr>
        <w:t xml:space="preserve"> </w:t>
      </w:r>
      <w:r w:rsidR="00361FA4" w:rsidRPr="00DA3A68">
        <w:rPr>
          <w:rFonts w:ascii="Arial" w:hAnsi="Arial" w:cs="Arial"/>
          <w:sz w:val="22"/>
          <w:szCs w:val="22"/>
        </w:rPr>
        <w:t>and b</w:t>
      </w:r>
      <w:r w:rsidRPr="00DA3A68">
        <w:rPr>
          <w:rFonts w:ascii="Arial" w:hAnsi="Arial" w:cs="Arial"/>
          <w:sz w:val="22"/>
          <w:szCs w:val="22"/>
        </w:rPr>
        <w:t>udget</w:t>
      </w:r>
      <w:r w:rsidR="00B63E64" w:rsidRPr="00DA3A68">
        <w:rPr>
          <w:rFonts w:ascii="Arial" w:hAnsi="Arial" w:cs="Arial"/>
          <w:sz w:val="22"/>
          <w:szCs w:val="22"/>
        </w:rPr>
        <w:t xml:space="preserve"> </w:t>
      </w:r>
      <w:r w:rsidR="00361FA4" w:rsidRPr="00DA3A68">
        <w:rPr>
          <w:rFonts w:ascii="Arial" w:hAnsi="Arial" w:cs="Arial"/>
          <w:sz w:val="22"/>
          <w:szCs w:val="22"/>
        </w:rPr>
        <w:t>for m</w:t>
      </w:r>
      <w:r w:rsidRPr="00DA3A68">
        <w:rPr>
          <w:rFonts w:ascii="Arial" w:hAnsi="Arial" w:cs="Arial"/>
          <w:sz w:val="22"/>
          <w:szCs w:val="22"/>
        </w:rPr>
        <w:t>onitoring</w:t>
      </w:r>
      <w:bookmarkEnd w:id="23"/>
      <w:bookmarkEnd w:id="24"/>
      <w:bookmarkEnd w:id="25"/>
      <w:r w:rsidR="00051B6C" w:rsidRPr="00DA3A68">
        <w:rPr>
          <w:rFonts w:ascii="Arial" w:hAnsi="Arial" w:cs="Arial"/>
          <w:sz w:val="22"/>
          <w:szCs w:val="22"/>
        </w:rPr>
        <w:t xml:space="preserve"> </w:t>
      </w:r>
    </w:p>
    <w:p w14:paraId="76C63567" w14:textId="77777777" w:rsidR="00447684" w:rsidRPr="00DA3A68" w:rsidRDefault="00447684" w:rsidP="00447684">
      <w:pPr>
        <w:pStyle w:val="Paragraph"/>
        <w:tabs>
          <w:tab w:val="clear" w:pos="2736"/>
          <w:tab w:val="num" w:pos="720"/>
        </w:tabs>
        <w:ind w:left="720" w:hanging="720"/>
        <w:rPr>
          <w:rFonts w:ascii="Arial" w:hAnsi="Arial" w:cs="Arial"/>
          <w:sz w:val="22"/>
          <w:szCs w:val="22"/>
        </w:rPr>
      </w:pPr>
      <w:bookmarkStart w:id="26" w:name="_Ref369790670"/>
      <w:r w:rsidRPr="00DA3A68">
        <w:rPr>
          <w:rFonts w:ascii="Arial" w:hAnsi="Arial" w:cs="Arial"/>
          <w:sz w:val="22"/>
          <w:szCs w:val="22"/>
        </w:rPr>
        <w:t>BNDES will be responsible for the execution, supervision, technical and administrative coordination of the program and for performing the necessary reporting duties to the Bank.</w:t>
      </w:r>
    </w:p>
    <w:p w14:paraId="2CFBAB14" w14:textId="77777777" w:rsidR="00447684" w:rsidRPr="00DA3A68" w:rsidRDefault="00447684" w:rsidP="00447684">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Program resources are to be fully committed and disbursed within four years from the effective date of the loan agreement. Due to the phased approach of the program, resources from the IDB may be disbursed in a different schedule than BNDES counterpart resources. </w:t>
      </w:r>
    </w:p>
    <w:p w14:paraId="4DDEDF14" w14:textId="561A2662" w:rsidR="00447684" w:rsidRPr="00DA3A68" w:rsidRDefault="006C2C4B" w:rsidP="00447684">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Costs of monitoring activities described in this plan are mainly derived from labor costs of IDB and BNDES staff involved in the program. </w:t>
      </w:r>
      <w:r w:rsidR="00447684" w:rsidRPr="00DA3A68">
        <w:rPr>
          <w:rFonts w:ascii="Arial" w:hAnsi="Arial" w:cs="Arial"/>
          <w:sz w:val="22"/>
          <w:szCs w:val="22"/>
        </w:rPr>
        <w:t xml:space="preserve">Resources to cover these costs will come from </w:t>
      </w:r>
      <w:r w:rsidR="005E2745" w:rsidRPr="00DA3A68">
        <w:rPr>
          <w:rFonts w:ascii="Arial" w:hAnsi="Arial" w:cs="Arial"/>
          <w:sz w:val="22"/>
          <w:szCs w:val="22"/>
        </w:rPr>
        <w:t>IDB operational budget</w:t>
      </w:r>
      <w:r w:rsidRPr="00DA3A68">
        <w:rPr>
          <w:rFonts w:ascii="Arial" w:hAnsi="Arial" w:cs="Arial"/>
          <w:sz w:val="22"/>
          <w:szCs w:val="22"/>
        </w:rPr>
        <w:t>,</w:t>
      </w:r>
      <w:r w:rsidR="00447684" w:rsidRPr="00DA3A68">
        <w:rPr>
          <w:rFonts w:ascii="Arial" w:hAnsi="Arial" w:cs="Arial"/>
          <w:sz w:val="22"/>
          <w:szCs w:val="22"/>
        </w:rPr>
        <w:t xml:space="preserve"> plus any standard administrative costs associated to IDB and BNDES staff involved in the program. The organizational structure of BNDES and the proven capacity of its human resources ensure the compliance with all tasks and commitments related to this plan. It is estimated that the Bank will dedicate 0,5 FTE </w:t>
      </w:r>
      <w:r w:rsidR="00F21A7C" w:rsidRPr="00DA3A68">
        <w:rPr>
          <w:rFonts w:ascii="Arial" w:hAnsi="Arial" w:cs="Arial"/>
          <w:sz w:val="22"/>
          <w:szCs w:val="22"/>
        </w:rPr>
        <w:t xml:space="preserve">(full time employee) </w:t>
      </w:r>
      <w:r w:rsidR="00447684" w:rsidRPr="00DA3A68">
        <w:rPr>
          <w:rFonts w:ascii="Arial" w:hAnsi="Arial" w:cs="Arial"/>
          <w:sz w:val="22"/>
          <w:szCs w:val="22"/>
        </w:rPr>
        <w:t>per year for program monitoring</w:t>
      </w:r>
      <w:r w:rsidR="00325962" w:rsidRPr="00DA3A68">
        <w:rPr>
          <w:rFonts w:ascii="Arial" w:hAnsi="Arial" w:cs="Arial"/>
          <w:sz w:val="22"/>
          <w:szCs w:val="22"/>
        </w:rPr>
        <w:t>. All BNDES counterpart will be deployed in-kind</w:t>
      </w:r>
      <w:r w:rsidR="00447684" w:rsidRPr="00DA3A68">
        <w:rPr>
          <w:rFonts w:ascii="Arial" w:hAnsi="Arial" w:cs="Arial"/>
          <w:sz w:val="22"/>
          <w:szCs w:val="22"/>
        </w:rPr>
        <w:t>.</w:t>
      </w:r>
    </w:p>
    <w:tbl>
      <w:tblPr>
        <w:tblStyle w:val="LightShading-Accent1"/>
        <w:tblW w:w="9018" w:type="dxa"/>
        <w:tblLayout w:type="fixed"/>
        <w:tblLook w:val="04A0" w:firstRow="1" w:lastRow="0" w:firstColumn="1" w:lastColumn="0" w:noHBand="0" w:noVBand="1"/>
      </w:tblPr>
      <w:tblGrid>
        <w:gridCol w:w="3236"/>
        <w:gridCol w:w="624"/>
        <w:gridCol w:w="624"/>
        <w:gridCol w:w="624"/>
        <w:gridCol w:w="624"/>
        <w:gridCol w:w="1562"/>
        <w:gridCol w:w="1724"/>
      </w:tblGrid>
      <w:tr w:rsidR="00EB410B" w:rsidRPr="007D790E" w14:paraId="5A582197" w14:textId="77777777" w:rsidTr="000366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18" w:type="dxa"/>
            <w:gridSpan w:val="7"/>
            <w:tcBorders>
              <w:top w:val="nil"/>
            </w:tcBorders>
            <w:vAlign w:val="center"/>
          </w:tcPr>
          <w:bookmarkEnd w:id="26"/>
          <w:p w14:paraId="7A20E0AC" w14:textId="77777777" w:rsidR="00EB410B" w:rsidRPr="007D790E" w:rsidRDefault="00EB410B" w:rsidP="00DA3A68">
            <w:pPr>
              <w:rPr>
                <w:rFonts w:ascii="Arial" w:hAnsi="Arial" w:cs="Arial"/>
                <w:b w:val="0"/>
                <w:sz w:val="20"/>
                <w:szCs w:val="20"/>
              </w:rPr>
            </w:pPr>
            <w:r w:rsidRPr="007D790E">
              <w:rPr>
                <w:rFonts w:ascii="Arial" w:hAnsi="Arial" w:cs="Arial"/>
                <w:sz w:val="20"/>
                <w:szCs w:val="20"/>
              </w:rPr>
              <w:t xml:space="preserve">Table 2.2: Monitoring </w:t>
            </w:r>
            <w:r w:rsidR="00BD1C79" w:rsidRPr="007D790E">
              <w:rPr>
                <w:rFonts w:ascii="Arial" w:hAnsi="Arial" w:cs="Arial"/>
                <w:sz w:val="20"/>
                <w:szCs w:val="20"/>
              </w:rPr>
              <w:t>w</w:t>
            </w:r>
            <w:r w:rsidRPr="007D790E">
              <w:rPr>
                <w:rFonts w:ascii="Arial" w:hAnsi="Arial" w:cs="Arial"/>
                <w:sz w:val="20"/>
                <w:szCs w:val="20"/>
              </w:rPr>
              <w:t>orkplan and budget</w:t>
            </w:r>
          </w:p>
        </w:tc>
      </w:tr>
      <w:tr w:rsidR="00EB410B" w:rsidRPr="007D790E" w14:paraId="28948211" w14:textId="77777777" w:rsidTr="0003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6" w:type="dxa"/>
            <w:tcBorders>
              <w:top w:val="single" w:sz="8" w:space="0" w:color="4F81BD" w:themeColor="accent1"/>
              <w:bottom w:val="single" w:sz="8" w:space="0" w:color="4F81BD" w:themeColor="accent1"/>
            </w:tcBorders>
            <w:vAlign w:val="center"/>
          </w:tcPr>
          <w:p w14:paraId="020D887C" w14:textId="77777777" w:rsidR="00EB410B" w:rsidRPr="007D790E" w:rsidRDefault="00EB410B" w:rsidP="00DA3A68">
            <w:pPr>
              <w:rPr>
                <w:rFonts w:ascii="Arial" w:hAnsi="Arial" w:cs="Arial"/>
                <w:smallCaps/>
                <w:sz w:val="20"/>
                <w:szCs w:val="20"/>
              </w:rPr>
            </w:pPr>
            <w:r w:rsidRPr="007D790E">
              <w:rPr>
                <w:rFonts w:ascii="Arial" w:hAnsi="Arial" w:cs="Arial"/>
                <w:smallCaps/>
                <w:sz w:val="20"/>
                <w:szCs w:val="20"/>
              </w:rPr>
              <w:t>Activity</w:t>
            </w:r>
          </w:p>
        </w:tc>
        <w:tc>
          <w:tcPr>
            <w:tcW w:w="624" w:type="dxa"/>
            <w:tcBorders>
              <w:top w:val="single" w:sz="8" w:space="0" w:color="4F81BD" w:themeColor="accent1"/>
              <w:bottom w:val="single" w:sz="8" w:space="0" w:color="4F81BD" w:themeColor="accent1"/>
            </w:tcBorders>
            <w:vAlign w:val="center"/>
          </w:tcPr>
          <w:p w14:paraId="5C399C5E"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Y1</w:t>
            </w:r>
          </w:p>
        </w:tc>
        <w:tc>
          <w:tcPr>
            <w:tcW w:w="624" w:type="dxa"/>
            <w:tcBorders>
              <w:top w:val="single" w:sz="8" w:space="0" w:color="4F81BD" w:themeColor="accent1"/>
              <w:bottom w:val="single" w:sz="8" w:space="0" w:color="4F81BD" w:themeColor="accent1"/>
            </w:tcBorders>
            <w:vAlign w:val="center"/>
          </w:tcPr>
          <w:p w14:paraId="29309925"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Y2</w:t>
            </w:r>
          </w:p>
        </w:tc>
        <w:tc>
          <w:tcPr>
            <w:tcW w:w="624" w:type="dxa"/>
            <w:tcBorders>
              <w:top w:val="single" w:sz="8" w:space="0" w:color="4F81BD" w:themeColor="accent1"/>
              <w:bottom w:val="single" w:sz="8" w:space="0" w:color="4F81BD" w:themeColor="accent1"/>
            </w:tcBorders>
            <w:vAlign w:val="center"/>
          </w:tcPr>
          <w:p w14:paraId="486FE680"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Y3</w:t>
            </w:r>
          </w:p>
        </w:tc>
        <w:tc>
          <w:tcPr>
            <w:tcW w:w="624" w:type="dxa"/>
            <w:tcBorders>
              <w:top w:val="single" w:sz="8" w:space="0" w:color="4F81BD" w:themeColor="accent1"/>
              <w:bottom w:val="single" w:sz="8" w:space="0" w:color="4F81BD" w:themeColor="accent1"/>
            </w:tcBorders>
            <w:vAlign w:val="center"/>
          </w:tcPr>
          <w:p w14:paraId="07EA8FF9"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Y4</w:t>
            </w:r>
          </w:p>
        </w:tc>
        <w:tc>
          <w:tcPr>
            <w:tcW w:w="1562" w:type="dxa"/>
            <w:tcBorders>
              <w:top w:val="single" w:sz="8" w:space="0" w:color="4F81BD" w:themeColor="accent1"/>
              <w:bottom w:val="single" w:sz="8" w:space="0" w:color="4F81BD" w:themeColor="accent1"/>
            </w:tcBorders>
            <w:vAlign w:val="center"/>
          </w:tcPr>
          <w:p w14:paraId="4CA20445" w14:textId="02AB5EF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Responsible</w:t>
            </w:r>
            <w:r w:rsidR="004F5DB0" w:rsidRPr="007D790E">
              <w:rPr>
                <w:rFonts w:ascii="Arial" w:hAnsi="Arial" w:cs="Arial"/>
                <w:b/>
                <w:sz w:val="20"/>
                <w:szCs w:val="20"/>
                <w:vertAlign w:val="superscript"/>
              </w:rPr>
              <w:t>[a]</w:t>
            </w:r>
          </w:p>
        </w:tc>
        <w:tc>
          <w:tcPr>
            <w:tcW w:w="1724" w:type="dxa"/>
            <w:tcBorders>
              <w:top w:val="single" w:sz="8" w:space="0" w:color="4F81BD" w:themeColor="accent1"/>
              <w:bottom w:val="single" w:sz="8" w:space="0" w:color="4F81BD" w:themeColor="accent1"/>
            </w:tcBorders>
            <w:vAlign w:val="center"/>
          </w:tcPr>
          <w:p w14:paraId="7E8AA979"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Budget (USD)</w:t>
            </w:r>
          </w:p>
        </w:tc>
      </w:tr>
      <w:tr w:rsidR="00EB410B" w:rsidRPr="007D790E" w14:paraId="0C21FFE2" w14:textId="77777777" w:rsidTr="0003660D">
        <w:tc>
          <w:tcPr>
            <w:cnfStyle w:val="001000000000" w:firstRow="0" w:lastRow="0" w:firstColumn="1" w:lastColumn="0" w:oddVBand="0" w:evenVBand="0" w:oddHBand="0" w:evenHBand="0" w:firstRowFirstColumn="0" w:firstRowLastColumn="0" w:lastRowFirstColumn="0" w:lastRowLastColumn="0"/>
            <w:tcW w:w="3236" w:type="dxa"/>
            <w:tcBorders>
              <w:top w:val="single" w:sz="8" w:space="0" w:color="4F81BD" w:themeColor="accent1"/>
            </w:tcBorders>
            <w:vAlign w:val="center"/>
          </w:tcPr>
          <w:p w14:paraId="644E8A6F" w14:textId="77777777" w:rsidR="00EB410B" w:rsidRPr="007D790E" w:rsidRDefault="00EB410B" w:rsidP="00DA3A68">
            <w:pPr>
              <w:rPr>
                <w:rFonts w:ascii="Arial" w:hAnsi="Arial" w:cs="Arial"/>
                <w:b w:val="0"/>
                <w:sz w:val="20"/>
                <w:szCs w:val="20"/>
              </w:rPr>
            </w:pPr>
            <w:r w:rsidRPr="007D790E">
              <w:rPr>
                <w:rFonts w:ascii="Arial" w:hAnsi="Arial" w:cs="Arial"/>
                <w:b w:val="0"/>
                <w:sz w:val="20"/>
                <w:szCs w:val="20"/>
              </w:rPr>
              <w:t>Coordination meetings and supervision visits</w:t>
            </w:r>
            <w:r w:rsidRPr="007D790E">
              <w:rPr>
                <w:rStyle w:val="FootnoteReference"/>
                <w:rFonts w:ascii="Arial" w:hAnsi="Arial"/>
                <w:b w:val="0"/>
                <w:sz w:val="20"/>
                <w:szCs w:val="20"/>
              </w:rPr>
              <w:footnoteReference w:id="3"/>
            </w:r>
          </w:p>
        </w:tc>
        <w:tc>
          <w:tcPr>
            <w:tcW w:w="624" w:type="dxa"/>
            <w:tcBorders>
              <w:top w:val="single" w:sz="8" w:space="0" w:color="4F81BD" w:themeColor="accent1"/>
            </w:tcBorders>
            <w:vAlign w:val="center"/>
          </w:tcPr>
          <w:p w14:paraId="3421B05F"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2</w:t>
            </w:r>
          </w:p>
        </w:tc>
        <w:tc>
          <w:tcPr>
            <w:tcW w:w="624" w:type="dxa"/>
            <w:tcBorders>
              <w:top w:val="single" w:sz="8" w:space="0" w:color="4F81BD" w:themeColor="accent1"/>
            </w:tcBorders>
            <w:vAlign w:val="center"/>
          </w:tcPr>
          <w:p w14:paraId="0B780382"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2</w:t>
            </w:r>
          </w:p>
        </w:tc>
        <w:tc>
          <w:tcPr>
            <w:tcW w:w="624" w:type="dxa"/>
            <w:tcBorders>
              <w:top w:val="single" w:sz="8" w:space="0" w:color="4F81BD" w:themeColor="accent1"/>
            </w:tcBorders>
            <w:vAlign w:val="center"/>
          </w:tcPr>
          <w:p w14:paraId="162B4149"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2</w:t>
            </w:r>
          </w:p>
        </w:tc>
        <w:tc>
          <w:tcPr>
            <w:tcW w:w="624" w:type="dxa"/>
            <w:tcBorders>
              <w:top w:val="single" w:sz="8" w:space="0" w:color="4F81BD" w:themeColor="accent1"/>
            </w:tcBorders>
            <w:vAlign w:val="center"/>
          </w:tcPr>
          <w:p w14:paraId="147443B2"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2</w:t>
            </w:r>
          </w:p>
        </w:tc>
        <w:tc>
          <w:tcPr>
            <w:tcW w:w="1562" w:type="dxa"/>
            <w:tcBorders>
              <w:top w:val="single" w:sz="8" w:space="0" w:color="4F81BD" w:themeColor="accent1"/>
            </w:tcBorders>
            <w:vAlign w:val="center"/>
          </w:tcPr>
          <w:p w14:paraId="4B55C3A7"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BNDES/IDB</w:t>
            </w:r>
          </w:p>
        </w:tc>
        <w:tc>
          <w:tcPr>
            <w:tcW w:w="1724" w:type="dxa"/>
            <w:tcBorders>
              <w:top w:val="single" w:sz="8" w:space="0" w:color="4F81BD" w:themeColor="accent1"/>
            </w:tcBorders>
            <w:vAlign w:val="center"/>
          </w:tcPr>
          <w:p w14:paraId="343FBC27" w14:textId="77777777" w:rsidR="00EB410B" w:rsidRPr="007D790E" w:rsidRDefault="009F55C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24</w:t>
            </w:r>
            <w:r w:rsidR="00EB410B" w:rsidRPr="007D790E">
              <w:rPr>
                <w:rFonts w:ascii="Arial" w:hAnsi="Arial" w:cs="Arial"/>
                <w:sz w:val="20"/>
                <w:szCs w:val="20"/>
              </w:rPr>
              <w:t>,000</w:t>
            </w:r>
          </w:p>
        </w:tc>
      </w:tr>
      <w:tr w:rsidR="00EB410B" w:rsidRPr="007D790E" w14:paraId="2B81A4A1" w14:textId="77777777" w:rsidTr="0003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6" w:type="dxa"/>
            <w:tcBorders>
              <w:bottom w:val="nil"/>
            </w:tcBorders>
            <w:vAlign w:val="center"/>
          </w:tcPr>
          <w:p w14:paraId="0F62412B" w14:textId="77777777" w:rsidR="00EB410B" w:rsidRPr="007D790E" w:rsidRDefault="00EB410B" w:rsidP="00DA3A68">
            <w:pPr>
              <w:rPr>
                <w:rFonts w:ascii="Arial" w:hAnsi="Arial" w:cs="Arial"/>
                <w:b w:val="0"/>
                <w:sz w:val="20"/>
                <w:szCs w:val="20"/>
              </w:rPr>
            </w:pPr>
            <w:r w:rsidRPr="007D790E">
              <w:rPr>
                <w:rFonts w:ascii="Arial" w:hAnsi="Arial" w:cs="Arial"/>
                <w:b w:val="0"/>
                <w:sz w:val="20"/>
                <w:szCs w:val="20"/>
              </w:rPr>
              <w:t>Preparation of annual reports on program execution</w:t>
            </w:r>
          </w:p>
        </w:tc>
        <w:tc>
          <w:tcPr>
            <w:tcW w:w="624" w:type="dxa"/>
            <w:tcBorders>
              <w:bottom w:val="nil"/>
            </w:tcBorders>
            <w:vAlign w:val="center"/>
          </w:tcPr>
          <w:p w14:paraId="476ACDB6"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p>
        </w:tc>
        <w:tc>
          <w:tcPr>
            <w:tcW w:w="624" w:type="dxa"/>
            <w:tcBorders>
              <w:bottom w:val="nil"/>
            </w:tcBorders>
            <w:vAlign w:val="center"/>
          </w:tcPr>
          <w:p w14:paraId="676296B5"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p>
        </w:tc>
        <w:tc>
          <w:tcPr>
            <w:tcW w:w="624" w:type="dxa"/>
            <w:tcBorders>
              <w:bottom w:val="nil"/>
            </w:tcBorders>
            <w:vAlign w:val="center"/>
          </w:tcPr>
          <w:p w14:paraId="4C3C848E"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p>
        </w:tc>
        <w:tc>
          <w:tcPr>
            <w:tcW w:w="624" w:type="dxa"/>
            <w:tcBorders>
              <w:bottom w:val="nil"/>
            </w:tcBorders>
            <w:vAlign w:val="center"/>
          </w:tcPr>
          <w:p w14:paraId="48B61D84"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p>
        </w:tc>
        <w:tc>
          <w:tcPr>
            <w:tcW w:w="1562" w:type="dxa"/>
            <w:tcBorders>
              <w:bottom w:val="nil"/>
            </w:tcBorders>
            <w:vAlign w:val="center"/>
          </w:tcPr>
          <w:p w14:paraId="0D973A4E"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BNDES</w:t>
            </w:r>
          </w:p>
        </w:tc>
        <w:tc>
          <w:tcPr>
            <w:tcW w:w="1724" w:type="dxa"/>
            <w:tcBorders>
              <w:bottom w:val="nil"/>
            </w:tcBorders>
            <w:vAlign w:val="center"/>
          </w:tcPr>
          <w:p w14:paraId="7DA484A5" w14:textId="77414CF9" w:rsidR="00EB410B" w:rsidRPr="007D790E" w:rsidRDefault="0003660D" w:rsidP="0003660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In-kind</w:t>
            </w:r>
          </w:p>
        </w:tc>
      </w:tr>
      <w:tr w:rsidR="00EB410B" w:rsidRPr="007D790E" w14:paraId="254F815F" w14:textId="77777777" w:rsidTr="0003660D">
        <w:tc>
          <w:tcPr>
            <w:cnfStyle w:val="001000000000" w:firstRow="0" w:lastRow="0" w:firstColumn="1" w:lastColumn="0" w:oddVBand="0" w:evenVBand="0" w:oddHBand="0" w:evenHBand="0" w:firstRowFirstColumn="0" w:firstRowLastColumn="0" w:lastRowFirstColumn="0" w:lastRowLastColumn="0"/>
            <w:tcW w:w="3236" w:type="dxa"/>
            <w:tcBorders>
              <w:top w:val="nil"/>
              <w:bottom w:val="nil"/>
            </w:tcBorders>
            <w:vAlign w:val="center"/>
          </w:tcPr>
          <w:p w14:paraId="2795838A" w14:textId="77777777" w:rsidR="00EB410B" w:rsidRPr="007D790E" w:rsidRDefault="00EB410B" w:rsidP="00DA3A68">
            <w:pPr>
              <w:rPr>
                <w:rFonts w:ascii="Arial" w:hAnsi="Arial" w:cs="Arial"/>
                <w:b w:val="0"/>
                <w:sz w:val="20"/>
                <w:szCs w:val="20"/>
              </w:rPr>
            </w:pPr>
            <w:r w:rsidRPr="007D790E">
              <w:rPr>
                <w:rFonts w:ascii="Arial" w:hAnsi="Arial" w:cs="Arial"/>
                <w:b w:val="0"/>
                <w:sz w:val="20"/>
                <w:szCs w:val="20"/>
              </w:rPr>
              <w:t>Audits</w:t>
            </w:r>
          </w:p>
        </w:tc>
        <w:tc>
          <w:tcPr>
            <w:tcW w:w="624" w:type="dxa"/>
            <w:tcBorders>
              <w:top w:val="nil"/>
              <w:bottom w:val="nil"/>
            </w:tcBorders>
            <w:vAlign w:val="center"/>
          </w:tcPr>
          <w:p w14:paraId="2DE410D0"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0</w:t>
            </w:r>
          </w:p>
        </w:tc>
        <w:tc>
          <w:tcPr>
            <w:tcW w:w="624" w:type="dxa"/>
            <w:tcBorders>
              <w:top w:val="nil"/>
              <w:bottom w:val="nil"/>
            </w:tcBorders>
            <w:vAlign w:val="center"/>
          </w:tcPr>
          <w:p w14:paraId="2165C093"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p>
        </w:tc>
        <w:tc>
          <w:tcPr>
            <w:tcW w:w="624" w:type="dxa"/>
            <w:tcBorders>
              <w:top w:val="nil"/>
              <w:bottom w:val="nil"/>
            </w:tcBorders>
            <w:vAlign w:val="center"/>
          </w:tcPr>
          <w:p w14:paraId="5799860B"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p>
        </w:tc>
        <w:tc>
          <w:tcPr>
            <w:tcW w:w="624" w:type="dxa"/>
            <w:tcBorders>
              <w:top w:val="nil"/>
              <w:bottom w:val="nil"/>
            </w:tcBorders>
            <w:vAlign w:val="center"/>
          </w:tcPr>
          <w:p w14:paraId="37B82824"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p>
        </w:tc>
        <w:tc>
          <w:tcPr>
            <w:tcW w:w="1562" w:type="dxa"/>
            <w:tcBorders>
              <w:top w:val="nil"/>
              <w:bottom w:val="nil"/>
            </w:tcBorders>
            <w:vAlign w:val="center"/>
          </w:tcPr>
          <w:p w14:paraId="2EE8C63F"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BNDES/IDB</w:t>
            </w:r>
          </w:p>
        </w:tc>
        <w:tc>
          <w:tcPr>
            <w:tcW w:w="1724" w:type="dxa"/>
            <w:tcBorders>
              <w:top w:val="nil"/>
              <w:bottom w:val="nil"/>
            </w:tcBorders>
            <w:vAlign w:val="center"/>
          </w:tcPr>
          <w:p w14:paraId="330A1835"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30,000</w:t>
            </w:r>
          </w:p>
        </w:tc>
      </w:tr>
      <w:tr w:rsidR="00EB410B" w:rsidRPr="007D790E" w14:paraId="577456FB" w14:textId="77777777" w:rsidTr="0003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36" w:type="dxa"/>
            <w:tcBorders>
              <w:top w:val="nil"/>
              <w:bottom w:val="single" w:sz="8" w:space="0" w:color="4F81BD" w:themeColor="accent1"/>
            </w:tcBorders>
            <w:vAlign w:val="center"/>
          </w:tcPr>
          <w:p w14:paraId="7622E45D" w14:textId="77777777" w:rsidR="00EB410B" w:rsidRPr="007D790E" w:rsidRDefault="00EB410B" w:rsidP="00DA3A68">
            <w:pPr>
              <w:rPr>
                <w:rFonts w:ascii="Arial" w:hAnsi="Arial" w:cs="Arial"/>
                <w:b w:val="0"/>
                <w:sz w:val="20"/>
                <w:szCs w:val="20"/>
              </w:rPr>
            </w:pPr>
            <w:r w:rsidRPr="007D790E">
              <w:rPr>
                <w:rFonts w:ascii="Arial" w:hAnsi="Arial" w:cs="Arial"/>
                <w:b w:val="0"/>
                <w:sz w:val="20"/>
                <w:szCs w:val="20"/>
              </w:rPr>
              <w:t>Final report</w:t>
            </w:r>
          </w:p>
        </w:tc>
        <w:tc>
          <w:tcPr>
            <w:tcW w:w="624" w:type="dxa"/>
            <w:tcBorders>
              <w:top w:val="nil"/>
              <w:bottom w:val="single" w:sz="8" w:space="0" w:color="4F81BD" w:themeColor="accent1"/>
            </w:tcBorders>
            <w:vAlign w:val="center"/>
          </w:tcPr>
          <w:p w14:paraId="339FAF3C"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0</w:t>
            </w:r>
          </w:p>
        </w:tc>
        <w:tc>
          <w:tcPr>
            <w:tcW w:w="624" w:type="dxa"/>
            <w:tcBorders>
              <w:top w:val="nil"/>
              <w:bottom w:val="single" w:sz="8" w:space="0" w:color="4F81BD" w:themeColor="accent1"/>
            </w:tcBorders>
            <w:vAlign w:val="center"/>
          </w:tcPr>
          <w:p w14:paraId="1012568F"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0</w:t>
            </w:r>
          </w:p>
        </w:tc>
        <w:tc>
          <w:tcPr>
            <w:tcW w:w="624" w:type="dxa"/>
            <w:tcBorders>
              <w:top w:val="nil"/>
              <w:bottom w:val="single" w:sz="8" w:space="0" w:color="4F81BD" w:themeColor="accent1"/>
            </w:tcBorders>
            <w:vAlign w:val="center"/>
          </w:tcPr>
          <w:p w14:paraId="2A8F638C"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0</w:t>
            </w:r>
          </w:p>
        </w:tc>
        <w:tc>
          <w:tcPr>
            <w:tcW w:w="624" w:type="dxa"/>
            <w:tcBorders>
              <w:top w:val="nil"/>
              <w:bottom w:val="single" w:sz="8" w:space="0" w:color="4F81BD" w:themeColor="accent1"/>
            </w:tcBorders>
            <w:vAlign w:val="center"/>
          </w:tcPr>
          <w:p w14:paraId="59EAC328"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p>
        </w:tc>
        <w:tc>
          <w:tcPr>
            <w:tcW w:w="1562" w:type="dxa"/>
            <w:tcBorders>
              <w:top w:val="nil"/>
              <w:bottom w:val="single" w:sz="8" w:space="0" w:color="4F81BD" w:themeColor="accent1"/>
            </w:tcBorders>
            <w:vAlign w:val="center"/>
          </w:tcPr>
          <w:p w14:paraId="1E4DB272" w14:textId="77777777" w:rsidR="00EB410B" w:rsidRPr="007D790E" w:rsidRDefault="00EB410B" w:rsidP="00DA3A68">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BNDES</w:t>
            </w:r>
          </w:p>
        </w:tc>
        <w:tc>
          <w:tcPr>
            <w:tcW w:w="1724" w:type="dxa"/>
            <w:tcBorders>
              <w:top w:val="nil"/>
              <w:bottom w:val="single" w:sz="8" w:space="0" w:color="4F81BD" w:themeColor="accent1"/>
            </w:tcBorders>
            <w:vAlign w:val="center"/>
          </w:tcPr>
          <w:p w14:paraId="25C37BE2" w14:textId="76474F45" w:rsidR="00EB410B" w:rsidRPr="007D790E" w:rsidRDefault="0003660D" w:rsidP="0003660D">
            <w:pP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In-kind</w:t>
            </w:r>
          </w:p>
        </w:tc>
      </w:tr>
      <w:tr w:rsidR="00EB410B" w:rsidRPr="007D790E" w14:paraId="5898A70D" w14:textId="77777777" w:rsidTr="0003660D">
        <w:tc>
          <w:tcPr>
            <w:cnfStyle w:val="001000000000" w:firstRow="0" w:lastRow="0" w:firstColumn="1" w:lastColumn="0" w:oddVBand="0" w:evenVBand="0" w:oddHBand="0" w:evenHBand="0" w:firstRowFirstColumn="0" w:firstRowLastColumn="0" w:lastRowFirstColumn="0" w:lastRowLastColumn="0"/>
            <w:tcW w:w="3236" w:type="dxa"/>
            <w:tcBorders>
              <w:top w:val="single" w:sz="8" w:space="0" w:color="4F81BD" w:themeColor="accent1"/>
            </w:tcBorders>
            <w:vAlign w:val="center"/>
          </w:tcPr>
          <w:p w14:paraId="2539B8C5" w14:textId="77777777" w:rsidR="00EB410B" w:rsidRPr="007D790E" w:rsidRDefault="00EB410B" w:rsidP="00DA3A68">
            <w:pPr>
              <w:rPr>
                <w:rFonts w:ascii="Arial" w:hAnsi="Arial" w:cs="Arial"/>
                <w:b w:val="0"/>
                <w:sz w:val="20"/>
                <w:szCs w:val="20"/>
              </w:rPr>
            </w:pPr>
            <w:r w:rsidRPr="007D790E">
              <w:rPr>
                <w:rFonts w:ascii="Arial" w:hAnsi="Arial" w:cs="Arial"/>
                <w:sz w:val="20"/>
                <w:szCs w:val="20"/>
              </w:rPr>
              <w:t>Total</w:t>
            </w:r>
          </w:p>
        </w:tc>
        <w:tc>
          <w:tcPr>
            <w:tcW w:w="624" w:type="dxa"/>
            <w:tcBorders>
              <w:top w:val="single" w:sz="8" w:space="0" w:color="4F81BD" w:themeColor="accent1"/>
            </w:tcBorders>
            <w:vAlign w:val="center"/>
          </w:tcPr>
          <w:p w14:paraId="32723263"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624" w:type="dxa"/>
            <w:tcBorders>
              <w:top w:val="single" w:sz="8" w:space="0" w:color="4F81BD" w:themeColor="accent1"/>
            </w:tcBorders>
            <w:vAlign w:val="center"/>
          </w:tcPr>
          <w:p w14:paraId="6203CB1E"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624" w:type="dxa"/>
            <w:tcBorders>
              <w:top w:val="single" w:sz="8" w:space="0" w:color="4F81BD" w:themeColor="accent1"/>
            </w:tcBorders>
            <w:vAlign w:val="center"/>
          </w:tcPr>
          <w:p w14:paraId="46941EDB"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624" w:type="dxa"/>
            <w:tcBorders>
              <w:top w:val="single" w:sz="8" w:space="0" w:color="4F81BD" w:themeColor="accent1"/>
            </w:tcBorders>
            <w:vAlign w:val="center"/>
          </w:tcPr>
          <w:p w14:paraId="3B70930C"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562" w:type="dxa"/>
            <w:tcBorders>
              <w:top w:val="single" w:sz="8" w:space="0" w:color="4F81BD" w:themeColor="accent1"/>
            </w:tcBorders>
            <w:vAlign w:val="center"/>
          </w:tcPr>
          <w:p w14:paraId="68C604E1" w14:textId="77777777" w:rsidR="00EB410B" w:rsidRPr="007D790E" w:rsidRDefault="00EB410B" w:rsidP="00DA3A68">
            <w:pP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724" w:type="dxa"/>
            <w:tcBorders>
              <w:top w:val="single" w:sz="8" w:space="0" w:color="4F81BD" w:themeColor="accent1"/>
            </w:tcBorders>
            <w:vAlign w:val="center"/>
          </w:tcPr>
          <w:p w14:paraId="0FB61D8F" w14:textId="02BFD66E" w:rsidR="00EB410B" w:rsidRPr="007D790E" w:rsidRDefault="0003660D" w:rsidP="0003660D">
            <w:pPr>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Pr>
                <w:rFonts w:ascii="Arial" w:hAnsi="Arial" w:cs="Arial"/>
                <w:b/>
                <w:sz w:val="20"/>
                <w:szCs w:val="20"/>
              </w:rPr>
              <w:t>5</w:t>
            </w:r>
            <w:r w:rsidR="006F0E22" w:rsidRPr="007D790E">
              <w:rPr>
                <w:rFonts w:ascii="Arial" w:hAnsi="Arial" w:cs="Arial"/>
                <w:b/>
                <w:sz w:val="20"/>
                <w:szCs w:val="20"/>
              </w:rPr>
              <w:t>4</w:t>
            </w:r>
            <w:r w:rsidR="00EB410B" w:rsidRPr="007D790E">
              <w:rPr>
                <w:rFonts w:ascii="Arial" w:hAnsi="Arial" w:cs="Arial"/>
                <w:b/>
                <w:sz w:val="20"/>
                <w:szCs w:val="20"/>
              </w:rPr>
              <w:t>,000</w:t>
            </w:r>
            <w:r>
              <w:rPr>
                <w:rFonts w:ascii="Arial" w:hAnsi="Arial" w:cs="Arial"/>
                <w:b/>
                <w:sz w:val="20"/>
                <w:szCs w:val="20"/>
              </w:rPr>
              <w:t xml:space="preserve"> + in-kind</w:t>
            </w:r>
          </w:p>
        </w:tc>
      </w:tr>
    </w:tbl>
    <w:p w14:paraId="1E97B926" w14:textId="7EEA6349" w:rsidR="004F5DB0" w:rsidRPr="007D790E" w:rsidRDefault="004F5DB0" w:rsidP="00DA3A68">
      <w:pPr>
        <w:pStyle w:val="Chapter"/>
        <w:numPr>
          <w:ilvl w:val="0"/>
          <w:numId w:val="0"/>
        </w:numPr>
        <w:spacing w:before="0" w:after="0"/>
        <w:jc w:val="left"/>
        <w:rPr>
          <w:rFonts w:ascii="Arial" w:hAnsi="Arial" w:cs="Arial"/>
          <w:b w:val="0"/>
          <w:smallCaps w:val="0"/>
          <w:sz w:val="18"/>
        </w:rPr>
      </w:pPr>
      <w:bookmarkStart w:id="27" w:name="_Toc461196716"/>
      <w:bookmarkStart w:id="28" w:name="_Toc461196953"/>
      <w:bookmarkStart w:id="29" w:name="_Toc300318308"/>
      <w:bookmarkStart w:id="30" w:name="_Toc331167639"/>
      <w:r w:rsidRPr="007D790E">
        <w:rPr>
          <w:rFonts w:ascii="Arial" w:hAnsi="Arial" w:cs="Arial"/>
          <w:b w:val="0"/>
          <w:smallCaps w:val="0"/>
          <w:sz w:val="18"/>
          <w:vertAlign w:val="superscript"/>
        </w:rPr>
        <w:t>[a]</w:t>
      </w:r>
      <w:r w:rsidRPr="007D790E">
        <w:rPr>
          <w:rFonts w:ascii="Arial" w:hAnsi="Arial" w:cs="Arial"/>
          <w:b w:val="0"/>
          <w:smallCaps w:val="0"/>
          <w:sz w:val="18"/>
        </w:rPr>
        <w:t xml:space="preserve"> BNDES responsibilities in terms of budget are all considered to be payable in-kind.</w:t>
      </w:r>
      <w:bookmarkEnd w:id="27"/>
      <w:bookmarkEnd w:id="28"/>
    </w:p>
    <w:p w14:paraId="00EFE088" w14:textId="3632ED74" w:rsidR="004F5DB0" w:rsidRPr="007D790E" w:rsidRDefault="004F5DB0" w:rsidP="004F5DB0"/>
    <w:p w14:paraId="734D8F16" w14:textId="0C5E7413" w:rsidR="00051B6C" w:rsidRPr="007D790E" w:rsidRDefault="00F21A7C" w:rsidP="00051B6C">
      <w:pPr>
        <w:pStyle w:val="Chapter"/>
        <w:rPr>
          <w:rFonts w:ascii="Arial" w:hAnsi="Arial" w:cs="Arial"/>
        </w:rPr>
      </w:pPr>
      <w:bookmarkStart w:id="31" w:name="_Toc461196954"/>
      <w:r w:rsidRPr="007D790E">
        <w:rPr>
          <w:rFonts w:ascii="Arial" w:hAnsi="Arial" w:cs="Arial"/>
        </w:rPr>
        <w:lastRenderedPageBreak/>
        <w:t xml:space="preserve">Ex-Post </w:t>
      </w:r>
      <w:r w:rsidR="00051B6C" w:rsidRPr="007D790E">
        <w:rPr>
          <w:rFonts w:ascii="Arial" w:hAnsi="Arial" w:cs="Arial"/>
        </w:rPr>
        <w:t>Evalua</w:t>
      </w:r>
      <w:r w:rsidR="006C2C4B" w:rsidRPr="007D790E">
        <w:rPr>
          <w:rFonts w:ascii="Arial" w:hAnsi="Arial" w:cs="Arial"/>
        </w:rPr>
        <w:t>tio</w:t>
      </w:r>
      <w:r w:rsidR="00051B6C" w:rsidRPr="007D790E">
        <w:rPr>
          <w:rFonts w:ascii="Arial" w:hAnsi="Arial" w:cs="Arial"/>
        </w:rPr>
        <w:t>n</w:t>
      </w:r>
      <w:bookmarkEnd w:id="29"/>
      <w:bookmarkEnd w:id="30"/>
      <w:bookmarkEnd w:id="31"/>
      <w:r w:rsidR="00051B6C" w:rsidRPr="007D790E">
        <w:rPr>
          <w:rFonts w:ascii="Arial" w:hAnsi="Arial" w:cs="Arial"/>
        </w:rPr>
        <w:t xml:space="preserve"> </w:t>
      </w:r>
    </w:p>
    <w:bookmarkStart w:id="32" w:name="_Toc300318309"/>
    <w:p w14:paraId="01773861" w14:textId="241C913E" w:rsidR="00F21A7C" w:rsidRPr="00DA3A68" w:rsidRDefault="00051B6C" w:rsidP="00F21A7C">
      <w:pPr>
        <w:pStyle w:val="FirstHeading"/>
        <w:ind w:left="720"/>
        <w:rPr>
          <w:rFonts w:ascii="Arial" w:hAnsi="Arial" w:cs="Arial"/>
          <w:sz w:val="22"/>
          <w:szCs w:val="22"/>
        </w:rPr>
      </w:pPr>
      <w:r w:rsidRPr="007D790E">
        <w:rPr>
          <w:rFonts w:ascii="Arial" w:hAnsi="Arial" w:cs="Arial"/>
        </w:rPr>
        <w:fldChar w:fldCharType="begin"/>
      </w:r>
      <w:r w:rsidRPr="007D790E">
        <w:rPr>
          <w:rFonts w:ascii="Arial" w:hAnsi="Arial" w:cs="Arial"/>
        </w:rPr>
        <w:instrText xml:space="preserve"> SEQ "</w:instrText>
      </w:r>
      <w:r w:rsidR="00AF2C5C" w:rsidRPr="007D790E">
        <w:rPr>
          <w:rFonts w:ascii="Arial" w:hAnsi="Arial" w:cs="Arial"/>
        </w:rPr>
        <w:fldChar w:fldCharType="begin"/>
      </w:r>
      <w:r w:rsidR="00AF2C5C" w:rsidRPr="007D790E">
        <w:rPr>
          <w:rFonts w:ascii="Arial" w:hAnsi="Arial" w:cs="Arial"/>
        </w:rPr>
        <w:instrText xml:space="preserve"> SECTION  \* MERGEFORMAT </w:instrText>
      </w:r>
      <w:r w:rsidR="00AF2C5C" w:rsidRPr="007D790E">
        <w:rPr>
          <w:rFonts w:ascii="Arial" w:hAnsi="Arial" w:cs="Arial"/>
        </w:rPr>
        <w:fldChar w:fldCharType="separate"/>
      </w:r>
      <w:r w:rsidRPr="007D790E">
        <w:rPr>
          <w:rFonts w:ascii="Arial" w:hAnsi="Arial" w:cs="Arial"/>
        </w:rPr>
        <w:instrText>4</w:instrText>
      </w:r>
      <w:r w:rsidR="00AF2C5C" w:rsidRPr="007D790E">
        <w:rPr>
          <w:rFonts w:ascii="Arial" w:hAnsi="Arial" w:cs="Arial"/>
        </w:rPr>
        <w:fldChar w:fldCharType="end"/>
      </w:r>
      <w:r w:rsidRPr="007D790E">
        <w:rPr>
          <w:rFonts w:ascii="Arial" w:hAnsi="Arial" w:cs="Arial"/>
        </w:rPr>
        <w:instrText xml:space="preserve">#"\* ALPHABETIC \* MERGEFORMAT </w:instrText>
      </w:r>
      <w:r w:rsidRPr="007D790E">
        <w:rPr>
          <w:rFonts w:ascii="Arial" w:hAnsi="Arial" w:cs="Arial"/>
        </w:rPr>
        <w:fldChar w:fldCharType="separate"/>
      </w:r>
      <w:bookmarkStart w:id="33" w:name="_Toc331167640"/>
      <w:bookmarkStart w:id="34" w:name="_Toc461196955"/>
      <w:r w:rsidRPr="007D790E">
        <w:rPr>
          <w:rFonts w:ascii="Arial" w:hAnsi="Arial" w:cs="Arial"/>
        </w:rPr>
        <w:t>A</w:t>
      </w:r>
      <w:r w:rsidRPr="007D790E">
        <w:rPr>
          <w:rFonts w:ascii="Arial" w:hAnsi="Arial" w:cs="Arial"/>
        </w:rPr>
        <w:fldChar w:fldCharType="end"/>
      </w:r>
      <w:r w:rsidRPr="007D790E">
        <w:rPr>
          <w:rFonts w:ascii="Arial" w:hAnsi="Arial" w:cs="Arial"/>
        </w:rPr>
        <w:t>.</w:t>
      </w:r>
      <w:r w:rsidRPr="007D790E">
        <w:rPr>
          <w:rFonts w:ascii="Arial" w:hAnsi="Arial" w:cs="Arial"/>
        </w:rPr>
        <w:tab/>
      </w:r>
      <w:bookmarkEnd w:id="32"/>
      <w:bookmarkEnd w:id="33"/>
      <w:r w:rsidR="00BF6957" w:rsidRPr="00DA3A68">
        <w:rPr>
          <w:rFonts w:ascii="Arial" w:hAnsi="Arial" w:cs="Arial"/>
          <w:sz w:val="22"/>
          <w:szCs w:val="22"/>
        </w:rPr>
        <w:t>Main Question(s)</w:t>
      </w:r>
      <w:bookmarkEnd w:id="34"/>
      <w:r w:rsidRPr="00DA3A68">
        <w:rPr>
          <w:rFonts w:ascii="Arial" w:hAnsi="Arial" w:cs="Arial"/>
          <w:sz w:val="22"/>
          <w:szCs w:val="22"/>
        </w:rPr>
        <w:t xml:space="preserve"> </w:t>
      </w:r>
    </w:p>
    <w:p w14:paraId="55BA9E9B" w14:textId="34C63C4C" w:rsidR="00BF6957" w:rsidRPr="00DA3A68" w:rsidRDefault="00BF6957" w:rsidP="00BF6957">
      <w:pPr>
        <w:pStyle w:val="Paragraph"/>
        <w:tabs>
          <w:tab w:val="clear" w:pos="2736"/>
        </w:tabs>
        <w:ind w:left="709" w:hanging="709"/>
        <w:rPr>
          <w:rFonts w:ascii="Arial" w:hAnsi="Arial" w:cs="Arial"/>
          <w:sz w:val="22"/>
          <w:szCs w:val="22"/>
        </w:rPr>
      </w:pPr>
      <w:r w:rsidRPr="00DA3A68">
        <w:rPr>
          <w:rFonts w:ascii="Arial" w:hAnsi="Arial" w:cs="Arial"/>
          <w:sz w:val="22"/>
          <w:szCs w:val="22"/>
        </w:rPr>
        <w:t xml:space="preserve">This section includes a proposal for a feasible plan to evaluate the </w:t>
      </w:r>
      <w:r w:rsidR="00F21A7C" w:rsidRPr="00DA3A68">
        <w:rPr>
          <w:rFonts w:ascii="Arial" w:hAnsi="Arial" w:cs="Arial"/>
          <w:sz w:val="22"/>
          <w:szCs w:val="22"/>
        </w:rPr>
        <w:t>program at closure</w:t>
      </w:r>
      <w:r w:rsidRPr="00DA3A68">
        <w:rPr>
          <w:rFonts w:ascii="Arial" w:hAnsi="Arial" w:cs="Arial"/>
          <w:sz w:val="22"/>
          <w:szCs w:val="22"/>
        </w:rPr>
        <w:t xml:space="preserve">. </w:t>
      </w:r>
      <w:r w:rsidR="00F21A7C" w:rsidRPr="00DA3A68">
        <w:rPr>
          <w:rFonts w:ascii="Arial" w:hAnsi="Arial" w:cs="Arial"/>
          <w:sz w:val="22"/>
          <w:szCs w:val="22"/>
        </w:rPr>
        <w:t xml:space="preserve">An ex-post cost benefit analysis will be employed.  </w:t>
      </w:r>
      <w:r w:rsidRPr="00DA3A68">
        <w:rPr>
          <w:rFonts w:ascii="Arial" w:hAnsi="Arial" w:cs="Arial"/>
          <w:sz w:val="22"/>
          <w:szCs w:val="22"/>
        </w:rPr>
        <w:t xml:space="preserve">In particular </w:t>
      </w:r>
      <w:r w:rsidR="00F21A7C" w:rsidRPr="00DA3A68">
        <w:rPr>
          <w:rFonts w:ascii="Arial" w:hAnsi="Arial" w:cs="Arial"/>
          <w:sz w:val="22"/>
          <w:szCs w:val="22"/>
        </w:rPr>
        <w:t xml:space="preserve">the analysis </w:t>
      </w:r>
      <w:r w:rsidRPr="00DA3A68">
        <w:rPr>
          <w:rFonts w:ascii="Arial" w:hAnsi="Arial" w:cs="Arial"/>
          <w:sz w:val="22"/>
          <w:szCs w:val="22"/>
        </w:rPr>
        <w:t xml:space="preserve">will try to answer the following questions: </w:t>
      </w:r>
    </w:p>
    <w:p w14:paraId="73637114" w14:textId="77777777" w:rsidR="00BF6957" w:rsidRPr="00DA3A68" w:rsidRDefault="00BF6957" w:rsidP="00BF6957">
      <w:pPr>
        <w:pStyle w:val="Paragraph"/>
        <w:numPr>
          <w:ilvl w:val="0"/>
          <w:numId w:val="22"/>
        </w:numPr>
        <w:ind w:left="1080"/>
        <w:rPr>
          <w:rFonts w:ascii="Arial" w:hAnsi="Arial" w:cs="Arial"/>
          <w:bCs/>
          <w:i/>
          <w:iCs/>
          <w:sz w:val="22"/>
          <w:szCs w:val="22"/>
        </w:rPr>
      </w:pPr>
      <w:r w:rsidRPr="00DA3A68">
        <w:rPr>
          <w:rFonts w:ascii="Arial" w:hAnsi="Arial" w:cs="Arial"/>
          <w:bCs/>
          <w:i/>
          <w:iCs/>
          <w:sz w:val="22"/>
          <w:szCs w:val="22"/>
        </w:rPr>
        <w:t xml:space="preserve">What is the electricity production [current and projected] from ARE projects financed by the program? </w:t>
      </w:r>
    </w:p>
    <w:p w14:paraId="48F61097" w14:textId="77777777" w:rsidR="00BF6957" w:rsidRPr="00DA3A68" w:rsidRDefault="00BF6957" w:rsidP="00BF6957">
      <w:pPr>
        <w:pStyle w:val="Paragraph"/>
        <w:numPr>
          <w:ilvl w:val="0"/>
          <w:numId w:val="22"/>
        </w:numPr>
        <w:ind w:left="1080"/>
        <w:rPr>
          <w:rFonts w:ascii="Arial" w:hAnsi="Arial" w:cs="Arial"/>
          <w:bCs/>
          <w:i/>
          <w:iCs/>
          <w:sz w:val="22"/>
          <w:szCs w:val="22"/>
        </w:rPr>
      </w:pPr>
      <w:r w:rsidRPr="00DA3A68">
        <w:rPr>
          <w:rFonts w:ascii="Arial" w:hAnsi="Arial" w:cs="Arial"/>
          <w:bCs/>
          <w:i/>
          <w:iCs/>
          <w:sz w:val="22"/>
          <w:szCs w:val="22"/>
        </w:rPr>
        <w:t xml:space="preserve">What is the energy savings [current and projected] from EE projects financed by the program? </w:t>
      </w:r>
    </w:p>
    <w:p w14:paraId="22E7424E" w14:textId="77777777" w:rsidR="00BF6957" w:rsidRPr="00DA3A68" w:rsidRDefault="00BF6957" w:rsidP="00BF6957">
      <w:pPr>
        <w:pStyle w:val="Paragraph"/>
        <w:numPr>
          <w:ilvl w:val="0"/>
          <w:numId w:val="22"/>
        </w:numPr>
        <w:ind w:left="1080"/>
        <w:rPr>
          <w:rFonts w:ascii="Arial" w:hAnsi="Arial" w:cs="Arial"/>
          <w:bCs/>
          <w:i/>
          <w:iCs/>
          <w:sz w:val="22"/>
          <w:szCs w:val="22"/>
        </w:rPr>
      </w:pPr>
      <w:r w:rsidRPr="00DA3A68">
        <w:rPr>
          <w:rFonts w:ascii="Arial" w:hAnsi="Arial" w:cs="Arial"/>
          <w:bCs/>
          <w:i/>
          <w:iCs/>
          <w:sz w:val="22"/>
          <w:szCs w:val="22"/>
        </w:rPr>
        <w:t>How much additional funding (public and private) was the program able to leverage in the development of projects financed by the program?</w:t>
      </w:r>
    </w:p>
    <w:p w14:paraId="1CE76ED3" w14:textId="77777777" w:rsidR="00BF6957" w:rsidRPr="00DA3A68" w:rsidRDefault="001C5592" w:rsidP="00BF6957">
      <w:pPr>
        <w:pStyle w:val="Paragraph"/>
        <w:numPr>
          <w:ilvl w:val="0"/>
          <w:numId w:val="22"/>
        </w:numPr>
        <w:ind w:left="1080"/>
        <w:rPr>
          <w:rFonts w:ascii="Arial" w:hAnsi="Arial" w:cs="Arial"/>
          <w:bCs/>
          <w:i/>
          <w:iCs/>
          <w:sz w:val="22"/>
          <w:szCs w:val="22"/>
        </w:rPr>
      </w:pPr>
      <w:r w:rsidRPr="00DA3A68">
        <w:rPr>
          <w:rFonts w:ascii="Arial" w:hAnsi="Arial" w:cs="Arial"/>
          <w:bCs/>
          <w:i/>
          <w:iCs/>
          <w:sz w:val="22"/>
          <w:szCs w:val="22"/>
        </w:rPr>
        <w:t>Have the projects financed by</w:t>
      </w:r>
      <w:r w:rsidR="00BF6957" w:rsidRPr="00DA3A68">
        <w:rPr>
          <w:rFonts w:ascii="Arial" w:hAnsi="Arial" w:cs="Arial"/>
          <w:bCs/>
          <w:i/>
          <w:iCs/>
          <w:sz w:val="22"/>
          <w:szCs w:val="22"/>
        </w:rPr>
        <w:t xml:space="preserve"> </w:t>
      </w:r>
      <w:r w:rsidRPr="00DA3A68">
        <w:rPr>
          <w:rFonts w:ascii="Arial" w:hAnsi="Arial" w:cs="Arial"/>
          <w:bCs/>
          <w:i/>
          <w:iCs/>
          <w:sz w:val="22"/>
          <w:szCs w:val="22"/>
        </w:rPr>
        <w:t>the program contributed</w:t>
      </w:r>
      <w:r w:rsidR="00BF6957" w:rsidRPr="00DA3A68">
        <w:rPr>
          <w:rFonts w:ascii="Arial" w:hAnsi="Arial" w:cs="Arial"/>
          <w:bCs/>
          <w:i/>
          <w:iCs/>
          <w:sz w:val="22"/>
          <w:szCs w:val="22"/>
        </w:rPr>
        <w:t xml:space="preserve"> </w:t>
      </w:r>
      <w:r w:rsidRPr="00DA3A68">
        <w:rPr>
          <w:rFonts w:ascii="Arial" w:hAnsi="Arial" w:cs="Arial"/>
          <w:bCs/>
          <w:i/>
          <w:iCs/>
          <w:sz w:val="22"/>
          <w:szCs w:val="22"/>
        </w:rPr>
        <w:t>to reduce</w:t>
      </w:r>
      <w:r w:rsidR="00BF6957" w:rsidRPr="00DA3A68">
        <w:rPr>
          <w:rFonts w:ascii="Arial" w:hAnsi="Arial" w:cs="Arial"/>
          <w:bCs/>
          <w:i/>
          <w:iCs/>
          <w:sz w:val="22"/>
          <w:szCs w:val="22"/>
        </w:rPr>
        <w:t xml:space="preserve"> GHG emissions</w:t>
      </w:r>
      <w:r w:rsidRPr="00DA3A68">
        <w:rPr>
          <w:rFonts w:ascii="Arial" w:hAnsi="Arial" w:cs="Arial"/>
          <w:bCs/>
          <w:i/>
          <w:iCs/>
          <w:sz w:val="22"/>
          <w:szCs w:val="22"/>
        </w:rPr>
        <w:t>?</w:t>
      </w:r>
    </w:p>
    <w:p w14:paraId="759348E0" w14:textId="77777777" w:rsidR="001C5592" w:rsidRPr="00DA3A68" w:rsidRDefault="001C5592" w:rsidP="001C5592">
      <w:pPr>
        <w:pStyle w:val="Paragraph"/>
        <w:numPr>
          <w:ilvl w:val="0"/>
          <w:numId w:val="22"/>
        </w:numPr>
        <w:ind w:left="1080"/>
        <w:rPr>
          <w:rFonts w:ascii="Arial" w:hAnsi="Arial" w:cs="Arial"/>
          <w:bCs/>
          <w:i/>
          <w:iCs/>
          <w:sz w:val="22"/>
          <w:szCs w:val="22"/>
        </w:rPr>
      </w:pPr>
      <w:r w:rsidRPr="00DA3A68">
        <w:rPr>
          <w:rFonts w:ascii="Arial" w:hAnsi="Arial" w:cs="Arial"/>
          <w:bCs/>
          <w:i/>
          <w:iCs/>
          <w:sz w:val="22"/>
          <w:szCs w:val="22"/>
        </w:rPr>
        <w:t>Have the projects financed by the program contributed to diversify the energy matrix in Brazil?</w:t>
      </w:r>
    </w:p>
    <w:p w14:paraId="2717AEB1" w14:textId="3E55E869" w:rsidR="001C5592" w:rsidRPr="00DA3A68" w:rsidRDefault="00BF6957" w:rsidP="00BF6957">
      <w:pPr>
        <w:pStyle w:val="Paragraph"/>
        <w:tabs>
          <w:tab w:val="clear" w:pos="2736"/>
        </w:tabs>
        <w:ind w:left="709" w:hanging="709"/>
        <w:rPr>
          <w:rFonts w:ascii="Arial" w:hAnsi="Arial" w:cs="Arial"/>
          <w:sz w:val="22"/>
          <w:szCs w:val="22"/>
        </w:rPr>
      </w:pPr>
      <w:r w:rsidRPr="00DA3A68">
        <w:rPr>
          <w:rFonts w:ascii="Arial" w:hAnsi="Arial" w:cs="Arial"/>
          <w:sz w:val="22"/>
          <w:szCs w:val="22"/>
        </w:rPr>
        <w:t xml:space="preserve">The </w:t>
      </w:r>
      <w:r w:rsidR="00456A2F" w:rsidRPr="00DA3A68">
        <w:rPr>
          <w:rFonts w:ascii="Arial" w:hAnsi="Arial" w:cs="Arial"/>
          <w:sz w:val="22"/>
          <w:szCs w:val="22"/>
        </w:rPr>
        <w:t xml:space="preserve">ex-post analysis </w:t>
      </w:r>
      <w:r w:rsidRPr="00DA3A68">
        <w:rPr>
          <w:rFonts w:ascii="Arial" w:hAnsi="Arial" w:cs="Arial"/>
          <w:sz w:val="22"/>
          <w:szCs w:val="22"/>
        </w:rPr>
        <w:t xml:space="preserve">of the program will </w:t>
      </w:r>
      <w:r w:rsidR="00E215C7" w:rsidRPr="00DA3A68">
        <w:rPr>
          <w:rFonts w:ascii="Arial" w:hAnsi="Arial" w:cs="Arial"/>
          <w:sz w:val="22"/>
          <w:szCs w:val="22"/>
        </w:rPr>
        <w:t xml:space="preserve">also </w:t>
      </w:r>
      <w:r w:rsidRPr="00DA3A68">
        <w:rPr>
          <w:rFonts w:ascii="Arial" w:hAnsi="Arial" w:cs="Arial"/>
          <w:sz w:val="22"/>
          <w:szCs w:val="22"/>
        </w:rPr>
        <w:t>seek to measure the economic results of its implementation with regards to both the size of the induced investment an</w:t>
      </w:r>
      <w:r w:rsidR="001C5592" w:rsidRPr="00DA3A68">
        <w:rPr>
          <w:rFonts w:ascii="Arial" w:hAnsi="Arial" w:cs="Arial"/>
          <w:sz w:val="22"/>
          <w:szCs w:val="22"/>
        </w:rPr>
        <w:t>d the benefits of the technologies incorporated to the system</w:t>
      </w:r>
      <w:r w:rsidRPr="00DA3A68">
        <w:rPr>
          <w:rFonts w:ascii="Arial" w:hAnsi="Arial" w:cs="Arial"/>
          <w:sz w:val="22"/>
          <w:szCs w:val="22"/>
        </w:rPr>
        <w:t xml:space="preserve">. </w:t>
      </w:r>
      <w:r w:rsidR="007D790E" w:rsidRPr="00DA3A68">
        <w:rPr>
          <w:rFonts w:ascii="Arial" w:hAnsi="Arial" w:cs="Arial"/>
          <w:sz w:val="22"/>
          <w:szCs w:val="22"/>
        </w:rPr>
        <w:t xml:space="preserve">To this end the ex post economic analysis will follow the methodology used for the ex-ante economic analysis linked to the program proposal (see </w:t>
      </w:r>
      <w:hyperlink r:id="rId16" w:history="1">
        <w:r w:rsidR="007D790E" w:rsidRPr="00DA3A68">
          <w:rPr>
            <w:rStyle w:val="Hyperlink"/>
            <w:rFonts w:ascii="Arial" w:hAnsi="Arial" w:cs="Arial"/>
            <w:sz w:val="22"/>
            <w:szCs w:val="22"/>
          </w:rPr>
          <w:t>Economic Analysis</w:t>
        </w:r>
      </w:hyperlink>
      <w:r w:rsidR="007D790E" w:rsidRPr="00DA3A68">
        <w:rPr>
          <w:rFonts w:ascii="Arial" w:hAnsi="Arial" w:cs="Arial"/>
          <w:sz w:val="22"/>
          <w:szCs w:val="22"/>
        </w:rPr>
        <w:t>).</w:t>
      </w:r>
    </w:p>
    <w:p w14:paraId="52958E46" w14:textId="0BF68161" w:rsidR="00BF6957" w:rsidRPr="00DA3A68" w:rsidRDefault="001C5592" w:rsidP="00BF6957">
      <w:pPr>
        <w:pStyle w:val="Paragraph"/>
        <w:tabs>
          <w:tab w:val="clear" w:pos="2736"/>
        </w:tabs>
        <w:ind w:left="709" w:hanging="709"/>
        <w:rPr>
          <w:rFonts w:ascii="Arial" w:hAnsi="Arial" w:cs="Arial"/>
          <w:sz w:val="22"/>
          <w:szCs w:val="22"/>
        </w:rPr>
      </w:pPr>
      <w:r w:rsidRPr="00DA3A68">
        <w:rPr>
          <w:rFonts w:ascii="Arial" w:hAnsi="Arial" w:cs="Arial"/>
          <w:sz w:val="22"/>
          <w:szCs w:val="22"/>
        </w:rPr>
        <w:t xml:space="preserve">Due to the </w:t>
      </w:r>
      <w:r w:rsidR="007D790E" w:rsidRPr="00DA3A68">
        <w:rPr>
          <w:rFonts w:ascii="Arial" w:hAnsi="Arial" w:cs="Arial"/>
          <w:sz w:val="22"/>
          <w:szCs w:val="22"/>
        </w:rPr>
        <w:t>long-term</w:t>
      </w:r>
      <w:r w:rsidRPr="00DA3A68">
        <w:rPr>
          <w:rFonts w:ascii="Arial" w:hAnsi="Arial" w:cs="Arial"/>
          <w:sz w:val="22"/>
          <w:szCs w:val="22"/>
        </w:rPr>
        <w:t xml:space="preserve"> nature of the projects to be financed, real data available by the end of the execution period will not be sufficient to </w:t>
      </w:r>
      <w:r w:rsidR="00456A2F" w:rsidRPr="00DA3A68">
        <w:rPr>
          <w:rFonts w:ascii="Arial" w:hAnsi="Arial" w:cs="Arial"/>
          <w:sz w:val="22"/>
          <w:szCs w:val="22"/>
        </w:rPr>
        <w:t>run the ex-post cost-benefit analysis</w:t>
      </w:r>
      <w:r w:rsidRPr="00DA3A68">
        <w:rPr>
          <w:rFonts w:ascii="Arial" w:hAnsi="Arial" w:cs="Arial"/>
          <w:sz w:val="22"/>
          <w:szCs w:val="22"/>
        </w:rPr>
        <w:t xml:space="preserve"> without </w:t>
      </w:r>
      <w:r w:rsidR="00456A2F" w:rsidRPr="00DA3A68">
        <w:rPr>
          <w:rFonts w:ascii="Arial" w:hAnsi="Arial" w:cs="Arial"/>
          <w:sz w:val="22"/>
          <w:szCs w:val="22"/>
        </w:rPr>
        <w:t xml:space="preserve">relying </w:t>
      </w:r>
      <w:r w:rsidR="007D790E" w:rsidRPr="00DA3A68">
        <w:rPr>
          <w:rFonts w:ascii="Arial" w:hAnsi="Arial" w:cs="Arial"/>
          <w:sz w:val="22"/>
          <w:szCs w:val="22"/>
        </w:rPr>
        <w:t>partially</w:t>
      </w:r>
      <w:r w:rsidR="00456A2F" w:rsidRPr="00DA3A68">
        <w:rPr>
          <w:rFonts w:ascii="Arial" w:hAnsi="Arial" w:cs="Arial"/>
          <w:sz w:val="22"/>
          <w:szCs w:val="22"/>
        </w:rPr>
        <w:t xml:space="preserve"> on certain </w:t>
      </w:r>
      <w:r w:rsidR="00D17E9E" w:rsidRPr="00DA3A68">
        <w:rPr>
          <w:rFonts w:ascii="Arial" w:hAnsi="Arial" w:cs="Arial"/>
          <w:sz w:val="22"/>
          <w:szCs w:val="22"/>
        </w:rPr>
        <w:t>projections. The evaluation exercise included in this plan will be made</w:t>
      </w:r>
      <w:r w:rsidR="00BF6957" w:rsidRPr="00DA3A68">
        <w:rPr>
          <w:rFonts w:ascii="Arial" w:hAnsi="Arial" w:cs="Arial"/>
          <w:sz w:val="22"/>
          <w:szCs w:val="22"/>
        </w:rPr>
        <w:t xml:space="preserve"> </w:t>
      </w:r>
      <w:r w:rsidR="00D17E9E" w:rsidRPr="00DA3A68">
        <w:rPr>
          <w:rFonts w:ascii="Arial" w:hAnsi="Arial" w:cs="Arial"/>
          <w:sz w:val="22"/>
          <w:szCs w:val="22"/>
        </w:rPr>
        <w:t xml:space="preserve">at the time of program completion, time at which data collected will be used </w:t>
      </w:r>
      <w:r w:rsidRPr="00DA3A68">
        <w:rPr>
          <w:rFonts w:ascii="Arial" w:hAnsi="Arial" w:cs="Arial"/>
          <w:sz w:val="22"/>
          <w:szCs w:val="22"/>
        </w:rPr>
        <w:t xml:space="preserve">to adjust </w:t>
      </w:r>
      <w:r w:rsidR="00BF6957" w:rsidRPr="00DA3A68">
        <w:rPr>
          <w:rFonts w:ascii="Arial" w:hAnsi="Arial" w:cs="Arial"/>
          <w:sz w:val="22"/>
          <w:szCs w:val="22"/>
        </w:rPr>
        <w:t>projections on the expected results</w:t>
      </w:r>
      <w:r w:rsidRPr="00DA3A68">
        <w:rPr>
          <w:rFonts w:ascii="Arial" w:hAnsi="Arial" w:cs="Arial"/>
          <w:sz w:val="22"/>
          <w:szCs w:val="22"/>
        </w:rPr>
        <w:t xml:space="preserve">. After that, arrangements </w:t>
      </w:r>
      <w:r w:rsidR="00D17E9E" w:rsidRPr="00DA3A68">
        <w:rPr>
          <w:rFonts w:ascii="Arial" w:hAnsi="Arial" w:cs="Arial"/>
          <w:sz w:val="22"/>
          <w:szCs w:val="22"/>
        </w:rPr>
        <w:t>will need to</w:t>
      </w:r>
      <w:r w:rsidRPr="00DA3A68">
        <w:rPr>
          <w:rFonts w:ascii="Arial" w:hAnsi="Arial" w:cs="Arial"/>
          <w:sz w:val="22"/>
          <w:szCs w:val="22"/>
        </w:rPr>
        <w:t xml:space="preserve"> be made for </w:t>
      </w:r>
      <w:r w:rsidR="00D17E9E" w:rsidRPr="00DA3A68">
        <w:rPr>
          <w:rFonts w:ascii="Arial" w:hAnsi="Arial" w:cs="Arial"/>
          <w:sz w:val="22"/>
          <w:szCs w:val="22"/>
        </w:rPr>
        <w:t xml:space="preserve">a discussion on an optimal timeframe for </w:t>
      </w:r>
      <w:r w:rsidRPr="00DA3A68">
        <w:rPr>
          <w:rFonts w:ascii="Arial" w:hAnsi="Arial" w:cs="Arial"/>
          <w:sz w:val="22"/>
          <w:szCs w:val="22"/>
        </w:rPr>
        <w:t xml:space="preserve">further actual </w:t>
      </w:r>
      <w:r w:rsidR="00BF6957" w:rsidRPr="00DA3A68">
        <w:rPr>
          <w:rFonts w:ascii="Arial" w:hAnsi="Arial" w:cs="Arial"/>
          <w:sz w:val="22"/>
          <w:szCs w:val="22"/>
        </w:rPr>
        <w:t>data</w:t>
      </w:r>
      <w:r w:rsidRPr="00DA3A68">
        <w:rPr>
          <w:rFonts w:ascii="Arial" w:hAnsi="Arial" w:cs="Arial"/>
          <w:sz w:val="22"/>
          <w:szCs w:val="22"/>
        </w:rPr>
        <w:t xml:space="preserve"> collection during the expected lifetime of the projects financed</w:t>
      </w:r>
      <w:r w:rsidR="00BF6957" w:rsidRPr="00DA3A68">
        <w:rPr>
          <w:rFonts w:ascii="Arial" w:hAnsi="Arial" w:cs="Arial"/>
          <w:sz w:val="22"/>
          <w:szCs w:val="22"/>
          <w:vertAlign w:val="superscript"/>
        </w:rPr>
        <w:footnoteReference w:id="4"/>
      </w:r>
      <w:r w:rsidR="00BF6957" w:rsidRPr="00DA3A68">
        <w:rPr>
          <w:rFonts w:ascii="Arial" w:hAnsi="Arial" w:cs="Arial"/>
          <w:sz w:val="22"/>
          <w:szCs w:val="22"/>
        </w:rPr>
        <w:t xml:space="preserve">. </w:t>
      </w:r>
    </w:p>
    <w:bookmarkStart w:id="35" w:name="_Toc300318310"/>
    <w:p w14:paraId="4E7FE254" w14:textId="77777777" w:rsidR="00051B6C" w:rsidRPr="00DA3A68" w:rsidRDefault="00051B6C" w:rsidP="00051B6C">
      <w:pPr>
        <w:pStyle w:val="FirstHeading"/>
        <w:ind w:left="720"/>
        <w:rPr>
          <w:rFonts w:ascii="Arial" w:hAnsi="Arial" w:cs="Arial"/>
          <w:sz w:val="22"/>
          <w:szCs w:val="22"/>
        </w:rPr>
      </w:pPr>
      <w:r w:rsidRPr="00DA3A68">
        <w:rPr>
          <w:rFonts w:ascii="Arial" w:hAnsi="Arial" w:cs="Arial"/>
          <w:sz w:val="22"/>
          <w:szCs w:val="22"/>
        </w:rPr>
        <w:fldChar w:fldCharType="begin"/>
      </w:r>
      <w:r w:rsidRPr="00DA3A68">
        <w:rPr>
          <w:rFonts w:ascii="Arial" w:hAnsi="Arial" w:cs="Arial"/>
          <w:sz w:val="22"/>
          <w:szCs w:val="22"/>
        </w:rPr>
        <w:instrText xml:space="preserve"> SEQ "</w:instrText>
      </w:r>
      <w:r w:rsidRPr="00DA3A68">
        <w:rPr>
          <w:rFonts w:ascii="Arial" w:hAnsi="Arial" w:cs="Arial"/>
          <w:sz w:val="22"/>
          <w:szCs w:val="22"/>
        </w:rPr>
        <w:fldChar w:fldCharType="begin"/>
      </w:r>
      <w:r w:rsidRPr="00DA3A68">
        <w:rPr>
          <w:rFonts w:ascii="Arial" w:hAnsi="Arial" w:cs="Arial"/>
          <w:sz w:val="22"/>
          <w:szCs w:val="22"/>
        </w:rPr>
        <w:instrText xml:space="preserve"> SECTION  \* MERGEFORMAT </w:instrText>
      </w:r>
      <w:r w:rsidRPr="00DA3A68">
        <w:rPr>
          <w:rFonts w:ascii="Arial" w:hAnsi="Arial" w:cs="Arial"/>
          <w:sz w:val="22"/>
          <w:szCs w:val="22"/>
        </w:rPr>
        <w:fldChar w:fldCharType="separate"/>
      </w:r>
      <w:r w:rsidRPr="00DA3A68">
        <w:rPr>
          <w:rFonts w:ascii="Arial" w:hAnsi="Arial" w:cs="Arial"/>
          <w:sz w:val="22"/>
          <w:szCs w:val="22"/>
        </w:rPr>
        <w:instrText>4</w:instrText>
      </w:r>
      <w:r w:rsidRPr="00DA3A68">
        <w:rPr>
          <w:rFonts w:ascii="Arial" w:hAnsi="Arial" w:cs="Arial"/>
          <w:sz w:val="22"/>
          <w:szCs w:val="22"/>
        </w:rPr>
        <w:fldChar w:fldCharType="end"/>
      </w:r>
      <w:r w:rsidRPr="00DA3A68">
        <w:rPr>
          <w:rFonts w:ascii="Arial" w:hAnsi="Arial" w:cs="Arial"/>
          <w:sz w:val="22"/>
          <w:szCs w:val="22"/>
        </w:rPr>
        <w:instrText xml:space="preserve">#"\* ALPHABETIC \* MERGEFORMAT </w:instrText>
      </w:r>
      <w:r w:rsidRPr="00DA3A68">
        <w:rPr>
          <w:rFonts w:ascii="Arial" w:hAnsi="Arial" w:cs="Arial"/>
          <w:sz w:val="22"/>
          <w:szCs w:val="22"/>
        </w:rPr>
        <w:fldChar w:fldCharType="separate"/>
      </w:r>
      <w:bookmarkStart w:id="36" w:name="_Toc331167641"/>
      <w:bookmarkStart w:id="37" w:name="_Toc461196956"/>
      <w:r w:rsidRPr="00DA3A68">
        <w:rPr>
          <w:rFonts w:ascii="Arial" w:hAnsi="Arial" w:cs="Arial"/>
          <w:sz w:val="22"/>
          <w:szCs w:val="22"/>
        </w:rPr>
        <w:t>B</w:t>
      </w:r>
      <w:r w:rsidRPr="00DA3A68">
        <w:rPr>
          <w:rFonts w:ascii="Arial" w:hAnsi="Arial" w:cs="Arial"/>
          <w:sz w:val="22"/>
          <w:szCs w:val="22"/>
        </w:rPr>
        <w:fldChar w:fldCharType="end"/>
      </w:r>
      <w:r w:rsidRPr="00DA3A68">
        <w:rPr>
          <w:rFonts w:ascii="Arial" w:hAnsi="Arial" w:cs="Arial"/>
          <w:sz w:val="22"/>
          <w:szCs w:val="22"/>
        </w:rPr>
        <w:t>.</w:t>
      </w:r>
      <w:r w:rsidRPr="00DA3A68">
        <w:rPr>
          <w:rFonts w:ascii="Arial" w:hAnsi="Arial" w:cs="Arial"/>
          <w:sz w:val="22"/>
          <w:szCs w:val="22"/>
        </w:rPr>
        <w:tab/>
      </w:r>
      <w:r w:rsidR="00AF2C5C" w:rsidRPr="00DA3A68">
        <w:rPr>
          <w:rFonts w:ascii="Arial" w:hAnsi="Arial" w:cs="Arial"/>
          <w:sz w:val="22"/>
          <w:szCs w:val="22"/>
        </w:rPr>
        <w:t>E</w:t>
      </w:r>
      <w:r w:rsidRPr="00DA3A68">
        <w:rPr>
          <w:rFonts w:ascii="Arial" w:hAnsi="Arial" w:cs="Arial"/>
          <w:sz w:val="22"/>
          <w:szCs w:val="22"/>
        </w:rPr>
        <w:t>xist</w:t>
      </w:r>
      <w:bookmarkEnd w:id="35"/>
      <w:bookmarkEnd w:id="36"/>
      <w:r w:rsidR="00F62DB1" w:rsidRPr="00DA3A68">
        <w:rPr>
          <w:rFonts w:ascii="Arial" w:hAnsi="Arial" w:cs="Arial"/>
          <w:sz w:val="22"/>
          <w:szCs w:val="22"/>
        </w:rPr>
        <w:t>ing Knowledge</w:t>
      </w:r>
      <w:bookmarkEnd w:id="37"/>
      <w:r w:rsidRPr="00DA3A68">
        <w:rPr>
          <w:rFonts w:ascii="Arial" w:hAnsi="Arial" w:cs="Arial"/>
          <w:sz w:val="22"/>
          <w:szCs w:val="22"/>
        </w:rPr>
        <w:t xml:space="preserve"> </w:t>
      </w:r>
    </w:p>
    <w:p w14:paraId="1B1A949F" w14:textId="2C5385AD" w:rsidR="00D16E79" w:rsidRPr="00DA3A68" w:rsidRDefault="00D16E79" w:rsidP="00D16E79">
      <w:pPr>
        <w:pStyle w:val="Paragraph"/>
        <w:tabs>
          <w:tab w:val="clear" w:pos="2736"/>
        </w:tabs>
        <w:ind w:left="709" w:hanging="709"/>
        <w:rPr>
          <w:rFonts w:ascii="Arial" w:hAnsi="Arial" w:cs="Arial"/>
          <w:bCs/>
          <w:sz w:val="22"/>
          <w:szCs w:val="22"/>
        </w:rPr>
      </w:pPr>
      <w:bookmarkStart w:id="38" w:name="_Ref460155740"/>
      <w:r w:rsidRPr="00DA3A68">
        <w:rPr>
          <w:rFonts w:ascii="Arial" w:hAnsi="Arial" w:cs="Arial"/>
          <w:bCs/>
          <w:sz w:val="22"/>
          <w:szCs w:val="22"/>
        </w:rPr>
        <w:t xml:space="preserve">The </w:t>
      </w:r>
      <w:r w:rsidRPr="00DA3A68">
        <w:rPr>
          <w:rFonts w:ascii="Arial" w:hAnsi="Arial" w:cs="Arial"/>
          <w:bCs/>
          <w:i/>
          <w:sz w:val="22"/>
          <w:szCs w:val="22"/>
        </w:rPr>
        <w:t>Plano Decenal de Expansão de Energia</w:t>
      </w:r>
      <w:r w:rsidRPr="00DA3A68">
        <w:rPr>
          <w:rFonts w:ascii="Arial" w:hAnsi="Arial" w:cs="Arial"/>
          <w:bCs/>
          <w:sz w:val="22"/>
          <w:szCs w:val="22"/>
        </w:rPr>
        <w:t xml:space="preserve"> 2024 (PDE), that is the government’s ten-year expansion plan for  2015-2024, establishes an energy matrix with a larger share of ARE sources at the end of </w:t>
      </w:r>
      <w:r w:rsidR="00456A2F" w:rsidRPr="00DA3A68">
        <w:rPr>
          <w:rFonts w:ascii="Arial" w:hAnsi="Arial" w:cs="Arial"/>
          <w:bCs/>
          <w:sz w:val="22"/>
          <w:szCs w:val="22"/>
        </w:rPr>
        <w:t>this timeframe</w:t>
      </w:r>
      <w:r w:rsidRPr="00DA3A68">
        <w:rPr>
          <w:rFonts w:ascii="Arial" w:hAnsi="Arial" w:cs="Arial"/>
          <w:bCs/>
          <w:sz w:val="22"/>
          <w:szCs w:val="22"/>
        </w:rPr>
        <w:t xml:space="preserve">. This allows the country to reach their targets on </w:t>
      </w:r>
      <w:r w:rsidR="00C265D3" w:rsidRPr="00DA3A68">
        <w:rPr>
          <w:rFonts w:ascii="Arial" w:hAnsi="Arial" w:cs="Arial"/>
          <w:bCs/>
          <w:sz w:val="22"/>
          <w:szCs w:val="22"/>
        </w:rPr>
        <w:t xml:space="preserve">GHG </w:t>
      </w:r>
      <w:r w:rsidRPr="00DA3A68">
        <w:rPr>
          <w:rFonts w:ascii="Arial" w:hAnsi="Arial" w:cs="Arial"/>
          <w:bCs/>
          <w:sz w:val="22"/>
          <w:szCs w:val="22"/>
        </w:rPr>
        <w:t>emission</w:t>
      </w:r>
      <w:r w:rsidR="00C265D3" w:rsidRPr="00DA3A68">
        <w:rPr>
          <w:rFonts w:ascii="Arial" w:hAnsi="Arial" w:cs="Arial"/>
          <w:bCs/>
          <w:sz w:val="22"/>
          <w:szCs w:val="22"/>
        </w:rPr>
        <w:t>s</w:t>
      </w:r>
      <w:r w:rsidRPr="00DA3A68">
        <w:rPr>
          <w:rFonts w:ascii="Arial" w:hAnsi="Arial" w:cs="Arial"/>
          <w:bCs/>
          <w:sz w:val="22"/>
          <w:szCs w:val="22"/>
        </w:rPr>
        <w:t xml:space="preserve"> established in the </w:t>
      </w:r>
      <w:r w:rsidRPr="00DA3A68">
        <w:rPr>
          <w:rFonts w:ascii="Arial" w:hAnsi="Arial" w:cs="Arial"/>
          <w:bCs/>
          <w:i/>
          <w:sz w:val="22"/>
          <w:szCs w:val="22"/>
        </w:rPr>
        <w:t>Política Nacional sobre Mudança do Clima</w:t>
      </w:r>
      <w:r w:rsidRPr="00DA3A68">
        <w:rPr>
          <w:rFonts w:ascii="Arial" w:hAnsi="Arial" w:cs="Arial"/>
          <w:bCs/>
          <w:sz w:val="22"/>
          <w:szCs w:val="22"/>
        </w:rPr>
        <w:t xml:space="preserve"> (PNMC) and </w:t>
      </w:r>
      <w:r w:rsidR="00C265D3" w:rsidRPr="00DA3A68">
        <w:rPr>
          <w:rFonts w:ascii="Arial" w:hAnsi="Arial" w:cs="Arial"/>
          <w:bCs/>
          <w:sz w:val="22"/>
          <w:szCs w:val="22"/>
        </w:rPr>
        <w:t>i</w:t>
      </w:r>
      <w:r w:rsidRPr="00DA3A68">
        <w:rPr>
          <w:rFonts w:ascii="Arial" w:hAnsi="Arial" w:cs="Arial"/>
          <w:bCs/>
          <w:sz w:val="22"/>
          <w:szCs w:val="22"/>
        </w:rPr>
        <w:t>nternational agreements on climate. The national decree 7.390/10, which regulates the PNMC</w:t>
      </w:r>
      <w:r w:rsidR="00B2660C" w:rsidRPr="00DA3A68">
        <w:rPr>
          <w:rFonts w:ascii="Arial" w:hAnsi="Arial" w:cs="Arial"/>
          <w:bCs/>
          <w:sz w:val="22"/>
          <w:szCs w:val="22"/>
        </w:rPr>
        <w:t>,</w:t>
      </w:r>
      <w:r w:rsidRPr="00DA3A68">
        <w:rPr>
          <w:rFonts w:ascii="Arial" w:hAnsi="Arial" w:cs="Arial"/>
          <w:bCs/>
          <w:sz w:val="22"/>
          <w:szCs w:val="22"/>
        </w:rPr>
        <w:t xml:space="preserve"> provides that the plan for mitigation and adaptation to climate change for the energy sector is the PDE itself, as its expansion scenario is fully compatible with the goals established in the PNMC. Thus, the PDE 2024 appears as an important instrument for the definition of a mitigation scenario, as it incorporates a set of </w:t>
      </w:r>
      <w:r w:rsidR="007D790E" w:rsidRPr="00DA3A68">
        <w:rPr>
          <w:rFonts w:ascii="Arial" w:hAnsi="Arial" w:cs="Arial"/>
          <w:bCs/>
          <w:sz w:val="22"/>
          <w:szCs w:val="22"/>
        </w:rPr>
        <w:t>actions, which</w:t>
      </w:r>
      <w:r w:rsidRPr="00DA3A68">
        <w:rPr>
          <w:rFonts w:ascii="Arial" w:hAnsi="Arial" w:cs="Arial"/>
          <w:bCs/>
          <w:sz w:val="22"/>
          <w:szCs w:val="22"/>
        </w:rPr>
        <w:t xml:space="preserve"> will contribute to the country’s development with low carbon </w:t>
      </w:r>
      <w:r w:rsidRPr="00DA3A68">
        <w:rPr>
          <w:rFonts w:ascii="Arial" w:hAnsi="Arial" w:cs="Arial"/>
          <w:bCs/>
          <w:sz w:val="22"/>
          <w:szCs w:val="22"/>
        </w:rPr>
        <w:lastRenderedPageBreak/>
        <w:t>emissions. Among the measures incorporated into this plan are increased energy efficiency and increasing installed capacity from ARE sources.</w:t>
      </w:r>
      <w:bookmarkEnd w:id="38"/>
    </w:p>
    <w:p w14:paraId="65C46503" w14:textId="41EA21EC" w:rsidR="00D16E79" w:rsidRPr="00DA3A68" w:rsidRDefault="00D16E79" w:rsidP="00D16E79">
      <w:pPr>
        <w:pStyle w:val="Paragraph"/>
        <w:tabs>
          <w:tab w:val="clear" w:pos="2736"/>
        </w:tabs>
        <w:ind w:left="709" w:hanging="709"/>
        <w:rPr>
          <w:rFonts w:ascii="Arial" w:hAnsi="Arial" w:cs="Arial"/>
          <w:sz w:val="22"/>
          <w:szCs w:val="22"/>
        </w:rPr>
      </w:pPr>
      <w:r w:rsidRPr="00DA3A68">
        <w:rPr>
          <w:rFonts w:ascii="Arial" w:hAnsi="Arial" w:cs="Arial"/>
          <w:bCs/>
          <w:sz w:val="22"/>
          <w:szCs w:val="22"/>
        </w:rPr>
        <w:t>According to</w:t>
      </w:r>
      <w:r w:rsidR="00C265D3" w:rsidRPr="00DA3A68">
        <w:rPr>
          <w:rFonts w:ascii="Arial" w:hAnsi="Arial" w:cs="Arial"/>
          <w:bCs/>
          <w:sz w:val="22"/>
          <w:szCs w:val="22"/>
        </w:rPr>
        <w:t xml:space="preserve"> the</w:t>
      </w:r>
      <w:r w:rsidRPr="00DA3A68">
        <w:rPr>
          <w:rFonts w:ascii="Arial" w:hAnsi="Arial" w:cs="Arial"/>
          <w:bCs/>
          <w:sz w:val="22"/>
          <w:szCs w:val="22"/>
        </w:rPr>
        <w:t xml:space="preserve"> </w:t>
      </w:r>
      <w:r w:rsidR="00C265D3" w:rsidRPr="00DA3A68">
        <w:rPr>
          <w:rFonts w:ascii="Arial" w:hAnsi="Arial" w:cs="Arial"/>
          <w:bCs/>
          <w:sz w:val="22"/>
          <w:szCs w:val="22"/>
        </w:rPr>
        <w:t>PDE’</w:t>
      </w:r>
      <w:r w:rsidRPr="00DA3A68">
        <w:rPr>
          <w:rFonts w:ascii="Arial" w:hAnsi="Arial" w:cs="Arial"/>
          <w:bCs/>
          <w:sz w:val="22"/>
          <w:szCs w:val="22"/>
        </w:rPr>
        <w:t xml:space="preserve">s projections, total capacity installed is expected to </w:t>
      </w:r>
      <w:r w:rsidR="004F5DB0" w:rsidRPr="00DA3A68">
        <w:rPr>
          <w:rFonts w:ascii="Arial" w:hAnsi="Arial" w:cs="Arial"/>
          <w:bCs/>
          <w:sz w:val="22"/>
          <w:szCs w:val="22"/>
        </w:rPr>
        <w:t>increase</w:t>
      </w:r>
      <w:r w:rsidRPr="00DA3A68">
        <w:rPr>
          <w:rFonts w:ascii="Arial" w:hAnsi="Arial" w:cs="Arial"/>
          <w:bCs/>
          <w:sz w:val="22"/>
          <w:szCs w:val="22"/>
        </w:rPr>
        <w:t xml:space="preserve"> 74GW by 2024, though in the short term (by 2018) increases appear to be more centered on large hydroelectric rather than ARE</w:t>
      </w:r>
      <w:r w:rsidRPr="00DA3A68">
        <w:rPr>
          <w:rFonts w:ascii="Arial" w:hAnsi="Arial" w:cs="Arial"/>
          <w:bCs/>
          <w:sz w:val="22"/>
          <w:szCs w:val="22"/>
          <w:vertAlign w:val="superscript"/>
        </w:rPr>
        <w:footnoteReference w:id="5"/>
      </w:r>
      <w:r w:rsidRPr="00DA3A68">
        <w:rPr>
          <w:rFonts w:ascii="Arial" w:hAnsi="Arial" w:cs="Arial"/>
          <w:bCs/>
          <w:sz w:val="22"/>
          <w:szCs w:val="22"/>
        </w:rPr>
        <w:t xml:space="preserve">. In order to meet this goal in a secure and economic way, and following environmental legislation, the development of the PDE had a mandate to prioritize the role of </w:t>
      </w:r>
      <w:r w:rsidR="00C265D3" w:rsidRPr="00DA3A68">
        <w:rPr>
          <w:rFonts w:ascii="Arial" w:hAnsi="Arial" w:cs="Arial"/>
          <w:bCs/>
          <w:sz w:val="22"/>
          <w:szCs w:val="22"/>
        </w:rPr>
        <w:t>ARE</w:t>
      </w:r>
      <w:r w:rsidRPr="00DA3A68">
        <w:rPr>
          <w:rFonts w:ascii="Arial" w:hAnsi="Arial" w:cs="Arial"/>
          <w:bCs/>
          <w:sz w:val="22"/>
          <w:szCs w:val="22"/>
        </w:rPr>
        <w:t xml:space="preserve"> (wind, biomass and solar) to deliver electricity safely and in line with Brazil's commitment to support its economic growth on a clean energy matrix.</w:t>
      </w:r>
    </w:p>
    <w:p w14:paraId="3A640858" w14:textId="066C88D2" w:rsidR="00D16E79" w:rsidRPr="00DA3A68" w:rsidRDefault="00D16E79" w:rsidP="00D16E79">
      <w:pPr>
        <w:pStyle w:val="Paragraph"/>
        <w:tabs>
          <w:tab w:val="clear" w:pos="2736"/>
        </w:tabs>
        <w:ind w:left="709" w:hanging="709"/>
        <w:rPr>
          <w:rFonts w:ascii="Arial" w:hAnsi="Arial" w:cs="Arial"/>
          <w:sz w:val="22"/>
          <w:szCs w:val="22"/>
        </w:rPr>
      </w:pPr>
      <w:r w:rsidRPr="00DA3A68">
        <w:rPr>
          <w:rFonts w:ascii="Arial" w:hAnsi="Arial" w:cs="Arial"/>
          <w:bCs/>
          <w:sz w:val="22"/>
          <w:szCs w:val="22"/>
        </w:rPr>
        <w:t xml:space="preserve">Although water is in general considered a renewable source, large hydroelectric power plants, which currently account for more than 60% of the Brazilian electricity matrix, not only make the system vulnerable to climate change but also can represent high risks due to a strict environmental and licensing process associated to their size. In this context, the planned expansion </w:t>
      </w:r>
      <w:r w:rsidR="00E215C7" w:rsidRPr="00DA3A68">
        <w:rPr>
          <w:rFonts w:ascii="Arial" w:hAnsi="Arial" w:cs="Arial"/>
          <w:bCs/>
          <w:sz w:val="22"/>
          <w:szCs w:val="22"/>
        </w:rPr>
        <w:t>is based on run</w:t>
      </w:r>
      <w:r w:rsidR="00EC6449">
        <w:rPr>
          <w:rFonts w:ascii="Arial" w:hAnsi="Arial" w:cs="Arial"/>
          <w:bCs/>
          <w:sz w:val="22"/>
          <w:szCs w:val="22"/>
        </w:rPr>
        <w:t>˗</w:t>
      </w:r>
      <w:r w:rsidR="00E215C7" w:rsidRPr="00DA3A68">
        <w:rPr>
          <w:rFonts w:ascii="Arial" w:hAnsi="Arial" w:cs="Arial"/>
          <w:bCs/>
          <w:sz w:val="22"/>
          <w:szCs w:val="22"/>
        </w:rPr>
        <w:t xml:space="preserve">of-the-river hydro, and </w:t>
      </w:r>
      <w:r w:rsidRPr="00DA3A68">
        <w:rPr>
          <w:rFonts w:ascii="Arial" w:hAnsi="Arial" w:cs="Arial"/>
          <w:bCs/>
          <w:sz w:val="22"/>
          <w:szCs w:val="22"/>
        </w:rPr>
        <w:t xml:space="preserve">emphasizes the importance of diversification and expects to </w:t>
      </w:r>
      <w:r w:rsidR="00E215C7" w:rsidRPr="00DA3A68">
        <w:rPr>
          <w:rFonts w:ascii="Arial" w:hAnsi="Arial" w:cs="Arial"/>
          <w:bCs/>
          <w:sz w:val="22"/>
          <w:szCs w:val="22"/>
        </w:rPr>
        <w:t xml:space="preserve">complement </w:t>
      </w:r>
      <w:r w:rsidRPr="00DA3A68">
        <w:rPr>
          <w:rFonts w:ascii="Arial" w:hAnsi="Arial" w:cs="Arial"/>
          <w:bCs/>
          <w:sz w:val="22"/>
          <w:szCs w:val="22"/>
        </w:rPr>
        <w:t xml:space="preserve">large hydro by either ARE </w:t>
      </w:r>
      <w:r w:rsidR="00456A2F" w:rsidRPr="00DA3A68">
        <w:rPr>
          <w:rFonts w:ascii="Arial" w:hAnsi="Arial" w:cs="Arial"/>
          <w:bCs/>
          <w:sz w:val="22"/>
          <w:szCs w:val="22"/>
        </w:rPr>
        <w:t xml:space="preserve">(which the program finances) </w:t>
      </w:r>
      <w:r w:rsidRPr="00DA3A68">
        <w:rPr>
          <w:rFonts w:ascii="Arial" w:hAnsi="Arial" w:cs="Arial"/>
          <w:bCs/>
          <w:sz w:val="22"/>
          <w:szCs w:val="22"/>
        </w:rPr>
        <w:t>or thermal capacity, in a way that guarantees security of the electric system in the future. This policy is clearly incorporated in the projections of the revised PDE 2024, especially from 2019 onwards, with ARE sources showing an average 10% increase in capacity annually.</w:t>
      </w:r>
      <w:r w:rsidR="00456A2F" w:rsidRPr="00DA3A68">
        <w:rPr>
          <w:rFonts w:ascii="Arial" w:hAnsi="Arial" w:cs="Arial"/>
          <w:bCs/>
          <w:sz w:val="22"/>
          <w:szCs w:val="22"/>
        </w:rPr>
        <w:t xml:space="preserve">  </w:t>
      </w:r>
    </w:p>
    <w:p w14:paraId="2AA0F328" w14:textId="443F69F3" w:rsidR="00D16E79" w:rsidRPr="00DA3A68" w:rsidRDefault="00D16E79" w:rsidP="00D16E79">
      <w:pPr>
        <w:pStyle w:val="Paragraph"/>
        <w:tabs>
          <w:tab w:val="clear" w:pos="2736"/>
        </w:tabs>
        <w:ind w:left="709" w:hanging="709"/>
        <w:rPr>
          <w:rFonts w:ascii="Arial" w:hAnsi="Arial" w:cs="Arial"/>
          <w:sz w:val="22"/>
          <w:szCs w:val="22"/>
        </w:rPr>
      </w:pPr>
      <w:r w:rsidRPr="00DA3A68">
        <w:rPr>
          <w:rFonts w:ascii="Arial" w:hAnsi="Arial" w:cs="Arial"/>
          <w:bCs/>
          <w:sz w:val="22"/>
          <w:szCs w:val="22"/>
        </w:rPr>
        <w:t>One of the main components of the abovementioned planned ARE</w:t>
      </w:r>
      <w:r w:rsidR="00E153DF" w:rsidRPr="00DA3A68">
        <w:rPr>
          <w:rFonts w:ascii="Arial" w:hAnsi="Arial" w:cs="Arial"/>
          <w:bCs/>
          <w:sz w:val="22"/>
          <w:szCs w:val="22"/>
        </w:rPr>
        <w:t>’s</w:t>
      </w:r>
      <w:r w:rsidRPr="00DA3A68">
        <w:rPr>
          <w:rFonts w:ascii="Arial" w:hAnsi="Arial" w:cs="Arial"/>
          <w:bCs/>
          <w:sz w:val="22"/>
          <w:szCs w:val="22"/>
        </w:rPr>
        <w:t xml:space="preserve"> expansion and diversification is wind</w:t>
      </w:r>
      <w:r w:rsidR="00E215C7" w:rsidRPr="00DA3A68">
        <w:rPr>
          <w:rFonts w:ascii="Arial" w:hAnsi="Arial" w:cs="Arial"/>
          <w:bCs/>
          <w:sz w:val="22"/>
          <w:szCs w:val="22"/>
        </w:rPr>
        <w:t xml:space="preserve"> energy</w:t>
      </w:r>
      <w:r w:rsidRPr="00DA3A68">
        <w:rPr>
          <w:rFonts w:ascii="Arial" w:hAnsi="Arial" w:cs="Arial"/>
          <w:bCs/>
          <w:sz w:val="22"/>
          <w:szCs w:val="22"/>
        </w:rPr>
        <w:t>. Brazil has great potential for the use of this technology in power generation: in 2001, its potential was estimated in 143 GW (</w:t>
      </w:r>
      <w:r w:rsidRPr="00DA3A68">
        <w:rPr>
          <w:rFonts w:ascii="Arial" w:hAnsi="Arial" w:cs="Arial"/>
          <w:bCs/>
          <w:i/>
          <w:sz w:val="22"/>
          <w:szCs w:val="22"/>
        </w:rPr>
        <w:t>Atlas do Potencial Eólico</w:t>
      </w:r>
      <w:r w:rsidRPr="00DA3A68">
        <w:rPr>
          <w:rFonts w:ascii="Arial" w:hAnsi="Arial" w:cs="Arial"/>
          <w:bCs/>
          <w:sz w:val="22"/>
          <w:szCs w:val="22"/>
        </w:rPr>
        <w:t>) but considering more recent developments in the technology, experts consider this potential to be a lot higher, reaching up to 500 GW, 75% of which is concentrated in the northeast region. Brazil has an important advantage on the quality of their winds (good conditions in terms of speed, direction and stability), which provides the country with an attractive average production factor with respect to other large producers of wind power: 38% in 2015, compared to 18% in China, 33% in United States and 24% in Spain. In fact, wind technology has become very active in Brazilian power auctions since 2009, achieving more and more competitive prices over time. This initial success has given impulse to the sector and has contributed to the development of local value chains and competitive production costs</w:t>
      </w:r>
      <w:r w:rsidRPr="00DA3A68">
        <w:rPr>
          <w:rFonts w:ascii="Arial" w:hAnsi="Arial" w:cs="Arial"/>
          <w:bCs/>
          <w:sz w:val="22"/>
          <w:szCs w:val="22"/>
          <w:vertAlign w:val="superscript"/>
        </w:rPr>
        <w:footnoteReference w:id="6"/>
      </w:r>
      <w:r w:rsidRPr="00DA3A68">
        <w:rPr>
          <w:rFonts w:ascii="Arial" w:hAnsi="Arial" w:cs="Arial"/>
          <w:bCs/>
          <w:sz w:val="22"/>
          <w:szCs w:val="22"/>
        </w:rPr>
        <w:t xml:space="preserve">. By 2024, the Brazilian government </w:t>
      </w:r>
      <w:r w:rsidR="00456A2F" w:rsidRPr="00DA3A68">
        <w:rPr>
          <w:rFonts w:ascii="Arial" w:hAnsi="Arial" w:cs="Arial"/>
          <w:bCs/>
          <w:sz w:val="22"/>
          <w:szCs w:val="22"/>
        </w:rPr>
        <w:t xml:space="preserve">aims </w:t>
      </w:r>
      <w:r w:rsidRPr="00DA3A68">
        <w:rPr>
          <w:rFonts w:ascii="Arial" w:hAnsi="Arial" w:cs="Arial"/>
          <w:bCs/>
          <w:sz w:val="22"/>
          <w:szCs w:val="22"/>
        </w:rPr>
        <w:t>to have 24GW</w:t>
      </w:r>
      <w:r w:rsidR="007D790E" w:rsidRPr="00DA3A68">
        <w:rPr>
          <w:rFonts w:ascii="Arial" w:hAnsi="Arial" w:cs="Arial"/>
          <w:bCs/>
          <w:sz w:val="22"/>
          <w:szCs w:val="22"/>
        </w:rPr>
        <w:t xml:space="preserve"> of wind capacity installed (11.</w:t>
      </w:r>
      <w:r w:rsidRPr="00DA3A68">
        <w:rPr>
          <w:rFonts w:ascii="Arial" w:hAnsi="Arial" w:cs="Arial"/>
          <w:bCs/>
          <w:sz w:val="22"/>
          <w:szCs w:val="22"/>
        </w:rPr>
        <w:t>6% of the country’s energy matrix). This represents a 240% increase with respect to current capacity.</w:t>
      </w:r>
    </w:p>
    <w:p w14:paraId="7B9D218A" w14:textId="4FD05BC7" w:rsidR="00D16E79" w:rsidRPr="00DA3A68" w:rsidRDefault="00D16E79" w:rsidP="00D16E79">
      <w:pPr>
        <w:pStyle w:val="Paragraph"/>
        <w:tabs>
          <w:tab w:val="clear" w:pos="2736"/>
        </w:tabs>
        <w:ind w:left="709" w:hanging="709"/>
        <w:rPr>
          <w:rFonts w:ascii="Arial" w:hAnsi="Arial" w:cs="Arial"/>
          <w:sz w:val="22"/>
          <w:szCs w:val="22"/>
        </w:rPr>
      </w:pPr>
      <w:r w:rsidRPr="00DA3A68">
        <w:rPr>
          <w:rFonts w:ascii="Arial" w:hAnsi="Arial" w:cs="Arial"/>
          <w:bCs/>
          <w:sz w:val="22"/>
          <w:szCs w:val="22"/>
        </w:rPr>
        <w:t xml:space="preserve">Solar capacity is still not representative in Brazil (27 MW), but efforts have been made through auction processes to start incentivizing its development since 2014. Soon (in 2017–2018) winning projects will need to secure financing to start operations to fulfill their contractual obligations. This in turn will contribute to the development of the market locally, including value chains (as was the case for wind) which will help developers overcome exchange rate risk and hence reduce one of their biggest vulnerabilities when deciding on their investments. By 2024, solar capacity is </w:t>
      </w:r>
      <w:r w:rsidR="007D790E" w:rsidRPr="00DA3A68">
        <w:rPr>
          <w:rFonts w:ascii="Arial" w:hAnsi="Arial" w:cs="Arial"/>
          <w:bCs/>
          <w:sz w:val="22"/>
          <w:szCs w:val="22"/>
        </w:rPr>
        <w:t>targeted to</w:t>
      </w:r>
      <w:r w:rsidRPr="00DA3A68">
        <w:rPr>
          <w:rFonts w:ascii="Arial" w:hAnsi="Arial" w:cs="Arial"/>
          <w:bCs/>
          <w:sz w:val="22"/>
          <w:szCs w:val="22"/>
        </w:rPr>
        <w:t xml:space="preserve"> be in the order of 7 GW. Other RE (including PCH and biomass) are also expected to gain more relevance within the power </w:t>
      </w:r>
      <w:r w:rsidRPr="00DA3A68">
        <w:rPr>
          <w:rFonts w:ascii="Arial" w:hAnsi="Arial" w:cs="Arial"/>
          <w:bCs/>
          <w:sz w:val="22"/>
          <w:szCs w:val="22"/>
        </w:rPr>
        <w:lastRenderedPageBreak/>
        <w:t xml:space="preserve">generation matrix, increasing to 27% of total capacity by 2024 compared to the 16% they had in 2014 (PDE 2024). </w:t>
      </w:r>
    </w:p>
    <w:p w14:paraId="561CAD6F" w14:textId="075DCC98" w:rsidR="00D16E79" w:rsidRPr="00DA3A68" w:rsidRDefault="00D16E79" w:rsidP="00D16E79">
      <w:pPr>
        <w:pStyle w:val="Paragraph"/>
        <w:tabs>
          <w:tab w:val="clear" w:pos="2736"/>
        </w:tabs>
        <w:ind w:left="709" w:hanging="709"/>
        <w:rPr>
          <w:rFonts w:ascii="Arial" w:hAnsi="Arial" w:cs="Arial"/>
          <w:sz w:val="22"/>
          <w:szCs w:val="22"/>
        </w:rPr>
      </w:pPr>
      <w:r w:rsidRPr="00DA3A68">
        <w:rPr>
          <w:rFonts w:ascii="Arial" w:hAnsi="Arial" w:cs="Arial"/>
          <w:bCs/>
          <w:sz w:val="22"/>
          <w:szCs w:val="22"/>
        </w:rPr>
        <w:t xml:space="preserve">Brazil has a long history in promoting </w:t>
      </w:r>
      <w:r w:rsidR="00C265D3" w:rsidRPr="00DA3A68">
        <w:rPr>
          <w:rFonts w:ascii="Arial" w:hAnsi="Arial" w:cs="Arial"/>
          <w:bCs/>
          <w:sz w:val="22"/>
          <w:szCs w:val="22"/>
        </w:rPr>
        <w:t>EE</w:t>
      </w:r>
      <w:r w:rsidRPr="00DA3A68">
        <w:rPr>
          <w:rFonts w:ascii="Arial" w:hAnsi="Arial" w:cs="Arial"/>
          <w:bCs/>
          <w:sz w:val="22"/>
          <w:szCs w:val="22"/>
        </w:rPr>
        <w:t xml:space="preserve"> at final user level, for example: (i)The Brazilian Labeling Program, launched in 1984, (ii) the National Electricity Conservation Program (PROCEL) created in 1985 and executed by ELETROBRAS, which includes several subprograms; and (i</w:t>
      </w:r>
      <w:r w:rsidR="007D790E" w:rsidRPr="00DA3A68">
        <w:rPr>
          <w:rFonts w:ascii="Arial" w:hAnsi="Arial" w:cs="Arial"/>
          <w:bCs/>
          <w:sz w:val="22"/>
          <w:szCs w:val="22"/>
        </w:rPr>
        <w:t>ii) </w:t>
      </w:r>
      <w:r w:rsidRPr="00DA3A68">
        <w:rPr>
          <w:rFonts w:ascii="Arial" w:hAnsi="Arial" w:cs="Arial"/>
          <w:bCs/>
          <w:sz w:val="22"/>
          <w:szCs w:val="22"/>
        </w:rPr>
        <w:t>the National Program for the Rationalization of the Use of Oil Products and Natural Gas (CONPET). Only in 2015, PROCEL contributed to a saving of 11.7 billion kilowatt hours (kWh) in the electricity sector, equivalent to 2.5% of the entire national electricity consumption that year. This result represents the annual electricity consumption of approximately 6.02 million homes in Brazil. Nonetheless, despite these efforts, the energy intensity in the Brazilian economy has remained approximately stable since the 1970’s, while the electricity intensity increased, indicating the possibility of promoting more decisively the efficiency in energy and electricity use.  According to the PDE, gains in energy efficiency should reach 5.3% of electricity consumption in 2024, which corresponds to 44 TWh of energy saved that year. In the industrial sector, it is expected that there will be conservation of 3.6% compared to the electricity demand expected for 2024. The amount corresponds to approximately 13 TWh or the generation of hydroelectric power 3.2 GW.</w:t>
      </w:r>
      <w:r w:rsidRPr="00DA3A68">
        <w:rPr>
          <w:rFonts w:ascii="Arial" w:hAnsi="Arial" w:cs="Arial"/>
          <w:sz w:val="22"/>
          <w:szCs w:val="22"/>
        </w:rPr>
        <w:t xml:space="preserve"> </w:t>
      </w:r>
      <w:r w:rsidRPr="00DA3A68">
        <w:rPr>
          <w:rFonts w:ascii="Arial" w:hAnsi="Arial" w:cs="Arial"/>
          <w:bCs/>
          <w:sz w:val="22"/>
          <w:szCs w:val="22"/>
        </w:rPr>
        <w:t>In total, in the period 2015</w:t>
      </w:r>
      <w:r w:rsidR="00552B06" w:rsidRPr="00DA3A68">
        <w:rPr>
          <w:rFonts w:ascii="Arial" w:hAnsi="Arial" w:cs="Arial"/>
          <w:bCs/>
          <w:sz w:val="22"/>
          <w:szCs w:val="22"/>
        </w:rPr>
        <w:t>˗</w:t>
      </w:r>
      <w:r w:rsidRPr="00DA3A68">
        <w:rPr>
          <w:rFonts w:ascii="Arial" w:hAnsi="Arial" w:cs="Arial"/>
          <w:bCs/>
          <w:sz w:val="22"/>
          <w:szCs w:val="22"/>
        </w:rPr>
        <w:t xml:space="preserve">2024, the expected energy </w:t>
      </w:r>
      <w:r w:rsidR="007D790E" w:rsidRPr="00DA3A68">
        <w:rPr>
          <w:rFonts w:ascii="Arial" w:hAnsi="Arial" w:cs="Arial"/>
          <w:bCs/>
          <w:sz w:val="22"/>
          <w:szCs w:val="22"/>
        </w:rPr>
        <w:t>savings</w:t>
      </w:r>
      <w:r w:rsidRPr="00DA3A68">
        <w:rPr>
          <w:rFonts w:ascii="Arial" w:hAnsi="Arial" w:cs="Arial"/>
          <w:bCs/>
          <w:sz w:val="22"/>
          <w:szCs w:val="22"/>
        </w:rPr>
        <w:t xml:space="preserve"> in the electricity sector are 226 TWh</w:t>
      </w:r>
      <w:r w:rsidR="00916F7B" w:rsidRPr="00DA3A68">
        <w:rPr>
          <w:rFonts w:ascii="Arial" w:hAnsi="Arial" w:cs="Arial"/>
          <w:bCs/>
          <w:sz w:val="22"/>
          <w:szCs w:val="22"/>
        </w:rPr>
        <w:t>.</w:t>
      </w:r>
    </w:p>
    <w:p w14:paraId="2536505F" w14:textId="7D1EF15C" w:rsidR="00D16E79" w:rsidRPr="00DA3A68" w:rsidRDefault="00D16E79" w:rsidP="00D16E79">
      <w:pPr>
        <w:pStyle w:val="Paragraph"/>
        <w:tabs>
          <w:tab w:val="clear" w:pos="2736"/>
        </w:tabs>
        <w:ind w:left="709" w:hanging="709"/>
        <w:rPr>
          <w:rFonts w:ascii="Arial" w:hAnsi="Arial" w:cs="Arial"/>
          <w:sz w:val="22"/>
          <w:szCs w:val="22"/>
        </w:rPr>
      </w:pPr>
      <w:r w:rsidRPr="00DA3A68">
        <w:rPr>
          <w:rFonts w:ascii="Arial" w:hAnsi="Arial" w:cs="Arial"/>
          <w:sz w:val="22"/>
          <w:szCs w:val="22"/>
        </w:rPr>
        <w:t xml:space="preserve">The Energy Efficiency Program (established in 1999) institutes the use of 0.5% of distribution net operational revenue in </w:t>
      </w:r>
      <w:r w:rsidR="00C265D3" w:rsidRPr="00DA3A68">
        <w:rPr>
          <w:rFonts w:ascii="Arial" w:hAnsi="Arial" w:cs="Arial"/>
          <w:sz w:val="22"/>
          <w:szCs w:val="22"/>
        </w:rPr>
        <w:t>EE</w:t>
      </w:r>
      <w:r w:rsidRPr="00DA3A68">
        <w:rPr>
          <w:rFonts w:ascii="Arial" w:hAnsi="Arial" w:cs="Arial"/>
          <w:sz w:val="22"/>
          <w:szCs w:val="22"/>
        </w:rPr>
        <w:t xml:space="preserve"> programs, which resulted in investments of the order of US$150 </w:t>
      </w:r>
      <w:r w:rsidR="00606E5D" w:rsidRPr="00DA3A68">
        <w:rPr>
          <w:rFonts w:ascii="Arial" w:hAnsi="Arial" w:cs="Arial"/>
          <w:sz w:val="22"/>
          <w:szCs w:val="22"/>
        </w:rPr>
        <w:t xml:space="preserve">million </w:t>
      </w:r>
      <w:r w:rsidRPr="00DA3A68">
        <w:rPr>
          <w:rFonts w:ascii="Arial" w:hAnsi="Arial" w:cs="Arial"/>
          <w:sz w:val="22"/>
          <w:szCs w:val="22"/>
        </w:rPr>
        <w:t xml:space="preserve">per year, although investments happened mainly in the residential sector and energy reduction impacts have not been verified. The Energy Efficiency Law 10.295 (2001) establishes compulsory levels of </w:t>
      </w:r>
      <w:r w:rsidR="00C265D3" w:rsidRPr="00DA3A68">
        <w:rPr>
          <w:rFonts w:ascii="Arial" w:hAnsi="Arial" w:cs="Arial"/>
          <w:sz w:val="22"/>
          <w:szCs w:val="22"/>
        </w:rPr>
        <w:t>EE</w:t>
      </w:r>
      <w:r w:rsidRPr="00DA3A68">
        <w:rPr>
          <w:rFonts w:ascii="Arial" w:hAnsi="Arial" w:cs="Arial"/>
          <w:sz w:val="22"/>
          <w:szCs w:val="22"/>
        </w:rPr>
        <w:t xml:space="preserve"> and power consumption levels for equipment and machinery. Moreover, the National Energy Efficiency Plan, launched in 2011, stipulates specific guidelines, and targets by sector, in order to reach 10% energy savings by 2030. The Intended Nationally Determined Contribution (INDC), presented at COP21, committed to: (i) increasing the share of renewables (other than hydropower) in the power supply to at least 23% by 2030, including by raising the share of wind, biomass and solar; and (ii) achieving 10% efficiency gains in the electricity sector by 2030</w:t>
      </w:r>
      <w:r w:rsidR="00C265D3" w:rsidRPr="00DA3A68">
        <w:rPr>
          <w:rFonts w:ascii="Arial" w:hAnsi="Arial" w:cs="Arial"/>
          <w:sz w:val="22"/>
          <w:szCs w:val="22"/>
        </w:rPr>
        <w:t>.</w:t>
      </w:r>
    </w:p>
    <w:p w14:paraId="2FB60635" w14:textId="2C2B1865" w:rsidR="000324CA" w:rsidRPr="00DA3A68" w:rsidRDefault="000324CA" w:rsidP="000324CA">
      <w:pPr>
        <w:pStyle w:val="Paragraph"/>
        <w:tabs>
          <w:tab w:val="clear" w:pos="2736"/>
        </w:tabs>
        <w:ind w:left="709" w:hanging="709"/>
        <w:rPr>
          <w:rFonts w:ascii="Arial" w:hAnsi="Arial" w:cs="Arial"/>
          <w:sz w:val="22"/>
          <w:szCs w:val="22"/>
        </w:rPr>
      </w:pPr>
      <w:r w:rsidRPr="00DA3A68">
        <w:rPr>
          <w:rFonts w:ascii="Arial" w:hAnsi="Arial" w:cs="Arial"/>
          <w:sz w:val="22"/>
          <w:szCs w:val="22"/>
        </w:rPr>
        <w:t xml:space="preserve">IDB’s previous experience with development banks in </w:t>
      </w:r>
      <w:r w:rsidR="00C265D3" w:rsidRPr="00DA3A68">
        <w:rPr>
          <w:rFonts w:ascii="Arial" w:hAnsi="Arial" w:cs="Arial"/>
          <w:sz w:val="22"/>
          <w:szCs w:val="22"/>
        </w:rPr>
        <w:t xml:space="preserve">the region </w:t>
      </w:r>
      <w:r w:rsidRPr="00DA3A68">
        <w:rPr>
          <w:rFonts w:ascii="Arial" w:hAnsi="Arial" w:cs="Arial"/>
          <w:sz w:val="22"/>
          <w:szCs w:val="22"/>
        </w:rPr>
        <w:t>–specifically NAFIN</w:t>
      </w:r>
      <w:r w:rsidR="00C265D3" w:rsidRPr="00DA3A68">
        <w:rPr>
          <w:rFonts w:ascii="Arial" w:hAnsi="Arial" w:cs="Arial"/>
          <w:sz w:val="22"/>
          <w:szCs w:val="22"/>
        </w:rPr>
        <w:t xml:space="preserve"> in Mexico and BROU in Uruguay </w:t>
      </w:r>
      <w:r w:rsidRPr="00DA3A68">
        <w:rPr>
          <w:rFonts w:ascii="Arial" w:hAnsi="Arial" w:cs="Arial"/>
          <w:sz w:val="22"/>
          <w:szCs w:val="22"/>
        </w:rPr>
        <w:t>– in the development of financing solutions for clean energy projects has proven viable and effective with a number of programs</w:t>
      </w:r>
      <w:r w:rsidR="007861F4" w:rsidRPr="00DA3A68">
        <w:rPr>
          <w:rStyle w:val="FootnoteReference"/>
          <w:rFonts w:ascii="Arial" w:hAnsi="Arial" w:cs="Arial"/>
          <w:sz w:val="22"/>
          <w:szCs w:val="22"/>
        </w:rPr>
        <w:footnoteReference w:id="7"/>
      </w:r>
      <w:r w:rsidRPr="00DA3A68">
        <w:rPr>
          <w:rFonts w:ascii="Arial" w:hAnsi="Arial" w:cs="Arial"/>
          <w:sz w:val="22"/>
          <w:szCs w:val="22"/>
        </w:rPr>
        <w:t>, all of which had objectives related to the support of private sector investment in power generation using renewable sources</w:t>
      </w:r>
      <w:r w:rsidR="00C265D3" w:rsidRPr="00DA3A68">
        <w:rPr>
          <w:rFonts w:ascii="Arial" w:hAnsi="Arial" w:cs="Arial"/>
          <w:sz w:val="22"/>
          <w:szCs w:val="22"/>
        </w:rPr>
        <w:t xml:space="preserve">. In the case of Mexico, </w:t>
      </w:r>
      <w:r w:rsidR="007861F4" w:rsidRPr="00DA3A68">
        <w:rPr>
          <w:rFonts w:ascii="Arial" w:hAnsi="Arial" w:cs="Arial"/>
          <w:sz w:val="22"/>
          <w:szCs w:val="22"/>
        </w:rPr>
        <w:t xml:space="preserve">for example, </w:t>
      </w:r>
      <w:r w:rsidR="00C265D3" w:rsidRPr="00DA3A68">
        <w:rPr>
          <w:rFonts w:ascii="Arial" w:hAnsi="Arial" w:cs="Arial"/>
          <w:sz w:val="22"/>
          <w:szCs w:val="22"/>
        </w:rPr>
        <w:t xml:space="preserve">these interventions are considered to have contributed effectively to the momentum gained by wind sources in the country. Wind installed capacity in Mexico rose from levels below 100 MW in 2006-08, to almost 600 MW in 2011 and over 1,000 MW in 2012. According to the </w:t>
      </w:r>
      <w:r w:rsidR="00C265D3" w:rsidRPr="00DA3A68">
        <w:rPr>
          <w:rFonts w:ascii="Arial" w:hAnsi="Arial" w:cs="Arial"/>
          <w:i/>
          <w:sz w:val="22"/>
          <w:szCs w:val="22"/>
        </w:rPr>
        <w:t>Asociacion Mexicana de Energia Eolica</w:t>
      </w:r>
      <w:r w:rsidR="00C265D3" w:rsidRPr="00DA3A68">
        <w:rPr>
          <w:rFonts w:ascii="Arial" w:hAnsi="Arial" w:cs="Arial"/>
          <w:sz w:val="22"/>
          <w:szCs w:val="22"/>
        </w:rPr>
        <w:t xml:space="preserve"> (AMDEE) this is the result of a combination of factors, including the existence and availability of sources of financing, a solid legal and regulatory framework, and the high efficiency of the plants due to the quality of the resource in the country. Production costs have decreased significantly during the last </w:t>
      </w:r>
      <w:r w:rsidR="00C265D3" w:rsidRPr="00DA3A68">
        <w:rPr>
          <w:rFonts w:ascii="Arial" w:hAnsi="Arial" w:cs="Arial"/>
          <w:sz w:val="22"/>
          <w:szCs w:val="22"/>
        </w:rPr>
        <w:lastRenderedPageBreak/>
        <w:t>15</w:t>
      </w:r>
      <w:r w:rsidR="00EC6449">
        <w:rPr>
          <w:rFonts w:ascii="Arial" w:hAnsi="Arial" w:cs="Arial"/>
          <w:sz w:val="22"/>
          <w:szCs w:val="22"/>
        </w:rPr>
        <w:t> </w:t>
      </w:r>
      <w:r w:rsidR="00C265D3" w:rsidRPr="00DA3A68">
        <w:rPr>
          <w:rFonts w:ascii="Arial" w:hAnsi="Arial" w:cs="Arial"/>
          <w:sz w:val="22"/>
          <w:szCs w:val="22"/>
        </w:rPr>
        <w:t>years, becoming competitive with conventional sources of energy (PwC, citing AMDEE)</w:t>
      </w:r>
      <w:r w:rsidRPr="00DA3A68">
        <w:rPr>
          <w:rFonts w:ascii="Arial" w:hAnsi="Arial" w:cs="Arial"/>
          <w:sz w:val="22"/>
          <w:szCs w:val="22"/>
        </w:rPr>
        <w:t>.</w:t>
      </w:r>
      <w:r w:rsidR="00AC3B83" w:rsidRPr="00DA3A68">
        <w:rPr>
          <w:rFonts w:ascii="Arial" w:hAnsi="Arial" w:cs="Arial"/>
          <w:sz w:val="22"/>
          <w:szCs w:val="22"/>
        </w:rPr>
        <w:t xml:space="preserve"> The ex ante cost-benefit analysis</w:t>
      </w:r>
      <w:r w:rsidR="00AC3B83" w:rsidRPr="00DA3A68">
        <w:rPr>
          <w:rFonts w:ascii="Arial" w:hAnsi="Arial" w:cs="Arial"/>
          <w:sz w:val="22"/>
          <w:szCs w:val="22"/>
          <w:vertAlign w:val="superscript"/>
        </w:rPr>
        <w:footnoteReference w:id="8"/>
      </w:r>
      <w:r w:rsidR="00AC3B83" w:rsidRPr="00DA3A68">
        <w:rPr>
          <w:rFonts w:ascii="Arial" w:hAnsi="Arial" w:cs="Arial"/>
          <w:sz w:val="22"/>
          <w:szCs w:val="22"/>
        </w:rPr>
        <w:t xml:space="preserve"> for the proposed program found that the net cash flows discounted at a rate of 12% produce a net present value (NPV) for the program of US$</w:t>
      </w:r>
      <w:r w:rsidR="004F5DB0" w:rsidRPr="00DA3A68">
        <w:rPr>
          <w:rFonts w:ascii="Arial" w:hAnsi="Arial" w:cs="Arial"/>
          <w:sz w:val="22"/>
          <w:szCs w:val="22"/>
        </w:rPr>
        <w:t>326</w:t>
      </w:r>
      <w:r w:rsidR="00AC3B83" w:rsidRPr="00DA3A68">
        <w:rPr>
          <w:rFonts w:ascii="Arial" w:hAnsi="Arial" w:cs="Arial"/>
          <w:sz w:val="22"/>
          <w:szCs w:val="22"/>
        </w:rPr>
        <w:t>.9</w:t>
      </w:r>
      <w:r w:rsidR="004F5DB0" w:rsidRPr="00DA3A68">
        <w:rPr>
          <w:rFonts w:ascii="Arial" w:hAnsi="Arial" w:cs="Arial"/>
          <w:sz w:val="22"/>
          <w:szCs w:val="22"/>
        </w:rPr>
        <w:t>8</w:t>
      </w:r>
      <w:r w:rsidR="00AC3B83" w:rsidRPr="00DA3A68">
        <w:rPr>
          <w:rFonts w:ascii="Arial" w:hAnsi="Arial" w:cs="Arial"/>
          <w:sz w:val="22"/>
          <w:szCs w:val="22"/>
        </w:rPr>
        <w:t xml:space="preserve"> million.</w:t>
      </w:r>
    </w:p>
    <w:p w14:paraId="7518F3D8" w14:textId="77777777" w:rsidR="00AC3B83" w:rsidRPr="00DA3A68" w:rsidRDefault="00AC3B83" w:rsidP="00AC3B83">
      <w:pPr>
        <w:pStyle w:val="Paragraph"/>
        <w:tabs>
          <w:tab w:val="clear" w:pos="2736"/>
        </w:tabs>
        <w:ind w:left="709" w:hanging="709"/>
        <w:rPr>
          <w:rFonts w:ascii="Arial" w:hAnsi="Arial" w:cs="Arial"/>
          <w:sz w:val="22"/>
          <w:szCs w:val="22"/>
        </w:rPr>
      </w:pPr>
      <w:r w:rsidRPr="00DA3A68">
        <w:rPr>
          <w:rFonts w:ascii="Arial" w:hAnsi="Arial" w:cs="Arial"/>
          <w:sz w:val="22"/>
          <w:szCs w:val="22"/>
        </w:rPr>
        <w:t>Renewable energy sources have been proven a viable and effective option for environmental sustainability and reducing GHG emissions. In this regard, Saidur et al. (2011) conclude that wind energy can help reduce acid rain and climate change, as it does not produce greenhouse gases. According to the authors, a million KWh of wind power can prevent the emission of 600 tCO2e. Tsoutsos et al. (2005) consider renewable energy as a key element to abate climate change. Regarding EE, particularly cogeneration, there is also evidence of the positive impact it has on the abatement of greenhouse gases (IDB , 2000).</w:t>
      </w:r>
    </w:p>
    <w:tbl>
      <w:tblPr>
        <w:tblStyle w:val="LightShading-Accent1"/>
        <w:tblW w:w="0" w:type="auto"/>
        <w:tblLook w:val="04A0" w:firstRow="1" w:lastRow="0" w:firstColumn="1" w:lastColumn="0" w:noHBand="0" w:noVBand="1"/>
      </w:tblPr>
      <w:tblGrid>
        <w:gridCol w:w="8856"/>
      </w:tblGrid>
      <w:tr w:rsidR="00BD1C79" w:rsidRPr="007D790E" w14:paraId="5FFDE45F" w14:textId="77777777" w:rsidTr="00A606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Borders>
              <w:top w:val="nil"/>
            </w:tcBorders>
          </w:tcPr>
          <w:p w14:paraId="594FA871" w14:textId="77777777" w:rsidR="00BD1C79" w:rsidRPr="007D790E" w:rsidRDefault="00BD1C79" w:rsidP="00A60692">
            <w:pPr>
              <w:pStyle w:val="Paragraph"/>
              <w:numPr>
                <w:ilvl w:val="0"/>
                <w:numId w:val="0"/>
              </w:numPr>
              <w:spacing w:before="0" w:after="0"/>
              <w:jc w:val="center"/>
              <w:rPr>
                <w:rFonts w:ascii="Arial" w:hAnsi="Arial" w:cs="Arial"/>
                <w:sz w:val="20"/>
                <w:szCs w:val="20"/>
              </w:rPr>
            </w:pPr>
            <w:r w:rsidRPr="007D790E">
              <w:rPr>
                <w:rFonts w:ascii="Arial" w:hAnsi="Arial" w:cs="Arial"/>
                <w:sz w:val="20"/>
                <w:szCs w:val="20"/>
              </w:rPr>
              <w:t>Table 3.1: Key Outcome Indicators</w:t>
            </w:r>
          </w:p>
        </w:tc>
      </w:tr>
    </w:tbl>
    <w:p w14:paraId="34F412FB" w14:textId="77777777" w:rsidR="00A60692" w:rsidRPr="00A60692" w:rsidRDefault="00A60692" w:rsidP="00A60692">
      <w:pPr>
        <w:spacing w:after="0" w:line="240" w:lineRule="auto"/>
        <w:rPr>
          <w:sz w:val="4"/>
          <w:szCs w:val="4"/>
        </w:rPr>
      </w:pPr>
    </w:p>
    <w:tbl>
      <w:tblPr>
        <w:tblStyle w:val="LightShading-Accent1"/>
        <w:tblW w:w="0" w:type="auto"/>
        <w:tblLook w:val="04A0" w:firstRow="1" w:lastRow="0" w:firstColumn="1" w:lastColumn="0" w:noHBand="0" w:noVBand="1"/>
      </w:tblPr>
      <w:tblGrid>
        <w:gridCol w:w="2718"/>
        <w:gridCol w:w="990"/>
        <w:gridCol w:w="1800"/>
        <w:gridCol w:w="3348"/>
      </w:tblGrid>
      <w:tr w:rsidR="00AC3B83" w:rsidRPr="007D790E" w14:paraId="0791BBC3" w14:textId="77777777" w:rsidTr="00A6069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vAlign w:val="center"/>
          </w:tcPr>
          <w:p w14:paraId="2A2EEAE0" w14:textId="77777777" w:rsidR="00AC3B83" w:rsidRPr="007D790E" w:rsidRDefault="00AC3B83" w:rsidP="00E215C7">
            <w:pPr>
              <w:pStyle w:val="Heading1"/>
              <w:tabs>
                <w:tab w:val="clear" w:pos="360"/>
              </w:tabs>
              <w:spacing w:before="120" w:after="120"/>
              <w:ind w:left="270"/>
              <w:jc w:val="left"/>
              <w:outlineLvl w:val="0"/>
              <w:rPr>
                <w:rFonts w:ascii="Arial" w:hAnsi="Arial" w:cs="Arial"/>
                <w:b/>
                <w:noProof w:val="0"/>
                <w:sz w:val="20"/>
                <w:lang w:val="en-US"/>
              </w:rPr>
            </w:pPr>
            <w:r w:rsidRPr="007D790E">
              <w:rPr>
                <w:rFonts w:ascii="Arial" w:hAnsi="Arial" w:cs="Arial"/>
                <w:b/>
                <w:noProof w:val="0"/>
                <w:sz w:val="20"/>
                <w:lang w:val="en-US"/>
              </w:rPr>
              <w:t>Indicator</w:t>
            </w:r>
          </w:p>
        </w:tc>
        <w:tc>
          <w:tcPr>
            <w:tcW w:w="990" w:type="dxa"/>
            <w:tcBorders>
              <w:left w:val="single" w:sz="8" w:space="0" w:color="4F81BD" w:themeColor="accent1"/>
              <w:right w:val="single" w:sz="8" w:space="0" w:color="4F81BD" w:themeColor="accent1"/>
            </w:tcBorders>
            <w:vAlign w:val="center"/>
          </w:tcPr>
          <w:p w14:paraId="64F56F76" w14:textId="77777777" w:rsidR="00AC3B83" w:rsidRPr="007D790E" w:rsidRDefault="00AC3B83" w:rsidP="00E215C7">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20"/>
                <w:szCs w:val="20"/>
              </w:rPr>
            </w:pPr>
            <w:r w:rsidRPr="007D790E">
              <w:rPr>
                <w:rFonts w:ascii="Arial" w:hAnsi="Arial" w:cs="Arial"/>
                <w:smallCaps/>
                <w:sz w:val="20"/>
                <w:szCs w:val="20"/>
              </w:rPr>
              <w:t>Unit</w:t>
            </w:r>
          </w:p>
        </w:tc>
        <w:tc>
          <w:tcPr>
            <w:tcW w:w="1800" w:type="dxa"/>
            <w:tcBorders>
              <w:left w:val="single" w:sz="8" w:space="0" w:color="4F81BD" w:themeColor="accent1"/>
              <w:right w:val="single" w:sz="8" w:space="0" w:color="4F81BD" w:themeColor="accent1"/>
            </w:tcBorders>
            <w:vAlign w:val="center"/>
          </w:tcPr>
          <w:p w14:paraId="36C1E4C6" w14:textId="77777777" w:rsidR="00AC3B83" w:rsidRPr="007D790E" w:rsidRDefault="00AC3B83" w:rsidP="00E215C7">
            <w:pPr>
              <w:spacing w:before="120" w:after="120"/>
              <w:cnfStyle w:val="100000000000" w:firstRow="1" w:lastRow="0" w:firstColumn="0" w:lastColumn="0" w:oddVBand="0" w:evenVBand="0" w:oddHBand="0" w:evenHBand="0" w:firstRowFirstColumn="0" w:firstRowLastColumn="0" w:lastRowFirstColumn="0" w:lastRowLastColumn="0"/>
              <w:rPr>
                <w:rFonts w:ascii="Arial" w:hAnsi="Arial" w:cs="Arial"/>
                <w:b w:val="0"/>
                <w:smallCaps/>
                <w:sz w:val="20"/>
                <w:szCs w:val="20"/>
              </w:rPr>
            </w:pPr>
            <w:r w:rsidRPr="007D790E">
              <w:rPr>
                <w:rFonts w:ascii="Arial" w:hAnsi="Arial" w:cs="Arial"/>
                <w:smallCaps/>
                <w:sz w:val="20"/>
                <w:szCs w:val="20"/>
              </w:rPr>
              <w:t>Frequency of measurement</w:t>
            </w:r>
          </w:p>
        </w:tc>
        <w:tc>
          <w:tcPr>
            <w:tcW w:w="3348" w:type="dxa"/>
            <w:tcBorders>
              <w:left w:val="single" w:sz="8" w:space="0" w:color="4F81BD" w:themeColor="accent1"/>
            </w:tcBorders>
            <w:vAlign w:val="center"/>
          </w:tcPr>
          <w:p w14:paraId="477250C7" w14:textId="77777777" w:rsidR="00AC3B83" w:rsidRPr="007D790E" w:rsidRDefault="00AC3B83" w:rsidP="00E215C7">
            <w:pPr>
              <w:spacing w:before="120" w:after="120"/>
              <w:ind w:left="-70"/>
              <w:cnfStyle w:val="100000000000" w:firstRow="1" w:lastRow="0" w:firstColumn="0" w:lastColumn="0" w:oddVBand="0" w:evenVBand="0" w:oddHBand="0" w:evenHBand="0" w:firstRowFirstColumn="0" w:firstRowLastColumn="0" w:lastRowFirstColumn="0" w:lastRowLastColumn="0"/>
              <w:rPr>
                <w:rFonts w:ascii="Arial" w:hAnsi="Arial" w:cs="Arial"/>
                <w:b w:val="0"/>
                <w:bCs w:val="0"/>
                <w:smallCaps/>
                <w:sz w:val="20"/>
                <w:szCs w:val="20"/>
              </w:rPr>
            </w:pPr>
            <w:r w:rsidRPr="007D790E">
              <w:rPr>
                <w:rFonts w:ascii="Arial" w:hAnsi="Arial" w:cs="Arial"/>
                <w:smallCaps/>
                <w:sz w:val="20"/>
                <w:szCs w:val="20"/>
              </w:rPr>
              <w:t>Description / Source of verification</w:t>
            </w:r>
          </w:p>
        </w:tc>
      </w:tr>
      <w:tr w:rsidR="00AC3B83" w:rsidRPr="007D790E" w14:paraId="40320689" w14:textId="77777777" w:rsidTr="00E215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tcPr>
          <w:p w14:paraId="7CDCD6AB" w14:textId="77777777" w:rsidR="00AC3B83" w:rsidRPr="007D790E" w:rsidRDefault="00AC3B83" w:rsidP="00E215C7">
            <w:pPr>
              <w:spacing w:before="120" w:after="120"/>
              <w:rPr>
                <w:rFonts w:ascii="Arial" w:hAnsi="Arial" w:cs="Arial"/>
                <w:b w:val="0"/>
                <w:bCs w:val="0"/>
                <w:sz w:val="20"/>
                <w:szCs w:val="20"/>
              </w:rPr>
            </w:pPr>
            <w:r w:rsidRPr="007D790E">
              <w:rPr>
                <w:rFonts w:ascii="Arial" w:hAnsi="Arial" w:cs="Arial"/>
                <w:b w:val="0"/>
                <w:sz w:val="20"/>
                <w:szCs w:val="20"/>
              </w:rPr>
              <w:t>Financing from third parties mobilized by the program</w:t>
            </w:r>
          </w:p>
        </w:tc>
        <w:tc>
          <w:tcPr>
            <w:tcW w:w="990" w:type="dxa"/>
            <w:tcBorders>
              <w:left w:val="single" w:sz="8" w:space="0" w:color="4F81BD" w:themeColor="accent1"/>
              <w:right w:val="single" w:sz="8" w:space="0" w:color="4F81BD" w:themeColor="accent1"/>
            </w:tcBorders>
          </w:tcPr>
          <w:p w14:paraId="3F244C1E" w14:textId="77777777" w:rsidR="00AC3B83" w:rsidRPr="007D790E" w:rsidRDefault="00AC3B83" w:rsidP="00E215C7">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Millions of US$</w:t>
            </w:r>
          </w:p>
        </w:tc>
        <w:tc>
          <w:tcPr>
            <w:tcW w:w="1800" w:type="dxa"/>
            <w:tcBorders>
              <w:left w:val="single" w:sz="8" w:space="0" w:color="4F81BD" w:themeColor="accent1"/>
              <w:right w:val="single" w:sz="8" w:space="0" w:color="4F81BD" w:themeColor="accent1"/>
            </w:tcBorders>
          </w:tcPr>
          <w:p w14:paraId="6E88E73F" w14:textId="77777777" w:rsidR="00AC3B83" w:rsidRPr="007D790E" w:rsidRDefault="00AC3B83" w:rsidP="00E215C7">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Annually and Final Program Report</w:t>
            </w:r>
          </w:p>
        </w:tc>
        <w:tc>
          <w:tcPr>
            <w:tcW w:w="3348" w:type="dxa"/>
            <w:tcBorders>
              <w:left w:val="single" w:sz="8" w:space="0" w:color="4F81BD" w:themeColor="accent1"/>
            </w:tcBorders>
          </w:tcPr>
          <w:p w14:paraId="151C5F9D" w14:textId="7808F517" w:rsidR="00AC3B83" w:rsidRPr="007D790E" w:rsidRDefault="00AC3B83" w:rsidP="00E215C7">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 xml:space="preserve">Includes all sources of financing other than the IDB and BNDES own resources (debt or equity). Target estimate based on the average total investment required per project and a </w:t>
            </w:r>
            <w:r w:rsidR="00325962">
              <w:rPr>
                <w:rFonts w:ascii="Arial" w:hAnsi="Arial" w:cs="Arial"/>
                <w:bCs/>
                <w:sz w:val="20"/>
                <w:szCs w:val="20"/>
              </w:rPr>
              <w:t>66</w:t>
            </w:r>
            <w:r w:rsidRPr="007D790E">
              <w:rPr>
                <w:rFonts w:ascii="Arial" w:hAnsi="Arial" w:cs="Arial"/>
                <w:bCs/>
                <w:sz w:val="20"/>
                <w:szCs w:val="20"/>
              </w:rPr>
              <w:t>/</w:t>
            </w:r>
            <w:r w:rsidR="00325962">
              <w:rPr>
                <w:rFonts w:ascii="Arial" w:hAnsi="Arial" w:cs="Arial"/>
                <w:bCs/>
                <w:sz w:val="20"/>
                <w:szCs w:val="20"/>
              </w:rPr>
              <w:t>34</w:t>
            </w:r>
            <w:r w:rsidR="00325962" w:rsidRPr="007D790E">
              <w:rPr>
                <w:rFonts w:ascii="Arial" w:hAnsi="Arial" w:cs="Arial"/>
                <w:bCs/>
                <w:sz w:val="20"/>
                <w:szCs w:val="20"/>
              </w:rPr>
              <w:t xml:space="preserve"> </w:t>
            </w:r>
            <w:r w:rsidRPr="007D790E">
              <w:rPr>
                <w:rFonts w:ascii="Arial" w:hAnsi="Arial" w:cs="Arial"/>
                <w:bCs/>
                <w:sz w:val="20"/>
                <w:szCs w:val="20"/>
              </w:rPr>
              <w:t>debt to equity ratio.</w:t>
            </w:r>
          </w:p>
          <w:p w14:paraId="7C8CCA18" w14:textId="77777777" w:rsidR="00AC3B83" w:rsidRPr="007D790E" w:rsidRDefault="00AC3B83" w:rsidP="00E215C7">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Source: Annual report on program execution by BNDES.</w:t>
            </w:r>
          </w:p>
        </w:tc>
      </w:tr>
      <w:tr w:rsidR="00AC3B83" w:rsidRPr="007D790E" w14:paraId="41432445" w14:textId="77777777" w:rsidTr="00606E5D">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tcPr>
          <w:p w14:paraId="57C857B5" w14:textId="52ABC156" w:rsidR="00AC3B83" w:rsidRPr="007D790E" w:rsidRDefault="00522E31" w:rsidP="00606E5D">
            <w:pPr>
              <w:spacing w:before="120" w:after="120"/>
              <w:rPr>
                <w:rFonts w:ascii="Arial" w:hAnsi="Arial" w:cs="Arial"/>
                <w:b w:val="0"/>
                <w:bCs w:val="0"/>
                <w:sz w:val="20"/>
                <w:szCs w:val="20"/>
              </w:rPr>
            </w:pPr>
            <w:r w:rsidRPr="007D790E">
              <w:rPr>
                <w:rFonts w:ascii="Arial" w:hAnsi="Arial" w:cs="Arial"/>
                <w:b w:val="0"/>
                <w:sz w:val="20"/>
                <w:szCs w:val="20"/>
              </w:rPr>
              <w:t xml:space="preserve">Annual electricity </w:t>
            </w:r>
            <w:r w:rsidR="00AC3B83" w:rsidRPr="007D790E">
              <w:rPr>
                <w:rFonts w:ascii="Arial" w:hAnsi="Arial" w:cs="Arial"/>
                <w:b w:val="0"/>
                <w:sz w:val="20"/>
                <w:szCs w:val="20"/>
              </w:rPr>
              <w:t xml:space="preserve">generation from </w:t>
            </w:r>
            <w:r w:rsidR="00606E5D">
              <w:rPr>
                <w:rFonts w:ascii="Arial" w:hAnsi="Arial" w:cs="Arial"/>
                <w:b w:val="0"/>
                <w:sz w:val="20"/>
                <w:szCs w:val="20"/>
              </w:rPr>
              <w:t>A</w:t>
            </w:r>
            <w:r w:rsidR="00AC3B83" w:rsidRPr="007D790E">
              <w:rPr>
                <w:rFonts w:ascii="Arial" w:hAnsi="Arial" w:cs="Arial"/>
                <w:b w:val="0"/>
                <w:sz w:val="20"/>
                <w:szCs w:val="20"/>
              </w:rPr>
              <w:t>RE sources (excludes hydro) by projects financed by the program</w:t>
            </w:r>
          </w:p>
        </w:tc>
        <w:tc>
          <w:tcPr>
            <w:tcW w:w="990" w:type="dxa"/>
            <w:tcBorders>
              <w:left w:val="single" w:sz="8" w:space="0" w:color="4F81BD" w:themeColor="accent1"/>
              <w:right w:val="single" w:sz="8" w:space="0" w:color="4F81BD" w:themeColor="accent1"/>
            </w:tcBorders>
          </w:tcPr>
          <w:p w14:paraId="3BD994E5" w14:textId="77777777" w:rsidR="00AC3B83" w:rsidRPr="007D790E" w:rsidRDefault="00AC3B83" w:rsidP="00E215C7">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GWh</w:t>
            </w:r>
          </w:p>
        </w:tc>
        <w:tc>
          <w:tcPr>
            <w:tcW w:w="1800" w:type="dxa"/>
            <w:tcBorders>
              <w:left w:val="single" w:sz="8" w:space="0" w:color="4F81BD" w:themeColor="accent1"/>
              <w:right w:val="single" w:sz="8" w:space="0" w:color="4F81BD" w:themeColor="accent1"/>
            </w:tcBorders>
          </w:tcPr>
          <w:p w14:paraId="2531DC60" w14:textId="77777777" w:rsidR="00AC3B83" w:rsidRPr="007D790E" w:rsidRDefault="00AC3B83" w:rsidP="00E215C7">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Annually and Final Program Report</w:t>
            </w:r>
          </w:p>
        </w:tc>
        <w:tc>
          <w:tcPr>
            <w:tcW w:w="3348" w:type="dxa"/>
            <w:tcBorders>
              <w:left w:val="single" w:sz="8" w:space="0" w:color="4F81BD" w:themeColor="accent1"/>
            </w:tcBorders>
          </w:tcPr>
          <w:p w14:paraId="04E017C9" w14:textId="77777777" w:rsidR="00AC3B83" w:rsidRPr="007D790E" w:rsidRDefault="00AC3B83" w:rsidP="00E215C7">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Final target was estimated based on an average production factor per RE technology in Brazil.</w:t>
            </w:r>
          </w:p>
          <w:p w14:paraId="23FD2362" w14:textId="77777777" w:rsidR="00AC3B83" w:rsidRPr="007D790E" w:rsidRDefault="00AC3B83" w:rsidP="00E215C7">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Source: Annual report on program execution by BNDES. Can be validated with information from national utility.</w:t>
            </w:r>
          </w:p>
        </w:tc>
      </w:tr>
      <w:tr w:rsidR="004F5DB0" w:rsidRPr="007D790E" w14:paraId="6FFAE934" w14:textId="77777777" w:rsidTr="00606E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tcPr>
          <w:p w14:paraId="47D33159" w14:textId="77777777" w:rsidR="004F5DB0" w:rsidRPr="007D790E" w:rsidRDefault="004F5DB0" w:rsidP="004F5DB0">
            <w:pPr>
              <w:spacing w:before="120" w:after="120"/>
              <w:rPr>
                <w:rFonts w:ascii="Arial" w:hAnsi="Arial" w:cs="Arial"/>
                <w:b w:val="0"/>
                <w:bCs w:val="0"/>
                <w:sz w:val="20"/>
                <w:szCs w:val="20"/>
              </w:rPr>
            </w:pPr>
            <w:r w:rsidRPr="007D790E">
              <w:rPr>
                <w:rFonts w:ascii="Arial" w:hAnsi="Arial" w:cs="Arial"/>
                <w:b w:val="0"/>
                <w:sz w:val="20"/>
                <w:szCs w:val="20"/>
              </w:rPr>
              <w:t>Average annual energy savings from EE projects (including cogeneration) financed by the program</w:t>
            </w:r>
          </w:p>
        </w:tc>
        <w:tc>
          <w:tcPr>
            <w:tcW w:w="990" w:type="dxa"/>
            <w:tcBorders>
              <w:left w:val="single" w:sz="8" w:space="0" w:color="4F81BD" w:themeColor="accent1"/>
              <w:right w:val="single" w:sz="8" w:space="0" w:color="4F81BD" w:themeColor="accent1"/>
            </w:tcBorders>
          </w:tcPr>
          <w:p w14:paraId="0C190BB6" w14:textId="1BDE0B5A" w:rsidR="004F5DB0" w:rsidRPr="007D790E" w:rsidRDefault="004F5DB0" w:rsidP="004F5DB0">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GWh</w:t>
            </w:r>
          </w:p>
        </w:tc>
        <w:tc>
          <w:tcPr>
            <w:tcW w:w="1800" w:type="dxa"/>
            <w:tcBorders>
              <w:left w:val="single" w:sz="8" w:space="0" w:color="4F81BD" w:themeColor="accent1"/>
              <w:right w:val="single" w:sz="8" w:space="0" w:color="4F81BD" w:themeColor="accent1"/>
            </w:tcBorders>
          </w:tcPr>
          <w:p w14:paraId="37E2F991" w14:textId="77777777" w:rsidR="004F5DB0" w:rsidRPr="007D790E" w:rsidRDefault="004F5DB0" w:rsidP="004F5DB0">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Annually and Final Program Report</w:t>
            </w:r>
          </w:p>
        </w:tc>
        <w:tc>
          <w:tcPr>
            <w:tcW w:w="3348" w:type="dxa"/>
            <w:tcBorders>
              <w:left w:val="single" w:sz="8" w:space="0" w:color="4F81BD" w:themeColor="accent1"/>
            </w:tcBorders>
            <w:vAlign w:val="center"/>
          </w:tcPr>
          <w:p w14:paraId="41CB04C4" w14:textId="77777777" w:rsidR="004F5DB0" w:rsidRPr="007D790E" w:rsidRDefault="004F5DB0" w:rsidP="004F5DB0">
            <w:pPr>
              <w:ind w:left="-18"/>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Final target was estimated based on an average capacity and efficiency ratios of EE systems installed.</w:t>
            </w:r>
          </w:p>
          <w:p w14:paraId="2482ACD2" w14:textId="77777777" w:rsidR="004F5DB0" w:rsidRPr="007D790E" w:rsidRDefault="004F5DB0" w:rsidP="004F5DB0">
            <w:pPr>
              <w:ind w:left="-18"/>
              <w:cnfStyle w:val="000000100000" w:firstRow="0" w:lastRow="0" w:firstColumn="0" w:lastColumn="0" w:oddVBand="0" w:evenVBand="0" w:oddHBand="1" w:evenHBand="0" w:firstRowFirstColumn="0" w:firstRowLastColumn="0" w:lastRowFirstColumn="0" w:lastRowLastColumn="0"/>
              <w:rPr>
                <w:rFonts w:ascii="Arial" w:hAnsi="Arial" w:cs="Arial"/>
                <w:bCs/>
                <w:i/>
                <w:sz w:val="20"/>
                <w:szCs w:val="20"/>
              </w:rPr>
            </w:pPr>
            <w:r w:rsidRPr="007D790E">
              <w:rPr>
                <w:rFonts w:ascii="Arial" w:hAnsi="Arial" w:cs="Arial"/>
                <w:bCs/>
                <w:i/>
                <w:sz w:val="20"/>
                <w:szCs w:val="20"/>
              </w:rPr>
              <w:t>Energy savings = MWh produced by the system installed * [efficiency of system installed – efficiency of original system]</w:t>
            </w:r>
          </w:p>
          <w:p w14:paraId="538D54CC" w14:textId="442CB10E" w:rsidR="004F5DB0" w:rsidRPr="007D790E" w:rsidRDefault="004F5DB0" w:rsidP="004F5DB0">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7D790E">
              <w:rPr>
                <w:rFonts w:ascii="Arial" w:hAnsi="Arial" w:cs="Arial"/>
                <w:b/>
                <w:bCs/>
                <w:sz w:val="20"/>
                <w:szCs w:val="20"/>
              </w:rPr>
              <w:t>Source:</w:t>
            </w:r>
            <w:r w:rsidRPr="007D790E">
              <w:rPr>
                <w:rFonts w:ascii="Arial" w:hAnsi="Arial" w:cs="Arial"/>
                <w:bCs/>
                <w:sz w:val="20"/>
                <w:szCs w:val="20"/>
              </w:rPr>
              <w:t xml:space="preserve"> Annual report on program execution by BNDES.</w:t>
            </w:r>
          </w:p>
        </w:tc>
      </w:tr>
      <w:tr w:rsidR="00AC3B83" w:rsidRPr="007D790E" w14:paraId="063D5914" w14:textId="77777777" w:rsidTr="00606E5D">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tcPr>
          <w:p w14:paraId="07D15A98" w14:textId="023CAC67" w:rsidR="00AC3B83" w:rsidRPr="007D790E" w:rsidRDefault="00AC3B83" w:rsidP="00E215C7">
            <w:pPr>
              <w:spacing w:before="120" w:after="120"/>
              <w:rPr>
                <w:rFonts w:ascii="Arial" w:hAnsi="Arial" w:cs="Arial"/>
                <w:b w:val="0"/>
                <w:bCs w:val="0"/>
                <w:sz w:val="20"/>
                <w:szCs w:val="20"/>
              </w:rPr>
            </w:pPr>
            <w:r w:rsidRPr="007D790E">
              <w:rPr>
                <w:rFonts w:ascii="Arial" w:hAnsi="Arial" w:cs="Arial"/>
                <w:b w:val="0"/>
                <w:sz w:val="20"/>
                <w:szCs w:val="20"/>
              </w:rPr>
              <w:t xml:space="preserve">Greenhouse Gas (GHG) emissions </w:t>
            </w:r>
            <w:r w:rsidR="004F5DB0" w:rsidRPr="007D790E">
              <w:rPr>
                <w:rFonts w:ascii="Arial" w:hAnsi="Arial" w:cs="Arial"/>
                <w:b w:val="0"/>
                <w:sz w:val="20"/>
                <w:szCs w:val="20"/>
              </w:rPr>
              <w:t xml:space="preserve">annual </w:t>
            </w:r>
            <w:r w:rsidRPr="007D790E">
              <w:rPr>
                <w:rFonts w:ascii="Arial" w:hAnsi="Arial" w:cs="Arial"/>
                <w:b w:val="0"/>
                <w:sz w:val="20"/>
                <w:szCs w:val="20"/>
              </w:rPr>
              <w:t>reduction, from projects financed by the program</w:t>
            </w:r>
          </w:p>
        </w:tc>
        <w:tc>
          <w:tcPr>
            <w:tcW w:w="990" w:type="dxa"/>
            <w:tcBorders>
              <w:left w:val="single" w:sz="8" w:space="0" w:color="4F81BD" w:themeColor="accent1"/>
              <w:right w:val="single" w:sz="8" w:space="0" w:color="4F81BD" w:themeColor="accent1"/>
            </w:tcBorders>
          </w:tcPr>
          <w:p w14:paraId="058D1F83" w14:textId="77777777" w:rsidR="00AC3B83" w:rsidRPr="007D790E" w:rsidRDefault="00AC3B83" w:rsidP="00E215C7">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TM CO</w:t>
            </w:r>
            <w:r w:rsidRPr="007D790E">
              <w:rPr>
                <w:rFonts w:ascii="Arial" w:hAnsi="Arial" w:cs="Arial"/>
                <w:sz w:val="20"/>
                <w:szCs w:val="20"/>
                <w:vertAlign w:val="subscript"/>
              </w:rPr>
              <w:t>2</w:t>
            </w:r>
            <w:r w:rsidRPr="007D790E">
              <w:rPr>
                <w:rFonts w:ascii="Arial" w:hAnsi="Arial" w:cs="Arial"/>
                <w:sz w:val="20"/>
                <w:szCs w:val="20"/>
              </w:rPr>
              <w:t>e</w:t>
            </w:r>
          </w:p>
        </w:tc>
        <w:tc>
          <w:tcPr>
            <w:tcW w:w="1800" w:type="dxa"/>
            <w:tcBorders>
              <w:left w:val="single" w:sz="8" w:space="0" w:color="4F81BD" w:themeColor="accent1"/>
              <w:right w:val="single" w:sz="8" w:space="0" w:color="4F81BD" w:themeColor="accent1"/>
            </w:tcBorders>
          </w:tcPr>
          <w:p w14:paraId="11FE911A" w14:textId="77777777" w:rsidR="00AC3B83" w:rsidRPr="007D790E" w:rsidRDefault="00AC3B83" w:rsidP="00E215C7">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Annually and Final Program Report</w:t>
            </w:r>
          </w:p>
        </w:tc>
        <w:tc>
          <w:tcPr>
            <w:tcW w:w="3348" w:type="dxa"/>
            <w:tcBorders>
              <w:left w:val="single" w:sz="8" w:space="0" w:color="4F81BD" w:themeColor="accent1"/>
            </w:tcBorders>
          </w:tcPr>
          <w:p w14:paraId="564DF341" w14:textId="77777777" w:rsidR="004F5DB0" w:rsidRPr="007D790E" w:rsidRDefault="004F5DB0" w:rsidP="004F5DB0">
            <w:pPr>
              <w:ind w:left="-18"/>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Indicator is based on the CO</w:t>
            </w:r>
            <w:r w:rsidRPr="007D790E">
              <w:rPr>
                <w:rFonts w:ascii="Arial" w:hAnsi="Arial" w:cs="Arial"/>
                <w:bCs/>
                <w:sz w:val="20"/>
                <w:szCs w:val="20"/>
                <w:vertAlign w:val="subscript"/>
              </w:rPr>
              <w:t>2</w:t>
            </w:r>
            <w:r w:rsidRPr="007D790E">
              <w:rPr>
                <w:rFonts w:ascii="Arial" w:hAnsi="Arial" w:cs="Arial"/>
                <w:bCs/>
                <w:sz w:val="20"/>
                <w:szCs w:val="20"/>
              </w:rPr>
              <w:t xml:space="preserve">e emissions displaced by RE power generation and the EE energy savings once the projects start operation. Final target was </w:t>
            </w:r>
            <w:r w:rsidRPr="007D790E">
              <w:rPr>
                <w:rFonts w:ascii="Arial" w:hAnsi="Arial" w:cs="Arial"/>
                <w:bCs/>
                <w:sz w:val="20"/>
                <w:szCs w:val="20"/>
              </w:rPr>
              <w:lastRenderedPageBreak/>
              <w:t xml:space="preserve">estimated based on envisaged ARE production and EE savings, using a specific conversion factor on the average emissions factor of the Brazilian electricity grid, calculated by </w:t>
            </w:r>
            <w:r w:rsidRPr="007D790E">
              <w:rPr>
                <w:rFonts w:ascii="Arial" w:hAnsi="Arial" w:cs="Arial"/>
                <w:bCs/>
                <w:i/>
                <w:sz w:val="20"/>
                <w:szCs w:val="20"/>
              </w:rPr>
              <w:t>Empresa de Pesquisas Energeticas</w:t>
            </w:r>
            <w:r w:rsidRPr="007D790E">
              <w:rPr>
                <w:rFonts w:ascii="Arial" w:hAnsi="Arial" w:cs="Arial"/>
                <w:bCs/>
                <w:sz w:val="20"/>
                <w:szCs w:val="20"/>
              </w:rPr>
              <w:t xml:space="preserve"> (115kgCO</w:t>
            </w:r>
            <w:r w:rsidRPr="007D790E">
              <w:rPr>
                <w:rFonts w:ascii="Arial" w:hAnsi="Arial" w:cs="Arial"/>
                <w:bCs/>
                <w:sz w:val="20"/>
                <w:szCs w:val="20"/>
                <w:vertAlign w:val="subscript"/>
              </w:rPr>
              <w:t>2</w:t>
            </w:r>
            <w:r w:rsidRPr="007D790E">
              <w:rPr>
                <w:rFonts w:ascii="Arial" w:hAnsi="Arial" w:cs="Arial"/>
                <w:bCs/>
                <w:sz w:val="20"/>
                <w:szCs w:val="20"/>
              </w:rPr>
              <w:t xml:space="preserve">/MWh, 2014). This emission factor considers the emissions of every source in the energy mix for power generation in Brazil, thus reflecting that this is already a clean energy matrix. </w:t>
            </w:r>
          </w:p>
          <w:p w14:paraId="27190764" w14:textId="55A8D135" w:rsidR="00AC3B83" w:rsidRPr="007D790E" w:rsidRDefault="004F5DB0" w:rsidP="004F5DB0">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b/>
                <w:bCs/>
                <w:sz w:val="20"/>
                <w:szCs w:val="20"/>
              </w:rPr>
              <w:t>Source:</w:t>
            </w:r>
            <w:r w:rsidRPr="007D790E">
              <w:rPr>
                <w:rFonts w:ascii="Arial" w:hAnsi="Arial" w:cs="Arial"/>
                <w:bCs/>
                <w:sz w:val="20"/>
                <w:szCs w:val="20"/>
              </w:rPr>
              <w:t xml:space="preserve"> Annual report on program execution by BNDES and conversion factor specific to Brazil electricity grid</w:t>
            </w:r>
          </w:p>
        </w:tc>
      </w:tr>
      <w:tr w:rsidR="007861F4" w:rsidRPr="007D790E" w14:paraId="7CA6B4F6" w14:textId="77777777" w:rsidTr="00606E5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18" w:type="dxa"/>
            <w:tcBorders>
              <w:right w:val="single" w:sz="8" w:space="0" w:color="4F81BD" w:themeColor="accent1"/>
            </w:tcBorders>
          </w:tcPr>
          <w:p w14:paraId="7A8F0E42" w14:textId="2224DD28" w:rsidR="007861F4" w:rsidRPr="007D790E" w:rsidRDefault="007861F4" w:rsidP="00606E5D">
            <w:pPr>
              <w:spacing w:before="120" w:after="120"/>
              <w:rPr>
                <w:rFonts w:ascii="Arial" w:hAnsi="Arial" w:cs="Arial"/>
                <w:b w:val="0"/>
                <w:sz w:val="20"/>
                <w:szCs w:val="20"/>
              </w:rPr>
            </w:pPr>
            <w:r w:rsidRPr="007D790E">
              <w:rPr>
                <w:rFonts w:ascii="Arial" w:hAnsi="Arial" w:cs="Arial"/>
                <w:b w:val="0"/>
                <w:sz w:val="20"/>
                <w:szCs w:val="20"/>
              </w:rPr>
              <w:lastRenderedPageBreak/>
              <w:t xml:space="preserve">Power generation from </w:t>
            </w:r>
            <w:r w:rsidR="00045427">
              <w:rPr>
                <w:rFonts w:ascii="Arial" w:hAnsi="Arial" w:cs="Arial"/>
                <w:b w:val="0"/>
                <w:sz w:val="20"/>
                <w:szCs w:val="20"/>
              </w:rPr>
              <w:t>A</w:t>
            </w:r>
            <w:r w:rsidRPr="007D790E">
              <w:rPr>
                <w:rFonts w:ascii="Arial" w:hAnsi="Arial" w:cs="Arial"/>
                <w:b w:val="0"/>
                <w:sz w:val="20"/>
                <w:szCs w:val="20"/>
              </w:rPr>
              <w:t>RE sources (excludes hydro) in Brazil as a share of total generation</w:t>
            </w:r>
          </w:p>
        </w:tc>
        <w:tc>
          <w:tcPr>
            <w:tcW w:w="990" w:type="dxa"/>
            <w:tcBorders>
              <w:left w:val="single" w:sz="8" w:space="0" w:color="4F81BD" w:themeColor="accent1"/>
              <w:right w:val="single" w:sz="8" w:space="0" w:color="4F81BD" w:themeColor="accent1"/>
            </w:tcBorders>
          </w:tcPr>
          <w:p w14:paraId="5D22EA71" w14:textId="77777777" w:rsidR="007861F4" w:rsidRPr="007D790E" w:rsidRDefault="007861F4" w:rsidP="00E215C7">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w:t>
            </w:r>
          </w:p>
        </w:tc>
        <w:tc>
          <w:tcPr>
            <w:tcW w:w="1800" w:type="dxa"/>
            <w:tcBorders>
              <w:left w:val="single" w:sz="8" w:space="0" w:color="4F81BD" w:themeColor="accent1"/>
              <w:right w:val="single" w:sz="8" w:space="0" w:color="4F81BD" w:themeColor="accent1"/>
            </w:tcBorders>
          </w:tcPr>
          <w:p w14:paraId="1F88E39E" w14:textId="77777777" w:rsidR="007861F4" w:rsidRPr="007D790E" w:rsidRDefault="007861F4" w:rsidP="00E215C7">
            <w:pPr>
              <w:spacing w:before="120" w:after="120"/>
              <w:ind w:left="-7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Final Program Report</w:t>
            </w:r>
          </w:p>
        </w:tc>
        <w:tc>
          <w:tcPr>
            <w:tcW w:w="3348" w:type="dxa"/>
            <w:tcBorders>
              <w:left w:val="single" w:sz="8" w:space="0" w:color="4F81BD" w:themeColor="accent1"/>
            </w:tcBorders>
          </w:tcPr>
          <w:p w14:paraId="6190F3D2" w14:textId="46F9EEA3" w:rsidR="007861F4" w:rsidRPr="007D790E" w:rsidRDefault="007861F4" w:rsidP="007861F4">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 xml:space="preserve">This measure includes all new investments added to the system, including those supported by the program. This impact is related to </w:t>
            </w:r>
            <w:r w:rsidR="001D0EA6">
              <w:rPr>
                <w:rFonts w:ascii="Arial" w:hAnsi="Arial" w:cs="Arial"/>
                <w:bCs/>
                <w:sz w:val="20"/>
                <w:szCs w:val="20"/>
              </w:rPr>
              <w:t>A</w:t>
            </w:r>
            <w:r w:rsidRPr="007D790E">
              <w:rPr>
                <w:rFonts w:ascii="Arial" w:hAnsi="Arial" w:cs="Arial"/>
                <w:bCs/>
                <w:sz w:val="20"/>
                <w:szCs w:val="20"/>
              </w:rPr>
              <w:t xml:space="preserve">RE projects under the program. Target estimate is based on country’s authority projections. </w:t>
            </w:r>
          </w:p>
          <w:p w14:paraId="10E6ADD0" w14:textId="1C806082" w:rsidR="007861F4" w:rsidRPr="007D790E" w:rsidRDefault="007861F4" w:rsidP="007861F4">
            <w:pPr>
              <w:spacing w:before="120" w:after="120"/>
              <w:ind w:left="-18"/>
              <w:cnfStyle w:val="000000100000" w:firstRow="0" w:lastRow="0" w:firstColumn="0" w:lastColumn="0" w:oddVBand="0" w:evenVBand="0" w:oddHBand="1"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 xml:space="preserve">Source: Data from </w:t>
            </w:r>
            <w:r w:rsidR="00045427" w:rsidRPr="007D790E">
              <w:rPr>
                <w:rFonts w:ascii="Arial" w:hAnsi="Arial" w:cs="Arial"/>
                <w:bCs/>
                <w:sz w:val="20"/>
                <w:szCs w:val="20"/>
              </w:rPr>
              <w:t xml:space="preserve">the </w:t>
            </w:r>
            <w:r w:rsidR="00045427" w:rsidRPr="007D790E">
              <w:rPr>
                <w:rFonts w:ascii="Arial" w:hAnsi="Arial" w:cs="Arial"/>
                <w:bCs/>
                <w:i/>
                <w:sz w:val="20"/>
                <w:szCs w:val="20"/>
              </w:rPr>
              <w:t>Ministério de Minas e Energia</w:t>
            </w:r>
            <w:r w:rsidR="00045427" w:rsidRPr="007D790E">
              <w:rPr>
                <w:rFonts w:ascii="Arial" w:hAnsi="Arial" w:cs="Arial"/>
                <w:bCs/>
                <w:sz w:val="20"/>
                <w:szCs w:val="20"/>
              </w:rPr>
              <w:t xml:space="preserve"> and the </w:t>
            </w:r>
            <w:r w:rsidRPr="007D790E">
              <w:rPr>
                <w:rFonts w:ascii="Arial" w:hAnsi="Arial" w:cs="Arial"/>
                <w:bCs/>
                <w:i/>
                <w:sz w:val="20"/>
                <w:szCs w:val="20"/>
              </w:rPr>
              <w:t>Balanço Energético Nacional</w:t>
            </w:r>
          </w:p>
        </w:tc>
      </w:tr>
      <w:tr w:rsidR="007861F4" w:rsidRPr="007D790E" w14:paraId="33233242" w14:textId="77777777" w:rsidTr="00606E5D">
        <w:tc>
          <w:tcPr>
            <w:cnfStyle w:val="001000000000" w:firstRow="0" w:lastRow="0" w:firstColumn="1" w:lastColumn="0" w:oddVBand="0" w:evenVBand="0" w:oddHBand="0" w:evenHBand="0" w:firstRowFirstColumn="0" w:firstRowLastColumn="0" w:lastRowFirstColumn="0" w:lastRowLastColumn="0"/>
            <w:tcW w:w="2718" w:type="dxa"/>
            <w:tcBorders>
              <w:bottom w:val="single" w:sz="8" w:space="0" w:color="4F81BD" w:themeColor="accent1"/>
              <w:right w:val="single" w:sz="8" w:space="0" w:color="4F81BD" w:themeColor="accent1"/>
            </w:tcBorders>
          </w:tcPr>
          <w:p w14:paraId="22794E9C" w14:textId="77777777" w:rsidR="007861F4" w:rsidRPr="007D790E" w:rsidRDefault="007861F4" w:rsidP="00E215C7">
            <w:pPr>
              <w:spacing w:before="120" w:after="120"/>
              <w:rPr>
                <w:rFonts w:ascii="Arial" w:hAnsi="Arial" w:cs="Arial"/>
                <w:b w:val="0"/>
                <w:sz w:val="20"/>
                <w:szCs w:val="20"/>
              </w:rPr>
            </w:pPr>
            <w:r w:rsidRPr="007D790E">
              <w:rPr>
                <w:rFonts w:ascii="Arial" w:hAnsi="Arial" w:cs="Arial"/>
                <w:b w:val="0"/>
                <w:sz w:val="20"/>
                <w:szCs w:val="20"/>
              </w:rPr>
              <w:t>Energy intensity to GDP</w:t>
            </w:r>
          </w:p>
        </w:tc>
        <w:tc>
          <w:tcPr>
            <w:tcW w:w="990" w:type="dxa"/>
            <w:tcBorders>
              <w:left w:val="single" w:sz="8" w:space="0" w:color="4F81BD" w:themeColor="accent1"/>
              <w:bottom w:val="single" w:sz="8" w:space="0" w:color="4F81BD" w:themeColor="accent1"/>
              <w:right w:val="single" w:sz="8" w:space="0" w:color="4F81BD" w:themeColor="accent1"/>
            </w:tcBorders>
          </w:tcPr>
          <w:p w14:paraId="22C97949" w14:textId="5A86416D" w:rsidR="007861F4" w:rsidRPr="007D790E" w:rsidRDefault="00045427" w:rsidP="00E215C7">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tep</w:t>
            </w:r>
            <w:r w:rsidR="007861F4" w:rsidRPr="007D790E">
              <w:rPr>
                <w:rFonts w:ascii="Arial" w:hAnsi="Arial" w:cs="Arial"/>
                <w:sz w:val="20"/>
                <w:szCs w:val="20"/>
              </w:rPr>
              <w:t>/</w:t>
            </w:r>
            <w:r>
              <w:rPr>
                <w:rFonts w:ascii="Arial" w:hAnsi="Arial" w:cs="Arial"/>
                <w:sz w:val="20"/>
                <w:szCs w:val="20"/>
              </w:rPr>
              <w:t>US</w:t>
            </w:r>
            <w:r w:rsidR="007861F4" w:rsidRPr="007D790E">
              <w:rPr>
                <w:rFonts w:ascii="Arial" w:hAnsi="Arial" w:cs="Arial"/>
                <w:sz w:val="20"/>
                <w:szCs w:val="20"/>
              </w:rPr>
              <w:t>$</w:t>
            </w:r>
          </w:p>
        </w:tc>
        <w:tc>
          <w:tcPr>
            <w:tcW w:w="1800" w:type="dxa"/>
            <w:tcBorders>
              <w:left w:val="single" w:sz="8" w:space="0" w:color="4F81BD" w:themeColor="accent1"/>
              <w:bottom w:val="single" w:sz="8" w:space="0" w:color="4F81BD" w:themeColor="accent1"/>
              <w:right w:val="single" w:sz="8" w:space="0" w:color="4F81BD" w:themeColor="accent1"/>
            </w:tcBorders>
          </w:tcPr>
          <w:p w14:paraId="263EAB5B" w14:textId="77777777" w:rsidR="007861F4" w:rsidRPr="007D790E" w:rsidRDefault="007861F4" w:rsidP="00E215C7">
            <w:pPr>
              <w:spacing w:before="120" w:after="120"/>
              <w:ind w:left="-7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Final Program Report</w:t>
            </w:r>
          </w:p>
        </w:tc>
        <w:tc>
          <w:tcPr>
            <w:tcW w:w="3348" w:type="dxa"/>
            <w:tcBorders>
              <w:left w:val="single" w:sz="8" w:space="0" w:color="4F81BD" w:themeColor="accent1"/>
              <w:bottom w:val="single" w:sz="8" w:space="0" w:color="4F81BD" w:themeColor="accent1"/>
            </w:tcBorders>
          </w:tcPr>
          <w:p w14:paraId="4D4080A0" w14:textId="77777777" w:rsidR="007861F4" w:rsidRPr="007D790E" w:rsidRDefault="007861F4" w:rsidP="007861F4">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Measures the quantity of energy required to generate US$1 of GDP. This impact is related to EE and cogeneration projects under the program.</w:t>
            </w:r>
          </w:p>
          <w:p w14:paraId="3E93474D" w14:textId="77777777" w:rsidR="007861F4" w:rsidRPr="007D790E" w:rsidRDefault="007861F4" w:rsidP="007861F4">
            <w:pPr>
              <w:spacing w:before="120" w:after="120"/>
              <w:ind w:left="-18"/>
              <w:cnfStyle w:val="000000000000" w:firstRow="0" w:lastRow="0" w:firstColumn="0" w:lastColumn="0" w:oddVBand="0" w:evenVBand="0" w:oddHBand="0" w:evenHBand="0" w:firstRowFirstColumn="0" w:firstRowLastColumn="0" w:lastRowFirstColumn="0" w:lastRowLastColumn="0"/>
              <w:rPr>
                <w:rFonts w:ascii="Arial" w:hAnsi="Arial" w:cs="Arial"/>
                <w:bCs/>
                <w:sz w:val="20"/>
                <w:szCs w:val="20"/>
              </w:rPr>
            </w:pPr>
            <w:r w:rsidRPr="007D790E">
              <w:rPr>
                <w:rFonts w:ascii="Arial" w:hAnsi="Arial" w:cs="Arial"/>
                <w:bCs/>
                <w:sz w:val="20"/>
                <w:szCs w:val="20"/>
              </w:rPr>
              <w:t>Source</w:t>
            </w:r>
            <w:r w:rsidRPr="007D790E">
              <w:rPr>
                <w:rFonts w:ascii="Arial" w:hAnsi="Arial" w:cs="Arial"/>
                <w:b/>
                <w:bCs/>
                <w:sz w:val="20"/>
                <w:szCs w:val="20"/>
              </w:rPr>
              <w:t>:</w:t>
            </w:r>
            <w:r w:rsidRPr="007D790E">
              <w:rPr>
                <w:rFonts w:ascii="Arial" w:hAnsi="Arial" w:cs="Arial"/>
                <w:bCs/>
                <w:sz w:val="20"/>
                <w:szCs w:val="20"/>
              </w:rPr>
              <w:t xml:space="preserve"> IMF and official figures from the </w:t>
            </w:r>
            <w:r w:rsidRPr="007D790E">
              <w:rPr>
                <w:rFonts w:ascii="Arial" w:hAnsi="Arial" w:cs="Arial"/>
                <w:bCs/>
                <w:i/>
                <w:sz w:val="20"/>
                <w:szCs w:val="20"/>
              </w:rPr>
              <w:t>Ministério de Minas e Energia</w:t>
            </w:r>
            <w:r w:rsidRPr="007D790E">
              <w:rPr>
                <w:rFonts w:ascii="Arial" w:hAnsi="Arial" w:cs="Arial"/>
                <w:bCs/>
                <w:sz w:val="20"/>
                <w:szCs w:val="20"/>
              </w:rPr>
              <w:t xml:space="preserve"> and the </w:t>
            </w:r>
            <w:r w:rsidRPr="007D790E">
              <w:rPr>
                <w:rFonts w:ascii="Arial" w:hAnsi="Arial" w:cs="Arial"/>
                <w:bCs/>
                <w:i/>
                <w:sz w:val="20"/>
                <w:szCs w:val="20"/>
              </w:rPr>
              <w:t>Balanço Energético Nacional</w:t>
            </w:r>
          </w:p>
        </w:tc>
      </w:tr>
    </w:tbl>
    <w:p w14:paraId="684BED49" w14:textId="464E8BAF" w:rsidR="00051B6C" w:rsidRPr="00DA3A68" w:rsidRDefault="00BB79EB" w:rsidP="00051B6C">
      <w:pPr>
        <w:pStyle w:val="FirstHeading"/>
        <w:ind w:left="720"/>
        <w:rPr>
          <w:rFonts w:ascii="Arial" w:hAnsi="Arial" w:cs="Arial"/>
          <w:sz w:val="22"/>
          <w:szCs w:val="22"/>
        </w:rPr>
      </w:pPr>
      <w:bookmarkStart w:id="39" w:name="_Toc300318312"/>
      <w:bookmarkStart w:id="40" w:name="_Toc331167643"/>
      <w:bookmarkStart w:id="41" w:name="_Toc461196957"/>
      <w:r w:rsidRPr="00DA3A68">
        <w:rPr>
          <w:rFonts w:ascii="Arial" w:hAnsi="Arial" w:cs="Arial"/>
          <w:sz w:val="22"/>
          <w:szCs w:val="22"/>
        </w:rPr>
        <w:t>C</w:t>
      </w:r>
      <w:r w:rsidR="00051B6C" w:rsidRPr="00DA3A68">
        <w:rPr>
          <w:rFonts w:ascii="Arial" w:hAnsi="Arial" w:cs="Arial"/>
          <w:sz w:val="22"/>
          <w:szCs w:val="22"/>
        </w:rPr>
        <w:t>.</w:t>
      </w:r>
      <w:r w:rsidR="00051B6C" w:rsidRPr="00DA3A68">
        <w:rPr>
          <w:rFonts w:ascii="Arial" w:hAnsi="Arial" w:cs="Arial"/>
          <w:sz w:val="22"/>
          <w:szCs w:val="22"/>
        </w:rPr>
        <w:tab/>
      </w:r>
      <w:r w:rsidR="00AF2C5C" w:rsidRPr="00DA3A68">
        <w:rPr>
          <w:rFonts w:ascii="Arial" w:hAnsi="Arial" w:cs="Arial"/>
          <w:sz w:val="22"/>
          <w:szCs w:val="22"/>
        </w:rPr>
        <w:t>E</w:t>
      </w:r>
      <w:r w:rsidR="007861F4" w:rsidRPr="00DA3A68">
        <w:rPr>
          <w:rFonts w:ascii="Arial" w:hAnsi="Arial" w:cs="Arial"/>
          <w:sz w:val="22"/>
          <w:szCs w:val="22"/>
        </w:rPr>
        <w:t>valuatio</w:t>
      </w:r>
      <w:r w:rsidR="00051B6C" w:rsidRPr="00DA3A68">
        <w:rPr>
          <w:rFonts w:ascii="Arial" w:hAnsi="Arial" w:cs="Arial"/>
          <w:sz w:val="22"/>
          <w:szCs w:val="22"/>
        </w:rPr>
        <w:t>n</w:t>
      </w:r>
      <w:bookmarkEnd w:id="39"/>
      <w:bookmarkEnd w:id="40"/>
      <w:r w:rsidR="00361FA4" w:rsidRPr="00DA3A68">
        <w:rPr>
          <w:rFonts w:ascii="Arial" w:hAnsi="Arial" w:cs="Arial"/>
          <w:sz w:val="22"/>
          <w:szCs w:val="22"/>
        </w:rPr>
        <w:t xml:space="preserve"> m</w:t>
      </w:r>
      <w:r w:rsidR="007861F4" w:rsidRPr="00DA3A68">
        <w:rPr>
          <w:rFonts w:ascii="Arial" w:hAnsi="Arial" w:cs="Arial"/>
          <w:sz w:val="22"/>
          <w:szCs w:val="22"/>
        </w:rPr>
        <w:t>ethodology</w:t>
      </w:r>
      <w:bookmarkEnd w:id="41"/>
      <w:r w:rsidR="00051B6C" w:rsidRPr="00DA3A68">
        <w:rPr>
          <w:rFonts w:ascii="Arial" w:hAnsi="Arial" w:cs="Arial"/>
          <w:sz w:val="22"/>
          <w:szCs w:val="22"/>
        </w:rPr>
        <w:t xml:space="preserve"> </w:t>
      </w:r>
    </w:p>
    <w:p w14:paraId="43DAE528" w14:textId="77777777" w:rsidR="0087484C" w:rsidRPr="00DA3A68" w:rsidRDefault="001E2FB3" w:rsidP="0087484C">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The evaluation </w:t>
      </w:r>
      <w:r w:rsidR="003E415B" w:rsidRPr="00DA3A68">
        <w:rPr>
          <w:rFonts w:ascii="Arial" w:hAnsi="Arial" w:cs="Arial"/>
          <w:sz w:val="22"/>
          <w:szCs w:val="22"/>
        </w:rPr>
        <w:t xml:space="preserve">proposed </w:t>
      </w:r>
      <w:r w:rsidRPr="00DA3A68">
        <w:rPr>
          <w:rFonts w:ascii="Arial" w:hAnsi="Arial" w:cs="Arial"/>
          <w:sz w:val="22"/>
          <w:szCs w:val="22"/>
        </w:rPr>
        <w:t>will follow an ex-post cost-benefit analysis, based on the data collected for a set of indicators detailed above</w:t>
      </w:r>
      <w:r w:rsidR="00666830" w:rsidRPr="00DA3A68">
        <w:rPr>
          <w:rFonts w:ascii="Arial" w:hAnsi="Arial" w:cs="Arial"/>
          <w:sz w:val="22"/>
          <w:szCs w:val="22"/>
        </w:rPr>
        <w:t>.</w:t>
      </w:r>
      <w:r w:rsidR="0098245B" w:rsidRPr="00DA3A68">
        <w:rPr>
          <w:rFonts w:ascii="Arial" w:hAnsi="Arial" w:cs="Arial"/>
          <w:sz w:val="22"/>
          <w:szCs w:val="22"/>
        </w:rPr>
        <w:t xml:space="preserve"> </w:t>
      </w:r>
      <w:r w:rsidR="0087484C" w:rsidRPr="00DA3A68">
        <w:rPr>
          <w:rFonts w:ascii="Arial" w:hAnsi="Arial" w:cs="Arial"/>
          <w:sz w:val="22"/>
          <w:szCs w:val="22"/>
        </w:rPr>
        <w:t>Following the recommendations of the Toolkit for the application of the DEM, the ex post cost benefit analysis uses the same framework defined in the ex-ante economic analysis and replaces ​​assumed values ​with actual values.</w:t>
      </w:r>
    </w:p>
    <w:p w14:paraId="3F960EFE" w14:textId="7EE8FD9D" w:rsidR="00960CAA" w:rsidRPr="00DA3A68" w:rsidRDefault="00960CAA" w:rsidP="00960CAA">
      <w:pPr>
        <w:pStyle w:val="Paragraph"/>
        <w:tabs>
          <w:tab w:val="clear" w:pos="2736"/>
          <w:tab w:val="num" w:pos="720"/>
        </w:tabs>
        <w:ind w:left="720" w:hanging="720"/>
        <w:rPr>
          <w:rFonts w:ascii="Arial" w:hAnsi="Arial" w:cs="Arial"/>
          <w:sz w:val="22"/>
          <w:szCs w:val="22"/>
        </w:rPr>
      </w:pPr>
      <w:r w:rsidRPr="00DA3A68">
        <w:rPr>
          <w:rFonts w:ascii="Arial" w:hAnsi="Arial" w:cs="Arial"/>
          <w:b/>
          <w:sz w:val="22"/>
          <w:szCs w:val="22"/>
        </w:rPr>
        <w:t>Justification for the selected methodology.</w:t>
      </w:r>
      <w:r w:rsidRPr="00DA3A68">
        <w:rPr>
          <w:rFonts w:ascii="Arial" w:hAnsi="Arial" w:cs="Arial"/>
          <w:sz w:val="22"/>
          <w:szCs w:val="22"/>
        </w:rPr>
        <w:t xml:space="preserve"> This method is appropriate because: (i) the relatively small population of projects/developers and the concentration of projects in areas with resource potential (in the case of ARE) does not allow for a construction of a control group </w:t>
      </w:r>
      <w:r w:rsidR="0087484C" w:rsidRPr="00DA3A68">
        <w:rPr>
          <w:rFonts w:ascii="Arial" w:hAnsi="Arial" w:cs="Arial"/>
          <w:sz w:val="22"/>
          <w:szCs w:val="22"/>
        </w:rPr>
        <w:t>f</w:t>
      </w:r>
      <w:r w:rsidRPr="00DA3A68">
        <w:rPr>
          <w:rFonts w:ascii="Arial" w:hAnsi="Arial" w:cs="Arial"/>
          <w:sz w:val="22"/>
          <w:szCs w:val="22"/>
        </w:rPr>
        <w:t xml:space="preserve">or an experimental or </w:t>
      </w:r>
      <w:r w:rsidRPr="00DA3A68">
        <w:rPr>
          <w:rFonts w:ascii="Arial" w:hAnsi="Arial" w:cs="Arial"/>
          <w:sz w:val="22"/>
          <w:szCs w:val="22"/>
        </w:rPr>
        <w:lastRenderedPageBreak/>
        <w:t>quasi</w:t>
      </w:r>
      <w:r w:rsidR="00EC6449">
        <w:rPr>
          <w:rFonts w:ascii="Arial" w:hAnsi="Arial" w:cs="Arial"/>
          <w:sz w:val="22"/>
          <w:szCs w:val="22"/>
        </w:rPr>
        <w:t>˗</w:t>
      </w:r>
      <w:r w:rsidRPr="00DA3A68">
        <w:rPr>
          <w:rFonts w:ascii="Arial" w:hAnsi="Arial" w:cs="Arial"/>
          <w:sz w:val="22"/>
          <w:szCs w:val="22"/>
        </w:rPr>
        <w:t xml:space="preserve">experimental exercise for the evaluation; and (ii) the availability </w:t>
      </w:r>
      <w:r w:rsidR="00FA3C0B" w:rsidRPr="00DA3A68">
        <w:rPr>
          <w:rFonts w:ascii="Arial" w:hAnsi="Arial" w:cs="Arial"/>
          <w:sz w:val="22"/>
          <w:szCs w:val="22"/>
        </w:rPr>
        <w:t>of public and verified information on individual projects supplying energy to the system allows for a more robust evaluation on the performance of projects</w:t>
      </w:r>
      <w:r w:rsidRPr="00DA3A68">
        <w:rPr>
          <w:rFonts w:ascii="Arial" w:hAnsi="Arial" w:cs="Arial"/>
          <w:sz w:val="22"/>
          <w:szCs w:val="22"/>
        </w:rPr>
        <w:t>.</w:t>
      </w:r>
    </w:p>
    <w:p w14:paraId="7AC9E97B" w14:textId="4E1CA5E8" w:rsidR="0098245B" w:rsidRPr="00DA3A68" w:rsidRDefault="0098245B" w:rsidP="0098245B">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The ex post cost benefit analysis can be considered a reassessment of the cost benefit analysis made as part of the program proposal, once the magnitudes effectively involved are known. In this sense, it is clear that the key elements of a cost benefit analysis ex post are similar to those of a cost </w:t>
      </w:r>
      <w:r w:rsidR="003F2147" w:rsidRPr="00DA3A68">
        <w:rPr>
          <w:rFonts w:ascii="Arial" w:hAnsi="Arial" w:cs="Arial"/>
          <w:sz w:val="22"/>
          <w:szCs w:val="22"/>
        </w:rPr>
        <w:t>benefit analysis ex</w:t>
      </w:r>
      <w:r w:rsidR="00EC6449">
        <w:rPr>
          <w:rFonts w:ascii="Arial" w:hAnsi="Arial" w:cs="Arial"/>
          <w:sz w:val="22"/>
          <w:szCs w:val="22"/>
        </w:rPr>
        <w:t> </w:t>
      </w:r>
      <w:r w:rsidR="003F2147" w:rsidRPr="00DA3A68">
        <w:rPr>
          <w:rFonts w:ascii="Arial" w:hAnsi="Arial" w:cs="Arial"/>
          <w:sz w:val="22"/>
          <w:szCs w:val="22"/>
        </w:rPr>
        <w:t>ante</w:t>
      </w:r>
      <w:r w:rsidRPr="00DA3A68">
        <w:rPr>
          <w:rFonts w:ascii="Arial" w:hAnsi="Arial" w:cs="Arial"/>
          <w:sz w:val="22"/>
          <w:szCs w:val="22"/>
        </w:rPr>
        <w:t>.</w:t>
      </w:r>
    </w:p>
    <w:p w14:paraId="100580CF" w14:textId="6D5AA543" w:rsidR="00175C5E" w:rsidRPr="00DA3A68" w:rsidRDefault="00175C5E" w:rsidP="00175C5E">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The analysis is based on the comparison of two scenarios</w:t>
      </w:r>
      <w:r w:rsidRPr="00DA3A68">
        <w:rPr>
          <w:rFonts w:ascii="Arial" w:hAnsi="Arial" w:cs="Arial"/>
          <w:b/>
          <w:sz w:val="22"/>
          <w:szCs w:val="22"/>
          <w:vertAlign w:val="superscript"/>
        </w:rPr>
        <w:footnoteReference w:id="9"/>
      </w:r>
      <w:r w:rsidRPr="00DA3A68">
        <w:rPr>
          <w:rFonts w:ascii="Arial" w:hAnsi="Arial" w:cs="Arial"/>
          <w:sz w:val="22"/>
          <w:szCs w:val="22"/>
        </w:rPr>
        <w:t xml:space="preserve">: </w:t>
      </w:r>
    </w:p>
    <w:p w14:paraId="750939BA" w14:textId="38F0B87B" w:rsidR="00175C5E" w:rsidRPr="00DA3A68" w:rsidRDefault="00175C5E" w:rsidP="00175C5E">
      <w:pPr>
        <w:pStyle w:val="Paragraph"/>
        <w:numPr>
          <w:ilvl w:val="0"/>
          <w:numId w:val="31"/>
        </w:numPr>
        <w:ind w:left="1080"/>
        <w:rPr>
          <w:rFonts w:ascii="Arial" w:hAnsi="Arial" w:cs="Arial"/>
          <w:sz w:val="22"/>
          <w:szCs w:val="22"/>
        </w:rPr>
      </w:pPr>
      <w:r w:rsidRPr="00DA3A68">
        <w:rPr>
          <w:rFonts w:ascii="Arial" w:hAnsi="Arial" w:cs="Arial"/>
          <w:sz w:val="22"/>
          <w:szCs w:val="22"/>
        </w:rPr>
        <w:t xml:space="preserve">In the scenario “with” the program, the funding of BNDES allows the investment of a portfolio of clean energy projects (wind, solar and energy efficiency). </w:t>
      </w:r>
      <w:r w:rsidR="00916F7B" w:rsidRPr="00DA3A68">
        <w:rPr>
          <w:rFonts w:ascii="Arial" w:hAnsi="Arial" w:cs="Arial"/>
          <w:sz w:val="22"/>
          <w:szCs w:val="22"/>
        </w:rPr>
        <w:t>The c</w:t>
      </w:r>
      <w:r w:rsidRPr="00DA3A68">
        <w:rPr>
          <w:rFonts w:ascii="Arial" w:hAnsi="Arial" w:cs="Arial"/>
          <w:sz w:val="22"/>
          <w:szCs w:val="22"/>
        </w:rPr>
        <w:t>ost</w:t>
      </w:r>
      <w:r w:rsidR="00916F7B" w:rsidRPr="00DA3A68">
        <w:rPr>
          <w:rFonts w:ascii="Arial" w:hAnsi="Arial" w:cs="Arial"/>
          <w:sz w:val="22"/>
          <w:szCs w:val="22"/>
        </w:rPr>
        <w:t xml:space="preserve"> for energy supply</w:t>
      </w:r>
      <w:r w:rsidRPr="00DA3A68">
        <w:rPr>
          <w:rFonts w:ascii="Arial" w:hAnsi="Arial" w:cs="Arial"/>
          <w:sz w:val="22"/>
          <w:szCs w:val="22"/>
        </w:rPr>
        <w:t xml:space="preserve"> incurred in this scenario </w:t>
      </w:r>
      <w:r w:rsidR="00916F7B" w:rsidRPr="00DA3A68">
        <w:rPr>
          <w:rFonts w:ascii="Arial" w:hAnsi="Arial" w:cs="Arial"/>
          <w:sz w:val="22"/>
          <w:szCs w:val="22"/>
        </w:rPr>
        <w:t>is expressed as:</w:t>
      </w:r>
      <w:r w:rsidRPr="00DA3A68">
        <w:rPr>
          <w:rFonts w:ascii="Arial" w:hAnsi="Arial" w:cs="Arial"/>
          <w:sz w:val="22"/>
          <w:szCs w:val="22"/>
        </w:rPr>
        <w:t xml:space="preserve"> </w:t>
      </w:r>
      <w:r w:rsidR="00916F7B" w:rsidRPr="00DA3A68">
        <w:rPr>
          <w:rFonts w:ascii="Arial" w:hAnsi="Arial" w:cs="Arial"/>
          <w:sz w:val="22"/>
          <w:szCs w:val="22"/>
        </w:rPr>
        <w:t xml:space="preserve">(i) </w:t>
      </w:r>
      <w:r w:rsidRPr="00DA3A68">
        <w:rPr>
          <w:rFonts w:ascii="Arial" w:hAnsi="Arial" w:cs="Arial"/>
          <w:sz w:val="22"/>
          <w:szCs w:val="22"/>
        </w:rPr>
        <w:t>investment</w:t>
      </w:r>
      <w:r w:rsidR="00916F7B" w:rsidRPr="00DA3A68">
        <w:rPr>
          <w:rFonts w:ascii="Arial" w:hAnsi="Arial" w:cs="Arial"/>
          <w:sz w:val="22"/>
          <w:szCs w:val="22"/>
        </w:rPr>
        <w:t xml:space="preserve"> cost</w:t>
      </w:r>
      <w:r w:rsidRPr="00DA3A68">
        <w:rPr>
          <w:rFonts w:ascii="Arial" w:hAnsi="Arial" w:cs="Arial"/>
          <w:sz w:val="22"/>
          <w:szCs w:val="22"/>
        </w:rPr>
        <w:t>s</w:t>
      </w:r>
      <w:r w:rsidR="00916F7B" w:rsidRPr="00DA3A68">
        <w:rPr>
          <w:rFonts w:ascii="Arial" w:hAnsi="Arial" w:cs="Arial"/>
          <w:sz w:val="22"/>
          <w:szCs w:val="22"/>
        </w:rPr>
        <w:t>;</w:t>
      </w:r>
      <w:r w:rsidRPr="00DA3A68">
        <w:rPr>
          <w:rFonts w:ascii="Arial" w:hAnsi="Arial" w:cs="Arial"/>
          <w:sz w:val="22"/>
          <w:szCs w:val="22"/>
        </w:rPr>
        <w:t xml:space="preserve"> and </w:t>
      </w:r>
      <w:r w:rsidR="00916F7B" w:rsidRPr="00DA3A68">
        <w:rPr>
          <w:rFonts w:ascii="Arial" w:hAnsi="Arial" w:cs="Arial"/>
          <w:sz w:val="22"/>
          <w:szCs w:val="22"/>
        </w:rPr>
        <w:t xml:space="preserve">(ii) </w:t>
      </w:r>
      <w:r w:rsidRPr="00DA3A68">
        <w:rPr>
          <w:rFonts w:ascii="Arial" w:hAnsi="Arial" w:cs="Arial"/>
          <w:sz w:val="22"/>
          <w:szCs w:val="22"/>
        </w:rPr>
        <w:t>operation and maintenance costs (O&amp;M) disaggregated for each type of technology. Investment costs occur during the investment phase, while maintenance costs occur during the life of the projects. These costs reflect the economic cost of supplying clean energy. Energy efficiency projects are exemplified as cogeneration projects, and allow the reduction of energy consumption</w:t>
      </w:r>
      <w:r w:rsidR="00916F7B" w:rsidRPr="00DA3A68">
        <w:rPr>
          <w:rFonts w:ascii="Arial" w:hAnsi="Arial" w:cs="Arial"/>
          <w:sz w:val="22"/>
          <w:szCs w:val="22"/>
        </w:rPr>
        <w:t xml:space="preserve"> and have also investment and O&amp;M costs</w:t>
      </w:r>
      <w:r w:rsidRPr="00DA3A68">
        <w:rPr>
          <w:rFonts w:ascii="Arial" w:hAnsi="Arial" w:cs="Arial"/>
          <w:sz w:val="22"/>
          <w:szCs w:val="22"/>
        </w:rPr>
        <w:t xml:space="preserve">. </w:t>
      </w:r>
      <w:r w:rsidR="00916F7B" w:rsidRPr="00DA3A68">
        <w:rPr>
          <w:rFonts w:ascii="Arial" w:hAnsi="Arial" w:cs="Arial"/>
          <w:sz w:val="22"/>
          <w:szCs w:val="22"/>
        </w:rPr>
        <w:t>In this scenario, e</w:t>
      </w:r>
      <w:r w:rsidRPr="00DA3A68">
        <w:rPr>
          <w:rFonts w:ascii="Arial" w:hAnsi="Arial" w:cs="Arial"/>
          <w:sz w:val="22"/>
          <w:szCs w:val="22"/>
        </w:rPr>
        <w:t xml:space="preserve">missions are reduced, both from clean generation, and from energy efficiency. Total costs </w:t>
      </w:r>
      <w:r w:rsidR="00916F7B" w:rsidRPr="00DA3A68">
        <w:rPr>
          <w:rFonts w:ascii="Arial" w:hAnsi="Arial" w:cs="Arial"/>
          <w:sz w:val="22"/>
          <w:szCs w:val="22"/>
        </w:rPr>
        <w:t xml:space="preserve">for all investments </w:t>
      </w:r>
      <w:r w:rsidRPr="00DA3A68">
        <w:rPr>
          <w:rFonts w:ascii="Arial" w:hAnsi="Arial" w:cs="Arial"/>
          <w:sz w:val="22"/>
          <w:szCs w:val="22"/>
        </w:rPr>
        <w:t>are included incorporating all sources of financing.</w:t>
      </w:r>
    </w:p>
    <w:p w14:paraId="0298C13A" w14:textId="63E580D8" w:rsidR="00175C5E" w:rsidRPr="00DA3A68" w:rsidRDefault="00175C5E" w:rsidP="00175C5E">
      <w:pPr>
        <w:pStyle w:val="Paragraph"/>
        <w:numPr>
          <w:ilvl w:val="0"/>
          <w:numId w:val="31"/>
        </w:numPr>
        <w:ind w:left="1080"/>
        <w:rPr>
          <w:rFonts w:ascii="Arial" w:hAnsi="Arial" w:cs="Arial"/>
          <w:sz w:val="22"/>
          <w:szCs w:val="22"/>
        </w:rPr>
      </w:pPr>
      <w:r w:rsidRPr="00DA3A68">
        <w:rPr>
          <w:rFonts w:ascii="Arial" w:hAnsi="Arial" w:cs="Arial"/>
          <w:sz w:val="22"/>
          <w:szCs w:val="22"/>
        </w:rPr>
        <w:t>In the alternative scenario (“without program”), it is assumed the clean energy portfolio</w:t>
      </w:r>
      <w:r w:rsidR="00321485" w:rsidRPr="00DA3A68">
        <w:rPr>
          <w:rFonts w:ascii="Arial" w:hAnsi="Arial" w:cs="Arial"/>
          <w:sz w:val="22"/>
          <w:szCs w:val="22"/>
        </w:rPr>
        <w:t xml:space="preserve"> of the program</w:t>
      </w:r>
      <w:r w:rsidRPr="00DA3A68">
        <w:rPr>
          <w:rFonts w:ascii="Arial" w:hAnsi="Arial" w:cs="Arial"/>
          <w:sz w:val="22"/>
          <w:szCs w:val="22"/>
        </w:rPr>
        <w:t xml:space="preserve"> is not implemented</w:t>
      </w:r>
      <w:r w:rsidR="00321485" w:rsidRPr="00DA3A68">
        <w:rPr>
          <w:rFonts w:ascii="Arial" w:hAnsi="Arial" w:cs="Arial"/>
          <w:sz w:val="22"/>
          <w:szCs w:val="22"/>
        </w:rPr>
        <w:t xml:space="preserve"> – without financing from the BNDES, no wind or solar developer has the capacity to finance 100% of these investments by themselves and other sources of financing are not currently available.</w:t>
      </w:r>
      <w:r w:rsidRPr="00DA3A68">
        <w:rPr>
          <w:rFonts w:ascii="Arial" w:hAnsi="Arial" w:cs="Arial"/>
          <w:sz w:val="22"/>
          <w:szCs w:val="22"/>
        </w:rPr>
        <w:t xml:space="preserve"> </w:t>
      </w:r>
      <w:r w:rsidR="00321485" w:rsidRPr="00DA3A68">
        <w:rPr>
          <w:rFonts w:ascii="Arial" w:hAnsi="Arial" w:cs="Arial"/>
          <w:sz w:val="22"/>
          <w:szCs w:val="22"/>
        </w:rPr>
        <w:t>A</w:t>
      </w:r>
      <w:r w:rsidRPr="00DA3A68">
        <w:rPr>
          <w:rFonts w:ascii="Arial" w:hAnsi="Arial" w:cs="Arial"/>
          <w:sz w:val="22"/>
          <w:szCs w:val="22"/>
        </w:rPr>
        <w:t>s a result</w:t>
      </w:r>
      <w:r w:rsidR="00321485" w:rsidRPr="00DA3A68">
        <w:rPr>
          <w:rFonts w:ascii="Arial" w:hAnsi="Arial" w:cs="Arial"/>
          <w:sz w:val="22"/>
          <w:szCs w:val="22"/>
        </w:rPr>
        <w:t>, the equivalent amount of energy that would have been produced by these projects must be provided to the system by a mix of traditional sources (small hydro, thermal), and the cost of providing this energy is assumed to be the average marginal cost of the system</w:t>
      </w:r>
      <w:r w:rsidR="00EC6449">
        <w:rPr>
          <w:rFonts w:ascii="Arial" w:hAnsi="Arial" w:cs="Arial"/>
          <w:sz w:val="22"/>
          <w:szCs w:val="22"/>
        </w:rPr>
        <w:t>.</w:t>
      </w:r>
      <w:r w:rsidR="00321485" w:rsidRPr="00DA3A68">
        <w:rPr>
          <w:rFonts w:ascii="Arial" w:hAnsi="Arial" w:cs="Arial"/>
          <w:sz w:val="22"/>
          <w:szCs w:val="22"/>
          <w:vertAlign w:val="superscript"/>
        </w:rPr>
        <w:footnoteReference w:id="10"/>
      </w:r>
      <w:r w:rsidR="00321485" w:rsidRPr="00DA3A68">
        <w:rPr>
          <w:rFonts w:ascii="Arial" w:hAnsi="Arial" w:cs="Arial"/>
          <w:sz w:val="22"/>
          <w:szCs w:val="22"/>
        </w:rPr>
        <w:t>,</w:t>
      </w:r>
      <w:r w:rsidR="00321485" w:rsidRPr="00DA3A68">
        <w:rPr>
          <w:rFonts w:ascii="Arial" w:hAnsi="Arial" w:cs="Arial"/>
          <w:sz w:val="22"/>
          <w:szCs w:val="22"/>
          <w:vertAlign w:val="superscript"/>
        </w:rPr>
        <w:footnoteReference w:id="11"/>
      </w:r>
      <w:r w:rsidRPr="00DA3A68">
        <w:rPr>
          <w:rFonts w:ascii="Arial" w:hAnsi="Arial" w:cs="Arial"/>
          <w:sz w:val="22"/>
          <w:szCs w:val="22"/>
        </w:rPr>
        <w:t xml:space="preserve"> It is assumed that in this scenario, energy has the emissions rate of the current electricity matrix.  This is a conservative assumption</w:t>
      </w:r>
      <w:r w:rsidR="00EC6449">
        <w:rPr>
          <w:rFonts w:ascii="Arial" w:hAnsi="Arial" w:cs="Arial"/>
          <w:sz w:val="22"/>
          <w:szCs w:val="22"/>
        </w:rPr>
        <w:t>,</w:t>
      </w:r>
      <w:r w:rsidR="00321485" w:rsidRPr="00DA3A68">
        <w:rPr>
          <w:rStyle w:val="FootnoteReference"/>
          <w:rFonts w:ascii="Arial" w:hAnsi="Arial" w:cs="Arial"/>
          <w:sz w:val="22"/>
          <w:szCs w:val="22"/>
        </w:rPr>
        <w:footnoteReference w:id="12"/>
      </w:r>
      <w:r w:rsidRPr="00DA3A68">
        <w:rPr>
          <w:rFonts w:ascii="Arial" w:hAnsi="Arial" w:cs="Arial"/>
          <w:sz w:val="22"/>
          <w:szCs w:val="22"/>
        </w:rPr>
        <w:t xml:space="preserve"> given that </w:t>
      </w:r>
      <w:r w:rsidR="00321485" w:rsidRPr="00DA3A68">
        <w:rPr>
          <w:rFonts w:ascii="Arial" w:hAnsi="Arial" w:cs="Arial"/>
          <w:sz w:val="22"/>
          <w:szCs w:val="22"/>
        </w:rPr>
        <w:t xml:space="preserve">in the absence of ARE projects, and with the difficulty of large hydro developments, </w:t>
      </w:r>
      <w:r w:rsidRPr="00DA3A68">
        <w:rPr>
          <w:rFonts w:ascii="Arial" w:hAnsi="Arial" w:cs="Arial"/>
          <w:sz w:val="22"/>
          <w:szCs w:val="22"/>
        </w:rPr>
        <w:t xml:space="preserve">the energy might </w:t>
      </w:r>
      <w:r w:rsidR="00321485" w:rsidRPr="00DA3A68">
        <w:rPr>
          <w:rFonts w:ascii="Arial" w:hAnsi="Arial" w:cs="Arial"/>
          <w:sz w:val="22"/>
          <w:szCs w:val="22"/>
        </w:rPr>
        <w:t xml:space="preserve">actually </w:t>
      </w:r>
      <w:r w:rsidRPr="00DA3A68">
        <w:rPr>
          <w:rFonts w:ascii="Arial" w:hAnsi="Arial" w:cs="Arial"/>
          <w:sz w:val="22"/>
          <w:szCs w:val="22"/>
        </w:rPr>
        <w:t xml:space="preserve">be provided </w:t>
      </w:r>
      <w:r w:rsidR="00321485" w:rsidRPr="00DA3A68">
        <w:rPr>
          <w:rFonts w:ascii="Arial" w:hAnsi="Arial" w:cs="Arial"/>
          <w:sz w:val="22"/>
          <w:szCs w:val="22"/>
        </w:rPr>
        <w:t xml:space="preserve">only </w:t>
      </w:r>
      <w:r w:rsidRPr="00DA3A68">
        <w:rPr>
          <w:rFonts w:ascii="Arial" w:hAnsi="Arial" w:cs="Arial"/>
          <w:sz w:val="22"/>
          <w:szCs w:val="22"/>
        </w:rPr>
        <w:t xml:space="preserve">by </w:t>
      </w:r>
      <w:r w:rsidR="00321485" w:rsidRPr="00DA3A68">
        <w:rPr>
          <w:rFonts w:ascii="Arial" w:hAnsi="Arial" w:cs="Arial"/>
          <w:sz w:val="22"/>
          <w:szCs w:val="22"/>
        </w:rPr>
        <w:t xml:space="preserve">additional </w:t>
      </w:r>
      <w:r w:rsidRPr="00DA3A68">
        <w:rPr>
          <w:rFonts w:ascii="Arial" w:hAnsi="Arial" w:cs="Arial"/>
          <w:sz w:val="22"/>
          <w:szCs w:val="22"/>
        </w:rPr>
        <w:t xml:space="preserve">fossil fuels </w:t>
      </w:r>
      <w:r w:rsidR="00321485" w:rsidRPr="00DA3A68">
        <w:rPr>
          <w:rFonts w:ascii="Arial" w:hAnsi="Arial" w:cs="Arial"/>
          <w:sz w:val="22"/>
          <w:szCs w:val="22"/>
        </w:rPr>
        <w:t>that can be implemented in the short-term, with higher emissions</w:t>
      </w:r>
      <w:r w:rsidRPr="00DA3A68">
        <w:rPr>
          <w:rFonts w:ascii="Arial" w:hAnsi="Arial" w:cs="Arial"/>
          <w:sz w:val="22"/>
          <w:szCs w:val="22"/>
        </w:rPr>
        <w:t xml:space="preserve"> instead of at the rate </w:t>
      </w:r>
      <w:r w:rsidRPr="00DA3A68">
        <w:rPr>
          <w:rFonts w:ascii="Arial" w:hAnsi="Arial" w:cs="Arial"/>
          <w:sz w:val="22"/>
          <w:szCs w:val="22"/>
        </w:rPr>
        <w:lastRenderedPageBreak/>
        <w:t xml:space="preserve">of emissions of the current energy matrix. Furthermore, in the without project scenario </w:t>
      </w:r>
      <w:r w:rsidR="00634B9A" w:rsidRPr="00DA3A68">
        <w:rPr>
          <w:rFonts w:ascii="Arial" w:hAnsi="Arial" w:cs="Arial"/>
          <w:sz w:val="22"/>
          <w:szCs w:val="22"/>
        </w:rPr>
        <w:t>t</w:t>
      </w:r>
      <w:r w:rsidRPr="00DA3A68">
        <w:rPr>
          <w:rFonts w:ascii="Arial" w:hAnsi="Arial" w:cs="Arial"/>
          <w:sz w:val="22"/>
          <w:szCs w:val="22"/>
        </w:rPr>
        <w:t>here are no energy savings from energy efficiency projects.</w:t>
      </w:r>
    </w:p>
    <w:p w14:paraId="2F0F1144" w14:textId="51995683" w:rsidR="00C85750" w:rsidRPr="00DA3A68" w:rsidRDefault="00C85750" w:rsidP="00175C5E">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When calculating and projecting the benefits and costs, the methodology proposed will be adapted for each type of eligible sub project, following the principles below:</w:t>
      </w:r>
    </w:p>
    <w:p w14:paraId="67C152FE" w14:textId="4E9B29C8" w:rsidR="00175C5E" w:rsidRPr="00DA3A68" w:rsidRDefault="00175C5E" w:rsidP="00175C5E">
      <w:pPr>
        <w:pStyle w:val="Paragraph"/>
        <w:numPr>
          <w:ilvl w:val="0"/>
          <w:numId w:val="28"/>
        </w:numPr>
        <w:ind w:left="1080"/>
        <w:rPr>
          <w:rFonts w:ascii="Arial" w:hAnsi="Arial" w:cs="Arial"/>
          <w:sz w:val="22"/>
          <w:szCs w:val="22"/>
        </w:rPr>
      </w:pPr>
      <w:r w:rsidRPr="00DA3A68">
        <w:rPr>
          <w:rFonts w:ascii="Arial" w:hAnsi="Arial" w:cs="Arial"/>
          <w:sz w:val="22"/>
          <w:szCs w:val="22"/>
        </w:rPr>
        <w:t xml:space="preserve">ARE investment and O&amp;M costs are determined based on the total additional capacity installed (in MW) that is expected to be deployed and become operative as a result of the program, and the energy generated and injected to the system by these projects (GWh) during their life time, assuming an average capacity factor for each type of technology. Economic benefits derive from the difference between the expected </w:t>
      </w:r>
      <w:r w:rsidR="00321485" w:rsidRPr="00DA3A68">
        <w:rPr>
          <w:rFonts w:ascii="Arial" w:hAnsi="Arial" w:cs="Arial"/>
          <w:sz w:val="22"/>
          <w:szCs w:val="22"/>
        </w:rPr>
        <w:t xml:space="preserve">energy supply </w:t>
      </w:r>
      <w:r w:rsidRPr="00DA3A68">
        <w:rPr>
          <w:rFonts w:ascii="Arial" w:hAnsi="Arial" w:cs="Arial"/>
          <w:sz w:val="22"/>
          <w:szCs w:val="22"/>
        </w:rPr>
        <w:t xml:space="preserve">costs of the projected scenario in which the system incorporates investments financed by the program (scenario with program) and </w:t>
      </w:r>
      <w:r w:rsidR="00321485" w:rsidRPr="00DA3A68">
        <w:rPr>
          <w:rFonts w:ascii="Arial" w:hAnsi="Arial" w:cs="Arial"/>
          <w:sz w:val="22"/>
          <w:szCs w:val="22"/>
        </w:rPr>
        <w:t xml:space="preserve">the </w:t>
      </w:r>
      <w:r w:rsidRPr="00DA3A68">
        <w:rPr>
          <w:rFonts w:ascii="Arial" w:hAnsi="Arial" w:cs="Arial"/>
          <w:sz w:val="22"/>
          <w:szCs w:val="22"/>
        </w:rPr>
        <w:t xml:space="preserve">expected </w:t>
      </w:r>
      <w:r w:rsidR="00321485" w:rsidRPr="00DA3A68">
        <w:rPr>
          <w:rFonts w:ascii="Arial" w:hAnsi="Arial" w:cs="Arial"/>
          <w:sz w:val="22"/>
          <w:szCs w:val="22"/>
        </w:rPr>
        <w:t xml:space="preserve">energy supply </w:t>
      </w:r>
      <w:r w:rsidRPr="00DA3A68">
        <w:rPr>
          <w:rFonts w:ascii="Arial" w:hAnsi="Arial" w:cs="Arial"/>
          <w:sz w:val="22"/>
          <w:szCs w:val="22"/>
        </w:rPr>
        <w:t>costs of a projected scenario without program. Projections will be made for a period of 20 years. Additionally, the externalities associated with the reduction of GHG emissions are also included as an economic benefit of the program.</w:t>
      </w:r>
      <w:r w:rsidRPr="00DA3A68">
        <w:rPr>
          <w:rFonts w:ascii="Arial" w:hAnsi="Arial" w:cs="Arial"/>
          <w:sz w:val="22"/>
          <w:szCs w:val="22"/>
          <w:vertAlign w:val="superscript"/>
        </w:rPr>
        <w:t xml:space="preserve"> </w:t>
      </w:r>
      <w:r w:rsidRPr="00DA3A68">
        <w:rPr>
          <w:rFonts w:ascii="Arial" w:hAnsi="Arial" w:cs="Arial"/>
          <w:sz w:val="22"/>
          <w:szCs w:val="22"/>
          <w:vertAlign w:val="superscript"/>
        </w:rPr>
        <w:footnoteReference w:id="13"/>
      </w:r>
    </w:p>
    <w:p w14:paraId="7E99D514" w14:textId="77777777" w:rsidR="00175C5E" w:rsidRPr="00DA3A68" w:rsidRDefault="00175C5E" w:rsidP="00175C5E">
      <w:pPr>
        <w:pStyle w:val="Paragraph"/>
        <w:numPr>
          <w:ilvl w:val="0"/>
          <w:numId w:val="28"/>
        </w:numPr>
        <w:ind w:left="1080"/>
        <w:rPr>
          <w:rFonts w:ascii="Arial" w:hAnsi="Arial" w:cs="Arial"/>
          <w:sz w:val="22"/>
          <w:szCs w:val="22"/>
        </w:rPr>
      </w:pPr>
      <w:r w:rsidRPr="00DA3A68">
        <w:rPr>
          <w:rFonts w:ascii="Arial" w:hAnsi="Arial" w:cs="Arial"/>
          <w:sz w:val="22"/>
          <w:szCs w:val="22"/>
        </w:rPr>
        <w:t>EE investments will be evaluated over the base of the amount of energy saved in the projects financed by the program. Benefits are represented by the foregone costs that are implied by saving such amounts of energy instead of consuming them from the electricity grid plus the abated costs associated to the reduction of GHG emissions also resulting from savings of electricity that would have been provided by the grid. The value of these foregone-costs in the scenario without program shall be zero, as no savings in energy are expected in the absence of an EE technology in place. Projections will be made for a period of 20 years</w:t>
      </w:r>
      <w:r w:rsidRPr="00DA3A68">
        <w:rPr>
          <w:rFonts w:ascii="Arial" w:hAnsi="Arial" w:cs="Arial"/>
          <w:sz w:val="22"/>
          <w:szCs w:val="22"/>
          <w:vertAlign w:val="superscript"/>
        </w:rPr>
        <w:footnoteReference w:id="14"/>
      </w:r>
      <w:r w:rsidRPr="00DA3A68">
        <w:rPr>
          <w:rFonts w:ascii="Arial" w:hAnsi="Arial" w:cs="Arial"/>
          <w:sz w:val="22"/>
          <w:szCs w:val="22"/>
        </w:rPr>
        <w:t xml:space="preserve">. </w:t>
      </w:r>
    </w:p>
    <w:p w14:paraId="2BD12343" w14:textId="77777777" w:rsidR="00175C5E" w:rsidRPr="00DA3A68" w:rsidRDefault="00175C5E" w:rsidP="00175C5E">
      <w:pPr>
        <w:pStyle w:val="Paragraph"/>
        <w:numPr>
          <w:ilvl w:val="0"/>
          <w:numId w:val="28"/>
        </w:numPr>
        <w:ind w:left="1080"/>
        <w:rPr>
          <w:rFonts w:ascii="Arial" w:hAnsi="Arial" w:cs="Arial"/>
          <w:sz w:val="22"/>
          <w:szCs w:val="22"/>
        </w:rPr>
      </w:pPr>
      <w:r w:rsidRPr="00DA3A68">
        <w:rPr>
          <w:rFonts w:ascii="Arial" w:hAnsi="Arial" w:cs="Arial"/>
          <w:sz w:val="22"/>
          <w:szCs w:val="22"/>
        </w:rPr>
        <w:t>Total new ARE capacity and energy saved by EE projects is determined based on a tentative pipeline of projects provided by BNDES, including the programming in which those projects are expected to be approved for financing and start operations.</w:t>
      </w:r>
    </w:p>
    <w:p w14:paraId="6A8C2DD9" w14:textId="14B6F175" w:rsidR="001E2FB3" w:rsidRPr="00DA3A68" w:rsidRDefault="00175C5E" w:rsidP="001E2FB3">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A net present value (NPV) is calculated by projecting the net economic flows over the estimated useful life of each type of projects, and discounting them at a rate of 12%</w:t>
      </w:r>
      <w:r w:rsidRPr="00DA3A68">
        <w:rPr>
          <w:rFonts w:ascii="Arial" w:hAnsi="Arial" w:cs="Arial"/>
          <w:sz w:val="22"/>
          <w:szCs w:val="22"/>
          <w:vertAlign w:val="superscript"/>
        </w:rPr>
        <w:footnoteReference w:id="15"/>
      </w:r>
      <w:r w:rsidRPr="00DA3A68">
        <w:rPr>
          <w:rFonts w:ascii="Arial" w:hAnsi="Arial" w:cs="Arial"/>
          <w:sz w:val="22"/>
          <w:szCs w:val="22"/>
        </w:rPr>
        <w:t>. The NPV of the program is obtained as a key indicator to determine its economic viability</w:t>
      </w:r>
      <w:r w:rsidR="001E2FB3" w:rsidRPr="00DA3A68">
        <w:rPr>
          <w:rFonts w:ascii="Arial" w:hAnsi="Arial" w:cs="Arial"/>
          <w:sz w:val="22"/>
          <w:szCs w:val="22"/>
        </w:rPr>
        <w:t>.</w:t>
      </w:r>
    </w:p>
    <w:p w14:paraId="73ECE674" w14:textId="7539D572" w:rsidR="001E2FB3" w:rsidRPr="00DA3A68" w:rsidRDefault="001E2FB3" w:rsidP="001E2FB3">
      <w:pPr>
        <w:pStyle w:val="Paragraph"/>
        <w:tabs>
          <w:tab w:val="clear" w:pos="2736"/>
          <w:tab w:val="num" w:pos="720"/>
        </w:tabs>
        <w:ind w:left="720" w:hanging="720"/>
        <w:rPr>
          <w:rFonts w:ascii="Arial" w:hAnsi="Arial" w:cs="Arial"/>
          <w:sz w:val="22"/>
          <w:szCs w:val="22"/>
        </w:rPr>
      </w:pPr>
      <w:r w:rsidRPr="00DA3A68">
        <w:rPr>
          <w:rFonts w:ascii="Arial" w:hAnsi="Arial" w:cs="Arial"/>
          <w:b/>
          <w:sz w:val="22"/>
          <w:szCs w:val="22"/>
        </w:rPr>
        <w:t>Treatment and control groups</w:t>
      </w:r>
      <w:r w:rsidRPr="00DA3A68">
        <w:rPr>
          <w:rFonts w:ascii="Arial" w:hAnsi="Arial" w:cs="Arial"/>
          <w:sz w:val="22"/>
          <w:szCs w:val="22"/>
        </w:rPr>
        <w:t>. The selected methodology does not require the assignment of treatment and control groups.</w:t>
      </w:r>
      <w:r w:rsidR="00522E31" w:rsidRPr="00DA3A68">
        <w:rPr>
          <w:rFonts w:ascii="Arial" w:hAnsi="Arial" w:cs="Arial"/>
          <w:sz w:val="22"/>
          <w:szCs w:val="22"/>
        </w:rPr>
        <w:t xml:space="preserve">  However, the ex-post cost-benefit analysis will rely on the counterfactual without-project scenario</w:t>
      </w:r>
      <w:r w:rsidR="00175C5E" w:rsidRPr="00DA3A68">
        <w:rPr>
          <w:rFonts w:ascii="Arial" w:hAnsi="Arial" w:cs="Arial"/>
          <w:sz w:val="22"/>
          <w:szCs w:val="22"/>
        </w:rPr>
        <w:t xml:space="preserve"> –</w:t>
      </w:r>
      <w:r w:rsidR="00522E31" w:rsidRPr="00DA3A68">
        <w:rPr>
          <w:rFonts w:ascii="Arial" w:hAnsi="Arial" w:cs="Arial"/>
          <w:sz w:val="22"/>
          <w:szCs w:val="22"/>
        </w:rPr>
        <w:t xml:space="preserve"> as defined in the ex-ante cost-benefit analysis</w:t>
      </w:r>
      <w:r w:rsidR="00742CEE" w:rsidRPr="00DA3A68">
        <w:rPr>
          <w:rFonts w:ascii="Arial" w:hAnsi="Arial" w:cs="Arial"/>
          <w:sz w:val="22"/>
          <w:szCs w:val="22"/>
        </w:rPr>
        <w:t xml:space="preserve"> </w:t>
      </w:r>
      <w:r w:rsidR="00175C5E" w:rsidRPr="00DA3A68">
        <w:rPr>
          <w:rFonts w:ascii="Arial" w:hAnsi="Arial" w:cs="Arial"/>
          <w:sz w:val="22"/>
          <w:szCs w:val="22"/>
        </w:rPr>
        <w:t>and in ¶3.16 – with updated data</w:t>
      </w:r>
      <w:r w:rsidR="00522E31" w:rsidRPr="00DA3A68">
        <w:rPr>
          <w:rFonts w:ascii="Arial" w:hAnsi="Arial" w:cs="Arial"/>
          <w:sz w:val="22"/>
          <w:szCs w:val="22"/>
        </w:rPr>
        <w:t>.</w:t>
      </w:r>
    </w:p>
    <w:p w14:paraId="6251E926" w14:textId="77777777" w:rsidR="001E2FB3" w:rsidRPr="00DA3A68" w:rsidRDefault="001E2FB3" w:rsidP="001E2FB3">
      <w:pPr>
        <w:pStyle w:val="Paragraph"/>
        <w:tabs>
          <w:tab w:val="clear" w:pos="2736"/>
          <w:tab w:val="num" w:pos="720"/>
        </w:tabs>
        <w:ind w:left="720" w:hanging="720"/>
        <w:rPr>
          <w:rFonts w:ascii="Arial" w:hAnsi="Arial" w:cs="Arial"/>
          <w:sz w:val="22"/>
          <w:szCs w:val="22"/>
        </w:rPr>
      </w:pPr>
      <w:r w:rsidRPr="00DA3A68">
        <w:rPr>
          <w:rFonts w:ascii="Arial" w:hAnsi="Arial" w:cs="Arial"/>
          <w:b/>
          <w:sz w:val="22"/>
          <w:szCs w:val="22"/>
        </w:rPr>
        <w:t>Data collection</w:t>
      </w:r>
      <w:r w:rsidRPr="00DA3A68">
        <w:rPr>
          <w:rFonts w:ascii="Arial" w:hAnsi="Arial" w:cs="Arial"/>
          <w:sz w:val="22"/>
          <w:szCs w:val="22"/>
        </w:rPr>
        <w:t xml:space="preserve">. BNDES will collect the necessary data as indicated in Table 3.1, and will submit annual reports to the IDB. Information systems and existing databases in BNDES and government and international institutions related to the </w:t>
      </w:r>
      <w:r w:rsidRPr="00DA3A68">
        <w:rPr>
          <w:rFonts w:ascii="Arial" w:hAnsi="Arial" w:cs="Arial"/>
          <w:sz w:val="22"/>
          <w:szCs w:val="22"/>
        </w:rPr>
        <w:lastRenderedPageBreak/>
        <w:t>energy sector, are considered sufficient to monitor the proposed indicators. Institutions related to the energy sector in Brazil have extensive information that can serve the purpose of the proposed assessment, as well as a clear commitment to making this information public and use it for the purpose of improving and developing the initiatives planned for the future.</w:t>
      </w:r>
    </w:p>
    <w:p w14:paraId="7B6A3E21" w14:textId="0D54B985" w:rsidR="001E2FB3" w:rsidRPr="00DA3A68" w:rsidRDefault="001E2FB3" w:rsidP="001E2FB3">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BNDES has access to external sources of information, in addition to rigorous internal requirements for evaluating projects that apply for funding with program resources, so it is expected that this will facilitate the collection of information for the proposed analysis of the impact of the program. The Institutional Funding and International Relations Department</w:t>
      </w:r>
      <w:r w:rsidR="00916F7B" w:rsidRPr="00DA3A68">
        <w:rPr>
          <w:rFonts w:ascii="Arial" w:hAnsi="Arial" w:cs="Arial"/>
          <w:sz w:val="22"/>
          <w:szCs w:val="22"/>
        </w:rPr>
        <w:t xml:space="preserve"> (AF/DECRI)</w:t>
      </w:r>
      <w:r w:rsidRPr="00DA3A68">
        <w:rPr>
          <w:rFonts w:ascii="Arial" w:hAnsi="Arial" w:cs="Arial"/>
          <w:sz w:val="22"/>
          <w:szCs w:val="22"/>
        </w:rPr>
        <w:t xml:space="preserve"> will act as coordinator in the preparation of reports and liaison with the Bank.</w:t>
      </w:r>
    </w:p>
    <w:p w14:paraId="35DE6456" w14:textId="77777777" w:rsidR="001E2FB3" w:rsidRPr="00DA3A68" w:rsidRDefault="001E2FB3" w:rsidP="001E2FB3">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BNDES makes systematic field visits to monitor the projects that </w:t>
      </w:r>
      <w:r w:rsidR="00960CAA" w:rsidRPr="00DA3A68">
        <w:rPr>
          <w:rFonts w:ascii="Arial" w:hAnsi="Arial" w:cs="Arial"/>
          <w:sz w:val="22"/>
          <w:szCs w:val="22"/>
        </w:rPr>
        <w:t>receive</w:t>
      </w:r>
      <w:r w:rsidRPr="00DA3A68">
        <w:rPr>
          <w:rFonts w:ascii="Arial" w:hAnsi="Arial" w:cs="Arial"/>
          <w:sz w:val="22"/>
          <w:szCs w:val="22"/>
        </w:rPr>
        <w:t xml:space="preserve"> financing from their programs. Supervision visits are also carried out by Bank’s staff members, an activity that is included in this monitoring and evaluation plan. </w:t>
      </w:r>
    </w:p>
    <w:p w14:paraId="2FBC03E5" w14:textId="319ECDD3" w:rsidR="00FA3C0B" w:rsidRPr="00DA3A68" w:rsidRDefault="00FA3C0B" w:rsidP="00FA3C0B">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Since the ex-post cost benefit analysis aims to replicate the ex-ante cost benefit analysis, replacing the assumptions or estimated values ​​with values ​​effectively verified, information to be gathered shall be equivalent to that used in the corresponding </w:t>
      </w:r>
      <w:r w:rsidR="003F2147" w:rsidRPr="00DA3A68">
        <w:rPr>
          <w:rFonts w:ascii="Arial" w:hAnsi="Arial" w:cs="Arial"/>
          <w:sz w:val="22"/>
          <w:szCs w:val="22"/>
        </w:rPr>
        <w:t xml:space="preserve">ex ante analysis. As a reference, some of the </w:t>
      </w:r>
      <w:r w:rsidR="00916F7B" w:rsidRPr="00DA3A68">
        <w:rPr>
          <w:rFonts w:ascii="Arial" w:hAnsi="Arial" w:cs="Arial"/>
          <w:sz w:val="22"/>
          <w:szCs w:val="22"/>
        </w:rPr>
        <w:t>i</w:t>
      </w:r>
      <w:r w:rsidR="003F2147" w:rsidRPr="00DA3A68">
        <w:rPr>
          <w:rFonts w:ascii="Arial" w:hAnsi="Arial" w:cs="Arial"/>
          <w:sz w:val="22"/>
          <w:szCs w:val="22"/>
        </w:rPr>
        <w:t xml:space="preserve">nformation to be obtained on sub projects once these are recognized under the program, including number of projects, contracted price of energy (income), installed capacity, operating capacity, production/efficiency factors, time of start of operations, investment costs, O&amp;M costs, emission factor, etc. (see </w:t>
      </w:r>
      <w:hyperlink r:id="rId17" w:history="1">
        <w:r w:rsidR="003F2147" w:rsidRPr="00DA3A68">
          <w:rPr>
            <w:rStyle w:val="Hyperlink"/>
            <w:rFonts w:ascii="Arial" w:hAnsi="Arial" w:cs="Arial"/>
            <w:sz w:val="22"/>
            <w:szCs w:val="22"/>
          </w:rPr>
          <w:t>Economic Analysis</w:t>
        </w:r>
      </w:hyperlink>
      <w:r w:rsidR="003F2147" w:rsidRPr="00DA3A68">
        <w:rPr>
          <w:rFonts w:ascii="Arial" w:hAnsi="Arial" w:cs="Arial"/>
          <w:sz w:val="22"/>
          <w:szCs w:val="22"/>
        </w:rPr>
        <w:t>)</w:t>
      </w:r>
      <w:r w:rsidRPr="00DA3A68">
        <w:rPr>
          <w:rFonts w:ascii="Arial" w:hAnsi="Arial" w:cs="Arial"/>
          <w:sz w:val="22"/>
          <w:szCs w:val="22"/>
        </w:rPr>
        <w:t>.</w:t>
      </w:r>
    </w:p>
    <w:p w14:paraId="5AEE3B10" w14:textId="1C4B3AB2" w:rsidR="00051B6C" w:rsidRPr="00DA3A68" w:rsidRDefault="00BB79EB" w:rsidP="00051B6C">
      <w:pPr>
        <w:pStyle w:val="FirstHeading"/>
        <w:ind w:left="720"/>
        <w:rPr>
          <w:rFonts w:ascii="Arial" w:hAnsi="Arial" w:cs="Arial"/>
          <w:sz w:val="22"/>
          <w:szCs w:val="22"/>
        </w:rPr>
      </w:pPr>
      <w:bookmarkStart w:id="42" w:name="_Toc300318318"/>
      <w:bookmarkStart w:id="43" w:name="_Toc331167644"/>
      <w:bookmarkStart w:id="44" w:name="_Toc461196958"/>
      <w:r w:rsidRPr="00DA3A68">
        <w:rPr>
          <w:rFonts w:ascii="Arial" w:hAnsi="Arial" w:cs="Arial"/>
          <w:sz w:val="22"/>
          <w:szCs w:val="22"/>
        </w:rPr>
        <w:t>D</w:t>
      </w:r>
      <w:r w:rsidR="00051B6C" w:rsidRPr="00DA3A68">
        <w:rPr>
          <w:rFonts w:ascii="Arial" w:hAnsi="Arial" w:cs="Arial"/>
          <w:sz w:val="22"/>
          <w:szCs w:val="22"/>
        </w:rPr>
        <w:t>.</w:t>
      </w:r>
      <w:r w:rsidR="00051B6C" w:rsidRPr="00DA3A68">
        <w:rPr>
          <w:rFonts w:ascii="Arial" w:hAnsi="Arial" w:cs="Arial"/>
          <w:sz w:val="22"/>
          <w:szCs w:val="22"/>
        </w:rPr>
        <w:tab/>
      </w:r>
      <w:r w:rsidR="00361FA4" w:rsidRPr="00DA3A68">
        <w:rPr>
          <w:rFonts w:ascii="Arial" w:hAnsi="Arial" w:cs="Arial"/>
          <w:sz w:val="22"/>
          <w:szCs w:val="22"/>
        </w:rPr>
        <w:t>Reporting of evaluation result</w:t>
      </w:r>
      <w:r w:rsidR="00051B6C" w:rsidRPr="00DA3A68">
        <w:rPr>
          <w:rFonts w:ascii="Arial" w:hAnsi="Arial" w:cs="Arial"/>
          <w:sz w:val="22"/>
          <w:szCs w:val="22"/>
        </w:rPr>
        <w:t>s</w:t>
      </w:r>
      <w:bookmarkEnd w:id="42"/>
      <w:bookmarkEnd w:id="43"/>
      <w:bookmarkEnd w:id="44"/>
      <w:r w:rsidR="00051B6C" w:rsidRPr="00DA3A68">
        <w:rPr>
          <w:rFonts w:ascii="Arial" w:hAnsi="Arial" w:cs="Arial"/>
          <w:sz w:val="22"/>
          <w:szCs w:val="22"/>
        </w:rPr>
        <w:t xml:space="preserve"> </w:t>
      </w:r>
    </w:p>
    <w:p w14:paraId="005CAA9C" w14:textId="49C4618E" w:rsidR="00CD4BE8" w:rsidRPr="00DA3A68" w:rsidRDefault="00CD4BE8" w:rsidP="00CD4BE8">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The Institutional Funding and International Relations Department</w:t>
      </w:r>
      <w:r w:rsidR="00916F7B" w:rsidRPr="00DA3A68">
        <w:rPr>
          <w:rFonts w:ascii="Arial" w:hAnsi="Arial" w:cs="Arial"/>
          <w:sz w:val="22"/>
          <w:szCs w:val="22"/>
        </w:rPr>
        <w:t xml:space="preserve"> (AF/DECRI)</w:t>
      </w:r>
      <w:r w:rsidRPr="00DA3A68">
        <w:rPr>
          <w:rFonts w:ascii="Arial" w:hAnsi="Arial" w:cs="Arial"/>
          <w:sz w:val="22"/>
          <w:szCs w:val="22"/>
        </w:rPr>
        <w:t xml:space="preserve">, in its capacity as project coordination unit, will act as coordinator in the preparation of reports and liaison with the Bank. </w:t>
      </w:r>
    </w:p>
    <w:p w14:paraId="7E09D552" w14:textId="2FEB2BB4" w:rsidR="00CD4BE8" w:rsidRPr="00DA3A68" w:rsidRDefault="00CD4BE8" w:rsidP="00CD4BE8">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BNDES will report to IDB through annual reports on the defined indicators and in the detailed performance of the program. Based on the conclusions of these reports, BNDES and IDB could introduce adjustments to the program. The executing agency will deliver the reports within 60 calendar days after the end of each year of the program’s implementation. The reports will include information regarding the evolution of the indicators as well as any other information considered relevant to the performance of the program. The Bank will be entitled to request additional information, if necessary. Periodical monitoring meetings are also scheduled (Table 2.2).</w:t>
      </w:r>
    </w:p>
    <w:p w14:paraId="5A49A2E6" w14:textId="77777777" w:rsidR="00A73BBD" w:rsidRPr="00DA3A68" w:rsidRDefault="00A73BBD" w:rsidP="00CD4BE8">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Finally, BNDES will present a final report to the Bank up to six months after the end of the disbursement and execution periods. This report shall contain all relevant information to assess if objectives of the program and targets for each indicator have been met.</w:t>
      </w:r>
    </w:p>
    <w:p w14:paraId="55FB405F" w14:textId="5CFB84D9" w:rsidR="00A73BBD" w:rsidRPr="00DA3A68" w:rsidRDefault="00A73BBD" w:rsidP="00247F83">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The Bank, through its IFD/CMF and INE/ENE divisions, with support from the Office of Strategic Planning and Development Effectiveness (SPD), will collaborate with BNDES in any aspects required and requested for this evaluation plan. If available and necessary, the Bank may provide technical and financial support </w:t>
      </w:r>
      <w:r w:rsidR="00247F83" w:rsidRPr="00DA3A68">
        <w:rPr>
          <w:rFonts w:ascii="Arial" w:hAnsi="Arial" w:cs="Arial"/>
          <w:sz w:val="22"/>
          <w:szCs w:val="22"/>
        </w:rPr>
        <w:t xml:space="preserve">(see Table 3.2) </w:t>
      </w:r>
      <w:r w:rsidRPr="00DA3A68">
        <w:rPr>
          <w:rFonts w:ascii="Arial" w:hAnsi="Arial" w:cs="Arial"/>
          <w:sz w:val="22"/>
          <w:szCs w:val="22"/>
        </w:rPr>
        <w:t>to carry out the activities of specialized analysis on the economic assessment.</w:t>
      </w:r>
    </w:p>
    <w:p w14:paraId="22E16F27" w14:textId="7302EE93" w:rsidR="00A73BBD" w:rsidRPr="00DA3A68" w:rsidRDefault="00BB79EB" w:rsidP="00A73BBD">
      <w:pPr>
        <w:pStyle w:val="FirstHeading"/>
        <w:ind w:left="720"/>
        <w:rPr>
          <w:rFonts w:ascii="Arial" w:hAnsi="Arial" w:cs="Arial"/>
          <w:sz w:val="22"/>
          <w:szCs w:val="22"/>
        </w:rPr>
      </w:pPr>
      <w:bookmarkStart w:id="45" w:name="_Toc461196959"/>
      <w:r w:rsidRPr="00DA3A68">
        <w:rPr>
          <w:rFonts w:ascii="Arial" w:hAnsi="Arial" w:cs="Arial"/>
          <w:sz w:val="22"/>
          <w:szCs w:val="22"/>
        </w:rPr>
        <w:lastRenderedPageBreak/>
        <w:t>E</w:t>
      </w:r>
      <w:r w:rsidR="00A73BBD" w:rsidRPr="00DA3A68">
        <w:rPr>
          <w:rFonts w:ascii="Arial" w:hAnsi="Arial" w:cs="Arial"/>
          <w:sz w:val="22"/>
          <w:szCs w:val="22"/>
        </w:rPr>
        <w:t>.</w:t>
      </w:r>
      <w:r w:rsidR="00A73BBD" w:rsidRPr="00DA3A68">
        <w:rPr>
          <w:rFonts w:ascii="Arial" w:hAnsi="Arial" w:cs="Arial"/>
          <w:sz w:val="22"/>
          <w:szCs w:val="22"/>
        </w:rPr>
        <w:tab/>
        <w:t>Complementary evaluation</w:t>
      </w:r>
      <w:bookmarkEnd w:id="45"/>
    </w:p>
    <w:p w14:paraId="3D720190" w14:textId="140E3404" w:rsidR="00CD4BE8" w:rsidRPr="00DA3A68" w:rsidRDefault="00A73BBD" w:rsidP="00A73BBD">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In </w:t>
      </w:r>
      <w:r w:rsidR="00CD4BE8" w:rsidRPr="00DA3A68">
        <w:rPr>
          <w:rFonts w:ascii="Arial" w:hAnsi="Arial" w:cs="Arial"/>
          <w:sz w:val="22"/>
          <w:szCs w:val="22"/>
        </w:rPr>
        <w:t>addition to the annual reports</w:t>
      </w:r>
      <w:r w:rsidRPr="00DA3A68">
        <w:rPr>
          <w:rFonts w:ascii="Arial" w:hAnsi="Arial" w:cs="Arial"/>
          <w:sz w:val="22"/>
          <w:szCs w:val="22"/>
        </w:rPr>
        <w:t xml:space="preserve"> and the scheduled contacts for monitoring of the operations</w:t>
      </w:r>
      <w:r w:rsidR="00CD4BE8" w:rsidRPr="00DA3A68">
        <w:rPr>
          <w:rFonts w:ascii="Arial" w:hAnsi="Arial" w:cs="Arial"/>
          <w:sz w:val="22"/>
          <w:szCs w:val="22"/>
        </w:rPr>
        <w:t>, the borrower and the Bank will conduct a midterm evaluation within twenty-four (24) months from the effective date o</w:t>
      </w:r>
      <w:r w:rsidR="00EC6449">
        <w:rPr>
          <w:rFonts w:ascii="Arial" w:hAnsi="Arial" w:cs="Arial"/>
          <w:sz w:val="22"/>
          <w:szCs w:val="22"/>
        </w:rPr>
        <w:t>f the loan contract or when 50% </w:t>
      </w:r>
      <w:r w:rsidR="00CD4BE8" w:rsidRPr="00DA3A68">
        <w:rPr>
          <w:rFonts w:ascii="Arial" w:hAnsi="Arial" w:cs="Arial"/>
          <w:sz w:val="22"/>
          <w:szCs w:val="22"/>
        </w:rPr>
        <w:t xml:space="preserve">of </w:t>
      </w:r>
      <w:r w:rsidR="0003660D">
        <w:rPr>
          <w:rFonts w:ascii="Arial" w:hAnsi="Arial" w:cs="Arial"/>
          <w:sz w:val="22"/>
          <w:szCs w:val="22"/>
        </w:rPr>
        <w:t>IDB</w:t>
      </w:r>
      <w:r w:rsidR="00CD4BE8" w:rsidRPr="00DA3A68">
        <w:rPr>
          <w:rFonts w:ascii="Arial" w:hAnsi="Arial" w:cs="Arial"/>
          <w:sz w:val="22"/>
          <w:szCs w:val="22"/>
        </w:rPr>
        <w:t xml:space="preserve"> resources have been disbursed – whichever occurs first. The evaluation will assess progress in accomplishing program objectives and outcomes based on the Results Matrix in order to identify any corrective action required.</w:t>
      </w:r>
    </w:p>
    <w:p w14:paraId="59B2B559" w14:textId="172AAC4A" w:rsidR="00CD4BE8" w:rsidRPr="00DA3A68" w:rsidRDefault="00A73BBD" w:rsidP="00CD4BE8">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A Project Completion Report (PCR) will be carried out six months after the </w:t>
      </w:r>
      <w:r w:rsidR="0003660D">
        <w:rPr>
          <w:rFonts w:ascii="Arial" w:hAnsi="Arial" w:cs="Arial"/>
          <w:sz w:val="22"/>
          <w:szCs w:val="22"/>
        </w:rPr>
        <w:t xml:space="preserve">end of the </w:t>
      </w:r>
      <w:r w:rsidRPr="00DA3A68">
        <w:rPr>
          <w:rFonts w:ascii="Arial" w:hAnsi="Arial" w:cs="Arial"/>
          <w:sz w:val="22"/>
          <w:szCs w:val="22"/>
        </w:rPr>
        <w:t xml:space="preserve">disbursement </w:t>
      </w:r>
      <w:r w:rsidR="0003660D">
        <w:rPr>
          <w:rFonts w:ascii="Arial" w:hAnsi="Arial" w:cs="Arial"/>
          <w:sz w:val="22"/>
          <w:szCs w:val="22"/>
        </w:rPr>
        <w:t>period</w:t>
      </w:r>
      <w:r w:rsidRPr="00DA3A68">
        <w:rPr>
          <w:rFonts w:ascii="Arial" w:hAnsi="Arial" w:cs="Arial"/>
          <w:sz w:val="22"/>
          <w:szCs w:val="22"/>
        </w:rPr>
        <w:t xml:space="preserve">. The PCR will evaluate the fulfillment of targets and review the results of the operation. </w:t>
      </w:r>
      <w:r w:rsidR="00CD4BE8" w:rsidRPr="00DA3A68">
        <w:rPr>
          <w:rFonts w:ascii="Arial" w:hAnsi="Arial" w:cs="Arial"/>
          <w:sz w:val="22"/>
          <w:szCs w:val="22"/>
        </w:rPr>
        <w:t xml:space="preserve">BNDES </w:t>
      </w:r>
      <w:r w:rsidRPr="00DA3A68">
        <w:rPr>
          <w:rFonts w:ascii="Arial" w:hAnsi="Arial" w:cs="Arial"/>
          <w:sz w:val="22"/>
          <w:szCs w:val="22"/>
        </w:rPr>
        <w:t>shall be ready to</w:t>
      </w:r>
      <w:r w:rsidR="00CD4BE8" w:rsidRPr="00DA3A68">
        <w:rPr>
          <w:rFonts w:ascii="Arial" w:hAnsi="Arial" w:cs="Arial"/>
          <w:sz w:val="22"/>
          <w:szCs w:val="22"/>
        </w:rPr>
        <w:t xml:space="preserve"> provide the information necessary for the Bank to </w:t>
      </w:r>
      <w:r w:rsidRPr="00DA3A68">
        <w:rPr>
          <w:rFonts w:ascii="Arial" w:hAnsi="Arial" w:cs="Arial"/>
          <w:sz w:val="22"/>
          <w:szCs w:val="22"/>
        </w:rPr>
        <w:t xml:space="preserve">properly </w:t>
      </w:r>
      <w:r w:rsidR="00CD4BE8" w:rsidRPr="00DA3A68">
        <w:rPr>
          <w:rFonts w:ascii="Arial" w:hAnsi="Arial" w:cs="Arial"/>
          <w:sz w:val="22"/>
          <w:szCs w:val="22"/>
        </w:rPr>
        <w:t xml:space="preserve">conduct </w:t>
      </w:r>
      <w:r w:rsidRPr="00DA3A68">
        <w:rPr>
          <w:rFonts w:ascii="Arial" w:hAnsi="Arial" w:cs="Arial"/>
          <w:sz w:val="22"/>
          <w:szCs w:val="22"/>
        </w:rPr>
        <w:t xml:space="preserve">the </w:t>
      </w:r>
      <w:r w:rsidR="00CD4BE8" w:rsidRPr="00DA3A68">
        <w:rPr>
          <w:rFonts w:ascii="Arial" w:hAnsi="Arial" w:cs="Arial"/>
          <w:sz w:val="22"/>
          <w:szCs w:val="22"/>
        </w:rPr>
        <w:t>PCR.</w:t>
      </w:r>
    </w:p>
    <w:p w14:paraId="37E3EE79" w14:textId="2A6E66AB" w:rsidR="00051B6C" w:rsidRPr="00DA3A68" w:rsidRDefault="00BB79EB" w:rsidP="00051B6C">
      <w:pPr>
        <w:pStyle w:val="FirstHeading"/>
        <w:ind w:left="720"/>
        <w:rPr>
          <w:rFonts w:ascii="Arial" w:hAnsi="Arial" w:cs="Arial"/>
          <w:sz w:val="22"/>
          <w:szCs w:val="22"/>
        </w:rPr>
      </w:pPr>
      <w:bookmarkStart w:id="46" w:name="_Toc300318319"/>
      <w:bookmarkStart w:id="47" w:name="_Toc331167645"/>
      <w:bookmarkStart w:id="48" w:name="_Toc461196960"/>
      <w:r w:rsidRPr="00DA3A68">
        <w:rPr>
          <w:rFonts w:ascii="Arial" w:hAnsi="Arial" w:cs="Arial"/>
          <w:sz w:val="22"/>
          <w:szCs w:val="22"/>
        </w:rPr>
        <w:t>F</w:t>
      </w:r>
      <w:r w:rsidR="00051B6C" w:rsidRPr="00DA3A68">
        <w:rPr>
          <w:rFonts w:ascii="Arial" w:hAnsi="Arial" w:cs="Arial"/>
          <w:sz w:val="22"/>
          <w:szCs w:val="22"/>
        </w:rPr>
        <w:t>.</w:t>
      </w:r>
      <w:r w:rsidR="00051B6C" w:rsidRPr="00DA3A68">
        <w:rPr>
          <w:rFonts w:ascii="Arial" w:hAnsi="Arial" w:cs="Arial"/>
          <w:sz w:val="22"/>
          <w:szCs w:val="22"/>
        </w:rPr>
        <w:tab/>
      </w:r>
      <w:r w:rsidR="00361FA4" w:rsidRPr="00DA3A68">
        <w:rPr>
          <w:rFonts w:ascii="Arial" w:hAnsi="Arial" w:cs="Arial"/>
          <w:sz w:val="22"/>
          <w:szCs w:val="22"/>
        </w:rPr>
        <w:t>Coordination, workplan and budget for evaluation</w:t>
      </w:r>
      <w:bookmarkEnd w:id="46"/>
      <w:bookmarkEnd w:id="47"/>
      <w:bookmarkEnd w:id="48"/>
    </w:p>
    <w:p w14:paraId="3E407B50" w14:textId="39A3A602" w:rsidR="005D3B9D" w:rsidRPr="00DA3A68" w:rsidRDefault="00361FA4" w:rsidP="00361FA4">
      <w:pPr>
        <w:pStyle w:val="Paragraph"/>
        <w:tabs>
          <w:tab w:val="clear" w:pos="2736"/>
          <w:tab w:val="num" w:pos="720"/>
        </w:tabs>
        <w:ind w:left="720" w:hanging="720"/>
        <w:rPr>
          <w:rFonts w:ascii="Arial" w:hAnsi="Arial" w:cs="Arial"/>
          <w:sz w:val="22"/>
          <w:szCs w:val="22"/>
        </w:rPr>
      </w:pPr>
      <w:bookmarkStart w:id="49" w:name="_Toc306977109"/>
      <w:r w:rsidRPr="00DA3A68">
        <w:rPr>
          <w:rFonts w:ascii="Arial" w:hAnsi="Arial" w:cs="Arial"/>
          <w:sz w:val="22"/>
          <w:szCs w:val="22"/>
        </w:rPr>
        <w:t xml:space="preserve">For the implementation of this assessment, it is expected that </w:t>
      </w:r>
      <w:r w:rsidR="00D3164E" w:rsidRPr="00DA3A68">
        <w:rPr>
          <w:rFonts w:ascii="Arial" w:hAnsi="Arial" w:cs="Arial"/>
          <w:sz w:val="22"/>
          <w:szCs w:val="22"/>
        </w:rPr>
        <w:t>IDB</w:t>
      </w:r>
      <w:r w:rsidRPr="00DA3A68">
        <w:rPr>
          <w:rFonts w:ascii="Arial" w:hAnsi="Arial" w:cs="Arial"/>
          <w:sz w:val="22"/>
          <w:szCs w:val="22"/>
        </w:rPr>
        <w:t xml:space="preserve"> will use its own staff, with the </w:t>
      </w:r>
      <w:r w:rsidR="00D3164E" w:rsidRPr="00DA3A68">
        <w:rPr>
          <w:rFonts w:ascii="Arial" w:hAnsi="Arial" w:cs="Arial"/>
          <w:sz w:val="22"/>
          <w:szCs w:val="22"/>
        </w:rPr>
        <w:t>assistance of and in coordination with the BNDES, This working scheme is</w:t>
      </w:r>
      <w:r w:rsidRPr="00DA3A68">
        <w:rPr>
          <w:rFonts w:ascii="Arial" w:hAnsi="Arial" w:cs="Arial"/>
          <w:sz w:val="22"/>
          <w:szCs w:val="22"/>
        </w:rPr>
        <w:t xml:space="preserve"> considered adequate and sufficient to ensure the quality and success of the evaluation work. For activities that require additional </w:t>
      </w:r>
      <w:r w:rsidR="00D3164E" w:rsidRPr="00DA3A68">
        <w:rPr>
          <w:rFonts w:ascii="Arial" w:hAnsi="Arial" w:cs="Arial"/>
          <w:sz w:val="22"/>
          <w:szCs w:val="22"/>
        </w:rPr>
        <w:t xml:space="preserve">or specific </w:t>
      </w:r>
      <w:r w:rsidRPr="00DA3A68">
        <w:rPr>
          <w:rFonts w:ascii="Arial" w:hAnsi="Arial" w:cs="Arial"/>
          <w:sz w:val="22"/>
          <w:szCs w:val="22"/>
        </w:rPr>
        <w:t>expertise, consultancy services may be hired by the IDB (see Table 3.2)</w:t>
      </w:r>
      <w:r w:rsidR="005D3B9D" w:rsidRPr="00DA3A68">
        <w:rPr>
          <w:rFonts w:ascii="Arial" w:hAnsi="Arial" w:cs="Arial"/>
          <w:sz w:val="22"/>
          <w:szCs w:val="22"/>
        </w:rPr>
        <w:t>.</w:t>
      </w:r>
    </w:p>
    <w:p w14:paraId="4AC7805B" w14:textId="77777777" w:rsidR="0087484C" w:rsidRPr="00DA3A68" w:rsidRDefault="0087484C" w:rsidP="0087484C">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It will be the responsibility of the Bank, through its IFD/CMF division, to supervise the execution of the ex post cost-benefit analysis from the data collected in accordance with the plan proposed. To this end, IFD/CMF will be supported by the INE/ENE division, which has been significantly involved in the operation at all times. It is noteworthy that IFD/CMF has a group of specialists focused on climate finance that will participate in the revision of the final report.</w:t>
      </w:r>
    </w:p>
    <w:p w14:paraId="62940A28" w14:textId="56246581" w:rsidR="00361FA4" w:rsidRPr="00DA3A68" w:rsidRDefault="0087484C" w:rsidP="00361FA4">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It is expected that the information required for the calculations of the cost benefit ex post will be available from national sources as indicated in Table 3.1. and from the reports produced by BNDES and included in the monitoring activities. </w:t>
      </w:r>
      <w:r w:rsidR="005D3B9D" w:rsidRPr="00DA3A68">
        <w:rPr>
          <w:rFonts w:ascii="Arial" w:hAnsi="Arial" w:cs="Arial"/>
          <w:sz w:val="22"/>
          <w:szCs w:val="22"/>
        </w:rPr>
        <w:t>Some of the information required will be generated within existing information systems of BNDES, and in this sense i</w:t>
      </w:r>
      <w:r w:rsidR="00916F7B" w:rsidRPr="00DA3A68">
        <w:rPr>
          <w:rFonts w:ascii="Arial" w:hAnsi="Arial" w:cs="Arial"/>
          <w:sz w:val="22"/>
          <w:szCs w:val="22"/>
        </w:rPr>
        <w:t>t</w:t>
      </w:r>
      <w:r w:rsidR="005D3B9D" w:rsidRPr="00DA3A68">
        <w:rPr>
          <w:rFonts w:ascii="Arial" w:hAnsi="Arial" w:cs="Arial"/>
          <w:sz w:val="22"/>
          <w:szCs w:val="22"/>
        </w:rPr>
        <w:t xml:space="preserve"> does not entail additional costs. Other information is periodically generated by government agencies (e.g. EPE, ANEEL), in the normal course of its operations. Since the information is expected to be easily available, it is assumed that any complementary consultancy services that may be needed will not increase costs of the evaluation significantly. </w:t>
      </w:r>
      <w:r w:rsidR="007C49AA" w:rsidRPr="00DA3A68">
        <w:rPr>
          <w:rFonts w:ascii="Arial" w:hAnsi="Arial" w:cs="Arial"/>
          <w:sz w:val="22"/>
          <w:szCs w:val="22"/>
        </w:rPr>
        <w:t>All</w:t>
      </w:r>
      <w:r w:rsidR="00361FA4" w:rsidRPr="00DA3A68">
        <w:rPr>
          <w:rFonts w:ascii="Arial" w:hAnsi="Arial" w:cs="Arial"/>
          <w:sz w:val="22"/>
          <w:szCs w:val="22"/>
        </w:rPr>
        <w:t xml:space="preserve"> costs of the activities listed in this plan </w:t>
      </w:r>
      <w:r w:rsidR="007C49AA" w:rsidRPr="00DA3A68">
        <w:rPr>
          <w:rFonts w:ascii="Arial" w:hAnsi="Arial" w:cs="Arial"/>
          <w:sz w:val="22"/>
          <w:szCs w:val="22"/>
        </w:rPr>
        <w:t>wi</w:t>
      </w:r>
      <w:r w:rsidR="00361FA4" w:rsidRPr="00DA3A68">
        <w:rPr>
          <w:rFonts w:ascii="Arial" w:hAnsi="Arial" w:cs="Arial"/>
          <w:sz w:val="22"/>
          <w:szCs w:val="22"/>
        </w:rPr>
        <w:t xml:space="preserve">ll be financed by the </w:t>
      </w:r>
      <w:r w:rsidR="007C49AA" w:rsidRPr="00DA3A68">
        <w:rPr>
          <w:rFonts w:ascii="Arial" w:hAnsi="Arial" w:cs="Arial"/>
          <w:sz w:val="22"/>
          <w:szCs w:val="22"/>
        </w:rPr>
        <w:t xml:space="preserve">IDB, using the </w:t>
      </w:r>
      <w:r w:rsidR="00361FA4" w:rsidRPr="00DA3A68">
        <w:rPr>
          <w:rFonts w:ascii="Arial" w:hAnsi="Arial" w:cs="Arial"/>
          <w:sz w:val="22"/>
          <w:szCs w:val="22"/>
        </w:rPr>
        <w:t xml:space="preserve">supervision budget included in the transactional </w:t>
      </w:r>
      <w:r w:rsidR="007C49AA" w:rsidRPr="00DA3A68">
        <w:rPr>
          <w:rFonts w:ascii="Arial" w:hAnsi="Arial" w:cs="Arial"/>
          <w:sz w:val="22"/>
          <w:szCs w:val="22"/>
        </w:rPr>
        <w:t>funds</w:t>
      </w:r>
      <w:r w:rsidR="00361FA4" w:rsidRPr="00DA3A68">
        <w:rPr>
          <w:rFonts w:ascii="Arial" w:hAnsi="Arial" w:cs="Arial"/>
          <w:sz w:val="22"/>
          <w:szCs w:val="22"/>
        </w:rPr>
        <w:t xml:space="preserve"> of the </w:t>
      </w:r>
      <w:r w:rsidR="00D3164E" w:rsidRPr="00DA3A68">
        <w:rPr>
          <w:rFonts w:ascii="Arial" w:hAnsi="Arial" w:cs="Arial"/>
          <w:sz w:val="22"/>
          <w:szCs w:val="22"/>
        </w:rPr>
        <w:t>IFD/</w:t>
      </w:r>
      <w:r w:rsidR="00361FA4" w:rsidRPr="00DA3A68">
        <w:rPr>
          <w:rFonts w:ascii="Arial" w:hAnsi="Arial" w:cs="Arial"/>
          <w:sz w:val="22"/>
          <w:szCs w:val="22"/>
        </w:rPr>
        <w:t xml:space="preserve">CMF division. Its completion is expected by the end of the execution period of the program (see Table 3.2). </w:t>
      </w:r>
      <w:r w:rsidR="00D3164E" w:rsidRPr="00DA3A68">
        <w:rPr>
          <w:rFonts w:ascii="Arial" w:hAnsi="Arial" w:cs="Arial"/>
          <w:sz w:val="22"/>
          <w:szCs w:val="22"/>
        </w:rPr>
        <w:t>BNDES</w:t>
      </w:r>
      <w:r w:rsidR="00361FA4" w:rsidRPr="00DA3A68">
        <w:rPr>
          <w:rFonts w:ascii="Arial" w:hAnsi="Arial" w:cs="Arial"/>
          <w:sz w:val="22"/>
          <w:szCs w:val="22"/>
        </w:rPr>
        <w:t xml:space="preserve"> and the IDB have the structure and resources to ensure compliance with the tasks and commitments in this assessment plan. Any further evaluat</w:t>
      </w:r>
      <w:r w:rsidR="00D3164E" w:rsidRPr="00DA3A68">
        <w:rPr>
          <w:rFonts w:ascii="Arial" w:hAnsi="Arial" w:cs="Arial"/>
          <w:sz w:val="22"/>
          <w:szCs w:val="22"/>
        </w:rPr>
        <w:t xml:space="preserve">ion with more specific purposes, longer timeframes </w:t>
      </w:r>
      <w:r w:rsidR="00361FA4" w:rsidRPr="00DA3A68">
        <w:rPr>
          <w:rFonts w:ascii="Arial" w:hAnsi="Arial" w:cs="Arial"/>
          <w:sz w:val="22"/>
          <w:szCs w:val="22"/>
        </w:rPr>
        <w:t>or seeking to determine externalities resulting from the execution of the program may be carried out if considered relevant, but will not be incorporated as part of this Monitoring and Evaluation Plan</w:t>
      </w:r>
      <w:r w:rsidR="00D3164E" w:rsidRPr="00DA3A68">
        <w:rPr>
          <w:rFonts w:ascii="Arial" w:hAnsi="Arial" w:cs="Arial"/>
          <w:sz w:val="22"/>
          <w:szCs w:val="22"/>
        </w:rPr>
        <w:t>.</w:t>
      </w:r>
    </w:p>
    <w:p w14:paraId="64569E55" w14:textId="152241AD" w:rsidR="00EF7D29" w:rsidRPr="00DA3A68" w:rsidRDefault="00EF7D29" w:rsidP="00EF7D29">
      <w:pPr>
        <w:pStyle w:val="Paragraph"/>
        <w:tabs>
          <w:tab w:val="clear" w:pos="2736"/>
          <w:tab w:val="num" w:pos="720"/>
        </w:tabs>
        <w:ind w:left="720" w:hanging="720"/>
        <w:rPr>
          <w:rFonts w:ascii="Arial" w:hAnsi="Arial" w:cs="Arial"/>
          <w:sz w:val="22"/>
          <w:szCs w:val="22"/>
        </w:rPr>
      </w:pPr>
      <w:r w:rsidRPr="00DA3A68">
        <w:rPr>
          <w:rFonts w:ascii="Arial" w:hAnsi="Arial" w:cs="Arial"/>
          <w:sz w:val="22"/>
          <w:szCs w:val="22"/>
        </w:rPr>
        <w:t xml:space="preserve">Within BNDES, the Institutional Funding and International Relations Department </w:t>
      </w:r>
      <w:r w:rsidR="00916F7B" w:rsidRPr="00DA3A68">
        <w:rPr>
          <w:rFonts w:ascii="Arial" w:hAnsi="Arial" w:cs="Arial"/>
          <w:sz w:val="22"/>
          <w:szCs w:val="22"/>
        </w:rPr>
        <w:t xml:space="preserve">(AFI/DECRI) </w:t>
      </w:r>
      <w:r w:rsidRPr="00DA3A68">
        <w:rPr>
          <w:rFonts w:ascii="Arial" w:hAnsi="Arial" w:cs="Arial"/>
          <w:sz w:val="22"/>
          <w:szCs w:val="22"/>
        </w:rPr>
        <w:t xml:space="preserve">will be responsible for the preparation and coordination of program evaluation activities. From a technical and operational perspective, BNDES is able to fulfill its responsibilities competently and has sufficient administrative and operational capacity, and qualified personnel to provide all inputs necessary to </w:t>
      </w:r>
      <w:r w:rsidRPr="00DA3A68">
        <w:rPr>
          <w:rFonts w:ascii="Arial" w:hAnsi="Arial" w:cs="Arial"/>
          <w:sz w:val="22"/>
          <w:szCs w:val="22"/>
        </w:rPr>
        <w:lastRenderedPageBreak/>
        <w:t>assess the effectiveness of the proposed program. In addition, the institution understands the benefits of optimizing the use of lessons learned to improve their programs</w:t>
      </w:r>
      <w:r w:rsidR="00A60692" w:rsidRPr="00DA3A68">
        <w:rPr>
          <w:rFonts w:ascii="Arial" w:hAnsi="Arial" w:cs="Arial"/>
          <w:sz w:val="22"/>
          <w:szCs w:val="22"/>
        </w:rPr>
        <w:t>.</w:t>
      </w:r>
    </w:p>
    <w:p w14:paraId="290E0020" w14:textId="77777777" w:rsidR="00A60692" w:rsidRPr="007D790E" w:rsidRDefault="00A60692" w:rsidP="00A60692">
      <w:pPr>
        <w:pStyle w:val="Paragraph"/>
        <w:numPr>
          <w:ilvl w:val="0"/>
          <w:numId w:val="0"/>
        </w:numPr>
        <w:ind w:left="720"/>
        <w:rPr>
          <w:rFonts w:ascii="Arial" w:hAnsi="Arial" w:cs="Arial"/>
          <w:szCs w:val="22"/>
        </w:rPr>
      </w:pPr>
    </w:p>
    <w:tbl>
      <w:tblPr>
        <w:tblStyle w:val="LightShading-Accent1"/>
        <w:tblW w:w="9288" w:type="dxa"/>
        <w:tblLayout w:type="fixed"/>
        <w:tblLook w:val="04A0" w:firstRow="1" w:lastRow="0" w:firstColumn="1" w:lastColumn="0" w:noHBand="0" w:noVBand="1"/>
      </w:tblPr>
      <w:tblGrid>
        <w:gridCol w:w="3150"/>
        <w:gridCol w:w="540"/>
        <w:gridCol w:w="540"/>
        <w:gridCol w:w="540"/>
        <w:gridCol w:w="540"/>
        <w:gridCol w:w="648"/>
        <w:gridCol w:w="1602"/>
        <w:gridCol w:w="1728"/>
      </w:tblGrid>
      <w:tr w:rsidR="009F55CB" w:rsidRPr="007D790E" w14:paraId="61FA4FFB" w14:textId="77777777" w:rsidTr="0003660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88" w:type="dxa"/>
            <w:gridSpan w:val="8"/>
            <w:tcBorders>
              <w:top w:val="nil"/>
            </w:tcBorders>
            <w:vAlign w:val="center"/>
          </w:tcPr>
          <w:p w14:paraId="6A05221B" w14:textId="77777777" w:rsidR="009F55CB" w:rsidRPr="007D790E" w:rsidRDefault="009F55CB" w:rsidP="00A60692">
            <w:pPr>
              <w:spacing w:before="60" w:after="60"/>
              <w:jc w:val="center"/>
              <w:rPr>
                <w:rFonts w:ascii="Arial" w:hAnsi="Arial" w:cs="Arial"/>
                <w:b w:val="0"/>
                <w:smallCaps/>
                <w:sz w:val="20"/>
                <w:szCs w:val="20"/>
              </w:rPr>
            </w:pPr>
            <w:r w:rsidRPr="007D790E">
              <w:rPr>
                <w:rFonts w:ascii="Arial" w:hAnsi="Arial" w:cs="Arial"/>
                <w:sz w:val="20"/>
                <w:szCs w:val="20"/>
              </w:rPr>
              <w:t xml:space="preserve">Table </w:t>
            </w:r>
            <w:r w:rsidR="00496452" w:rsidRPr="007D790E">
              <w:rPr>
                <w:rFonts w:ascii="Arial" w:hAnsi="Arial" w:cs="Arial"/>
                <w:sz w:val="20"/>
                <w:szCs w:val="20"/>
              </w:rPr>
              <w:t>3</w:t>
            </w:r>
            <w:r w:rsidRPr="007D790E">
              <w:rPr>
                <w:rFonts w:ascii="Arial" w:hAnsi="Arial" w:cs="Arial"/>
                <w:sz w:val="20"/>
                <w:szCs w:val="20"/>
              </w:rPr>
              <w:t>.2: Evaluation workplan and budget</w:t>
            </w:r>
          </w:p>
        </w:tc>
      </w:tr>
      <w:tr w:rsidR="009F55CB" w:rsidRPr="007D790E" w14:paraId="12E81873" w14:textId="77777777" w:rsidTr="0003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Borders>
              <w:top w:val="single" w:sz="8" w:space="0" w:color="4F81BD" w:themeColor="accent1"/>
              <w:bottom w:val="single" w:sz="8" w:space="0" w:color="4F81BD" w:themeColor="accent1"/>
            </w:tcBorders>
            <w:vAlign w:val="center"/>
          </w:tcPr>
          <w:p w14:paraId="5ADB38C8" w14:textId="77777777" w:rsidR="009F55CB" w:rsidRPr="007D790E" w:rsidRDefault="009F55CB" w:rsidP="00E215C7">
            <w:pPr>
              <w:spacing w:before="60" w:after="60"/>
              <w:rPr>
                <w:rFonts w:ascii="Arial" w:hAnsi="Arial" w:cs="Arial"/>
                <w:smallCaps/>
                <w:sz w:val="20"/>
                <w:szCs w:val="20"/>
              </w:rPr>
            </w:pPr>
            <w:r w:rsidRPr="007D790E">
              <w:rPr>
                <w:rFonts w:ascii="Arial" w:hAnsi="Arial" w:cs="Arial"/>
                <w:smallCaps/>
                <w:sz w:val="20"/>
                <w:szCs w:val="20"/>
              </w:rPr>
              <w:t>Activity</w:t>
            </w:r>
          </w:p>
        </w:tc>
        <w:tc>
          <w:tcPr>
            <w:tcW w:w="540" w:type="dxa"/>
            <w:tcBorders>
              <w:top w:val="single" w:sz="8" w:space="0" w:color="4F81BD" w:themeColor="accent1"/>
              <w:bottom w:val="single" w:sz="8" w:space="0" w:color="4F81BD" w:themeColor="accent1"/>
            </w:tcBorders>
            <w:vAlign w:val="center"/>
          </w:tcPr>
          <w:p w14:paraId="271E4060"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Y1</w:t>
            </w:r>
          </w:p>
        </w:tc>
        <w:tc>
          <w:tcPr>
            <w:tcW w:w="540" w:type="dxa"/>
            <w:tcBorders>
              <w:top w:val="single" w:sz="8" w:space="0" w:color="4F81BD" w:themeColor="accent1"/>
              <w:bottom w:val="single" w:sz="8" w:space="0" w:color="4F81BD" w:themeColor="accent1"/>
            </w:tcBorders>
            <w:vAlign w:val="center"/>
          </w:tcPr>
          <w:p w14:paraId="4E98760B"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Y2</w:t>
            </w:r>
          </w:p>
        </w:tc>
        <w:tc>
          <w:tcPr>
            <w:tcW w:w="540" w:type="dxa"/>
            <w:tcBorders>
              <w:top w:val="single" w:sz="8" w:space="0" w:color="4F81BD" w:themeColor="accent1"/>
              <w:bottom w:val="single" w:sz="8" w:space="0" w:color="4F81BD" w:themeColor="accent1"/>
            </w:tcBorders>
            <w:vAlign w:val="center"/>
          </w:tcPr>
          <w:p w14:paraId="49F575A9"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Y3</w:t>
            </w:r>
          </w:p>
        </w:tc>
        <w:tc>
          <w:tcPr>
            <w:tcW w:w="540" w:type="dxa"/>
            <w:tcBorders>
              <w:top w:val="single" w:sz="8" w:space="0" w:color="4F81BD" w:themeColor="accent1"/>
              <w:bottom w:val="single" w:sz="8" w:space="0" w:color="4F81BD" w:themeColor="accent1"/>
            </w:tcBorders>
            <w:vAlign w:val="center"/>
          </w:tcPr>
          <w:p w14:paraId="68AFC349"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Y4</w:t>
            </w:r>
          </w:p>
        </w:tc>
        <w:tc>
          <w:tcPr>
            <w:tcW w:w="648" w:type="dxa"/>
            <w:tcBorders>
              <w:top w:val="single" w:sz="8" w:space="0" w:color="4F81BD" w:themeColor="accent1"/>
              <w:bottom w:val="single" w:sz="8" w:space="0" w:color="4F81BD" w:themeColor="accent1"/>
            </w:tcBorders>
            <w:vAlign w:val="center"/>
          </w:tcPr>
          <w:p w14:paraId="39E3C121"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mallCaps/>
                <w:color w:val="8DB3E2" w:themeColor="text2" w:themeTint="66"/>
                <w:sz w:val="20"/>
                <w:szCs w:val="20"/>
              </w:rPr>
            </w:pPr>
            <w:r w:rsidRPr="007D790E">
              <w:rPr>
                <w:rFonts w:ascii="Arial" w:hAnsi="Arial" w:cs="Arial"/>
                <w:b/>
                <w:smallCaps/>
                <w:color w:val="8DB3E2" w:themeColor="text2" w:themeTint="66"/>
                <w:sz w:val="20"/>
                <w:szCs w:val="20"/>
              </w:rPr>
              <w:t>Y5</w:t>
            </w:r>
          </w:p>
        </w:tc>
        <w:tc>
          <w:tcPr>
            <w:tcW w:w="1602" w:type="dxa"/>
            <w:tcBorders>
              <w:top w:val="single" w:sz="8" w:space="0" w:color="4F81BD" w:themeColor="accent1"/>
              <w:bottom w:val="single" w:sz="8" w:space="0" w:color="4F81BD" w:themeColor="accent1"/>
            </w:tcBorders>
            <w:vAlign w:val="center"/>
          </w:tcPr>
          <w:p w14:paraId="7174E142" w14:textId="6524609E"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Responsible</w:t>
            </w:r>
            <w:r w:rsidR="004F5DB0" w:rsidRPr="007D790E">
              <w:rPr>
                <w:rFonts w:ascii="Arial" w:hAnsi="Arial" w:cs="Arial"/>
                <w:b/>
                <w:sz w:val="20"/>
                <w:szCs w:val="20"/>
                <w:vertAlign w:val="superscript"/>
              </w:rPr>
              <w:t>[a]</w:t>
            </w:r>
          </w:p>
        </w:tc>
        <w:tc>
          <w:tcPr>
            <w:tcW w:w="1728" w:type="dxa"/>
            <w:tcBorders>
              <w:top w:val="single" w:sz="8" w:space="0" w:color="4F81BD" w:themeColor="accent1"/>
              <w:bottom w:val="single" w:sz="8" w:space="0" w:color="4F81BD" w:themeColor="accent1"/>
            </w:tcBorders>
            <w:vAlign w:val="center"/>
          </w:tcPr>
          <w:p w14:paraId="2BF28BC0"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b/>
                <w:smallCaps/>
                <w:sz w:val="20"/>
                <w:szCs w:val="20"/>
              </w:rPr>
            </w:pPr>
            <w:r w:rsidRPr="007D790E">
              <w:rPr>
                <w:rFonts w:ascii="Arial" w:hAnsi="Arial" w:cs="Arial"/>
                <w:b/>
                <w:smallCaps/>
                <w:sz w:val="20"/>
                <w:szCs w:val="20"/>
              </w:rPr>
              <w:t>Budget (USD)</w:t>
            </w:r>
          </w:p>
        </w:tc>
      </w:tr>
      <w:tr w:rsidR="009F55CB" w:rsidRPr="007D790E" w14:paraId="636F707C" w14:textId="77777777" w:rsidTr="0003660D">
        <w:tc>
          <w:tcPr>
            <w:cnfStyle w:val="001000000000" w:firstRow="0" w:lastRow="0" w:firstColumn="1" w:lastColumn="0" w:oddVBand="0" w:evenVBand="0" w:oddHBand="0" w:evenHBand="0" w:firstRowFirstColumn="0" w:firstRowLastColumn="0" w:lastRowFirstColumn="0" w:lastRowLastColumn="0"/>
            <w:tcW w:w="3150" w:type="dxa"/>
            <w:tcBorders>
              <w:top w:val="single" w:sz="8" w:space="0" w:color="4F81BD" w:themeColor="accent1"/>
            </w:tcBorders>
            <w:vAlign w:val="center"/>
          </w:tcPr>
          <w:p w14:paraId="6CFEA321" w14:textId="77777777" w:rsidR="009F55CB" w:rsidRPr="007D790E" w:rsidRDefault="009F55CB" w:rsidP="009F55CB">
            <w:pPr>
              <w:spacing w:before="60" w:after="60"/>
              <w:rPr>
                <w:rFonts w:ascii="Arial" w:hAnsi="Arial" w:cs="Arial"/>
                <w:b w:val="0"/>
                <w:sz w:val="20"/>
                <w:szCs w:val="20"/>
              </w:rPr>
            </w:pPr>
            <w:r w:rsidRPr="007D790E">
              <w:rPr>
                <w:rFonts w:ascii="Arial" w:hAnsi="Arial" w:cs="Arial"/>
                <w:b w:val="0"/>
                <w:sz w:val="20"/>
                <w:szCs w:val="20"/>
              </w:rPr>
              <w:t>Collection of data for outcome indicators</w:t>
            </w:r>
            <w:r w:rsidRPr="007D790E">
              <w:rPr>
                <w:rStyle w:val="FootnoteReference"/>
                <w:rFonts w:ascii="Arial" w:hAnsi="Arial"/>
                <w:b w:val="0"/>
                <w:sz w:val="20"/>
                <w:szCs w:val="20"/>
              </w:rPr>
              <w:footnoteReference w:id="16"/>
            </w:r>
          </w:p>
        </w:tc>
        <w:tc>
          <w:tcPr>
            <w:tcW w:w="540" w:type="dxa"/>
            <w:tcBorders>
              <w:top w:val="single" w:sz="8" w:space="0" w:color="4F81BD" w:themeColor="accent1"/>
            </w:tcBorders>
            <w:vAlign w:val="center"/>
          </w:tcPr>
          <w:p w14:paraId="7FC52165"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540" w:type="dxa"/>
            <w:tcBorders>
              <w:top w:val="single" w:sz="8" w:space="0" w:color="4F81BD" w:themeColor="accent1"/>
            </w:tcBorders>
            <w:vAlign w:val="center"/>
          </w:tcPr>
          <w:p w14:paraId="489F1BFF"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540" w:type="dxa"/>
            <w:tcBorders>
              <w:top w:val="single" w:sz="8" w:space="0" w:color="4F81BD" w:themeColor="accent1"/>
            </w:tcBorders>
            <w:vAlign w:val="center"/>
          </w:tcPr>
          <w:p w14:paraId="1B01ECAA"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540" w:type="dxa"/>
            <w:tcBorders>
              <w:top w:val="single" w:sz="8" w:space="0" w:color="4F81BD" w:themeColor="accent1"/>
            </w:tcBorders>
            <w:vAlign w:val="center"/>
          </w:tcPr>
          <w:p w14:paraId="33E1063B"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p>
        </w:tc>
        <w:tc>
          <w:tcPr>
            <w:tcW w:w="648" w:type="dxa"/>
            <w:tcBorders>
              <w:top w:val="single" w:sz="8" w:space="0" w:color="4F81BD" w:themeColor="accent1"/>
            </w:tcBorders>
          </w:tcPr>
          <w:p w14:paraId="5AB8E26B"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02" w:type="dxa"/>
            <w:tcBorders>
              <w:top w:val="single" w:sz="8" w:space="0" w:color="4F81BD" w:themeColor="accent1"/>
            </w:tcBorders>
            <w:vAlign w:val="center"/>
          </w:tcPr>
          <w:p w14:paraId="01D30CAD"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BNDES/IDB</w:t>
            </w:r>
          </w:p>
        </w:tc>
        <w:tc>
          <w:tcPr>
            <w:tcW w:w="1728" w:type="dxa"/>
            <w:tcBorders>
              <w:top w:val="single" w:sz="8" w:space="0" w:color="4F81BD" w:themeColor="accent1"/>
            </w:tcBorders>
            <w:vAlign w:val="center"/>
          </w:tcPr>
          <w:p w14:paraId="1899E83F" w14:textId="77777777" w:rsidR="009F55CB" w:rsidRPr="007D790E" w:rsidRDefault="009F55CB" w:rsidP="006F0E22">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r w:rsidR="006F0E22" w:rsidRPr="007D790E">
              <w:rPr>
                <w:rFonts w:ascii="Arial" w:hAnsi="Arial" w:cs="Arial"/>
                <w:sz w:val="20"/>
                <w:szCs w:val="20"/>
              </w:rPr>
              <w:t>2</w:t>
            </w:r>
            <w:r w:rsidRPr="007D790E">
              <w:rPr>
                <w:rFonts w:ascii="Arial" w:hAnsi="Arial" w:cs="Arial"/>
                <w:sz w:val="20"/>
                <w:szCs w:val="20"/>
              </w:rPr>
              <w:t>,000</w:t>
            </w:r>
          </w:p>
        </w:tc>
      </w:tr>
      <w:tr w:rsidR="009F55CB" w:rsidRPr="007D790E" w14:paraId="7C2A1FBC" w14:textId="77777777" w:rsidTr="0003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Borders>
              <w:bottom w:val="nil"/>
            </w:tcBorders>
            <w:vAlign w:val="center"/>
          </w:tcPr>
          <w:p w14:paraId="453B2D59" w14:textId="77777777" w:rsidR="009F55CB" w:rsidRPr="007D790E" w:rsidRDefault="009F55CB" w:rsidP="009F55CB">
            <w:pPr>
              <w:spacing w:before="60" w:after="60"/>
              <w:rPr>
                <w:rFonts w:ascii="Arial" w:hAnsi="Arial" w:cs="Arial"/>
                <w:b w:val="0"/>
                <w:sz w:val="20"/>
                <w:szCs w:val="20"/>
              </w:rPr>
            </w:pPr>
            <w:r w:rsidRPr="007D790E">
              <w:rPr>
                <w:rFonts w:ascii="Arial" w:hAnsi="Arial" w:cs="Arial"/>
                <w:b w:val="0"/>
                <w:sz w:val="20"/>
                <w:szCs w:val="20"/>
              </w:rPr>
              <w:t>Data Projections and Analysis</w:t>
            </w:r>
          </w:p>
        </w:tc>
        <w:tc>
          <w:tcPr>
            <w:tcW w:w="540" w:type="dxa"/>
            <w:tcBorders>
              <w:bottom w:val="nil"/>
            </w:tcBorders>
            <w:vAlign w:val="center"/>
          </w:tcPr>
          <w:p w14:paraId="0A47832E"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540" w:type="dxa"/>
            <w:tcBorders>
              <w:bottom w:val="nil"/>
            </w:tcBorders>
            <w:vAlign w:val="center"/>
          </w:tcPr>
          <w:p w14:paraId="74803900"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540" w:type="dxa"/>
            <w:tcBorders>
              <w:bottom w:val="nil"/>
            </w:tcBorders>
            <w:vAlign w:val="center"/>
          </w:tcPr>
          <w:p w14:paraId="7617A52A"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540" w:type="dxa"/>
            <w:tcBorders>
              <w:bottom w:val="nil"/>
            </w:tcBorders>
            <w:vAlign w:val="center"/>
          </w:tcPr>
          <w:p w14:paraId="04283951"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p>
        </w:tc>
        <w:tc>
          <w:tcPr>
            <w:tcW w:w="648" w:type="dxa"/>
            <w:tcBorders>
              <w:bottom w:val="nil"/>
            </w:tcBorders>
          </w:tcPr>
          <w:p w14:paraId="162B920C"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602" w:type="dxa"/>
            <w:tcBorders>
              <w:bottom w:val="nil"/>
            </w:tcBorders>
            <w:vAlign w:val="center"/>
          </w:tcPr>
          <w:p w14:paraId="208EA3FD"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BNDES</w:t>
            </w:r>
          </w:p>
        </w:tc>
        <w:tc>
          <w:tcPr>
            <w:tcW w:w="1728" w:type="dxa"/>
            <w:tcBorders>
              <w:bottom w:val="nil"/>
            </w:tcBorders>
            <w:vAlign w:val="center"/>
          </w:tcPr>
          <w:p w14:paraId="1B35DB48" w14:textId="4C9A714A" w:rsidR="009F55CB" w:rsidRPr="007D790E" w:rsidRDefault="00916F7B" w:rsidP="0003660D">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In-kind</w:t>
            </w:r>
          </w:p>
        </w:tc>
      </w:tr>
      <w:tr w:rsidR="009F55CB" w:rsidRPr="007D790E" w14:paraId="373E9DDE" w14:textId="77777777" w:rsidTr="0003660D">
        <w:tc>
          <w:tcPr>
            <w:cnfStyle w:val="001000000000" w:firstRow="0" w:lastRow="0" w:firstColumn="1" w:lastColumn="0" w:oddVBand="0" w:evenVBand="0" w:oddHBand="0" w:evenHBand="0" w:firstRowFirstColumn="0" w:firstRowLastColumn="0" w:lastRowFirstColumn="0" w:lastRowLastColumn="0"/>
            <w:tcW w:w="3150" w:type="dxa"/>
            <w:tcBorders>
              <w:top w:val="nil"/>
              <w:bottom w:val="nil"/>
            </w:tcBorders>
            <w:vAlign w:val="center"/>
          </w:tcPr>
          <w:p w14:paraId="7710738B" w14:textId="77777777" w:rsidR="009F55CB" w:rsidRPr="007D790E" w:rsidRDefault="009F55CB" w:rsidP="00E215C7">
            <w:pPr>
              <w:spacing w:before="60" w:after="60"/>
              <w:rPr>
                <w:rFonts w:ascii="Arial" w:hAnsi="Arial" w:cs="Arial"/>
                <w:b w:val="0"/>
                <w:sz w:val="20"/>
                <w:szCs w:val="20"/>
              </w:rPr>
            </w:pPr>
            <w:r w:rsidRPr="007D790E">
              <w:rPr>
                <w:rFonts w:ascii="Arial" w:hAnsi="Arial" w:cs="Arial"/>
                <w:b w:val="0"/>
                <w:sz w:val="20"/>
                <w:szCs w:val="20"/>
              </w:rPr>
              <w:t>Preparation of final evaluation: Cost-Benefit Analysis Ex-post</w:t>
            </w:r>
          </w:p>
        </w:tc>
        <w:tc>
          <w:tcPr>
            <w:tcW w:w="540" w:type="dxa"/>
            <w:tcBorders>
              <w:top w:val="nil"/>
              <w:bottom w:val="nil"/>
            </w:tcBorders>
            <w:vAlign w:val="center"/>
          </w:tcPr>
          <w:p w14:paraId="4D2D8C43"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540" w:type="dxa"/>
            <w:tcBorders>
              <w:top w:val="nil"/>
              <w:bottom w:val="nil"/>
            </w:tcBorders>
            <w:vAlign w:val="center"/>
          </w:tcPr>
          <w:p w14:paraId="676ACE6A"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540" w:type="dxa"/>
            <w:tcBorders>
              <w:top w:val="nil"/>
              <w:bottom w:val="nil"/>
            </w:tcBorders>
            <w:vAlign w:val="center"/>
          </w:tcPr>
          <w:p w14:paraId="077D9DD1"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540" w:type="dxa"/>
            <w:tcBorders>
              <w:top w:val="nil"/>
              <w:bottom w:val="nil"/>
            </w:tcBorders>
            <w:vAlign w:val="center"/>
          </w:tcPr>
          <w:p w14:paraId="791BFE37"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p>
        </w:tc>
        <w:tc>
          <w:tcPr>
            <w:tcW w:w="648" w:type="dxa"/>
            <w:tcBorders>
              <w:top w:val="nil"/>
              <w:bottom w:val="nil"/>
            </w:tcBorders>
          </w:tcPr>
          <w:p w14:paraId="41F47306"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02" w:type="dxa"/>
            <w:tcBorders>
              <w:top w:val="nil"/>
              <w:bottom w:val="nil"/>
            </w:tcBorders>
            <w:vAlign w:val="center"/>
          </w:tcPr>
          <w:p w14:paraId="59ED8E83"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BNDES/IDB</w:t>
            </w:r>
          </w:p>
        </w:tc>
        <w:tc>
          <w:tcPr>
            <w:tcW w:w="1728" w:type="dxa"/>
            <w:tcBorders>
              <w:top w:val="nil"/>
              <w:bottom w:val="nil"/>
            </w:tcBorders>
            <w:vAlign w:val="center"/>
          </w:tcPr>
          <w:p w14:paraId="09810F8F" w14:textId="77777777" w:rsidR="009F55CB" w:rsidRPr="007D790E" w:rsidRDefault="009F55CB" w:rsidP="006F0E22">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7D790E">
              <w:rPr>
                <w:rFonts w:ascii="Arial" w:hAnsi="Arial" w:cs="Arial"/>
                <w:sz w:val="20"/>
                <w:szCs w:val="20"/>
              </w:rPr>
              <w:t>1</w:t>
            </w:r>
            <w:r w:rsidR="006F0E22" w:rsidRPr="007D790E">
              <w:rPr>
                <w:rFonts w:ascii="Arial" w:hAnsi="Arial" w:cs="Arial"/>
                <w:sz w:val="20"/>
                <w:szCs w:val="20"/>
              </w:rPr>
              <w:t>0</w:t>
            </w:r>
            <w:r w:rsidRPr="007D790E">
              <w:rPr>
                <w:rFonts w:ascii="Arial" w:hAnsi="Arial" w:cs="Arial"/>
                <w:sz w:val="20"/>
                <w:szCs w:val="20"/>
              </w:rPr>
              <w:t>,000</w:t>
            </w:r>
          </w:p>
        </w:tc>
      </w:tr>
      <w:tr w:rsidR="009F55CB" w:rsidRPr="007D790E" w14:paraId="6882C9D3" w14:textId="77777777" w:rsidTr="000366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50" w:type="dxa"/>
            <w:tcBorders>
              <w:top w:val="nil"/>
              <w:bottom w:val="single" w:sz="8" w:space="0" w:color="4F81BD" w:themeColor="accent1"/>
            </w:tcBorders>
            <w:vAlign w:val="center"/>
          </w:tcPr>
          <w:p w14:paraId="783B1AF9" w14:textId="77777777" w:rsidR="009F55CB" w:rsidRPr="007D790E" w:rsidRDefault="009F55CB" w:rsidP="009F55CB">
            <w:pPr>
              <w:spacing w:before="60" w:after="60"/>
              <w:rPr>
                <w:rFonts w:ascii="Arial" w:hAnsi="Arial" w:cs="Arial"/>
                <w:b w:val="0"/>
                <w:sz w:val="20"/>
                <w:szCs w:val="20"/>
              </w:rPr>
            </w:pPr>
            <w:r w:rsidRPr="007D790E">
              <w:rPr>
                <w:rFonts w:ascii="Arial" w:hAnsi="Arial" w:cs="Arial"/>
                <w:b w:val="0"/>
                <w:sz w:val="20"/>
                <w:szCs w:val="20"/>
              </w:rPr>
              <w:t>Final report: distribution and discussion</w:t>
            </w:r>
          </w:p>
        </w:tc>
        <w:tc>
          <w:tcPr>
            <w:tcW w:w="540" w:type="dxa"/>
            <w:tcBorders>
              <w:top w:val="nil"/>
              <w:bottom w:val="single" w:sz="8" w:space="0" w:color="4F81BD" w:themeColor="accent1"/>
            </w:tcBorders>
            <w:vAlign w:val="center"/>
          </w:tcPr>
          <w:p w14:paraId="0E86ADAF"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540" w:type="dxa"/>
            <w:tcBorders>
              <w:top w:val="nil"/>
              <w:bottom w:val="single" w:sz="8" w:space="0" w:color="4F81BD" w:themeColor="accent1"/>
            </w:tcBorders>
            <w:vAlign w:val="center"/>
          </w:tcPr>
          <w:p w14:paraId="5FC1C35A"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540" w:type="dxa"/>
            <w:tcBorders>
              <w:top w:val="nil"/>
              <w:bottom w:val="single" w:sz="8" w:space="0" w:color="4F81BD" w:themeColor="accent1"/>
            </w:tcBorders>
            <w:vAlign w:val="center"/>
          </w:tcPr>
          <w:p w14:paraId="2770370D"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540" w:type="dxa"/>
            <w:tcBorders>
              <w:top w:val="nil"/>
              <w:bottom w:val="single" w:sz="8" w:space="0" w:color="4F81BD" w:themeColor="accent1"/>
            </w:tcBorders>
            <w:vAlign w:val="center"/>
          </w:tcPr>
          <w:p w14:paraId="16FCC205"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648" w:type="dxa"/>
            <w:tcBorders>
              <w:top w:val="nil"/>
              <w:bottom w:val="single" w:sz="8" w:space="0" w:color="4F81BD" w:themeColor="accent1"/>
            </w:tcBorders>
          </w:tcPr>
          <w:p w14:paraId="79ABFA8D"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color w:val="8DB3E2" w:themeColor="text2" w:themeTint="66"/>
                <w:sz w:val="20"/>
                <w:szCs w:val="20"/>
              </w:rPr>
              <w:t>1</w:t>
            </w:r>
          </w:p>
        </w:tc>
        <w:tc>
          <w:tcPr>
            <w:tcW w:w="1602" w:type="dxa"/>
            <w:tcBorders>
              <w:top w:val="nil"/>
              <w:bottom w:val="single" w:sz="8" w:space="0" w:color="4F81BD" w:themeColor="accent1"/>
            </w:tcBorders>
            <w:vAlign w:val="center"/>
          </w:tcPr>
          <w:p w14:paraId="55B7F107" w14:textId="77777777" w:rsidR="009F55CB" w:rsidRPr="007D790E" w:rsidRDefault="009F55CB" w:rsidP="00E215C7">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7D790E">
              <w:rPr>
                <w:rFonts w:ascii="Arial" w:hAnsi="Arial" w:cs="Arial"/>
                <w:sz w:val="20"/>
                <w:szCs w:val="20"/>
              </w:rPr>
              <w:t>BNDES</w:t>
            </w:r>
          </w:p>
        </w:tc>
        <w:tc>
          <w:tcPr>
            <w:tcW w:w="1728" w:type="dxa"/>
            <w:tcBorders>
              <w:top w:val="nil"/>
              <w:bottom w:val="single" w:sz="8" w:space="0" w:color="4F81BD" w:themeColor="accent1"/>
            </w:tcBorders>
            <w:vAlign w:val="center"/>
          </w:tcPr>
          <w:p w14:paraId="0CA6727C" w14:textId="42123A09" w:rsidR="009F55CB" w:rsidRPr="007D790E" w:rsidRDefault="00916F7B" w:rsidP="0003660D">
            <w:pPr>
              <w:spacing w:before="60" w:after="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In-kind</w:t>
            </w:r>
          </w:p>
        </w:tc>
      </w:tr>
      <w:tr w:rsidR="009F55CB" w:rsidRPr="007D790E" w14:paraId="463677F5" w14:textId="77777777" w:rsidTr="0003660D">
        <w:tc>
          <w:tcPr>
            <w:cnfStyle w:val="001000000000" w:firstRow="0" w:lastRow="0" w:firstColumn="1" w:lastColumn="0" w:oddVBand="0" w:evenVBand="0" w:oddHBand="0" w:evenHBand="0" w:firstRowFirstColumn="0" w:firstRowLastColumn="0" w:lastRowFirstColumn="0" w:lastRowLastColumn="0"/>
            <w:tcW w:w="3150" w:type="dxa"/>
            <w:tcBorders>
              <w:top w:val="single" w:sz="8" w:space="0" w:color="4F81BD" w:themeColor="accent1"/>
            </w:tcBorders>
            <w:vAlign w:val="center"/>
          </w:tcPr>
          <w:p w14:paraId="7C858821" w14:textId="77777777" w:rsidR="009F55CB" w:rsidRPr="007D790E" w:rsidRDefault="009F55CB" w:rsidP="00E215C7">
            <w:pPr>
              <w:spacing w:before="60" w:after="60"/>
              <w:rPr>
                <w:rFonts w:ascii="Arial" w:hAnsi="Arial" w:cs="Arial"/>
                <w:b w:val="0"/>
                <w:sz w:val="20"/>
                <w:szCs w:val="20"/>
              </w:rPr>
            </w:pPr>
            <w:r w:rsidRPr="007D790E">
              <w:rPr>
                <w:rFonts w:ascii="Arial" w:hAnsi="Arial" w:cs="Arial"/>
                <w:sz w:val="20"/>
                <w:szCs w:val="20"/>
              </w:rPr>
              <w:t>Total</w:t>
            </w:r>
          </w:p>
        </w:tc>
        <w:tc>
          <w:tcPr>
            <w:tcW w:w="540" w:type="dxa"/>
            <w:tcBorders>
              <w:top w:val="single" w:sz="8" w:space="0" w:color="4F81BD" w:themeColor="accent1"/>
            </w:tcBorders>
            <w:vAlign w:val="center"/>
          </w:tcPr>
          <w:p w14:paraId="29C44A15"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540" w:type="dxa"/>
            <w:tcBorders>
              <w:top w:val="single" w:sz="8" w:space="0" w:color="4F81BD" w:themeColor="accent1"/>
            </w:tcBorders>
            <w:vAlign w:val="center"/>
          </w:tcPr>
          <w:p w14:paraId="6A5AD747"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540" w:type="dxa"/>
            <w:tcBorders>
              <w:top w:val="single" w:sz="8" w:space="0" w:color="4F81BD" w:themeColor="accent1"/>
            </w:tcBorders>
            <w:vAlign w:val="center"/>
          </w:tcPr>
          <w:p w14:paraId="3A019BDB"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540" w:type="dxa"/>
            <w:tcBorders>
              <w:top w:val="single" w:sz="8" w:space="0" w:color="4F81BD" w:themeColor="accent1"/>
            </w:tcBorders>
            <w:vAlign w:val="center"/>
          </w:tcPr>
          <w:p w14:paraId="6AC4EAF6"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648" w:type="dxa"/>
            <w:tcBorders>
              <w:top w:val="single" w:sz="8" w:space="0" w:color="4F81BD" w:themeColor="accent1"/>
            </w:tcBorders>
          </w:tcPr>
          <w:p w14:paraId="1F76C75F"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602" w:type="dxa"/>
            <w:tcBorders>
              <w:top w:val="single" w:sz="8" w:space="0" w:color="4F81BD" w:themeColor="accent1"/>
            </w:tcBorders>
            <w:vAlign w:val="center"/>
          </w:tcPr>
          <w:p w14:paraId="2ACB3F7C" w14:textId="77777777" w:rsidR="009F55CB" w:rsidRPr="007D790E" w:rsidRDefault="009F55CB" w:rsidP="00E215C7">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1728" w:type="dxa"/>
            <w:tcBorders>
              <w:top w:val="single" w:sz="8" w:space="0" w:color="4F81BD" w:themeColor="accent1"/>
            </w:tcBorders>
            <w:vAlign w:val="center"/>
          </w:tcPr>
          <w:p w14:paraId="524F45D2" w14:textId="5B10934B" w:rsidR="009F55CB" w:rsidRPr="007D790E" w:rsidRDefault="0003660D" w:rsidP="0003660D">
            <w:pPr>
              <w:spacing w:before="60" w:after="6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Pr>
                <w:rFonts w:ascii="Arial" w:hAnsi="Arial" w:cs="Arial"/>
                <w:b/>
                <w:sz w:val="20"/>
                <w:szCs w:val="20"/>
              </w:rPr>
              <w:t>22</w:t>
            </w:r>
            <w:r w:rsidR="009F55CB" w:rsidRPr="007D790E">
              <w:rPr>
                <w:rFonts w:ascii="Arial" w:hAnsi="Arial" w:cs="Arial"/>
                <w:b/>
                <w:sz w:val="20"/>
                <w:szCs w:val="20"/>
              </w:rPr>
              <w:t>,000</w:t>
            </w:r>
            <w:r>
              <w:rPr>
                <w:rFonts w:ascii="Arial" w:hAnsi="Arial" w:cs="Arial"/>
                <w:b/>
                <w:sz w:val="20"/>
                <w:szCs w:val="20"/>
              </w:rPr>
              <w:t xml:space="preserve"> + in-kind</w:t>
            </w:r>
          </w:p>
        </w:tc>
      </w:tr>
    </w:tbl>
    <w:p w14:paraId="32A4D6B5" w14:textId="48DA6981" w:rsidR="00361FA4" w:rsidRPr="007D790E" w:rsidRDefault="004F5DB0" w:rsidP="004F5DB0">
      <w:pPr>
        <w:pStyle w:val="Chapter"/>
        <w:numPr>
          <w:ilvl w:val="0"/>
          <w:numId w:val="0"/>
        </w:numPr>
        <w:spacing w:before="80"/>
        <w:jc w:val="left"/>
        <w:rPr>
          <w:rFonts w:ascii="Arial" w:hAnsi="Arial" w:cs="Arial"/>
          <w:b w:val="0"/>
          <w:smallCaps w:val="0"/>
          <w:sz w:val="18"/>
        </w:rPr>
      </w:pPr>
      <w:bookmarkStart w:id="50" w:name="_Toc461196724"/>
      <w:bookmarkStart w:id="51" w:name="_Toc461196961"/>
      <w:bookmarkEnd w:id="49"/>
      <w:r w:rsidRPr="007D790E">
        <w:rPr>
          <w:rFonts w:ascii="Arial" w:hAnsi="Arial" w:cs="Arial"/>
          <w:b w:val="0"/>
          <w:smallCaps w:val="0"/>
          <w:sz w:val="18"/>
          <w:vertAlign w:val="superscript"/>
        </w:rPr>
        <w:t>[a]</w:t>
      </w:r>
      <w:r w:rsidRPr="007D790E">
        <w:rPr>
          <w:rFonts w:ascii="Arial" w:hAnsi="Arial" w:cs="Arial"/>
          <w:b w:val="0"/>
          <w:smallCaps w:val="0"/>
          <w:sz w:val="18"/>
        </w:rPr>
        <w:t xml:space="preserve"> BNDES responsibilities in terms of budget are all considered to be payable in-kind.</w:t>
      </w:r>
      <w:bookmarkEnd w:id="50"/>
      <w:bookmarkEnd w:id="51"/>
    </w:p>
    <w:sectPr w:rsidR="00361FA4" w:rsidRPr="007D790E" w:rsidSect="0098245B">
      <w:headerReference w:type="default" r:id="rId18"/>
      <w:headerReference w:type="first" r:id="rId19"/>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39A1A9" w14:textId="77777777" w:rsidR="00321485" w:rsidRDefault="00321485" w:rsidP="00051B6C">
      <w:pPr>
        <w:spacing w:after="0" w:line="240" w:lineRule="auto"/>
      </w:pPr>
      <w:r>
        <w:separator/>
      </w:r>
    </w:p>
  </w:endnote>
  <w:endnote w:type="continuationSeparator" w:id="0">
    <w:p w14:paraId="39AE0049" w14:textId="77777777" w:rsidR="00321485" w:rsidRDefault="00321485" w:rsidP="00051B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Gotham Book">
    <w:altName w:val="Arial"/>
    <w:panose1 w:val="00000000000000000000"/>
    <w:charset w:val="00"/>
    <w:family w:val="modern"/>
    <w:notTrueType/>
    <w:pitch w:val="variable"/>
    <w:sig w:usb0="A10000FF" w:usb1="4000005B" w:usb2="00000000" w:usb3="00000000" w:csb0="0000009B"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8724C0" w14:textId="77777777" w:rsidR="00321485" w:rsidRDefault="00321485" w:rsidP="00AF2C5C">
    <w:pPr>
      <w:pStyle w:val="Footer"/>
      <w:tabs>
        <w:tab w:val="left" w:pos="489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BE6EFA" w14:textId="77777777" w:rsidR="00321485" w:rsidRDefault="00321485" w:rsidP="00051B6C">
      <w:pPr>
        <w:spacing w:after="0" w:line="240" w:lineRule="auto"/>
      </w:pPr>
      <w:r>
        <w:separator/>
      </w:r>
    </w:p>
  </w:footnote>
  <w:footnote w:type="continuationSeparator" w:id="0">
    <w:p w14:paraId="734D3E00" w14:textId="77777777" w:rsidR="00321485" w:rsidRDefault="00321485" w:rsidP="00051B6C">
      <w:pPr>
        <w:spacing w:after="0" w:line="240" w:lineRule="auto"/>
      </w:pPr>
      <w:r>
        <w:continuationSeparator/>
      </w:r>
    </w:p>
  </w:footnote>
  <w:footnote w:id="1">
    <w:p w14:paraId="22538A7A" w14:textId="77777777" w:rsidR="00321485" w:rsidRPr="00DA3A68" w:rsidRDefault="00321485" w:rsidP="00A60692">
      <w:pPr>
        <w:pStyle w:val="FootnoteText"/>
        <w:spacing w:after="0"/>
        <w:ind w:left="180" w:hanging="180"/>
        <w:rPr>
          <w:rFonts w:ascii="Arial" w:hAnsi="Arial" w:cs="Arial"/>
          <w:sz w:val="18"/>
          <w:szCs w:val="18"/>
          <w:lang w:val="es-BO"/>
        </w:rPr>
      </w:pPr>
      <w:r w:rsidRPr="00DA3A68">
        <w:rPr>
          <w:rStyle w:val="FootnoteReference"/>
          <w:rFonts w:ascii="Arial" w:hAnsi="Arial" w:cs="Arial"/>
          <w:sz w:val="18"/>
          <w:szCs w:val="18"/>
        </w:rPr>
        <w:footnoteRef/>
      </w:r>
      <w:r w:rsidRPr="00DA3A68">
        <w:rPr>
          <w:rFonts w:ascii="Arial" w:hAnsi="Arial" w:cs="Arial"/>
          <w:sz w:val="18"/>
          <w:szCs w:val="18"/>
          <w:lang w:val="es-BO"/>
        </w:rPr>
        <w:t xml:space="preserve"> “</w:t>
      </w:r>
      <w:r w:rsidRPr="00DA3A68">
        <w:rPr>
          <w:rFonts w:ascii="Arial" w:hAnsi="Arial" w:cs="Arial"/>
          <w:i/>
          <w:sz w:val="18"/>
          <w:szCs w:val="18"/>
          <w:lang w:val="es-BO"/>
        </w:rPr>
        <w:t>Documento de Marco Sectorial de Respaldo para PyME, Acceso y Supervisión Financieros</w:t>
      </w:r>
      <w:r w:rsidRPr="00DA3A68">
        <w:rPr>
          <w:rFonts w:ascii="Arial" w:hAnsi="Arial" w:cs="Arial"/>
          <w:sz w:val="18"/>
          <w:szCs w:val="18"/>
          <w:lang w:val="es-BO"/>
        </w:rPr>
        <w:t>” (IDB, GN˗2768).</w:t>
      </w:r>
    </w:p>
  </w:footnote>
  <w:footnote w:id="2">
    <w:p w14:paraId="79F4262F" w14:textId="77C8B3E3" w:rsidR="00321485" w:rsidRPr="00DA3A68" w:rsidRDefault="00321485" w:rsidP="00A60692">
      <w:pPr>
        <w:pStyle w:val="FootnoteText"/>
        <w:spacing w:after="0"/>
        <w:ind w:left="180" w:hanging="180"/>
        <w:rPr>
          <w:rFonts w:ascii="Arial" w:hAnsi="Arial" w:cs="Arial"/>
          <w:sz w:val="18"/>
          <w:szCs w:val="18"/>
        </w:rPr>
      </w:pPr>
      <w:r w:rsidRPr="00DA3A68">
        <w:rPr>
          <w:rStyle w:val="FootnoteReference"/>
          <w:rFonts w:ascii="Arial" w:hAnsi="Arial" w:cs="Arial"/>
          <w:sz w:val="18"/>
          <w:szCs w:val="18"/>
        </w:rPr>
        <w:footnoteRef/>
      </w:r>
      <w:r w:rsidRPr="00DA3A68">
        <w:rPr>
          <w:rFonts w:ascii="Arial" w:hAnsi="Arial" w:cs="Arial"/>
          <w:sz w:val="18"/>
          <w:szCs w:val="18"/>
        </w:rPr>
        <w:t xml:space="preserve"> Conceptually, ARE excludes large hydro. It is expected that ARE projects in the portfolio will use wind and solar technologies. Small hydro will not be eligible.</w:t>
      </w:r>
    </w:p>
  </w:footnote>
  <w:footnote w:id="3">
    <w:p w14:paraId="2669DE4C" w14:textId="5ACC3AE7" w:rsidR="00321485" w:rsidRPr="00DA3A68" w:rsidRDefault="00321485" w:rsidP="006C2C4B">
      <w:pPr>
        <w:pStyle w:val="FootnoteText"/>
        <w:spacing w:after="0"/>
        <w:rPr>
          <w:rFonts w:ascii="Arial" w:hAnsi="Arial" w:cs="Arial"/>
          <w:sz w:val="18"/>
          <w:szCs w:val="18"/>
        </w:rPr>
      </w:pPr>
      <w:r w:rsidRPr="00DA3A68">
        <w:rPr>
          <w:rStyle w:val="FootnoteReference"/>
          <w:rFonts w:ascii="Arial" w:hAnsi="Arial" w:cs="Arial"/>
          <w:sz w:val="18"/>
          <w:szCs w:val="18"/>
        </w:rPr>
        <w:footnoteRef/>
      </w:r>
      <w:r w:rsidRPr="00DA3A68">
        <w:rPr>
          <w:rFonts w:ascii="Arial" w:hAnsi="Arial" w:cs="Arial"/>
          <w:sz w:val="18"/>
          <w:szCs w:val="18"/>
        </w:rPr>
        <w:t xml:space="preserve"> </w:t>
      </w:r>
      <w:r w:rsidR="0032741A" w:rsidRPr="00DA3A68">
        <w:rPr>
          <w:rFonts w:ascii="Arial" w:hAnsi="Arial" w:cs="Arial"/>
          <w:sz w:val="18"/>
          <w:szCs w:val="18"/>
        </w:rPr>
        <w:tab/>
      </w:r>
      <w:r w:rsidRPr="00DA3A68">
        <w:rPr>
          <w:rFonts w:ascii="Arial" w:hAnsi="Arial" w:cs="Arial"/>
          <w:sz w:val="18"/>
          <w:szCs w:val="18"/>
        </w:rPr>
        <w:t>Includes travel and per diem costs of required travel. Coordination meetings may be carried out remotely, via video or call conference.</w:t>
      </w:r>
    </w:p>
  </w:footnote>
  <w:footnote w:id="4">
    <w:p w14:paraId="4681E1F3" w14:textId="05A50CB8" w:rsidR="00321485" w:rsidRPr="00DA3A68" w:rsidRDefault="00321485" w:rsidP="007D790E">
      <w:pPr>
        <w:pStyle w:val="FootnoteText"/>
        <w:spacing w:after="0"/>
        <w:ind w:left="180" w:hanging="180"/>
        <w:rPr>
          <w:rFonts w:ascii="Arial" w:hAnsi="Arial" w:cs="Arial"/>
          <w:sz w:val="18"/>
          <w:szCs w:val="18"/>
        </w:rPr>
      </w:pPr>
      <w:r w:rsidRPr="00DA3A68">
        <w:rPr>
          <w:rStyle w:val="FootnoteReference"/>
          <w:rFonts w:ascii="Arial" w:hAnsi="Arial" w:cs="Arial"/>
          <w:sz w:val="18"/>
          <w:szCs w:val="18"/>
        </w:rPr>
        <w:footnoteRef/>
      </w:r>
      <w:r w:rsidRPr="00DA3A68">
        <w:rPr>
          <w:rFonts w:ascii="Arial" w:hAnsi="Arial" w:cs="Arial"/>
          <w:sz w:val="18"/>
          <w:szCs w:val="18"/>
        </w:rPr>
        <w:t xml:space="preserve"> </w:t>
      </w:r>
      <w:r w:rsidR="005F076E">
        <w:rPr>
          <w:rFonts w:ascii="Arial" w:hAnsi="Arial" w:cs="Arial"/>
          <w:sz w:val="18"/>
          <w:szCs w:val="18"/>
        </w:rPr>
        <w:tab/>
      </w:r>
      <w:r w:rsidRPr="00DA3A68">
        <w:rPr>
          <w:rFonts w:ascii="Arial" w:hAnsi="Arial" w:cs="Arial"/>
          <w:sz w:val="18"/>
          <w:szCs w:val="18"/>
        </w:rPr>
        <w:t>Due to the long-term nature of project development, some of the results will only happen after the end of the execution period.</w:t>
      </w:r>
    </w:p>
  </w:footnote>
  <w:footnote w:id="5">
    <w:p w14:paraId="7FC60708" w14:textId="77777777" w:rsidR="00321485" w:rsidRPr="005F076E" w:rsidRDefault="00321485" w:rsidP="00D16E79">
      <w:pPr>
        <w:pStyle w:val="FootnoteText"/>
        <w:spacing w:after="0"/>
        <w:rPr>
          <w:rFonts w:ascii="Arial" w:hAnsi="Arial" w:cs="Arial"/>
          <w:sz w:val="18"/>
          <w:szCs w:val="18"/>
          <w:lang w:val="pt-BR"/>
        </w:rPr>
      </w:pPr>
      <w:r w:rsidRPr="005F076E">
        <w:rPr>
          <w:rStyle w:val="FootnoteReference"/>
          <w:rFonts w:ascii="Arial" w:hAnsi="Arial" w:cs="Arial"/>
          <w:sz w:val="18"/>
          <w:szCs w:val="18"/>
        </w:rPr>
        <w:footnoteRef/>
      </w:r>
      <w:r w:rsidRPr="005F076E">
        <w:rPr>
          <w:rFonts w:ascii="Arial" w:hAnsi="Arial" w:cs="Arial"/>
          <w:sz w:val="18"/>
          <w:szCs w:val="18"/>
          <w:lang w:val="pt-BR"/>
        </w:rPr>
        <w:t xml:space="preserve"> </w:t>
      </w:r>
      <w:r w:rsidRPr="005F076E">
        <w:rPr>
          <w:rFonts w:ascii="Arial" w:hAnsi="Arial" w:cs="Arial"/>
          <w:sz w:val="18"/>
          <w:szCs w:val="18"/>
          <w:lang w:val="pt-BR"/>
        </w:rPr>
        <w:tab/>
        <w:t>Empresa de Pesquisa Energética (EPE) and Plano Decenal de Expansão de Energia 2024 (PDE).</w:t>
      </w:r>
    </w:p>
  </w:footnote>
  <w:footnote w:id="6">
    <w:p w14:paraId="6B08C35A" w14:textId="265CD0DB" w:rsidR="00321485" w:rsidRPr="00DA3A68" w:rsidRDefault="00321485" w:rsidP="00D16E79">
      <w:pPr>
        <w:pStyle w:val="FootnoteText"/>
        <w:spacing w:after="0"/>
        <w:rPr>
          <w:rFonts w:ascii="Arial" w:hAnsi="Arial" w:cs="Arial"/>
          <w:sz w:val="18"/>
          <w:szCs w:val="18"/>
          <w:lang w:val="pt-BR"/>
        </w:rPr>
      </w:pPr>
      <w:r w:rsidRPr="005F076E">
        <w:rPr>
          <w:rStyle w:val="FootnoteReference"/>
          <w:rFonts w:ascii="Arial" w:hAnsi="Arial" w:cs="Arial"/>
          <w:sz w:val="18"/>
          <w:szCs w:val="18"/>
        </w:rPr>
        <w:footnoteRef/>
      </w:r>
      <w:r w:rsidRPr="005F076E">
        <w:rPr>
          <w:rFonts w:ascii="Arial" w:hAnsi="Arial" w:cs="Arial"/>
          <w:sz w:val="18"/>
          <w:szCs w:val="18"/>
          <w:lang w:val="pt-BR"/>
        </w:rPr>
        <w:t xml:space="preserve"> </w:t>
      </w:r>
      <w:r w:rsidRPr="005F076E">
        <w:rPr>
          <w:rFonts w:ascii="Arial" w:hAnsi="Arial" w:cs="Arial"/>
          <w:sz w:val="18"/>
          <w:szCs w:val="18"/>
          <w:lang w:val="pt-BR"/>
        </w:rPr>
        <w:tab/>
        <w:t xml:space="preserve">See </w:t>
      </w:r>
      <w:hyperlink r:id="rId1" w:history="1">
        <w:r w:rsidRPr="005F076E">
          <w:rPr>
            <w:rStyle w:val="Hyperlink"/>
            <w:rFonts w:ascii="Arial" w:hAnsi="Arial" w:cs="Arial"/>
            <w:sz w:val="18"/>
            <w:szCs w:val="18"/>
            <w:lang w:val="pt-BR"/>
          </w:rPr>
          <w:t>Financiamento de Energias Renováveis Alternativas no Brasil</w:t>
        </w:r>
      </w:hyperlink>
      <w:r w:rsidR="005F076E" w:rsidRPr="005F076E">
        <w:rPr>
          <w:rStyle w:val="Hyperlink"/>
          <w:rFonts w:ascii="Arial" w:hAnsi="Arial" w:cs="Arial"/>
          <w:sz w:val="18"/>
          <w:szCs w:val="18"/>
          <w:lang w:val="pt-BR"/>
        </w:rPr>
        <w:t>.</w:t>
      </w:r>
    </w:p>
  </w:footnote>
  <w:footnote w:id="7">
    <w:p w14:paraId="4A3B40DE" w14:textId="24A88A7C" w:rsidR="00321485" w:rsidRPr="00DA3A68" w:rsidRDefault="00321485" w:rsidP="007D790E">
      <w:pPr>
        <w:pStyle w:val="FootnoteText"/>
        <w:spacing w:after="0"/>
        <w:ind w:left="180" w:hanging="180"/>
        <w:rPr>
          <w:rFonts w:ascii="Arial" w:hAnsi="Arial" w:cs="Arial"/>
          <w:sz w:val="18"/>
          <w:szCs w:val="18"/>
        </w:rPr>
      </w:pPr>
      <w:r w:rsidRPr="00DA3A68">
        <w:rPr>
          <w:rStyle w:val="FootnoteReference"/>
          <w:rFonts w:ascii="Arial" w:hAnsi="Arial" w:cs="Arial"/>
          <w:sz w:val="18"/>
          <w:szCs w:val="18"/>
        </w:rPr>
        <w:footnoteRef/>
      </w:r>
      <w:r w:rsidRPr="00DA3A68">
        <w:rPr>
          <w:rFonts w:ascii="Arial" w:hAnsi="Arial" w:cs="Arial"/>
          <w:sz w:val="18"/>
          <w:szCs w:val="18"/>
        </w:rPr>
        <w:t xml:space="preserve"> </w:t>
      </w:r>
      <w:r w:rsidR="005F076E">
        <w:rPr>
          <w:rFonts w:ascii="Arial" w:hAnsi="Arial" w:cs="Arial"/>
          <w:sz w:val="18"/>
          <w:szCs w:val="18"/>
        </w:rPr>
        <w:tab/>
      </w:r>
      <w:r w:rsidRPr="00DA3A68">
        <w:rPr>
          <w:rFonts w:ascii="Arial" w:hAnsi="Arial" w:cs="Arial"/>
          <w:sz w:val="18"/>
          <w:szCs w:val="18"/>
        </w:rPr>
        <w:t>Various programs under the CCLIP ME-X1006 (ME-L1051, ME-L1081, ME-L1109 y ME-L1119) and the program UR-L1099 under the CCLIP UR-X1011.</w:t>
      </w:r>
    </w:p>
  </w:footnote>
  <w:footnote w:id="8">
    <w:p w14:paraId="5E345126" w14:textId="2CC535AA" w:rsidR="00321485" w:rsidRPr="00DA3A68" w:rsidRDefault="00321485" w:rsidP="007861F4">
      <w:pPr>
        <w:pStyle w:val="FootnoteText"/>
        <w:spacing w:after="0"/>
        <w:rPr>
          <w:rFonts w:ascii="Arial" w:hAnsi="Arial" w:cs="Arial"/>
          <w:sz w:val="18"/>
          <w:szCs w:val="18"/>
        </w:rPr>
      </w:pPr>
      <w:r w:rsidRPr="00DA3A68">
        <w:rPr>
          <w:rStyle w:val="FootnoteReference"/>
          <w:rFonts w:ascii="Arial" w:hAnsi="Arial" w:cs="Arial"/>
          <w:sz w:val="18"/>
          <w:szCs w:val="18"/>
        </w:rPr>
        <w:footnoteRef/>
      </w:r>
      <w:r w:rsidRPr="00DA3A68">
        <w:rPr>
          <w:rFonts w:ascii="Arial" w:hAnsi="Arial" w:cs="Arial"/>
          <w:sz w:val="18"/>
          <w:szCs w:val="18"/>
        </w:rPr>
        <w:t xml:space="preserve"> </w:t>
      </w:r>
      <w:r w:rsidR="005F076E">
        <w:rPr>
          <w:rFonts w:ascii="Arial" w:hAnsi="Arial" w:cs="Arial"/>
          <w:sz w:val="18"/>
          <w:szCs w:val="18"/>
        </w:rPr>
        <w:tab/>
      </w:r>
      <w:r w:rsidRPr="00DA3A68">
        <w:rPr>
          <w:rFonts w:ascii="Arial" w:hAnsi="Arial" w:cs="Arial"/>
          <w:sz w:val="18"/>
          <w:szCs w:val="18"/>
        </w:rPr>
        <w:t xml:space="preserve">See </w:t>
      </w:r>
      <w:hyperlink r:id="rId2" w:history="1">
        <w:r w:rsidRPr="00DA3A68">
          <w:rPr>
            <w:rStyle w:val="Hyperlink"/>
            <w:rFonts w:ascii="Arial" w:hAnsi="Arial" w:cs="Arial"/>
            <w:sz w:val="18"/>
            <w:szCs w:val="18"/>
          </w:rPr>
          <w:t>Economic Analysis</w:t>
        </w:r>
      </w:hyperlink>
      <w:r w:rsidRPr="00DA3A68">
        <w:rPr>
          <w:rStyle w:val="Hyperlink"/>
          <w:rFonts w:ascii="Arial" w:hAnsi="Arial" w:cs="Arial"/>
          <w:sz w:val="18"/>
          <w:szCs w:val="18"/>
          <w:u w:val="none"/>
        </w:rPr>
        <w:t>.</w:t>
      </w:r>
    </w:p>
  </w:footnote>
  <w:footnote w:id="9">
    <w:p w14:paraId="4982E5F6" w14:textId="1E8C6662" w:rsidR="00321485" w:rsidRPr="00DA3A68" w:rsidRDefault="00321485" w:rsidP="00175C5E">
      <w:pPr>
        <w:pStyle w:val="FootnoteText"/>
        <w:spacing w:after="0"/>
        <w:rPr>
          <w:rFonts w:ascii="Arial" w:hAnsi="Arial" w:cs="Arial"/>
          <w:sz w:val="18"/>
          <w:szCs w:val="18"/>
        </w:rPr>
      </w:pPr>
      <w:r w:rsidRPr="00DA3A68">
        <w:rPr>
          <w:rStyle w:val="FootnoteReference"/>
          <w:rFonts w:ascii="Arial" w:hAnsi="Arial" w:cs="Arial"/>
          <w:sz w:val="18"/>
          <w:szCs w:val="18"/>
        </w:rPr>
        <w:footnoteRef/>
      </w:r>
      <w:r w:rsidRPr="00DA3A68">
        <w:rPr>
          <w:rFonts w:ascii="Arial" w:hAnsi="Arial" w:cs="Arial"/>
          <w:sz w:val="18"/>
          <w:szCs w:val="18"/>
        </w:rPr>
        <w:t xml:space="preserve"> See </w:t>
      </w:r>
      <w:hyperlink r:id="rId3" w:history="1">
        <w:r w:rsidRPr="00DA3A68">
          <w:rPr>
            <w:rStyle w:val="Hyperlink"/>
            <w:rFonts w:ascii="Arial" w:hAnsi="Arial" w:cs="Arial"/>
            <w:sz w:val="18"/>
            <w:szCs w:val="18"/>
          </w:rPr>
          <w:t>Economic Analysis</w:t>
        </w:r>
      </w:hyperlink>
      <w:r w:rsidRPr="00DA3A68">
        <w:rPr>
          <w:rFonts w:ascii="Arial" w:hAnsi="Arial" w:cs="Arial"/>
          <w:sz w:val="18"/>
          <w:szCs w:val="18"/>
        </w:rPr>
        <w:t xml:space="preserve">. </w:t>
      </w:r>
    </w:p>
  </w:footnote>
  <w:footnote w:id="10">
    <w:p w14:paraId="2CBFD997" w14:textId="54B5D91E" w:rsidR="00321485" w:rsidRPr="00DA3A68" w:rsidRDefault="00321485" w:rsidP="00BE3A2D">
      <w:pPr>
        <w:pStyle w:val="FootnoteText"/>
        <w:spacing w:after="0"/>
        <w:rPr>
          <w:rFonts w:ascii="Arial" w:hAnsi="Arial" w:cs="Arial"/>
          <w:sz w:val="18"/>
          <w:szCs w:val="18"/>
        </w:rPr>
      </w:pPr>
      <w:r w:rsidRPr="00DA3A68">
        <w:rPr>
          <w:rStyle w:val="FootnoteReference"/>
          <w:rFonts w:ascii="Arial" w:hAnsi="Arial" w:cs="Arial"/>
          <w:sz w:val="18"/>
          <w:szCs w:val="18"/>
        </w:rPr>
        <w:footnoteRef/>
      </w:r>
      <w:r w:rsidRPr="00DA3A68">
        <w:rPr>
          <w:rFonts w:ascii="Arial" w:hAnsi="Arial" w:cs="Arial"/>
          <w:sz w:val="18"/>
          <w:szCs w:val="18"/>
        </w:rPr>
        <w:t xml:space="preserve"> </w:t>
      </w:r>
      <w:r w:rsidRPr="00DA3A68">
        <w:rPr>
          <w:rFonts w:ascii="Arial" w:hAnsi="Arial" w:cs="Arial"/>
          <w:sz w:val="18"/>
          <w:szCs w:val="18"/>
        </w:rPr>
        <w:tab/>
      </w:r>
      <w:r w:rsidRPr="00DA3A68">
        <w:rPr>
          <w:rFonts w:ascii="Arial" w:hAnsi="Arial" w:cs="Arial"/>
          <w:bCs/>
          <w:sz w:val="18"/>
          <w:szCs w:val="18"/>
        </w:rPr>
        <w:t>By definition, the marginal cost of the system represents the variation of the operating cost required to meet one additional MWh of demand, using existing resources. The analysis considers that without the program, the energy not supplied by ARE sources would need to be supplied by other energy sources (at a marginal cost for the system). It is worth emphasizing that the analysis is made from the point of view of the electricity system, which in the absence of ARE developments, would need to provide the same amount of energy with a marginal cost</w:t>
      </w:r>
      <w:r w:rsidR="00634B9A" w:rsidRPr="00DA3A68">
        <w:rPr>
          <w:rFonts w:ascii="Arial" w:hAnsi="Arial" w:cs="Arial"/>
          <w:bCs/>
          <w:sz w:val="18"/>
          <w:szCs w:val="18"/>
        </w:rPr>
        <w:t xml:space="preserve">. </w:t>
      </w:r>
      <w:r w:rsidR="00634B9A" w:rsidRPr="00DA3A68">
        <w:rPr>
          <w:rFonts w:ascii="Arial" w:hAnsi="Arial" w:cs="Arial"/>
          <w:sz w:val="18"/>
          <w:szCs w:val="18"/>
        </w:rPr>
        <w:t xml:space="preserve">See </w:t>
      </w:r>
      <w:hyperlink r:id="rId4" w:history="1">
        <w:r w:rsidR="00634B9A" w:rsidRPr="00DA3A68">
          <w:rPr>
            <w:rStyle w:val="Hyperlink"/>
            <w:rFonts w:ascii="Arial" w:hAnsi="Arial" w:cs="Arial"/>
            <w:sz w:val="18"/>
            <w:szCs w:val="18"/>
          </w:rPr>
          <w:t>Economic Analysis</w:t>
        </w:r>
      </w:hyperlink>
      <w:r w:rsidRPr="00DA3A68">
        <w:rPr>
          <w:rFonts w:ascii="Arial" w:hAnsi="Arial" w:cs="Arial"/>
          <w:bCs/>
          <w:sz w:val="18"/>
          <w:szCs w:val="18"/>
        </w:rPr>
        <w:t xml:space="preserve">. </w:t>
      </w:r>
    </w:p>
  </w:footnote>
  <w:footnote w:id="11">
    <w:p w14:paraId="570B52D7" w14:textId="47EB56C3" w:rsidR="00321485" w:rsidRPr="00DA3A68" w:rsidRDefault="00321485" w:rsidP="00321485">
      <w:pPr>
        <w:pStyle w:val="FootnoteText"/>
        <w:spacing w:after="0"/>
        <w:rPr>
          <w:rFonts w:ascii="Arial" w:hAnsi="Arial" w:cs="Arial"/>
          <w:bCs/>
          <w:sz w:val="18"/>
          <w:szCs w:val="18"/>
        </w:rPr>
      </w:pPr>
      <w:r w:rsidRPr="00DA3A68">
        <w:rPr>
          <w:rStyle w:val="FootnoteReference"/>
          <w:rFonts w:ascii="Arial" w:hAnsi="Arial" w:cs="Arial"/>
          <w:sz w:val="18"/>
          <w:szCs w:val="18"/>
        </w:rPr>
        <w:footnoteRef/>
      </w:r>
      <w:r w:rsidRPr="00DA3A68">
        <w:rPr>
          <w:rFonts w:ascii="Arial" w:hAnsi="Arial" w:cs="Arial"/>
          <w:sz w:val="18"/>
          <w:szCs w:val="18"/>
        </w:rPr>
        <w:t xml:space="preserve"> </w:t>
      </w:r>
      <w:r w:rsidR="005F076E">
        <w:rPr>
          <w:rFonts w:ascii="Arial" w:hAnsi="Arial" w:cs="Arial"/>
          <w:sz w:val="18"/>
          <w:szCs w:val="18"/>
        </w:rPr>
        <w:tab/>
      </w:r>
      <w:r w:rsidRPr="00DA3A68">
        <w:rPr>
          <w:rFonts w:ascii="Arial" w:hAnsi="Arial" w:cs="Arial"/>
          <w:sz w:val="18"/>
          <w:szCs w:val="18"/>
        </w:rPr>
        <w:t>W</w:t>
      </w:r>
      <w:r w:rsidRPr="00DA3A68">
        <w:rPr>
          <w:rFonts w:ascii="Arial" w:hAnsi="Arial" w:cs="Arial"/>
          <w:bCs/>
          <w:sz w:val="18"/>
          <w:szCs w:val="18"/>
        </w:rPr>
        <w:t>ithout the program, the lack of financing would also affect the overall ARE investments in the medium term in the country, as the supply chain of ARE technology providers would be affected by the lack of investment, generating shortfalls in supplies of equipment, and less investors in ARE projects would be attracted to the market. As a result, in this scenario it is assumed that the proportion of ARE in the matrix does not grow.</w:t>
      </w:r>
    </w:p>
  </w:footnote>
  <w:footnote w:id="12">
    <w:p w14:paraId="239D73FC" w14:textId="77777777" w:rsidR="00321485" w:rsidRPr="00DA3A68" w:rsidRDefault="00321485" w:rsidP="00BE3A2D">
      <w:pPr>
        <w:pStyle w:val="FootnoteText"/>
        <w:spacing w:after="0"/>
        <w:rPr>
          <w:rFonts w:ascii="Arial" w:hAnsi="Arial" w:cs="Arial"/>
          <w:sz w:val="18"/>
          <w:szCs w:val="18"/>
        </w:rPr>
      </w:pPr>
      <w:r w:rsidRPr="00DA3A68">
        <w:rPr>
          <w:rStyle w:val="FootnoteReference"/>
          <w:rFonts w:ascii="Arial" w:hAnsi="Arial" w:cs="Arial"/>
          <w:sz w:val="18"/>
          <w:szCs w:val="18"/>
        </w:rPr>
        <w:footnoteRef/>
      </w:r>
      <w:r w:rsidRPr="00DA3A68">
        <w:rPr>
          <w:rFonts w:ascii="Arial" w:hAnsi="Arial" w:cs="Arial"/>
          <w:sz w:val="18"/>
          <w:szCs w:val="18"/>
        </w:rPr>
        <w:t xml:space="preserve"> </w:t>
      </w:r>
      <w:r w:rsidRPr="00DA3A68">
        <w:rPr>
          <w:rFonts w:ascii="Arial" w:hAnsi="Arial" w:cs="Arial"/>
          <w:sz w:val="18"/>
          <w:szCs w:val="18"/>
        </w:rPr>
        <w:tab/>
      </w:r>
      <w:r w:rsidRPr="00DA3A68">
        <w:rPr>
          <w:rFonts w:ascii="Arial" w:hAnsi="Arial" w:cs="Arial"/>
          <w:bCs/>
          <w:sz w:val="18"/>
          <w:szCs w:val="18"/>
        </w:rPr>
        <w:t xml:space="preserve">A more pessimistic assumption would be that in the absence of the program, no energy is provided to the system, and as a result there is a need for restrictions in energy supply. The cost of energy not supplied in the Brazilian system is approximately R$3.000/MWh, which would make the program extremely viable from an economic perspective. This scenario is not considered, as currently the Brazilian electricity sector is structured and regulated in order to guarantee that all demand is covered. </w:t>
      </w:r>
      <w:r w:rsidRPr="00DA3A68">
        <w:rPr>
          <w:rFonts w:ascii="Arial" w:hAnsi="Arial" w:cs="Arial"/>
          <w:sz w:val="18"/>
          <w:szCs w:val="18"/>
        </w:rPr>
        <w:t xml:space="preserve"> </w:t>
      </w:r>
    </w:p>
  </w:footnote>
  <w:footnote w:id="13">
    <w:p w14:paraId="322560B0" w14:textId="13832107" w:rsidR="00321485" w:rsidRPr="00DA3A68" w:rsidRDefault="00321485" w:rsidP="007D790E">
      <w:pPr>
        <w:spacing w:after="0" w:line="240" w:lineRule="auto"/>
        <w:ind w:left="274" w:hanging="274"/>
        <w:jc w:val="both"/>
        <w:rPr>
          <w:rFonts w:ascii="Arial" w:hAnsi="Arial" w:cs="Arial"/>
          <w:sz w:val="18"/>
          <w:szCs w:val="18"/>
          <w:lang w:val="es-ES"/>
        </w:rPr>
      </w:pPr>
      <w:r w:rsidRPr="00DA3A68">
        <w:rPr>
          <w:rStyle w:val="FootnoteReference"/>
          <w:rFonts w:ascii="Arial" w:hAnsi="Arial" w:cs="Arial"/>
          <w:sz w:val="18"/>
          <w:szCs w:val="18"/>
        </w:rPr>
        <w:footnoteRef/>
      </w:r>
      <w:r w:rsidRPr="00DA3A68">
        <w:rPr>
          <w:rStyle w:val="FootnoteReference"/>
          <w:rFonts w:ascii="Arial" w:hAnsi="Arial" w:cs="Arial"/>
          <w:sz w:val="18"/>
          <w:szCs w:val="18"/>
          <w:lang w:val="es-ES"/>
        </w:rPr>
        <w:t xml:space="preserve"> </w:t>
      </w:r>
      <w:r w:rsidR="0032741A" w:rsidRPr="0003660D">
        <w:rPr>
          <w:rFonts w:ascii="Arial" w:hAnsi="Arial" w:cs="Arial"/>
          <w:sz w:val="18"/>
          <w:szCs w:val="18"/>
          <w:lang w:val="es-ES_tradnl"/>
        </w:rPr>
        <w:tab/>
      </w:r>
      <w:r w:rsidRPr="00DA3A68">
        <w:rPr>
          <w:rFonts w:ascii="Arial" w:hAnsi="Arial" w:cs="Arial"/>
          <w:sz w:val="18"/>
          <w:szCs w:val="18"/>
          <w:lang w:val="es-ES"/>
        </w:rPr>
        <w:t xml:space="preserve">Technical note </w:t>
      </w:r>
      <w:r w:rsidRPr="00DA3A68">
        <w:rPr>
          <w:rStyle w:val="FootnoteReference"/>
          <w:rFonts w:ascii="Arial" w:hAnsi="Arial" w:cs="Arial"/>
          <w:sz w:val="18"/>
          <w:szCs w:val="18"/>
          <w:vertAlign w:val="baseline"/>
          <w:lang w:val="es-ES"/>
        </w:rPr>
        <w:t xml:space="preserve">No. IDB-TN-623. </w:t>
      </w:r>
      <w:hyperlink r:id="rId5" w:history="1">
        <w:r w:rsidRPr="00DA3A68">
          <w:rPr>
            <w:rStyle w:val="Hyperlink"/>
            <w:rFonts w:ascii="Arial" w:eastAsiaTheme="majorEastAsia" w:hAnsi="Arial" w:cs="Arial"/>
            <w:i/>
            <w:sz w:val="18"/>
            <w:szCs w:val="18"/>
            <w:lang w:val="es-ES"/>
          </w:rPr>
          <w:t>Beneficios para la sociedad de la adopción de fuentes renovables de energía en América Latina y el Caribe</w:t>
        </w:r>
      </w:hyperlink>
      <w:r w:rsidR="0032741A" w:rsidRPr="00DA3A68">
        <w:rPr>
          <w:rStyle w:val="Hyperlink"/>
          <w:rFonts w:ascii="Arial" w:eastAsiaTheme="majorEastAsia" w:hAnsi="Arial" w:cs="Arial"/>
          <w:color w:val="auto"/>
          <w:sz w:val="18"/>
          <w:szCs w:val="18"/>
          <w:u w:val="none"/>
          <w:lang w:val="es-ES"/>
        </w:rPr>
        <w:t>.</w:t>
      </w:r>
    </w:p>
  </w:footnote>
  <w:footnote w:id="14">
    <w:p w14:paraId="5EFB0133" w14:textId="0DA917BA" w:rsidR="00321485" w:rsidRPr="00DA3A68" w:rsidRDefault="00321485" w:rsidP="00175C5E">
      <w:pPr>
        <w:pStyle w:val="FootnoteText"/>
        <w:spacing w:after="0"/>
        <w:rPr>
          <w:rFonts w:ascii="Arial" w:hAnsi="Arial" w:cs="Arial"/>
          <w:sz w:val="18"/>
          <w:szCs w:val="18"/>
        </w:rPr>
      </w:pPr>
      <w:r w:rsidRPr="00DA3A68">
        <w:rPr>
          <w:rStyle w:val="FootnoteReference"/>
          <w:rFonts w:ascii="Arial" w:hAnsi="Arial" w:cs="Arial"/>
          <w:sz w:val="18"/>
          <w:szCs w:val="18"/>
        </w:rPr>
        <w:footnoteRef/>
      </w:r>
      <w:r w:rsidRPr="00DA3A68">
        <w:rPr>
          <w:rFonts w:ascii="Arial" w:hAnsi="Arial" w:cs="Arial"/>
          <w:sz w:val="18"/>
          <w:szCs w:val="18"/>
        </w:rPr>
        <w:t xml:space="preserve"> </w:t>
      </w:r>
      <w:r w:rsidR="0032741A" w:rsidRPr="00DA3A68">
        <w:rPr>
          <w:rFonts w:ascii="Arial" w:hAnsi="Arial" w:cs="Arial"/>
          <w:sz w:val="18"/>
          <w:szCs w:val="18"/>
        </w:rPr>
        <w:tab/>
      </w:r>
      <w:r w:rsidRPr="00DA3A68">
        <w:rPr>
          <w:rFonts w:ascii="Arial" w:hAnsi="Arial" w:cs="Arial"/>
          <w:sz w:val="18"/>
          <w:szCs w:val="18"/>
        </w:rPr>
        <w:t>For the purposes of the economic evaluation, energy efficiency projects are represented by co˗generation projects, in which an additional amount of energy is produced by power generation plants, and as a result, energy consumption from the grid is reduced. The ex-post economic evaluation will be based on the actual energy efficiency projects implemented, once the program is finished.</w:t>
      </w:r>
    </w:p>
  </w:footnote>
  <w:footnote w:id="15">
    <w:p w14:paraId="233EA247" w14:textId="46BE745E" w:rsidR="00321485" w:rsidRPr="00DA3A68" w:rsidRDefault="00321485" w:rsidP="007D790E">
      <w:pPr>
        <w:pStyle w:val="FootnoteText"/>
        <w:spacing w:after="0"/>
        <w:ind w:left="270" w:hanging="270"/>
        <w:rPr>
          <w:rFonts w:ascii="Arial" w:hAnsi="Arial" w:cs="Arial"/>
          <w:sz w:val="18"/>
          <w:szCs w:val="18"/>
        </w:rPr>
      </w:pPr>
      <w:r w:rsidRPr="00DA3A68">
        <w:rPr>
          <w:rStyle w:val="FootnoteReference"/>
          <w:rFonts w:ascii="Arial" w:hAnsi="Arial" w:cs="Arial"/>
          <w:sz w:val="18"/>
          <w:szCs w:val="18"/>
        </w:rPr>
        <w:footnoteRef/>
      </w:r>
      <w:r w:rsidRPr="00DA3A68">
        <w:rPr>
          <w:rFonts w:ascii="Arial" w:hAnsi="Arial" w:cs="Arial"/>
          <w:sz w:val="18"/>
          <w:szCs w:val="18"/>
        </w:rPr>
        <w:t xml:space="preserve"> </w:t>
      </w:r>
      <w:r w:rsidR="0032741A" w:rsidRPr="00DA3A68">
        <w:rPr>
          <w:rFonts w:ascii="Arial" w:hAnsi="Arial" w:cs="Arial"/>
          <w:sz w:val="18"/>
          <w:szCs w:val="18"/>
        </w:rPr>
        <w:tab/>
      </w:r>
      <w:r w:rsidRPr="00DA3A68">
        <w:rPr>
          <w:rFonts w:ascii="Arial" w:hAnsi="Arial" w:cs="Arial"/>
          <w:sz w:val="18"/>
          <w:szCs w:val="18"/>
        </w:rPr>
        <w:t>Following IDB guidelines for economic analysis of programs financed by the IDB, it is recommended to use a discount rate of 12% for all IDB operations.</w:t>
      </w:r>
    </w:p>
  </w:footnote>
  <w:footnote w:id="16">
    <w:p w14:paraId="08FBF7F4" w14:textId="2A6C5F37" w:rsidR="00321485" w:rsidRPr="00DA3A68" w:rsidRDefault="00321485" w:rsidP="00BD1C79">
      <w:pPr>
        <w:pStyle w:val="FootnoteText"/>
        <w:spacing w:after="0"/>
        <w:rPr>
          <w:rFonts w:ascii="Arial" w:hAnsi="Arial" w:cs="Arial"/>
          <w:sz w:val="18"/>
          <w:szCs w:val="18"/>
        </w:rPr>
      </w:pPr>
      <w:r w:rsidRPr="00DA3A68">
        <w:rPr>
          <w:rStyle w:val="FootnoteReference"/>
          <w:rFonts w:ascii="Arial" w:hAnsi="Arial" w:cs="Arial"/>
          <w:sz w:val="18"/>
          <w:szCs w:val="18"/>
        </w:rPr>
        <w:footnoteRef/>
      </w:r>
      <w:r w:rsidRPr="00DA3A68">
        <w:rPr>
          <w:rFonts w:ascii="Arial" w:hAnsi="Arial" w:cs="Arial"/>
          <w:sz w:val="18"/>
          <w:szCs w:val="18"/>
        </w:rPr>
        <w:t xml:space="preserve"> </w:t>
      </w:r>
      <w:r w:rsidR="005F076E">
        <w:rPr>
          <w:rFonts w:ascii="Arial" w:hAnsi="Arial" w:cs="Arial"/>
          <w:sz w:val="18"/>
          <w:szCs w:val="18"/>
        </w:rPr>
        <w:tab/>
      </w:r>
      <w:r w:rsidRPr="00DA3A68">
        <w:rPr>
          <w:rFonts w:ascii="Arial" w:hAnsi="Arial" w:cs="Arial"/>
          <w:sz w:val="18"/>
          <w:szCs w:val="18"/>
        </w:rPr>
        <w:t>Includes travel and per diem costs of required travel.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DF192" w14:textId="77777777" w:rsidR="00321485" w:rsidRDefault="00321485" w:rsidP="00AF2C5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ii</w:t>
    </w:r>
    <w:r>
      <w:rPr>
        <w:rStyle w:val="PageNumber"/>
      </w:rPr>
      <w:fldChar w:fldCharType="end"/>
    </w:r>
  </w:p>
  <w:p w14:paraId="04E93886" w14:textId="77777777" w:rsidR="00321485" w:rsidRDefault="0032148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8B4DF3" w14:textId="77777777" w:rsidR="00321485" w:rsidRPr="00927F92" w:rsidRDefault="00321485" w:rsidP="00AF2C5C">
    <w:pPr>
      <w:jc w:val="center"/>
    </w:pPr>
    <w:r w:rsidRPr="00927F92">
      <w:fldChar w:fldCharType="begin"/>
    </w:r>
    <w:r w:rsidRPr="00927F92">
      <w:instrText xml:space="preserve"> PAGE </w:instrText>
    </w:r>
    <w:r w:rsidRPr="00927F92">
      <w:fldChar w:fldCharType="separate"/>
    </w:r>
    <w:r>
      <w:rPr>
        <w:noProof/>
      </w:rPr>
      <w:t>ii</w:t>
    </w:r>
    <w:r w:rsidRPr="00927F92">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B9F9FE" w14:textId="77777777" w:rsidR="00321485" w:rsidRDefault="00321485" w:rsidP="00AF2C5C">
    <w:pPr>
      <w:pStyle w:val="Header"/>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E12A9" w14:textId="77777777" w:rsidR="00321485" w:rsidRPr="00E10708" w:rsidRDefault="00321485" w:rsidP="00FA03F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88249" w14:textId="77777777" w:rsidR="00321485" w:rsidRDefault="00321485">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301458298"/>
      <w:docPartObj>
        <w:docPartGallery w:val="Page Numbers (Top of Page)"/>
        <w:docPartUnique/>
      </w:docPartObj>
    </w:sdtPr>
    <w:sdtEndPr>
      <w:rPr>
        <w:rFonts w:ascii="Gotham Book" w:hAnsi="Gotham Book"/>
        <w:sz w:val="18"/>
        <w:szCs w:val="18"/>
      </w:rPr>
    </w:sdtEndPr>
    <w:sdtContent>
      <w:p w14:paraId="6218F618" w14:textId="15897CE8" w:rsidR="00321485" w:rsidRPr="00AF2C5C" w:rsidRDefault="00321485" w:rsidP="00AF2C5C">
        <w:pPr>
          <w:pStyle w:val="Header"/>
          <w:jc w:val="center"/>
          <w:rPr>
            <w:rFonts w:ascii="Gotham Book" w:eastAsiaTheme="majorEastAsia" w:hAnsi="Gotham Book" w:cstheme="majorBidi"/>
            <w:sz w:val="18"/>
            <w:szCs w:val="18"/>
          </w:rPr>
        </w:pPr>
        <w:r w:rsidRPr="00C823E0">
          <w:rPr>
            <w:rFonts w:ascii="Gotham Book" w:eastAsiaTheme="majorEastAsia" w:hAnsi="Gotham Book" w:cstheme="majorBidi"/>
            <w:sz w:val="18"/>
            <w:szCs w:val="18"/>
          </w:rPr>
          <w:t xml:space="preserve">- </w:t>
        </w:r>
        <w:r w:rsidRPr="00C823E0">
          <w:rPr>
            <w:rFonts w:ascii="Gotham Book" w:eastAsiaTheme="minorEastAsia" w:hAnsi="Gotham Book" w:cstheme="minorBidi"/>
            <w:sz w:val="18"/>
            <w:szCs w:val="18"/>
          </w:rPr>
          <w:fldChar w:fldCharType="begin"/>
        </w:r>
        <w:r w:rsidRPr="00C823E0">
          <w:rPr>
            <w:rFonts w:ascii="Gotham Book" w:hAnsi="Gotham Book"/>
            <w:sz w:val="18"/>
            <w:szCs w:val="18"/>
          </w:rPr>
          <w:instrText xml:space="preserve"> PAGE    \* MERGEFORMAT </w:instrText>
        </w:r>
        <w:r w:rsidRPr="00C823E0">
          <w:rPr>
            <w:rFonts w:ascii="Gotham Book" w:eastAsiaTheme="minorEastAsia" w:hAnsi="Gotham Book" w:cstheme="minorBidi"/>
            <w:sz w:val="18"/>
            <w:szCs w:val="18"/>
          </w:rPr>
          <w:fldChar w:fldCharType="separate"/>
        </w:r>
        <w:r w:rsidR="00414D0B" w:rsidRPr="00414D0B">
          <w:rPr>
            <w:rFonts w:ascii="Gotham Book" w:eastAsiaTheme="majorEastAsia" w:hAnsi="Gotham Book" w:cstheme="majorBidi"/>
            <w:noProof/>
            <w:sz w:val="18"/>
            <w:szCs w:val="18"/>
          </w:rPr>
          <w:t>17</w:t>
        </w:r>
        <w:r w:rsidRPr="00C823E0">
          <w:rPr>
            <w:rFonts w:ascii="Gotham Book" w:eastAsiaTheme="majorEastAsia" w:hAnsi="Gotham Book" w:cstheme="majorBidi"/>
            <w:noProof/>
            <w:sz w:val="18"/>
            <w:szCs w:val="18"/>
          </w:rPr>
          <w:fldChar w:fldCharType="end"/>
        </w:r>
        <w:r w:rsidRPr="00C823E0">
          <w:rPr>
            <w:rFonts w:ascii="Gotham Book" w:eastAsiaTheme="majorEastAsia" w:hAnsi="Gotham Book" w:cstheme="majorBidi"/>
            <w:sz w:val="18"/>
            <w:szCs w:val="18"/>
          </w:rPr>
          <w:t xml:space="preserve"> -</w:t>
        </w:r>
      </w:p>
    </w:sdtContent>
  </w:sdt>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083214" w14:textId="77777777" w:rsidR="00321485" w:rsidRDefault="0032148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92378"/>
    <w:multiLevelType w:val="multilevel"/>
    <w:tmpl w:val="EB92DB2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
    <w:nsid w:val="0F3B056B"/>
    <w:multiLevelType w:val="hybridMultilevel"/>
    <w:tmpl w:val="0ABC334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E57FF8"/>
    <w:multiLevelType w:val="multilevel"/>
    <w:tmpl w:val="2788FDC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nsid w:val="152B53D2"/>
    <w:multiLevelType w:val="hybridMultilevel"/>
    <w:tmpl w:val="FFC86486"/>
    <w:lvl w:ilvl="0" w:tplc="04090019">
      <w:start w:val="1"/>
      <w:numFmt w:val="lowerLetter"/>
      <w:lvlText w:val="%1."/>
      <w:lvlJc w:val="left"/>
      <w:pPr>
        <w:ind w:left="2160" w:hanging="360"/>
      </w:pPr>
      <w:rPr>
        <w:rFonts w:hint="default"/>
      </w:rPr>
    </w:lvl>
    <w:lvl w:ilvl="1" w:tplc="B770D05E">
      <w:start w:val="1"/>
      <w:numFmt w:val="lowerRoman"/>
      <w:lvlText w:val="%2."/>
      <w:lvlJc w:val="right"/>
      <w:pPr>
        <w:ind w:left="2880" w:hanging="360"/>
      </w:pPr>
      <w:rPr>
        <w:rFonts w:ascii="Times New Roman" w:hAnsi="Times New Roman" w:cs="Times New Roman"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4">
    <w:nsid w:val="18954677"/>
    <w:multiLevelType w:val="hybridMultilevel"/>
    <w:tmpl w:val="9E36F9EE"/>
    <w:lvl w:ilvl="0" w:tplc="B46C3034">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5">
    <w:nsid w:val="25206B40"/>
    <w:multiLevelType w:val="multilevel"/>
    <w:tmpl w:val="2788FDC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nsid w:val="254C1D8F"/>
    <w:multiLevelType w:val="hybridMultilevel"/>
    <w:tmpl w:val="7FCC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E0077F3"/>
    <w:multiLevelType w:val="hybridMultilevel"/>
    <w:tmpl w:val="DAFA47F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03A4BCA"/>
    <w:multiLevelType w:val="hybridMultilevel"/>
    <w:tmpl w:val="80BE6BA0"/>
    <w:lvl w:ilvl="0" w:tplc="04090019">
      <w:start w:val="1"/>
      <w:numFmt w:val="lowerLetter"/>
      <w:lvlText w:val="%1."/>
      <w:lvlJc w:val="left"/>
      <w:pPr>
        <w:ind w:left="2160" w:hanging="360"/>
      </w:pPr>
      <w:rPr>
        <w:rFonts w:hint="default"/>
      </w:rPr>
    </w:lvl>
    <w:lvl w:ilvl="1" w:tplc="04090001">
      <w:start w:val="1"/>
      <w:numFmt w:val="bullet"/>
      <w:lvlText w:val=""/>
      <w:lvlJc w:val="left"/>
      <w:pPr>
        <w:ind w:left="2880" w:hanging="360"/>
      </w:pPr>
      <w:rPr>
        <w:rFonts w:ascii="Symbol" w:hAnsi="Symbol"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9">
    <w:nsid w:val="3FB371AD"/>
    <w:multiLevelType w:val="hybridMultilevel"/>
    <w:tmpl w:val="FFC86486"/>
    <w:lvl w:ilvl="0" w:tplc="04090019">
      <w:start w:val="1"/>
      <w:numFmt w:val="lowerLetter"/>
      <w:lvlText w:val="%1."/>
      <w:lvlJc w:val="left"/>
      <w:pPr>
        <w:ind w:left="2160" w:hanging="360"/>
      </w:pPr>
      <w:rPr>
        <w:rFonts w:hint="default"/>
      </w:rPr>
    </w:lvl>
    <w:lvl w:ilvl="1" w:tplc="B770D05E">
      <w:start w:val="1"/>
      <w:numFmt w:val="lowerRoman"/>
      <w:lvlText w:val="%2."/>
      <w:lvlJc w:val="right"/>
      <w:pPr>
        <w:ind w:left="2880" w:hanging="360"/>
      </w:pPr>
      <w:rPr>
        <w:rFonts w:ascii="Times New Roman" w:hAnsi="Times New Roman" w:cs="Times New Roman"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0">
    <w:nsid w:val="44F64948"/>
    <w:multiLevelType w:val="hybridMultilevel"/>
    <w:tmpl w:val="2FEA8D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820AD3"/>
    <w:multiLevelType w:val="multilevel"/>
    <w:tmpl w:val="130E8270"/>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FirstHeading"/>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12">
    <w:nsid w:val="4CAF0826"/>
    <w:multiLevelType w:val="hybridMultilevel"/>
    <w:tmpl w:val="FFC86486"/>
    <w:lvl w:ilvl="0" w:tplc="04090019">
      <w:start w:val="1"/>
      <w:numFmt w:val="lowerLetter"/>
      <w:lvlText w:val="%1."/>
      <w:lvlJc w:val="left"/>
      <w:pPr>
        <w:ind w:left="2160" w:hanging="360"/>
      </w:pPr>
      <w:rPr>
        <w:rFonts w:hint="default"/>
      </w:rPr>
    </w:lvl>
    <w:lvl w:ilvl="1" w:tplc="B770D05E">
      <w:start w:val="1"/>
      <w:numFmt w:val="lowerRoman"/>
      <w:lvlText w:val="%2."/>
      <w:lvlJc w:val="right"/>
      <w:pPr>
        <w:ind w:left="2880" w:hanging="360"/>
      </w:pPr>
      <w:rPr>
        <w:rFonts w:ascii="Times New Roman" w:hAnsi="Times New Roman" w:cs="Times New Roman"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3">
    <w:nsid w:val="54A87DCA"/>
    <w:multiLevelType w:val="hybridMultilevel"/>
    <w:tmpl w:val="1284A10E"/>
    <w:lvl w:ilvl="0" w:tplc="04090019">
      <w:start w:val="1"/>
      <w:numFmt w:val="lowerLetter"/>
      <w:lvlText w:val="%1."/>
      <w:lvlJc w:val="left"/>
      <w:pPr>
        <w:ind w:left="2160" w:hanging="360"/>
      </w:pPr>
      <w:rPr>
        <w:rFonts w:hint="default"/>
      </w:rPr>
    </w:lvl>
    <w:lvl w:ilvl="1" w:tplc="04090001">
      <w:start w:val="1"/>
      <w:numFmt w:val="bullet"/>
      <w:lvlText w:val=""/>
      <w:lvlJc w:val="left"/>
      <w:pPr>
        <w:ind w:left="2880" w:hanging="360"/>
      </w:pPr>
      <w:rPr>
        <w:rFonts w:ascii="Symbol" w:hAnsi="Symbol" w:hint="default"/>
        <w:b/>
      </w:r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14">
    <w:nsid w:val="551F3FF8"/>
    <w:multiLevelType w:val="multilevel"/>
    <w:tmpl w:val="DE2CEAE2"/>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lvl>
    <w:lvl w:ilvl="2">
      <w:start w:val="1"/>
      <w:numFmt w:val="lowerLetter"/>
      <w:pStyle w:val="Paragraph"/>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5">
    <w:nsid w:val="56CE6169"/>
    <w:multiLevelType w:val="multilevel"/>
    <w:tmpl w:val="CE284FE2"/>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6">
    <w:nsid w:val="5F2905BA"/>
    <w:multiLevelType w:val="multilevel"/>
    <w:tmpl w:val="0EF8ADF2"/>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nsid w:val="5FF509F5"/>
    <w:multiLevelType w:val="hybridMultilevel"/>
    <w:tmpl w:val="179C1E48"/>
    <w:lvl w:ilvl="0" w:tplc="1904FABE">
      <w:start w:val="1"/>
      <w:numFmt w:val="upperRoman"/>
      <w:lvlText w:val="%1."/>
      <w:lvlJc w:val="left"/>
      <w:pPr>
        <w:ind w:left="1425" w:hanging="720"/>
      </w:pPr>
      <w:rPr>
        <w:rFonts w:hint="default"/>
      </w:rPr>
    </w:lvl>
    <w:lvl w:ilvl="1" w:tplc="04090015">
      <w:start w:val="1"/>
      <w:numFmt w:val="upperLetter"/>
      <w:lvlText w:val="%2."/>
      <w:lvlJc w:val="left"/>
      <w:pPr>
        <w:ind w:left="1785" w:hanging="360"/>
      </w:pPr>
      <w:rPr>
        <w:sz w:val="28"/>
        <w:szCs w:val="28"/>
      </w:r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8">
    <w:nsid w:val="609923C8"/>
    <w:multiLevelType w:val="multilevel"/>
    <w:tmpl w:val="FFF87884"/>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isLgl/>
      <w:lvlText w:val="%1.%2"/>
      <w:lvlJc w:val="left"/>
      <w:pPr>
        <w:tabs>
          <w:tab w:val="num" w:pos="720"/>
        </w:tabs>
        <w:ind w:left="720" w:hanging="720"/>
      </w:pPr>
      <w:rPr>
        <w:rFonts w:hint="default"/>
        <w:b w:val="0"/>
      </w:rPr>
    </w:lvl>
    <w:lvl w:ilvl="2">
      <w:start w:val="1"/>
      <w:numFmt w:val="lowerLetter"/>
      <w:lvlRestart w:val="0"/>
      <w:lvlText w:val="%3."/>
      <w:lvlJc w:val="left"/>
      <w:pPr>
        <w:tabs>
          <w:tab w:val="num" w:pos="1800"/>
        </w:tabs>
        <w:ind w:left="1800" w:hanging="360"/>
      </w:pPr>
      <w:rPr>
        <w:rFonts w:ascii="Times New Roman Bold" w:hAnsi="Times New Roman Bold" w:hint="default"/>
        <w:b w:val="0"/>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9">
    <w:nsid w:val="61AF3E44"/>
    <w:multiLevelType w:val="hybridMultilevel"/>
    <w:tmpl w:val="CC10343E"/>
    <w:lvl w:ilvl="0" w:tplc="B456B370">
      <w:start w:val="1"/>
      <w:numFmt w:val="decimal"/>
      <w:lvlText w:val="%1."/>
      <w:lvlJc w:val="left"/>
      <w:pPr>
        <w:ind w:left="720" w:hanging="360"/>
      </w:pPr>
      <w:rPr>
        <w:color w:val="auto"/>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20933FF"/>
    <w:multiLevelType w:val="multilevel"/>
    <w:tmpl w:val="981A9BA2"/>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rPr>
        <w:b/>
      </w:rPr>
    </w:lvl>
    <w:lvl w:ilvl="2">
      <w:start w:val="1"/>
      <w:numFmt w:val="lowerLetter"/>
      <w:lvlText w:val="(%3)"/>
      <w:lvlJc w:val="left"/>
      <w:pPr>
        <w:ind w:left="1440" w:hanging="432"/>
      </w:pPr>
      <w:rPr>
        <w:b/>
      </w:rPr>
    </w:lvl>
    <w:lvl w:ilvl="3">
      <w:start w:val="1"/>
      <w:numFmt w:val="lowerRoman"/>
      <w:lvlText w:val="(%4)"/>
      <w:lvlJc w:val="right"/>
      <w:pPr>
        <w:ind w:left="1584" w:hanging="144"/>
      </w:pPr>
      <w:rPr>
        <w:b/>
      </w:r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1">
    <w:nsid w:val="624711D4"/>
    <w:multiLevelType w:val="hybridMultilevel"/>
    <w:tmpl w:val="D5222B18"/>
    <w:lvl w:ilvl="0" w:tplc="7B284434">
      <w:start w:val="1"/>
      <w:numFmt w:val="upperLetter"/>
      <w:lvlText w:val="%1."/>
      <w:lvlJc w:val="left"/>
      <w:pPr>
        <w:ind w:left="360" w:hanging="360"/>
      </w:pPr>
      <w:rPr>
        <w:sz w:val="28"/>
        <w:szCs w:val="28"/>
      </w:rPr>
    </w:lvl>
    <w:lvl w:ilvl="1" w:tplc="0C0A0019" w:tentative="1">
      <w:start w:val="1"/>
      <w:numFmt w:val="lowerLetter"/>
      <w:lvlText w:val="%2."/>
      <w:lvlJc w:val="left"/>
      <w:pPr>
        <w:ind w:left="15" w:hanging="360"/>
      </w:pPr>
    </w:lvl>
    <w:lvl w:ilvl="2" w:tplc="0C0A001B" w:tentative="1">
      <w:start w:val="1"/>
      <w:numFmt w:val="lowerRoman"/>
      <w:lvlText w:val="%3."/>
      <w:lvlJc w:val="right"/>
      <w:pPr>
        <w:ind w:left="735" w:hanging="180"/>
      </w:pPr>
    </w:lvl>
    <w:lvl w:ilvl="3" w:tplc="0C0A000F" w:tentative="1">
      <w:start w:val="1"/>
      <w:numFmt w:val="decimal"/>
      <w:lvlText w:val="%4."/>
      <w:lvlJc w:val="left"/>
      <w:pPr>
        <w:ind w:left="1455" w:hanging="360"/>
      </w:pPr>
    </w:lvl>
    <w:lvl w:ilvl="4" w:tplc="0C0A0019" w:tentative="1">
      <w:start w:val="1"/>
      <w:numFmt w:val="lowerLetter"/>
      <w:lvlText w:val="%5."/>
      <w:lvlJc w:val="left"/>
      <w:pPr>
        <w:ind w:left="2175" w:hanging="360"/>
      </w:pPr>
    </w:lvl>
    <w:lvl w:ilvl="5" w:tplc="0C0A001B" w:tentative="1">
      <w:start w:val="1"/>
      <w:numFmt w:val="lowerRoman"/>
      <w:lvlText w:val="%6."/>
      <w:lvlJc w:val="right"/>
      <w:pPr>
        <w:ind w:left="2895" w:hanging="180"/>
      </w:pPr>
    </w:lvl>
    <w:lvl w:ilvl="6" w:tplc="0C0A000F" w:tentative="1">
      <w:start w:val="1"/>
      <w:numFmt w:val="decimal"/>
      <w:lvlText w:val="%7."/>
      <w:lvlJc w:val="left"/>
      <w:pPr>
        <w:ind w:left="3615" w:hanging="360"/>
      </w:pPr>
    </w:lvl>
    <w:lvl w:ilvl="7" w:tplc="0C0A0019" w:tentative="1">
      <w:start w:val="1"/>
      <w:numFmt w:val="lowerLetter"/>
      <w:lvlText w:val="%8."/>
      <w:lvlJc w:val="left"/>
      <w:pPr>
        <w:ind w:left="4335" w:hanging="360"/>
      </w:pPr>
    </w:lvl>
    <w:lvl w:ilvl="8" w:tplc="0C0A001B" w:tentative="1">
      <w:start w:val="1"/>
      <w:numFmt w:val="lowerRoman"/>
      <w:lvlText w:val="%9."/>
      <w:lvlJc w:val="right"/>
      <w:pPr>
        <w:ind w:left="5055" w:hanging="180"/>
      </w:pPr>
    </w:lvl>
  </w:abstractNum>
  <w:abstractNum w:abstractNumId="22">
    <w:nsid w:val="63CD6DEB"/>
    <w:multiLevelType w:val="hybridMultilevel"/>
    <w:tmpl w:val="5DD2D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765F72A4"/>
    <w:multiLevelType w:val="hybridMultilevel"/>
    <w:tmpl w:val="B0DEA0CA"/>
    <w:lvl w:ilvl="0" w:tplc="0409000F">
      <w:start w:val="1"/>
      <w:numFmt w:val="upperRoman"/>
      <w:lvlText w:val="%1."/>
      <w:lvlJc w:val="left"/>
      <w:pPr>
        <w:ind w:left="1425" w:hanging="720"/>
      </w:pPr>
      <w:rPr>
        <w:rFonts w:hint="default"/>
      </w:rPr>
    </w:lvl>
    <w:lvl w:ilvl="1" w:tplc="04090015">
      <w:start w:val="1"/>
      <w:numFmt w:val="upperLetter"/>
      <w:lvlText w:val="%2."/>
      <w:lvlJc w:val="left"/>
      <w:pPr>
        <w:ind w:left="1785" w:hanging="360"/>
      </w:pPr>
      <w:rPr>
        <w:sz w:val="28"/>
        <w:szCs w:val="28"/>
      </w:r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4">
    <w:nsid w:val="76D066DD"/>
    <w:multiLevelType w:val="hybridMultilevel"/>
    <w:tmpl w:val="9E36F9EE"/>
    <w:lvl w:ilvl="0" w:tplc="B46C3034">
      <w:start w:val="1"/>
      <w:numFmt w:val="decimal"/>
      <w:lvlText w:val="%1."/>
      <w:lvlJc w:val="left"/>
      <w:pPr>
        <w:ind w:left="1440" w:hanging="360"/>
      </w:pPr>
      <w:rPr>
        <w:rFonts w:hint="default"/>
      </w:r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25">
    <w:nsid w:val="79B44BBB"/>
    <w:multiLevelType w:val="hybridMultilevel"/>
    <w:tmpl w:val="31E213D6"/>
    <w:lvl w:ilvl="0" w:tplc="C506EDA8">
      <w:start w:val="3"/>
      <w:numFmt w:val="upperLetter"/>
      <w:lvlText w:val="%1."/>
      <w:lvlJc w:val="left"/>
      <w:pPr>
        <w:ind w:left="1785" w:hanging="36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9E05CB3"/>
    <w:multiLevelType w:val="hybridMultilevel"/>
    <w:tmpl w:val="81180636"/>
    <w:lvl w:ilvl="0" w:tplc="B770D05E">
      <w:start w:val="1"/>
      <w:numFmt w:val="lowerRoman"/>
      <w:lvlText w:val="%1."/>
      <w:lvlJc w:val="right"/>
      <w:pPr>
        <w:ind w:left="1440" w:hanging="360"/>
      </w:pPr>
      <w:rPr>
        <w:rFonts w:ascii="Times New Roman" w:hAnsi="Times New Roman" w:cs="Times New Roman" w:hint="default"/>
        <w:b/>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1B">
      <w:start w:val="1"/>
      <w:numFmt w:val="lowerRoman"/>
      <w:lvlText w:val="%4."/>
      <w:lvlJc w:val="righ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num w:numId="1">
    <w:abstractNumId w:val="11"/>
  </w:num>
  <w:num w:numId="2">
    <w:abstractNumId w:val="14"/>
  </w:num>
  <w:num w:numId="3">
    <w:abstractNumId w:val="0"/>
  </w:num>
  <w:num w:numId="4">
    <w:abstractNumId w:val="16"/>
  </w:num>
  <w:num w:numId="5">
    <w:abstractNumId w:val="15"/>
  </w:num>
  <w:num w:numId="6">
    <w:abstractNumId w:val="17"/>
  </w:num>
  <w:num w:numId="7">
    <w:abstractNumId w:val="18"/>
  </w:num>
  <w:num w:numId="8">
    <w:abstractNumId w:val="26"/>
  </w:num>
  <w:num w:numId="9">
    <w:abstractNumId w:val="4"/>
  </w:num>
  <w:num w:numId="10">
    <w:abstractNumId w:val="24"/>
  </w:num>
  <w:num w:numId="11">
    <w:abstractNumId w:val="3"/>
  </w:num>
  <w:num w:numId="12">
    <w:abstractNumId w:val="12"/>
  </w:num>
  <w:num w:numId="13">
    <w:abstractNumId w:val="9"/>
  </w:num>
  <w:num w:numId="14">
    <w:abstractNumId w:val="23"/>
  </w:num>
  <w:num w:numId="15">
    <w:abstractNumId w:val="6"/>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25"/>
  </w:num>
  <w:num w:numId="19">
    <w:abstractNumId w:val="13"/>
  </w:num>
  <w:num w:numId="20">
    <w:abstractNumId w:val="8"/>
  </w:num>
  <w:num w:numId="21">
    <w:abstractNumId w:val="14"/>
  </w:num>
  <w:num w:numId="22">
    <w:abstractNumId w:val="10"/>
  </w:num>
  <w:num w:numId="23">
    <w:abstractNumId w:val="19"/>
  </w:num>
  <w:num w:numId="24">
    <w:abstractNumId w:val="11"/>
  </w:num>
  <w:num w:numId="25">
    <w:abstractNumId w:val="11"/>
  </w:num>
  <w:num w:numId="26">
    <w:abstractNumId w:val="2"/>
  </w:num>
  <w:num w:numId="27">
    <w:abstractNumId w:val="5"/>
  </w:num>
  <w:num w:numId="28">
    <w:abstractNumId w:val="1"/>
  </w:num>
  <w:num w:numId="29">
    <w:abstractNumId w:val="22"/>
  </w:num>
  <w:num w:numId="30">
    <w:abstractNumId w:val="20"/>
  </w:num>
  <w:num w:numId="31">
    <w:abstractNumId w:val="7"/>
  </w:num>
  <w:num w:numId="32">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pt-BR" w:vendorID="64" w:dllVersion="131078" w:nlCheck="1" w:checkStyle="0"/>
  <w:activeWritingStyle w:appName="MSWord" w:lang="es-ES_tradnl" w:vendorID="64" w:dllVersion="131078" w:nlCheck="1" w:checkStyle="0"/>
  <w:activeWritingStyle w:appName="MSWord" w:lang="en-US" w:vendorID="64" w:dllVersion="131078" w:nlCheck="1" w:checkStyle="0"/>
  <w:activeWritingStyle w:appName="MSWord" w:lang="es-ES" w:vendorID="64" w:dllVersion="131078" w:nlCheck="1" w:checkStyle="0"/>
  <w:activeWritingStyle w:appName="MSWord" w:lang="es-AR" w:vendorID="64" w:dllVersion="131078" w:nlCheck="1" w:checkStyle="1"/>
  <w:activeWritingStyle w:appName="MSWord" w:lang="es-MX" w:vendorID="64" w:dllVersion="131078" w:nlCheck="1" w:checkStyle="1"/>
  <w:activeWritingStyle w:appName="MSWord" w:lang="en-GB" w:vendorID="64" w:dllVersion="131078" w:nlCheck="1" w:checkStyle="0"/>
  <w:activeWritingStyle w:appName="MSWord" w:lang="es-BO" w:vendorID="64" w:dllVersion="131078" w:nlCheck="1" w:checkStyle="0"/>
  <w:defaultTabStop w:val="720"/>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14CE"/>
    <w:rsid w:val="000041EC"/>
    <w:rsid w:val="00007270"/>
    <w:rsid w:val="00007908"/>
    <w:rsid w:val="00011F3A"/>
    <w:rsid w:val="000324CA"/>
    <w:rsid w:val="0003660D"/>
    <w:rsid w:val="000410FA"/>
    <w:rsid w:val="000422E9"/>
    <w:rsid w:val="000449E9"/>
    <w:rsid w:val="00044D3E"/>
    <w:rsid w:val="00045427"/>
    <w:rsid w:val="000466D3"/>
    <w:rsid w:val="00051361"/>
    <w:rsid w:val="00051B6C"/>
    <w:rsid w:val="00066E57"/>
    <w:rsid w:val="00070120"/>
    <w:rsid w:val="00070947"/>
    <w:rsid w:val="00077A51"/>
    <w:rsid w:val="000835F5"/>
    <w:rsid w:val="00086DCF"/>
    <w:rsid w:val="00090922"/>
    <w:rsid w:val="00097C57"/>
    <w:rsid w:val="000B3125"/>
    <w:rsid w:val="000C39FD"/>
    <w:rsid w:val="000D7F56"/>
    <w:rsid w:val="000E4DAA"/>
    <w:rsid w:val="001005B4"/>
    <w:rsid w:val="00103D97"/>
    <w:rsid w:val="00106F97"/>
    <w:rsid w:val="001103B2"/>
    <w:rsid w:val="00110638"/>
    <w:rsid w:val="00114423"/>
    <w:rsid w:val="0012076F"/>
    <w:rsid w:val="00125360"/>
    <w:rsid w:val="00134A25"/>
    <w:rsid w:val="00137679"/>
    <w:rsid w:val="00137921"/>
    <w:rsid w:val="00143B6F"/>
    <w:rsid w:val="00165F6C"/>
    <w:rsid w:val="0016681B"/>
    <w:rsid w:val="0016697D"/>
    <w:rsid w:val="001676BC"/>
    <w:rsid w:val="0017197F"/>
    <w:rsid w:val="00175C5E"/>
    <w:rsid w:val="00177159"/>
    <w:rsid w:val="00182A4B"/>
    <w:rsid w:val="00186C78"/>
    <w:rsid w:val="001A3F78"/>
    <w:rsid w:val="001B313E"/>
    <w:rsid w:val="001C5592"/>
    <w:rsid w:val="001D0EA6"/>
    <w:rsid w:val="001D1895"/>
    <w:rsid w:val="001D434B"/>
    <w:rsid w:val="001D435C"/>
    <w:rsid w:val="001E003D"/>
    <w:rsid w:val="001E2FB3"/>
    <w:rsid w:val="001F1AFC"/>
    <w:rsid w:val="001F3871"/>
    <w:rsid w:val="00200EE5"/>
    <w:rsid w:val="002024B8"/>
    <w:rsid w:val="002034DF"/>
    <w:rsid w:val="00205BC8"/>
    <w:rsid w:val="00211339"/>
    <w:rsid w:val="00216230"/>
    <w:rsid w:val="0022491A"/>
    <w:rsid w:val="0024570D"/>
    <w:rsid w:val="0024622A"/>
    <w:rsid w:val="00247F83"/>
    <w:rsid w:val="00251E8D"/>
    <w:rsid w:val="0025251D"/>
    <w:rsid w:val="00257C65"/>
    <w:rsid w:val="00270A9E"/>
    <w:rsid w:val="00282152"/>
    <w:rsid w:val="002869CA"/>
    <w:rsid w:val="00287776"/>
    <w:rsid w:val="00290758"/>
    <w:rsid w:val="002B7F9A"/>
    <w:rsid w:val="002C745F"/>
    <w:rsid w:val="002D2FC5"/>
    <w:rsid w:val="002D6052"/>
    <w:rsid w:val="00307CC0"/>
    <w:rsid w:val="00311FCE"/>
    <w:rsid w:val="00313A60"/>
    <w:rsid w:val="003155A8"/>
    <w:rsid w:val="003204DF"/>
    <w:rsid w:val="00321485"/>
    <w:rsid w:val="00325962"/>
    <w:rsid w:val="0032741A"/>
    <w:rsid w:val="0033517E"/>
    <w:rsid w:val="0035553A"/>
    <w:rsid w:val="00357FA3"/>
    <w:rsid w:val="003602CD"/>
    <w:rsid w:val="00361FA4"/>
    <w:rsid w:val="00362A3F"/>
    <w:rsid w:val="003730FD"/>
    <w:rsid w:val="00381E73"/>
    <w:rsid w:val="00383960"/>
    <w:rsid w:val="00394009"/>
    <w:rsid w:val="00395BE4"/>
    <w:rsid w:val="003B23B5"/>
    <w:rsid w:val="003B4828"/>
    <w:rsid w:val="003D06A9"/>
    <w:rsid w:val="003D086E"/>
    <w:rsid w:val="003D17DC"/>
    <w:rsid w:val="003E415B"/>
    <w:rsid w:val="003F0560"/>
    <w:rsid w:val="003F1412"/>
    <w:rsid w:val="003F2147"/>
    <w:rsid w:val="00404114"/>
    <w:rsid w:val="004057EB"/>
    <w:rsid w:val="00414D0B"/>
    <w:rsid w:val="00417504"/>
    <w:rsid w:val="0042556B"/>
    <w:rsid w:val="004301E9"/>
    <w:rsid w:val="004404E9"/>
    <w:rsid w:val="00446EFA"/>
    <w:rsid w:val="00447684"/>
    <w:rsid w:val="004540F0"/>
    <w:rsid w:val="00456A2F"/>
    <w:rsid w:val="00481F56"/>
    <w:rsid w:val="00486711"/>
    <w:rsid w:val="00496452"/>
    <w:rsid w:val="00496BB7"/>
    <w:rsid w:val="00497489"/>
    <w:rsid w:val="004B1102"/>
    <w:rsid w:val="004B36F0"/>
    <w:rsid w:val="004B558A"/>
    <w:rsid w:val="004C2D85"/>
    <w:rsid w:val="004D29EB"/>
    <w:rsid w:val="004E0308"/>
    <w:rsid w:val="004F5DB0"/>
    <w:rsid w:val="004F7E0F"/>
    <w:rsid w:val="00506774"/>
    <w:rsid w:val="0051689A"/>
    <w:rsid w:val="0052094B"/>
    <w:rsid w:val="0052099D"/>
    <w:rsid w:val="0052280B"/>
    <w:rsid w:val="00522E31"/>
    <w:rsid w:val="00536432"/>
    <w:rsid w:val="00536F92"/>
    <w:rsid w:val="00552B06"/>
    <w:rsid w:val="00555FEC"/>
    <w:rsid w:val="005652CC"/>
    <w:rsid w:val="00565756"/>
    <w:rsid w:val="00595CBE"/>
    <w:rsid w:val="005D3B9D"/>
    <w:rsid w:val="005D4951"/>
    <w:rsid w:val="005E2745"/>
    <w:rsid w:val="005E4127"/>
    <w:rsid w:val="005F076E"/>
    <w:rsid w:val="005F7E5F"/>
    <w:rsid w:val="0060081F"/>
    <w:rsid w:val="00600A12"/>
    <w:rsid w:val="00606E5D"/>
    <w:rsid w:val="0062567E"/>
    <w:rsid w:val="00626E8B"/>
    <w:rsid w:val="00633C28"/>
    <w:rsid w:val="00634B9A"/>
    <w:rsid w:val="00634E17"/>
    <w:rsid w:val="0065561A"/>
    <w:rsid w:val="00656D15"/>
    <w:rsid w:val="0066360A"/>
    <w:rsid w:val="00666830"/>
    <w:rsid w:val="00692EA2"/>
    <w:rsid w:val="006A25E8"/>
    <w:rsid w:val="006C07A9"/>
    <w:rsid w:val="006C16A5"/>
    <w:rsid w:val="006C2C4B"/>
    <w:rsid w:val="006C38D8"/>
    <w:rsid w:val="006C595F"/>
    <w:rsid w:val="006D13B1"/>
    <w:rsid w:val="006D7AB5"/>
    <w:rsid w:val="006E1FD3"/>
    <w:rsid w:val="006E4E72"/>
    <w:rsid w:val="006F0E22"/>
    <w:rsid w:val="006F1320"/>
    <w:rsid w:val="006F2C7D"/>
    <w:rsid w:val="006F457B"/>
    <w:rsid w:val="0072570D"/>
    <w:rsid w:val="007279CF"/>
    <w:rsid w:val="007329B4"/>
    <w:rsid w:val="00736540"/>
    <w:rsid w:val="007409FB"/>
    <w:rsid w:val="00742CEE"/>
    <w:rsid w:val="007471BA"/>
    <w:rsid w:val="00750F40"/>
    <w:rsid w:val="007600C9"/>
    <w:rsid w:val="007625AF"/>
    <w:rsid w:val="00765A60"/>
    <w:rsid w:val="00766560"/>
    <w:rsid w:val="00772BE8"/>
    <w:rsid w:val="0077626E"/>
    <w:rsid w:val="007861F4"/>
    <w:rsid w:val="007A6758"/>
    <w:rsid w:val="007A6B01"/>
    <w:rsid w:val="007B1459"/>
    <w:rsid w:val="007B71E3"/>
    <w:rsid w:val="007C09A9"/>
    <w:rsid w:val="007C2FEE"/>
    <w:rsid w:val="007C48A4"/>
    <w:rsid w:val="007C49AA"/>
    <w:rsid w:val="007D215D"/>
    <w:rsid w:val="007D790E"/>
    <w:rsid w:val="007D7B6E"/>
    <w:rsid w:val="007E7701"/>
    <w:rsid w:val="00804762"/>
    <w:rsid w:val="008052D7"/>
    <w:rsid w:val="0081439A"/>
    <w:rsid w:val="00817584"/>
    <w:rsid w:val="0082293C"/>
    <w:rsid w:val="00824030"/>
    <w:rsid w:val="00831100"/>
    <w:rsid w:val="008350ED"/>
    <w:rsid w:val="0083666B"/>
    <w:rsid w:val="00841EC7"/>
    <w:rsid w:val="00843D54"/>
    <w:rsid w:val="00846B57"/>
    <w:rsid w:val="008478D4"/>
    <w:rsid w:val="00853D4E"/>
    <w:rsid w:val="008578C6"/>
    <w:rsid w:val="00857F1E"/>
    <w:rsid w:val="00857F62"/>
    <w:rsid w:val="0087484C"/>
    <w:rsid w:val="00877C16"/>
    <w:rsid w:val="00884D75"/>
    <w:rsid w:val="00886559"/>
    <w:rsid w:val="00891137"/>
    <w:rsid w:val="00893744"/>
    <w:rsid w:val="00897949"/>
    <w:rsid w:val="008A19C5"/>
    <w:rsid w:val="008A1E15"/>
    <w:rsid w:val="008A4558"/>
    <w:rsid w:val="008B1E7A"/>
    <w:rsid w:val="008C2032"/>
    <w:rsid w:val="008C756A"/>
    <w:rsid w:val="008D59C6"/>
    <w:rsid w:val="008D7388"/>
    <w:rsid w:val="008E1868"/>
    <w:rsid w:val="008E31EA"/>
    <w:rsid w:val="008E6811"/>
    <w:rsid w:val="008F3B80"/>
    <w:rsid w:val="00916F7B"/>
    <w:rsid w:val="0092388E"/>
    <w:rsid w:val="009278B3"/>
    <w:rsid w:val="009440E3"/>
    <w:rsid w:val="00952699"/>
    <w:rsid w:val="009552B7"/>
    <w:rsid w:val="00960CAA"/>
    <w:rsid w:val="00962540"/>
    <w:rsid w:val="00973918"/>
    <w:rsid w:val="009814A8"/>
    <w:rsid w:val="0098245B"/>
    <w:rsid w:val="009862A1"/>
    <w:rsid w:val="00996C76"/>
    <w:rsid w:val="009A02E5"/>
    <w:rsid w:val="009A0AFA"/>
    <w:rsid w:val="009A6D3F"/>
    <w:rsid w:val="009C27BF"/>
    <w:rsid w:val="009C43D3"/>
    <w:rsid w:val="009C5046"/>
    <w:rsid w:val="009D5001"/>
    <w:rsid w:val="009E12E9"/>
    <w:rsid w:val="009F55CB"/>
    <w:rsid w:val="00A17A4F"/>
    <w:rsid w:val="00A33168"/>
    <w:rsid w:val="00A34F79"/>
    <w:rsid w:val="00A4197F"/>
    <w:rsid w:val="00A513B7"/>
    <w:rsid w:val="00A5399B"/>
    <w:rsid w:val="00A60692"/>
    <w:rsid w:val="00A60BF8"/>
    <w:rsid w:val="00A6797B"/>
    <w:rsid w:val="00A71CFC"/>
    <w:rsid w:val="00A73BBD"/>
    <w:rsid w:val="00A8555F"/>
    <w:rsid w:val="00A87FDD"/>
    <w:rsid w:val="00AC3B83"/>
    <w:rsid w:val="00AF2C5C"/>
    <w:rsid w:val="00AF786B"/>
    <w:rsid w:val="00B02B3D"/>
    <w:rsid w:val="00B10673"/>
    <w:rsid w:val="00B164A0"/>
    <w:rsid w:val="00B26519"/>
    <w:rsid w:val="00B2660C"/>
    <w:rsid w:val="00B32450"/>
    <w:rsid w:val="00B40194"/>
    <w:rsid w:val="00B41DDD"/>
    <w:rsid w:val="00B51B50"/>
    <w:rsid w:val="00B52474"/>
    <w:rsid w:val="00B62D0C"/>
    <w:rsid w:val="00B63E64"/>
    <w:rsid w:val="00B648B2"/>
    <w:rsid w:val="00B659E2"/>
    <w:rsid w:val="00B7606C"/>
    <w:rsid w:val="00B84DD9"/>
    <w:rsid w:val="00BA74A0"/>
    <w:rsid w:val="00BB1522"/>
    <w:rsid w:val="00BB525A"/>
    <w:rsid w:val="00BB5C7F"/>
    <w:rsid w:val="00BB79EB"/>
    <w:rsid w:val="00BC0528"/>
    <w:rsid w:val="00BC6323"/>
    <w:rsid w:val="00BD084E"/>
    <w:rsid w:val="00BD1C79"/>
    <w:rsid w:val="00BD3716"/>
    <w:rsid w:val="00BD64E3"/>
    <w:rsid w:val="00BE0B15"/>
    <w:rsid w:val="00BE3A2D"/>
    <w:rsid w:val="00BE4435"/>
    <w:rsid w:val="00BF3FC4"/>
    <w:rsid w:val="00BF6957"/>
    <w:rsid w:val="00C0023C"/>
    <w:rsid w:val="00C10762"/>
    <w:rsid w:val="00C120FF"/>
    <w:rsid w:val="00C12133"/>
    <w:rsid w:val="00C265D3"/>
    <w:rsid w:val="00C3186A"/>
    <w:rsid w:val="00C46817"/>
    <w:rsid w:val="00C47AC0"/>
    <w:rsid w:val="00C47BE6"/>
    <w:rsid w:val="00C5361D"/>
    <w:rsid w:val="00C56A33"/>
    <w:rsid w:val="00C605F0"/>
    <w:rsid w:val="00C81B6E"/>
    <w:rsid w:val="00C823E0"/>
    <w:rsid w:val="00C85750"/>
    <w:rsid w:val="00C87628"/>
    <w:rsid w:val="00C93B0A"/>
    <w:rsid w:val="00C955ED"/>
    <w:rsid w:val="00C95A4E"/>
    <w:rsid w:val="00C95AC8"/>
    <w:rsid w:val="00CA5850"/>
    <w:rsid w:val="00CB3921"/>
    <w:rsid w:val="00CB6B79"/>
    <w:rsid w:val="00CB7BCF"/>
    <w:rsid w:val="00CC015D"/>
    <w:rsid w:val="00CC2CE9"/>
    <w:rsid w:val="00CC4070"/>
    <w:rsid w:val="00CD4BE8"/>
    <w:rsid w:val="00CE2394"/>
    <w:rsid w:val="00CE7053"/>
    <w:rsid w:val="00CF620D"/>
    <w:rsid w:val="00D04B54"/>
    <w:rsid w:val="00D06131"/>
    <w:rsid w:val="00D16E79"/>
    <w:rsid w:val="00D17E9E"/>
    <w:rsid w:val="00D211E1"/>
    <w:rsid w:val="00D3164E"/>
    <w:rsid w:val="00D32388"/>
    <w:rsid w:val="00D80C3D"/>
    <w:rsid w:val="00D914CE"/>
    <w:rsid w:val="00D93B74"/>
    <w:rsid w:val="00D94320"/>
    <w:rsid w:val="00D9637F"/>
    <w:rsid w:val="00DA3A68"/>
    <w:rsid w:val="00DB40E7"/>
    <w:rsid w:val="00DB5DCB"/>
    <w:rsid w:val="00DC54D5"/>
    <w:rsid w:val="00DF443C"/>
    <w:rsid w:val="00E03E9E"/>
    <w:rsid w:val="00E07157"/>
    <w:rsid w:val="00E153DF"/>
    <w:rsid w:val="00E215C7"/>
    <w:rsid w:val="00E46464"/>
    <w:rsid w:val="00E54083"/>
    <w:rsid w:val="00E54445"/>
    <w:rsid w:val="00E555DA"/>
    <w:rsid w:val="00E57B60"/>
    <w:rsid w:val="00E677FC"/>
    <w:rsid w:val="00E740E4"/>
    <w:rsid w:val="00E81FAF"/>
    <w:rsid w:val="00E84FA1"/>
    <w:rsid w:val="00E855E6"/>
    <w:rsid w:val="00E870AC"/>
    <w:rsid w:val="00E877DE"/>
    <w:rsid w:val="00EB410B"/>
    <w:rsid w:val="00EB445D"/>
    <w:rsid w:val="00EB68A2"/>
    <w:rsid w:val="00EC1416"/>
    <w:rsid w:val="00EC6449"/>
    <w:rsid w:val="00ED2221"/>
    <w:rsid w:val="00EE1B42"/>
    <w:rsid w:val="00EE7A3C"/>
    <w:rsid w:val="00EF0621"/>
    <w:rsid w:val="00EF7D29"/>
    <w:rsid w:val="00EF7E4B"/>
    <w:rsid w:val="00F07AA4"/>
    <w:rsid w:val="00F11520"/>
    <w:rsid w:val="00F15A0B"/>
    <w:rsid w:val="00F2072D"/>
    <w:rsid w:val="00F21A7C"/>
    <w:rsid w:val="00F24B9A"/>
    <w:rsid w:val="00F321DF"/>
    <w:rsid w:val="00F41133"/>
    <w:rsid w:val="00F50990"/>
    <w:rsid w:val="00F52587"/>
    <w:rsid w:val="00F52F5C"/>
    <w:rsid w:val="00F618D2"/>
    <w:rsid w:val="00F62DB1"/>
    <w:rsid w:val="00F66013"/>
    <w:rsid w:val="00F84D78"/>
    <w:rsid w:val="00F86783"/>
    <w:rsid w:val="00FA03F1"/>
    <w:rsid w:val="00FA3C0B"/>
    <w:rsid w:val="00FB09C4"/>
    <w:rsid w:val="00FB260A"/>
    <w:rsid w:val="00FB2C78"/>
    <w:rsid w:val="00FB4F99"/>
    <w:rsid w:val="00FB74C5"/>
    <w:rsid w:val="00FC2034"/>
    <w:rsid w:val="00FC44E7"/>
    <w:rsid w:val="00FD48DF"/>
    <w:rsid w:val="00FE63A7"/>
    <w:rsid w:val="00FF71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1372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783"/>
    <w:rPr>
      <w:rFonts w:ascii="Calibri" w:eastAsia="Times New Roman" w:hAnsi="Calibri" w:cs="Times New Roman"/>
    </w:rPr>
  </w:style>
  <w:style w:type="paragraph" w:styleId="Heading1">
    <w:name w:val="heading 1"/>
    <w:aliases w:val="Heading 1.I"/>
    <w:next w:val="Normal"/>
    <w:link w:val="Heading1Char"/>
    <w:qFormat/>
    <w:rsid w:val="00F86783"/>
    <w:pPr>
      <w:keepNext/>
      <w:tabs>
        <w:tab w:val="num" w:pos="360"/>
      </w:tabs>
      <w:spacing w:before="240" w:after="240" w:line="240" w:lineRule="auto"/>
      <w:ind w:left="288" w:hanging="288"/>
      <w:jc w:val="center"/>
      <w:outlineLvl w:val="0"/>
    </w:pPr>
    <w:rPr>
      <w:rFonts w:ascii="Times New Roman Bold" w:eastAsia="Times New Roman" w:hAnsi="Times New Roman Bold" w:cs="Times New Roman"/>
      <w:b/>
      <w:smallCaps/>
      <w:noProof/>
      <w:sz w:val="28"/>
      <w:szCs w:val="20"/>
      <w:lang w:val="es-ES" w:eastAsia="es-ES"/>
    </w:rPr>
  </w:style>
  <w:style w:type="paragraph" w:styleId="Heading2">
    <w:name w:val="heading 2"/>
    <w:basedOn w:val="Normal"/>
    <w:next w:val="Normal"/>
    <w:link w:val="Heading2Char"/>
    <w:qFormat/>
    <w:rsid w:val="00F86783"/>
    <w:pPr>
      <w:keepNext/>
      <w:tabs>
        <w:tab w:val="num" w:pos="1080"/>
      </w:tabs>
      <w:spacing w:before="240" w:after="60" w:line="240" w:lineRule="auto"/>
      <w:ind w:left="720"/>
      <w:outlineLvl w:val="1"/>
    </w:pPr>
    <w:rPr>
      <w:rFonts w:ascii="Arial" w:hAnsi="Arial"/>
      <w:b/>
      <w:i/>
      <w:sz w:val="24"/>
      <w:szCs w:val="24"/>
    </w:rPr>
  </w:style>
  <w:style w:type="paragraph" w:styleId="Heading3">
    <w:name w:val="heading 3"/>
    <w:basedOn w:val="Normal"/>
    <w:next w:val="Normal"/>
    <w:link w:val="Heading3Char"/>
    <w:qFormat/>
    <w:rsid w:val="00F86783"/>
    <w:pPr>
      <w:keepNext/>
      <w:tabs>
        <w:tab w:val="num" w:pos="1800"/>
      </w:tabs>
      <w:spacing w:before="240" w:after="60" w:line="240" w:lineRule="auto"/>
      <w:ind w:left="1440"/>
      <w:outlineLvl w:val="2"/>
    </w:pPr>
    <w:rPr>
      <w:rFonts w:ascii="Arial" w:hAnsi="Arial"/>
      <w:sz w:val="24"/>
      <w:szCs w:val="24"/>
    </w:rPr>
  </w:style>
  <w:style w:type="paragraph" w:styleId="Heading4">
    <w:name w:val="heading 4"/>
    <w:aliases w:val="Heading 4.a"/>
    <w:basedOn w:val="Normal"/>
    <w:next w:val="Normal"/>
    <w:link w:val="Heading4Char"/>
    <w:unhideWhenUsed/>
    <w:qFormat/>
    <w:rsid w:val="00F8678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i)"/>
    <w:basedOn w:val="Normal"/>
    <w:next w:val="Normal"/>
    <w:link w:val="Heading5Char"/>
    <w:unhideWhenUsed/>
    <w:qFormat/>
    <w:rsid w:val="00051B6C"/>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051B6C"/>
    <w:pPr>
      <w:numPr>
        <w:ilvl w:val="5"/>
        <w:numId w:val="1"/>
      </w:numPr>
      <w:spacing w:before="240" w:after="60"/>
      <w:outlineLvl w:val="5"/>
    </w:pPr>
    <w:rPr>
      <w:b/>
      <w:bCs/>
    </w:rPr>
  </w:style>
  <w:style w:type="paragraph" w:styleId="Heading7">
    <w:name w:val="heading 7"/>
    <w:basedOn w:val="Normal"/>
    <w:next w:val="Normal"/>
    <w:link w:val="Heading7Char"/>
    <w:unhideWhenUsed/>
    <w:qFormat/>
    <w:rsid w:val="00051B6C"/>
    <w:pPr>
      <w:numPr>
        <w:ilvl w:val="6"/>
        <w:numId w:val="1"/>
      </w:numPr>
      <w:spacing w:before="240" w:after="60"/>
      <w:outlineLvl w:val="6"/>
    </w:pPr>
    <w:rPr>
      <w:sz w:val="24"/>
      <w:szCs w:val="24"/>
    </w:rPr>
  </w:style>
  <w:style w:type="paragraph" w:styleId="Heading8">
    <w:name w:val="heading 8"/>
    <w:basedOn w:val="Normal"/>
    <w:next w:val="Normal"/>
    <w:link w:val="Heading8Char"/>
    <w:unhideWhenUsed/>
    <w:qFormat/>
    <w:rsid w:val="00051B6C"/>
    <w:pPr>
      <w:numPr>
        <w:ilvl w:val="7"/>
        <w:numId w:val="1"/>
      </w:numPr>
      <w:spacing w:before="240" w:after="60"/>
      <w:outlineLvl w:val="7"/>
    </w:pPr>
    <w:rPr>
      <w:i/>
      <w:iCs/>
      <w:sz w:val="24"/>
      <w:szCs w:val="24"/>
    </w:rPr>
  </w:style>
  <w:style w:type="paragraph" w:styleId="Heading9">
    <w:name w:val="heading 9"/>
    <w:basedOn w:val="Normal"/>
    <w:next w:val="Normal"/>
    <w:link w:val="Heading9Char"/>
    <w:unhideWhenUsed/>
    <w:qFormat/>
    <w:rsid w:val="00051B6C"/>
    <w:pPr>
      <w:numPr>
        <w:ilvl w:val="8"/>
        <w:numId w:val="1"/>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86783"/>
    <w:rPr>
      <w:rFonts w:ascii="Times New Roman Bold" w:eastAsia="Times New Roman" w:hAnsi="Times New Roman Bold" w:cs="Times New Roman"/>
      <w:b/>
      <w:smallCaps/>
      <w:noProof/>
      <w:sz w:val="28"/>
      <w:szCs w:val="20"/>
      <w:lang w:val="es-ES" w:eastAsia="es-ES"/>
    </w:rPr>
  </w:style>
  <w:style w:type="character" w:customStyle="1" w:styleId="Heading2Char">
    <w:name w:val="Heading 2 Char"/>
    <w:basedOn w:val="DefaultParagraphFont"/>
    <w:link w:val="Heading2"/>
    <w:rsid w:val="00F86783"/>
    <w:rPr>
      <w:rFonts w:ascii="Arial" w:eastAsia="Times New Roman" w:hAnsi="Arial" w:cs="Times New Roman"/>
      <w:b/>
      <w:i/>
      <w:sz w:val="24"/>
      <w:szCs w:val="24"/>
    </w:rPr>
  </w:style>
  <w:style w:type="character" w:customStyle="1" w:styleId="Heading3Char">
    <w:name w:val="Heading 3 Char"/>
    <w:basedOn w:val="DefaultParagraphFont"/>
    <w:link w:val="Heading3"/>
    <w:rsid w:val="00F86783"/>
    <w:rPr>
      <w:rFonts w:ascii="Arial" w:eastAsia="Times New Roman" w:hAnsi="Arial" w:cs="Times New Roman"/>
      <w:sz w:val="24"/>
      <w:szCs w:val="24"/>
    </w:rPr>
  </w:style>
  <w:style w:type="character" w:customStyle="1" w:styleId="Heading4Char">
    <w:name w:val="Heading 4 Char"/>
    <w:aliases w:val="Heading 4.a Char"/>
    <w:basedOn w:val="DefaultParagraphFont"/>
    <w:link w:val="Heading4"/>
    <w:rsid w:val="00F86783"/>
    <w:rPr>
      <w:rFonts w:asciiTheme="majorHAnsi" w:eastAsiaTheme="majorEastAsia" w:hAnsiTheme="majorHAnsi" w:cstheme="majorBidi"/>
      <w:b/>
      <w:bCs/>
      <w:i/>
      <w:iCs/>
      <w:color w:val="4F81BD" w:themeColor="accent1"/>
    </w:rPr>
  </w:style>
  <w:style w:type="character" w:customStyle="1" w:styleId="Heading5Char">
    <w:name w:val="Heading 5 Char"/>
    <w:aliases w:val="Heading 5.(i) Char"/>
    <w:basedOn w:val="DefaultParagraphFont"/>
    <w:link w:val="Heading5"/>
    <w:rsid w:val="00051B6C"/>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051B6C"/>
    <w:rPr>
      <w:rFonts w:ascii="Calibri" w:eastAsia="Times New Roman" w:hAnsi="Calibri" w:cs="Times New Roman"/>
      <w:b/>
      <w:bCs/>
    </w:rPr>
  </w:style>
  <w:style w:type="character" w:customStyle="1" w:styleId="Heading7Char">
    <w:name w:val="Heading 7 Char"/>
    <w:basedOn w:val="DefaultParagraphFont"/>
    <w:link w:val="Heading7"/>
    <w:rsid w:val="00051B6C"/>
    <w:rPr>
      <w:rFonts w:ascii="Calibri" w:eastAsia="Times New Roman" w:hAnsi="Calibri" w:cs="Times New Roman"/>
      <w:sz w:val="24"/>
      <w:szCs w:val="24"/>
    </w:rPr>
  </w:style>
  <w:style w:type="character" w:customStyle="1" w:styleId="Heading8Char">
    <w:name w:val="Heading 8 Char"/>
    <w:basedOn w:val="DefaultParagraphFont"/>
    <w:link w:val="Heading8"/>
    <w:rsid w:val="00051B6C"/>
    <w:rPr>
      <w:rFonts w:ascii="Calibri" w:eastAsia="Times New Roman" w:hAnsi="Calibri" w:cs="Times New Roman"/>
      <w:i/>
      <w:iCs/>
      <w:sz w:val="24"/>
      <w:szCs w:val="24"/>
    </w:rPr>
  </w:style>
  <w:style w:type="character" w:customStyle="1" w:styleId="Heading9Char">
    <w:name w:val="Heading 9 Char"/>
    <w:basedOn w:val="DefaultParagraphFont"/>
    <w:link w:val="Heading9"/>
    <w:rsid w:val="00051B6C"/>
    <w:rPr>
      <w:rFonts w:ascii="Cambria" w:eastAsia="Times New Roman" w:hAnsi="Cambria" w:cs="Times New Roman"/>
    </w:rPr>
  </w:style>
  <w:style w:type="paragraph" w:customStyle="1" w:styleId="Default">
    <w:name w:val="Default"/>
    <w:uiPriority w:val="99"/>
    <w:rsid w:val="00051B6C"/>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pter">
    <w:name w:val="Chapter"/>
    <w:basedOn w:val="Normal"/>
    <w:next w:val="Normal"/>
    <w:link w:val="ChapterChar"/>
    <w:rsid w:val="00051B6C"/>
    <w:pPr>
      <w:keepNext/>
      <w:numPr>
        <w:numId w:val="2"/>
      </w:numPr>
      <w:tabs>
        <w:tab w:val="clear" w:pos="2088"/>
        <w:tab w:val="num" w:pos="648"/>
        <w:tab w:val="left" w:pos="1440"/>
      </w:tabs>
      <w:spacing w:before="240" w:after="240" w:line="240" w:lineRule="auto"/>
      <w:ind w:left="0"/>
      <w:jc w:val="center"/>
    </w:pPr>
    <w:rPr>
      <w:rFonts w:ascii="Times New Roman" w:hAnsi="Times New Roman"/>
      <w:b/>
      <w:smallCaps/>
      <w:sz w:val="24"/>
      <w:szCs w:val="24"/>
    </w:rPr>
  </w:style>
  <w:style w:type="character" w:customStyle="1" w:styleId="ChapterChar">
    <w:name w:val="Chapter Char"/>
    <w:basedOn w:val="DefaultParagraphFont"/>
    <w:link w:val="Chapter"/>
    <w:locked/>
    <w:rsid w:val="00051B6C"/>
    <w:rPr>
      <w:rFonts w:ascii="Times New Roman" w:eastAsia="Times New Roman" w:hAnsi="Times New Roman" w:cs="Times New Roman"/>
      <w:b/>
      <w:smallCaps/>
      <w:sz w:val="24"/>
      <w:szCs w:val="24"/>
    </w:rPr>
  </w:style>
  <w:style w:type="paragraph" w:customStyle="1" w:styleId="FirstHeading">
    <w:name w:val="FirstHeading"/>
    <w:basedOn w:val="Normal"/>
    <w:next w:val="Normal"/>
    <w:link w:val="FirstHeadingChar"/>
    <w:rsid w:val="00051B6C"/>
    <w:pPr>
      <w:keepNext/>
      <w:numPr>
        <w:numId w:val="1"/>
      </w:numPr>
      <w:tabs>
        <w:tab w:val="left" w:pos="0"/>
        <w:tab w:val="left" w:pos="86"/>
      </w:tabs>
      <w:spacing w:before="120" w:after="120" w:line="240" w:lineRule="auto"/>
    </w:pPr>
    <w:rPr>
      <w:rFonts w:ascii="Times New Roman" w:hAnsi="Times New Roman"/>
      <w:b/>
      <w:sz w:val="24"/>
      <w:szCs w:val="24"/>
    </w:rPr>
  </w:style>
  <w:style w:type="character" w:customStyle="1" w:styleId="FirstHeadingChar">
    <w:name w:val="FirstHeading Char"/>
    <w:basedOn w:val="DefaultParagraphFont"/>
    <w:link w:val="FirstHeading"/>
    <w:locked/>
    <w:rsid w:val="00051B6C"/>
    <w:rPr>
      <w:rFonts w:ascii="Times New Roman" w:eastAsia="Times New Roman" w:hAnsi="Times New Roman" w:cs="Times New Roman"/>
      <w:b/>
      <w:sz w:val="24"/>
      <w:szCs w:val="24"/>
    </w:rPr>
  </w:style>
  <w:style w:type="paragraph" w:customStyle="1" w:styleId="SecHeading">
    <w:name w:val="SecHeading"/>
    <w:basedOn w:val="Normal"/>
    <w:next w:val="Paragraph"/>
    <w:rsid w:val="00051B6C"/>
    <w:pPr>
      <w:keepNext/>
      <w:numPr>
        <w:ilvl w:val="1"/>
        <w:numId w:val="1"/>
      </w:numPr>
      <w:tabs>
        <w:tab w:val="clear" w:pos="5400"/>
        <w:tab w:val="num" w:pos="1296"/>
      </w:tabs>
      <w:spacing w:before="120" w:after="120" w:line="240" w:lineRule="auto"/>
      <w:ind w:left="1296"/>
    </w:pPr>
    <w:rPr>
      <w:rFonts w:ascii="Times New Roman" w:hAnsi="Times New Roman"/>
      <w:b/>
      <w:sz w:val="24"/>
      <w:szCs w:val="24"/>
    </w:rPr>
  </w:style>
  <w:style w:type="paragraph" w:customStyle="1" w:styleId="Paragraph">
    <w:name w:val="Paragraph"/>
    <w:aliases w:val="paragraph,p,PARAGRAPH,PG,pa,at"/>
    <w:basedOn w:val="BodyTextIndent"/>
    <w:link w:val="ParagraphChar"/>
    <w:qFormat/>
    <w:rsid w:val="00051B6C"/>
    <w:pPr>
      <w:numPr>
        <w:ilvl w:val="1"/>
        <w:numId w:val="2"/>
      </w:numPr>
      <w:spacing w:before="120" w:line="240" w:lineRule="auto"/>
      <w:jc w:val="both"/>
      <w:outlineLvl w:val="1"/>
    </w:pPr>
    <w:rPr>
      <w:rFonts w:ascii="Times New Roman" w:hAnsi="Times New Roman"/>
      <w:sz w:val="24"/>
      <w:szCs w:val="24"/>
    </w:rPr>
  </w:style>
  <w:style w:type="paragraph" w:styleId="BodyTextIndent">
    <w:name w:val="Body Text Indent"/>
    <w:basedOn w:val="Normal"/>
    <w:link w:val="BodyTextIndentChar"/>
    <w:uiPriority w:val="99"/>
    <w:semiHidden/>
    <w:unhideWhenUsed/>
    <w:rsid w:val="00051B6C"/>
    <w:pPr>
      <w:spacing w:after="120"/>
      <w:ind w:left="360"/>
    </w:pPr>
  </w:style>
  <w:style w:type="character" w:customStyle="1" w:styleId="BodyTextIndentChar">
    <w:name w:val="Body Text Indent Char"/>
    <w:basedOn w:val="DefaultParagraphFont"/>
    <w:link w:val="BodyTextIndent"/>
    <w:uiPriority w:val="99"/>
    <w:semiHidden/>
    <w:rsid w:val="00051B6C"/>
    <w:rPr>
      <w:rFonts w:ascii="Calibri" w:eastAsia="Times New Roman" w:hAnsi="Calibri" w:cs="Times New Roman"/>
    </w:rPr>
  </w:style>
  <w:style w:type="character" w:customStyle="1" w:styleId="ParagraphChar">
    <w:name w:val="Paragraph Char"/>
    <w:basedOn w:val="DefaultParagraphFont"/>
    <w:link w:val="Paragraph"/>
    <w:locked/>
    <w:rsid w:val="00051B6C"/>
    <w:rPr>
      <w:rFonts w:ascii="Times New Roman" w:eastAsia="Times New Roman" w:hAnsi="Times New Roman" w:cs="Times New Roman"/>
      <w:sz w:val="24"/>
      <w:szCs w:val="24"/>
    </w:rPr>
  </w:style>
  <w:style w:type="paragraph" w:customStyle="1" w:styleId="SubHeading1">
    <w:name w:val="SubHeading1"/>
    <w:basedOn w:val="SecHeading"/>
    <w:rsid w:val="00051B6C"/>
    <w:pPr>
      <w:numPr>
        <w:ilvl w:val="2"/>
      </w:numPr>
      <w:tabs>
        <w:tab w:val="clear" w:pos="5976"/>
        <w:tab w:val="num" w:pos="1872"/>
      </w:tabs>
      <w:ind w:left="1872"/>
    </w:pPr>
  </w:style>
  <w:style w:type="paragraph" w:customStyle="1" w:styleId="Subheading2">
    <w:name w:val="Subheading2"/>
    <w:basedOn w:val="SecHeading"/>
    <w:rsid w:val="00051B6C"/>
    <w:pPr>
      <w:numPr>
        <w:ilvl w:val="0"/>
        <w:numId w:val="0"/>
      </w:numPr>
      <w:tabs>
        <w:tab w:val="num" w:pos="2376"/>
      </w:tabs>
      <w:ind w:left="2376" w:hanging="288"/>
    </w:pPr>
  </w:style>
  <w:style w:type="paragraph" w:customStyle="1" w:styleId="subpar">
    <w:name w:val="subpar"/>
    <w:basedOn w:val="BodyTextIndent3"/>
    <w:link w:val="subparChar"/>
    <w:rsid w:val="00051B6C"/>
    <w:pPr>
      <w:tabs>
        <w:tab w:val="num" w:pos="1152"/>
      </w:tabs>
      <w:spacing w:before="120" w:line="240" w:lineRule="auto"/>
      <w:ind w:left="1152" w:hanging="432"/>
      <w:jc w:val="both"/>
      <w:outlineLvl w:val="2"/>
    </w:pPr>
    <w:rPr>
      <w:rFonts w:ascii="Times New Roman" w:hAnsi="Times New Roman"/>
      <w:sz w:val="24"/>
      <w:szCs w:val="24"/>
    </w:rPr>
  </w:style>
  <w:style w:type="paragraph" w:styleId="BodyTextIndent3">
    <w:name w:val="Body Text Indent 3"/>
    <w:basedOn w:val="Normal"/>
    <w:link w:val="BodyTextIndent3Char"/>
    <w:uiPriority w:val="99"/>
    <w:unhideWhenUsed/>
    <w:rsid w:val="00051B6C"/>
    <w:pPr>
      <w:spacing w:after="120"/>
      <w:ind w:left="360"/>
    </w:pPr>
    <w:rPr>
      <w:sz w:val="16"/>
      <w:szCs w:val="16"/>
    </w:rPr>
  </w:style>
  <w:style w:type="character" w:customStyle="1" w:styleId="BodyTextIndent3Char">
    <w:name w:val="Body Text Indent 3 Char"/>
    <w:basedOn w:val="DefaultParagraphFont"/>
    <w:link w:val="BodyTextIndent3"/>
    <w:uiPriority w:val="99"/>
    <w:rsid w:val="00051B6C"/>
    <w:rPr>
      <w:rFonts w:ascii="Calibri" w:eastAsia="Times New Roman" w:hAnsi="Calibri" w:cs="Times New Roman"/>
      <w:sz w:val="16"/>
      <w:szCs w:val="16"/>
    </w:rPr>
  </w:style>
  <w:style w:type="character" w:customStyle="1" w:styleId="subparChar">
    <w:name w:val="subpar Char"/>
    <w:basedOn w:val="DefaultParagraphFont"/>
    <w:link w:val="subpar"/>
    <w:locked/>
    <w:rsid w:val="00051B6C"/>
    <w:rPr>
      <w:rFonts w:ascii="Times New Roman" w:eastAsia="Times New Roman" w:hAnsi="Times New Roman" w:cs="Times New Roman"/>
      <w:sz w:val="24"/>
      <w:szCs w:val="24"/>
    </w:rPr>
  </w:style>
  <w:style w:type="paragraph" w:customStyle="1" w:styleId="SubSubPar">
    <w:name w:val="SubSubPar"/>
    <w:basedOn w:val="subpar"/>
    <w:link w:val="SubSubParChar"/>
    <w:rsid w:val="00051B6C"/>
    <w:pPr>
      <w:numPr>
        <w:ilvl w:val="3"/>
      </w:numPr>
      <w:tabs>
        <w:tab w:val="left" w:pos="0"/>
        <w:tab w:val="num" w:pos="360"/>
        <w:tab w:val="num" w:pos="1152"/>
        <w:tab w:val="num" w:pos="1296"/>
      </w:tabs>
      <w:ind w:left="1296" w:hanging="432"/>
    </w:pPr>
  </w:style>
  <w:style w:type="character" w:customStyle="1" w:styleId="SubSubParChar">
    <w:name w:val="SubSubPar Char"/>
    <w:basedOn w:val="DefaultParagraphFont"/>
    <w:link w:val="SubSubPar"/>
    <w:rsid w:val="00FC44E7"/>
    <w:rPr>
      <w:rFonts w:ascii="Times New Roman" w:eastAsia="Times New Roman" w:hAnsi="Times New Roman" w:cs="Times New Roman"/>
      <w:sz w:val="24"/>
      <w:szCs w:val="24"/>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F"/>
    <w:basedOn w:val="Normal"/>
    <w:link w:val="FootnoteTextChar"/>
    <w:uiPriority w:val="99"/>
    <w:unhideWhenUsed/>
    <w:qFormat/>
    <w:rsid w:val="00051B6C"/>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F Char"/>
    <w:basedOn w:val="DefaultParagraphFont"/>
    <w:link w:val="FootnoteText"/>
    <w:uiPriority w:val="99"/>
    <w:rsid w:val="00051B6C"/>
    <w:rPr>
      <w:rFonts w:ascii="Times New Roman" w:eastAsia="Times New Roman" w:hAnsi="Times New Roman" w:cs="Times New Roman"/>
      <w:spacing w:val="-3"/>
      <w:sz w:val="20"/>
      <w:szCs w:val="20"/>
    </w:rPr>
  </w:style>
  <w:style w:type="character" w:styleId="FootnoteReference">
    <w:name w:val="footnote reference"/>
    <w:aliases w:val="ftref,titulo 2,FC,referencia nota al pie,Fußnotenzeichen DISS,16 Point,Superscript 6 Point,BVI fnr, BVI fnr,Знак сноски 1,Footnote Referencefra,Ref. de nota al pie.,Stinking Styles11,Texto de nota al pie,Footnote symbol,Footnote,fr"/>
    <w:basedOn w:val="DefaultParagraphFont"/>
    <w:uiPriority w:val="99"/>
    <w:unhideWhenUsed/>
    <w:qFormat/>
    <w:rsid w:val="00051B6C"/>
    <w:rPr>
      <w:rFonts w:cs="Times New Roman"/>
      <w:vertAlign w:val="superscript"/>
    </w:rPr>
  </w:style>
  <w:style w:type="paragraph" w:styleId="TOC1">
    <w:name w:val="toc 1"/>
    <w:basedOn w:val="Normal"/>
    <w:next w:val="Normal"/>
    <w:autoRedefine/>
    <w:uiPriority w:val="39"/>
    <w:unhideWhenUsed/>
    <w:rsid w:val="00216230"/>
    <w:pPr>
      <w:tabs>
        <w:tab w:val="left" w:pos="380"/>
        <w:tab w:val="right" w:leader="dot" w:pos="8741"/>
      </w:tabs>
      <w:spacing w:before="240" w:after="240" w:line="240" w:lineRule="auto"/>
      <w:ind w:left="547" w:hanging="547"/>
    </w:pPr>
    <w:rPr>
      <w:rFonts w:ascii="Gotham Book" w:hAnsi="Gotham Book"/>
      <w:b/>
      <w:smallCaps/>
      <w:noProof/>
      <w:sz w:val="24"/>
      <w:lang w:val="es-ES_tradnl"/>
    </w:rPr>
  </w:style>
  <w:style w:type="paragraph" w:styleId="TOC2">
    <w:name w:val="toc 2"/>
    <w:basedOn w:val="Normal"/>
    <w:next w:val="Normal"/>
    <w:autoRedefine/>
    <w:uiPriority w:val="39"/>
    <w:unhideWhenUsed/>
    <w:rsid w:val="00051B6C"/>
    <w:pPr>
      <w:tabs>
        <w:tab w:val="left" w:pos="1152"/>
        <w:tab w:val="right" w:leader="dot" w:pos="8741"/>
      </w:tabs>
      <w:spacing w:after="0" w:line="240" w:lineRule="auto"/>
      <w:ind w:left="1166" w:hanging="605"/>
    </w:pPr>
    <w:rPr>
      <w:rFonts w:ascii="Times New Roman" w:hAnsi="Times New Roman"/>
      <w:sz w:val="24"/>
    </w:rPr>
  </w:style>
  <w:style w:type="paragraph" w:styleId="TOC3">
    <w:name w:val="toc 3"/>
    <w:basedOn w:val="Normal"/>
    <w:next w:val="Normal"/>
    <w:autoRedefine/>
    <w:uiPriority w:val="39"/>
    <w:unhideWhenUsed/>
    <w:rsid w:val="00051B6C"/>
    <w:pPr>
      <w:tabs>
        <w:tab w:val="left" w:pos="1728"/>
        <w:tab w:val="right" w:leader="dot" w:pos="8741"/>
      </w:tabs>
      <w:spacing w:after="0" w:line="240" w:lineRule="auto"/>
      <w:ind w:left="1714" w:hanging="562"/>
    </w:pPr>
    <w:rPr>
      <w:rFonts w:ascii="Times New Roman" w:hAnsi="Times New Roman"/>
      <w:sz w:val="24"/>
    </w:rPr>
  </w:style>
  <w:style w:type="paragraph" w:styleId="Header">
    <w:name w:val="header"/>
    <w:basedOn w:val="Normal"/>
    <w:link w:val="HeaderChar"/>
    <w:uiPriority w:val="99"/>
    <w:unhideWhenUsed/>
    <w:rsid w:val="00051B6C"/>
    <w:pPr>
      <w:tabs>
        <w:tab w:val="center" w:pos="4680"/>
        <w:tab w:val="right" w:pos="9360"/>
      </w:tabs>
    </w:pPr>
  </w:style>
  <w:style w:type="character" w:customStyle="1" w:styleId="HeaderChar">
    <w:name w:val="Header Char"/>
    <w:basedOn w:val="DefaultParagraphFont"/>
    <w:link w:val="Header"/>
    <w:uiPriority w:val="99"/>
    <w:rsid w:val="00051B6C"/>
    <w:rPr>
      <w:rFonts w:ascii="Calibri" w:eastAsia="Times New Roman" w:hAnsi="Calibri" w:cs="Times New Roman"/>
    </w:rPr>
  </w:style>
  <w:style w:type="paragraph" w:styleId="Footer">
    <w:name w:val="footer"/>
    <w:basedOn w:val="Normal"/>
    <w:link w:val="FooterChar"/>
    <w:uiPriority w:val="99"/>
    <w:unhideWhenUsed/>
    <w:rsid w:val="00051B6C"/>
    <w:pPr>
      <w:tabs>
        <w:tab w:val="center" w:pos="4680"/>
        <w:tab w:val="right" w:pos="9360"/>
      </w:tabs>
    </w:pPr>
  </w:style>
  <w:style w:type="character" w:customStyle="1" w:styleId="FooterChar">
    <w:name w:val="Footer Char"/>
    <w:basedOn w:val="DefaultParagraphFont"/>
    <w:link w:val="Footer"/>
    <w:uiPriority w:val="99"/>
    <w:rsid w:val="00051B6C"/>
    <w:rPr>
      <w:rFonts w:ascii="Calibri" w:eastAsia="Times New Roman" w:hAnsi="Calibri" w:cs="Times New Roman"/>
    </w:rPr>
  </w:style>
  <w:style w:type="character" w:styleId="Hyperlink">
    <w:name w:val="Hyperlink"/>
    <w:basedOn w:val="DefaultParagraphFont"/>
    <w:uiPriority w:val="99"/>
    <w:unhideWhenUsed/>
    <w:rsid w:val="00051B6C"/>
    <w:rPr>
      <w:color w:val="0000FF" w:themeColor="hyperlink"/>
      <w:u w:val="single"/>
    </w:rPr>
  </w:style>
  <w:style w:type="table" w:customStyle="1" w:styleId="TableGrid1">
    <w:name w:val="Table Grid1"/>
    <w:basedOn w:val="TableNormal"/>
    <w:next w:val="TableGrid"/>
    <w:uiPriority w:val="59"/>
    <w:rsid w:val="00051B6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51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F84D78"/>
    <w:pPr>
      <w:spacing w:after="120"/>
    </w:pPr>
    <w:rPr>
      <w:rFonts w:asciiTheme="minorHAnsi" w:eastAsiaTheme="minorEastAsia" w:hAnsiTheme="minorHAnsi" w:cstheme="minorBidi"/>
      <w:lang w:val="es-ES" w:eastAsia="es-ES"/>
    </w:rPr>
  </w:style>
  <w:style w:type="character" w:customStyle="1" w:styleId="BodyTextChar">
    <w:name w:val="Body Text Char"/>
    <w:basedOn w:val="DefaultParagraphFont"/>
    <w:link w:val="BodyText"/>
    <w:uiPriority w:val="99"/>
    <w:rsid w:val="00F84D78"/>
    <w:rPr>
      <w:rFonts w:eastAsiaTheme="minorEastAsia"/>
      <w:lang w:val="es-ES" w:eastAsia="es-ES"/>
    </w:rPr>
  </w:style>
  <w:style w:type="paragraph" w:styleId="ListParagraph">
    <w:name w:val="List Paragraph"/>
    <w:basedOn w:val="Normal"/>
    <w:uiPriority w:val="34"/>
    <w:qFormat/>
    <w:rsid w:val="00B52474"/>
    <w:pPr>
      <w:ind w:left="720"/>
      <w:contextualSpacing/>
    </w:pPr>
    <w:rPr>
      <w:rFonts w:asciiTheme="minorHAnsi" w:eastAsiaTheme="minorHAnsi" w:hAnsiTheme="minorHAnsi" w:cstheme="minorBidi"/>
      <w:lang w:val="es-MX"/>
    </w:rPr>
  </w:style>
  <w:style w:type="paragraph" w:styleId="BalloonText">
    <w:name w:val="Balloon Text"/>
    <w:basedOn w:val="Normal"/>
    <w:link w:val="BalloonTextChar"/>
    <w:uiPriority w:val="99"/>
    <w:semiHidden/>
    <w:unhideWhenUsed/>
    <w:rsid w:val="002525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51D"/>
    <w:rPr>
      <w:rFonts w:ascii="Tahoma" w:eastAsia="Times New Roman" w:hAnsi="Tahoma" w:cs="Tahoma"/>
      <w:sz w:val="16"/>
      <w:szCs w:val="16"/>
    </w:rPr>
  </w:style>
  <w:style w:type="character" w:styleId="PageNumber">
    <w:name w:val="page number"/>
    <w:basedOn w:val="DefaultParagraphFont"/>
    <w:rsid w:val="00E81FAF"/>
  </w:style>
  <w:style w:type="character" w:styleId="CommentReference">
    <w:name w:val="annotation reference"/>
    <w:basedOn w:val="DefaultParagraphFont"/>
    <w:uiPriority w:val="99"/>
    <w:semiHidden/>
    <w:unhideWhenUsed/>
    <w:rsid w:val="00893744"/>
    <w:rPr>
      <w:sz w:val="16"/>
      <w:szCs w:val="16"/>
    </w:rPr>
  </w:style>
  <w:style w:type="paragraph" w:styleId="CommentText">
    <w:name w:val="annotation text"/>
    <w:basedOn w:val="Normal"/>
    <w:link w:val="CommentTextChar"/>
    <w:uiPriority w:val="99"/>
    <w:unhideWhenUsed/>
    <w:rsid w:val="00893744"/>
    <w:pPr>
      <w:spacing w:line="240" w:lineRule="auto"/>
    </w:pPr>
    <w:rPr>
      <w:sz w:val="20"/>
      <w:szCs w:val="20"/>
    </w:rPr>
  </w:style>
  <w:style w:type="character" w:customStyle="1" w:styleId="CommentTextChar">
    <w:name w:val="Comment Text Char"/>
    <w:basedOn w:val="DefaultParagraphFont"/>
    <w:link w:val="CommentText"/>
    <w:uiPriority w:val="99"/>
    <w:rsid w:val="0089374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93744"/>
    <w:rPr>
      <w:b/>
      <w:bCs/>
    </w:rPr>
  </w:style>
  <w:style w:type="character" w:customStyle="1" w:styleId="CommentSubjectChar">
    <w:name w:val="Comment Subject Char"/>
    <w:basedOn w:val="CommentTextChar"/>
    <w:link w:val="CommentSubject"/>
    <w:uiPriority w:val="99"/>
    <w:semiHidden/>
    <w:rsid w:val="00893744"/>
    <w:rPr>
      <w:rFonts w:ascii="Calibri" w:eastAsia="Times New Roman" w:hAnsi="Calibri" w:cs="Times New Roman"/>
      <w:b/>
      <w:bCs/>
      <w:sz w:val="20"/>
      <w:szCs w:val="20"/>
    </w:rPr>
  </w:style>
  <w:style w:type="paragraph" w:styleId="Revision">
    <w:name w:val="Revision"/>
    <w:hidden/>
    <w:uiPriority w:val="99"/>
    <w:semiHidden/>
    <w:rsid w:val="001676BC"/>
    <w:pPr>
      <w:spacing w:after="0" w:line="240" w:lineRule="auto"/>
    </w:pPr>
    <w:rPr>
      <w:rFonts w:ascii="Calibri" w:eastAsia="Times New Roman" w:hAnsi="Calibri" w:cs="Times New Roman"/>
    </w:rPr>
  </w:style>
  <w:style w:type="character" w:styleId="BookTitle">
    <w:name w:val="Book Title"/>
    <w:basedOn w:val="DefaultParagraphFont"/>
    <w:uiPriority w:val="33"/>
    <w:qFormat/>
    <w:rsid w:val="00766560"/>
    <w:rPr>
      <w:b/>
      <w:bCs/>
      <w:smallCaps/>
      <w:spacing w:val="5"/>
    </w:rPr>
  </w:style>
  <w:style w:type="paragraph" w:customStyle="1" w:styleId="Newpage">
    <w:name w:val="Newpage"/>
    <w:basedOn w:val="Chapter"/>
    <w:rsid w:val="00FC44E7"/>
    <w:pPr>
      <w:numPr>
        <w:numId w:val="0"/>
      </w:numPr>
      <w:tabs>
        <w:tab w:val="clear" w:pos="1440"/>
        <w:tab w:val="num" w:pos="648"/>
        <w:tab w:val="left" w:pos="3060"/>
      </w:tabs>
      <w:spacing w:after="0"/>
      <w:ind w:firstLine="288"/>
    </w:pPr>
    <w:rPr>
      <w:szCs w:val="20"/>
      <w:lang w:val="es-ES"/>
    </w:rPr>
  </w:style>
  <w:style w:type="paragraph" w:styleId="BodyText2">
    <w:name w:val="Body Text 2"/>
    <w:basedOn w:val="Normal"/>
    <w:link w:val="BodyText2Char"/>
    <w:unhideWhenUsed/>
    <w:rsid w:val="00F86783"/>
    <w:pPr>
      <w:spacing w:after="120" w:line="480" w:lineRule="auto"/>
    </w:pPr>
  </w:style>
  <w:style w:type="character" w:customStyle="1" w:styleId="BodyText2Char">
    <w:name w:val="Body Text 2 Char"/>
    <w:basedOn w:val="DefaultParagraphFont"/>
    <w:link w:val="BodyText2"/>
    <w:rsid w:val="00F86783"/>
    <w:rPr>
      <w:rFonts w:ascii="Calibri" w:eastAsia="Times New Roman" w:hAnsi="Calibri" w:cs="Times New Roman"/>
    </w:rPr>
  </w:style>
  <w:style w:type="paragraph" w:customStyle="1" w:styleId="ColorfulList-Accent11">
    <w:name w:val="Colorful List - Accent 11"/>
    <w:basedOn w:val="Normal"/>
    <w:link w:val="ColorfulList-Accent1Char"/>
    <w:uiPriority w:val="99"/>
    <w:qFormat/>
    <w:rsid w:val="00F86783"/>
    <w:pPr>
      <w:spacing w:after="0" w:line="240" w:lineRule="auto"/>
      <w:ind w:left="720"/>
      <w:contextualSpacing/>
    </w:pPr>
    <w:rPr>
      <w:rFonts w:eastAsia="Calibri"/>
      <w:lang w:val="x-none" w:eastAsia="x-none"/>
    </w:rPr>
  </w:style>
  <w:style w:type="character" w:customStyle="1" w:styleId="ColorfulList-Accent1Char">
    <w:name w:val="Colorful List - Accent 1 Char"/>
    <w:link w:val="ColorfulList-Accent11"/>
    <w:uiPriority w:val="99"/>
    <w:rsid w:val="00F86783"/>
    <w:rPr>
      <w:rFonts w:ascii="Calibri" w:eastAsia="Calibri" w:hAnsi="Calibri" w:cs="Times New Roman"/>
      <w:lang w:val="x-none" w:eastAsia="x-none"/>
    </w:rPr>
  </w:style>
  <w:style w:type="paragraph" w:customStyle="1" w:styleId="AutoNumpara">
    <w:name w:val="AutoNumpara"/>
    <w:basedOn w:val="BodyTextIndent"/>
    <w:uiPriority w:val="99"/>
    <w:rsid w:val="00F86783"/>
    <w:pPr>
      <w:tabs>
        <w:tab w:val="num" w:pos="720"/>
      </w:tabs>
      <w:spacing w:before="120" w:line="240" w:lineRule="auto"/>
      <w:ind w:left="720" w:hanging="720"/>
      <w:jc w:val="both"/>
    </w:pPr>
    <w:rPr>
      <w:rFonts w:ascii="Times New Roman" w:hAnsi="Times New Roman"/>
      <w:noProof/>
      <w:spacing w:val="-2"/>
      <w:sz w:val="24"/>
      <w:szCs w:val="20"/>
      <w:lang w:val="es-ES_tradnl" w:eastAsia="x-none"/>
    </w:rPr>
  </w:style>
  <w:style w:type="paragraph" w:styleId="TOCHeading">
    <w:name w:val="TOC Heading"/>
    <w:basedOn w:val="Heading1"/>
    <w:next w:val="Normal"/>
    <w:uiPriority w:val="39"/>
    <w:semiHidden/>
    <w:unhideWhenUsed/>
    <w:qFormat/>
    <w:rsid w:val="00F86783"/>
    <w:pPr>
      <w:keepLines/>
      <w:tabs>
        <w:tab w:val="clear" w:pos="360"/>
      </w:tabs>
      <w:spacing w:before="480" w:after="0" w:line="276" w:lineRule="auto"/>
      <w:ind w:left="0" w:firstLine="0"/>
      <w:jc w:val="left"/>
      <w:outlineLvl w:val="9"/>
    </w:pPr>
    <w:rPr>
      <w:rFonts w:asciiTheme="majorHAnsi" w:eastAsiaTheme="majorEastAsia" w:hAnsiTheme="majorHAnsi" w:cstheme="majorBidi"/>
      <w:bCs/>
      <w:smallCaps w:val="0"/>
      <w:noProof w:val="0"/>
      <w:color w:val="365F91" w:themeColor="accent1" w:themeShade="BF"/>
      <w:szCs w:val="28"/>
      <w:lang w:val="en-US" w:eastAsia="ja-JP"/>
    </w:rPr>
  </w:style>
  <w:style w:type="paragraph" w:customStyle="1" w:styleId="ABBR">
    <w:name w:val="ABBR"/>
    <w:basedOn w:val="Normal"/>
    <w:rsid w:val="00F86783"/>
    <w:pPr>
      <w:spacing w:after="0" w:line="240" w:lineRule="auto"/>
    </w:pPr>
    <w:rPr>
      <w:rFonts w:ascii="Times New Roman" w:eastAsia="MS Mincho" w:hAnsi="Times New Roman"/>
      <w:caps/>
      <w:sz w:val="24"/>
      <w:szCs w:val="24"/>
    </w:rPr>
  </w:style>
  <w:style w:type="paragraph" w:customStyle="1" w:styleId="AbbrDesc">
    <w:name w:val="AbbrDesc"/>
    <w:basedOn w:val="Normal"/>
    <w:rsid w:val="00F86783"/>
    <w:pPr>
      <w:tabs>
        <w:tab w:val="left" w:pos="3060"/>
      </w:tabs>
      <w:spacing w:after="0" w:line="240" w:lineRule="auto"/>
      <w:jc w:val="both"/>
    </w:pPr>
    <w:rPr>
      <w:rFonts w:ascii="Times New Roman" w:eastAsia="MS Mincho" w:hAnsi="Times New Roman"/>
      <w:sz w:val="24"/>
      <w:szCs w:val="24"/>
    </w:rPr>
  </w:style>
  <w:style w:type="paragraph" w:styleId="Caption">
    <w:name w:val="caption"/>
    <w:basedOn w:val="Normal"/>
    <w:next w:val="Normal"/>
    <w:uiPriority w:val="99"/>
    <w:qFormat/>
    <w:rsid w:val="00F86783"/>
    <w:pPr>
      <w:widowControl w:val="0"/>
      <w:spacing w:after="0" w:line="240" w:lineRule="auto"/>
    </w:pPr>
    <w:rPr>
      <w:rFonts w:ascii="Times New Roman" w:eastAsia="MS Mincho" w:hAnsi="Times New Roman"/>
      <w:spacing w:val="-3"/>
      <w:sz w:val="24"/>
      <w:szCs w:val="20"/>
      <w:lang w:val="es-ES_tradnl"/>
    </w:rPr>
  </w:style>
  <w:style w:type="paragraph" w:styleId="TOC4">
    <w:name w:val="toc 4"/>
    <w:basedOn w:val="Normal"/>
    <w:next w:val="Normal"/>
    <w:autoRedefine/>
    <w:uiPriority w:val="39"/>
    <w:unhideWhenUsed/>
    <w:rsid w:val="00F86783"/>
    <w:pPr>
      <w:spacing w:after="100"/>
      <w:ind w:left="660"/>
    </w:pPr>
    <w:rPr>
      <w:rFonts w:asciiTheme="minorHAnsi" w:eastAsiaTheme="minorEastAsia" w:hAnsiTheme="minorHAnsi" w:cstheme="minorBidi"/>
      <w:lang w:val="es-ES" w:eastAsia="es-ES"/>
    </w:rPr>
  </w:style>
  <w:style w:type="paragraph" w:styleId="TOC5">
    <w:name w:val="toc 5"/>
    <w:basedOn w:val="Normal"/>
    <w:next w:val="Normal"/>
    <w:autoRedefine/>
    <w:uiPriority w:val="39"/>
    <w:unhideWhenUsed/>
    <w:rsid w:val="00F86783"/>
    <w:pPr>
      <w:spacing w:after="100"/>
      <w:ind w:left="880"/>
    </w:pPr>
    <w:rPr>
      <w:rFonts w:asciiTheme="minorHAnsi" w:eastAsiaTheme="minorEastAsia" w:hAnsiTheme="minorHAnsi" w:cstheme="minorBidi"/>
      <w:lang w:val="es-ES" w:eastAsia="es-ES"/>
    </w:rPr>
  </w:style>
  <w:style w:type="paragraph" w:styleId="TOC6">
    <w:name w:val="toc 6"/>
    <w:basedOn w:val="Normal"/>
    <w:next w:val="Normal"/>
    <w:autoRedefine/>
    <w:uiPriority w:val="39"/>
    <w:unhideWhenUsed/>
    <w:rsid w:val="00F86783"/>
    <w:pPr>
      <w:spacing w:after="100"/>
      <w:ind w:left="1100"/>
    </w:pPr>
    <w:rPr>
      <w:rFonts w:asciiTheme="minorHAnsi" w:eastAsiaTheme="minorEastAsia" w:hAnsiTheme="minorHAnsi" w:cstheme="minorBidi"/>
      <w:lang w:val="es-ES" w:eastAsia="es-ES"/>
    </w:rPr>
  </w:style>
  <w:style w:type="paragraph" w:styleId="TOC7">
    <w:name w:val="toc 7"/>
    <w:basedOn w:val="Normal"/>
    <w:next w:val="Normal"/>
    <w:autoRedefine/>
    <w:uiPriority w:val="39"/>
    <w:unhideWhenUsed/>
    <w:rsid w:val="00F86783"/>
    <w:pPr>
      <w:tabs>
        <w:tab w:val="num" w:pos="1386"/>
      </w:tabs>
      <w:spacing w:after="100"/>
      <w:ind w:left="720" w:hanging="630"/>
    </w:pPr>
    <w:rPr>
      <w:rFonts w:asciiTheme="minorHAnsi" w:eastAsiaTheme="minorEastAsia" w:hAnsiTheme="minorHAnsi" w:cstheme="minorBidi"/>
      <w:lang w:val="es-ES" w:eastAsia="es-ES"/>
    </w:rPr>
  </w:style>
  <w:style w:type="paragraph" w:styleId="TOC8">
    <w:name w:val="toc 8"/>
    <w:basedOn w:val="Normal"/>
    <w:next w:val="Normal"/>
    <w:autoRedefine/>
    <w:uiPriority w:val="39"/>
    <w:unhideWhenUsed/>
    <w:rsid w:val="00F86783"/>
    <w:pPr>
      <w:spacing w:after="100"/>
      <w:ind w:left="1540"/>
    </w:pPr>
    <w:rPr>
      <w:rFonts w:asciiTheme="minorHAnsi" w:eastAsiaTheme="minorEastAsia" w:hAnsiTheme="minorHAnsi" w:cstheme="minorBidi"/>
      <w:lang w:val="es-ES" w:eastAsia="es-ES"/>
    </w:rPr>
  </w:style>
  <w:style w:type="paragraph" w:styleId="TOC9">
    <w:name w:val="toc 9"/>
    <w:basedOn w:val="Normal"/>
    <w:next w:val="Normal"/>
    <w:autoRedefine/>
    <w:uiPriority w:val="39"/>
    <w:unhideWhenUsed/>
    <w:rsid w:val="00F86783"/>
    <w:pPr>
      <w:tabs>
        <w:tab w:val="num" w:pos="1674"/>
      </w:tabs>
      <w:spacing w:after="100"/>
      <w:ind w:left="1674" w:hanging="432"/>
    </w:pPr>
    <w:rPr>
      <w:rFonts w:asciiTheme="minorHAnsi" w:eastAsiaTheme="minorEastAsia" w:hAnsiTheme="minorHAnsi" w:cstheme="minorBidi"/>
      <w:lang w:val="es-ES" w:eastAsia="es-ES"/>
    </w:rPr>
  </w:style>
  <w:style w:type="table" w:styleId="LightList">
    <w:name w:val="Light List"/>
    <w:basedOn w:val="TableNormal"/>
    <w:uiPriority w:val="61"/>
    <w:rsid w:val="00F8678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TMLPreformatted">
    <w:name w:val="HTML Preformatted"/>
    <w:basedOn w:val="Normal"/>
    <w:link w:val="HTMLPreformattedChar"/>
    <w:uiPriority w:val="99"/>
    <w:semiHidden/>
    <w:unhideWhenUsed/>
    <w:rsid w:val="00600A12"/>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600A12"/>
    <w:rPr>
      <w:rFonts w:ascii="Consolas" w:eastAsia="Times New Roman" w:hAnsi="Consolas" w:cs="Consolas"/>
      <w:sz w:val="20"/>
      <w:szCs w:val="20"/>
    </w:rPr>
  </w:style>
  <w:style w:type="table" w:styleId="LightShading-Accent1">
    <w:name w:val="Light Shading Accent 1"/>
    <w:basedOn w:val="TableNormal"/>
    <w:uiPriority w:val="60"/>
    <w:rsid w:val="002D605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List1-Accent1">
    <w:name w:val="Medium List 1 Accent 1"/>
    <w:basedOn w:val="TableNormal"/>
    <w:uiPriority w:val="65"/>
    <w:rsid w:val="002D605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footnote reference"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6783"/>
    <w:rPr>
      <w:rFonts w:ascii="Calibri" w:eastAsia="Times New Roman" w:hAnsi="Calibri" w:cs="Times New Roman"/>
    </w:rPr>
  </w:style>
  <w:style w:type="paragraph" w:styleId="Heading1">
    <w:name w:val="heading 1"/>
    <w:aliases w:val="Heading 1.I"/>
    <w:next w:val="Normal"/>
    <w:link w:val="Heading1Char"/>
    <w:qFormat/>
    <w:rsid w:val="00F86783"/>
    <w:pPr>
      <w:keepNext/>
      <w:tabs>
        <w:tab w:val="num" w:pos="360"/>
      </w:tabs>
      <w:spacing w:before="240" w:after="240" w:line="240" w:lineRule="auto"/>
      <w:ind w:left="288" w:hanging="288"/>
      <w:jc w:val="center"/>
      <w:outlineLvl w:val="0"/>
    </w:pPr>
    <w:rPr>
      <w:rFonts w:ascii="Times New Roman Bold" w:eastAsia="Times New Roman" w:hAnsi="Times New Roman Bold" w:cs="Times New Roman"/>
      <w:b/>
      <w:smallCaps/>
      <w:noProof/>
      <w:sz w:val="28"/>
      <w:szCs w:val="20"/>
      <w:lang w:val="es-ES" w:eastAsia="es-ES"/>
    </w:rPr>
  </w:style>
  <w:style w:type="paragraph" w:styleId="Heading2">
    <w:name w:val="heading 2"/>
    <w:basedOn w:val="Normal"/>
    <w:next w:val="Normal"/>
    <w:link w:val="Heading2Char"/>
    <w:qFormat/>
    <w:rsid w:val="00F86783"/>
    <w:pPr>
      <w:keepNext/>
      <w:tabs>
        <w:tab w:val="num" w:pos="1080"/>
      </w:tabs>
      <w:spacing w:before="240" w:after="60" w:line="240" w:lineRule="auto"/>
      <w:ind w:left="720"/>
      <w:outlineLvl w:val="1"/>
    </w:pPr>
    <w:rPr>
      <w:rFonts w:ascii="Arial" w:hAnsi="Arial"/>
      <w:b/>
      <w:i/>
      <w:sz w:val="24"/>
      <w:szCs w:val="24"/>
    </w:rPr>
  </w:style>
  <w:style w:type="paragraph" w:styleId="Heading3">
    <w:name w:val="heading 3"/>
    <w:basedOn w:val="Normal"/>
    <w:next w:val="Normal"/>
    <w:link w:val="Heading3Char"/>
    <w:qFormat/>
    <w:rsid w:val="00F86783"/>
    <w:pPr>
      <w:keepNext/>
      <w:tabs>
        <w:tab w:val="num" w:pos="1800"/>
      </w:tabs>
      <w:spacing w:before="240" w:after="60" w:line="240" w:lineRule="auto"/>
      <w:ind w:left="1440"/>
      <w:outlineLvl w:val="2"/>
    </w:pPr>
    <w:rPr>
      <w:rFonts w:ascii="Arial" w:hAnsi="Arial"/>
      <w:sz w:val="24"/>
      <w:szCs w:val="24"/>
    </w:rPr>
  </w:style>
  <w:style w:type="paragraph" w:styleId="Heading4">
    <w:name w:val="heading 4"/>
    <w:aliases w:val="Heading 4.a"/>
    <w:basedOn w:val="Normal"/>
    <w:next w:val="Normal"/>
    <w:link w:val="Heading4Char"/>
    <w:unhideWhenUsed/>
    <w:qFormat/>
    <w:rsid w:val="00F86783"/>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aliases w:val="Heading 5.(i)"/>
    <w:basedOn w:val="Normal"/>
    <w:next w:val="Normal"/>
    <w:link w:val="Heading5Char"/>
    <w:unhideWhenUsed/>
    <w:qFormat/>
    <w:rsid w:val="00051B6C"/>
    <w:pPr>
      <w:numPr>
        <w:ilvl w:val="4"/>
        <w:numId w:val="1"/>
      </w:numPr>
      <w:spacing w:before="240" w:after="60"/>
      <w:outlineLvl w:val="4"/>
    </w:pPr>
    <w:rPr>
      <w:b/>
      <w:bCs/>
      <w:i/>
      <w:iCs/>
      <w:sz w:val="26"/>
      <w:szCs w:val="26"/>
    </w:rPr>
  </w:style>
  <w:style w:type="paragraph" w:styleId="Heading6">
    <w:name w:val="heading 6"/>
    <w:basedOn w:val="Normal"/>
    <w:next w:val="Normal"/>
    <w:link w:val="Heading6Char"/>
    <w:uiPriority w:val="9"/>
    <w:unhideWhenUsed/>
    <w:qFormat/>
    <w:rsid w:val="00051B6C"/>
    <w:pPr>
      <w:numPr>
        <w:ilvl w:val="5"/>
        <w:numId w:val="1"/>
      </w:numPr>
      <w:spacing w:before="240" w:after="60"/>
      <w:outlineLvl w:val="5"/>
    </w:pPr>
    <w:rPr>
      <w:b/>
      <w:bCs/>
    </w:rPr>
  </w:style>
  <w:style w:type="paragraph" w:styleId="Heading7">
    <w:name w:val="heading 7"/>
    <w:basedOn w:val="Normal"/>
    <w:next w:val="Normal"/>
    <w:link w:val="Heading7Char"/>
    <w:unhideWhenUsed/>
    <w:qFormat/>
    <w:rsid w:val="00051B6C"/>
    <w:pPr>
      <w:numPr>
        <w:ilvl w:val="6"/>
        <w:numId w:val="1"/>
      </w:numPr>
      <w:spacing w:before="240" w:after="60"/>
      <w:outlineLvl w:val="6"/>
    </w:pPr>
    <w:rPr>
      <w:sz w:val="24"/>
      <w:szCs w:val="24"/>
    </w:rPr>
  </w:style>
  <w:style w:type="paragraph" w:styleId="Heading8">
    <w:name w:val="heading 8"/>
    <w:basedOn w:val="Normal"/>
    <w:next w:val="Normal"/>
    <w:link w:val="Heading8Char"/>
    <w:unhideWhenUsed/>
    <w:qFormat/>
    <w:rsid w:val="00051B6C"/>
    <w:pPr>
      <w:numPr>
        <w:ilvl w:val="7"/>
        <w:numId w:val="1"/>
      </w:numPr>
      <w:spacing w:before="240" w:after="60"/>
      <w:outlineLvl w:val="7"/>
    </w:pPr>
    <w:rPr>
      <w:i/>
      <w:iCs/>
      <w:sz w:val="24"/>
      <w:szCs w:val="24"/>
    </w:rPr>
  </w:style>
  <w:style w:type="paragraph" w:styleId="Heading9">
    <w:name w:val="heading 9"/>
    <w:basedOn w:val="Normal"/>
    <w:next w:val="Normal"/>
    <w:link w:val="Heading9Char"/>
    <w:unhideWhenUsed/>
    <w:qFormat/>
    <w:rsid w:val="00051B6C"/>
    <w:pPr>
      <w:numPr>
        <w:ilvl w:val="8"/>
        <w:numId w:val="1"/>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F86783"/>
    <w:rPr>
      <w:rFonts w:ascii="Times New Roman Bold" w:eastAsia="Times New Roman" w:hAnsi="Times New Roman Bold" w:cs="Times New Roman"/>
      <w:b/>
      <w:smallCaps/>
      <w:noProof/>
      <w:sz w:val="28"/>
      <w:szCs w:val="20"/>
      <w:lang w:val="es-ES" w:eastAsia="es-ES"/>
    </w:rPr>
  </w:style>
  <w:style w:type="character" w:customStyle="1" w:styleId="Heading2Char">
    <w:name w:val="Heading 2 Char"/>
    <w:basedOn w:val="DefaultParagraphFont"/>
    <w:link w:val="Heading2"/>
    <w:rsid w:val="00F86783"/>
    <w:rPr>
      <w:rFonts w:ascii="Arial" w:eastAsia="Times New Roman" w:hAnsi="Arial" w:cs="Times New Roman"/>
      <w:b/>
      <w:i/>
      <w:sz w:val="24"/>
      <w:szCs w:val="24"/>
    </w:rPr>
  </w:style>
  <w:style w:type="character" w:customStyle="1" w:styleId="Heading3Char">
    <w:name w:val="Heading 3 Char"/>
    <w:basedOn w:val="DefaultParagraphFont"/>
    <w:link w:val="Heading3"/>
    <w:rsid w:val="00F86783"/>
    <w:rPr>
      <w:rFonts w:ascii="Arial" w:eastAsia="Times New Roman" w:hAnsi="Arial" w:cs="Times New Roman"/>
      <w:sz w:val="24"/>
      <w:szCs w:val="24"/>
    </w:rPr>
  </w:style>
  <w:style w:type="character" w:customStyle="1" w:styleId="Heading4Char">
    <w:name w:val="Heading 4 Char"/>
    <w:aliases w:val="Heading 4.a Char"/>
    <w:basedOn w:val="DefaultParagraphFont"/>
    <w:link w:val="Heading4"/>
    <w:rsid w:val="00F86783"/>
    <w:rPr>
      <w:rFonts w:asciiTheme="majorHAnsi" w:eastAsiaTheme="majorEastAsia" w:hAnsiTheme="majorHAnsi" w:cstheme="majorBidi"/>
      <w:b/>
      <w:bCs/>
      <w:i/>
      <w:iCs/>
      <w:color w:val="4F81BD" w:themeColor="accent1"/>
    </w:rPr>
  </w:style>
  <w:style w:type="character" w:customStyle="1" w:styleId="Heading5Char">
    <w:name w:val="Heading 5 Char"/>
    <w:aliases w:val="Heading 5.(i) Char"/>
    <w:basedOn w:val="DefaultParagraphFont"/>
    <w:link w:val="Heading5"/>
    <w:rsid w:val="00051B6C"/>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rsid w:val="00051B6C"/>
    <w:rPr>
      <w:rFonts w:ascii="Calibri" w:eastAsia="Times New Roman" w:hAnsi="Calibri" w:cs="Times New Roman"/>
      <w:b/>
      <w:bCs/>
    </w:rPr>
  </w:style>
  <w:style w:type="character" w:customStyle="1" w:styleId="Heading7Char">
    <w:name w:val="Heading 7 Char"/>
    <w:basedOn w:val="DefaultParagraphFont"/>
    <w:link w:val="Heading7"/>
    <w:rsid w:val="00051B6C"/>
    <w:rPr>
      <w:rFonts w:ascii="Calibri" w:eastAsia="Times New Roman" w:hAnsi="Calibri" w:cs="Times New Roman"/>
      <w:sz w:val="24"/>
      <w:szCs w:val="24"/>
    </w:rPr>
  </w:style>
  <w:style w:type="character" w:customStyle="1" w:styleId="Heading8Char">
    <w:name w:val="Heading 8 Char"/>
    <w:basedOn w:val="DefaultParagraphFont"/>
    <w:link w:val="Heading8"/>
    <w:rsid w:val="00051B6C"/>
    <w:rPr>
      <w:rFonts w:ascii="Calibri" w:eastAsia="Times New Roman" w:hAnsi="Calibri" w:cs="Times New Roman"/>
      <w:i/>
      <w:iCs/>
      <w:sz w:val="24"/>
      <w:szCs w:val="24"/>
    </w:rPr>
  </w:style>
  <w:style w:type="character" w:customStyle="1" w:styleId="Heading9Char">
    <w:name w:val="Heading 9 Char"/>
    <w:basedOn w:val="DefaultParagraphFont"/>
    <w:link w:val="Heading9"/>
    <w:rsid w:val="00051B6C"/>
    <w:rPr>
      <w:rFonts w:ascii="Cambria" w:eastAsia="Times New Roman" w:hAnsi="Cambria" w:cs="Times New Roman"/>
    </w:rPr>
  </w:style>
  <w:style w:type="paragraph" w:customStyle="1" w:styleId="Default">
    <w:name w:val="Default"/>
    <w:uiPriority w:val="99"/>
    <w:rsid w:val="00051B6C"/>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hapter">
    <w:name w:val="Chapter"/>
    <w:basedOn w:val="Normal"/>
    <w:next w:val="Normal"/>
    <w:link w:val="ChapterChar"/>
    <w:rsid w:val="00051B6C"/>
    <w:pPr>
      <w:keepNext/>
      <w:numPr>
        <w:numId w:val="2"/>
      </w:numPr>
      <w:tabs>
        <w:tab w:val="clear" w:pos="2088"/>
        <w:tab w:val="num" w:pos="648"/>
        <w:tab w:val="left" w:pos="1440"/>
      </w:tabs>
      <w:spacing w:before="240" w:after="240" w:line="240" w:lineRule="auto"/>
      <w:ind w:left="0"/>
      <w:jc w:val="center"/>
    </w:pPr>
    <w:rPr>
      <w:rFonts w:ascii="Times New Roman" w:hAnsi="Times New Roman"/>
      <w:b/>
      <w:smallCaps/>
      <w:sz w:val="24"/>
      <w:szCs w:val="24"/>
    </w:rPr>
  </w:style>
  <w:style w:type="character" w:customStyle="1" w:styleId="ChapterChar">
    <w:name w:val="Chapter Char"/>
    <w:basedOn w:val="DefaultParagraphFont"/>
    <w:link w:val="Chapter"/>
    <w:locked/>
    <w:rsid w:val="00051B6C"/>
    <w:rPr>
      <w:rFonts w:ascii="Times New Roman" w:eastAsia="Times New Roman" w:hAnsi="Times New Roman" w:cs="Times New Roman"/>
      <w:b/>
      <w:smallCaps/>
      <w:sz w:val="24"/>
      <w:szCs w:val="24"/>
    </w:rPr>
  </w:style>
  <w:style w:type="paragraph" w:customStyle="1" w:styleId="FirstHeading">
    <w:name w:val="FirstHeading"/>
    <w:basedOn w:val="Normal"/>
    <w:next w:val="Normal"/>
    <w:link w:val="FirstHeadingChar"/>
    <w:rsid w:val="00051B6C"/>
    <w:pPr>
      <w:keepNext/>
      <w:numPr>
        <w:numId w:val="1"/>
      </w:numPr>
      <w:tabs>
        <w:tab w:val="left" w:pos="0"/>
        <w:tab w:val="left" w:pos="86"/>
      </w:tabs>
      <w:spacing w:before="120" w:after="120" w:line="240" w:lineRule="auto"/>
    </w:pPr>
    <w:rPr>
      <w:rFonts w:ascii="Times New Roman" w:hAnsi="Times New Roman"/>
      <w:b/>
      <w:sz w:val="24"/>
      <w:szCs w:val="24"/>
    </w:rPr>
  </w:style>
  <w:style w:type="character" w:customStyle="1" w:styleId="FirstHeadingChar">
    <w:name w:val="FirstHeading Char"/>
    <w:basedOn w:val="DefaultParagraphFont"/>
    <w:link w:val="FirstHeading"/>
    <w:locked/>
    <w:rsid w:val="00051B6C"/>
    <w:rPr>
      <w:rFonts w:ascii="Times New Roman" w:eastAsia="Times New Roman" w:hAnsi="Times New Roman" w:cs="Times New Roman"/>
      <w:b/>
      <w:sz w:val="24"/>
      <w:szCs w:val="24"/>
    </w:rPr>
  </w:style>
  <w:style w:type="paragraph" w:customStyle="1" w:styleId="SecHeading">
    <w:name w:val="SecHeading"/>
    <w:basedOn w:val="Normal"/>
    <w:next w:val="Paragraph"/>
    <w:rsid w:val="00051B6C"/>
    <w:pPr>
      <w:keepNext/>
      <w:numPr>
        <w:ilvl w:val="1"/>
        <w:numId w:val="1"/>
      </w:numPr>
      <w:tabs>
        <w:tab w:val="clear" w:pos="5400"/>
        <w:tab w:val="num" w:pos="1296"/>
      </w:tabs>
      <w:spacing w:before="120" w:after="120" w:line="240" w:lineRule="auto"/>
      <w:ind w:left="1296"/>
    </w:pPr>
    <w:rPr>
      <w:rFonts w:ascii="Times New Roman" w:hAnsi="Times New Roman"/>
      <w:b/>
      <w:sz w:val="24"/>
      <w:szCs w:val="24"/>
    </w:rPr>
  </w:style>
  <w:style w:type="paragraph" w:customStyle="1" w:styleId="Paragraph">
    <w:name w:val="Paragraph"/>
    <w:aliases w:val="paragraph,p,PARAGRAPH,PG,pa,at"/>
    <w:basedOn w:val="BodyTextIndent"/>
    <w:link w:val="ParagraphChar"/>
    <w:qFormat/>
    <w:rsid w:val="00051B6C"/>
    <w:pPr>
      <w:numPr>
        <w:ilvl w:val="1"/>
        <w:numId w:val="2"/>
      </w:numPr>
      <w:spacing w:before="120" w:line="240" w:lineRule="auto"/>
      <w:jc w:val="both"/>
      <w:outlineLvl w:val="1"/>
    </w:pPr>
    <w:rPr>
      <w:rFonts w:ascii="Times New Roman" w:hAnsi="Times New Roman"/>
      <w:sz w:val="24"/>
      <w:szCs w:val="24"/>
    </w:rPr>
  </w:style>
  <w:style w:type="paragraph" w:styleId="BodyTextIndent">
    <w:name w:val="Body Text Indent"/>
    <w:basedOn w:val="Normal"/>
    <w:link w:val="BodyTextIndentChar"/>
    <w:uiPriority w:val="99"/>
    <w:semiHidden/>
    <w:unhideWhenUsed/>
    <w:rsid w:val="00051B6C"/>
    <w:pPr>
      <w:spacing w:after="120"/>
      <w:ind w:left="360"/>
    </w:pPr>
  </w:style>
  <w:style w:type="character" w:customStyle="1" w:styleId="BodyTextIndentChar">
    <w:name w:val="Body Text Indent Char"/>
    <w:basedOn w:val="DefaultParagraphFont"/>
    <w:link w:val="BodyTextIndent"/>
    <w:uiPriority w:val="99"/>
    <w:semiHidden/>
    <w:rsid w:val="00051B6C"/>
    <w:rPr>
      <w:rFonts w:ascii="Calibri" w:eastAsia="Times New Roman" w:hAnsi="Calibri" w:cs="Times New Roman"/>
    </w:rPr>
  </w:style>
  <w:style w:type="character" w:customStyle="1" w:styleId="ParagraphChar">
    <w:name w:val="Paragraph Char"/>
    <w:basedOn w:val="DefaultParagraphFont"/>
    <w:link w:val="Paragraph"/>
    <w:locked/>
    <w:rsid w:val="00051B6C"/>
    <w:rPr>
      <w:rFonts w:ascii="Times New Roman" w:eastAsia="Times New Roman" w:hAnsi="Times New Roman" w:cs="Times New Roman"/>
      <w:sz w:val="24"/>
      <w:szCs w:val="24"/>
    </w:rPr>
  </w:style>
  <w:style w:type="paragraph" w:customStyle="1" w:styleId="SubHeading1">
    <w:name w:val="SubHeading1"/>
    <w:basedOn w:val="SecHeading"/>
    <w:rsid w:val="00051B6C"/>
    <w:pPr>
      <w:numPr>
        <w:ilvl w:val="2"/>
      </w:numPr>
      <w:tabs>
        <w:tab w:val="clear" w:pos="5976"/>
        <w:tab w:val="num" w:pos="1872"/>
      </w:tabs>
      <w:ind w:left="1872"/>
    </w:pPr>
  </w:style>
  <w:style w:type="paragraph" w:customStyle="1" w:styleId="Subheading2">
    <w:name w:val="Subheading2"/>
    <w:basedOn w:val="SecHeading"/>
    <w:rsid w:val="00051B6C"/>
    <w:pPr>
      <w:numPr>
        <w:ilvl w:val="0"/>
        <w:numId w:val="0"/>
      </w:numPr>
      <w:tabs>
        <w:tab w:val="num" w:pos="2376"/>
      </w:tabs>
      <w:ind w:left="2376" w:hanging="288"/>
    </w:pPr>
  </w:style>
  <w:style w:type="paragraph" w:customStyle="1" w:styleId="subpar">
    <w:name w:val="subpar"/>
    <w:basedOn w:val="BodyTextIndent3"/>
    <w:link w:val="subparChar"/>
    <w:rsid w:val="00051B6C"/>
    <w:pPr>
      <w:tabs>
        <w:tab w:val="num" w:pos="1152"/>
      </w:tabs>
      <w:spacing w:before="120" w:line="240" w:lineRule="auto"/>
      <w:ind w:left="1152" w:hanging="432"/>
      <w:jc w:val="both"/>
      <w:outlineLvl w:val="2"/>
    </w:pPr>
    <w:rPr>
      <w:rFonts w:ascii="Times New Roman" w:hAnsi="Times New Roman"/>
      <w:sz w:val="24"/>
      <w:szCs w:val="24"/>
    </w:rPr>
  </w:style>
  <w:style w:type="paragraph" w:styleId="BodyTextIndent3">
    <w:name w:val="Body Text Indent 3"/>
    <w:basedOn w:val="Normal"/>
    <w:link w:val="BodyTextIndent3Char"/>
    <w:uiPriority w:val="99"/>
    <w:unhideWhenUsed/>
    <w:rsid w:val="00051B6C"/>
    <w:pPr>
      <w:spacing w:after="120"/>
      <w:ind w:left="360"/>
    </w:pPr>
    <w:rPr>
      <w:sz w:val="16"/>
      <w:szCs w:val="16"/>
    </w:rPr>
  </w:style>
  <w:style w:type="character" w:customStyle="1" w:styleId="BodyTextIndent3Char">
    <w:name w:val="Body Text Indent 3 Char"/>
    <w:basedOn w:val="DefaultParagraphFont"/>
    <w:link w:val="BodyTextIndent3"/>
    <w:uiPriority w:val="99"/>
    <w:rsid w:val="00051B6C"/>
    <w:rPr>
      <w:rFonts w:ascii="Calibri" w:eastAsia="Times New Roman" w:hAnsi="Calibri" w:cs="Times New Roman"/>
      <w:sz w:val="16"/>
      <w:szCs w:val="16"/>
    </w:rPr>
  </w:style>
  <w:style w:type="character" w:customStyle="1" w:styleId="subparChar">
    <w:name w:val="subpar Char"/>
    <w:basedOn w:val="DefaultParagraphFont"/>
    <w:link w:val="subpar"/>
    <w:locked/>
    <w:rsid w:val="00051B6C"/>
    <w:rPr>
      <w:rFonts w:ascii="Times New Roman" w:eastAsia="Times New Roman" w:hAnsi="Times New Roman" w:cs="Times New Roman"/>
      <w:sz w:val="24"/>
      <w:szCs w:val="24"/>
    </w:rPr>
  </w:style>
  <w:style w:type="paragraph" w:customStyle="1" w:styleId="SubSubPar">
    <w:name w:val="SubSubPar"/>
    <w:basedOn w:val="subpar"/>
    <w:link w:val="SubSubParChar"/>
    <w:rsid w:val="00051B6C"/>
    <w:pPr>
      <w:numPr>
        <w:ilvl w:val="3"/>
      </w:numPr>
      <w:tabs>
        <w:tab w:val="left" w:pos="0"/>
        <w:tab w:val="num" w:pos="360"/>
        <w:tab w:val="num" w:pos="1152"/>
        <w:tab w:val="num" w:pos="1296"/>
      </w:tabs>
      <w:ind w:left="1296" w:hanging="432"/>
    </w:pPr>
  </w:style>
  <w:style w:type="character" w:customStyle="1" w:styleId="SubSubParChar">
    <w:name w:val="SubSubPar Char"/>
    <w:basedOn w:val="DefaultParagraphFont"/>
    <w:link w:val="SubSubPar"/>
    <w:rsid w:val="00FC44E7"/>
    <w:rPr>
      <w:rFonts w:ascii="Times New Roman" w:eastAsia="Times New Roman" w:hAnsi="Times New Roman" w:cs="Times New Roman"/>
      <w:sz w:val="24"/>
      <w:szCs w:val="24"/>
    </w:rPr>
  </w:style>
  <w:style w:type="paragraph" w:styleId="FootnoteText">
    <w:name w:val="footnote text"/>
    <w:aliases w:val="fn,Texto nota pie IIRSA,ft,Footnote Text Char Char Char Char Char Char,Footnote Text Char Char Char Char1,Footnote Text Char Char Char Char Char1,Footnote Text Char Char Char Char Char,Footnote Text Char Char Char,f,footno,single space,F"/>
    <w:basedOn w:val="Normal"/>
    <w:link w:val="FootnoteTextChar"/>
    <w:uiPriority w:val="99"/>
    <w:unhideWhenUsed/>
    <w:qFormat/>
    <w:rsid w:val="00051B6C"/>
    <w:pPr>
      <w:keepNext/>
      <w:keepLines/>
      <w:spacing w:after="120" w:line="240" w:lineRule="auto"/>
      <w:ind w:left="288" w:hanging="288"/>
      <w:jc w:val="both"/>
    </w:pPr>
    <w:rPr>
      <w:rFonts w:ascii="Times New Roman" w:hAnsi="Times New Roman"/>
      <w:spacing w:val="-3"/>
      <w:sz w:val="20"/>
      <w:szCs w:val="20"/>
    </w:rPr>
  </w:style>
  <w:style w:type="character" w:customStyle="1" w:styleId="FootnoteTextChar">
    <w:name w:val="Footnote Text Char"/>
    <w:aliases w:val="fn Char,Texto nota pie IIRSA Char,ft Char,Footnote Text Char Char Char Char Char Char Char,Footnote Text Char Char Char Char1 Char,Footnote Text Char Char Char Char Char1 Char,Footnote Text Char Char Char Char Char Char1,f Char,F Char"/>
    <w:basedOn w:val="DefaultParagraphFont"/>
    <w:link w:val="FootnoteText"/>
    <w:uiPriority w:val="99"/>
    <w:rsid w:val="00051B6C"/>
    <w:rPr>
      <w:rFonts w:ascii="Times New Roman" w:eastAsia="Times New Roman" w:hAnsi="Times New Roman" w:cs="Times New Roman"/>
      <w:spacing w:val="-3"/>
      <w:sz w:val="20"/>
      <w:szCs w:val="20"/>
    </w:rPr>
  </w:style>
  <w:style w:type="character" w:styleId="FootnoteReference">
    <w:name w:val="footnote reference"/>
    <w:aliases w:val="ftref,titulo 2,FC,referencia nota al pie,Fußnotenzeichen DISS,16 Point,Superscript 6 Point,BVI fnr, BVI fnr,Знак сноски 1,Footnote Referencefra,Ref. de nota al pie.,Stinking Styles11,Texto de nota al pie,Footnote symbol,Footnote,fr"/>
    <w:basedOn w:val="DefaultParagraphFont"/>
    <w:uiPriority w:val="99"/>
    <w:unhideWhenUsed/>
    <w:qFormat/>
    <w:rsid w:val="00051B6C"/>
    <w:rPr>
      <w:rFonts w:cs="Times New Roman"/>
      <w:vertAlign w:val="superscript"/>
    </w:rPr>
  </w:style>
  <w:style w:type="paragraph" w:styleId="TOC1">
    <w:name w:val="toc 1"/>
    <w:basedOn w:val="Normal"/>
    <w:next w:val="Normal"/>
    <w:autoRedefine/>
    <w:uiPriority w:val="39"/>
    <w:unhideWhenUsed/>
    <w:rsid w:val="00216230"/>
    <w:pPr>
      <w:tabs>
        <w:tab w:val="left" w:pos="380"/>
        <w:tab w:val="right" w:leader="dot" w:pos="8741"/>
      </w:tabs>
      <w:spacing w:before="240" w:after="240" w:line="240" w:lineRule="auto"/>
      <w:ind w:left="547" w:hanging="547"/>
    </w:pPr>
    <w:rPr>
      <w:rFonts w:ascii="Gotham Book" w:hAnsi="Gotham Book"/>
      <w:b/>
      <w:smallCaps/>
      <w:noProof/>
      <w:sz w:val="24"/>
      <w:lang w:val="es-ES_tradnl"/>
    </w:rPr>
  </w:style>
  <w:style w:type="paragraph" w:styleId="TOC2">
    <w:name w:val="toc 2"/>
    <w:basedOn w:val="Normal"/>
    <w:next w:val="Normal"/>
    <w:autoRedefine/>
    <w:uiPriority w:val="39"/>
    <w:unhideWhenUsed/>
    <w:rsid w:val="00051B6C"/>
    <w:pPr>
      <w:tabs>
        <w:tab w:val="left" w:pos="1152"/>
        <w:tab w:val="right" w:leader="dot" w:pos="8741"/>
      </w:tabs>
      <w:spacing w:after="0" w:line="240" w:lineRule="auto"/>
      <w:ind w:left="1166" w:hanging="605"/>
    </w:pPr>
    <w:rPr>
      <w:rFonts w:ascii="Times New Roman" w:hAnsi="Times New Roman"/>
      <w:sz w:val="24"/>
    </w:rPr>
  </w:style>
  <w:style w:type="paragraph" w:styleId="TOC3">
    <w:name w:val="toc 3"/>
    <w:basedOn w:val="Normal"/>
    <w:next w:val="Normal"/>
    <w:autoRedefine/>
    <w:uiPriority w:val="39"/>
    <w:unhideWhenUsed/>
    <w:rsid w:val="00051B6C"/>
    <w:pPr>
      <w:tabs>
        <w:tab w:val="left" w:pos="1728"/>
        <w:tab w:val="right" w:leader="dot" w:pos="8741"/>
      </w:tabs>
      <w:spacing w:after="0" w:line="240" w:lineRule="auto"/>
      <w:ind w:left="1714" w:hanging="562"/>
    </w:pPr>
    <w:rPr>
      <w:rFonts w:ascii="Times New Roman" w:hAnsi="Times New Roman"/>
      <w:sz w:val="24"/>
    </w:rPr>
  </w:style>
  <w:style w:type="paragraph" w:styleId="Header">
    <w:name w:val="header"/>
    <w:basedOn w:val="Normal"/>
    <w:link w:val="HeaderChar"/>
    <w:uiPriority w:val="99"/>
    <w:unhideWhenUsed/>
    <w:rsid w:val="00051B6C"/>
    <w:pPr>
      <w:tabs>
        <w:tab w:val="center" w:pos="4680"/>
        <w:tab w:val="right" w:pos="9360"/>
      </w:tabs>
    </w:pPr>
  </w:style>
  <w:style w:type="character" w:customStyle="1" w:styleId="HeaderChar">
    <w:name w:val="Header Char"/>
    <w:basedOn w:val="DefaultParagraphFont"/>
    <w:link w:val="Header"/>
    <w:uiPriority w:val="99"/>
    <w:rsid w:val="00051B6C"/>
    <w:rPr>
      <w:rFonts w:ascii="Calibri" w:eastAsia="Times New Roman" w:hAnsi="Calibri" w:cs="Times New Roman"/>
    </w:rPr>
  </w:style>
  <w:style w:type="paragraph" w:styleId="Footer">
    <w:name w:val="footer"/>
    <w:basedOn w:val="Normal"/>
    <w:link w:val="FooterChar"/>
    <w:uiPriority w:val="99"/>
    <w:unhideWhenUsed/>
    <w:rsid w:val="00051B6C"/>
    <w:pPr>
      <w:tabs>
        <w:tab w:val="center" w:pos="4680"/>
        <w:tab w:val="right" w:pos="9360"/>
      </w:tabs>
    </w:pPr>
  </w:style>
  <w:style w:type="character" w:customStyle="1" w:styleId="FooterChar">
    <w:name w:val="Footer Char"/>
    <w:basedOn w:val="DefaultParagraphFont"/>
    <w:link w:val="Footer"/>
    <w:uiPriority w:val="99"/>
    <w:rsid w:val="00051B6C"/>
    <w:rPr>
      <w:rFonts w:ascii="Calibri" w:eastAsia="Times New Roman" w:hAnsi="Calibri" w:cs="Times New Roman"/>
    </w:rPr>
  </w:style>
  <w:style w:type="character" w:styleId="Hyperlink">
    <w:name w:val="Hyperlink"/>
    <w:basedOn w:val="DefaultParagraphFont"/>
    <w:uiPriority w:val="99"/>
    <w:unhideWhenUsed/>
    <w:rsid w:val="00051B6C"/>
    <w:rPr>
      <w:color w:val="0000FF" w:themeColor="hyperlink"/>
      <w:u w:val="single"/>
    </w:rPr>
  </w:style>
  <w:style w:type="table" w:customStyle="1" w:styleId="TableGrid1">
    <w:name w:val="Table Grid1"/>
    <w:basedOn w:val="TableNormal"/>
    <w:next w:val="TableGrid"/>
    <w:uiPriority w:val="59"/>
    <w:rsid w:val="00051B6C"/>
    <w:pPr>
      <w:spacing w:after="0" w:line="240" w:lineRule="auto"/>
    </w:pPr>
    <w:rPr>
      <w:rFonts w:ascii="Calibri" w:eastAsia="Times New Rom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51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F84D78"/>
    <w:pPr>
      <w:spacing w:after="120"/>
    </w:pPr>
    <w:rPr>
      <w:rFonts w:asciiTheme="minorHAnsi" w:eastAsiaTheme="minorEastAsia" w:hAnsiTheme="minorHAnsi" w:cstheme="minorBidi"/>
      <w:lang w:val="es-ES" w:eastAsia="es-ES"/>
    </w:rPr>
  </w:style>
  <w:style w:type="character" w:customStyle="1" w:styleId="BodyTextChar">
    <w:name w:val="Body Text Char"/>
    <w:basedOn w:val="DefaultParagraphFont"/>
    <w:link w:val="BodyText"/>
    <w:uiPriority w:val="99"/>
    <w:rsid w:val="00F84D78"/>
    <w:rPr>
      <w:rFonts w:eastAsiaTheme="minorEastAsia"/>
      <w:lang w:val="es-ES" w:eastAsia="es-ES"/>
    </w:rPr>
  </w:style>
  <w:style w:type="paragraph" w:styleId="ListParagraph">
    <w:name w:val="List Paragraph"/>
    <w:basedOn w:val="Normal"/>
    <w:uiPriority w:val="34"/>
    <w:qFormat/>
    <w:rsid w:val="00B52474"/>
    <w:pPr>
      <w:ind w:left="720"/>
      <w:contextualSpacing/>
    </w:pPr>
    <w:rPr>
      <w:rFonts w:asciiTheme="minorHAnsi" w:eastAsiaTheme="minorHAnsi" w:hAnsiTheme="minorHAnsi" w:cstheme="minorBidi"/>
      <w:lang w:val="es-MX"/>
    </w:rPr>
  </w:style>
  <w:style w:type="paragraph" w:styleId="BalloonText">
    <w:name w:val="Balloon Text"/>
    <w:basedOn w:val="Normal"/>
    <w:link w:val="BalloonTextChar"/>
    <w:uiPriority w:val="99"/>
    <w:semiHidden/>
    <w:unhideWhenUsed/>
    <w:rsid w:val="002525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51D"/>
    <w:rPr>
      <w:rFonts w:ascii="Tahoma" w:eastAsia="Times New Roman" w:hAnsi="Tahoma" w:cs="Tahoma"/>
      <w:sz w:val="16"/>
      <w:szCs w:val="16"/>
    </w:rPr>
  </w:style>
  <w:style w:type="character" w:styleId="PageNumber">
    <w:name w:val="page number"/>
    <w:basedOn w:val="DefaultParagraphFont"/>
    <w:rsid w:val="00E81FAF"/>
  </w:style>
  <w:style w:type="character" w:styleId="CommentReference">
    <w:name w:val="annotation reference"/>
    <w:basedOn w:val="DefaultParagraphFont"/>
    <w:uiPriority w:val="99"/>
    <w:semiHidden/>
    <w:unhideWhenUsed/>
    <w:rsid w:val="00893744"/>
    <w:rPr>
      <w:sz w:val="16"/>
      <w:szCs w:val="16"/>
    </w:rPr>
  </w:style>
  <w:style w:type="paragraph" w:styleId="CommentText">
    <w:name w:val="annotation text"/>
    <w:basedOn w:val="Normal"/>
    <w:link w:val="CommentTextChar"/>
    <w:uiPriority w:val="99"/>
    <w:unhideWhenUsed/>
    <w:rsid w:val="00893744"/>
    <w:pPr>
      <w:spacing w:line="240" w:lineRule="auto"/>
    </w:pPr>
    <w:rPr>
      <w:sz w:val="20"/>
      <w:szCs w:val="20"/>
    </w:rPr>
  </w:style>
  <w:style w:type="character" w:customStyle="1" w:styleId="CommentTextChar">
    <w:name w:val="Comment Text Char"/>
    <w:basedOn w:val="DefaultParagraphFont"/>
    <w:link w:val="CommentText"/>
    <w:uiPriority w:val="99"/>
    <w:rsid w:val="00893744"/>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893744"/>
    <w:rPr>
      <w:b/>
      <w:bCs/>
    </w:rPr>
  </w:style>
  <w:style w:type="character" w:customStyle="1" w:styleId="CommentSubjectChar">
    <w:name w:val="Comment Subject Char"/>
    <w:basedOn w:val="CommentTextChar"/>
    <w:link w:val="CommentSubject"/>
    <w:uiPriority w:val="99"/>
    <w:semiHidden/>
    <w:rsid w:val="00893744"/>
    <w:rPr>
      <w:rFonts w:ascii="Calibri" w:eastAsia="Times New Roman" w:hAnsi="Calibri" w:cs="Times New Roman"/>
      <w:b/>
      <w:bCs/>
      <w:sz w:val="20"/>
      <w:szCs w:val="20"/>
    </w:rPr>
  </w:style>
  <w:style w:type="paragraph" w:styleId="Revision">
    <w:name w:val="Revision"/>
    <w:hidden/>
    <w:uiPriority w:val="99"/>
    <w:semiHidden/>
    <w:rsid w:val="001676BC"/>
    <w:pPr>
      <w:spacing w:after="0" w:line="240" w:lineRule="auto"/>
    </w:pPr>
    <w:rPr>
      <w:rFonts w:ascii="Calibri" w:eastAsia="Times New Roman" w:hAnsi="Calibri" w:cs="Times New Roman"/>
    </w:rPr>
  </w:style>
  <w:style w:type="character" w:styleId="BookTitle">
    <w:name w:val="Book Title"/>
    <w:basedOn w:val="DefaultParagraphFont"/>
    <w:uiPriority w:val="33"/>
    <w:qFormat/>
    <w:rsid w:val="00766560"/>
    <w:rPr>
      <w:b/>
      <w:bCs/>
      <w:smallCaps/>
      <w:spacing w:val="5"/>
    </w:rPr>
  </w:style>
  <w:style w:type="paragraph" w:customStyle="1" w:styleId="Newpage">
    <w:name w:val="Newpage"/>
    <w:basedOn w:val="Chapter"/>
    <w:rsid w:val="00FC44E7"/>
    <w:pPr>
      <w:numPr>
        <w:numId w:val="0"/>
      </w:numPr>
      <w:tabs>
        <w:tab w:val="clear" w:pos="1440"/>
        <w:tab w:val="num" w:pos="648"/>
        <w:tab w:val="left" w:pos="3060"/>
      </w:tabs>
      <w:spacing w:after="0"/>
      <w:ind w:firstLine="288"/>
    </w:pPr>
    <w:rPr>
      <w:szCs w:val="20"/>
      <w:lang w:val="es-ES"/>
    </w:rPr>
  </w:style>
  <w:style w:type="paragraph" w:styleId="BodyText2">
    <w:name w:val="Body Text 2"/>
    <w:basedOn w:val="Normal"/>
    <w:link w:val="BodyText2Char"/>
    <w:unhideWhenUsed/>
    <w:rsid w:val="00F86783"/>
    <w:pPr>
      <w:spacing w:after="120" w:line="480" w:lineRule="auto"/>
    </w:pPr>
  </w:style>
  <w:style w:type="character" w:customStyle="1" w:styleId="BodyText2Char">
    <w:name w:val="Body Text 2 Char"/>
    <w:basedOn w:val="DefaultParagraphFont"/>
    <w:link w:val="BodyText2"/>
    <w:rsid w:val="00F86783"/>
    <w:rPr>
      <w:rFonts w:ascii="Calibri" w:eastAsia="Times New Roman" w:hAnsi="Calibri" w:cs="Times New Roman"/>
    </w:rPr>
  </w:style>
  <w:style w:type="paragraph" w:customStyle="1" w:styleId="ColorfulList-Accent11">
    <w:name w:val="Colorful List - Accent 11"/>
    <w:basedOn w:val="Normal"/>
    <w:link w:val="ColorfulList-Accent1Char"/>
    <w:uiPriority w:val="99"/>
    <w:qFormat/>
    <w:rsid w:val="00F86783"/>
    <w:pPr>
      <w:spacing w:after="0" w:line="240" w:lineRule="auto"/>
      <w:ind w:left="720"/>
      <w:contextualSpacing/>
    </w:pPr>
    <w:rPr>
      <w:rFonts w:eastAsia="Calibri"/>
      <w:lang w:val="x-none" w:eastAsia="x-none"/>
    </w:rPr>
  </w:style>
  <w:style w:type="character" w:customStyle="1" w:styleId="ColorfulList-Accent1Char">
    <w:name w:val="Colorful List - Accent 1 Char"/>
    <w:link w:val="ColorfulList-Accent11"/>
    <w:uiPriority w:val="99"/>
    <w:rsid w:val="00F86783"/>
    <w:rPr>
      <w:rFonts w:ascii="Calibri" w:eastAsia="Calibri" w:hAnsi="Calibri" w:cs="Times New Roman"/>
      <w:lang w:val="x-none" w:eastAsia="x-none"/>
    </w:rPr>
  </w:style>
  <w:style w:type="paragraph" w:customStyle="1" w:styleId="AutoNumpara">
    <w:name w:val="AutoNumpara"/>
    <w:basedOn w:val="BodyTextIndent"/>
    <w:uiPriority w:val="99"/>
    <w:rsid w:val="00F86783"/>
    <w:pPr>
      <w:tabs>
        <w:tab w:val="num" w:pos="720"/>
      </w:tabs>
      <w:spacing w:before="120" w:line="240" w:lineRule="auto"/>
      <w:ind w:left="720" w:hanging="720"/>
      <w:jc w:val="both"/>
    </w:pPr>
    <w:rPr>
      <w:rFonts w:ascii="Times New Roman" w:hAnsi="Times New Roman"/>
      <w:noProof/>
      <w:spacing w:val="-2"/>
      <w:sz w:val="24"/>
      <w:szCs w:val="20"/>
      <w:lang w:val="es-ES_tradnl" w:eastAsia="x-none"/>
    </w:rPr>
  </w:style>
  <w:style w:type="paragraph" w:styleId="TOCHeading">
    <w:name w:val="TOC Heading"/>
    <w:basedOn w:val="Heading1"/>
    <w:next w:val="Normal"/>
    <w:uiPriority w:val="39"/>
    <w:semiHidden/>
    <w:unhideWhenUsed/>
    <w:qFormat/>
    <w:rsid w:val="00F86783"/>
    <w:pPr>
      <w:keepLines/>
      <w:tabs>
        <w:tab w:val="clear" w:pos="360"/>
      </w:tabs>
      <w:spacing w:before="480" w:after="0" w:line="276" w:lineRule="auto"/>
      <w:ind w:left="0" w:firstLine="0"/>
      <w:jc w:val="left"/>
      <w:outlineLvl w:val="9"/>
    </w:pPr>
    <w:rPr>
      <w:rFonts w:asciiTheme="majorHAnsi" w:eastAsiaTheme="majorEastAsia" w:hAnsiTheme="majorHAnsi" w:cstheme="majorBidi"/>
      <w:bCs/>
      <w:smallCaps w:val="0"/>
      <w:noProof w:val="0"/>
      <w:color w:val="365F91" w:themeColor="accent1" w:themeShade="BF"/>
      <w:szCs w:val="28"/>
      <w:lang w:val="en-US" w:eastAsia="ja-JP"/>
    </w:rPr>
  </w:style>
  <w:style w:type="paragraph" w:customStyle="1" w:styleId="ABBR">
    <w:name w:val="ABBR"/>
    <w:basedOn w:val="Normal"/>
    <w:rsid w:val="00F86783"/>
    <w:pPr>
      <w:spacing w:after="0" w:line="240" w:lineRule="auto"/>
    </w:pPr>
    <w:rPr>
      <w:rFonts w:ascii="Times New Roman" w:eastAsia="MS Mincho" w:hAnsi="Times New Roman"/>
      <w:caps/>
      <w:sz w:val="24"/>
      <w:szCs w:val="24"/>
    </w:rPr>
  </w:style>
  <w:style w:type="paragraph" w:customStyle="1" w:styleId="AbbrDesc">
    <w:name w:val="AbbrDesc"/>
    <w:basedOn w:val="Normal"/>
    <w:rsid w:val="00F86783"/>
    <w:pPr>
      <w:tabs>
        <w:tab w:val="left" w:pos="3060"/>
      </w:tabs>
      <w:spacing w:after="0" w:line="240" w:lineRule="auto"/>
      <w:jc w:val="both"/>
    </w:pPr>
    <w:rPr>
      <w:rFonts w:ascii="Times New Roman" w:eastAsia="MS Mincho" w:hAnsi="Times New Roman"/>
      <w:sz w:val="24"/>
      <w:szCs w:val="24"/>
    </w:rPr>
  </w:style>
  <w:style w:type="paragraph" w:styleId="Caption">
    <w:name w:val="caption"/>
    <w:basedOn w:val="Normal"/>
    <w:next w:val="Normal"/>
    <w:uiPriority w:val="99"/>
    <w:qFormat/>
    <w:rsid w:val="00F86783"/>
    <w:pPr>
      <w:widowControl w:val="0"/>
      <w:spacing w:after="0" w:line="240" w:lineRule="auto"/>
    </w:pPr>
    <w:rPr>
      <w:rFonts w:ascii="Times New Roman" w:eastAsia="MS Mincho" w:hAnsi="Times New Roman"/>
      <w:spacing w:val="-3"/>
      <w:sz w:val="24"/>
      <w:szCs w:val="20"/>
      <w:lang w:val="es-ES_tradnl"/>
    </w:rPr>
  </w:style>
  <w:style w:type="paragraph" w:styleId="TOC4">
    <w:name w:val="toc 4"/>
    <w:basedOn w:val="Normal"/>
    <w:next w:val="Normal"/>
    <w:autoRedefine/>
    <w:uiPriority w:val="39"/>
    <w:unhideWhenUsed/>
    <w:rsid w:val="00F86783"/>
    <w:pPr>
      <w:spacing w:after="100"/>
      <w:ind w:left="660"/>
    </w:pPr>
    <w:rPr>
      <w:rFonts w:asciiTheme="minorHAnsi" w:eastAsiaTheme="minorEastAsia" w:hAnsiTheme="minorHAnsi" w:cstheme="minorBidi"/>
      <w:lang w:val="es-ES" w:eastAsia="es-ES"/>
    </w:rPr>
  </w:style>
  <w:style w:type="paragraph" w:styleId="TOC5">
    <w:name w:val="toc 5"/>
    <w:basedOn w:val="Normal"/>
    <w:next w:val="Normal"/>
    <w:autoRedefine/>
    <w:uiPriority w:val="39"/>
    <w:unhideWhenUsed/>
    <w:rsid w:val="00F86783"/>
    <w:pPr>
      <w:spacing w:after="100"/>
      <w:ind w:left="880"/>
    </w:pPr>
    <w:rPr>
      <w:rFonts w:asciiTheme="minorHAnsi" w:eastAsiaTheme="minorEastAsia" w:hAnsiTheme="minorHAnsi" w:cstheme="minorBidi"/>
      <w:lang w:val="es-ES" w:eastAsia="es-ES"/>
    </w:rPr>
  </w:style>
  <w:style w:type="paragraph" w:styleId="TOC6">
    <w:name w:val="toc 6"/>
    <w:basedOn w:val="Normal"/>
    <w:next w:val="Normal"/>
    <w:autoRedefine/>
    <w:uiPriority w:val="39"/>
    <w:unhideWhenUsed/>
    <w:rsid w:val="00F86783"/>
    <w:pPr>
      <w:spacing w:after="100"/>
      <w:ind w:left="1100"/>
    </w:pPr>
    <w:rPr>
      <w:rFonts w:asciiTheme="minorHAnsi" w:eastAsiaTheme="minorEastAsia" w:hAnsiTheme="minorHAnsi" w:cstheme="minorBidi"/>
      <w:lang w:val="es-ES" w:eastAsia="es-ES"/>
    </w:rPr>
  </w:style>
  <w:style w:type="paragraph" w:styleId="TOC7">
    <w:name w:val="toc 7"/>
    <w:basedOn w:val="Normal"/>
    <w:next w:val="Normal"/>
    <w:autoRedefine/>
    <w:uiPriority w:val="39"/>
    <w:unhideWhenUsed/>
    <w:rsid w:val="00F86783"/>
    <w:pPr>
      <w:tabs>
        <w:tab w:val="num" w:pos="1386"/>
      </w:tabs>
      <w:spacing w:after="100"/>
      <w:ind w:left="720" w:hanging="630"/>
    </w:pPr>
    <w:rPr>
      <w:rFonts w:asciiTheme="minorHAnsi" w:eastAsiaTheme="minorEastAsia" w:hAnsiTheme="minorHAnsi" w:cstheme="minorBidi"/>
      <w:lang w:val="es-ES" w:eastAsia="es-ES"/>
    </w:rPr>
  </w:style>
  <w:style w:type="paragraph" w:styleId="TOC8">
    <w:name w:val="toc 8"/>
    <w:basedOn w:val="Normal"/>
    <w:next w:val="Normal"/>
    <w:autoRedefine/>
    <w:uiPriority w:val="39"/>
    <w:unhideWhenUsed/>
    <w:rsid w:val="00F86783"/>
    <w:pPr>
      <w:spacing w:after="100"/>
      <w:ind w:left="1540"/>
    </w:pPr>
    <w:rPr>
      <w:rFonts w:asciiTheme="minorHAnsi" w:eastAsiaTheme="minorEastAsia" w:hAnsiTheme="minorHAnsi" w:cstheme="minorBidi"/>
      <w:lang w:val="es-ES" w:eastAsia="es-ES"/>
    </w:rPr>
  </w:style>
  <w:style w:type="paragraph" w:styleId="TOC9">
    <w:name w:val="toc 9"/>
    <w:basedOn w:val="Normal"/>
    <w:next w:val="Normal"/>
    <w:autoRedefine/>
    <w:uiPriority w:val="39"/>
    <w:unhideWhenUsed/>
    <w:rsid w:val="00F86783"/>
    <w:pPr>
      <w:tabs>
        <w:tab w:val="num" w:pos="1674"/>
      </w:tabs>
      <w:spacing w:after="100"/>
      <w:ind w:left="1674" w:hanging="432"/>
    </w:pPr>
    <w:rPr>
      <w:rFonts w:asciiTheme="minorHAnsi" w:eastAsiaTheme="minorEastAsia" w:hAnsiTheme="minorHAnsi" w:cstheme="minorBidi"/>
      <w:lang w:val="es-ES" w:eastAsia="es-ES"/>
    </w:rPr>
  </w:style>
  <w:style w:type="table" w:styleId="LightList">
    <w:name w:val="Light List"/>
    <w:basedOn w:val="TableNormal"/>
    <w:uiPriority w:val="61"/>
    <w:rsid w:val="00F8678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TMLPreformatted">
    <w:name w:val="HTML Preformatted"/>
    <w:basedOn w:val="Normal"/>
    <w:link w:val="HTMLPreformattedChar"/>
    <w:uiPriority w:val="99"/>
    <w:semiHidden/>
    <w:unhideWhenUsed/>
    <w:rsid w:val="00600A12"/>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600A12"/>
    <w:rPr>
      <w:rFonts w:ascii="Consolas" w:eastAsia="Times New Roman" w:hAnsi="Consolas" w:cs="Consolas"/>
      <w:sz w:val="20"/>
      <w:szCs w:val="20"/>
    </w:rPr>
  </w:style>
  <w:style w:type="table" w:styleId="LightShading-Accent1">
    <w:name w:val="Light Shading Accent 1"/>
    <w:basedOn w:val="TableNormal"/>
    <w:uiPriority w:val="60"/>
    <w:rsid w:val="002D6052"/>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MediumList1-Accent1">
    <w:name w:val="Medium List 1 Accent 1"/>
    <w:basedOn w:val="TableNormal"/>
    <w:uiPriority w:val="65"/>
    <w:rsid w:val="002D6052"/>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80238">
      <w:bodyDiv w:val="1"/>
      <w:marLeft w:val="0"/>
      <w:marRight w:val="0"/>
      <w:marTop w:val="0"/>
      <w:marBottom w:val="0"/>
      <w:divBdr>
        <w:top w:val="none" w:sz="0" w:space="0" w:color="auto"/>
        <w:left w:val="none" w:sz="0" w:space="0" w:color="auto"/>
        <w:bottom w:val="none" w:sz="0" w:space="0" w:color="auto"/>
        <w:right w:val="none" w:sz="0" w:space="0" w:color="auto"/>
      </w:divBdr>
    </w:div>
    <w:div w:id="328749079">
      <w:bodyDiv w:val="1"/>
      <w:marLeft w:val="0"/>
      <w:marRight w:val="0"/>
      <w:marTop w:val="0"/>
      <w:marBottom w:val="0"/>
      <w:divBdr>
        <w:top w:val="none" w:sz="0" w:space="0" w:color="auto"/>
        <w:left w:val="none" w:sz="0" w:space="0" w:color="auto"/>
        <w:bottom w:val="none" w:sz="0" w:space="0" w:color="auto"/>
        <w:right w:val="none" w:sz="0" w:space="0" w:color="auto"/>
      </w:divBdr>
    </w:div>
    <w:div w:id="378601512">
      <w:bodyDiv w:val="1"/>
      <w:marLeft w:val="0"/>
      <w:marRight w:val="0"/>
      <w:marTop w:val="0"/>
      <w:marBottom w:val="0"/>
      <w:divBdr>
        <w:top w:val="none" w:sz="0" w:space="0" w:color="auto"/>
        <w:left w:val="none" w:sz="0" w:space="0" w:color="auto"/>
        <w:bottom w:val="none" w:sz="0" w:space="0" w:color="auto"/>
        <w:right w:val="none" w:sz="0" w:space="0" w:color="auto"/>
      </w:divBdr>
    </w:div>
    <w:div w:id="861820753">
      <w:bodyDiv w:val="1"/>
      <w:marLeft w:val="0"/>
      <w:marRight w:val="0"/>
      <w:marTop w:val="0"/>
      <w:marBottom w:val="0"/>
      <w:divBdr>
        <w:top w:val="none" w:sz="0" w:space="0" w:color="auto"/>
        <w:left w:val="none" w:sz="0" w:space="0" w:color="auto"/>
        <w:bottom w:val="none" w:sz="0" w:space="0" w:color="auto"/>
        <w:right w:val="none" w:sz="0" w:space="0" w:color="auto"/>
      </w:divBdr>
    </w:div>
    <w:div w:id="898898848">
      <w:bodyDiv w:val="1"/>
      <w:marLeft w:val="0"/>
      <w:marRight w:val="0"/>
      <w:marTop w:val="0"/>
      <w:marBottom w:val="0"/>
      <w:divBdr>
        <w:top w:val="none" w:sz="0" w:space="0" w:color="auto"/>
        <w:left w:val="none" w:sz="0" w:space="0" w:color="auto"/>
        <w:bottom w:val="none" w:sz="0" w:space="0" w:color="auto"/>
        <w:right w:val="none" w:sz="0" w:space="0" w:color="auto"/>
      </w:divBdr>
    </w:div>
    <w:div w:id="1526357974">
      <w:bodyDiv w:val="1"/>
      <w:marLeft w:val="0"/>
      <w:marRight w:val="0"/>
      <w:marTop w:val="0"/>
      <w:marBottom w:val="0"/>
      <w:divBdr>
        <w:top w:val="none" w:sz="0" w:space="0" w:color="auto"/>
        <w:left w:val="none" w:sz="0" w:space="0" w:color="auto"/>
        <w:bottom w:val="none" w:sz="0" w:space="0" w:color="auto"/>
        <w:right w:val="none" w:sz="0" w:space="0" w:color="auto"/>
      </w:divBdr>
    </w:div>
    <w:div w:id="1863468556">
      <w:bodyDiv w:val="1"/>
      <w:marLeft w:val="0"/>
      <w:marRight w:val="0"/>
      <w:marTop w:val="0"/>
      <w:marBottom w:val="0"/>
      <w:divBdr>
        <w:top w:val="none" w:sz="0" w:space="0" w:color="auto"/>
        <w:left w:val="none" w:sz="0" w:space="0" w:color="auto"/>
        <w:bottom w:val="none" w:sz="0" w:space="0" w:color="auto"/>
        <w:right w:val="none" w:sz="0" w:space="0" w:color="auto"/>
      </w:divBdr>
    </w:div>
    <w:div w:id="1964576143">
      <w:bodyDiv w:val="1"/>
      <w:marLeft w:val="0"/>
      <w:marRight w:val="0"/>
      <w:marTop w:val="0"/>
      <w:marBottom w:val="0"/>
      <w:divBdr>
        <w:top w:val="none" w:sz="0" w:space="0" w:color="auto"/>
        <w:left w:val="none" w:sz="0" w:space="0" w:color="auto"/>
        <w:bottom w:val="none" w:sz="0" w:space="0" w:color="auto"/>
        <w:right w:val="none" w:sz="0" w:space="0" w:color="auto"/>
      </w:divBdr>
    </w:div>
    <w:div w:id="1982609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yperlink" Target="http://idbdocs.iadb.org/wsdocs/getdocument.aspx?docnum=40661106" TargetMode="Externa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http://idbdocs.iadb.org/wsdocs/getdocument.aspx?docnum=40661106"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http://idbdocs.iadb.org/wsdocs/getdocument.aspx?docnum=40661721" TargetMode="Externa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40661106" TargetMode="External"/><Relationship Id="rId2" Type="http://schemas.openxmlformats.org/officeDocument/2006/relationships/hyperlink" Target="http://idbdocs.iadb.org/wsdocs/getdocument.aspx?docnum=40661106" TargetMode="External"/><Relationship Id="rId1" Type="http://schemas.openxmlformats.org/officeDocument/2006/relationships/hyperlink" Target="http://idbdocs.iadb.org/wsdocs/getdocument.aspx?docnum=40661714" TargetMode="External"/><Relationship Id="rId5" Type="http://schemas.openxmlformats.org/officeDocument/2006/relationships/hyperlink" Target="http://publications.iadb.org/bitstream/handle/11319/6465/Beneficios%20sociales%20TN-623.pdf?sequence=1" TargetMode="External"/><Relationship Id="rId4" Type="http://schemas.openxmlformats.org/officeDocument/2006/relationships/hyperlink" Target="http://idbdocs.iadb.org/wsdocs/getdocument.aspx?docnum=406611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1807F4FDEE883488AE29D74CC16911E" ma:contentTypeVersion="0" ma:contentTypeDescription="A content type to manage public (operations) IDB documents" ma:contentTypeScope="" ma:versionID="52fa0ce5cdd8a8c344a957f8b73ff40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40649394</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BR-L1442,BR-O0001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Whole&lt;/APPROVAL_DESC&gt;&lt;PD_OBJ_TYPE&gt;0&lt;/PD_OBJ_TYPE&gt;&lt;DTAPPROVAL&gt;Dec 12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A484AAE-F1DB-4751-9DF3-03D0305B26F3}"/>
</file>

<file path=customXml/itemProps2.xml><?xml version="1.0" encoding="utf-8"?>
<ds:datastoreItem xmlns:ds="http://schemas.openxmlformats.org/officeDocument/2006/customXml" ds:itemID="{8D1BC2E0-5667-45C8-8214-0E0CE1A38B9E}"/>
</file>

<file path=customXml/itemProps3.xml><?xml version="1.0" encoding="utf-8"?>
<ds:datastoreItem xmlns:ds="http://schemas.openxmlformats.org/officeDocument/2006/customXml" ds:itemID="{55211E61-2FB2-4013-A03B-C10F7D36E47B}"/>
</file>

<file path=customXml/itemProps4.xml><?xml version="1.0" encoding="utf-8"?>
<ds:datastoreItem xmlns:ds="http://schemas.openxmlformats.org/officeDocument/2006/customXml" ds:itemID="{6A5C1C9D-156A-4399-9F07-E5819B173E64}"/>
</file>

<file path=customXml/itemProps5.xml><?xml version="1.0" encoding="utf-8"?>
<ds:datastoreItem xmlns:ds="http://schemas.openxmlformats.org/officeDocument/2006/customXml" ds:itemID="{C178AC38-D497-45E2-BD9D-532EBB9A9B9A}"/>
</file>

<file path=customXml/itemProps6.xml><?xml version="1.0" encoding="utf-8"?>
<ds:datastoreItem xmlns:ds="http://schemas.openxmlformats.org/officeDocument/2006/customXml" ds:itemID="{4053A6F5-8A11-4158-B64A-67DA8D739267}"/>
</file>

<file path=docProps/app.xml><?xml version="1.0" encoding="utf-8"?>
<Properties xmlns="http://schemas.openxmlformats.org/officeDocument/2006/extended-properties" xmlns:vt="http://schemas.openxmlformats.org/officeDocument/2006/docPropsVTypes">
  <Template>Normal.dotm</Template>
  <TotalTime>25</TotalTime>
  <Pages>18</Pages>
  <Words>6688</Words>
  <Characters>38124</Characters>
  <Application>Microsoft Office Word</Application>
  <DocSecurity>0</DocSecurity>
  <Lines>317</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44723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ELink Req - Monitoring and Evaluation Plan - BR-L1442</dc:title>
  <dc:creator>Test</dc:creator>
  <cp:lastModifiedBy>Test</cp:lastModifiedBy>
  <cp:revision>7</cp:revision>
  <dcterms:created xsi:type="dcterms:W3CDTF">2016-10-03T16:08:00Z</dcterms:created>
  <dcterms:modified xsi:type="dcterms:W3CDTF">2016-11-14T16:46:00Z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0x01010046CF21643EE8D14686A648AA6DAD08920091807F4FDEE883488AE29D74CC16911E</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