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8F6" w:rsidRDefault="00884B56">
      <w:pPr>
        <w:rPr>
          <w:rFonts w:ascii="Arial" w:hAnsi="Arial" w:cs="Arial"/>
          <w:b/>
          <w:sz w:val="24"/>
          <w:szCs w:val="24"/>
        </w:rPr>
      </w:pPr>
      <w:r>
        <w:rPr>
          <w:rFonts w:ascii="Arial" w:hAnsi="Arial" w:cs="Arial"/>
          <w:b/>
          <w:sz w:val="24"/>
          <w:szCs w:val="24"/>
        </w:rPr>
        <w:t>Plan de Inspección para el control de calidad de obras en Ruta Nacional N°19 en la Provincia de Córdoba</w:t>
      </w:r>
    </w:p>
    <w:p w:rsidR="00A578F6" w:rsidRDefault="00884B56">
      <w:pPr>
        <w:pStyle w:val="Encabezado1"/>
        <w:tabs>
          <w:tab w:val="left" w:pos="0"/>
        </w:tabs>
        <w:spacing w:after="120"/>
        <w:ind w:right="5"/>
      </w:pPr>
      <w:r>
        <w:rPr>
          <w:b w:val="0"/>
        </w:rPr>
        <w:t>El siguiente instructivo tiene como objetivo detallar el Programa de Control de Calidad que se pondrá en práctica en todos los tramos de obra de la Ruta Nacional N°19 en la Provincia de Córdoba, a fin de lograr un producto final de alta calidad que cumpla plenamente con las especificaciones técnicas establecidas en el Pliego licitatorio y satisfaga las necesidades del usuario.</w:t>
      </w:r>
    </w:p>
    <w:p w:rsidR="00A578F6" w:rsidRDefault="00884B56" w:rsidP="009703CE">
      <w:pPr>
        <w:pStyle w:val="Encabezado1"/>
        <w:tabs>
          <w:tab w:val="left" w:pos="0"/>
        </w:tabs>
        <w:spacing w:after="120"/>
        <w:ind w:right="5"/>
      </w:pPr>
      <w:r>
        <w:rPr>
          <w:b w:val="0"/>
        </w:rPr>
        <w:t xml:space="preserve">Para ello, se controlará la calidad de los materiales utilizados, la producción diaria e inspeccionará en obra las tareas de cada etapa constructiva, mediante la ejecución de ensayos sobre los materiales así como también sobre cada una de las unidades terminadas.  </w:t>
      </w:r>
    </w:p>
    <w:p w:rsidR="00A578F6" w:rsidRDefault="00884B56" w:rsidP="009703CE">
      <w:pPr>
        <w:spacing w:after="120" w:line="240" w:lineRule="auto"/>
        <w:jc w:val="both"/>
        <w:rPr>
          <w:rFonts w:ascii="Arial" w:hAnsi="Arial" w:cs="Arial"/>
          <w:lang w:eastAsia="es-ES"/>
        </w:rPr>
      </w:pPr>
      <w:r>
        <w:rPr>
          <w:rFonts w:ascii="Arial" w:hAnsi="Arial" w:cs="Arial"/>
          <w:lang w:eastAsia="es-ES"/>
        </w:rPr>
        <w:t xml:space="preserve">Este programa de control de materiales, </w:t>
      </w:r>
      <w:r w:rsidR="008D426D">
        <w:rPr>
          <w:rFonts w:ascii="Arial" w:hAnsi="Arial" w:cs="Arial"/>
          <w:lang w:eastAsia="es-ES"/>
        </w:rPr>
        <w:t>elaboración y colocación deberá</w:t>
      </w:r>
      <w:r>
        <w:rPr>
          <w:rFonts w:ascii="Arial" w:hAnsi="Arial" w:cs="Arial"/>
          <w:lang w:eastAsia="es-ES"/>
        </w:rPr>
        <w:t xml:space="preserve"> cumplir con las especificaciones técnicas generales (Pliego de Especificaciones Técnicas Generales – D.N.V. – 1998) así como también las particulares de cada tramo de obra, respetando en todos los casos las exigencias establecidas en las mismas.</w:t>
      </w:r>
    </w:p>
    <w:p w:rsidR="00A578F6" w:rsidRDefault="00884B56" w:rsidP="009703CE">
      <w:pPr>
        <w:spacing w:after="120" w:line="240" w:lineRule="auto"/>
        <w:jc w:val="both"/>
        <w:rPr>
          <w:rFonts w:ascii="Arial" w:hAnsi="Arial" w:cs="Arial"/>
          <w:lang w:eastAsia="es-ES"/>
        </w:rPr>
      </w:pPr>
      <w:r>
        <w:rPr>
          <w:rFonts w:ascii="Arial" w:hAnsi="Arial" w:cs="Arial"/>
          <w:lang w:eastAsia="es-ES"/>
        </w:rPr>
        <w:t xml:space="preserve">A continuación se detallan los principales </w:t>
      </w:r>
      <w:proofErr w:type="spellStart"/>
      <w:r>
        <w:rPr>
          <w:rFonts w:ascii="Arial" w:hAnsi="Arial" w:cs="Arial"/>
          <w:lang w:eastAsia="es-ES"/>
        </w:rPr>
        <w:t>items</w:t>
      </w:r>
      <w:proofErr w:type="spellEnd"/>
      <w:r>
        <w:rPr>
          <w:rFonts w:ascii="Arial" w:hAnsi="Arial" w:cs="Arial"/>
          <w:lang w:eastAsia="es-ES"/>
        </w:rPr>
        <w:t xml:space="preserve"> que intervendrán en las obras y la manera en la que se los controlará, destacando que para los restantes se hará cumplir la especificación técnica correspondiente.</w:t>
      </w:r>
    </w:p>
    <w:p w:rsidR="00A578F6" w:rsidRDefault="00A578F6">
      <w:pPr>
        <w:rPr>
          <w:rFonts w:ascii="Arial" w:hAnsi="Arial" w:cs="Arial"/>
          <w:lang w:eastAsia="es-ES"/>
        </w:rPr>
      </w:pPr>
    </w:p>
    <w:p w:rsidR="00A578F6" w:rsidRDefault="00884B56">
      <w:pPr>
        <w:jc w:val="both"/>
        <w:rPr>
          <w:rFonts w:ascii="Arial" w:hAnsi="Arial" w:cs="Arial"/>
          <w:b/>
          <w:bCs/>
          <w:lang w:eastAsia="es-ES"/>
        </w:rPr>
      </w:pPr>
      <w:r>
        <w:rPr>
          <w:rFonts w:ascii="Arial" w:hAnsi="Arial" w:cs="Arial"/>
          <w:b/>
          <w:bCs/>
          <w:lang w:eastAsia="es-ES"/>
        </w:rPr>
        <w:t>A) RECURSOS NECESARIOS</w:t>
      </w:r>
    </w:p>
    <w:p w:rsidR="00A578F6" w:rsidRDefault="00884B56">
      <w:pPr>
        <w:jc w:val="both"/>
        <w:rPr>
          <w:rFonts w:ascii="Arial" w:hAnsi="Arial" w:cs="Arial"/>
          <w:lang w:eastAsia="es-ES"/>
        </w:rPr>
      </w:pPr>
      <w:r>
        <w:rPr>
          <w:rFonts w:ascii="Arial" w:hAnsi="Arial" w:cs="Arial"/>
          <w:lang w:eastAsia="es-ES"/>
        </w:rPr>
        <w:t>Cada uno de los tramos de obra contará con el equipo acorde para llevar adelante y garantizar la calidad de la misma. El personal varía según la longitud de cada tramo y la importancia del mismo. En general se compone de un ingeniero civil, laboratorista y ayudantes.</w:t>
      </w:r>
    </w:p>
    <w:p w:rsidR="00A578F6" w:rsidRDefault="00884B56">
      <w:pPr>
        <w:jc w:val="both"/>
        <w:rPr>
          <w:rFonts w:ascii="Arial" w:hAnsi="Arial" w:cs="Arial"/>
          <w:lang w:eastAsia="es-ES"/>
        </w:rPr>
      </w:pPr>
      <w:r>
        <w:rPr>
          <w:rFonts w:ascii="Arial" w:hAnsi="Arial" w:cs="Arial"/>
          <w:lang w:eastAsia="es-ES"/>
        </w:rPr>
        <w:t>Además se requiere de movilidades para poder desarrollar los trabajos a lo largo del tramo. Las mismas serán camionetas doble cabina.</w:t>
      </w:r>
    </w:p>
    <w:p w:rsidR="00A578F6" w:rsidRDefault="00884B56">
      <w:pPr>
        <w:jc w:val="both"/>
        <w:rPr>
          <w:rFonts w:ascii="Arial" w:hAnsi="Arial" w:cs="Arial"/>
          <w:lang w:eastAsia="es-ES"/>
        </w:rPr>
      </w:pPr>
      <w:r>
        <w:rPr>
          <w:rFonts w:ascii="Arial" w:hAnsi="Arial" w:cs="Arial"/>
          <w:lang w:eastAsia="es-ES"/>
        </w:rPr>
        <w:t xml:space="preserve">En el </w:t>
      </w:r>
      <w:r w:rsidR="00770640">
        <w:rPr>
          <w:rFonts w:ascii="Arial" w:hAnsi="Arial" w:cs="Arial"/>
          <w:lang w:eastAsia="es-ES"/>
        </w:rPr>
        <w:t>cuadro siguiente se resume la disponibilidad</w:t>
      </w:r>
      <w:r>
        <w:rPr>
          <w:rFonts w:ascii="Arial" w:hAnsi="Arial" w:cs="Arial"/>
          <w:lang w:eastAsia="es-ES"/>
        </w:rPr>
        <w:t xml:space="preserve"> de recursos según los tramos a </w:t>
      </w:r>
      <w:r w:rsidR="00770640">
        <w:rPr>
          <w:rFonts w:ascii="Arial" w:hAnsi="Arial" w:cs="Arial"/>
          <w:lang w:eastAsia="es-ES"/>
        </w:rPr>
        <w:t xml:space="preserve">ejecutar, que la inspección de la calidad de la obra tendrá a su disposición. </w:t>
      </w:r>
    </w:p>
    <w:p w:rsidR="00F47DF8" w:rsidRDefault="00884B56" w:rsidP="00206B31">
      <w:pPr>
        <w:jc w:val="both"/>
        <w:rPr>
          <w:rFonts w:ascii="Arial" w:hAnsi="Arial" w:cs="Arial"/>
          <w:lang w:eastAsia="es-ES"/>
        </w:rPr>
      </w:pPr>
      <w:r>
        <w:rPr>
          <w:rFonts w:ascii="Arial" w:hAnsi="Arial" w:cs="Arial"/>
          <w:b/>
          <w:bCs/>
          <w:noProof/>
          <w:lang w:val="en-US"/>
        </w:rPr>
        <w:drawing>
          <wp:anchor distT="0" distB="127000" distL="0" distR="0" simplePos="0" relativeHeight="2" behindDoc="0" locked="0" layoutInCell="1" allowOverlap="1">
            <wp:simplePos x="0" y="0"/>
            <wp:positionH relativeFrom="column">
              <wp:align>center</wp:align>
            </wp:positionH>
            <wp:positionV relativeFrom="paragraph">
              <wp:align>top</wp:align>
            </wp:positionV>
            <wp:extent cx="6853555" cy="975995"/>
            <wp:effectExtent l="0" t="0" r="0" b="0"/>
            <wp:wrapSquare wrapText="largest"/>
            <wp:docPr id="1" name="Objet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jeto1"/>
                    <pic:cNvPicPr>
                      <a:picLocks noChangeAspect="1" noChangeArrowheads="1"/>
                    </pic:cNvPicPr>
                  </pic:nvPicPr>
                  <pic:blipFill>
                    <a:blip r:embed="rId6"/>
                    <a:stretch>
                      <a:fillRect/>
                    </a:stretch>
                  </pic:blipFill>
                  <pic:spPr bwMode="auto">
                    <a:xfrm>
                      <a:off x="0" y="0"/>
                      <a:ext cx="6853555" cy="975995"/>
                    </a:xfrm>
                    <a:prstGeom prst="rect">
                      <a:avLst/>
                    </a:prstGeom>
                  </pic:spPr>
                </pic:pic>
              </a:graphicData>
            </a:graphic>
          </wp:anchor>
        </w:drawing>
      </w:r>
      <w:r w:rsidR="008D426D" w:rsidRPr="008D426D">
        <w:rPr>
          <w:rFonts w:ascii="Arial" w:hAnsi="Arial" w:cs="Arial"/>
          <w:lang w:eastAsia="es-ES"/>
        </w:rPr>
        <w:t xml:space="preserve">Asimismo se contará con la colaboración permanente de la Unidad de Investigación y Desarrollo en Ingeniería Civil – </w:t>
      </w:r>
      <w:proofErr w:type="spellStart"/>
      <w:r w:rsidR="008D426D" w:rsidRPr="008D426D">
        <w:rPr>
          <w:rFonts w:ascii="Arial" w:hAnsi="Arial" w:cs="Arial"/>
          <w:lang w:eastAsia="es-ES"/>
        </w:rPr>
        <w:t>LaPIV</w:t>
      </w:r>
      <w:proofErr w:type="spellEnd"/>
      <w:r w:rsidR="008D426D" w:rsidRPr="008D426D">
        <w:rPr>
          <w:rFonts w:ascii="Arial" w:hAnsi="Arial" w:cs="Arial"/>
          <w:lang w:eastAsia="es-ES"/>
        </w:rPr>
        <w:t>, perteneciente a la Facultad de Ingeniería de la Universidad Nacional de La Plata</w:t>
      </w:r>
      <w:r w:rsidR="00F47DF8">
        <w:rPr>
          <w:rFonts w:ascii="Arial" w:hAnsi="Arial" w:cs="Arial"/>
          <w:lang w:eastAsia="es-ES"/>
        </w:rPr>
        <w:t>, la cual</w:t>
      </w:r>
      <w:r w:rsidR="008D426D" w:rsidRPr="008D426D">
        <w:rPr>
          <w:rFonts w:ascii="Arial" w:hAnsi="Arial" w:cs="Arial"/>
          <w:lang w:eastAsia="es-ES"/>
        </w:rPr>
        <w:t xml:space="preserve"> servirá de apoyo técnico en lo relativo a los distintos materiales y procesos constructivos de la obra</w:t>
      </w:r>
      <w:r w:rsidR="008D426D">
        <w:rPr>
          <w:rFonts w:ascii="Arial" w:hAnsi="Arial" w:cs="Arial"/>
          <w:lang w:eastAsia="es-ES"/>
        </w:rPr>
        <w:t xml:space="preserve">. En estos momentos Vialidad </w:t>
      </w:r>
      <w:r w:rsidR="00F47DF8">
        <w:rPr>
          <w:rFonts w:ascii="Arial" w:hAnsi="Arial" w:cs="Arial"/>
          <w:lang w:eastAsia="es-ES"/>
        </w:rPr>
        <w:t>Nacional cuenta con</w:t>
      </w:r>
      <w:r w:rsidR="008D426D">
        <w:rPr>
          <w:rFonts w:ascii="Arial" w:hAnsi="Arial" w:cs="Arial"/>
          <w:lang w:eastAsia="es-ES"/>
        </w:rPr>
        <w:t xml:space="preserve"> un convenio de colaboración con la </w:t>
      </w:r>
      <w:r w:rsidR="00F47DF8">
        <w:rPr>
          <w:rFonts w:ascii="Arial" w:hAnsi="Arial" w:cs="Arial"/>
          <w:lang w:eastAsia="es-ES"/>
        </w:rPr>
        <w:t>dicha</w:t>
      </w:r>
      <w:r w:rsidR="009703CE">
        <w:rPr>
          <w:rFonts w:ascii="Arial" w:hAnsi="Arial" w:cs="Arial"/>
          <w:lang w:eastAsia="es-ES"/>
        </w:rPr>
        <w:t xml:space="preserve"> </w:t>
      </w:r>
      <w:r w:rsidR="00F47DF8">
        <w:rPr>
          <w:rFonts w:ascii="Arial" w:hAnsi="Arial" w:cs="Arial"/>
          <w:lang w:eastAsia="es-ES"/>
        </w:rPr>
        <w:t>Universidad por el cual se canalizará el mencionado proceso.</w:t>
      </w:r>
    </w:p>
    <w:p w:rsidR="00A578F6" w:rsidRPr="008D426D" w:rsidRDefault="00F47DF8" w:rsidP="008D426D">
      <w:pPr>
        <w:jc w:val="both"/>
        <w:rPr>
          <w:rFonts w:ascii="Arial" w:hAnsi="Arial" w:cs="Arial"/>
          <w:lang w:eastAsia="es-ES"/>
        </w:rPr>
      </w:pPr>
      <w:r>
        <w:rPr>
          <w:rFonts w:ascii="Arial" w:hAnsi="Arial" w:cs="Arial"/>
          <w:lang w:eastAsia="es-ES"/>
        </w:rPr>
        <w:t>De igual forma, y siempre con el espíritu de fortalecer la calidad de las obras, Vialidad Nacional instalará y equipará distintos Laboratorios Regionales a lo largo de todo el territorio nacional que también podrán ser utilizados con el</w:t>
      </w:r>
      <w:r w:rsidR="001F0EF9">
        <w:rPr>
          <w:rFonts w:ascii="Arial" w:hAnsi="Arial" w:cs="Arial"/>
          <w:lang w:eastAsia="es-ES"/>
        </w:rPr>
        <w:t xml:space="preserve"> fin de desarrollar ensayos más pormenorizados y analizar distintas alternativas para las dosificaciones propuestas.</w:t>
      </w:r>
    </w:p>
    <w:p w:rsidR="000509C2" w:rsidRDefault="000509C2">
      <w:pPr>
        <w:rPr>
          <w:rFonts w:ascii="Arial" w:hAnsi="Arial" w:cs="Arial"/>
          <w:b/>
          <w:bCs/>
          <w:lang w:eastAsia="es-ES"/>
        </w:rPr>
      </w:pPr>
    </w:p>
    <w:p w:rsidR="00A578F6" w:rsidRDefault="00884B56">
      <w:pPr>
        <w:rPr>
          <w:rFonts w:ascii="Arial" w:hAnsi="Arial" w:cs="Arial"/>
          <w:b/>
          <w:bCs/>
          <w:lang w:eastAsia="es-ES"/>
        </w:rPr>
      </w:pPr>
      <w:r>
        <w:rPr>
          <w:rFonts w:ascii="Arial" w:hAnsi="Arial" w:cs="Arial"/>
          <w:b/>
          <w:bCs/>
          <w:lang w:eastAsia="es-ES"/>
        </w:rPr>
        <w:t>B) EQUIPAMIENTO DE LABORATORIO</w:t>
      </w:r>
    </w:p>
    <w:p w:rsidR="00A578F6" w:rsidRDefault="005030A8" w:rsidP="005030A8">
      <w:pPr>
        <w:jc w:val="both"/>
        <w:rPr>
          <w:rFonts w:ascii="Arial" w:hAnsi="Arial" w:cs="Arial"/>
          <w:lang w:eastAsia="es-ES"/>
        </w:rPr>
      </w:pPr>
      <w:r>
        <w:rPr>
          <w:rFonts w:ascii="Arial" w:hAnsi="Arial" w:cs="Arial"/>
          <w:lang w:eastAsia="es-ES"/>
        </w:rPr>
        <w:t>El Pliego de la obra establece que c</w:t>
      </w:r>
      <w:r w:rsidR="00884B56">
        <w:rPr>
          <w:rFonts w:ascii="Arial" w:hAnsi="Arial" w:cs="Arial"/>
          <w:lang w:eastAsia="es-ES"/>
        </w:rPr>
        <w:t xml:space="preserve">ada laboratorio </w:t>
      </w:r>
      <w:r>
        <w:rPr>
          <w:rFonts w:ascii="Arial" w:hAnsi="Arial" w:cs="Arial"/>
          <w:lang w:eastAsia="es-ES"/>
        </w:rPr>
        <w:t xml:space="preserve">de obra </w:t>
      </w:r>
      <w:r w:rsidR="00884B56">
        <w:rPr>
          <w:rFonts w:ascii="Arial" w:hAnsi="Arial" w:cs="Arial"/>
          <w:lang w:eastAsia="es-ES"/>
        </w:rPr>
        <w:t>debe</w:t>
      </w:r>
      <w:r>
        <w:rPr>
          <w:rFonts w:ascii="Arial" w:hAnsi="Arial" w:cs="Arial"/>
          <w:lang w:eastAsia="es-ES"/>
        </w:rPr>
        <w:t xml:space="preserve"> </w:t>
      </w:r>
      <w:r w:rsidR="00884B56">
        <w:rPr>
          <w:rFonts w:ascii="Arial" w:hAnsi="Arial" w:cs="Arial"/>
          <w:lang w:eastAsia="es-ES"/>
        </w:rPr>
        <w:t>contar con el equipamiento establecido en la Sección R4 – 83 de la Norma de Ensayo de la DNV, “Laboratorio de obra y oficinas para el personal de la inspección – Equipo mínimo de ingeniería”.</w:t>
      </w:r>
    </w:p>
    <w:p w:rsidR="00A578F6" w:rsidRDefault="00884B56" w:rsidP="005030A8">
      <w:pPr>
        <w:jc w:val="both"/>
        <w:rPr>
          <w:rFonts w:ascii="Arial" w:hAnsi="Arial" w:cs="Arial"/>
          <w:lang w:eastAsia="es-ES"/>
        </w:rPr>
      </w:pPr>
      <w:r>
        <w:rPr>
          <w:rFonts w:ascii="Arial" w:hAnsi="Arial" w:cs="Arial"/>
          <w:lang w:eastAsia="es-ES"/>
        </w:rPr>
        <w:t>Así mismo se deberá incorporar lo siguiente:</w:t>
      </w:r>
    </w:p>
    <w:p w:rsidR="00A578F6" w:rsidRDefault="00884B56">
      <w:pPr>
        <w:numPr>
          <w:ilvl w:val="0"/>
          <w:numId w:val="4"/>
        </w:numPr>
        <w:rPr>
          <w:rFonts w:ascii="Arial" w:hAnsi="Arial" w:cs="Arial"/>
          <w:lang w:eastAsia="es-ES"/>
        </w:rPr>
      </w:pPr>
      <w:r>
        <w:rPr>
          <w:rFonts w:ascii="Arial" w:hAnsi="Arial" w:cs="Arial"/>
          <w:lang w:eastAsia="es-ES"/>
        </w:rPr>
        <w:t>Horno de ignición</w:t>
      </w:r>
    </w:p>
    <w:p w:rsidR="00A578F6" w:rsidRDefault="006E6129">
      <w:pPr>
        <w:numPr>
          <w:ilvl w:val="0"/>
          <w:numId w:val="4"/>
        </w:numPr>
        <w:rPr>
          <w:rFonts w:ascii="Arial" w:hAnsi="Arial" w:cs="Arial"/>
          <w:lang w:eastAsia="es-ES"/>
        </w:rPr>
      </w:pPr>
      <w:r>
        <w:rPr>
          <w:rFonts w:ascii="Arial" w:hAnsi="Arial" w:cs="Arial"/>
          <w:lang w:eastAsia="es-ES"/>
        </w:rPr>
        <w:t>Viscosí</w:t>
      </w:r>
      <w:r w:rsidR="00884B56">
        <w:rPr>
          <w:rFonts w:ascii="Arial" w:hAnsi="Arial" w:cs="Arial"/>
          <w:lang w:eastAsia="es-ES"/>
        </w:rPr>
        <w:t xml:space="preserve">metro rotacional </w:t>
      </w:r>
      <w:proofErr w:type="spellStart"/>
      <w:r w:rsidR="00884B56">
        <w:rPr>
          <w:rFonts w:ascii="Arial" w:hAnsi="Arial" w:cs="Arial"/>
          <w:lang w:eastAsia="es-ES"/>
        </w:rPr>
        <w:t>Brookfield</w:t>
      </w:r>
      <w:proofErr w:type="spellEnd"/>
    </w:p>
    <w:p w:rsidR="00A578F6" w:rsidRDefault="00884B56">
      <w:pPr>
        <w:numPr>
          <w:ilvl w:val="0"/>
          <w:numId w:val="4"/>
        </w:numPr>
        <w:rPr>
          <w:rFonts w:ascii="Arial" w:hAnsi="Arial" w:cs="Arial"/>
          <w:lang w:eastAsia="es-ES"/>
        </w:rPr>
      </w:pPr>
      <w:r>
        <w:rPr>
          <w:rFonts w:ascii="Arial" w:hAnsi="Arial" w:cs="Arial"/>
          <w:lang w:eastAsia="es-ES"/>
        </w:rPr>
        <w:t>Apa</w:t>
      </w:r>
      <w:r w:rsidR="006E6129">
        <w:rPr>
          <w:rFonts w:ascii="Arial" w:hAnsi="Arial" w:cs="Arial"/>
          <w:lang w:eastAsia="es-ES"/>
        </w:rPr>
        <w:t>rato de Torsión para ensayo de r</w:t>
      </w:r>
      <w:r>
        <w:rPr>
          <w:rFonts w:ascii="Arial" w:hAnsi="Arial" w:cs="Arial"/>
          <w:lang w:eastAsia="es-ES"/>
        </w:rPr>
        <w:t>ecuperación elástica torsional</w:t>
      </w:r>
    </w:p>
    <w:p w:rsidR="00A578F6" w:rsidRDefault="00884B56">
      <w:pPr>
        <w:rPr>
          <w:rFonts w:ascii="Arial" w:hAnsi="Arial" w:cs="Arial"/>
          <w:b/>
          <w:bCs/>
          <w:lang w:eastAsia="es-ES"/>
        </w:rPr>
      </w:pPr>
      <w:r>
        <w:rPr>
          <w:rFonts w:ascii="Arial" w:hAnsi="Arial" w:cs="Arial"/>
          <w:b/>
          <w:bCs/>
          <w:lang w:eastAsia="es-ES"/>
        </w:rPr>
        <w:t>C) PLAN DE INSPECCIÓN</w:t>
      </w:r>
    </w:p>
    <w:p w:rsidR="00405EEF" w:rsidRDefault="00405EEF" w:rsidP="00183F31">
      <w:pPr>
        <w:pStyle w:val="ListParagraph"/>
        <w:ind w:left="0"/>
        <w:jc w:val="both"/>
        <w:rPr>
          <w:rFonts w:ascii="Arial" w:hAnsi="Arial" w:cs="Arial"/>
          <w:bCs/>
        </w:rPr>
      </w:pPr>
      <w:r w:rsidRPr="00405EEF">
        <w:rPr>
          <w:rFonts w:ascii="Arial" w:hAnsi="Arial" w:cs="Arial"/>
          <w:bCs/>
        </w:rPr>
        <w:t xml:space="preserve">Para la recepción </w:t>
      </w:r>
      <w:r>
        <w:rPr>
          <w:rFonts w:ascii="Arial" w:hAnsi="Arial" w:cs="Arial"/>
          <w:bCs/>
        </w:rPr>
        <w:t xml:space="preserve">de las distintas tareas </w:t>
      </w:r>
      <w:r w:rsidRPr="00405EEF">
        <w:rPr>
          <w:rFonts w:ascii="Arial" w:hAnsi="Arial" w:cs="Arial"/>
          <w:bCs/>
        </w:rPr>
        <w:t xml:space="preserve">se analizarán los parámetros </w:t>
      </w:r>
      <w:r>
        <w:rPr>
          <w:rFonts w:ascii="Arial" w:hAnsi="Arial" w:cs="Arial"/>
          <w:bCs/>
        </w:rPr>
        <w:t>que se detallan para cada una</w:t>
      </w:r>
      <w:r w:rsidR="00183F31">
        <w:rPr>
          <w:rFonts w:ascii="Arial" w:hAnsi="Arial" w:cs="Arial"/>
          <w:bCs/>
        </w:rPr>
        <w:t>,</w:t>
      </w:r>
      <w:r>
        <w:rPr>
          <w:rFonts w:ascii="Arial" w:hAnsi="Arial" w:cs="Arial"/>
          <w:bCs/>
        </w:rPr>
        <w:t xml:space="preserve"> </w:t>
      </w:r>
      <w:r w:rsidRPr="00405EEF">
        <w:rPr>
          <w:rFonts w:ascii="Arial" w:hAnsi="Arial" w:cs="Arial"/>
          <w:bCs/>
        </w:rPr>
        <w:t xml:space="preserve">según la Normativa vigente aceptada por la Dirección Nacional de Vialidad  </w:t>
      </w:r>
    </w:p>
    <w:p w:rsidR="00405EEF" w:rsidRDefault="00405EEF" w:rsidP="00183F31">
      <w:pPr>
        <w:pStyle w:val="ListParagraph"/>
        <w:ind w:left="0"/>
        <w:jc w:val="both"/>
        <w:rPr>
          <w:rFonts w:ascii="Arial" w:hAnsi="Arial" w:cs="Arial"/>
          <w:bCs/>
        </w:rPr>
      </w:pPr>
      <w:r w:rsidRPr="00405EEF">
        <w:rPr>
          <w:rFonts w:ascii="Arial" w:hAnsi="Arial" w:cs="Arial"/>
          <w:bCs/>
        </w:rPr>
        <w:t>Normativa de Vialidad Nacional</w:t>
      </w:r>
      <w:r w:rsidR="00AB5652">
        <w:rPr>
          <w:rFonts w:ascii="Arial" w:hAnsi="Arial" w:cs="Arial"/>
          <w:bCs/>
        </w:rPr>
        <w:t>. Asi</w:t>
      </w:r>
      <w:r>
        <w:rPr>
          <w:rFonts w:ascii="Arial" w:hAnsi="Arial" w:cs="Arial"/>
          <w:bCs/>
        </w:rPr>
        <w:t>mismo</w:t>
      </w:r>
      <w:r w:rsidR="00183F31">
        <w:rPr>
          <w:rFonts w:ascii="Arial" w:hAnsi="Arial" w:cs="Arial"/>
          <w:bCs/>
        </w:rPr>
        <w:t xml:space="preserve"> </w:t>
      </w:r>
      <w:r>
        <w:rPr>
          <w:rFonts w:ascii="Arial" w:hAnsi="Arial" w:cs="Arial"/>
          <w:bCs/>
        </w:rPr>
        <w:t xml:space="preserve">la frecuencia de ensayos será la indicada en los Pliegos y no podrá ser menor a la </w:t>
      </w:r>
      <w:r w:rsidR="00AB5652">
        <w:rPr>
          <w:rFonts w:ascii="Arial" w:hAnsi="Arial" w:cs="Arial"/>
          <w:bCs/>
        </w:rPr>
        <w:t>referenciada en las siguientes tablas</w:t>
      </w:r>
      <w:r w:rsidRPr="00405EEF">
        <w:rPr>
          <w:rFonts w:ascii="Arial" w:hAnsi="Arial" w:cs="Arial"/>
          <w:bCs/>
        </w:rPr>
        <w:t>.</w:t>
      </w:r>
    </w:p>
    <w:p w:rsidR="00AB5652" w:rsidRPr="00405EEF" w:rsidRDefault="00AB5652" w:rsidP="00183F31">
      <w:pPr>
        <w:pStyle w:val="ListParagraph"/>
        <w:ind w:left="0"/>
        <w:jc w:val="both"/>
        <w:rPr>
          <w:rFonts w:ascii="Arial" w:hAnsi="Arial" w:cs="Arial"/>
          <w:bCs/>
        </w:rPr>
      </w:pPr>
    </w:p>
    <w:p w:rsidR="00A578F6" w:rsidRDefault="00884B56">
      <w:pPr>
        <w:pStyle w:val="ListParagraph"/>
        <w:numPr>
          <w:ilvl w:val="0"/>
          <w:numId w:val="1"/>
        </w:numPr>
        <w:rPr>
          <w:rFonts w:ascii="Arial" w:hAnsi="Arial" w:cs="Arial"/>
          <w:b/>
          <w:sz w:val="24"/>
          <w:szCs w:val="24"/>
          <w:lang w:eastAsia="es-ES"/>
        </w:rPr>
      </w:pPr>
      <w:proofErr w:type="spellStart"/>
      <w:r>
        <w:rPr>
          <w:rFonts w:ascii="Arial" w:hAnsi="Arial" w:cs="Arial"/>
          <w:b/>
          <w:bCs/>
          <w:sz w:val="24"/>
          <w:szCs w:val="24"/>
        </w:rPr>
        <w:t>Subrasante</w:t>
      </w:r>
      <w:proofErr w:type="spellEnd"/>
      <w:r>
        <w:rPr>
          <w:rFonts w:ascii="Arial" w:hAnsi="Arial" w:cs="Arial"/>
          <w:b/>
          <w:bCs/>
          <w:sz w:val="24"/>
          <w:szCs w:val="24"/>
        </w:rPr>
        <w:t>, Terraplenes y Suelo Seleccionado</w:t>
      </w:r>
    </w:p>
    <w:p w:rsidR="00A578F6" w:rsidRDefault="00A578F6">
      <w:pPr>
        <w:pStyle w:val="ListParagraph"/>
        <w:ind w:left="408"/>
        <w:rPr>
          <w:rFonts w:ascii="Arial" w:hAnsi="Arial" w:cs="Arial"/>
          <w:lang w:eastAsia="es-ES"/>
        </w:rPr>
      </w:pPr>
    </w:p>
    <w:tbl>
      <w:tblPr>
        <w:tblStyle w:val="TableGrid"/>
        <w:tblW w:w="9134" w:type="dxa"/>
        <w:tblLook w:val="04A0" w:firstRow="1" w:lastRow="0" w:firstColumn="1" w:lastColumn="0" w:noHBand="0" w:noVBand="1"/>
      </w:tblPr>
      <w:tblGrid>
        <w:gridCol w:w="3369"/>
        <w:gridCol w:w="2976"/>
        <w:gridCol w:w="2789"/>
      </w:tblGrid>
      <w:tr w:rsidR="00A578F6">
        <w:trPr>
          <w:trHeight w:val="454"/>
        </w:trPr>
        <w:tc>
          <w:tcPr>
            <w:tcW w:w="3369" w:type="dxa"/>
            <w:shd w:val="clear" w:color="auto" w:fill="auto"/>
            <w:tcMar>
              <w:left w:w="108" w:type="dxa"/>
            </w:tcMar>
            <w:vAlign w:val="center"/>
          </w:tcPr>
          <w:p w:rsidR="00A578F6" w:rsidRDefault="00884B56">
            <w:pPr>
              <w:spacing w:after="0"/>
              <w:jc w:val="center"/>
              <w:rPr>
                <w:rFonts w:ascii="Arial" w:eastAsia="Times New Roman" w:hAnsi="Arial" w:cs="Arial"/>
                <w:b/>
                <w:bCs/>
                <w:lang w:eastAsia="es-ES"/>
              </w:rPr>
            </w:pPr>
            <w:r>
              <w:rPr>
                <w:rFonts w:ascii="Arial" w:eastAsia="Times New Roman" w:hAnsi="Arial" w:cs="Arial"/>
                <w:b/>
                <w:bCs/>
                <w:lang w:eastAsia="es-ES"/>
              </w:rPr>
              <w:t>Parámetro</w:t>
            </w:r>
          </w:p>
        </w:tc>
        <w:tc>
          <w:tcPr>
            <w:tcW w:w="2976" w:type="dxa"/>
            <w:shd w:val="clear" w:color="auto" w:fill="auto"/>
            <w:tcMar>
              <w:left w:w="108" w:type="dxa"/>
            </w:tcMar>
            <w:vAlign w:val="center"/>
          </w:tcPr>
          <w:p w:rsidR="00A578F6" w:rsidRDefault="00884B56">
            <w:pPr>
              <w:spacing w:after="0"/>
              <w:jc w:val="center"/>
              <w:rPr>
                <w:rFonts w:ascii="Arial" w:eastAsia="Times New Roman" w:hAnsi="Arial" w:cs="Arial"/>
                <w:b/>
                <w:bCs/>
                <w:lang w:eastAsia="es-ES"/>
              </w:rPr>
            </w:pPr>
            <w:r>
              <w:rPr>
                <w:rFonts w:ascii="Arial" w:eastAsia="Times New Roman" w:hAnsi="Arial" w:cs="Arial"/>
                <w:b/>
                <w:bCs/>
                <w:lang w:eastAsia="es-ES"/>
              </w:rPr>
              <w:t>Método</w:t>
            </w:r>
          </w:p>
        </w:tc>
        <w:tc>
          <w:tcPr>
            <w:tcW w:w="2789" w:type="dxa"/>
            <w:shd w:val="clear" w:color="auto" w:fill="auto"/>
            <w:tcMar>
              <w:left w:w="108" w:type="dxa"/>
            </w:tcMar>
            <w:vAlign w:val="center"/>
          </w:tcPr>
          <w:p w:rsidR="00A578F6" w:rsidRDefault="00884B56">
            <w:pPr>
              <w:spacing w:after="0"/>
              <w:jc w:val="center"/>
              <w:rPr>
                <w:rFonts w:ascii="Arial" w:eastAsia="Times New Roman" w:hAnsi="Arial" w:cs="Arial"/>
                <w:b/>
                <w:bCs/>
                <w:lang w:eastAsia="es-ES"/>
              </w:rPr>
            </w:pPr>
            <w:r>
              <w:rPr>
                <w:rFonts w:ascii="Arial" w:eastAsia="Times New Roman" w:hAnsi="Arial" w:cs="Arial"/>
                <w:b/>
                <w:bCs/>
                <w:lang w:eastAsia="es-ES"/>
              </w:rPr>
              <w:t>Frecuencia</w:t>
            </w:r>
          </w:p>
        </w:tc>
      </w:tr>
      <w:tr w:rsidR="00A578F6">
        <w:trPr>
          <w:trHeight w:val="624"/>
        </w:trPr>
        <w:tc>
          <w:tcPr>
            <w:tcW w:w="3369" w:type="dxa"/>
            <w:shd w:val="clear" w:color="auto" w:fill="auto"/>
            <w:tcMar>
              <w:left w:w="108" w:type="dxa"/>
            </w:tcMar>
            <w:vAlign w:val="center"/>
          </w:tcPr>
          <w:p w:rsidR="00A578F6" w:rsidRDefault="00884B56">
            <w:pPr>
              <w:spacing w:after="0"/>
              <w:jc w:val="both"/>
              <w:rPr>
                <w:rFonts w:ascii="Arial" w:hAnsi="Arial" w:cs="Arial"/>
                <w:lang w:eastAsia="es-ES"/>
              </w:rPr>
            </w:pPr>
            <w:r>
              <w:rPr>
                <w:rFonts w:ascii="Arial" w:hAnsi="Arial" w:cs="Arial"/>
                <w:lang w:eastAsia="es-ES"/>
              </w:rPr>
              <w:t>Control de compactación por el método de la arena.</w:t>
            </w:r>
          </w:p>
        </w:tc>
        <w:tc>
          <w:tcPr>
            <w:tcW w:w="2976"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lang w:eastAsia="es-ES"/>
              </w:rPr>
              <w:t>VN - E8 - 66</w:t>
            </w:r>
          </w:p>
        </w:tc>
        <w:tc>
          <w:tcPr>
            <w:tcW w:w="2789"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lang w:eastAsia="es-ES"/>
              </w:rPr>
              <w:t>Cada 100m</w:t>
            </w:r>
          </w:p>
        </w:tc>
      </w:tr>
      <w:tr w:rsidR="00A578F6">
        <w:trPr>
          <w:trHeight w:val="624"/>
        </w:trPr>
        <w:tc>
          <w:tcPr>
            <w:tcW w:w="3369" w:type="dxa"/>
            <w:shd w:val="clear" w:color="auto" w:fill="auto"/>
            <w:tcMar>
              <w:left w:w="108" w:type="dxa"/>
            </w:tcMar>
            <w:vAlign w:val="center"/>
          </w:tcPr>
          <w:p w:rsidR="00A578F6" w:rsidRDefault="00884B56">
            <w:pPr>
              <w:spacing w:after="0"/>
              <w:jc w:val="both"/>
              <w:rPr>
                <w:rFonts w:ascii="Arial" w:hAnsi="Arial" w:cs="Arial"/>
                <w:lang w:eastAsia="es-ES"/>
              </w:rPr>
            </w:pPr>
            <w:r>
              <w:rPr>
                <w:rFonts w:ascii="Arial" w:hAnsi="Arial" w:cs="Arial"/>
                <w:lang w:eastAsia="es-ES"/>
              </w:rPr>
              <w:t>Compactación de suelos</w:t>
            </w:r>
          </w:p>
        </w:tc>
        <w:tc>
          <w:tcPr>
            <w:tcW w:w="2976"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lang w:eastAsia="es-ES"/>
              </w:rPr>
              <w:t>VN - E5 - 93</w:t>
            </w:r>
          </w:p>
        </w:tc>
        <w:tc>
          <w:tcPr>
            <w:tcW w:w="2789"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lang w:eastAsia="es-ES"/>
              </w:rPr>
              <w:t>Semanal</w:t>
            </w:r>
          </w:p>
        </w:tc>
      </w:tr>
      <w:tr w:rsidR="00A578F6">
        <w:trPr>
          <w:trHeight w:val="624"/>
        </w:trPr>
        <w:tc>
          <w:tcPr>
            <w:tcW w:w="3369" w:type="dxa"/>
            <w:shd w:val="clear" w:color="auto" w:fill="auto"/>
            <w:tcMar>
              <w:left w:w="108" w:type="dxa"/>
            </w:tcMar>
            <w:vAlign w:val="center"/>
          </w:tcPr>
          <w:p w:rsidR="00A578F6" w:rsidRDefault="00884B56">
            <w:pPr>
              <w:spacing w:after="0"/>
              <w:jc w:val="both"/>
              <w:rPr>
                <w:rFonts w:ascii="Arial" w:hAnsi="Arial" w:cs="Arial"/>
                <w:lang w:eastAsia="es-ES"/>
              </w:rPr>
            </w:pPr>
            <w:r>
              <w:rPr>
                <w:rFonts w:ascii="Arial" w:hAnsi="Arial" w:cs="Arial"/>
                <w:lang w:eastAsia="es-ES"/>
              </w:rPr>
              <w:t>LL LP IP - Clasificación de suelos.</w:t>
            </w:r>
          </w:p>
        </w:tc>
        <w:tc>
          <w:tcPr>
            <w:tcW w:w="2976"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lang w:eastAsia="es-ES"/>
              </w:rPr>
              <w:t>(VN-E2-E3-65)-(VN-E4-84)</w:t>
            </w:r>
          </w:p>
        </w:tc>
        <w:tc>
          <w:tcPr>
            <w:tcW w:w="2789"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lang w:eastAsia="es-ES"/>
              </w:rPr>
              <w:t>Mensual/ En cada cambio de frente de cantera</w:t>
            </w:r>
          </w:p>
        </w:tc>
      </w:tr>
      <w:tr w:rsidR="00A578F6">
        <w:trPr>
          <w:trHeight w:val="624"/>
        </w:trPr>
        <w:tc>
          <w:tcPr>
            <w:tcW w:w="3369" w:type="dxa"/>
            <w:shd w:val="clear" w:color="auto" w:fill="auto"/>
            <w:tcMar>
              <w:left w:w="108" w:type="dxa"/>
            </w:tcMar>
            <w:vAlign w:val="center"/>
          </w:tcPr>
          <w:p w:rsidR="00A578F6" w:rsidRDefault="00884B56">
            <w:pPr>
              <w:spacing w:after="0"/>
              <w:jc w:val="both"/>
              <w:rPr>
                <w:rFonts w:ascii="Arial" w:hAnsi="Arial" w:cs="Arial"/>
                <w:lang w:eastAsia="es-ES"/>
              </w:rPr>
            </w:pPr>
            <w:r>
              <w:rPr>
                <w:rFonts w:ascii="Arial" w:hAnsi="Arial" w:cs="Arial"/>
                <w:lang w:eastAsia="es-ES"/>
              </w:rPr>
              <w:t>Determinación del valor soporte e hinchamiento de suelos</w:t>
            </w:r>
          </w:p>
        </w:tc>
        <w:tc>
          <w:tcPr>
            <w:tcW w:w="2976"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lang w:eastAsia="es-ES"/>
              </w:rPr>
              <w:t>VN - E6 - 84</w:t>
            </w:r>
          </w:p>
        </w:tc>
        <w:tc>
          <w:tcPr>
            <w:tcW w:w="2789"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lang w:eastAsia="es-ES"/>
              </w:rPr>
              <w:t>Mensual/ En cada cambio de frente de cantera</w:t>
            </w:r>
          </w:p>
        </w:tc>
      </w:tr>
      <w:tr w:rsidR="00A578F6">
        <w:trPr>
          <w:trHeight w:val="624"/>
        </w:trPr>
        <w:tc>
          <w:tcPr>
            <w:tcW w:w="3369" w:type="dxa"/>
            <w:shd w:val="clear" w:color="auto" w:fill="auto"/>
            <w:tcMar>
              <w:left w:w="108" w:type="dxa"/>
            </w:tcMar>
            <w:vAlign w:val="center"/>
          </w:tcPr>
          <w:p w:rsidR="00A578F6" w:rsidRDefault="00884B56">
            <w:pPr>
              <w:spacing w:after="0"/>
              <w:jc w:val="both"/>
              <w:rPr>
                <w:rFonts w:ascii="Arial" w:hAnsi="Arial" w:cs="Arial"/>
                <w:lang w:eastAsia="es-ES"/>
              </w:rPr>
            </w:pPr>
            <w:r>
              <w:rPr>
                <w:rFonts w:ascii="Arial" w:hAnsi="Arial" w:cs="Arial"/>
                <w:lang w:eastAsia="es-ES"/>
              </w:rPr>
              <w:t>Determinación de sales solubles y sulfatos</w:t>
            </w:r>
          </w:p>
        </w:tc>
        <w:tc>
          <w:tcPr>
            <w:tcW w:w="2976"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lang w:eastAsia="es-ES"/>
              </w:rPr>
              <w:t>VN - E18 - 89</w:t>
            </w:r>
          </w:p>
        </w:tc>
        <w:tc>
          <w:tcPr>
            <w:tcW w:w="2789"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lang w:eastAsia="es-ES"/>
              </w:rPr>
              <w:t>Mensual/ En cada cambio de frente de cantera</w:t>
            </w:r>
          </w:p>
        </w:tc>
      </w:tr>
    </w:tbl>
    <w:p w:rsidR="00A578F6" w:rsidRDefault="00A578F6">
      <w:pPr>
        <w:rPr>
          <w:lang w:eastAsia="es-ES"/>
        </w:rPr>
      </w:pPr>
    </w:p>
    <w:p w:rsidR="00183F31" w:rsidRDefault="00183F31">
      <w:pPr>
        <w:rPr>
          <w:lang w:eastAsia="es-ES"/>
        </w:rPr>
      </w:pPr>
    </w:p>
    <w:p w:rsidR="00A578F6" w:rsidRDefault="00884B56">
      <w:pPr>
        <w:pStyle w:val="ListParagraph"/>
        <w:numPr>
          <w:ilvl w:val="0"/>
          <w:numId w:val="1"/>
        </w:numPr>
        <w:rPr>
          <w:rFonts w:ascii="Arial" w:hAnsi="Arial" w:cs="Arial"/>
          <w:b/>
          <w:bCs/>
          <w:sz w:val="24"/>
          <w:szCs w:val="24"/>
        </w:rPr>
      </w:pPr>
      <w:r>
        <w:rPr>
          <w:rFonts w:ascii="Arial" w:hAnsi="Arial" w:cs="Arial"/>
          <w:b/>
          <w:bCs/>
          <w:sz w:val="24"/>
          <w:szCs w:val="24"/>
        </w:rPr>
        <w:t>Base o Sub-base de Agregados Pétreos y Suelos</w:t>
      </w:r>
    </w:p>
    <w:p w:rsidR="00A578F6" w:rsidRDefault="00A578F6">
      <w:pPr>
        <w:pStyle w:val="ListParagraph"/>
        <w:ind w:left="408"/>
        <w:rPr>
          <w:rFonts w:ascii="Arial" w:hAnsi="Arial" w:cs="Arial"/>
          <w:b/>
          <w:bCs/>
        </w:rPr>
      </w:pPr>
    </w:p>
    <w:tbl>
      <w:tblPr>
        <w:tblStyle w:val="TableGrid"/>
        <w:tblW w:w="9067" w:type="dxa"/>
        <w:tblLook w:val="04A0" w:firstRow="1" w:lastRow="0" w:firstColumn="1" w:lastColumn="0" w:noHBand="0" w:noVBand="1"/>
      </w:tblPr>
      <w:tblGrid>
        <w:gridCol w:w="2943"/>
        <w:gridCol w:w="3261"/>
        <w:gridCol w:w="2863"/>
      </w:tblGrid>
      <w:tr w:rsidR="00A578F6">
        <w:trPr>
          <w:trHeight w:val="454"/>
        </w:trPr>
        <w:tc>
          <w:tcPr>
            <w:tcW w:w="2943" w:type="dxa"/>
            <w:shd w:val="clear" w:color="auto" w:fill="auto"/>
            <w:tcMar>
              <w:left w:w="108" w:type="dxa"/>
            </w:tcMar>
            <w:vAlign w:val="center"/>
          </w:tcPr>
          <w:p w:rsidR="00A578F6" w:rsidRDefault="00884B56">
            <w:pPr>
              <w:spacing w:after="0"/>
              <w:jc w:val="center"/>
              <w:rPr>
                <w:rFonts w:ascii="Arial" w:hAnsi="Arial" w:cs="Arial"/>
                <w:b/>
                <w:lang w:eastAsia="es-ES"/>
              </w:rPr>
            </w:pPr>
            <w:r>
              <w:rPr>
                <w:rFonts w:ascii="Arial" w:hAnsi="Arial" w:cs="Arial"/>
                <w:b/>
                <w:lang w:eastAsia="es-ES"/>
              </w:rPr>
              <w:t>Parámetro</w:t>
            </w:r>
          </w:p>
        </w:tc>
        <w:tc>
          <w:tcPr>
            <w:tcW w:w="3261" w:type="dxa"/>
            <w:shd w:val="clear" w:color="auto" w:fill="auto"/>
            <w:tcMar>
              <w:left w:w="108" w:type="dxa"/>
            </w:tcMar>
            <w:vAlign w:val="center"/>
          </w:tcPr>
          <w:p w:rsidR="00A578F6" w:rsidRDefault="00884B56">
            <w:pPr>
              <w:spacing w:after="0"/>
              <w:jc w:val="center"/>
              <w:rPr>
                <w:rFonts w:ascii="Arial" w:hAnsi="Arial" w:cs="Arial"/>
                <w:b/>
                <w:lang w:eastAsia="es-ES"/>
              </w:rPr>
            </w:pPr>
            <w:r>
              <w:rPr>
                <w:rFonts w:ascii="Arial" w:hAnsi="Arial" w:cs="Arial"/>
                <w:b/>
                <w:lang w:eastAsia="es-ES"/>
              </w:rPr>
              <w:t>Método</w:t>
            </w:r>
          </w:p>
        </w:tc>
        <w:tc>
          <w:tcPr>
            <w:tcW w:w="2863" w:type="dxa"/>
            <w:shd w:val="clear" w:color="auto" w:fill="auto"/>
            <w:tcMar>
              <w:left w:w="108" w:type="dxa"/>
            </w:tcMar>
            <w:vAlign w:val="center"/>
          </w:tcPr>
          <w:p w:rsidR="00A578F6" w:rsidRDefault="00884B56">
            <w:pPr>
              <w:spacing w:after="0"/>
              <w:jc w:val="center"/>
              <w:rPr>
                <w:rFonts w:ascii="Arial" w:hAnsi="Arial" w:cs="Arial"/>
                <w:b/>
                <w:lang w:eastAsia="es-ES"/>
              </w:rPr>
            </w:pPr>
            <w:r>
              <w:rPr>
                <w:rFonts w:ascii="Arial" w:hAnsi="Arial" w:cs="Arial"/>
                <w:b/>
                <w:lang w:eastAsia="es-ES"/>
              </w:rPr>
              <w:t>Frecuencia</w:t>
            </w:r>
          </w:p>
        </w:tc>
      </w:tr>
      <w:tr w:rsidR="00A578F6">
        <w:trPr>
          <w:trHeight w:val="624"/>
        </w:trPr>
        <w:tc>
          <w:tcPr>
            <w:tcW w:w="2943" w:type="dxa"/>
            <w:shd w:val="clear" w:color="auto" w:fill="auto"/>
            <w:tcMar>
              <w:left w:w="108" w:type="dxa"/>
            </w:tcMar>
            <w:vAlign w:val="center"/>
          </w:tcPr>
          <w:p w:rsidR="00A578F6" w:rsidRDefault="00884B56">
            <w:pPr>
              <w:spacing w:after="0"/>
              <w:jc w:val="both"/>
              <w:rPr>
                <w:rFonts w:ascii="Arial" w:hAnsi="Arial" w:cs="Arial"/>
                <w:lang w:eastAsia="es-ES"/>
              </w:rPr>
            </w:pPr>
            <w:r>
              <w:rPr>
                <w:rFonts w:ascii="Arial" w:hAnsi="Arial" w:cs="Arial"/>
              </w:rPr>
              <w:t>Clasificación de Suelos</w:t>
            </w:r>
          </w:p>
        </w:tc>
        <w:tc>
          <w:tcPr>
            <w:tcW w:w="3261"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eastAsia="Times New Roman" w:hAnsi="Arial" w:cs="Arial"/>
                <w:lang w:val="es-ES" w:eastAsia="es-ES"/>
              </w:rPr>
              <w:t>(VN-E1-E2-E3-65)-(VN-E4-84)</w:t>
            </w:r>
          </w:p>
        </w:tc>
        <w:tc>
          <w:tcPr>
            <w:tcW w:w="2863"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lang w:eastAsia="es-ES"/>
              </w:rPr>
              <w:t>Mensual/ En cada cambio de frente de cantera</w:t>
            </w:r>
          </w:p>
        </w:tc>
      </w:tr>
      <w:tr w:rsidR="00A578F6">
        <w:trPr>
          <w:trHeight w:val="624"/>
        </w:trPr>
        <w:tc>
          <w:tcPr>
            <w:tcW w:w="2943" w:type="dxa"/>
            <w:shd w:val="clear" w:color="auto" w:fill="auto"/>
            <w:tcMar>
              <w:left w:w="108" w:type="dxa"/>
            </w:tcMar>
            <w:vAlign w:val="center"/>
          </w:tcPr>
          <w:p w:rsidR="00A578F6" w:rsidRDefault="00884B56">
            <w:pPr>
              <w:spacing w:after="0"/>
              <w:jc w:val="both"/>
              <w:rPr>
                <w:rFonts w:ascii="Arial" w:eastAsia="Times New Roman" w:hAnsi="Arial" w:cs="Arial"/>
                <w:sz w:val="24"/>
                <w:szCs w:val="24"/>
                <w:lang w:val="es-ES" w:eastAsia="es-ES"/>
              </w:rPr>
            </w:pPr>
            <w:r>
              <w:rPr>
                <w:rFonts w:ascii="Arial" w:eastAsia="Times New Roman" w:hAnsi="Arial" w:cs="Arial"/>
                <w:lang w:val="es-ES" w:eastAsia="es-ES"/>
              </w:rPr>
              <w:t>Ensayo de Compactación de Estabilizado Granular</w:t>
            </w:r>
          </w:p>
        </w:tc>
        <w:tc>
          <w:tcPr>
            <w:tcW w:w="3261" w:type="dxa"/>
            <w:shd w:val="clear" w:color="auto" w:fill="auto"/>
            <w:tcMar>
              <w:left w:w="108" w:type="dxa"/>
            </w:tcMar>
            <w:vAlign w:val="center"/>
          </w:tcPr>
          <w:p w:rsidR="00A578F6" w:rsidRDefault="00884B56">
            <w:pPr>
              <w:spacing w:after="0"/>
              <w:jc w:val="center"/>
              <w:rPr>
                <w:rFonts w:ascii="Arial" w:eastAsia="Times New Roman" w:hAnsi="Arial" w:cs="Arial"/>
                <w:sz w:val="24"/>
                <w:szCs w:val="24"/>
                <w:lang w:val="es-ES" w:eastAsia="es-ES"/>
              </w:rPr>
            </w:pPr>
            <w:r>
              <w:rPr>
                <w:rFonts w:ascii="Arial" w:eastAsia="Times New Roman" w:hAnsi="Arial" w:cs="Arial"/>
                <w:lang w:val="es-ES" w:eastAsia="es-ES"/>
              </w:rPr>
              <w:t>(VN-E19-66)</w:t>
            </w:r>
          </w:p>
        </w:tc>
        <w:tc>
          <w:tcPr>
            <w:tcW w:w="2863"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lang w:eastAsia="es-ES"/>
              </w:rPr>
              <w:t>Semanal</w:t>
            </w:r>
          </w:p>
        </w:tc>
      </w:tr>
      <w:tr w:rsidR="00A578F6">
        <w:trPr>
          <w:trHeight w:val="624"/>
        </w:trPr>
        <w:tc>
          <w:tcPr>
            <w:tcW w:w="2943" w:type="dxa"/>
            <w:shd w:val="clear" w:color="auto" w:fill="auto"/>
            <w:tcMar>
              <w:left w:w="108" w:type="dxa"/>
            </w:tcMar>
            <w:vAlign w:val="center"/>
          </w:tcPr>
          <w:p w:rsidR="00A578F6" w:rsidRDefault="00884B56">
            <w:pPr>
              <w:spacing w:after="0"/>
              <w:jc w:val="both"/>
              <w:rPr>
                <w:rFonts w:ascii="Arial" w:eastAsia="Times New Roman" w:hAnsi="Arial" w:cs="Arial"/>
                <w:b/>
                <w:color w:val="000000"/>
                <w:sz w:val="24"/>
                <w:szCs w:val="24"/>
                <w:lang w:eastAsia="es-ES"/>
              </w:rPr>
            </w:pPr>
            <w:r>
              <w:rPr>
                <w:rFonts w:ascii="Arial" w:eastAsia="Times New Roman" w:hAnsi="Arial" w:cs="Arial"/>
                <w:lang w:val="es-ES" w:eastAsia="es-ES"/>
              </w:rPr>
              <w:t>Determinación del Valor Soporte e Hinchamiento</w:t>
            </w:r>
          </w:p>
        </w:tc>
        <w:tc>
          <w:tcPr>
            <w:tcW w:w="3261" w:type="dxa"/>
            <w:shd w:val="clear" w:color="auto" w:fill="auto"/>
            <w:tcMar>
              <w:left w:w="108" w:type="dxa"/>
            </w:tcMar>
            <w:vAlign w:val="center"/>
          </w:tcPr>
          <w:p w:rsidR="00A578F6" w:rsidRDefault="00884B56">
            <w:pPr>
              <w:spacing w:after="0"/>
              <w:jc w:val="center"/>
              <w:rPr>
                <w:rFonts w:ascii="Arial" w:eastAsia="Times New Roman" w:hAnsi="Arial" w:cs="Arial"/>
                <w:sz w:val="24"/>
                <w:szCs w:val="24"/>
                <w:lang w:val="es-ES" w:eastAsia="es-ES"/>
              </w:rPr>
            </w:pPr>
            <w:r>
              <w:rPr>
                <w:rFonts w:ascii="Arial" w:eastAsia="Times New Roman" w:hAnsi="Arial" w:cs="Arial"/>
                <w:lang w:val="es-ES" w:eastAsia="es-ES"/>
              </w:rPr>
              <w:t>(VN-E6-84)</w:t>
            </w:r>
          </w:p>
        </w:tc>
        <w:tc>
          <w:tcPr>
            <w:tcW w:w="2863"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lang w:eastAsia="es-ES"/>
              </w:rPr>
              <w:t>Mensual/ En cada cambio de frente de cantera</w:t>
            </w:r>
          </w:p>
        </w:tc>
      </w:tr>
      <w:tr w:rsidR="00A578F6">
        <w:trPr>
          <w:trHeight w:val="624"/>
        </w:trPr>
        <w:tc>
          <w:tcPr>
            <w:tcW w:w="2943" w:type="dxa"/>
            <w:shd w:val="clear" w:color="auto" w:fill="auto"/>
            <w:tcMar>
              <w:left w:w="108" w:type="dxa"/>
            </w:tcMar>
            <w:vAlign w:val="center"/>
          </w:tcPr>
          <w:p w:rsidR="00A578F6" w:rsidRDefault="00884B56">
            <w:pPr>
              <w:spacing w:after="0"/>
              <w:jc w:val="both"/>
              <w:rPr>
                <w:rFonts w:ascii="Arial" w:hAnsi="Arial" w:cs="Arial"/>
                <w:lang w:eastAsia="es-ES"/>
              </w:rPr>
            </w:pPr>
            <w:r>
              <w:rPr>
                <w:rFonts w:ascii="Arial" w:hAnsi="Arial" w:cs="Arial"/>
              </w:rPr>
              <w:t>Control de Compactación por el Método de la Arena</w:t>
            </w:r>
          </w:p>
        </w:tc>
        <w:tc>
          <w:tcPr>
            <w:tcW w:w="3261"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rPr>
              <w:t>(VN-E8-66)</w:t>
            </w:r>
          </w:p>
        </w:tc>
        <w:tc>
          <w:tcPr>
            <w:tcW w:w="2863"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lang w:eastAsia="es-ES"/>
              </w:rPr>
              <w:t>2 Cada 100m</w:t>
            </w:r>
          </w:p>
        </w:tc>
      </w:tr>
    </w:tbl>
    <w:p w:rsidR="00A578F6" w:rsidRDefault="00A578F6">
      <w:pPr>
        <w:rPr>
          <w:lang w:eastAsia="es-ES"/>
        </w:rPr>
      </w:pPr>
    </w:p>
    <w:p w:rsidR="00A578F6" w:rsidRDefault="00884B56">
      <w:pPr>
        <w:pStyle w:val="ListParagraph"/>
        <w:numPr>
          <w:ilvl w:val="0"/>
          <w:numId w:val="1"/>
        </w:numPr>
        <w:rPr>
          <w:rFonts w:ascii="Arial" w:hAnsi="Arial" w:cs="Arial"/>
          <w:b/>
          <w:bCs/>
          <w:sz w:val="24"/>
          <w:szCs w:val="24"/>
        </w:rPr>
      </w:pPr>
      <w:r>
        <w:rPr>
          <w:rFonts w:ascii="Arial" w:hAnsi="Arial" w:cs="Arial"/>
          <w:b/>
          <w:bCs/>
          <w:sz w:val="24"/>
          <w:szCs w:val="24"/>
        </w:rPr>
        <w:t>Base o Sub-base de Suelo - Cemento</w:t>
      </w:r>
    </w:p>
    <w:p w:rsidR="00A578F6" w:rsidRDefault="00A578F6">
      <w:pPr>
        <w:pStyle w:val="ListParagraph"/>
        <w:ind w:left="408"/>
        <w:rPr>
          <w:rFonts w:ascii="Arial" w:hAnsi="Arial" w:cs="Arial"/>
          <w:b/>
          <w:bCs/>
        </w:rPr>
      </w:pPr>
    </w:p>
    <w:tbl>
      <w:tblPr>
        <w:tblStyle w:val="TableGrid"/>
        <w:tblW w:w="8978" w:type="dxa"/>
        <w:tblLook w:val="04A0" w:firstRow="1" w:lastRow="0" w:firstColumn="1" w:lastColumn="0" w:noHBand="0" w:noVBand="1"/>
      </w:tblPr>
      <w:tblGrid>
        <w:gridCol w:w="3369"/>
        <w:gridCol w:w="2616"/>
        <w:gridCol w:w="2993"/>
      </w:tblGrid>
      <w:tr w:rsidR="00A578F6">
        <w:trPr>
          <w:trHeight w:val="454"/>
        </w:trPr>
        <w:tc>
          <w:tcPr>
            <w:tcW w:w="3369" w:type="dxa"/>
            <w:shd w:val="clear" w:color="auto" w:fill="auto"/>
            <w:tcMar>
              <w:left w:w="108" w:type="dxa"/>
            </w:tcMar>
            <w:vAlign w:val="center"/>
          </w:tcPr>
          <w:p w:rsidR="00A578F6" w:rsidRDefault="00884B56">
            <w:pPr>
              <w:spacing w:after="0"/>
              <w:jc w:val="center"/>
              <w:rPr>
                <w:rFonts w:ascii="Arial" w:hAnsi="Arial" w:cs="Arial"/>
                <w:b/>
                <w:lang w:eastAsia="es-ES"/>
              </w:rPr>
            </w:pPr>
            <w:r>
              <w:rPr>
                <w:rFonts w:ascii="Arial" w:hAnsi="Arial" w:cs="Arial"/>
                <w:b/>
                <w:lang w:eastAsia="es-ES"/>
              </w:rPr>
              <w:t>Parámetro</w:t>
            </w:r>
          </w:p>
        </w:tc>
        <w:tc>
          <w:tcPr>
            <w:tcW w:w="2616" w:type="dxa"/>
            <w:shd w:val="clear" w:color="auto" w:fill="auto"/>
            <w:tcMar>
              <w:left w:w="108" w:type="dxa"/>
            </w:tcMar>
            <w:vAlign w:val="center"/>
          </w:tcPr>
          <w:p w:rsidR="00A578F6" w:rsidRDefault="00884B56">
            <w:pPr>
              <w:spacing w:after="0"/>
              <w:jc w:val="center"/>
              <w:rPr>
                <w:rFonts w:ascii="Arial" w:hAnsi="Arial" w:cs="Arial"/>
                <w:b/>
                <w:lang w:eastAsia="es-ES"/>
              </w:rPr>
            </w:pPr>
            <w:r>
              <w:rPr>
                <w:rFonts w:ascii="Arial" w:hAnsi="Arial" w:cs="Arial"/>
                <w:b/>
                <w:lang w:eastAsia="es-ES"/>
              </w:rPr>
              <w:t>Método</w:t>
            </w:r>
          </w:p>
        </w:tc>
        <w:tc>
          <w:tcPr>
            <w:tcW w:w="2993" w:type="dxa"/>
            <w:shd w:val="clear" w:color="auto" w:fill="auto"/>
            <w:tcMar>
              <w:left w:w="108" w:type="dxa"/>
            </w:tcMar>
            <w:vAlign w:val="center"/>
          </w:tcPr>
          <w:p w:rsidR="00A578F6" w:rsidRDefault="00884B56">
            <w:pPr>
              <w:spacing w:after="0"/>
              <w:jc w:val="center"/>
              <w:rPr>
                <w:rFonts w:ascii="Arial" w:hAnsi="Arial" w:cs="Arial"/>
                <w:b/>
                <w:lang w:eastAsia="es-ES"/>
              </w:rPr>
            </w:pPr>
            <w:r>
              <w:rPr>
                <w:rFonts w:ascii="Arial" w:hAnsi="Arial" w:cs="Arial"/>
                <w:b/>
                <w:lang w:eastAsia="es-ES"/>
              </w:rPr>
              <w:t>Frecuencia</w:t>
            </w:r>
          </w:p>
        </w:tc>
      </w:tr>
      <w:tr w:rsidR="00A578F6">
        <w:trPr>
          <w:trHeight w:val="680"/>
        </w:trPr>
        <w:tc>
          <w:tcPr>
            <w:tcW w:w="3369" w:type="dxa"/>
            <w:shd w:val="clear" w:color="auto" w:fill="auto"/>
            <w:tcMar>
              <w:left w:w="108" w:type="dxa"/>
            </w:tcMar>
            <w:vAlign w:val="center"/>
          </w:tcPr>
          <w:p w:rsidR="00A578F6" w:rsidRDefault="00884B56">
            <w:pPr>
              <w:spacing w:after="0"/>
              <w:jc w:val="both"/>
              <w:rPr>
                <w:rFonts w:ascii="Arial" w:hAnsi="Arial" w:cs="Arial"/>
                <w:lang w:eastAsia="es-ES"/>
              </w:rPr>
            </w:pPr>
            <w:r>
              <w:rPr>
                <w:rFonts w:ascii="Arial" w:hAnsi="Arial" w:cs="Arial"/>
                <w:lang w:eastAsia="es-ES"/>
              </w:rPr>
              <w:t>Clasificación de Suelo</w:t>
            </w:r>
          </w:p>
        </w:tc>
        <w:tc>
          <w:tcPr>
            <w:tcW w:w="2616" w:type="dxa"/>
            <w:shd w:val="clear" w:color="auto" w:fill="auto"/>
            <w:tcMar>
              <w:left w:w="108" w:type="dxa"/>
            </w:tcMar>
            <w:vAlign w:val="center"/>
          </w:tcPr>
          <w:p w:rsidR="00A578F6" w:rsidRDefault="00884B56">
            <w:pPr>
              <w:spacing w:after="0"/>
              <w:jc w:val="center"/>
              <w:rPr>
                <w:rFonts w:ascii="Arial" w:eastAsia="Times New Roman" w:hAnsi="Arial" w:cs="Arial"/>
                <w:sz w:val="24"/>
                <w:szCs w:val="24"/>
                <w:lang w:val="es-ES" w:eastAsia="es-ES"/>
              </w:rPr>
            </w:pPr>
            <w:r>
              <w:rPr>
                <w:rFonts w:ascii="Arial" w:eastAsia="Times New Roman" w:hAnsi="Arial" w:cs="Arial"/>
                <w:lang w:val="es-ES" w:eastAsia="es-ES"/>
              </w:rPr>
              <w:t>(VN-E1-E2-E3-65)-  (VN-E4-84)</w:t>
            </w:r>
          </w:p>
        </w:tc>
        <w:tc>
          <w:tcPr>
            <w:tcW w:w="2993"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lang w:eastAsia="es-ES"/>
              </w:rPr>
              <w:t>Mensual/ En cada cambio de frente de cantera</w:t>
            </w:r>
          </w:p>
        </w:tc>
      </w:tr>
      <w:tr w:rsidR="00A578F6">
        <w:trPr>
          <w:trHeight w:val="680"/>
        </w:trPr>
        <w:tc>
          <w:tcPr>
            <w:tcW w:w="3369" w:type="dxa"/>
            <w:shd w:val="clear" w:color="auto" w:fill="auto"/>
            <w:tcMar>
              <w:left w:w="108" w:type="dxa"/>
            </w:tcMar>
            <w:vAlign w:val="center"/>
          </w:tcPr>
          <w:p w:rsidR="00A578F6" w:rsidRDefault="00884B56">
            <w:pPr>
              <w:spacing w:after="0"/>
              <w:jc w:val="both"/>
              <w:rPr>
                <w:rFonts w:ascii="Arial" w:hAnsi="Arial" w:cs="Arial"/>
                <w:lang w:eastAsia="es-ES"/>
              </w:rPr>
            </w:pPr>
            <w:r>
              <w:rPr>
                <w:rFonts w:ascii="Arial" w:hAnsi="Arial" w:cs="Arial"/>
              </w:rPr>
              <w:t>Ensayo de Compactación de Suelo - Cemento</w:t>
            </w:r>
          </w:p>
        </w:tc>
        <w:tc>
          <w:tcPr>
            <w:tcW w:w="2616"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rPr>
              <w:t>(VN-E19-66</w:t>
            </w:r>
          </w:p>
        </w:tc>
        <w:tc>
          <w:tcPr>
            <w:tcW w:w="2993"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lang w:eastAsia="es-ES"/>
              </w:rPr>
              <w:t>Semanal</w:t>
            </w:r>
          </w:p>
        </w:tc>
      </w:tr>
      <w:tr w:rsidR="00A578F6">
        <w:trPr>
          <w:trHeight w:val="680"/>
        </w:trPr>
        <w:tc>
          <w:tcPr>
            <w:tcW w:w="3369" w:type="dxa"/>
            <w:shd w:val="clear" w:color="auto" w:fill="auto"/>
            <w:tcMar>
              <w:left w:w="108" w:type="dxa"/>
            </w:tcMar>
            <w:vAlign w:val="center"/>
          </w:tcPr>
          <w:p w:rsidR="00A578F6" w:rsidRDefault="00884B56">
            <w:pPr>
              <w:spacing w:after="0"/>
              <w:jc w:val="both"/>
              <w:rPr>
                <w:rFonts w:ascii="Arial" w:eastAsia="Times New Roman" w:hAnsi="Arial" w:cs="Arial"/>
                <w:sz w:val="24"/>
                <w:szCs w:val="24"/>
                <w:lang w:val="pt-PT" w:eastAsia="es-ES"/>
              </w:rPr>
            </w:pPr>
            <w:r>
              <w:rPr>
                <w:rFonts w:ascii="Arial" w:eastAsia="Times New Roman" w:hAnsi="Arial" w:cs="Arial"/>
                <w:lang w:val="pt-PT" w:eastAsia="es-ES"/>
              </w:rPr>
              <w:t>Determinación del Dosaje para Ensayar Mezclas de Suelo - Cemento</w:t>
            </w:r>
          </w:p>
        </w:tc>
        <w:tc>
          <w:tcPr>
            <w:tcW w:w="2616" w:type="dxa"/>
            <w:shd w:val="clear" w:color="auto" w:fill="auto"/>
            <w:tcMar>
              <w:left w:w="108" w:type="dxa"/>
            </w:tcMar>
            <w:vAlign w:val="center"/>
          </w:tcPr>
          <w:p w:rsidR="00A578F6" w:rsidRDefault="00A578F6">
            <w:pPr>
              <w:spacing w:after="0"/>
              <w:jc w:val="center"/>
              <w:rPr>
                <w:rFonts w:ascii="Arial" w:eastAsia="Times New Roman" w:hAnsi="Arial" w:cs="Arial"/>
                <w:lang w:val="es-ES" w:eastAsia="es-ES"/>
              </w:rPr>
            </w:pPr>
          </w:p>
          <w:p w:rsidR="00A578F6" w:rsidRDefault="00884B56">
            <w:pPr>
              <w:spacing w:after="0"/>
              <w:jc w:val="center"/>
              <w:rPr>
                <w:rFonts w:ascii="Arial" w:eastAsia="Times New Roman" w:hAnsi="Arial" w:cs="Arial"/>
                <w:sz w:val="24"/>
                <w:szCs w:val="24"/>
                <w:lang w:val="es-ES" w:eastAsia="es-ES"/>
              </w:rPr>
            </w:pPr>
            <w:r>
              <w:rPr>
                <w:rFonts w:ascii="Arial" w:eastAsia="Times New Roman" w:hAnsi="Arial" w:cs="Arial"/>
                <w:lang w:val="es-ES" w:eastAsia="es-ES"/>
              </w:rPr>
              <w:t>(VN-E20-66)</w:t>
            </w:r>
          </w:p>
          <w:p w:rsidR="00A578F6" w:rsidRDefault="00A578F6">
            <w:pPr>
              <w:spacing w:after="0"/>
              <w:jc w:val="center"/>
              <w:rPr>
                <w:rFonts w:ascii="Arial" w:hAnsi="Arial" w:cs="Arial"/>
                <w:lang w:eastAsia="es-ES"/>
              </w:rPr>
            </w:pPr>
          </w:p>
        </w:tc>
        <w:tc>
          <w:tcPr>
            <w:tcW w:w="2993"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lang w:eastAsia="es-ES"/>
              </w:rPr>
              <w:t>En cada cambio de frente de cantera</w:t>
            </w:r>
          </w:p>
        </w:tc>
      </w:tr>
      <w:tr w:rsidR="00A578F6">
        <w:trPr>
          <w:trHeight w:val="680"/>
        </w:trPr>
        <w:tc>
          <w:tcPr>
            <w:tcW w:w="3369" w:type="dxa"/>
            <w:shd w:val="clear" w:color="auto" w:fill="auto"/>
            <w:tcMar>
              <w:left w:w="108" w:type="dxa"/>
            </w:tcMar>
            <w:vAlign w:val="center"/>
          </w:tcPr>
          <w:p w:rsidR="00A578F6" w:rsidRDefault="00884B56">
            <w:pPr>
              <w:spacing w:after="0"/>
              <w:jc w:val="both"/>
              <w:rPr>
                <w:rFonts w:ascii="Arial" w:hAnsi="Arial" w:cs="Arial"/>
                <w:lang w:eastAsia="es-ES"/>
              </w:rPr>
            </w:pPr>
            <w:r>
              <w:rPr>
                <w:rFonts w:ascii="Arial" w:hAnsi="Arial" w:cs="Arial"/>
              </w:rPr>
              <w:t>Ensayo de Compresión de Probetas Compactadas de Suelo -  Cemento en Laboratorio</w:t>
            </w:r>
          </w:p>
        </w:tc>
        <w:tc>
          <w:tcPr>
            <w:tcW w:w="2616" w:type="dxa"/>
            <w:shd w:val="clear" w:color="auto" w:fill="auto"/>
            <w:tcMar>
              <w:left w:w="108" w:type="dxa"/>
            </w:tcMar>
            <w:vAlign w:val="center"/>
          </w:tcPr>
          <w:p w:rsidR="00A578F6" w:rsidRDefault="00884B56">
            <w:pPr>
              <w:spacing w:after="0"/>
              <w:jc w:val="center"/>
              <w:rPr>
                <w:rFonts w:ascii="Arial" w:eastAsia="Times New Roman" w:hAnsi="Arial" w:cs="Arial"/>
                <w:sz w:val="24"/>
                <w:szCs w:val="24"/>
                <w:lang w:val="es-ES" w:eastAsia="es-ES"/>
              </w:rPr>
            </w:pPr>
            <w:r>
              <w:rPr>
                <w:rFonts w:ascii="Arial" w:eastAsia="Times New Roman" w:hAnsi="Arial" w:cs="Arial"/>
                <w:lang w:val="es-ES" w:eastAsia="es-ES"/>
              </w:rPr>
              <w:t>(VN-E33-67)</w:t>
            </w:r>
          </w:p>
        </w:tc>
        <w:tc>
          <w:tcPr>
            <w:tcW w:w="2993"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lang w:eastAsia="es-ES"/>
              </w:rPr>
              <w:t>1 Cada 100m</w:t>
            </w:r>
          </w:p>
        </w:tc>
      </w:tr>
      <w:tr w:rsidR="00A578F6">
        <w:trPr>
          <w:trHeight w:val="680"/>
        </w:trPr>
        <w:tc>
          <w:tcPr>
            <w:tcW w:w="3369" w:type="dxa"/>
            <w:shd w:val="clear" w:color="auto" w:fill="auto"/>
            <w:tcMar>
              <w:left w:w="108" w:type="dxa"/>
            </w:tcMar>
            <w:vAlign w:val="center"/>
          </w:tcPr>
          <w:p w:rsidR="00A578F6" w:rsidRDefault="00884B56">
            <w:pPr>
              <w:spacing w:after="0"/>
              <w:jc w:val="both"/>
              <w:rPr>
                <w:rFonts w:ascii="Arial" w:hAnsi="Arial" w:cs="Arial"/>
                <w:lang w:eastAsia="es-ES"/>
              </w:rPr>
            </w:pPr>
            <w:r>
              <w:rPr>
                <w:rFonts w:ascii="Arial" w:hAnsi="Arial" w:cs="Arial"/>
              </w:rPr>
              <w:t>Ensayo de Durabilidad por Humedecimiento y Secado de Mezclas de Suelo - Cemento</w:t>
            </w:r>
          </w:p>
        </w:tc>
        <w:tc>
          <w:tcPr>
            <w:tcW w:w="2616"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rPr>
              <w:t>(VN-E21-66)</w:t>
            </w:r>
          </w:p>
        </w:tc>
        <w:tc>
          <w:tcPr>
            <w:tcW w:w="2993"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lang w:eastAsia="es-ES"/>
              </w:rPr>
              <w:t>Mensual/ En cada cambio de frente de cantera</w:t>
            </w:r>
          </w:p>
        </w:tc>
      </w:tr>
      <w:tr w:rsidR="00A578F6">
        <w:trPr>
          <w:trHeight w:val="680"/>
        </w:trPr>
        <w:tc>
          <w:tcPr>
            <w:tcW w:w="3369" w:type="dxa"/>
            <w:shd w:val="clear" w:color="auto" w:fill="auto"/>
            <w:tcMar>
              <w:left w:w="108" w:type="dxa"/>
            </w:tcMar>
            <w:vAlign w:val="center"/>
          </w:tcPr>
          <w:p w:rsidR="00A578F6" w:rsidRDefault="00884B56">
            <w:pPr>
              <w:spacing w:after="0"/>
              <w:jc w:val="both"/>
              <w:rPr>
                <w:rFonts w:ascii="Arial" w:hAnsi="Arial" w:cs="Arial"/>
                <w:lang w:eastAsia="es-ES"/>
              </w:rPr>
            </w:pPr>
            <w:r>
              <w:rPr>
                <w:rFonts w:ascii="Arial" w:hAnsi="Arial" w:cs="Arial"/>
              </w:rPr>
              <w:t>Control de Compactación por el Método de la Arena</w:t>
            </w:r>
          </w:p>
        </w:tc>
        <w:tc>
          <w:tcPr>
            <w:tcW w:w="2616" w:type="dxa"/>
            <w:shd w:val="clear" w:color="auto" w:fill="auto"/>
            <w:tcMar>
              <w:left w:w="108" w:type="dxa"/>
            </w:tcMar>
            <w:vAlign w:val="center"/>
          </w:tcPr>
          <w:p w:rsidR="00A578F6" w:rsidRDefault="00884B56">
            <w:pPr>
              <w:spacing w:after="0"/>
              <w:jc w:val="center"/>
              <w:rPr>
                <w:rFonts w:ascii="Arial" w:eastAsia="Times New Roman" w:hAnsi="Arial" w:cs="Arial"/>
                <w:sz w:val="24"/>
                <w:szCs w:val="24"/>
                <w:lang w:val="es-ES" w:eastAsia="es-ES"/>
              </w:rPr>
            </w:pPr>
            <w:r>
              <w:rPr>
                <w:rFonts w:ascii="Arial" w:eastAsia="Times New Roman" w:hAnsi="Arial" w:cs="Arial"/>
                <w:lang w:val="es-ES" w:eastAsia="es-ES"/>
              </w:rPr>
              <w:t>(VN-E8-66)</w:t>
            </w:r>
          </w:p>
        </w:tc>
        <w:tc>
          <w:tcPr>
            <w:tcW w:w="2993" w:type="dxa"/>
            <w:shd w:val="clear" w:color="auto" w:fill="auto"/>
            <w:tcMar>
              <w:left w:w="108" w:type="dxa"/>
            </w:tcMar>
            <w:vAlign w:val="center"/>
          </w:tcPr>
          <w:p w:rsidR="00A578F6" w:rsidRDefault="00884B56">
            <w:pPr>
              <w:spacing w:after="0"/>
              <w:jc w:val="center"/>
              <w:rPr>
                <w:rFonts w:ascii="Arial" w:hAnsi="Arial" w:cs="Arial"/>
                <w:lang w:eastAsia="es-ES"/>
              </w:rPr>
            </w:pPr>
            <w:r>
              <w:rPr>
                <w:rFonts w:ascii="Arial" w:hAnsi="Arial" w:cs="Arial"/>
                <w:lang w:eastAsia="es-ES"/>
              </w:rPr>
              <w:t>2 Cada 100m</w:t>
            </w:r>
          </w:p>
        </w:tc>
      </w:tr>
    </w:tbl>
    <w:p w:rsidR="006B319E" w:rsidRDefault="006B319E">
      <w:pPr>
        <w:ind w:left="48"/>
        <w:rPr>
          <w:rFonts w:ascii="Arial" w:hAnsi="Arial" w:cs="Arial"/>
          <w:b/>
          <w:bCs/>
        </w:rPr>
      </w:pPr>
    </w:p>
    <w:p w:rsidR="006B319E" w:rsidRDefault="00884B56" w:rsidP="006B319E">
      <w:pPr>
        <w:pStyle w:val="ListParagraph"/>
        <w:numPr>
          <w:ilvl w:val="0"/>
          <w:numId w:val="1"/>
        </w:numPr>
        <w:rPr>
          <w:rFonts w:ascii="Arial" w:hAnsi="Arial" w:cs="Arial"/>
          <w:b/>
          <w:bCs/>
          <w:sz w:val="24"/>
          <w:szCs w:val="24"/>
        </w:rPr>
      </w:pPr>
      <w:r w:rsidRPr="00AB5652">
        <w:rPr>
          <w:rFonts w:ascii="Arial" w:hAnsi="Arial" w:cs="Arial"/>
          <w:b/>
          <w:bCs/>
          <w:sz w:val="24"/>
          <w:szCs w:val="24"/>
        </w:rPr>
        <w:t>Hormigones para Obras de Arte</w:t>
      </w:r>
    </w:p>
    <w:p w:rsidR="006B319E" w:rsidRDefault="006B319E" w:rsidP="006B319E">
      <w:pPr>
        <w:pStyle w:val="ListParagraph"/>
        <w:ind w:left="408"/>
        <w:rPr>
          <w:rFonts w:ascii="Arial" w:hAnsi="Arial" w:cs="Arial"/>
          <w:b/>
          <w:bCs/>
          <w:sz w:val="24"/>
          <w:szCs w:val="24"/>
        </w:rPr>
      </w:pPr>
    </w:p>
    <w:p w:rsidR="006B319E" w:rsidRPr="006B319E" w:rsidRDefault="006B319E" w:rsidP="00183F31">
      <w:pPr>
        <w:pStyle w:val="ListParagraph"/>
        <w:ind w:left="0"/>
        <w:jc w:val="both"/>
        <w:rPr>
          <w:rFonts w:ascii="Arial" w:hAnsi="Arial" w:cs="Arial"/>
          <w:bCs/>
        </w:rPr>
      </w:pPr>
      <w:r w:rsidRPr="006B319E">
        <w:rPr>
          <w:rFonts w:ascii="Arial" w:hAnsi="Arial" w:cs="Arial"/>
          <w:bCs/>
        </w:rPr>
        <w:t>La totalidad de los hormigones para todo tipo de obras de arte se controlará mediante el “</w:t>
      </w:r>
      <w:r w:rsidR="00183F31" w:rsidRPr="006B319E">
        <w:rPr>
          <w:rFonts w:ascii="Arial" w:hAnsi="Arial" w:cs="Arial"/>
          <w:bCs/>
        </w:rPr>
        <w:t>Método</w:t>
      </w:r>
      <w:r w:rsidRPr="006B319E">
        <w:rPr>
          <w:rFonts w:ascii="Arial" w:hAnsi="Arial" w:cs="Arial"/>
          <w:bCs/>
        </w:rPr>
        <w:t xml:space="preserve"> para Optimizar la Calidad del Control de Hormigones en Obras de Arte” de la D.N.V., el cual se hace referencia en una Especificación Técnica Particular del Pliego de Licitación de la Obra.</w:t>
      </w:r>
    </w:p>
    <w:p w:rsidR="00A578F6" w:rsidRDefault="00A578F6">
      <w:pPr>
        <w:ind w:left="48"/>
        <w:rPr>
          <w:rFonts w:ascii="Arial" w:hAnsi="Arial" w:cs="Arial"/>
          <w:b/>
          <w:bCs/>
        </w:rPr>
      </w:pPr>
    </w:p>
    <w:p w:rsidR="00A578F6" w:rsidRDefault="00884B56">
      <w:pPr>
        <w:spacing w:after="0" w:line="240" w:lineRule="auto"/>
        <w:jc w:val="both"/>
        <w:rPr>
          <w:rFonts w:ascii="Arial" w:eastAsia="Times New Roman" w:hAnsi="Arial" w:cs="Arial"/>
          <w:b/>
          <w:bCs/>
          <w:lang w:eastAsia="es-ES"/>
        </w:rPr>
      </w:pPr>
      <w:r>
        <w:rPr>
          <w:rFonts w:ascii="Arial" w:eastAsia="Times New Roman" w:hAnsi="Arial" w:cs="Arial"/>
          <w:b/>
          <w:bCs/>
          <w:lang w:eastAsia="es-ES"/>
        </w:rPr>
        <w:t xml:space="preserve">5- </w:t>
      </w:r>
      <w:r>
        <w:rPr>
          <w:rFonts w:ascii="Arial" w:hAnsi="Arial" w:cs="Arial"/>
          <w:b/>
          <w:bCs/>
          <w:sz w:val="24"/>
          <w:szCs w:val="24"/>
        </w:rPr>
        <w:t>MEZCLAS ASFÁLTICAS</w:t>
      </w:r>
    </w:p>
    <w:p w:rsidR="00A578F6" w:rsidRDefault="00A578F6">
      <w:pPr>
        <w:spacing w:after="0" w:line="240" w:lineRule="auto"/>
        <w:jc w:val="both"/>
        <w:rPr>
          <w:rFonts w:ascii="Arial" w:eastAsia="Times New Roman" w:hAnsi="Arial" w:cs="Arial"/>
          <w:b/>
          <w:bCs/>
          <w:lang w:eastAsia="es-ES"/>
        </w:rPr>
      </w:pPr>
    </w:p>
    <w:p w:rsidR="00A578F6" w:rsidRDefault="00884B56">
      <w:pPr>
        <w:spacing w:after="0" w:line="240" w:lineRule="auto"/>
        <w:jc w:val="both"/>
        <w:rPr>
          <w:rFonts w:ascii="Arial" w:eastAsia="Times New Roman" w:hAnsi="Arial" w:cs="Arial"/>
          <w:b/>
          <w:bCs/>
          <w:lang w:eastAsia="es-ES"/>
        </w:rPr>
      </w:pPr>
      <w:r>
        <w:rPr>
          <w:rFonts w:ascii="Arial" w:eastAsia="Times New Roman" w:hAnsi="Arial" w:cs="Arial"/>
          <w:b/>
          <w:bCs/>
          <w:lang w:eastAsia="es-ES"/>
        </w:rPr>
        <w:t>5.1.- Materiales</w:t>
      </w:r>
    </w:p>
    <w:p w:rsidR="00A578F6" w:rsidRDefault="00A578F6">
      <w:pPr>
        <w:spacing w:after="0" w:line="240" w:lineRule="auto"/>
        <w:jc w:val="both"/>
        <w:rPr>
          <w:rFonts w:ascii="Arial" w:eastAsia="Times New Roman" w:hAnsi="Arial" w:cs="Arial"/>
          <w:b/>
          <w:bCs/>
          <w:lang w:eastAsia="es-ES"/>
        </w:rPr>
      </w:pPr>
    </w:p>
    <w:p w:rsidR="00A578F6" w:rsidRDefault="00884B56">
      <w:pPr>
        <w:spacing w:after="0" w:line="240" w:lineRule="auto"/>
        <w:jc w:val="both"/>
        <w:rPr>
          <w:rFonts w:ascii="Arial" w:eastAsia="Times New Roman" w:hAnsi="Arial" w:cs="Arial"/>
          <w:b/>
          <w:bCs/>
          <w:lang w:eastAsia="es-ES"/>
        </w:rPr>
      </w:pPr>
      <w:r>
        <w:rPr>
          <w:rFonts w:ascii="Arial" w:eastAsia="Times New Roman" w:hAnsi="Arial" w:cs="Arial"/>
          <w:b/>
          <w:bCs/>
          <w:lang w:eastAsia="es-ES"/>
        </w:rPr>
        <w:t>5.1.1.- Agregados pétreos</w:t>
      </w:r>
    </w:p>
    <w:p w:rsidR="00AB5652" w:rsidRDefault="00AB5652">
      <w:pPr>
        <w:spacing w:after="0" w:line="240" w:lineRule="auto"/>
        <w:jc w:val="both"/>
        <w:rPr>
          <w:rFonts w:ascii="Arial" w:eastAsia="Times New Roman" w:hAnsi="Arial" w:cs="Arial"/>
          <w:b/>
          <w:bCs/>
          <w:lang w:eastAsia="es-ES"/>
        </w:rPr>
      </w:pPr>
    </w:p>
    <w:p w:rsidR="00AB5652" w:rsidRPr="00AB5652" w:rsidRDefault="00AB5652" w:rsidP="00AB5652">
      <w:pPr>
        <w:spacing w:after="0" w:line="240" w:lineRule="auto"/>
        <w:jc w:val="both"/>
        <w:rPr>
          <w:rFonts w:ascii="Arial" w:eastAsia="Times New Roman" w:hAnsi="Arial" w:cs="Arial"/>
          <w:bCs/>
          <w:lang w:eastAsia="es-ES"/>
        </w:rPr>
      </w:pPr>
      <w:r w:rsidRPr="00AB5652">
        <w:rPr>
          <w:rFonts w:ascii="Arial" w:eastAsia="Times New Roman" w:hAnsi="Arial" w:cs="Arial"/>
          <w:bCs/>
          <w:lang w:eastAsia="es-ES"/>
        </w:rPr>
        <w:t xml:space="preserve">La frecuencia mínima de ensayos para </w:t>
      </w:r>
      <w:r>
        <w:rPr>
          <w:rFonts w:ascii="Arial" w:eastAsia="Times New Roman" w:hAnsi="Arial" w:cs="Arial"/>
          <w:bCs/>
          <w:lang w:eastAsia="es-ES"/>
        </w:rPr>
        <w:t>los</w:t>
      </w:r>
      <w:r w:rsidR="00E93DD0">
        <w:rPr>
          <w:rFonts w:ascii="Arial" w:eastAsia="Times New Roman" w:hAnsi="Arial" w:cs="Arial"/>
          <w:bCs/>
          <w:lang w:eastAsia="es-ES"/>
        </w:rPr>
        <w:t xml:space="preserve"> agregados, relleno mineral, asfaltos y emulsiones </w:t>
      </w:r>
      <w:r w:rsidRPr="00AB5652">
        <w:rPr>
          <w:rFonts w:ascii="Arial" w:eastAsia="Times New Roman" w:hAnsi="Arial" w:cs="Arial"/>
          <w:bCs/>
          <w:lang w:eastAsia="es-ES"/>
        </w:rPr>
        <w:t>es la que se resume a continuación; también se deberá realizar cada uno de los ensayos cada vez que se cambie de procedencia.</w:t>
      </w:r>
    </w:p>
    <w:p w:rsidR="00AB5652" w:rsidRPr="00AB5652" w:rsidRDefault="00AB5652">
      <w:pPr>
        <w:spacing w:after="0" w:line="240" w:lineRule="auto"/>
        <w:jc w:val="both"/>
        <w:rPr>
          <w:rFonts w:ascii="Arial" w:eastAsia="Times New Roman" w:hAnsi="Arial" w:cs="Arial"/>
          <w:bCs/>
          <w:lang w:eastAsia="es-ES"/>
        </w:rPr>
      </w:pPr>
    </w:p>
    <w:p w:rsidR="00A578F6" w:rsidRDefault="00884B56">
      <w:pPr>
        <w:spacing w:after="0" w:line="240" w:lineRule="auto"/>
        <w:jc w:val="both"/>
        <w:rPr>
          <w:rFonts w:ascii="Arial" w:eastAsia="Times New Roman" w:hAnsi="Arial" w:cs="Arial"/>
          <w:b/>
          <w:bCs/>
          <w:lang w:eastAsia="es-ES"/>
        </w:rPr>
      </w:pPr>
      <w:r>
        <w:rPr>
          <w:rFonts w:ascii="Arial" w:eastAsia="Times New Roman" w:hAnsi="Arial" w:cs="Arial"/>
          <w:b/>
          <w:bCs/>
          <w:lang w:eastAsia="es-ES"/>
        </w:rPr>
        <w:t>5.1.1.1.- Agregados gruesos</w:t>
      </w:r>
    </w:p>
    <w:p w:rsidR="00A578F6" w:rsidRDefault="00A578F6">
      <w:pPr>
        <w:spacing w:after="0" w:line="240" w:lineRule="auto"/>
        <w:jc w:val="both"/>
        <w:rPr>
          <w:rFonts w:ascii="Arial" w:eastAsia="Times New Roman" w:hAnsi="Arial" w:cs="Arial"/>
          <w:bCs/>
          <w:lang w:eastAsia="es-ES"/>
        </w:rPr>
      </w:pPr>
    </w:p>
    <w:tbl>
      <w:tblPr>
        <w:tblW w:w="949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6204"/>
        <w:gridCol w:w="1842"/>
        <w:gridCol w:w="1445"/>
      </w:tblGrid>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
                <w:bCs/>
                <w:lang w:eastAsia="es-ES"/>
              </w:rPr>
            </w:pPr>
            <w:r>
              <w:rPr>
                <w:rFonts w:ascii="Arial" w:eastAsia="Times New Roman" w:hAnsi="Arial" w:cs="Arial"/>
                <w:b/>
                <w:bCs/>
                <w:lang w:eastAsia="es-ES"/>
              </w:rPr>
              <w:t>Parámetro</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
                <w:bCs/>
                <w:lang w:eastAsia="es-ES"/>
              </w:rPr>
            </w:pPr>
            <w:r>
              <w:rPr>
                <w:rFonts w:ascii="Arial" w:eastAsia="Times New Roman" w:hAnsi="Arial" w:cs="Arial"/>
                <w:b/>
                <w:bCs/>
                <w:lang w:eastAsia="es-ES"/>
              </w:rPr>
              <w:t>Método</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
                <w:bCs/>
                <w:lang w:eastAsia="es-ES"/>
              </w:rPr>
            </w:pPr>
            <w:r>
              <w:rPr>
                <w:rFonts w:ascii="Arial" w:eastAsia="Times New Roman" w:hAnsi="Arial" w:cs="Arial"/>
                <w:b/>
                <w:bCs/>
                <w:lang w:eastAsia="es-ES"/>
              </w:rPr>
              <w:t>Frecuencia</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Partículas trituradas</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IRAM-1851</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Semanal</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Elongación</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IRAM-1687-2</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Semanal</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Índice de lajas</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IRAM-1687-1</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Semanal</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Coeficiente de desgaste Los Ángeles</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IRAM-1532</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Trimestral</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Coeficiente de Pulimento Acelerado (a aplicar en mezclas para carpetas de rodamiento)</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IRAM-1543</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Trimestral</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Durabilidad por ataque con sulfato de sodio</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IRAM-1525</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Semestral</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Polvo Adherido</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VN-E 68-75</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Semanal</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Plasticidad</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IRAM-10501</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Semanal</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 xml:space="preserve">Micro </w:t>
            </w:r>
            <w:proofErr w:type="spellStart"/>
            <w:r>
              <w:rPr>
                <w:rFonts w:ascii="Arial" w:eastAsia="Times New Roman" w:hAnsi="Arial" w:cs="Arial"/>
                <w:bCs/>
                <w:lang w:eastAsia="es-ES"/>
              </w:rPr>
              <w:t>Deval</w:t>
            </w:r>
            <w:proofErr w:type="spellEnd"/>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IRAM-1762</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Semestral</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Relación Vía Seca-Vía Húmeda, de la fracción que pasa el tamiz IRAM 75 µm</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VN-E 7-65</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Trimestral</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Análisis del Estado Físico de la Roca</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IRAM-1702</w:t>
            </w:r>
          </w:p>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 xml:space="preserve"> IRAM-1703</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Semestral</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Limpieza</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A578F6">
            <w:pPr>
              <w:spacing w:after="0" w:line="240" w:lineRule="auto"/>
              <w:jc w:val="center"/>
              <w:rPr>
                <w:rFonts w:ascii="Arial" w:eastAsia="Times New Roman" w:hAnsi="Arial" w:cs="Arial"/>
                <w:bCs/>
                <w:lang w:eastAsia="es-ES"/>
              </w:rPr>
            </w:pP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Trimestral</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 xml:space="preserve">Ensayo de  Compatibilidad árido- </w:t>
            </w:r>
            <w:proofErr w:type="spellStart"/>
            <w:r>
              <w:rPr>
                <w:rFonts w:ascii="Arial" w:eastAsia="Times New Roman" w:hAnsi="Arial" w:cs="Arial"/>
                <w:bCs/>
                <w:lang w:eastAsia="es-ES"/>
              </w:rPr>
              <w:t>ligante</w:t>
            </w:r>
            <w:proofErr w:type="spellEnd"/>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IRAM-6842</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Semestral</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 xml:space="preserve">Granulometría </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IRAM-1505/1501</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Diaria</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Densidad relativa, densidad aparente y absorción de agua</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IRAM-1520</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Semanal</w:t>
            </w:r>
          </w:p>
        </w:tc>
      </w:tr>
    </w:tbl>
    <w:p w:rsidR="00A578F6" w:rsidRDefault="00A578F6">
      <w:pPr>
        <w:spacing w:after="0" w:line="240" w:lineRule="auto"/>
        <w:jc w:val="both"/>
        <w:rPr>
          <w:rFonts w:ascii="Arial" w:eastAsia="Times New Roman" w:hAnsi="Arial" w:cs="Arial"/>
          <w:bCs/>
          <w:lang w:eastAsia="es-ES"/>
        </w:rPr>
      </w:pPr>
    </w:p>
    <w:p w:rsidR="00A578F6" w:rsidRDefault="00884B56">
      <w:pPr>
        <w:spacing w:after="0" w:line="240" w:lineRule="auto"/>
        <w:jc w:val="both"/>
        <w:rPr>
          <w:rFonts w:ascii="Arial" w:eastAsia="Times New Roman" w:hAnsi="Arial" w:cs="Arial"/>
          <w:b/>
          <w:bCs/>
          <w:lang w:eastAsia="es-ES"/>
        </w:rPr>
      </w:pPr>
      <w:r>
        <w:rPr>
          <w:rFonts w:ascii="Arial" w:eastAsia="Times New Roman" w:hAnsi="Arial" w:cs="Arial"/>
          <w:b/>
          <w:bCs/>
          <w:lang w:eastAsia="es-ES"/>
        </w:rPr>
        <w:t>5.1.1.2.- Agregados finos</w:t>
      </w:r>
    </w:p>
    <w:p w:rsidR="00A578F6" w:rsidRDefault="00A578F6">
      <w:pPr>
        <w:spacing w:after="0" w:line="240" w:lineRule="auto"/>
        <w:jc w:val="both"/>
        <w:rPr>
          <w:rFonts w:ascii="Arial" w:eastAsia="Times New Roman" w:hAnsi="Arial" w:cs="Arial"/>
          <w:bCs/>
          <w:lang w:eastAsia="es-ES"/>
        </w:rPr>
      </w:pPr>
    </w:p>
    <w:tbl>
      <w:tblPr>
        <w:tblW w:w="946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6203"/>
        <w:gridCol w:w="1842"/>
        <w:gridCol w:w="1419"/>
      </w:tblGrid>
      <w:tr w:rsidR="00A578F6" w:rsidTr="00770640">
        <w:trPr>
          <w:trHeight w:val="454"/>
          <w:tblHeader/>
        </w:trPr>
        <w:tc>
          <w:tcPr>
            <w:tcW w:w="620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
                <w:bCs/>
                <w:lang w:eastAsia="es-ES"/>
              </w:rPr>
            </w:pPr>
            <w:r>
              <w:rPr>
                <w:rFonts w:ascii="Arial" w:eastAsia="Times New Roman" w:hAnsi="Arial" w:cs="Arial"/>
                <w:b/>
                <w:bCs/>
                <w:lang w:eastAsia="es-ES"/>
              </w:rPr>
              <w:t>Parámetro</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
                <w:bCs/>
                <w:lang w:eastAsia="es-ES"/>
              </w:rPr>
            </w:pPr>
            <w:r>
              <w:rPr>
                <w:rFonts w:ascii="Arial" w:eastAsia="Times New Roman" w:hAnsi="Arial" w:cs="Arial"/>
                <w:b/>
                <w:bCs/>
                <w:lang w:eastAsia="es-ES"/>
              </w:rPr>
              <w:t>Método</w:t>
            </w: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
                <w:bCs/>
                <w:lang w:eastAsia="es-ES"/>
              </w:rPr>
            </w:pPr>
            <w:r>
              <w:rPr>
                <w:rFonts w:ascii="Arial" w:eastAsia="Times New Roman" w:hAnsi="Arial" w:cs="Arial"/>
                <w:b/>
                <w:bCs/>
                <w:lang w:eastAsia="es-ES"/>
              </w:rPr>
              <w:t>Frecuencia</w:t>
            </w:r>
          </w:p>
        </w:tc>
      </w:tr>
      <w:tr w:rsidR="00A578F6">
        <w:trPr>
          <w:trHeight w:val="454"/>
        </w:trPr>
        <w:tc>
          <w:tcPr>
            <w:tcW w:w="620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Plasticidad de la fracción que pasa tamiz IRAM 425 µm</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IRAM-10501</w:t>
            </w: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Semanal</w:t>
            </w:r>
          </w:p>
        </w:tc>
      </w:tr>
      <w:tr w:rsidR="00A578F6">
        <w:trPr>
          <w:trHeight w:val="454"/>
        </w:trPr>
        <w:tc>
          <w:tcPr>
            <w:tcW w:w="620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Equivalente arena</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IRAM-1682</w:t>
            </w: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Semanal</w:t>
            </w:r>
          </w:p>
        </w:tc>
      </w:tr>
      <w:tr w:rsidR="00A578F6">
        <w:trPr>
          <w:trHeight w:val="454"/>
        </w:trPr>
        <w:tc>
          <w:tcPr>
            <w:tcW w:w="620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Relación Vía Seca-Vía Húmeda, de la fracción que pasa el tamiz IRAM 75 µm</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VN-E 7-65</w:t>
            </w: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Trimestral</w:t>
            </w:r>
          </w:p>
        </w:tc>
      </w:tr>
      <w:tr w:rsidR="00A578F6">
        <w:trPr>
          <w:trHeight w:val="454"/>
        </w:trPr>
        <w:tc>
          <w:tcPr>
            <w:tcW w:w="620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Plasticidad de la fracción que pasa tamiz IRAM 75 µm</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IRAM-10501</w:t>
            </w: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Semanal</w:t>
            </w:r>
          </w:p>
        </w:tc>
      </w:tr>
      <w:tr w:rsidR="00A578F6">
        <w:trPr>
          <w:trHeight w:val="454"/>
        </w:trPr>
        <w:tc>
          <w:tcPr>
            <w:tcW w:w="620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 xml:space="preserve">Granulometría </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IRAM-1505/1501</w:t>
            </w: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Diaria</w:t>
            </w:r>
          </w:p>
        </w:tc>
      </w:tr>
      <w:tr w:rsidR="00A578F6">
        <w:trPr>
          <w:trHeight w:val="454"/>
        </w:trPr>
        <w:tc>
          <w:tcPr>
            <w:tcW w:w="620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Densidad relativa, densidad aparente y absorción de agua</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IRAM-1520</w:t>
            </w:r>
          </w:p>
        </w:tc>
        <w:tc>
          <w:tcPr>
            <w:tcW w:w="14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Semanal</w:t>
            </w:r>
          </w:p>
        </w:tc>
      </w:tr>
    </w:tbl>
    <w:p w:rsidR="00A578F6" w:rsidRDefault="00A578F6">
      <w:pPr>
        <w:spacing w:after="0" w:line="240" w:lineRule="auto"/>
        <w:jc w:val="both"/>
        <w:rPr>
          <w:rFonts w:ascii="Arial" w:eastAsia="Times New Roman" w:hAnsi="Arial" w:cs="Arial"/>
          <w:bCs/>
          <w:lang w:eastAsia="es-ES"/>
        </w:rPr>
      </w:pPr>
    </w:p>
    <w:p w:rsidR="00A578F6" w:rsidRDefault="00884B56">
      <w:pPr>
        <w:spacing w:after="0" w:line="240" w:lineRule="auto"/>
        <w:jc w:val="both"/>
        <w:rPr>
          <w:rFonts w:ascii="Arial" w:eastAsia="Times New Roman" w:hAnsi="Arial" w:cs="Arial"/>
          <w:b/>
          <w:bCs/>
          <w:lang w:eastAsia="es-ES"/>
        </w:rPr>
      </w:pPr>
      <w:r>
        <w:rPr>
          <w:rFonts w:ascii="Arial" w:eastAsia="Times New Roman" w:hAnsi="Arial" w:cs="Arial"/>
          <w:b/>
          <w:bCs/>
          <w:lang w:eastAsia="es-ES"/>
        </w:rPr>
        <w:t>5.1.2.- Relleno mineral</w:t>
      </w:r>
    </w:p>
    <w:p w:rsidR="00A578F6" w:rsidRDefault="00A578F6">
      <w:pPr>
        <w:spacing w:after="0" w:line="240" w:lineRule="auto"/>
        <w:jc w:val="both"/>
        <w:rPr>
          <w:rFonts w:ascii="Arial" w:eastAsia="Times New Roman" w:hAnsi="Arial" w:cs="Arial"/>
          <w:bCs/>
          <w:lang w:eastAsia="es-ES"/>
        </w:rPr>
      </w:pPr>
    </w:p>
    <w:p w:rsidR="00A578F6" w:rsidRDefault="00884B56" w:rsidP="00770640">
      <w:pPr>
        <w:spacing w:after="0" w:line="240" w:lineRule="auto"/>
        <w:jc w:val="both"/>
        <w:rPr>
          <w:rFonts w:ascii="Arial" w:eastAsia="Times New Roman" w:hAnsi="Arial" w:cs="Arial"/>
          <w:bCs/>
          <w:lang w:eastAsia="es-ES"/>
        </w:rPr>
      </w:pPr>
      <w:r>
        <w:rPr>
          <w:rFonts w:ascii="Arial" w:eastAsia="Times New Roman" w:hAnsi="Arial" w:cs="Arial"/>
          <w:bCs/>
          <w:lang w:eastAsia="es-ES"/>
        </w:rPr>
        <w:t>Para el procedimiento de muestreo se seguirán los lineamientos establecidos en la norma IRAM-1606.</w:t>
      </w:r>
    </w:p>
    <w:p w:rsidR="00A578F6" w:rsidRDefault="00A578F6">
      <w:pPr>
        <w:spacing w:after="0" w:line="240" w:lineRule="auto"/>
        <w:jc w:val="both"/>
        <w:rPr>
          <w:rFonts w:ascii="Arial" w:eastAsia="Times New Roman" w:hAnsi="Arial" w:cs="Arial"/>
          <w:bCs/>
          <w:lang w:eastAsia="es-ES"/>
        </w:rPr>
      </w:pPr>
    </w:p>
    <w:tbl>
      <w:tblPr>
        <w:tblW w:w="946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5352"/>
        <w:gridCol w:w="2694"/>
        <w:gridCol w:w="1418"/>
      </w:tblGrid>
      <w:tr w:rsidR="00A578F6">
        <w:trPr>
          <w:trHeight w:val="454"/>
        </w:trPr>
        <w:tc>
          <w:tcPr>
            <w:tcW w:w="53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
                <w:bCs/>
                <w:lang w:eastAsia="es-ES"/>
              </w:rPr>
            </w:pPr>
            <w:r>
              <w:rPr>
                <w:rFonts w:ascii="Arial" w:eastAsia="Times New Roman" w:hAnsi="Arial" w:cs="Arial"/>
                <w:b/>
                <w:bCs/>
                <w:lang w:eastAsia="es-ES"/>
              </w:rPr>
              <w:t>Parámetro</w:t>
            </w:r>
          </w:p>
        </w:tc>
        <w:tc>
          <w:tcPr>
            <w:tcW w:w="2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
                <w:bCs/>
                <w:lang w:eastAsia="es-ES"/>
              </w:rPr>
            </w:pPr>
            <w:r>
              <w:rPr>
                <w:rFonts w:ascii="Arial" w:eastAsia="Times New Roman" w:hAnsi="Arial" w:cs="Arial"/>
                <w:b/>
                <w:bCs/>
                <w:lang w:eastAsia="es-ES"/>
              </w:rPr>
              <w:t>Método</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
                <w:bCs/>
                <w:lang w:eastAsia="es-ES"/>
              </w:rPr>
            </w:pPr>
            <w:r>
              <w:rPr>
                <w:rFonts w:ascii="Arial" w:eastAsia="Times New Roman" w:hAnsi="Arial" w:cs="Arial"/>
                <w:b/>
                <w:bCs/>
                <w:lang w:eastAsia="es-ES"/>
              </w:rPr>
              <w:t>Frecuencia</w:t>
            </w:r>
          </w:p>
        </w:tc>
      </w:tr>
      <w:tr w:rsidR="00A578F6">
        <w:trPr>
          <w:trHeight w:val="454"/>
        </w:trPr>
        <w:tc>
          <w:tcPr>
            <w:tcW w:w="53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 xml:space="preserve">Densidad aparente </w:t>
            </w:r>
          </w:p>
        </w:tc>
        <w:tc>
          <w:tcPr>
            <w:tcW w:w="2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IRAM-1542</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Semanal</w:t>
            </w:r>
          </w:p>
        </w:tc>
      </w:tr>
      <w:tr w:rsidR="00A578F6">
        <w:trPr>
          <w:trHeight w:val="454"/>
        </w:trPr>
        <w:tc>
          <w:tcPr>
            <w:tcW w:w="535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Granulometría</w:t>
            </w:r>
          </w:p>
        </w:tc>
        <w:tc>
          <w:tcPr>
            <w:tcW w:w="2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IRAM-1505/1501</w:t>
            </w:r>
          </w:p>
        </w:tc>
        <w:tc>
          <w:tcPr>
            <w:tcW w:w="1418"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Semanal</w:t>
            </w:r>
          </w:p>
        </w:tc>
      </w:tr>
    </w:tbl>
    <w:p w:rsidR="00A578F6" w:rsidRDefault="00A578F6">
      <w:pPr>
        <w:spacing w:after="0" w:line="240" w:lineRule="auto"/>
        <w:jc w:val="both"/>
        <w:rPr>
          <w:rFonts w:ascii="Arial" w:eastAsia="Times New Roman" w:hAnsi="Arial" w:cs="Arial"/>
          <w:bCs/>
          <w:lang w:eastAsia="es-ES"/>
        </w:rPr>
      </w:pPr>
    </w:p>
    <w:p w:rsidR="00A578F6" w:rsidRDefault="00884B56">
      <w:pPr>
        <w:spacing w:after="0" w:line="240" w:lineRule="auto"/>
        <w:jc w:val="both"/>
        <w:rPr>
          <w:rFonts w:ascii="Arial" w:eastAsia="Times New Roman" w:hAnsi="Arial" w:cs="Arial"/>
          <w:b/>
          <w:bCs/>
          <w:lang w:eastAsia="es-ES"/>
        </w:rPr>
      </w:pPr>
      <w:r>
        <w:rPr>
          <w:rFonts w:ascii="Arial" w:eastAsia="Times New Roman" w:hAnsi="Arial" w:cs="Arial"/>
          <w:b/>
          <w:bCs/>
          <w:lang w:eastAsia="es-ES"/>
        </w:rPr>
        <w:t>5.1.3.- Cemento asfáltico</w:t>
      </w:r>
    </w:p>
    <w:p w:rsidR="00A578F6" w:rsidRDefault="00A578F6">
      <w:pPr>
        <w:spacing w:after="0" w:line="240" w:lineRule="auto"/>
        <w:jc w:val="both"/>
        <w:rPr>
          <w:rFonts w:ascii="Arial" w:eastAsia="Times New Roman" w:hAnsi="Arial" w:cs="Arial"/>
          <w:bCs/>
          <w:lang w:eastAsia="es-ES"/>
        </w:rPr>
      </w:pPr>
    </w:p>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Para el procedimiento de muestreo se seguirán los lineamientos establecidos en la norma IRAM-6599.</w:t>
      </w:r>
    </w:p>
    <w:p w:rsidR="00A578F6" w:rsidRDefault="00A578F6">
      <w:pPr>
        <w:spacing w:after="0" w:line="240" w:lineRule="auto"/>
        <w:jc w:val="both"/>
        <w:rPr>
          <w:rFonts w:ascii="Arial" w:eastAsia="Times New Roman" w:hAnsi="Arial" w:cs="Arial"/>
          <w:bCs/>
          <w:lang w:eastAsia="es-ES"/>
        </w:rPr>
      </w:pPr>
    </w:p>
    <w:tbl>
      <w:tblPr>
        <w:tblW w:w="946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785"/>
        <w:gridCol w:w="2126"/>
        <w:gridCol w:w="2553"/>
      </w:tblGrid>
      <w:tr w:rsidR="00A578F6">
        <w:trPr>
          <w:trHeight w:val="454"/>
        </w:trPr>
        <w:tc>
          <w:tcPr>
            <w:tcW w:w="47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
                <w:bCs/>
                <w:lang w:eastAsia="es-ES"/>
              </w:rPr>
            </w:pPr>
            <w:r>
              <w:rPr>
                <w:rFonts w:ascii="Arial" w:eastAsia="Times New Roman" w:hAnsi="Arial" w:cs="Arial"/>
                <w:b/>
                <w:bCs/>
                <w:lang w:eastAsia="es-ES"/>
              </w:rPr>
              <w:t>Parámetro</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
                <w:bCs/>
                <w:lang w:eastAsia="es-ES"/>
              </w:rPr>
            </w:pPr>
            <w:r>
              <w:rPr>
                <w:rFonts w:ascii="Arial" w:eastAsia="Times New Roman" w:hAnsi="Arial" w:cs="Arial"/>
                <w:b/>
                <w:bCs/>
                <w:lang w:eastAsia="es-ES"/>
              </w:rPr>
              <w:t>Método</w:t>
            </w:r>
          </w:p>
        </w:tc>
        <w:tc>
          <w:tcPr>
            <w:tcW w:w="25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
                <w:bCs/>
                <w:lang w:eastAsia="es-ES"/>
              </w:rPr>
            </w:pPr>
            <w:r>
              <w:rPr>
                <w:rFonts w:ascii="Arial" w:eastAsia="Times New Roman" w:hAnsi="Arial" w:cs="Arial"/>
                <w:b/>
                <w:bCs/>
                <w:lang w:eastAsia="es-ES"/>
              </w:rPr>
              <w:t>Frecuencia</w:t>
            </w:r>
          </w:p>
        </w:tc>
      </w:tr>
      <w:tr w:rsidR="00A578F6">
        <w:trPr>
          <w:trHeight w:val="454"/>
        </w:trPr>
        <w:tc>
          <w:tcPr>
            <w:tcW w:w="47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Viscosidad a 60 °C</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IRAM-6837</w:t>
            </w:r>
          </w:p>
        </w:tc>
        <w:tc>
          <w:tcPr>
            <w:tcW w:w="25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Cada equipo recibido</w:t>
            </w:r>
          </w:p>
        </w:tc>
      </w:tr>
      <w:tr w:rsidR="00A578F6">
        <w:trPr>
          <w:trHeight w:val="454"/>
        </w:trPr>
        <w:tc>
          <w:tcPr>
            <w:tcW w:w="47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Viscosidad a 170 °C</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Calibri" w:hAnsi="Arial" w:cs="Arial"/>
                <w:bCs/>
              </w:rPr>
            </w:pPr>
            <w:r>
              <w:rPr>
                <w:rFonts w:ascii="Arial" w:eastAsia="Times New Roman" w:hAnsi="Arial" w:cs="Arial"/>
                <w:bCs/>
                <w:lang w:eastAsia="es-ES"/>
              </w:rPr>
              <w:t>IRAM-6837</w:t>
            </w:r>
          </w:p>
        </w:tc>
        <w:tc>
          <w:tcPr>
            <w:tcW w:w="25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Cada equipo recibido</w:t>
            </w:r>
          </w:p>
        </w:tc>
      </w:tr>
      <w:tr w:rsidR="00A578F6">
        <w:trPr>
          <w:trHeight w:val="454"/>
        </w:trPr>
        <w:tc>
          <w:tcPr>
            <w:tcW w:w="47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Recuperación elástica torsional</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Calibri" w:hAnsi="Arial" w:cs="Arial"/>
                <w:bCs/>
              </w:rPr>
            </w:pPr>
            <w:r>
              <w:rPr>
                <w:rFonts w:ascii="Arial" w:eastAsia="Times New Roman" w:hAnsi="Arial" w:cs="Arial"/>
                <w:bCs/>
                <w:lang w:eastAsia="es-ES"/>
              </w:rPr>
              <w:t>IRAM-6830</w:t>
            </w:r>
          </w:p>
        </w:tc>
        <w:tc>
          <w:tcPr>
            <w:tcW w:w="25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Cada equipo recibido</w:t>
            </w:r>
          </w:p>
        </w:tc>
      </w:tr>
      <w:tr w:rsidR="00A578F6">
        <w:trPr>
          <w:trHeight w:val="454"/>
        </w:trPr>
        <w:tc>
          <w:tcPr>
            <w:tcW w:w="478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Resto de los parámetros contemplados en la especificación</w:t>
            </w:r>
          </w:p>
        </w:tc>
        <w:tc>
          <w:tcPr>
            <w:tcW w:w="212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IRAM-6835</w:t>
            </w:r>
          </w:p>
        </w:tc>
        <w:tc>
          <w:tcPr>
            <w:tcW w:w="25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Trimestral</w:t>
            </w:r>
          </w:p>
        </w:tc>
      </w:tr>
    </w:tbl>
    <w:p w:rsidR="00770640" w:rsidRDefault="00770640">
      <w:pPr>
        <w:spacing w:after="0" w:line="240" w:lineRule="auto"/>
        <w:jc w:val="both"/>
        <w:rPr>
          <w:rFonts w:ascii="Arial" w:eastAsia="Times New Roman" w:hAnsi="Arial" w:cs="Arial"/>
          <w:b/>
          <w:bCs/>
          <w:lang w:eastAsia="es-ES"/>
        </w:rPr>
      </w:pPr>
    </w:p>
    <w:p w:rsidR="00A578F6" w:rsidRDefault="00884B56">
      <w:pPr>
        <w:spacing w:after="0" w:line="240" w:lineRule="auto"/>
        <w:jc w:val="both"/>
        <w:rPr>
          <w:rFonts w:ascii="Arial" w:eastAsia="Times New Roman" w:hAnsi="Arial" w:cs="Arial"/>
          <w:b/>
          <w:bCs/>
          <w:lang w:eastAsia="es-ES"/>
        </w:rPr>
      </w:pPr>
      <w:r>
        <w:rPr>
          <w:rFonts w:ascii="Arial" w:eastAsia="Times New Roman" w:hAnsi="Arial" w:cs="Arial"/>
          <w:b/>
          <w:bCs/>
          <w:lang w:eastAsia="es-ES"/>
        </w:rPr>
        <w:t>5.1.4.- Emulsión para riego de liga</w:t>
      </w:r>
    </w:p>
    <w:p w:rsidR="00A578F6" w:rsidRDefault="00A578F6">
      <w:pPr>
        <w:spacing w:after="0" w:line="240" w:lineRule="auto"/>
        <w:jc w:val="both"/>
        <w:rPr>
          <w:rFonts w:ascii="Arial" w:eastAsia="Times New Roman" w:hAnsi="Arial" w:cs="Arial"/>
          <w:bCs/>
          <w:lang w:eastAsia="es-ES"/>
        </w:rPr>
      </w:pPr>
    </w:p>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Para el procedimiento de muestreo se seguirán los lineamientos establecidos en la norma IRAM-6599.</w:t>
      </w:r>
    </w:p>
    <w:p w:rsidR="00A578F6" w:rsidRDefault="00A578F6">
      <w:pPr>
        <w:spacing w:after="0" w:line="240" w:lineRule="auto"/>
        <w:jc w:val="both"/>
        <w:rPr>
          <w:rFonts w:ascii="Arial" w:eastAsia="Times New Roman" w:hAnsi="Arial" w:cs="Arial"/>
          <w:bCs/>
          <w:lang w:eastAsia="es-ES"/>
        </w:rPr>
      </w:pPr>
    </w:p>
    <w:tbl>
      <w:tblPr>
        <w:tblW w:w="946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5069"/>
        <w:gridCol w:w="1842"/>
        <w:gridCol w:w="2553"/>
      </w:tblGrid>
      <w:tr w:rsidR="00A578F6" w:rsidTr="00770640">
        <w:trPr>
          <w:trHeight w:val="454"/>
          <w:tblHeader/>
        </w:trPr>
        <w:tc>
          <w:tcPr>
            <w:tcW w:w="50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
                <w:bCs/>
                <w:lang w:eastAsia="es-ES"/>
              </w:rPr>
            </w:pPr>
            <w:r>
              <w:rPr>
                <w:rFonts w:ascii="Arial" w:eastAsia="Times New Roman" w:hAnsi="Arial" w:cs="Arial"/>
                <w:b/>
                <w:bCs/>
                <w:lang w:eastAsia="es-ES"/>
              </w:rPr>
              <w:t>Parámetro</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
                <w:bCs/>
                <w:lang w:eastAsia="es-ES"/>
              </w:rPr>
            </w:pPr>
            <w:r>
              <w:rPr>
                <w:rFonts w:ascii="Arial" w:eastAsia="Times New Roman" w:hAnsi="Arial" w:cs="Arial"/>
                <w:b/>
                <w:bCs/>
                <w:lang w:eastAsia="es-ES"/>
              </w:rPr>
              <w:t>Método</w:t>
            </w:r>
          </w:p>
        </w:tc>
        <w:tc>
          <w:tcPr>
            <w:tcW w:w="25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
                <w:bCs/>
                <w:lang w:eastAsia="es-ES"/>
              </w:rPr>
            </w:pPr>
            <w:r>
              <w:rPr>
                <w:rFonts w:ascii="Arial" w:eastAsia="Times New Roman" w:hAnsi="Arial" w:cs="Arial"/>
                <w:b/>
                <w:bCs/>
                <w:lang w:eastAsia="es-ES"/>
              </w:rPr>
              <w:t>Frecuencia</w:t>
            </w:r>
          </w:p>
        </w:tc>
      </w:tr>
      <w:tr w:rsidR="00A578F6">
        <w:trPr>
          <w:trHeight w:val="454"/>
        </w:trPr>
        <w:tc>
          <w:tcPr>
            <w:tcW w:w="50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Contenido de residuo asfáltico</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IRAM-6720</w:t>
            </w:r>
          </w:p>
        </w:tc>
        <w:tc>
          <w:tcPr>
            <w:tcW w:w="25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Cada equipo recibido</w:t>
            </w:r>
          </w:p>
        </w:tc>
      </w:tr>
      <w:tr w:rsidR="00A578F6">
        <w:trPr>
          <w:trHeight w:val="454"/>
        </w:trPr>
        <w:tc>
          <w:tcPr>
            <w:tcW w:w="50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Determinación de residuo sobre tamiz</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IRAM-6717</w:t>
            </w:r>
          </w:p>
        </w:tc>
        <w:tc>
          <w:tcPr>
            <w:tcW w:w="25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Cada equipo recibido</w:t>
            </w:r>
          </w:p>
        </w:tc>
      </w:tr>
      <w:tr w:rsidR="00A578F6">
        <w:trPr>
          <w:trHeight w:val="454"/>
        </w:trPr>
        <w:tc>
          <w:tcPr>
            <w:tcW w:w="50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Times New Roman" w:eastAsia="Calibri" w:hAnsi="Times New Roman" w:cs="Times New Roman"/>
                <w:bCs/>
              </w:rPr>
            </w:pPr>
            <w:r>
              <w:rPr>
                <w:rFonts w:ascii="Arial" w:eastAsia="Times New Roman" w:hAnsi="Arial" w:cs="Arial"/>
                <w:bCs/>
                <w:lang w:eastAsia="es-ES"/>
              </w:rPr>
              <w:t>Recuperación elástica torsional del residuo asfáltico</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IRAM-6830</w:t>
            </w:r>
          </w:p>
        </w:tc>
        <w:tc>
          <w:tcPr>
            <w:tcW w:w="25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Mensual</w:t>
            </w:r>
          </w:p>
        </w:tc>
      </w:tr>
      <w:tr w:rsidR="00A578F6">
        <w:trPr>
          <w:trHeight w:val="454"/>
        </w:trPr>
        <w:tc>
          <w:tcPr>
            <w:tcW w:w="506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Resto de los parámetros contemplados en la especificación</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IRAM-6691</w:t>
            </w:r>
          </w:p>
        </w:tc>
        <w:tc>
          <w:tcPr>
            <w:tcW w:w="2553"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Trimestral</w:t>
            </w:r>
          </w:p>
        </w:tc>
      </w:tr>
    </w:tbl>
    <w:p w:rsidR="00A578F6" w:rsidRDefault="00A578F6">
      <w:pPr>
        <w:spacing w:after="0" w:line="240" w:lineRule="auto"/>
        <w:jc w:val="both"/>
        <w:rPr>
          <w:rFonts w:ascii="Arial" w:eastAsia="Times New Roman" w:hAnsi="Arial" w:cs="Arial"/>
          <w:bCs/>
          <w:lang w:eastAsia="es-ES"/>
        </w:rPr>
      </w:pPr>
    </w:p>
    <w:p w:rsidR="00A578F6" w:rsidRDefault="00A578F6">
      <w:pPr>
        <w:spacing w:after="0" w:line="240" w:lineRule="auto"/>
        <w:jc w:val="both"/>
        <w:rPr>
          <w:rFonts w:ascii="Arial" w:eastAsia="Times New Roman" w:hAnsi="Arial" w:cs="Arial"/>
          <w:lang w:eastAsia="es-ES"/>
        </w:rPr>
      </w:pPr>
    </w:p>
    <w:p w:rsidR="00A578F6" w:rsidRDefault="00884B56">
      <w:pPr>
        <w:spacing w:after="0" w:line="240" w:lineRule="auto"/>
        <w:jc w:val="both"/>
        <w:rPr>
          <w:rFonts w:ascii="Arial" w:eastAsia="Times New Roman" w:hAnsi="Arial" w:cs="Arial"/>
          <w:b/>
          <w:bCs/>
          <w:lang w:eastAsia="es-ES"/>
        </w:rPr>
      </w:pPr>
      <w:r>
        <w:rPr>
          <w:rFonts w:ascii="Arial" w:eastAsia="Times New Roman" w:hAnsi="Arial" w:cs="Arial"/>
          <w:b/>
          <w:bCs/>
          <w:lang w:eastAsia="es-ES"/>
        </w:rPr>
        <w:t>5.2.- Plan de inspección del proceso de elaboración de la mezcla asfáltica</w:t>
      </w:r>
    </w:p>
    <w:p w:rsidR="00A578F6" w:rsidRDefault="00A578F6">
      <w:pPr>
        <w:spacing w:after="0" w:line="240" w:lineRule="auto"/>
        <w:jc w:val="both"/>
        <w:rPr>
          <w:rFonts w:ascii="Arial" w:eastAsia="Times New Roman" w:hAnsi="Arial" w:cs="Arial"/>
          <w:b/>
          <w:bCs/>
          <w:lang w:eastAsia="es-ES"/>
        </w:rPr>
      </w:pPr>
    </w:p>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La frecuencia mínima de ensayos del proceso de elaboración de mezcla asfáltica se resume a continuación; también se deberá realizar cada uno de los ensayos cada vez que se cambie de procedencia</w:t>
      </w:r>
      <w:r w:rsidR="00E93DD0">
        <w:rPr>
          <w:rFonts w:ascii="Arial" w:eastAsia="Times New Roman" w:hAnsi="Arial" w:cs="Arial"/>
          <w:bCs/>
          <w:lang w:eastAsia="es-ES"/>
        </w:rPr>
        <w:t xml:space="preserve"> de los materiales</w:t>
      </w:r>
      <w:r>
        <w:rPr>
          <w:rFonts w:ascii="Arial" w:eastAsia="Times New Roman" w:hAnsi="Arial" w:cs="Arial"/>
          <w:bCs/>
          <w:lang w:eastAsia="es-ES"/>
        </w:rPr>
        <w:t>.</w:t>
      </w:r>
    </w:p>
    <w:p w:rsidR="00A578F6" w:rsidRDefault="00A578F6">
      <w:pPr>
        <w:spacing w:after="0" w:line="240" w:lineRule="auto"/>
        <w:jc w:val="both"/>
        <w:rPr>
          <w:rFonts w:ascii="Arial" w:eastAsia="Times New Roman" w:hAnsi="Arial" w:cs="Arial"/>
          <w:b/>
          <w:bCs/>
          <w:lang w:eastAsia="es-ES"/>
        </w:rPr>
      </w:pPr>
    </w:p>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Para el procedimiento de muestreo se seguirán los lineamientos establecidos en la norma VN-E64.</w:t>
      </w:r>
    </w:p>
    <w:p w:rsidR="00A578F6" w:rsidRDefault="00A578F6">
      <w:pPr>
        <w:spacing w:after="0" w:line="240" w:lineRule="auto"/>
        <w:jc w:val="both"/>
        <w:rPr>
          <w:rFonts w:ascii="Arial" w:eastAsia="Times New Roman" w:hAnsi="Arial" w:cs="Arial"/>
          <w:b/>
          <w:bCs/>
          <w:lang w:eastAsia="es-ES"/>
        </w:rPr>
      </w:pPr>
    </w:p>
    <w:p w:rsidR="00A578F6" w:rsidRDefault="00A578F6">
      <w:pPr>
        <w:spacing w:after="0" w:line="240" w:lineRule="auto"/>
        <w:jc w:val="both"/>
        <w:rPr>
          <w:rFonts w:ascii="Arial" w:eastAsia="Times New Roman" w:hAnsi="Arial" w:cs="Arial"/>
          <w:lang w:eastAsia="es-ES"/>
        </w:rPr>
      </w:pPr>
    </w:p>
    <w:tbl>
      <w:tblPr>
        <w:tblW w:w="949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6204"/>
        <w:gridCol w:w="1842"/>
        <w:gridCol w:w="1445"/>
      </w:tblGrid>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
                <w:bCs/>
                <w:lang w:eastAsia="es-ES"/>
              </w:rPr>
            </w:pPr>
            <w:r>
              <w:rPr>
                <w:rFonts w:ascii="Arial" w:eastAsia="Times New Roman" w:hAnsi="Arial" w:cs="Arial"/>
                <w:b/>
                <w:bCs/>
                <w:lang w:eastAsia="es-ES"/>
              </w:rPr>
              <w:t>Parámetro</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
                <w:bCs/>
                <w:lang w:eastAsia="es-ES"/>
              </w:rPr>
            </w:pPr>
            <w:r>
              <w:rPr>
                <w:rFonts w:ascii="Arial" w:eastAsia="Times New Roman" w:hAnsi="Arial" w:cs="Arial"/>
                <w:b/>
                <w:bCs/>
                <w:lang w:eastAsia="es-ES"/>
              </w:rPr>
              <w:t>Método</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
                <w:bCs/>
                <w:lang w:eastAsia="es-ES"/>
              </w:rPr>
            </w:pPr>
            <w:r>
              <w:rPr>
                <w:rFonts w:ascii="Arial" w:eastAsia="Times New Roman" w:hAnsi="Arial" w:cs="Arial"/>
                <w:b/>
                <w:bCs/>
                <w:lang w:eastAsia="es-ES"/>
              </w:rPr>
              <w:t>Frecuencia</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Estabilidad Marshall (1)</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VN-E 9</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Cada lote</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Porcentaje de vacíos (1)</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VN-E 9</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Cada lote</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Vacíos del agregado mineral (VAM) (1)</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VN-E 9</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Cada lote</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Porcentaje Relación Betún-Vacíos (RBV) (1)</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VN-E 9</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Cada lote</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Porcentaje de Resistencia Conservada mediante el ensayo de Tracción Indirecta.</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ANEXO I</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Mensual</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 xml:space="preserve">Relación en peso </w:t>
            </w:r>
            <w:proofErr w:type="spellStart"/>
            <w:r>
              <w:rPr>
                <w:rFonts w:ascii="Arial" w:eastAsia="Times New Roman" w:hAnsi="Arial" w:cs="Arial"/>
                <w:bCs/>
                <w:lang w:eastAsia="es-ES"/>
              </w:rPr>
              <w:t>Filler</w:t>
            </w:r>
            <w:proofErr w:type="spellEnd"/>
            <w:r>
              <w:rPr>
                <w:rFonts w:ascii="Arial" w:eastAsia="Times New Roman" w:hAnsi="Arial" w:cs="Arial"/>
                <w:bCs/>
                <w:lang w:eastAsia="es-ES"/>
              </w:rPr>
              <w:t xml:space="preserve"> / Asfalto</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A578F6">
            <w:pPr>
              <w:spacing w:after="0" w:line="240" w:lineRule="auto"/>
              <w:jc w:val="center"/>
              <w:rPr>
                <w:rFonts w:ascii="Arial" w:eastAsia="Times New Roman" w:hAnsi="Arial" w:cs="Arial"/>
                <w:bCs/>
                <w:lang w:eastAsia="es-ES"/>
              </w:rPr>
            </w:pP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Cada lote</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 xml:space="preserve">Proporciones máximas de </w:t>
            </w:r>
            <w:proofErr w:type="spellStart"/>
            <w:r>
              <w:rPr>
                <w:rFonts w:ascii="Arial" w:eastAsia="Times New Roman" w:hAnsi="Arial" w:cs="Arial"/>
                <w:bCs/>
                <w:lang w:eastAsia="es-ES"/>
              </w:rPr>
              <w:t>filler</w:t>
            </w:r>
            <w:proofErr w:type="spellEnd"/>
            <w:r>
              <w:rPr>
                <w:rFonts w:ascii="Arial" w:eastAsia="Times New Roman" w:hAnsi="Arial" w:cs="Arial"/>
                <w:bCs/>
                <w:lang w:eastAsia="es-ES"/>
              </w:rPr>
              <w:t xml:space="preserve"> en mezclas</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lang w:eastAsia="es-ES"/>
              </w:rPr>
              <w:t>IRAM-1542</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Cada lote</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 xml:space="preserve">Contenido de </w:t>
            </w:r>
            <w:proofErr w:type="spellStart"/>
            <w:r>
              <w:rPr>
                <w:rFonts w:ascii="Arial" w:eastAsia="Times New Roman" w:hAnsi="Arial" w:cs="Arial"/>
                <w:bCs/>
                <w:lang w:eastAsia="es-ES"/>
              </w:rPr>
              <w:t>ligante</w:t>
            </w:r>
            <w:proofErr w:type="spellEnd"/>
            <w:r>
              <w:rPr>
                <w:rFonts w:ascii="Arial" w:eastAsia="Times New Roman" w:hAnsi="Arial" w:cs="Arial"/>
                <w:bCs/>
                <w:lang w:eastAsia="es-ES"/>
              </w:rPr>
              <w:t xml:space="preserve"> asfáltico</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VN-E17/ASTM D-6307</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Cada lote</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Granulometría del esqueleto granular</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IRAM-1505</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Cada lote</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 xml:space="preserve">Contenido de agua </w:t>
            </w:r>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VN-E55</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Semanal (2)</w:t>
            </w:r>
          </w:p>
        </w:tc>
      </w:tr>
      <w:tr w:rsidR="00A578F6">
        <w:trPr>
          <w:trHeight w:val="454"/>
        </w:trPr>
        <w:tc>
          <w:tcPr>
            <w:tcW w:w="620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 xml:space="preserve">Resistencia al </w:t>
            </w:r>
            <w:proofErr w:type="spellStart"/>
            <w:r>
              <w:rPr>
                <w:rFonts w:ascii="Arial" w:eastAsia="Times New Roman" w:hAnsi="Arial" w:cs="Arial"/>
                <w:bCs/>
                <w:lang w:eastAsia="es-ES"/>
              </w:rPr>
              <w:t>ahuellamiento</w:t>
            </w:r>
            <w:proofErr w:type="spellEnd"/>
          </w:p>
        </w:tc>
        <w:tc>
          <w:tcPr>
            <w:tcW w:w="1842"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EN 12697-22</w:t>
            </w:r>
          </w:p>
        </w:tc>
        <w:tc>
          <w:tcPr>
            <w:tcW w:w="1445"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Trimestral</w:t>
            </w:r>
          </w:p>
        </w:tc>
      </w:tr>
    </w:tbl>
    <w:p w:rsidR="00A578F6" w:rsidRDefault="00A578F6">
      <w:pPr>
        <w:spacing w:after="0" w:line="240" w:lineRule="auto"/>
        <w:ind w:left="360"/>
        <w:jc w:val="both"/>
        <w:rPr>
          <w:rFonts w:ascii="Arial" w:eastAsia="Times New Roman" w:hAnsi="Arial" w:cs="Arial"/>
          <w:lang w:eastAsia="es-ES"/>
        </w:rPr>
      </w:pPr>
    </w:p>
    <w:p w:rsidR="00A578F6" w:rsidRDefault="00884B56">
      <w:pPr>
        <w:numPr>
          <w:ilvl w:val="0"/>
          <w:numId w:val="2"/>
        </w:numPr>
        <w:spacing w:after="0" w:line="240" w:lineRule="auto"/>
        <w:jc w:val="both"/>
        <w:rPr>
          <w:rFonts w:ascii="Arial" w:eastAsia="Times New Roman" w:hAnsi="Arial" w:cs="Arial"/>
          <w:lang w:eastAsia="es-ES"/>
        </w:rPr>
      </w:pPr>
      <w:r>
        <w:rPr>
          <w:rFonts w:ascii="Arial" w:eastAsia="Times New Roman" w:hAnsi="Arial" w:cs="Arial"/>
          <w:lang w:eastAsia="es-ES"/>
        </w:rPr>
        <w:t>Para la determinación de estos parámetros se procederá al moldeo de 3 probetas Marshall de acuerdo a la metodología establecida en la normativa VN-E9 a la temperatura empleada en la fórmula de trabajo.</w:t>
      </w:r>
    </w:p>
    <w:p w:rsidR="00A578F6" w:rsidRDefault="00A578F6">
      <w:pPr>
        <w:spacing w:after="0" w:line="240" w:lineRule="auto"/>
        <w:ind w:left="720"/>
        <w:jc w:val="both"/>
        <w:rPr>
          <w:rFonts w:ascii="Arial" w:eastAsia="Times New Roman" w:hAnsi="Arial" w:cs="Arial"/>
          <w:lang w:eastAsia="es-ES"/>
        </w:rPr>
      </w:pPr>
    </w:p>
    <w:p w:rsidR="00A578F6" w:rsidRDefault="00884B56">
      <w:pPr>
        <w:numPr>
          <w:ilvl w:val="0"/>
          <w:numId w:val="2"/>
        </w:numPr>
        <w:spacing w:after="0" w:line="240" w:lineRule="auto"/>
        <w:jc w:val="both"/>
        <w:rPr>
          <w:rFonts w:ascii="Arial" w:eastAsia="Times New Roman" w:hAnsi="Arial" w:cs="Arial"/>
          <w:lang w:eastAsia="es-ES"/>
        </w:rPr>
      </w:pPr>
      <w:r>
        <w:rPr>
          <w:rFonts w:ascii="Arial" w:eastAsia="Times New Roman" w:hAnsi="Arial" w:cs="Arial"/>
          <w:lang w:eastAsia="es-ES"/>
        </w:rPr>
        <w:t>Se considerara la menor frecuencia entre la semanal o a cada reinicio de producción posterior a jornadas en las cuales se verificaron precipitaciones.</w:t>
      </w:r>
    </w:p>
    <w:p w:rsidR="00A578F6" w:rsidRDefault="00A578F6">
      <w:pPr>
        <w:spacing w:after="0" w:line="240" w:lineRule="auto"/>
        <w:jc w:val="both"/>
        <w:rPr>
          <w:rFonts w:ascii="Arial" w:eastAsia="Times New Roman" w:hAnsi="Arial" w:cs="Arial"/>
          <w:b/>
          <w:bCs/>
          <w:lang w:eastAsia="es-ES"/>
        </w:rPr>
      </w:pPr>
    </w:p>
    <w:p w:rsidR="00A578F6" w:rsidRDefault="00884B56">
      <w:pPr>
        <w:spacing w:after="0" w:line="240" w:lineRule="auto"/>
        <w:jc w:val="both"/>
        <w:rPr>
          <w:rFonts w:ascii="Arial" w:eastAsia="Times New Roman" w:hAnsi="Arial" w:cs="Arial"/>
          <w:b/>
          <w:bCs/>
          <w:lang w:eastAsia="es-ES"/>
        </w:rPr>
      </w:pPr>
      <w:r>
        <w:rPr>
          <w:rFonts w:ascii="Arial" w:eastAsia="Times New Roman" w:hAnsi="Arial" w:cs="Arial"/>
          <w:b/>
          <w:bCs/>
          <w:lang w:eastAsia="es-ES"/>
        </w:rPr>
        <w:t>5.3.- Plan de inspección de la unidad terminada</w:t>
      </w:r>
    </w:p>
    <w:p w:rsidR="00A578F6" w:rsidRDefault="00A578F6">
      <w:pPr>
        <w:spacing w:after="0" w:line="240" w:lineRule="auto"/>
        <w:jc w:val="both"/>
        <w:rPr>
          <w:rFonts w:ascii="Arial" w:eastAsia="Times New Roman" w:hAnsi="Arial" w:cs="Arial"/>
          <w:b/>
          <w:bCs/>
          <w:lang w:eastAsia="es-ES"/>
        </w:rPr>
      </w:pPr>
    </w:p>
    <w:p w:rsidR="00A578F6" w:rsidRDefault="00884B56">
      <w:pPr>
        <w:spacing w:after="0" w:line="240" w:lineRule="auto"/>
        <w:jc w:val="both"/>
        <w:rPr>
          <w:rFonts w:ascii="Arial" w:eastAsia="Times New Roman" w:hAnsi="Arial" w:cs="Arial"/>
          <w:bCs/>
          <w:lang w:eastAsia="es-ES"/>
        </w:rPr>
      </w:pPr>
      <w:r>
        <w:rPr>
          <w:rFonts w:ascii="Arial" w:eastAsia="Times New Roman" w:hAnsi="Arial" w:cs="Arial"/>
          <w:bCs/>
          <w:lang w:eastAsia="es-ES"/>
        </w:rPr>
        <w:t>La frecuencia mínima de ensayos de la unidad terminada se resume a continuación.</w:t>
      </w:r>
    </w:p>
    <w:p w:rsidR="00A578F6" w:rsidRDefault="00A578F6">
      <w:pPr>
        <w:spacing w:after="0" w:line="240" w:lineRule="auto"/>
        <w:jc w:val="both"/>
        <w:rPr>
          <w:rFonts w:ascii="Arial" w:eastAsia="Times New Roman" w:hAnsi="Arial" w:cs="Arial"/>
          <w:bCs/>
          <w:lang w:eastAsia="es-ES"/>
        </w:rPr>
      </w:pPr>
    </w:p>
    <w:tbl>
      <w:tblPr>
        <w:tblW w:w="9612"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5956"/>
        <w:gridCol w:w="1777"/>
        <w:gridCol w:w="1879"/>
      </w:tblGrid>
      <w:tr w:rsidR="00A578F6">
        <w:trPr>
          <w:trHeight w:val="454"/>
        </w:trPr>
        <w:tc>
          <w:tcPr>
            <w:tcW w:w="59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
                <w:bCs/>
                <w:lang w:eastAsia="es-ES"/>
              </w:rPr>
            </w:pPr>
            <w:r>
              <w:rPr>
                <w:rFonts w:ascii="Arial" w:eastAsia="Times New Roman" w:hAnsi="Arial" w:cs="Arial"/>
                <w:b/>
                <w:bCs/>
                <w:lang w:eastAsia="es-ES"/>
              </w:rPr>
              <w:t>Parámetro</w:t>
            </w:r>
          </w:p>
        </w:tc>
        <w:tc>
          <w:tcPr>
            <w:tcW w:w="1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
                <w:bCs/>
                <w:lang w:eastAsia="es-ES"/>
              </w:rPr>
            </w:pPr>
            <w:r>
              <w:rPr>
                <w:rFonts w:ascii="Arial" w:eastAsia="Times New Roman" w:hAnsi="Arial" w:cs="Arial"/>
                <w:b/>
                <w:bCs/>
                <w:lang w:eastAsia="es-ES"/>
              </w:rPr>
              <w:t>Método</w:t>
            </w:r>
          </w:p>
        </w:tc>
        <w:tc>
          <w:tcPr>
            <w:tcW w:w="18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
                <w:bCs/>
                <w:lang w:eastAsia="es-ES"/>
              </w:rPr>
            </w:pPr>
            <w:r>
              <w:rPr>
                <w:rFonts w:ascii="Arial" w:eastAsia="Times New Roman" w:hAnsi="Arial" w:cs="Arial"/>
                <w:b/>
                <w:bCs/>
                <w:lang w:eastAsia="es-ES"/>
              </w:rPr>
              <w:t>Frecuencia</w:t>
            </w:r>
          </w:p>
        </w:tc>
      </w:tr>
      <w:tr w:rsidR="00A578F6">
        <w:trPr>
          <w:trHeight w:val="454"/>
        </w:trPr>
        <w:tc>
          <w:tcPr>
            <w:tcW w:w="59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Calibri" w:hAnsi="Arial" w:cs="Arial"/>
                <w:bCs/>
              </w:rPr>
            </w:pPr>
            <w:r>
              <w:rPr>
                <w:rFonts w:ascii="Arial" w:eastAsia="Times New Roman" w:hAnsi="Arial" w:cs="Arial"/>
                <w:bCs/>
                <w:lang w:eastAsia="es-ES"/>
              </w:rPr>
              <w:t>Porcentaje de vacíos medios de testigos (1)</w:t>
            </w:r>
          </w:p>
        </w:tc>
        <w:tc>
          <w:tcPr>
            <w:tcW w:w="1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VN-E9</w:t>
            </w:r>
          </w:p>
        </w:tc>
        <w:tc>
          <w:tcPr>
            <w:tcW w:w="18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Cada lote</w:t>
            </w:r>
          </w:p>
        </w:tc>
      </w:tr>
      <w:tr w:rsidR="00A578F6">
        <w:trPr>
          <w:trHeight w:val="454"/>
        </w:trPr>
        <w:tc>
          <w:tcPr>
            <w:tcW w:w="59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Calibri" w:hAnsi="Arial" w:cs="Arial"/>
                <w:bCs/>
              </w:rPr>
            </w:pPr>
            <w:r>
              <w:rPr>
                <w:rFonts w:ascii="Arial" w:eastAsia="Times New Roman" w:hAnsi="Arial" w:cs="Arial"/>
                <w:bCs/>
                <w:lang w:eastAsia="es-ES"/>
              </w:rPr>
              <w:t>Espesor medio de testigos (1)</w:t>
            </w:r>
          </w:p>
        </w:tc>
        <w:tc>
          <w:tcPr>
            <w:tcW w:w="1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w:t>
            </w:r>
          </w:p>
        </w:tc>
        <w:tc>
          <w:tcPr>
            <w:tcW w:w="18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Cada lote</w:t>
            </w:r>
          </w:p>
        </w:tc>
      </w:tr>
      <w:tr w:rsidR="00A578F6">
        <w:trPr>
          <w:trHeight w:val="454"/>
        </w:trPr>
        <w:tc>
          <w:tcPr>
            <w:tcW w:w="59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proofErr w:type="spellStart"/>
            <w:r>
              <w:rPr>
                <w:rFonts w:ascii="Arial" w:eastAsia="Times New Roman" w:hAnsi="Arial" w:cs="Arial"/>
                <w:bCs/>
                <w:lang w:eastAsia="es-ES"/>
              </w:rPr>
              <w:t>Macrotextura</w:t>
            </w:r>
            <w:proofErr w:type="spellEnd"/>
            <w:r>
              <w:rPr>
                <w:rFonts w:ascii="Arial" w:eastAsia="Times New Roman" w:hAnsi="Arial" w:cs="Arial"/>
                <w:bCs/>
                <w:lang w:eastAsia="es-ES"/>
              </w:rPr>
              <w:t xml:space="preserve"> superficial inicial</w:t>
            </w:r>
          </w:p>
        </w:tc>
        <w:tc>
          <w:tcPr>
            <w:tcW w:w="1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IRAM-1850</w:t>
            </w:r>
          </w:p>
        </w:tc>
        <w:tc>
          <w:tcPr>
            <w:tcW w:w="18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Cada lote</w:t>
            </w:r>
          </w:p>
        </w:tc>
      </w:tr>
      <w:tr w:rsidR="00A578F6">
        <w:trPr>
          <w:trHeight w:val="454"/>
        </w:trPr>
        <w:tc>
          <w:tcPr>
            <w:tcW w:w="59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Resistencia al deslizamiento</w:t>
            </w:r>
          </w:p>
        </w:tc>
        <w:tc>
          <w:tcPr>
            <w:tcW w:w="1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S/ ETP</w:t>
            </w:r>
          </w:p>
        </w:tc>
        <w:tc>
          <w:tcPr>
            <w:tcW w:w="18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Cada 150 m</w:t>
            </w:r>
          </w:p>
        </w:tc>
      </w:tr>
      <w:tr w:rsidR="00A578F6">
        <w:trPr>
          <w:trHeight w:val="454"/>
        </w:trPr>
        <w:tc>
          <w:tcPr>
            <w:tcW w:w="595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Regularidad superficial (2)</w:t>
            </w:r>
          </w:p>
        </w:tc>
        <w:tc>
          <w:tcPr>
            <w:tcW w:w="1777"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S/ ETP</w:t>
            </w:r>
          </w:p>
        </w:tc>
        <w:tc>
          <w:tcPr>
            <w:tcW w:w="1879"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A578F6" w:rsidRDefault="00884B56">
            <w:pPr>
              <w:spacing w:after="0" w:line="240" w:lineRule="auto"/>
              <w:jc w:val="center"/>
              <w:rPr>
                <w:rFonts w:ascii="Arial" w:eastAsia="Times New Roman" w:hAnsi="Arial" w:cs="Arial"/>
                <w:bCs/>
                <w:lang w:eastAsia="es-ES"/>
              </w:rPr>
            </w:pPr>
            <w:r>
              <w:rPr>
                <w:rFonts w:ascii="Arial" w:eastAsia="Times New Roman" w:hAnsi="Arial" w:cs="Arial"/>
                <w:bCs/>
                <w:lang w:eastAsia="es-ES"/>
              </w:rPr>
              <w:t>Por tramo</w:t>
            </w:r>
          </w:p>
        </w:tc>
      </w:tr>
    </w:tbl>
    <w:p w:rsidR="00A578F6" w:rsidRDefault="00A578F6">
      <w:pPr>
        <w:pStyle w:val="BodyText3"/>
        <w:rPr>
          <w:rFonts w:ascii="Arial" w:eastAsia="Calibri" w:hAnsi="Arial" w:cs="Arial"/>
          <w:sz w:val="22"/>
          <w:szCs w:val="22"/>
        </w:rPr>
      </w:pPr>
    </w:p>
    <w:p w:rsidR="00A578F6" w:rsidRDefault="00884B56">
      <w:pPr>
        <w:pStyle w:val="BodyText3"/>
        <w:numPr>
          <w:ilvl w:val="0"/>
          <w:numId w:val="3"/>
        </w:numPr>
        <w:spacing w:after="0" w:line="240" w:lineRule="auto"/>
        <w:jc w:val="both"/>
        <w:rPr>
          <w:rFonts w:ascii="Arial" w:eastAsia="Calibri" w:hAnsi="Arial" w:cs="Arial"/>
          <w:sz w:val="22"/>
          <w:szCs w:val="22"/>
        </w:rPr>
      </w:pPr>
      <w:r>
        <w:rPr>
          <w:rFonts w:ascii="Arial" w:eastAsia="Calibri" w:hAnsi="Arial" w:cs="Arial"/>
          <w:sz w:val="22"/>
          <w:szCs w:val="22"/>
        </w:rPr>
        <w:t>Para la determinación de estos parámetros se extraerán testigos cada 100 m por ancho de colocación y nunca menos de 7 testigos por lote de obra.</w:t>
      </w:r>
    </w:p>
    <w:p w:rsidR="00A578F6" w:rsidRDefault="00884B56">
      <w:pPr>
        <w:pStyle w:val="BodyText3"/>
        <w:numPr>
          <w:ilvl w:val="0"/>
          <w:numId w:val="3"/>
        </w:numPr>
        <w:tabs>
          <w:tab w:val="left" w:pos="0"/>
        </w:tabs>
        <w:spacing w:after="0" w:line="240" w:lineRule="auto"/>
        <w:ind w:right="5"/>
        <w:jc w:val="both"/>
      </w:pPr>
      <w:r>
        <w:rPr>
          <w:rFonts w:ascii="Arial" w:eastAsia="Calibri" w:hAnsi="Arial" w:cs="Arial"/>
          <w:sz w:val="22"/>
          <w:szCs w:val="22"/>
        </w:rPr>
        <w:t>La longitud del tramo a estudiar se determinará en conformidad con la Inspección de la obra.</w:t>
      </w:r>
    </w:p>
    <w:sectPr w:rsidR="00A578F6" w:rsidSect="00BB04FA">
      <w:pgSz w:w="12240" w:h="15840"/>
      <w:pgMar w:top="1417" w:right="1701" w:bottom="1417"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OpenSymbol">
    <w:altName w:val="Arial Unicode MS"/>
    <w:charset w:val="02"/>
    <w:family w:val="auto"/>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D336F"/>
    <w:multiLevelType w:val="multilevel"/>
    <w:tmpl w:val="EFF057F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D845715"/>
    <w:multiLevelType w:val="multilevel"/>
    <w:tmpl w:val="F280C61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nsid w:val="56DC6C9F"/>
    <w:multiLevelType w:val="multilevel"/>
    <w:tmpl w:val="DFF6659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5A9E2003"/>
    <w:multiLevelType w:val="multilevel"/>
    <w:tmpl w:val="9E78F3F8"/>
    <w:lvl w:ilvl="0">
      <w:start w:val="1"/>
      <w:numFmt w:val="decimal"/>
      <w:lvlText w:val="%1-"/>
      <w:lvlJc w:val="left"/>
      <w:pPr>
        <w:ind w:left="408" w:hanging="360"/>
      </w:pPr>
    </w:lvl>
    <w:lvl w:ilvl="1">
      <w:start w:val="1"/>
      <w:numFmt w:val="lowerLetter"/>
      <w:lvlText w:val="%2."/>
      <w:lvlJc w:val="left"/>
      <w:pPr>
        <w:ind w:left="1128" w:hanging="360"/>
      </w:pPr>
    </w:lvl>
    <w:lvl w:ilvl="2">
      <w:start w:val="1"/>
      <w:numFmt w:val="lowerRoman"/>
      <w:lvlText w:val="%3."/>
      <w:lvlJc w:val="right"/>
      <w:pPr>
        <w:ind w:left="1848" w:hanging="180"/>
      </w:pPr>
    </w:lvl>
    <w:lvl w:ilvl="3">
      <w:start w:val="1"/>
      <w:numFmt w:val="decimal"/>
      <w:lvlText w:val="%4."/>
      <w:lvlJc w:val="left"/>
      <w:pPr>
        <w:ind w:left="2568" w:hanging="360"/>
      </w:pPr>
    </w:lvl>
    <w:lvl w:ilvl="4">
      <w:start w:val="1"/>
      <w:numFmt w:val="lowerLetter"/>
      <w:lvlText w:val="%5."/>
      <w:lvlJc w:val="left"/>
      <w:pPr>
        <w:ind w:left="3288" w:hanging="360"/>
      </w:pPr>
    </w:lvl>
    <w:lvl w:ilvl="5">
      <w:start w:val="1"/>
      <w:numFmt w:val="lowerRoman"/>
      <w:lvlText w:val="%6."/>
      <w:lvlJc w:val="right"/>
      <w:pPr>
        <w:ind w:left="4008" w:hanging="180"/>
      </w:pPr>
    </w:lvl>
    <w:lvl w:ilvl="6">
      <w:start w:val="1"/>
      <w:numFmt w:val="decimal"/>
      <w:lvlText w:val="%7."/>
      <w:lvlJc w:val="left"/>
      <w:pPr>
        <w:ind w:left="4728" w:hanging="360"/>
      </w:pPr>
    </w:lvl>
    <w:lvl w:ilvl="7">
      <w:start w:val="1"/>
      <w:numFmt w:val="lowerLetter"/>
      <w:lvlText w:val="%8."/>
      <w:lvlJc w:val="left"/>
      <w:pPr>
        <w:ind w:left="5448" w:hanging="360"/>
      </w:pPr>
    </w:lvl>
    <w:lvl w:ilvl="8">
      <w:start w:val="1"/>
      <w:numFmt w:val="lowerRoman"/>
      <w:lvlText w:val="%9."/>
      <w:lvlJc w:val="right"/>
      <w:pPr>
        <w:ind w:left="6168" w:hanging="180"/>
      </w:pPr>
    </w:lvl>
  </w:abstractNum>
  <w:abstractNum w:abstractNumId="4">
    <w:nsid w:val="76AA25CF"/>
    <w:multiLevelType w:val="multilevel"/>
    <w:tmpl w:val="58F6650E"/>
    <w:lvl w:ilvl="0">
      <w:start w:val="1"/>
      <w:numFmt w:val="decimal"/>
      <w:lvlText w:val="(%1)"/>
      <w:lvlJc w:val="left"/>
      <w:pPr>
        <w:ind w:left="720" w:hanging="360"/>
      </w:pPr>
      <w:rPr>
        <w:rFonts w:ascii="Calibri" w:hAnsi="Calibri" w:cs="Arial"/>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7"/>
  <w:proofState w:spelling="clean" w:grammar="clean"/>
  <w:defaultTabStop w:val="720"/>
  <w:hyphenationZone w:val="425"/>
  <w:characterSpacingControl w:val="doNotCompress"/>
  <w:compat>
    <w:compatSetting w:name="compatibilityMode" w:uri="http://schemas.microsoft.com/office/word" w:val="12"/>
  </w:compat>
  <w:rsids>
    <w:rsidRoot w:val="00A578F6"/>
    <w:rsid w:val="00030F0A"/>
    <w:rsid w:val="000509C2"/>
    <w:rsid w:val="00183F31"/>
    <w:rsid w:val="001F0EF9"/>
    <w:rsid w:val="00206B31"/>
    <w:rsid w:val="00405EEF"/>
    <w:rsid w:val="005030A8"/>
    <w:rsid w:val="006B319E"/>
    <w:rsid w:val="006E6129"/>
    <w:rsid w:val="00770640"/>
    <w:rsid w:val="00884B56"/>
    <w:rsid w:val="008D426D"/>
    <w:rsid w:val="009703CE"/>
    <w:rsid w:val="00A578F6"/>
    <w:rsid w:val="00AB5652"/>
    <w:rsid w:val="00BB04FA"/>
    <w:rsid w:val="00CE4727"/>
    <w:rsid w:val="00DC292B"/>
    <w:rsid w:val="00E20F34"/>
    <w:rsid w:val="00E93DD0"/>
    <w:rsid w:val="00EB66D4"/>
    <w:rsid w:val="00F47DF8"/>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64E"/>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cabezado1">
    <w:name w:val="Encabezado 1"/>
    <w:basedOn w:val="Normal"/>
    <w:next w:val="Normal"/>
    <w:link w:val="Ttulo1Car"/>
    <w:qFormat/>
    <w:rsid w:val="00936685"/>
    <w:pPr>
      <w:keepNext/>
      <w:spacing w:after="0" w:line="240" w:lineRule="auto"/>
      <w:jc w:val="both"/>
      <w:outlineLvl w:val="0"/>
    </w:pPr>
    <w:rPr>
      <w:rFonts w:ascii="Arial" w:eastAsia="Times New Roman" w:hAnsi="Arial" w:cs="Arial"/>
      <w:b/>
      <w:bCs/>
      <w:lang w:eastAsia="es-ES"/>
    </w:rPr>
  </w:style>
  <w:style w:type="paragraph" w:customStyle="1" w:styleId="Encabezado2">
    <w:name w:val="Encabezado 2"/>
    <w:basedOn w:val="Header"/>
    <w:rsid w:val="00BB04FA"/>
  </w:style>
  <w:style w:type="paragraph" w:customStyle="1" w:styleId="Encabezado3">
    <w:name w:val="Encabezado 3"/>
    <w:basedOn w:val="Header"/>
    <w:rsid w:val="00BB04FA"/>
  </w:style>
  <w:style w:type="character" w:customStyle="1" w:styleId="Ttulo1Car">
    <w:name w:val="Título 1 Car"/>
    <w:basedOn w:val="DefaultParagraphFont"/>
    <w:link w:val="Encabezado1"/>
    <w:qFormat/>
    <w:rsid w:val="00936685"/>
    <w:rPr>
      <w:rFonts w:ascii="Arial" w:eastAsia="Times New Roman" w:hAnsi="Arial" w:cs="Arial"/>
      <w:b/>
      <w:bCs/>
      <w:lang w:eastAsia="es-ES"/>
    </w:rPr>
  </w:style>
  <w:style w:type="character" w:customStyle="1" w:styleId="BodyTextIndent2Char">
    <w:name w:val="Body Text Indent 2 Char"/>
    <w:basedOn w:val="DefaultParagraphFont"/>
    <w:link w:val="BodyTextIndent2"/>
    <w:qFormat/>
    <w:rsid w:val="00936685"/>
    <w:rPr>
      <w:rFonts w:ascii="Arial" w:eastAsia="Times New Roman" w:hAnsi="Arial" w:cs="Arial"/>
      <w:b/>
      <w:bCs/>
    </w:rPr>
  </w:style>
  <w:style w:type="character" w:customStyle="1" w:styleId="BodyText3Char">
    <w:name w:val="Body Text 3 Char"/>
    <w:basedOn w:val="DefaultParagraphFont"/>
    <w:link w:val="BodyText3"/>
    <w:uiPriority w:val="99"/>
    <w:qFormat/>
    <w:rsid w:val="00A23FB7"/>
    <w:rPr>
      <w:sz w:val="16"/>
      <w:szCs w:val="16"/>
    </w:rPr>
  </w:style>
  <w:style w:type="character" w:customStyle="1" w:styleId="BodyText2Char">
    <w:name w:val="Body Text 2 Char"/>
    <w:basedOn w:val="DefaultParagraphFont"/>
    <w:link w:val="BodyText2"/>
    <w:uiPriority w:val="99"/>
    <w:qFormat/>
    <w:rsid w:val="003537E2"/>
  </w:style>
  <w:style w:type="character" w:customStyle="1" w:styleId="ListLabel1">
    <w:name w:val="ListLabel 1"/>
    <w:qFormat/>
    <w:rsid w:val="00BB04FA"/>
    <w:rPr>
      <w:rFonts w:ascii="Calibri" w:hAnsi="Calibri" w:cs="Arial"/>
      <w:sz w:val="22"/>
      <w:szCs w:val="22"/>
    </w:rPr>
  </w:style>
  <w:style w:type="character" w:customStyle="1" w:styleId="Vietas">
    <w:name w:val="Viñetas"/>
    <w:qFormat/>
    <w:rsid w:val="00BB04FA"/>
    <w:rPr>
      <w:rFonts w:ascii="OpenSymbol" w:eastAsia="OpenSymbol" w:hAnsi="OpenSymbol" w:cs="OpenSymbol"/>
    </w:rPr>
  </w:style>
  <w:style w:type="paragraph" w:styleId="Header">
    <w:name w:val="header"/>
    <w:basedOn w:val="Normal"/>
    <w:next w:val="Cuerpodetexto"/>
    <w:qFormat/>
    <w:rsid w:val="00BB04FA"/>
    <w:pPr>
      <w:keepNext/>
      <w:spacing w:before="240" w:after="120"/>
    </w:pPr>
    <w:rPr>
      <w:rFonts w:ascii="Liberation Sans" w:eastAsia="Microsoft YaHei" w:hAnsi="Liberation Sans" w:cs="Mangal"/>
      <w:sz w:val="28"/>
      <w:szCs w:val="28"/>
    </w:rPr>
  </w:style>
  <w:style w:type="paragraph" w:customStyle="1" w:styleId="Cuerpodetexto">
    <w:name w:val="Cuerpo de texto"/>
    <w:basedOn w:val="Normal"/>
    <w:rsid w:val="00BB04FA"/>
    <w:pPr>
      <w:spacing w:after="140" w:line="288" w:lineRule="auto"/>
    </w:pPr>
  </w:style>
  <w:style w:type="paragraph" w:styleId="List">
    <w:name w:val="List"/>
    <w:basedOn w:val="Cuerpodetexto"/>
    <w:rsid w:val="00BB04FA"/>
    <w:rPr>
      <w:rFonts w:cs="Mangal"/>
    </w:rPr>
  </w:style>
  <w:style w:type="paragraph" w:customStyle="1" w:styleId="Leyenda">
    <w:name w:val="Leyenda"/>
    <w:basedOn w:val="Normal"/>
    <w:rsid w:val="00BB04FA"/>
    <w:pPr>
      <w:suppressLineNumbers/>
      <w:spacing w:before="120" w:after="120"/>
    </w:pPr>
    <w:rPr>
      <w:rFonts w:cs="Mangal"/>
      <w:i/>
      <w:iCs/>
      <w:sz w:val="24"/>
      <w:szCs w:val="24"/>
    </w:rPr>
  </w:style>
  <w:style w:type="paragraph" w:customStyle="1" w:styleId="ndice">
    <w:name w:val="Índice"/>
    <w:basedOn w:val="Normal"/>
    <w:qFormat/>
    <w:rsid w:val="00BB04FA"/>
    <w:pPr>
      <w:suppressLineNumbers/>
    </w:pPr>
    <w:rPr>
      <w:rFonts w:cs="Mangal"/>
    </w:rPr>
  </w:style>
  <w:style w:type="paragraph" w:styleId="BodyTextIndent2">
    <w:name w:val="Body Text Indent 2"/>
    <w:basedOn w:val="Normal"/>
    <w:link w:val="BodyTextIndent2Char"/>
    <w:qFormat/>
    <w:rsid w:val="00936685"/>
    <w:pPr>
      <w:spacing w:after="0" w:line="240" w:lineRule="auto"/>
    </w:pPr>
    <w:rPr>
      <w:rFonts w:ascii="Arial" w:eastAsia="Times New Roman" w:hAnsi="Arial" w:cs="Arial"/>
      <w:b/>
      <w:bCs/>
    </w:rPr>
  </w:style>
  <w:style w:type="paragraph" w:styleId="ListParagraph">
    <w:name w:val="List Paragraph"/>
    <w:basedOn w:val="Normal"/>
    <w:uiPriority w:val="34"/>
    <w:qFormat/>
    <w:rsid w:val="0007035D"/>
    <w:pPr>
      <w:ind w:left="720"/>
      <w:contextualSpacing/>
    </w:pPr>
  </w:style>
  <w:style w:type="paragraph" w:styleId="BodyText3">
    <w:name w:val="Body Text 3"/>
    <w:basedOn w:val="Normal"/>
    <w:link w:val="BodyText3Char"/>
    <w:unhideWhenUsed/>
    <w:qFormat/>
    <w:rsid w:val="00A23FB7"/>
    <w:pPr>
      <w:spacing w:after="120"/>
    </w:pPr>
    <w:rPr>
      <w:sz w:val="16"/>
      <w:szCs w:val="16"/>
    </w:rPr>
  </w:style>
  <w:style w:type="paragraph" w:styleId="BodyText2">
    <w:name w:val="Body Text 2"/>
    <w:basedOn w:val="Normal"/>
    <w:link w:val="BodyText2Char"/>
    <w:uiPriority w:val="99"/>
    <w:unhideWhenUsed/>
    <w:qFormat/>
    <w:rsid w:val="003537E2"/>
    <w:pPr>
      <w:spacing w:after="120" w:line="480" w:lineRule="auto"/>
    </w:pPr>
  </w:style>
  <w:style w:type="paragraph" w:styleId="Quote">
    <w:name w:val="Quote"/>
    <w:basedOn w:val="Normal"/>
    <w:qFormat/>
    <w:rsid w:val="00BB04FA"/>
  </w:style>
  <w:style w:type="paragraph" w:styleId="Title">
    <w:name w:val="Title"/>
    <w:basedOn w:val="Header"/>
    <w:rsid w:val="00BB04FA"/>
  </w:style>
  <w:style w:type="paragraph" w:styleId="Subtitle">
    <w:name w:val="Subtitle"/>
    <w:basedOn w:val="Header"/>
    <w:rsid w:val="00BB04FA"/>
  </w:style>
  <w:style w:type="table" w:styleId="TableGrid">
    <w:name w:val="Table Grid"/>
    <w:basedOn w:val="TableNormal"/>
    <w:uiPriority w:val="59"/>
    <w:rsid w:val="00B60D97"/>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microsoft.com/office/2007/relationships/stylesWithEffects" Target="stylesWithEffect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29D29E854EEBFC4B8E9941859393A418" ma:contentTypeVersion="0" ma:contentTypeDescription="A content type to manage public (operations) IDB documents" ma:contentTypeScope="" ma:versionID="de219a18b74def002c31201b8457d618">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40434693</IDBDocs_x0020_Number>
    <TaxCatchAll xmlns="9c571b2f-e523-4ab2-ba2e-09e151a03ef4">
      <Value>2</Value>
      <Value>4</Value>
    </TaxCatchAll>
    <Phase xmlns="9c571b2f-e523-4ab2-ba2e-09e151a03ef4" xsi:nil="true"/>
    <SISCOR_x0020_Number xmlns="9c571b2f-e523-4ab2-ba2e-09e151a03ef4" xsi:nil="true"/>
    <Division_x0020_or_x0020_Unit xmlns="9c571b2f-e523-4ab2-ba2e-09e151a03ef4">INE/TSP</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Pereyra Da Luz, Andres</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AR-L1199</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Virginia Navas #2457 TECFILE</Identifier>
    <Disclosure_x0020_Activity xmlns="9c571b2f-e523-4ab2-ba2e-09e151a03ef4">Loan Proposal</Disclosure_x0020_Activity>
    <Webtopic xmlns="9c571b2f-e523-4ab2-ba2e-09e151a03ef4">TR-TRP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F4C95246-FB4F-4EC1-88A2-6EC212F96A05}"/>
</file>

<file path=customXml/itemProps2.xml><?xml version="1.0" encoding="utf-8"?>
<ds:datastoreItem xmlns:ds="http://schemas.openxmlformats.org/officeDocument/2006/customXml" ds:itemID="{11A4BA2A-3817-4921-AF2B-7FE311A49943}"/>
</file>

<file path=customXml/itemProps3.xml><?xml version="1.0" encoding="utf-8"?>
<ds:datastoreItem xmlns:ds="http://schemas.openxmlformats.org/officeDocument/2006/customXml" ds:itemID="{D93665A0-638B-41E5-A262-15DA97B6B8B7}"/>
</file>

<file path=customXml/itemProps4.xml><?xml version="1.0" encoding="utf-8"?>
<ds:datastoreItem xmlns:ds="http://schemas.openxmlformats.org/officeDocument/2006/customXml" ds:itemID="{70415C62-B00C-449A-AF30-B8F32FE2926A}"/>
</file>

<file path=customXml/itemProps5.xml><?xml version="1.0" encoding="utf-8"?>
<ds:datastoreItem xmlns:ds="http://schemas.openxmlformats.org/officeDocument/2006/customXml" ds:itemID="{91254A6C-85DE-41A8-9B66-17F7BC3FC141}"/>
</file>

<file path=docProps/app.xml><?xml version="1.0" encoding="utf-8"?>
<Properties xmlns="http://schemas.openxmlformats.org/officeDocument/2006/extended-properties" xmlns:vt="http://schemas.openxmlformats.org/officeDocument/2006/docPropsVTypes">
  <Template>Normal.dotm</Template>
  <TotalTime>8</TotalTime>
  <Pages>1</Pages>
  <Words>1516</Words>
  <Characters>8644</Characters>
  <Application>Microsoft Office Word</Application>
  <DocSecurity>0</DocSecurity>
  <Lines>72</Lines>
  <Paragraphs>20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10140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EEO4_ Plan de Supervisión de la Obra</dc:title>
  <dc:creator>pablo de Lorenzi</dc:creator>
  <cp:lastModifiedBy>usuario</cp:lastModifiedBy>
  <cp:revision>4</cp:revision>
  <dcterms:created xsi:type="dcterms:W3CDTF">2016-06-10T17:05:00Z</dcterms:created>
  <dcterms:modified xsi:type="dcterms:W3CDTF">2016-06-10T17:10:00Z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0x01010046CF21643EE8D14686A648AA6DAD08920029D29E854EEBFC4B8E9941859393A418</vt:lpwstr>
  </property>
  <property fmtid="{D5CDD505-2E9C-101B-9397-08002B2CF9AE}" pid="9" name="TaxKeyword">
    <vt:lpwstr/>
  </property>
  <property fmtid="{D5CDD505-2E9C-101B-9397-08002B2CF9AE}" pid="10" name="Sub_x002d_Sector">
    <vt:lpwstr/>
  </property>
  <property fmtid="{D5CDD505-2E9C-101B-9397-08002B2CF9AE}" pid="11" name="TaxKeywordTaxHTField">
    <vt:lpwstr/>
  </property>
  <property fmtid="{D5CDD505-2E9C-101B-9397-08002B2CF9AE}" pid="12" name="Series Operations IDB">
    <vt:lpwstr>2;#Unclassified|a6dff32e-d477-44cd-a56b-85efe9e0a56c</vt:lpwstr>
  </property>
  <property fmtid="{D5CDD505-2E9C-101B-9397-08002B2CF9AE}" pid="14" name="Country">
    <vt:lpwstr/>
  </property>
  <property fmtid="{D5CDD505-2E9C-101B-9397-08002B2CF9AE}" pid="15" name="Fund IDB">
    <vt:lpwstr/>
  </property>
  <property fmtid="{D5CDD505-2E9C-101B-9397-08002B2CF9AE}" pid="16" name="Series_x0020_Operations_x0020_IDB">
    <vt:lpwstr>2;#Unclassified|a6dff32e-d477-44cd-a56b-85efe9e0a56c</vt:lpwstr>
  </property>
  <property fmtid="{D5CDD505-2E9C-101B-9397-08002B2CF9AE}" pid="17" name="To:">
    <vt:lpwstr/>
  </property>
  <property fmtid="{D5CDD505-2E9C-101B-9397-08002B2CF9AE}" pid="18" name="From:">
    <vt:lpwstr/>
  </property>
  <property fmtid="{D5CDD505-2E9C-101B-9397-08002B2CF9AE}" pid="19" name="Sector IDB">
    <vt:lpwstr/>
  </property>
  <property fmtid="{D5CDD505-2E9C-101B-9397-08002B2CF9AE}" pid="20" name="Function Operations IDB">
    <vt:lpwstr>4;#IDBDocs|cca77002-e150-4b2d-ab1f-1d7a7cdcae16</vt:lpwstr>
  </property>
  <property fmtid="{D5CDD505-2E9C-101B-9397-08002B2CF9AE}" pid="21" name="Sub-Sector">
    <vt:lpwstr/>
  </property>
</Properties>
</file>