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E3C7CB" w14:textId="77777777" w:rsidR="00FD676F" w:rsidRPr="00024E0D" w:rsidRDefault="00FD676F">
      <w:pPr>
        <w:rPr>
          <w:rFonts w:ascii="Arial" w:hAnsi="Arial" w:cs="Arial"/>
          <w:sz w:val="22"/>
          <w:szCs w:val="22"/>
        </w:rPr>
      </w:pPr>
    </w:p>
    <w:p w14:paraId="6B7460A1" w14:textId="77777777" w:rsidR="00024E0D" w:rsidRPr="007D7161" w:rsidRDefault="00024E0D" w:rsidP="00F723BB">
      <w:pPr>
        <w:spacing w:before="120" w:after="120"/>
        <w:jc w:val="both"/>
        <w:rPr>
          <w:rFonts w:ascii="Arial" w:hAnsi="Arial" w:cs="Arial"/>
          <w:sz w:val="18"/>
          <w:szCs w:val="18"/>
          <w:shd w:val="clear" w:color="auto" w:fill="FFFFFF"/>
        </w:rPr>
      </w:pPr>
      <w:r w:rsidRPr="007D7161">
        <w:rPr>
          <w:rFonts w:ascii="Arial" w:hAnsi="Arial" w:cs="Arial"/>
          <w:sz w:val="18"/>
          <w:szCs w:val="18"/>
          <w:shd w:val="clear" w:color="auto" w:fill="FFFFFF"/>
        </w:rPr>
        <w:t xml:space="preserve">[1] Instituto Nacional de Estadística y Censo, 2016. </w:t>
      </w:r>
      <w:hyperlink r:id="rId12" w:history="1">
        <w:r w:rsidR="00DC75FA" w:rsidRPr="007D7161">
          <w:rPr>
            <w:rStyle w:val="Hyperlink"/>
            <w:rFonts w:ascii="Arial" w:hAnsi="Arial" w:cs="Arial"/>
            <w:color w:val="4472C4" w:themeColor="accent1"/>
            <w:sz w:val="18"/>
            <w:szCs w:val="18"/>
            <w:shd w:val="clear" w:color="auto" w:fill="FFFFFF"/>
          </w:rPr>
          <w:t>INEC</w:t>
        </w:r>
      </w:hyperlink>
      <w:r w:rsidR="00F723BB" w:rsidRPr="007D7161">
        <w:rPr>
          <w:rFonts w:ascii="Arial" w:hAnsi="Arial" w:cs="Arial"/>
          <w:sz w:val="18"/>
          <w:szCs w:val="18"/>
          <w:shd w:val="clear" w:color="auto" w:fill="FFFFFF"/>
        </w:rPr>
        <w:t xml:space="preserve"> </w:t>
      </w:r>
      <w:r w:rsidR="00DC75FA" w:rsidRPr="007D7161">
        <w:rPr>
          <w:rFonts w:ascii="Arial" w:hAnsi="Arial" w:cs="Arial"/>
          <w:sz w:val="18"/>
          <w:szCs w:val="18"/>
          <w:shd w:val="clear" w:color="auto" w:fill="FFFFFF"/>
        </w:rPr>
        <w:t xml:space="preserve"> </w:t>
      </w:r>
    </w:p>
    <w:p w14:paraId="6AABEEEE" w14:textId="77777777" w:rsidR="00024E0D" w:rsidRPr="007D7161" w:rsidRDefault="00024E0D" w:rsidP="00F723BB">
      <w:pPr>
        <w:spacing w:before="120" w:after="120"/>
        <w:jc w:val="both"/>
        <w:rPr>
          <w:rFonts w:ascii="Arial" w:hAnsi="Arial" w:cs="Arial"/>
          <w:sz w:val="18"/>
          <w:szCs w:val="18"/>
          <w:u w:val="single"/>
        </w:rPr>
      </w:pPr>
      <w:bookmarkStart w:id="0" w:name="_Hlk484175333"/>
      <w:r w:rsidRPr="007D7161">
        <w:rPr>
          <w:rFonts w:ascii="Arial" w:hAnsi="Arial" w:cs="Arial"/>
          <w:sz w:val="18"/>
          <w:szCs w:val="18"/>
          <w:shd w:val="clear" w:color="auto" w:fill="FFFFFF"/>
        </w:rPr>
        <w:t>[2]</w:t>
      </w:r>
      <w:bookmarkEnd w:id="0"/>
      <w:r w:rsidR="00F723BB" w:rsidRPr="007D7161">
        <w:rPr>
          <w:rFonts w:ascii="Arial" w:hAnsi="Arial" w:cs="Arial"/>
          <w:sz w:val="18"/>
          <w:szCs w:val="18"/>
          <w:shd w:val="clear" w:color="auto" w:fill="FFFFFF"/>
        </w:rPr>
        <w:t xml:space="preserve"> Por ejemplo: Costa Rica 0,24% y Brasil 0,18% (</w:t>
      </w:r>
      <w:hyperlink r:id="rId13" w:history="1">
        <w:r w:rsidR="00F723BB" w:rsidRPr="007D7161">
          <w:rPr>
            <w:rStyle w:val="Hyperlink"/>
            <w:rFonts w:ascii="Arial" w:hAnsi="Arial" w:cs="Arial"/>
            <w:sz w:val="18"/>
            <w:szCs w:val="18"/>
            <w:shd w:val="clear" w:color="auto" w:fill="FFFFFF"/>
          </w:rPr>
          <w:t>CEPAL, 2014</w:t>
        </w:r>
      </w:hyperlink>
      <w:r w:rsidR="00F723BB" w:rsidRPr="007D7161">
        <w:rPr>
          <w:rFonts w:ascii="Arial" w:hAnsi="Arial" w:cs="Arial"/>
          <w:sz w:val="18"/>
          <w:szCs w:val="18"/>
          <w:shd w:val="clear" w:color="auto" w:fill="FFFFFF"/>
        </w:rPr>
        <w:t>).</w:t>
      </w:r>
    </w:p>
    <w:p w14:paraId="60FA16C5" w14:textId="6C49FB1B" w:rsidR="00024E0D" w:rsidRPr="007D7161" w:rsidRDefault="00024E0D" w:rsidP="00F723BB">
      <w:pPr>
        <w:spacing w:before="120" w:after="120"/>
        <w:jc w:val="both"/>
        <w:rPr>
          <w:rFonts w:ascii="Arial" w:hAnsi="Arial" w:cs="Arial"/>
          <w:sz w:val="18"/>
          <w:szCs w:val="18"/>
          <w:u w:val="single"/>
        </w:rPr>
      </w:pPr>
      <w:bookmarkStart w:id="1" w:name="_Hlk484175355"/>
      <w:r w:rsidRPr="007D7161">
        <w:rPr>
          <w:rFonts w:ascii="Arial" w:hAnsi="Arial" w:cs="Arial"/>
          <w:sz w:val="18"/>
          <w:szCs w:val="18"/>
          <w:shd w:val="clear" w:color="auto" w:fill="FFFFFF"/>
        </w:rPr>
        <w:t>[3]</w:t>
      </w:r>
      <w:bookmarkEnd w:id="1"/>
      <w:r w:rsidR="00F723BB" w:rsidRPr="007D7161">
        <w:rPr>
          <w:rFonts w:ascii="Arial" w:hAnsi="Arial" w:cs="Arial"/>
          <w:sz w:val="18"/>
          <w:szCs w:val="18"/>
          <w:shd w:val="clear" w:color="auto" w:fill="FFFFFF"/>
        </w:rPr>
        <w:t xml:space="preserve"> E</w:t>
      </w:r>
      <w:r w:rsidR="00456B7B">
        <w:rPr>
          <w:rFonts w:ascii="Arial" w:hAnsi="Arial" w:cs="Arial"/>
          <w:sz w:val="18"/>
          <w:szCs w:val="18"/>
          <w:shd w:val="clear" w:color="auto" w:fill="FFFFFF"/>
        </w:rPr>
        <w:t>n</w:t>
      </w:r>
      <w:r w:rsidR="00F723BB" w:rsidRPr="007D7161">
        <w:rPr>
          <w:rFonts w:ascii="Arial" w:hAnsi="Arial" w:cs="Arial"/>
          <w:sz w:val="18"/>
          <w:szCs w:val="18"/>
          <w:shd w:val="clear" w:color="auto" w:fill="FFFFFF"/>
        </w:rPr>
        <w:t xml:space="preserve"> promedio</w:t>
      </w:r>
      <w:r w:rsidR="00456B7B">
        <w:rPr>
          <w:rFonts w:ascii="Arial" w:hAnsi="Arial" w:cs="Arial"/>
          <w:sz w:val="18"/>
          <w:szCs w:val="18"/>
          <w:shd w:val="clear" w:color="auto" w:fill="FFFFFF"/>
        </w:rPr>
        <w:t>,</w:t>
      </w:r>
      <w:r w:rsidR="00F723BB" w:rsidRPr="007D7161">
        <w:rPr>
          <w:rFonts w:ascii="Arial" w:hAnsi="Arial" w:cs="Arial"/>
          <w:sz w:val="18"/>
          <w:szCs w:val="18"/>
          <w:shd w:val="clear" w:color="auto" w:fill="FFFFFF"/>
        </w:rPr>
        <w:t xml:space="preserve"> </w:t>
      </w:r>
      <w:r w:rsidR="00456B7B">
        <w:rPr>
          <w:rFonts w:ascii="Arial" w:hAnsi="Arial" w:cs="Arial"/>
          <w:sz w:val="18"/>
          <w:szCs w:val="18"/>
          <w:shd w:val="clear" w:color="auto" w:fill="FFFFFF"/>
        </w:rPr>
        <w:t xml:space="preserve">la contribución de las industrias basadas en la propiedad intelectual al empleo </w:t>
      </w:r>
      <w:r w:rsidR="00F723BB" w:rsidRPr="007D7161">
        <w:rPr>
          <w:rFonts w:ascii="Arial" w:hAnsi="Arial" w:cs="Arial"/>
          <w:sz w:val="18"/>
          <w:szCs w:val="18"/>
          <w:shd w:val="clear" w:color="auto" w:fill="FFFFFF"/>
        </w:rPr>
        <w:t>a nivel mundial es 5,3</w:t>
      </w:r>
      <w:r w:rsidR="00456B7B">
        <w:rPr>
          <w:rFonts w:ascii="Arial" w:hAnsi="Arial" w:cs="Arial"/>
          <w:sz w:val="18"/>
          <w:szCs w:val="18"/>
          <w:shd w:val="clear" w:color="auto" w:fill="FFFFFF"/>
        </w:rPr>
        <w:t>4</w:t>
      </w:r>
      <w:r w:rsidR="00F723BB" w:rsidRPr="007D7161">
        <w:rPr>
          <w:rFonts w:ascii="Arial" w:hAnsi="Arial" w:cs="Arial"/>
          <w:sz w:val="18"/>
          <w:szCs w:val="18"/>
          <w:shd w:val="clear" w:color="auto" w:fill="FFFFFF"/>
        </w:rPr>
        <w:t>% (WIPO, 201</w:t>
      </w:r>
      <w:r w:rsidR="00456B7B">
        <w:rPr>
          <w:rFonts w:ascii="Arial" w:hAnsi="Arial" w:cs="Arial"/>
          <w:sz w:val="18"/>
          <w:szCs w:val="18"/>
          <w:shd w:val="clear" w:color="auto" w:fill="FFFFFF"/>
        </w:rPr>
        <w:t>5</w:t>
      </w:r>
      <w:r w:rsidR="00F723BB" w:rsidRPr="007D7161">
        <w:rPr>
          <w:rFonts w:ascii="Arial" w:hAnsi="Arial" w:cs="Arial"/>
          <w:sz w:val="18"/>
          <w:szCs w:val="18"/>
          <w:shd w:val="clear" w:color="auto" w:fill="FFFFFF"/>
        </w:rPr>
        <w:t>).</w:t>
      </w:r>
    </w:p>
    <w:p w14:paraId="75487C7F" w14:textId="77777777" w:rsidR="00024E0D" w:rsidRPr="007D7161" w:rsidRDefault="00024E0D" w:rsidP="00F723BB">
      <w:pPr>
        <w:spacing w:before="120" w:after="120"/>
        <w:jc w:val="both"/>
        <w:rPr>
          <w:rFonts w:ascii="Arial" w:hAnsi="Arial" w:cs="Arial"/>
          <w:sz w:val="18"/>
          <w:szCs w:val="18"/>
          <w:u w:val="single"/>
        </w:rPr>
      </w:pPr>
      <w:bookmarkStart w:id="2" w:name="_Hlk484175411"/>
      <w:r w:rsidRPr="007D7161">
        <w:rPr>
          <w:rFonts w:ascii="Arial" w:hAnsi="Arial" w:cs="Arial"/>
          <w:sz w:val="18"/>
          <w:szCs w:val="18"/>
          <w:shd w:val="clear" w:color="auto" w:fill="FFFFFF"/>
        </w:rPr>
        <w:t>[4]</w:t>
      </w:r>
      <w:bookmarkEnd w:id="2"/>
      <w:r w:rsidR="00F723BB" w:rsidRPr="007D7161">
        <w:rPr>
          <w:rFonts w:ascii="Arial" w:hAnsi="Arial" w:cs="Arial"/>
          <w:sz w:val="18"/>
          <w:szCs w:val="18"/>
          <w:shd w:val="clear" w:color="auto" w:fill="FFFFFF"/>
        </w:rPr>
        <w:t xml:space="preserve"> </w:t>
      </w:r>
      <w:r w:rsidR="007D7161" w:rsidRPr="007D7161">
        <w:rPr>
          <w:rFonts w:ascii="Arial" w:hAnsi="Arial" w:cs="Arial"/>
          <w:sz w:val="18"/>
          <w:szCs w:val="18"/>
        </w:rPr>
        <w:t>Sostenibilidad Financiera para Áreas Protegidas en América Latina</w:t>
      </w:r>
      <w:r w:rsidR="00F723BB" w:rsidRPr="007D7161">
        <w:rPr>
          <w:rFonts w:ascii="Arial" w:hAnsi="Arial" w:cs="Arial"/>
          <w:sz w:val="18"/>
          <w:szCs w:val="18"/>
        </w:rPr>
        <w:t xml:space="preserve"> </w:t>
      </w:r>
      <w:r w:rsidR="00F723BB" w:rsidRPr="007D7161">
        <w:rPr>
          <w:rFonts w:ascii="Arial" w:hAnsi="Arial" w:cs="Arial"/>
          <w:sz w:val="18"/>
          <w:szCs w:val="18"/>
          <w:shd w:val="clear" w:color="auto" w:fill="FFFFFF"/>
          <w:lang w:val="es-MX"/>
        </w:rPr>
        <w:t>(</w:t>
      </w:r>
      <w:hyperlink r:id="rId14" w:history="1">
        <w:r w:rsidR="00F723BB" w:rsidRPr="007D7161">
          <w:rPr>
            <w:rStyle w:val="Hyperlink"/>
            <w:rFonts w:ascii="Arial" w:hAnsi="Arial" w:cs="Arial"/>
            <w:sz w:val="18"/>
            <w:szCs w:val="18"/>
            <w:shd w:val="clear" w:color="auto" w:fill="FFFFFF"/>
            <w:lang w:val="es-MX"/>
          </w:rPr>
          <w:t>FAO, 2006</w:t>
        </w:r>
      </w:hyperlink>
      <w:r w:rsidR="00F723BB" w:rsidRPr="007D7161">
        <w:rPr>
          <w:rFonts w:ascii="Arial" w:hAnsi="Arial" w:cs="Arial"/>
          <w:sz w:val="18"/>
          <w:szCs w:val="18"/>
          <w:shd w:val="clear" w:color="auto" w:fill="FFFFFF"/>
          <w:lang w:val="es-MX"/>
        </w:rPr>
        <w:t>)</w:t>
      </w:r>
    </w:p>
    <w:p w14:paraId="78DD1AC8" w14:textId="77777777" w:rsidR="00024E0D" w:rsidRPr="007D7161" w:rsidRDefault="00024E0D" w:rsidP="00F723BB">
      <w:pPr>
        <w:spacing w:before="120" w:after="120"/>
        <w:jc w:val="both"/>
        <w:rPr>
          <w:rFonts w:ascii="Arial" w:hAnsi="Arial" w:cs="Arial"/>
          <w:sz w:val="18"/>
          <w:szCs w:val="18"/>
          <w:u w:val="single"/>
        </w:rPr>
      </w:pPr>
      <w:bookmarkStart w:id="3" w:name="_Hlk484175533"/>
      <w:r w:rsidRPr="007D7161">
        <w:rPr>
          <w:rFonts w:ascii="Arial" w:hAnsi="Arial" w:cs="Arial"/>
          <w:sz w:val="18"/>
          <w:szCs w:val="18"/>
          <w:shd w:val="clear" w:color="auto" w:fill="FFFFFF"/>
        </w:rPr>
        <w:t>[5]</w:t>
      </w:r>
      <w:bookmarkEnd w:id="3"/>
      <w:r w:rsidR="00F723BB" w:rsidRPr="007D7161">
        <w:rPr>
          <w:rFonts w:ascii="Arial" w:hAnsi="Arial" w:cs="Arial"/>
          <w:sz w:val="18"/>
          <w:szCs w:val="18"/>
          <w:shd w:val="clear" w:color="auto" w:fill="FFFFFF"/>
        </w:rPr>
        <w:t xml:space="preserve"> En su último año, 2009, el MARTA recibió 7.950 visitantes (INAC, 2016)  </w:t>
      </w:r>
    </w:p>
    <w:p w14:paraId="5559543B" w14:textId="77777777" w:rsidR="00940387" w:rsidRPr="007D7161" w:rsidRDefault="00024E0D" w:rsidP="00F723BB">
      <w:pPr>
        <w:spacing w:before="120" w:after="120"/>
        <w:jc w:val="both"/>
        <w:rPr>
          <w:rFonts w:ascii="Arial" w:hAnsi="Arial" w:cs="Arial"/>
          <w:sz w:val="18"/>
          <w:szCs w:val="18"/>
        </w:rPr>
      </w:pPr>
      <w:bookmarkStart w:id="4" w:name="_Hlk484175701"/>
      <w:r w:rsidRPr="007D7161">
        <w:rPr>
          <w:rFonts w:ascii="Arial" w:hAnsi="Arial" w:cs="Arial"/>
          <w:sz w:val="18"/>
          <w:szCs w:val="18"/>
          <w:shd w:val="clear" w:color="auto" w:fill="FFFFFF"/>
        </w:rPr>
        <w:t>[</w:t>
      </w:r>
      <w:r w:rsidR="00940387" w:rsidRPr="007D7161">
        <w:rPr>
          <w:rFonts w:ascii="Arial" w:hAnsi="Arial" w:cs="Arial"/>
          <w:sz w:val="18"/>
          <w:szCs w:val="18"/>
          <w:shd w:val="clear" w:color="auto" w:fill="FFFFFF"/>
        </w:rPr>
        <w:t>6</w:t>
      </w:r>
      <w:r w:rsidRPr="007D7161">
        <w:rPr>
          <w:rFonts w:ascii="Arial" w:hAnsi="Arial" w:cs="Arial"/>
          <w:sz w:val="18"/>
          <w:szCs w:val="18"/>
          <w:shd w:val="clear" w:color="auto" w:fill="FFFFFF"/>
        </w:rPr>
        <w:t>]</w:t>
      </w:r>
      <w:bookmarkEnd w:id="4"/>
      <w:r w:rsidR="00F723BB" w:rsidRPr="007D7161">
        <w:rPr>
          <w:rFonts w:ascii="Arial" w:hAnsi="Arial" w:cs="Arial"/>
          <w:sz w:val="18"/>
          <w:szCs w:val="18"/>
          <w:shd w:val="clear" w:color="auto" w:fill="FFFFFF"/>
        </w:rPr>
        <w:t xml:space="preserve"> </w:t>
      </w:r>
      <w:r w:rsidR="00940387" w:rsidRPr="007D7161">
        <w:rPr>
          <w:rFonts w:ascii="Arial" w:hAnsi="Arial" w:cs="Arial"/>
          <w:sz w:val="18"/>
          <w:szCs w:val="18"/>
        </w:rPr>
        <w:t>Como parte de sus recomendaciones, la UNESCO incluye la realización de estudios especializados de suelo en las colinas al sur de los fuertes de Portobelo, los cuales servirían de base para la realización de obras menores de ingeniería complementarias a las obras de estabilización y canalización realizadas por el Sistema Nacional de Protección Civil (SINAPROC) entre 2011 y 2014. (</w:t>
      </w:r>
      <w:hyperlink r:id="rId15" w:history="1">
        <w:r w:rsidR="00940387" w:rsidRPr="007D7161">
          <w:rPr>
            <w:rStyle w:val="Hyperlink"/>
            <w:rFonts w:ascii="Arial" w:hAnsi="Arial" w:cs="Arial"/>
            <w:sz w:val="18"/>
            <w:szCs w:val="18"/>
          </w:rPr>
          <w:t>ICOMOS, 2014</w:t>
        </w:r>
      </w:hyperlink>
      <w:r w:rsidR="00940387" w:rsidRPr="007D7161">
        <w:rPr>
          <w:rFonts w:ascii="Arial" w:hAnsi="Arial" w:cs="Arial"/>
          <w:sz w:val="18"/>
          <w:szCs w:val="18"/>
        </w:rPr>
        <w:t>).</w:t>
      </w:r>
    </w:p>
    <w:p w14:paraId="5F0132B9" w14:textId="77777777" w:rsidR="00024E0D" w:rsidRPr="007D7161" w:rsidRDefault="00024E0D" w:rsidP="00F723BB">
      <w:pPr>
        <w:spacing w:before="120" w:after="120"/>
        <w:jc w:val="both"/>
        <w:rPr>
          <w:rFonts w:ascii="Arial" w:hAnsi="Arial" w:cs="Arial"/>
          <w:sz w:val="18"/>
          <w:szCs w:val="18"/>
          <w:u w:val="single"/>
        </w:rPr>
      </w:pPr>
      <w:bookmarkStart w:id="5" w:name="_Hlk484175828"/>
      <w:r w:rsidRPr="007D7161">
        <w:rPr>
          <w:rFonts w:ascii="Arial" w:hAnsi="Arial" w:cs="Arial"/>
          <w:sz w:val="18"/>
          <w:szCs w:val="18"/>
          <w:shd w:val="clear" w:color="auto" w:fill="FFFFFF"/>
        </w:rPr>
        <w:t>[</w:t>
      </w:r>
      <w:r w:rsidR="00940387" w:rsidRPr="007D7161">
        <w:rPr>
          <w:rFonts w:ascii="Arial" w:hAnsi="Arial" w:cs="Arial"/>
          <w:sz w:val="18"/>
          <w:szCs w:val="18"/>
          <w:shd w:val="clear" w:color="auto" w:fill="FFFFFF"/>
        </w:rPr>
        <w:t>7</w:t>
      </w:r>
      <w:r w:rsidRPr="007D7161">
        <w:rPr>
          <w:rFonts w:ascii="Arial" w:hAnsi="Arial" w:cs="Arial"/>
          <w:sz w:val="18"/>
          <w:szCs w:val="18"/>
          <w:shd w:val="clear" w:color="auto" w:fill="FFFFFF"/>
        </w:rPr>
        <w:t>]</w:t>
      </w:r>
      <w:bookmarkEnd w:id="5"/>
      <w:r w:rsidR="00F723BB" w:rsidRPr="007D7161">
        <w:rPr>
          <w:rFonts w:ascii="Arial" w:hAnsi="Arial" w:cs="Arial"/>
          <w:sz w:val="18"/>
          <w:szCs w:val="18"/>
          <w:shd w:val="clear" w:color="auto" w:fill="FFFFFF"/>
        </w:rPr>
        <w:t xml:space="preserve"> </w:t>
      </w:r>
      <w:r w:rsidR="00940387" w:rsidRPr="007D7161">
        <w:rPr>
          <w:rFonts w:ascii="Arial" w:hAnsi="Arial" w:cs="Arial"/>
          <w:sz w:val="18"/>
          <w:szCs w:val="18"/>
        </w:rPr>
        <w:t>Las industrias creativas culturales comprenden</w:t>
      </w:r>
      <w:r w:rsidR="00940387" w:rsidRPr="007D7161">
        <w:rPr>
          <w:rFonts w:ascii="Arial" w:hAnsi="Arial" w:cs="Arial"/>
          <w:sz w:val="18"/>
          <w:szCs w:val="18"/>
          <w:lang w:val="es-MX"/>
        </w:rPr>
        <w:t xml:space="preserve"> los bienes y servicios asociados a las políticas culturales, los servicios creativos y los deportes (</w:t>
      </w:r>
      <w:hyperlink r:id="rId16" w:history="1">
        <w:r w:rsidR="00940387" w:rsidRPr="007D7161">
          <w:rPr>
            <w:rStyle w:val="Hyperlink"/>
            <w:rFonts w:ascii="Arial" w:hAnsi="Arial" w:cs="Arial"/>
            <w:sz w:val="18"/>
            <w:szCs w:val="18"/>
            <w:lang w:val="es-MX"/>
          </w:rPr>
          <w:t>BID, 2007</w:t>
        </w:r>
      </w:hyperlink>
      <w:r w:rsidR="00940387" w:rsidRPr="007D7161">
        <w:rPr>
          <w:rFonts w:ascii="Arial" w:hAnsi="Arial" w:cs="Arial"/>
          <w:sz w:val="18"/>
          <w:szCs w:val="18"/>
          <w:lang w:val="es-MX"/>
        </w:rPr>
        <w:t>)</w:t>
      </w:r>
    </w:p>
    <w:p w14:paraId="4C03D480" w14:textId="77777777" w:rsidR="00024E0D" w:rsidRPr="007D7161" w:rsidRDefault="00024E0D" w:rsidP="00F723BB">
      <w:pPr>
        <w:spacing w:before="120" w:after="120"/>
        <w:jc w:val="both"/>
        <w:rPr>
          <w:rFonts w:ascii="Arial" w:hAnsi="Arial" w:cs="Arial"/>
          <w:sz w:val="18"/>
          <w:szCs w:val="18"/>
          <w:u w:val="single"/>
        </w:rPr>
      </w:pPr>
      <w:bookmarkStart w:id="6" w:name="_Hlk484175914"/>
      <w:r w:rsidRPr="007D7161">
        <w:rPr>
          <w:rFonts w:ascii="Arial" w:hAnsi="Arial" w:cs="Arial"/>
          <w:sz w:val="18"/>
          <w:szCs w:val="18"/>
          <w:shd w:val="clear" w:color="auto" w:fill="FFFFFF"/>
        </w:rPr>
        <w:t>[</w:t>
      </w:r>
      <w:r w:rsidR="00940387" w:rsidRPr="007D7161">
        <w:rPr>
          <w:rFonts w:ascii="Arial" w:hAnsi="Arial" w:cs="Arial"/>
          <w:sz w:val="18"/>
          <w:szCs w:val="18"/>
          <w:shd w:val="clear" w:color="auto" w:fill="FFFFFF"/>
        </w:rPr>
        <w:t>8</w:t>
      </w:r>
      <w:r w:rsidRPr="007D7161">
        <w:rPr>
          <w:rFonts w:ascii="Arial" w:hAnsi="Arial" w:cs="Arial"/>
          <w:sz w:val="18"/>
          <w:szCs w:val="18"/>
          <w:shd w:val="clear" w:color="auto" w:fill="FFFFFF"/>
        </w:rPr>
        <w:t>]</w:t>
      </w:r>
      <w:bookmarkEnd w:id="6"/>
      <w:r w:rsidR="00F723BB" w:rsidRPr="007D7161">
        <w:rPr>
          <w:rFonts w:ascii="Arial" w:hAnsi="Arial" w:cs="Arial"/>
          <w:sz w:val="18"/>
          <w:szCs w:val="18"/>
          <w:shd w:val="clear" w:color="auto" w:fill="FFFFFF"/>
        </w:rPr>
        <w:t xml:space="preserve"> </w:t>
      </w:r>
      <w:hyperlink r:id="rId17" w:history="1">
        <w:r w:rsidR="00F723BB" w:rsidRPr="007D7161">
          <w:rPr>
            <w:rStyle w:val="Hyperlink"/>
            <w:rFonts w:ascii="Arial" w:hAnsi="Arial" w:cs="Arial"/>
            <w:sz w:val="18"/>
            <w:szCs w:val="18"/>
          </w:rPr>
          <w:t>El impacto económico de las industrias creativas en las Américas</w:t>
        </w:r>
      </w:hyperlink>
      <w:r w:rsidR="00F723BB" w:rsidRPr="007D7161">
        <w:rPr>
          <w:rFonts w:ascii="Arial" w:hAnsi="Arial" w:cs="Arial"/>
          <w:sz w:val="18"/>
          <w:szCs w:val="18"/>
        </w:rPr>
        <w:t xml:space="preserve">; </w:t>
      </w:r>
      <w:hyperlink r:id="rId18" w:history="1">
        <w:r w:rsidR="00F723BB" w:rsidRPr="007D7161">
          <w:rPr>
            <w:rStyle w:val="Hyperlink"/>
            <w:rFonts w:ascii="Arial" w:hAnsi="Arial" w:cs="Arial"/>
            <w:sz w:val="18"/>
            <w:szCs w:val="18"/>
          </w:rPr>
          <w:t>Blog BID, 2017</w:t>
        </w:r>
      </w:hyperlink>
    </w:p>
    <w:p w14:paraId="49FBFE8D" w14:textId="77777777" w:rsidR="00024E0D" w:rsidRPr="007D7161" w:rsidRDefault="00024E0D" w:rsidP="00F723BB">
      <w:pPr>
        <w:spacing w:before="120" w:after="120"/>
        <w:jc w:val="both"/>
        <w:rPr>
          <w:rFonts w:ascii="Arial" w:hAnsi="Arial" w:cs="Arial"/>
          <w:sz w:val="18"/>
          <w:szCs w:val="18"/>
          <w:u w:val="single"/>
        </w:rPr>
      </w:pPr>
      <w:bookmarkStart w:id="7" w:name="_Hlk484175963"/>
      <w:r w:rsidRPr="007D7161">
        <w:rPr>
          <w:rFonts w:ascii="Arial" w:hAnsi="Arial" w:cs="Arial"/>
          <w:sz w:val="18"/>
          <w:szCs w:val="18"/>
          <w:shd w:val="clear" w:color="auto" w:fill="FFFFFF"/>
        </w:rPr>
        <w:t>[</w:t>
      </w:r>
      <w:r w:rsidR="00940387" w:rsidRPr="007D7161">
        <w:rPr>
          <w:rFonts w:ascii="Arial" w:hAnsi="Arial" w:cs="Arial"/>
          <w:sz w:val="18"/>
          <w:szCs w:val="18"/>
          <w:shd w:val="clear" w:color="auto" w:fill="FFFFFF"/>
        </w:rPr>
        <w:t>9</w:t>
      </w:r>
      <w:r w:rsidRPr="007D7161">
        <w:rPr>
          <w:rFonts w:ascii="Arial" w:hAnsi="Arial" w:cs="Arial"/>
          <w:sz w:val="18"/>
          <w:szCs w:val="18"/>
          <w:shd w:val="clear" w:color="auto" w:fill="FFFFFF"/>
        </w:rPr>
        <w:t>]</w:t>
      </w:r>
      <w:bookmarkEnd w:id="7"/>
      <w:r w:rsidR="00F723BB" w:rsidRPr="007D7161">
        <w:rPr>
          <w:rFonts w:ascii="Arial" w:hAnsi="Arial" w:cs="Arial"/>
          <w:sz w:val="18"/>
          <w:szCs w:val="18"/>
          <w:shd w:val="clear" w:color="auto" w:fill="FFFFFF"/>
        </w:rPr>
        <w:t xml:space="preserve"> </w:t>
      </w:r>
      <w:hyperlink r:id="rId19" w:history="1">
        <w:r w:rsidR="00F723BB" w:rsidRPr="007D7161">
          <w:rPr>
            <w:rStyle w:val="Hyperlink"/>
            <w:rFonts w:ascii="Arial" w:hAnsi="Arial" w:cs="Arial"/>
            <w:i/>
            <w:sz w:val="18"/>
            <w:szCs w:val="18"/>
          </w:rPr>
          <w:t xml:space="preserve">Conservation International (2016) </w:t>
        </w:r>
      </w:hyperlink>
    </w:p>
    <w:p w14:paraId="63614F12" w14:textId="31C89D76" w:rsidR="00024E0D" w:rsidRPr="00D84E54" w:rsidRDefault="00024E0D" w:rsidP="00F723BB">
      <w:pPr>
        <w:spacing w:before="120" w:after="120"/>
        <w:jc w:val="both"/>
        <w:rPr>
          <w:rFonts w:ascii="Arial" w:hAnsi="Arial" w:cs="Arial"/>
          <w:sz w:val="18"/>
          <w:szCs w:val="18"/>
          <w:u w:val="single"/>
        </w:rPr>
      </w:pPr>
      <w:bookmarkStart w:id="8" w:name="_Hlk484176025"/>
      <w:bookmarkStart w:id="9" w:name="_Hlk500348842"/>
      <w:r w:rsidRPr="007D7161">
        <w:rPr>
          <w:rFonts w:ascii="Arial" w:hAnsi="Arial" w:cs="Arial"/>
          <w:sz w:val="18"/>
          <w:szCs w:val="18"/>
          <w:shd w:val="clear" w:color="auto" w:fill="FFFFFF"/>
        </w:rPr>
        <w:t>[1</w:t>
      </w:r>
      <w:r w:rsidR="00940387" w:rsidRPr="007D7161">
        <w:rPr>
          <w:rFonts w:ascii="Arial" w:hAnsi="Arial" w:cs="Arial"/>
          <w:sz w:val="18"/>
          <w:szCs w:val="18"/>
          <w:shd w:val="clear" w:color="auto" w:fill="FFFFFF"/>
        </w:rPr>
        <w:t>0</w:t>
      </w:r>
      <w:r w:rsidRPr="007D7161">
        <w:rPr>
          <w:rFonts w:ascii="Arial" w:hAnsi="Arial" w:cs="Arial"/>
          <w:sz w:val="18"/>
          <w:szCs w:val="18"/>
          <w:shd w:val="clear" w:color="auto" w:fill="FFFFFF"/>
        </w:rPr>
        <w:t>]</w:t>
      </w:r>
      <w:bookmarkEnd w:id="8"/>
      <w:r w:rsidR="00F723BB" w:rsidRPr="007D7161">
        <w:rPr>
          <w:rFonts w:ascii="Arial" w:hAnsi="Arial" w:cs="Arial"/>
          <w:sz w:val="18"/>
          <w:szCs w:val="18"/>
          <w:shd w:val="clear" w:color="auto" w:fill="FFFFFF"/>
        </w:rPr>
        <w:t xml:space="preserve"> </w:t>
      </w:r>
      <w:r w:rsidR="00F723BB" w:rsidRPr="007D7161">
        <w:rPr>
          <w:rFonts w:ascii="Arial" w:hAnsi="Arial" w:cs="Arial"/>
          <w:bCs/>
          <w:sz w:val="18"/>
          <w:szCs w:val="18"/>
        </w:rPr>
        <w:t xml:space="preserve">Diagnóstico del Ecoturismo en las AP de Panamá, </w:t>
      </w:r>
      <w:r w:rsidR="00F723BB" w:rsidRPr="00D84E54">
        <w:rPr>
          <w:rFonts w:ascii="Arial" w:hAnsi="Arial" w:cs="Arial"/>
          <w:bCs/>
          <w:sz w:val="18"/>
          <w:szCs w:val="18"/>
        </w:rPr>
        <w:t>(</w:t>
      </w:r>
      <w:hyperlink r:id="rId20" w:history="1">
        <w:r w:rsidR="00D84E54" w:rsidRPr="00D84E54">
          <w:rPr>
            <w:rStyle w:val="Hyperlink"/>
            <w:rFonts w:ascii="Arial" w:hAnsi="Arial" w:cs="Arial"/>
            <w:sz w:val="18"/>
            <w:szCs w:val="18"/>
          </w:rPr>
          <w:t>Plan de Acción d</w:t>
        </w:r>
        <w:r w:rsidR="00D84E54" w:rsidRPr="00D84E54">
          <w:rPr>
            <w:rStyle w:val="Hyperlink"/>
            <w:rFonts w:ascii="Arial" w:hAnsi="Arial" w:cs="Arial"/>
            <w:sz w:val="18"/>
            <w:szCs w:val="18"/>
          </w:rPr>
          <w:t>e</w:t>
        </w:r>
        <w:r w:rsidR="00D84E54" w:rsidRPr="00D84E54">
          <w:rPr>
            <w:rStyle w:val="Hyperlink"/>
            <w:rFonts w:ascii="Arial" w:hAnsi="Arial" w:cs="Arial"/>
            <w:sz w:val="18"/>
            <w:szCs w:val="18"/>
          </w:rPr>
          <w:t xml:space="preserve"> Turismo Verde</w:t>
        </w:r>
      </w:hyperlink>
      <w:bookmarkStart w:id="10" w:name="_GoBack"/>
      <w:bookmarkEnd w:id="10"/>
      <w:r w:rsidR="00F723BB" w:rsidRPr="00D84E54">
        <w:rPr>
          <w:rFonts w:ascii="Arial" w:hAnsi="Arial" w:cs="Arial"/>
          <w:bCs/>
          <w:sz w:val="18"/>
          <w:szCs w:val="18"/>
        </w:rPr>
        <w:t>)</w:t>
      </w:r>
    </w:p>
    <w:p w14:paraId="1298CBFE" w14:textId="47AEEBFE" w:rsidR="00024E0D" w:rsidRPr="007D7161" w:rsidRDefault="00024E0D" w:rsidP="00F723BB">
      <w:pPr>
        <w:spacing w:before="120" w:after="120"/>
        <w:jc w:val="both"/>
        <w:rPr>
          <w:rFonts w:ascii="Arial" w:hAnsi="Arial" w:cs="Arial"/>
          <w:sz w:val="18"/>
          <w:szCs w:val="18"/>
        </w:rPr>
      </w:pPr>
      <w:bookmarkStart w:id="11" w:name="_Hlk484176105"/>
      <w:bookmarkEnd w:id="9"/>
      <w:r w:rsidRPr="007D7161">
        <w:rPr>
          <w:rFonts w:ascii="Arial" w:hAnsi="Arial" w:cs="Arial"/>
          <w:sz w:val="18"/>
          <w:szCs w:val="18"/>
          <w:shd w:val="clear" w:color="auto" w:fill="FFFFFF"/>
        </w:rPr>
        <w:t>[1</w:t>
      </w:r>
      <w:r w:rsidR="002236E8">
        <w:rPr>
          <w:rFonts w:ascii="Arial" w:hAnsi="Arial" w:cs="Arial"/>
          <w:sz w:val="18"/>
          <w:szCs w:val="18"/>
          <w:shd w:val="clear" w:color="auto" w:fill="FFFFFF"/>
        </w:rPr>
        <w:t>1</w:t>
      </w:r>
      <w:r w:rsidRPr="007D7161">
        <w:rPr>
          <w:rFonts w:ascii="Arial" w:hAnsi="Arial" w:cs="Arial"/>
          <w:sz w:val="18"/>
          <w:szCs w:val="18"/>
          <w:shd w:val="clear" w:color="auto" w:fill="FFFFFF"/>
        </w:rPr>
        <w:t>]</w:t>
      </w:r>
      <w:bookmarkEnd w:id="11"/>
      <w:r w:rsidR="00F723BB" w:rsidRPr="007D7161">
        <w:rPr>
          <w:rFonts w:ascii="Arial" w:hAnsi="Arial" w:cs="Arial"/>
          <w:sz w:val="18"/>
          <w:szCs w:val="18"/>
          <w:shd w:val="clear" w:color="auto" w:fill="FFFFFF"/>
        </w:rPr>
        <w:t xml:space="preserve"> </w:t>
      </w:r>
      <w:r w:rsidR="00F723BB" w:rsidRPr="007D7161">
        <w:rPr>
          <w:rFonts w:ascii="Arial" w:hAnsi="Arial" w:cs="Arial"/>
          <w:sz w:val="18"/>
          <w:szCs w:val="18"/>
        </w:rPr>
        <w:t>Diagnóstico Rápido de la Situación Actual del SINAP (</w:t>
      </w:r>
      <w:hyperlink r:id="rId21" w:history="1">
        <w:r w:rsidR="00F723BB" w:rsidRPr="007D7161">
          <w:rPr>
            <w:rStyle w:val="Hyperlink"/>
            <w:rFonts w:ascii="Arial" w:hAnsi="Arial" w:cs="Arial"/>
            <w:sz w:val="18"/>
            <w:szCs w:val="18"/>
          </w:rPr>
          <w:t>MiAmbiente</w:t>
        </w:r>
        <w:r w:rsidR="00F06B04" w:rsidRPr="007D7161">
          <w:rPr>
            <w:rStyle w:val="Hyperlink"/>
            <w:rFonts w:ascii="Arial" w:hAnsi="Arial" w:cs="Arial"/>
            <w:sz w:val="18"/>
            <w:szCs w:val="18"/>
          </w:rPr>
          <w:t xml:space="preserve">, </w:t>
        </w:r>
        <w:r w:rsidR="00F723BB" w:rsidRPr="007D7161">
          <w:rPr>
            <w:rStyle w:val="Hyperlink"/>
            <w:rFonts w:ascii="Arial" w:hAnsi="Arial" w:cs="Arial"/>
            <w:sz w:val="18"/>
            <w:szCs w:val="18"/>
          </w:rPr>
          <w:t>2016</w:t>
        </w:r>
      </w:hyperlink>
      <w:r w:rsidR="00F723BB" w:rsidRPr="007D7161">
        <w:rPr>
          <w:rFonts w:ascii="Arial" w:hAnsi="Arial" w:cs="Arial"/>
          <w:sz w:val="18"/>
          <w:szCs w:val="18"/>
        </w:rPr>
        <w:t>)</w:t>
      </w:r>
    </w:p>
    <w:p w14:paraId="0AD696D5" w14:textId="029625D4" w:rsidR="00D41AA4" w:rsidRPr="007D7161" w:rsidRDefault="00D41AA4" w:rsidP="00F723BB">
      <w:pPr>
        <w:spacing w:before="120" w:after="120"/>
        <w:jc w:val="both"/>
        <w:rPr>
          <w:rFonts w:ascii="Arial" w:hAnsi="Arial" w:cs="Arial"/>
          <w:sz w:val="18"/>
          <w:szCs w:val="18"/>
          <w:shd w:val="clear" w:color="auto" w:fill="FFFFFF"/>
        </w:rPr>
      </w:pPr>
      <w:bookmarkStart w:id="12" w:name="_Hlk484176246"/>
      <w:bookmarkStart w:id="13" w:name="_Hlk500348856"/>
      <w:r w:rsidRPr="007D7161">
        <w:rPr>
          <w:rFonts w:ascii="Arial" w:hAnsi="Arial" w:cs="Arial"/>
          <w:sz w:val="18"/>
          <w:szCs w:val="18"/>
          <w:shd w:val="clear" w:color="auto" w:fill="FFFFFF"/>
        </w:rPr>
        <w:t>[1</w:t>
      </w:r>
      <w:r w:rsidR="002236E8">
        <w:rPr>
          <w:rFonts w:ascii="Arial" w:hAnsi="Arial" w:cs="Arial"/>
          <w:sz w:val="18"/>
          <w:szCs w:val="18"/>
          <w:shd w:val="clear" w:color="auto" w:fill="FFFFFF"/>
        </w:rPr>
        <w:t>2</w:t>
      </w:r>
      <w:r w:rsidRPr="007D7161">
        <w:rPr>
          <w:rFonts w:ascii="Arial" w:hAnsi="Arial" w:cs="Arial"/>
          <w:sz w:val="18"/>
          <w:szCs w:val="18"/>
          <w:shd w:val="clear" w:color="auto" w:fill="FFFFFF"/>
        </w:rPr>
        <w:t>]</w:t>
      </w:r>
      <w:bookmarkEnd w:id="12"/>
      <w:r w:rsidR="001E1CC7" w:rsidRPr="007D7161">
        <w:rPr>
          <w:rFonts w:ascii="Arial" w:hAnsi="Arial" w:cs="Arial"/>
          <w:sz w:val="18"/>
          <w:szCs w:val="18"/>
          <w:shd w:val="clear" w:color="auto" w:fill="FFFFFF"/>
        </w:rPr>
        <w:t xml:space="preserve"> </w:t>
      </w:r>
      <w:r w:rsidR="001E1CC7" w:rsidRPr="007D7161">
        <w:rPr>
          <w:rFonts w:ascii="Arial" w:hAnsi="Arial" w:cs="Arial"/>
          <w:bCs/>
          <w:sz w:val="18"/>
          <w:szCs w:val="18"/>
        </w:rPr>
        <w:t>Diagnóstico del Ecoturismo en las AP de Panamá, (</w:t>
      </w:r>
      <w:hyperlink r:id="rId22" w:history="1">
        <w:r w:rsidR="001E1CC7" w:rsidRPr="007D7161">
          <w:rPr>
            <w:rStyle w:val="Hyperlink"/>
            <w:rFonts w:ascii="Arial" w:hAnsi="Arial" w:cs="Arial"/>
            <w:i/>
            <w:sz w:val="18"/>
            <w:szCs w:val="18"/>
          </w:rPr>
          <w:t>Sustainable Travel International</w:t>
        </w:r>
        <w:r w:rsidR="001E1CC7" w:rsidRPr="007D7161">
          <w:rPr>
            <w:rStyle w:val="Hyperlink"/>
            <w:rFonts w:ascii="Arial" w:hAnsi="Arial" w:cs="Arial"/>
            <w:sz w:val="18"/>
            <w:szCs w:val="18"/>
          </w:rPr>
          <w:t>, 2015</w:t>
        </w:r>
      </w:hyperlink>
      <w:r w:rsidR="001E1CC7" w:rsidRPr="007D7161">
        <w:rPr>
          <w:rFonts w:ascii="Arial" w:hAnsi="Arial" w:cs="Arial"/>
          <w:bCs/>
          <w:i/>
          <w:sz w:val="18"/>
          <w:szCs w:val="18"/>
        </w:rPr>
        <w:t>)</w:t>
      </w:r>
      <w:r w:rsidR="001E1CC7" w:rsidRPr="007D7161">
        <w:rPr>
          <w:rFonts w:ascii="Arial" w:hAnsi="Arial" w:cs="Arial"/>
          <w:bCs/>
          <w:sz w:val="18"/>
          <w:szCs w:val="18"/>
        </w:rPr>
        <w:t>.</w:t>
      </w:r>
    </w:p>
    <w:p w14:paraId="65652EC3" w14:textId="470859B4" w:rsidR="00D41AA4" w:rsidRPr="007D7161" w:rsidRDefault="00D41AA4" w:rsidP="00F723BB">
      <w:pPr>
        <w:spacing w:before="120" w:after="120"/>
        <w:jc w:val="both"/>
        <w:rPr>
          <w:rFonts w:ascii="Arial" w:hAnsi="Arial" w:cs="Arial"/>
          <w:sz w:val="18"/>
          <w:szCs w:val="18"/>
          <w:shd w:val="clear" w:color="auto" w:fill="FFFFFF"/>
        </w:rPr>
      </w:pPr>
      <w:bookmarkStart w:id="14" w:name="_Hlk484176271"/>
      <w:bookmarkEnd w:id="13"/>
      <w:r w:rsidRPr="007D7161">
        <w:rPr>
          <w:rFonts w:ascii="Arial" w:hAnsi="Arial" w:cs="Arial"/>
          <w:sz w:val="18"/>
          <w:szCs w:val="18"/>
          <w:shd w:val="clear" w:color="auto" w:fill="FFFFFF"/>
        </w:rPr>
        <w:t>[1</w:t>
      </w:r>
      <w:r w:rsidR="002236E8">
        <w:rPr>
          <w:rFonts w:ascii="Arial" w:hAnsi="Arial" w:cs="Arial"/>
          <w:sz w:val="18"/>
          <w:szCs w:val="18"/>
          <w:shd w:val="clear" w:color="auto" w:fill="FFFFFF"/>
        </w:rPr>
        <w:t>3</w:t>
      </w:r>
      <w:r w:rsidRPr="007D7161">
        <w:rPr>
          <w:rFonts w:ascii="Arial" w:hAnsi="Arial" w:cs="Arial"/>
          <w:sz w:val="18"/>
          <w:szCs w:val="18"/>
          <w:shd w:val="clear" w:color="auto" w:fill="FFFFFF"/>
        </w:rPr>
        <w:t>]</w:t>
      </w:r>
      <w:bookmarkEnd w:id="14"/>
      <w:r w:rsidR="001E1CC7" w:rsidRPr="007D7161">
        <w:rPr>
          <w:rFonts w:ascii="Arial" w:hAnsi="Arial" w:cs="Arial"/>
          <w:sz w:val="18"/>
          <w:szCs w:val="18"/>
          <w:shd w:val="clear" w:color="auto" w:fill="FFFFFF"/>
        </w:rPr>
        <w:t xml:space="preserve"> </w:t>
      </w:r>
      <w:r w:rsidR="001E1CC7" w:rsidRPr="007D7161">
        <w:rPr>
          <w:rFonts w:ascii="Arial" w:hAnsi="Arial" w:cs="Arial"/>
          <w:i/>
          <w:sz w:val="18"/>
          <w:szCs w:val="18"/>
        </w:rPr>
        <w:t>Ibid.</w:t>
      </w:r>
    </w:p>
    <w:p w14:paraId="75BFD052" w14:textId="796D8BD4" w:rsidR="001E1CC7" w:rsidRPr="007D7161" w:rsidRDefault="002236E8" w:rsidP="00F723BB">
      <w:pPr>
        <w:spacing w:before="120" w:after="120"/>
        <w:jc w:val="both"/>
        <w:rPr>
          <w:rFonts w:ascii="Arial" w:hAnsi="Arial" w:cs="Arial"/>
          <w:sz w:val="18"/>
          <w:szCs w:val="18"/>
          <w:shd w:val="clear" w:color="auto" w:fill="FFFFFF"/>
        </w:rPr>
      </w:pPr>
      <w:bookmarkStart w:id="15" w:name="_Hlk484176468"/>
      <w:r>
        <w:rPr>
          <w:rFonts w:ascii="Arial" w:hAnsi="Arial" w:cs="Arial"/>
          <w:sz w:val="18"/>
          <w:szCs w:val="18"/>
          <w:shd w:val="clear" w:color="auto" w:fill="FFFFFF"/>
        </w:rPr>
        <w:t>[14</w:t>
      </w:r>
      <w:r w:rsidR="007D7161" w:rsidRPr="007D7161">
        <w:rPr>
          <w:rFonts w:ascii="Arial" w:hAnsi="Arial" w:cs="Arial"/>
          <w:sz w:val="18"/>
          <w:szCs w:val="18"/>
          <w:shd w:val="clear" w:color="auto" w:fill="FFFFFF"/>
        </w:rPr>
        <w:t>]</w:t>
      </w:r>
      <w:bookmarkEnd w:id="15"/>
      <w:r w:rsidR="007D7161" w:rsidRPr="007D7161">
        <w:rPr>
          <w:rFonts w:ascii="Arial" w:hAnsi="Arial" w:cs="Arial"/>
          <w:sz w:val="18"/>
          <w:szCs w:val="18"/>
          <w:shd w:val="clear" w:color="auto" w:fill="FFFFFF"/>
        </w:rPr>
        <w:t xml:space="preserve"> </w:t>
      </w:r>
      <w:r w:rsidR="001E1CC7" w:rsidRPr="007D7161">
        <w:rPr>
          <w:rFonts w:ascii="Arial" w:hAnsi="Arial" w:cs="Arial"/>
          <w:sz w:val="18"/>
          <w:szCs w:val="18"/>
        </w:rPr>
        <w:t xml:space="preserve">La CCE para la Ensenada de Gambute (el sitio más concurrido con 41 visitas/diarias) es de 105. </w:t>
      </w:r>
      <w:r w:rsidR="001B7F99" w:rsidRPr="007D7161">
        <w:rPr>
          <w:rFonts w:ascii="Arial" w:hAnsi="Arial" w:cs="Arial"/>
          <w:sz w:val="18"/>
          <w:szCs w:val="18"/>
        </w:rPr>
        <w:t xml:space="preserve">(Plan de Uso Público </w:t>
      </w:r>
      <w:r w:rsidR="00B04FAD" w:rsidRPr="007D7161">
        <w:rPr>
          <w:rFonts w:ascii="Arial" w:hAnsi="Arial" w:cs="Arial"/>
          <w:sz w:val="18"/>
          <w:szCs w:val="18"/>
        </w:rPr>
        <w:t>PN</w:t>
      </w:r>
      <w:r w:rsidR="001B7F99" w:rsidRPr="007D7161">
        <w:rPr>
          <w:rFonts w:ascii="Arial" w:hAnsi="Arial" w:cs="Arial"/>
          <w:sz w:val="18"/>
          <w:szCs w:val="18"/>
        </w:rPr>
        <w:t xml:space="preserve"> Coiba) </w:t>
      </w:r>
    </w:p>
    <w:p w14:paraId="5AA7BFB1" w14:textId="517807F3" w:rsidR="001E1CC7" w:rsidRPr="007D7161" w:rsidRDefault="002236E8" w:rsidP="00F723BB">
      <w:pPr>
        <w:spacing w:before="120" w:after="120"/>
        <w:jc w:val="both"/>
        <w:rPr>
          <w:rFonts w:ascii="Arial" w:hAnsi="Arial" w:cs="Arial"/>
          <w:sz w:val="18"/>
          <w:szCs w:val="18"/>
        </w:rPr>
      </w:pPr>
      <w:bookmarkStart w:id="16" w:name="_Hlk484176483"/>
      <w:r>
        <w:rPr>
          <w:rFonts w:ascii="Arial" w:hAnsi="Arial" w:cs="Arial"/>
          <w:sz w:val="18"/>
          <w:szCs w:val="18"/>
          <w:shd w:val="clear" w:color="auto" w:fill="FFFFFF"/>
        </w:rPr>
        <w:t>[15</w:t>
      </w:r>
      <w:r w:rsidR="007D7161" w:rsidRPr="007D7161">
        <w:rPr>
          <w:rFonts w:ascii="Arial" w:hAnsi="Arial" w:cs="Arial"/>
          <w:sz w:val="18"/>
          <w:szCs w:val="18"/>
          <w:shd w:val="clear" w:color="auto" w:fill="FFFFFF"/>
        </w:rPr>
        <w:t>]</w:t>
      </w:r>
      <w:bookmarkEnd w:id="16"/>
      <w:r w:rsidR="001E1CC7" w:rsidRPr="007D7161">
        <w:rPr>
          <w:rFonts w:ascii="Arial" w:hAnsi="Arial" w:cs="Arial"/>
          <w:sz w:val="18"/>
          <w:szCs w:val="18"/>
          <w:shd w:val="clear" w:color="auto" w:fill="FFFFFF"/>
        </w:rPr>
        <w:t xml:space="preserve"> </w:t>
      </w:r>
      <w:r w:rsidR="001E1CC7" w:rsidRPr="007D7161">
        <w:rPr>
          <w:rFonts w:ascii="Arial" w:hAnsi="Arial" w:cs="Arial"/>
          <w:sz w:val="18"/>
          <w:szCs w:val="18"/>
        </w:rPr>
        <w:t xml:space="preserve">La CCE para la Vía Camiseta (vía de acceso a la Cima del Volcán con 25 visitas/diarias) es de 199. </w:t>
      </w:r>
      <w:r w:rsidR="001B7F99" w:rsidRPr="007D7161">
        <w:rPr>
          <w:rFonts w:ascii="Arial" w:hAnsi="Arial" w:cs="Arial"/>
          <w:sz w:val="18"/>
          <w:szCs w:val="18"/>
        </w:rPr>
        <w:t>(</w:t>
      </w:r>
      <w:hyperlink r:id="rId23" w:history="1">
        <w:r w:rsidR="001B7F99" w:rsidRPr="007D7161">
          <w:rPr>
            <w:rStyle w:val="Hyperlink"/>
            <w:rFonts w:ascii="Arial" w:hAnsi="Arial" w:cs="Arial"/>
            <w:sz w:val="18"/>
            <w:szCs w:val="18"/>
          </w:rPr>
          <w:t xml:space="preserve">Plan de Uso Público </w:t>
        </w:r>
        <w:r w:rsidR="00B04FAD" w:rsidRPr="007D7161">
          <w:rPr>
            <w:rStyle w:val="Hyperlink"/>
            <w:rFonts w:ascii="Arial" w:hAnsi="Arial" w:cs="Arial"/>
            <w:sz w:val="18"/>
            <w:szCs w:val="18"/>
          </w:rPr>
          <w:t xml:space="preserve">PN </w:t>
        </w:r>
        <w:r w:rsidR="001B7F99" w:rsidRPr="007D7161">
          <w:rPr>
            <w:rStyle w:val="Hyperlink"/>
            <w:rFonts w:ascii="Arial" w:hAnsi="Arial" w:cs="Arial"/>
            <w:sz w:val="18"/>
            <w:szCs w:val="18"/>
          </w:rPr>
          <w:t>Volcán Barú</w:t>
        </w:r>
      </w:hyperlink>
      <w:r w:rsidR="001B7F99" w:rsidRPr="007D7161">
        <w:rPr>
          <w:rFonts w:ascii="Arial" w:hAnsi="Arial" w:cs="Arial"/>
          <w:sz w:val="18"/>
          <w:szCs w:val="18"/>
        </w:rPr>
        <w:t xml:space="preserve">) </w:t>
      </w:r>
    </w:p>
    <w:p w14:paraId="36F01EB5" w14:textId="4D9B0E42" w:rsidR="00024E0D" w:rsidRPr="006A742F" w:rsidRDefault="002236E8" w:rsidP="006A742F">
      <w:pPr>
        <w:spacing w:before="120" w:after="120"/>
        <w:jc w:val="both"/>
        <w:rPr>
          <w:rFonts w:ascii="Arial" w:hAnsi="Arial" w:cs="Arial"/>
          <w:sz w:val="18"/>
          <w:szCs w:val="18"/>
          <w:shd w:val="clear" w:color="auto" w:fill="FFFFFF"/>
        </w:rPr>
      </w:pPr>
      <w:bookmarkStart w:id="17" w:name="_Hlk484176507"/>
      <w:r>
        <w:rPr>
          <w:rFonts w:ascii="Arial" w:hAnsi="Arial" w:cs="Arial"/>
          <w:sz w:val="18"/>
          <w:szCs w:val="18"/>
          <w:shd w:val="clear" w:color="auto" w:fill="FFFFFF"/>
        </w:rPr>
        <w:t>[16</w:t>
      </w:r>
      <w:r w:rsidR="007D7161" w:rsidRPr="007D7161">
        <w:rPr>
          <w:rFonts w:ascii="Arial" w:hAnsi="Arial" w:cs="Arial"/>
          <w:sz w:val="18"/>
          <w:szCs w:val="18"/>
          <w:shd w:val="clear" w:color="auto" w:fill="FFFFFF"/>
        </w:rPr>
        <w:t>]</w:t>
      </w:r>
      <w:bookmarkEnd w:id="17"/>
      <w:r w:rsidR="001E1CC7" w:rsidRPr="007D7161">
        <w:rPr>
          <w:rFonts w:ascii="Arial" w:hAnsi="Arial" w:cs="Arial"/>
          <w:sz w:val="18"/>
          <w:szCs w:val="18"/>
        </w:rPr>
        <w:t xml:space="preserve"> La CCE para la el Sendero Pavón (actualmente 54 visitas/diarias) es de 153. </w:t>
      </w:r>
      <w:r w:rsidR="00B04FAD" w:rsidRPr="007D7161">
        <w:rPr>
          <w:rFonts w:ascii="Arial" w:hAnsi="Arial" w:cs="Arial"/>
          <w:sz w:val="18"/>
          <w:szCs w:val="18"/>
        </w:rPr>
        <w:t>(</w:t>
      </w:r>
      <w:hyperlink r:id="rId24" w:history="1">
        <w:r w:rsidR="00B04FAD" w:rsidRPr="007D7161">
          <w:rPr>
            <w:rStyle w:val="Hyperlink"/>
            <w:rFonts w:ascii="Arial" w:hAnsi="Arial" w:cs="Arial"/>
            <w:sz w:val="18"/>
            <w:szCs w:val="18"/>
          </w:rPr>
          <w:t>Plan de Uso Público BPPP de San Lorenzo</w:t>
        </w:r>
      </w:hyperlink>
      <w:r w:rsidR="00B04FAD" w:rsidRPr="007D7161">
        <w:rPr>
          <w:rFonts w:ascii="Arial" w:hAnsi="Arial" w:cs="Arial"/>
          <w:sz w:val="18"/>
          <w:szCs w:val="18"/>
        </w:rPr>
        <w:t xml:space="preserve">) </w:t>
      </w:r>
    </w:p>
    <w:sectPr w:rsidR="00024E0D" w:rsidRPr="006A742F">
      <w:head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5E3E6" w14:textId="77777777" w:rsidR="00517F50" w:rsidRDefault="00517F50" w:rsidP="007D7161">
      <w:r>
        <w:separator/>
      </w:r>
    </w:p>
  </w:endnote>
  <w:endnote w:type="continuationSeparator" w:id="0">
    <w:p w14:paraId="3C24C7FD" w14:textId="77777777" w:rsidR="00517F50" w:rsidRDefault="00517F50" w:rsidP="007D7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5C9362" w14:textId="77777777" w:rsidR="00517F50" w:rsidRDefault="00517F50" w:rsidP="007D7161">
      <w:r>
        <w:separator/>
      </w:r>
    </w:p>
  </w:footnote>
  <w:footnote w:type="continuationSeparator" w:id="0">
    <w:p w14:paraId="16FD1C7B" w14:textId="77777777" w:rsidR="00517F50" w:rsidRDefault="00517F50" w:rsidP="007D71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298EF" w14:textId="77777777" w:rsidR="007D7161" w:rsidRPr="007D7161" w:rsidRDefault="007D7161" w:rsidP="007D7161">
    <w:pPr>
      <w:jc w:val="right"/>
      <w:rPr>
        <w:rFonts w:ascii="Arial" w:hAnsi="Arial" w:cs="Arial"/>
        <w:sz w:val="22"/>
        <w:lang w:val="pt-BR"/>
      </w:rPr>
    </w:pPr>
    <w:r w:rsidRPr="007D7161">
      <w:rPr>
        <w:rFonts w:ascii="Arial" w:hAnsi="Arial" w:cs="Arial"/>
        <w:sz w:val="22"/>
        <w:lang w:val="pt-BR"/>
      </w:rPr>
      <w:t>POD - Enlaces Bibliográficos</w:t>
    </w:r>
  </w:p>
  <w:p w14:paraId="6161E5CF" w14:textId="77777777" w:rsidR="007D7161" w:rsidRPr="007D7161" w:rsidRDefault="007D7161" w:rsidP="007D7161">
    <w:pPr>
      <w:jc w:val="right"/>
      <w:rPr>
        <w:rFonts w:ascii="Arial" w:hAnsi="Arial" w:cs="Arial"/>
        <w:sz w:val="22"/>
        <w:lang w:val="pt-BR"/>
      </w:rPr>
    </w:pPr>
    <w:r w:rsidRPr="007D7161">
      <w:rPr>
        <w:rFonts w:ascii="Arial" w:hAnsi="Arial" w:cs="Arial"/>
        <w:sz w:val="22"/>
        <w:lang w:val="pt-BR"/>
      </w:rPr>
      <w:t>PN-L1146</w:t>
    </w:r>
  </w:p>
  <w:p w14:paraId="03BA2001" w14:textId="77777777" w:rsidR="007D7161" w:rsidRPr="007D7161" w:rsidRDefault="007D7161">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404252"/>
    <w:multiLevelType w:val="hybridMultilevel"/>
    <w:tmpl w:val="12A6BBAE"/>
    <w:lvl w:ilvl="0" w:tplc="7C8464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E0D"/>
    <w:rsid w:val="00024E0D"/>
    <w:rsid w:val="00104153"/>
    <w:rsid w:val="001B7F99"/>
    <w:rsid w:val="001E1CC7"/>
    <w:rsid w:val="002236E8"/>
    <w:rsid w:val="00456B7B"/>
    <w:rsid w:val="00517F50"/>
    <w:rsid w:val="006A742F"/>
    <w:rsid w:val="00771FB3"/>
    <w:rsid w:val="007D7161"/>
    <w:rsid w:val="00940387"/>
    <w:rsid w:val="009B13B0"/>
    <w:rsid w:val="00A32E26"/>
    <w:rsid w:val="00A9642A"/>
    <w:rsid w:val="00AA278C"/>
    <w:rsid w:val="00AA55B4"/>
    <w:rsid w:val="00AA6648"/>
    <w:rsid w:val="00AC3FDB"/>
    <w:rsid w:val="00B04FAD"/>
    <w:rsid w:val="00D41AA4"/>
    <w:rsid w:val="00D84E54"/>
    <w:rsid w:val="00DC75FA"/>
    <w:rsid w:val="00F06B04"/>
    <w:rsid w:val="00F3648F"/>
    <w:rsid w:val="00F723BB"/>
    <w:rsid w:val="00FD6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090C8"/>
  <w15:chartTrackingRefBased/>
  <w15:docId w15:val="{B7F479CF-35C6-4FAF-80CD-868DB7A8E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4E0D"/>
    <w:pPr>
      <w:spacing w:after="0" w:line="240" w:lineRule="auto"/>
    </w:pPr>
    <w:rPr>
      <w:rFonts w:ascii="Times New Roman" w:eastAsia="Times New Roman" w:hAnsi="Times New Roman" w:cs="Times New Roman"/>
      <w:sz w:val="24"/>
      <w:szCs w:val="20"/>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4E0D"/>
    <w:rPr>
      <w:color w:val="0563C1" w:themeColor="hyperlink"/>
      <w:u w:val="single"/>
    </w:rPr>
  </w:style>
  <w:style w:type="character" w:styleId="Mention">
    <w:name w:val="Mention"/>
    <w:basedOn w:val="DefaultParagraphFont"/>
    <w:uiPriority w:val="99"/>
    <w:semiHidden/>
    <w:unhideWhenUsed/>
    <w:rsid w:val="00024E0D"/>
    <w:rPr>
      <w:color w:val="2B579A"/>
      <w:shd w:val="clear" w:color="auto" w:fill="E6E6E6"/>
    </w:rPr>
  </w:style>
  <w:style w:type="paragraph" w:styleId="ListParagraph">
    <w:name w:val="List Paragraph"/>
    <w:basedOn w:val="Normal"/>
    <w:uiPriority w:val="34"/>
    <w:qFormat/>
    <w:rsid w:val="001E1CC7"/>
    <w:pPr>
      <w:ind w:left="720"/>
      <w:contextualSpacing/>
    </w:pPr>
  </w:style>
  <w:style w:type="paragraph" w:styleId="BalloonText">
    <w:name w:val="Balloon Text"/>
    <w:basedOn w:val="Normal"/>
    <w:link w:val="BalloonTextChar"/>
    <w:uiPriority w:val="99"/>
    <w:semiHidden/>
    <w:unhideWhenUsed/>
    <w:rsid w:val="00A32E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2E26"/>
    <w:rPr>
      <w:rFonts w:ascii="Segoe UI" w:eastAsia="Times New Roman" w:hAnsi="Segoe UI" w:cs="Segoe UI"/>
      <w:sz w:val="18"/>
      <w:szCs w:val="18"/>
      <w:lang w:val="es-ES_tradnl"/>
    </w:rPr>
  </w:style>
  <w:style w:type="character" w:styleId="FollowedHyperlink">
    <w:name w:val="FollowedHyperlink"/>
    <w:basedOn w:val="DefaultParagraphFont"/>
    <w:uiPriority w:val="99"/>
    <w:semiHidden/>
    <w:unhideWhenUsed/>
    <w:rsid w:val="00F06B04"/>
    <w:rPr>
      <w:color w:val="954F72" w:themeColor="followedHyperlink"/>
      <w:u w:val="single"/>
    </w:rPr>
  </w:style>
  <w:style w:type="paragraph" w:styleId="Header">
    <w:name w:val="header"/>
    <w:basedOn w:val="Normal"/>
    <w:link w:val="HeaderChar"/>
    <w:uiPriority w:val="99"/>
    <w:unhideWhenUsed/>
    <w:rsid w:val="007D7161"/>
    <w:pPr>
      <w:tabs>
        <w:tab w:val="center" w:pos="4680"/>
        <w:tab w:val="right" w:pos="9360"/>
      </w:tabs>
    </w:pPr>
  </w:style>
  <w:style w:type="character" w:customStyle="1" w:styleId="HeaderChar">
    <w:name w:val="Header Char"/>
    <w:basedOn w:val="DefaultParagraphFont"/>
    <w:link w:val="Header"/>
    <w:uiPriority w:val="99"/>
    <w:rsid w:val="007D7161"/>
    <w:rPr>
      <w:rFonts w:ascii="Times New Roman" w:eastAsia="Times New Roman" w:hAnsi="Times New Roman" w:cs="Times New Roman"/>
      <w:sz w:val="24"/>
      <w:szCs w:val="20"/>
      <w:lang w:val="es-ES_tradnl"/>
    </w:rPr>
  </w:style>
  <w:style w:type="paragraph" w:styleId="Footer">
    <w:name w:val="footer"/>
    <w:basedOn w:val="Normal"/>
    <w:link w:val="FooterChar"/>
    <w:uiPriority w:val="99"/>
    <w:unhideWhenUsed/>
    <w:rsid w:val="007D7161"/>
    <w:pPr>
      <w:tabs>
        <w:tab w:val="center" w:pos="4680"/>
        <w:tab w:val="right" w:pos="9360"/>
      </w:tabs>
    </w:pPr>
  </w:style>
  <w:style w:type="character" w:customStyle="1" w:styleId="FooterChar">
    <w:name w:val="Footer Char"/>
    <w:basedOn w:val="DefaultParagraphFont"/>
    <w:link w:val="Footer"/>
    <w:uiPriority w:val="99"/>
    <w:rsid w:val="007D7161"/>
    <w:rPr>
      <w:rFonts w:ascii="Times New Roman" w:eastAsia="Times New Roman" w:hAnsi="Times New Roman" w:cs="Times New Roman"/>
      <w:sz w:val="24"/>
      <w:szCs w:val="20"/>
      <w:lang w:val="es-ES_tradnl"/>
    </w:rPr>
  </w:style>
  <w:style w:type="character" w:styleId="UnresolvedMention">
    <w:name w:val="Unresolved Mention"/>
    <w:basedOn w:val="DefaultParagraphFont"/>
    <w:uiPriority w:val="99"/>
    <w:semiHidden/>
    <w:unhideWhenUsed/>
    <w:rsid w:val="00D84E5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dropbox.com/s/0gk0gjyknjejl08/DIAGNOSTICO%20SINAP-DGAPVS%20PANAMA%2030-11-2016%20.docx" TargetMode="External"/><Relationship Id="rId18" Type="http://schemas.openxmlformats.org/officeDocument/2006/relationships/hyperlink" Target="https://blogs.iadb.org/kreatopolis/2017/03/28/panama-hub-de-creatividad/"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pdfs.semanticscholar.org/6301/a9518fda2b5c1addbabdd9300a525c8d4529.pdf?dl=0" TargetMode="External"/><Relationship Id="rId7" Type="http://schemas.openxmlformats.org/officeDocument/2006/relationships/styles" Target="styles.xml"/><Relationship Id="rId12" Type="http://schemas.openxmlformats.org/officeDocument/2006/relationships/hyperlink" Target="https://www.contraloria.gob.pa/INEC/archivos/A11IMAE%20cuadro%20marzo%20%202017.pdf" TargetMode="External"/><Relationship Id="rId17" Type="http://schemas.openxmlformats.org/officeDocument/2006/relationships/hyperlink" Target="http://www.iadb.org/en/news/news-releases/2014-01-16/economic-impact-of-the-creative-industries-study,10735.htm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ublications.iadb.org/bitstream/handle/11319/5437/LAS%20INDUSTRIAS%20CULTURALES%20%20EN%20AM%C3%89RICA%20LATINA%20Y%20EL%20CARIBE%3A%20%20DESAF%C3%8DOS%20Y%20OPORTUNIDADES%20.pdf?sequence=1" TargetMode="External"/><Relationship Id="rId20" Type="http://schemas.openxmlformats.org/officeDocument/2006/relationships/hyperlink" Target="http://www.miambiente.gob.pa/images/stories/BibliotecaVirtualImg/Plan-de-Accion-TURISMO-VERDE-en-AP.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gacetaoficial.gob.pa/pdfTemp/28254_A/GacetaNo_28254a_20170407.pdf" TargetMode="External"/><Relationship Id="rId5" Type="http://schemas.openxmlformats.org/officeDocument/2006/relationships/customXml" Target="../customXml/item5.xml"/><Relationship Id="rId15" Type="http://schemas.openxmlformats.org/officeDocument/2006/relationships/hyperlink" Target="http://www.google.com/url?sa=t&amp;rct=j&amp;q=&amp;esrc=s&amp;source=web&amp;cd=3&amp;cad=rja&amp;uact=8&amp;ved=0ahUKEwjvt8fHhpvUAhXr24MKHTjbBjcQFggyMAI&amp;url=http%3A%2F%2Fwhc.unesco.org%2Fdocument%2F128662&amp;usg=AFQjCNEK0BNV6tD3qDP9z4alln4RNl4gRw" TargetMode="External"/><Relationship Id="rId23" Type="http://schemas.openxmlformats.org/officeDocument/2006/relationships/hyperlink" Target="https://www.gacetaoficial.gob.pa/pdfTemp/28254_A/GacetaNo_28254a_20170407.pdf%20(" TargetMode="External"/><Relationship Id="rId28"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hyperlink" Target="https://www.dropbox.com/s/hbhqrmts7qcup7y/Estrategia%20financiera%20SINAP%20ecoturismo.pdf?dl=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fao.org/3/a-i1670s.pdf" TargetMode="External"/><Relationship Id="rId22" Type="http://schemas.openxmlformats.org/officeDocument/2006/relationships/hyperlink" Target="https://www.dropbox.com/s/z827nwuwmr7ss4s/Diagnostico%20Turismo%20Verde%20SINAP.pdf?dl=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74614711E5A5E4D83FF5DF108DE8A5D" ma:contentTypeVersion="30" ma:contentTypeDescription="A content type to manage public (operations) IDB documents" ma:contentTypeScope="" ma:versionID="5b0b7df02fdc26c97382b0a259c0c55e">
  <xsd:schema xmlns:xsd="http://www.w3.org/2001/XMLSchema" xmlns:xs="http://www.w3.org/2001/XMLSchema" xmlns:p="http://schemas.microsoft.com/office/2006/metadata/properties" xmlns:ns2="cdc7663a-08f0-4737-9e8c-148ce897a09c" targetNamespace="http://schemas.microsoft.com/office/2006/metadata/properties" ma:root="true" ma:fieldsID="f7f0d8ce1d36f29c8a71c87f7b6a957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CSD/HUD</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maaguilar</Other_x0020_Author>
    <Migration_x0020_Info xmlns="cdc7663a-08f0-4737-9e8c-148ce897a09c" xsi:nil="true"/>
    <Approval_x0020_Number xmlns="cdc7663a-08f0-4737-9e8c-148ce897a09c" xsi:nil="true"/>
    <Phase xmlns="cdc7663a-08f0-4737-9e8c-148ce897a09c">ACTIVE</Phase>
    <Document_x0020_Author xmlns="cdc7663a-08f0-4737-9e8c-148ce897a09c">Aguilar Blandon, Maria Alejandra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REHABILITATION AND HERITAGE</TermName>
          <TermId xmlns="http://schemas.microsoft.com/office/infopath/2007/PartnerControls">482110ea-0a9c-4fc7-8141-1c54d8f493d5</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25</Value>
      <Value>24</Value>
      <Value>23</Value>
      <Value>1</Value>
      <Value>22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PN-L1146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Record_x0020_Number xmlns="cdc7663a-08f0-4737-9e8c-148ce897a09c">R0000449751</Record_x0020_Number>
    <_dlc_DocId xmlns="cdc7663a-08f0-4737-9e8c-148ce897a09c">EZSHARE-1313242749-79</_dlc_DocId>
    <_dlc_DocIdUrl xmlns="cdc7663a-08f0-4737-9e8c-148ce897a09c">
      <Url>https://idbg.sharepoint.com/teams/EZ-PN-LON/PN-L1146/_layouts/15/DocIdRedir.aspx?ID=EZSHARE-1313242749-79</Url>
      <Description>EZSHARE-1313242749-79</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5230CEC7-6142-4B28-9DD0-0C3F879620AC}"/>
</file>

<file path=customXml/itemProps2.xml><?xml version="1.0" encoding="utf-8"?>
<ds:datastoreItem xmlns:ds="http://schemas.openxmlformats.org/officeDocument/2006/customXml" ds:itemID="{214BCD1F-DE4E-4127-BF38-F9A9775C6D83}">
  <ds:schemaRefs>
    <ds:schemaRef ds:uri="http://schemas.microsoft.com/sharepoint/events"/>
  </ds:schemaRefs>
</ds:datastoreItem>
</file>

<file path=customXml/itemProps3.xml><?xml version="1.0" encoding="utf-8"?>
<ds:datastoreItem xmlns:ds="http://schemas.openxmlformats.org/officeDocument/2006/customXml" ds:itemID="{9A4CB307-7547-431D-9130-4D05148B3807}">
  <ds:schemaRefs>
    <ds:schemaRef ds:uri="http://schemas.microsoft.com/sharepoint/v3/contenttype/forms"/>
  </ds:schemaRefs>
</ds:datastoreItem>
</file>

<file path=customXml/itemProps4.xml><?xml version="1.0" encoding="utf-8"?>
<ds:datastoreItem xmlns:ds="http://schemas.openxmlformats.org/officeDocument/2006/customXml" ds:itemID="{AB2B160F-0BB0-473B-BCEE-6FBCDAA25712}"/>
</file>

<file path=customXml/itemProps5.xml><?xml version="1.0" encoding="utf-8"?>
<ds:datastoreItem xmlns:ds="http://schemas.openxmlformats.org/officeDocument/2006/customXml" ds:itemID="{C2087312-D5A3-4258-8D5D-09FDE2A5CC3A}">
  <ds:schemaRefs>
    <ds:schemaRef ds:uri="cdc7663a-08f0-4737-9e8c-148ce897a09c"/>
    <ds:schemaRef ds:uri="http://purl.org/dc/elements/1.1/"/>
    <ds:schemaRef ds:uri="http://purl.org/dc/terms/"/>
    <ds:schemaRef ds:uri="http://schemas.openxmlformats.org/package/2006/metadata/core-properties"/>
    <ds:schemaRef ds:uri="http://schemas.microsoft.com/office/2006/metadata/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6.xml><?xml version="1.0" encoding="utf-8"?>
<ds:datastoreItem xmlns:ds="http://schemas.openxmlformats.org/officeDocument/2006/customXml" ds:itemID="{933290EE-07E6-4A7C-A264-0AE7AF1F8A67}"/>
</file>

<file path=docProps/app.xml><?xml version="1.0" encoding="utf-8"?>
<Properties xmlns="http://schemas.openxmlformats.org/officeDocument/2006/extended-properties" xmlns:vt="http://schemas.openxmlformats.org/officeDocument/2006/docPropsVTypes">
  <Template>Normal.dotm</Template>
  <TotalTime>14</TotalTime>
  <Pages>1</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Aguilar Blandon, Maria Alejandra</dc:creator>
  <cp:keywords/>
  <dc:description/>
  <cp:lastModifiedBy>Aguilar Blandon, Maria Alejandra</cp:lastModifiedBy>
  <cp:revision>7</cp:revision>
  <dcterms:created xsi:type="dcterms:W3CDTF">2017-07-05T16:13:00Z</dcterms:created>
  <dcterms:modified xsi:type="dcterms:W3CDTF">2017-12-07T16:58:00Z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24;#URBAN REHABILITATION AND HERITAGE|482110ea-0a9c-4fc7-8141-1c54d8f493d5</vt:lpwstr>
  </property>
  <property fmtid="{D5CDD505-2E9C-101B-9397-08002B2CF9AE}" pid="7" name="Fund IDB">
    <vt:lpwstr>25;#ORC|c028a4b2-ad8b-4cf4-9cac-a2ae6a778e23</vt:lpwstr>
  </property>
  <property fmtid="{D5CDD505-2E9C-101B-9397-08002B2CF9AE}" pid="8" name="Country">
    <vt:lpwstr>22;#Panama|7af43a84-776d-43d1-b0f2-8a1f2a8ffc7b</vt:lpwstr>
  </property>
  <property fmtid="{D5CDD505-2E9C-101B-9397-08002B2CF9AE}" pid="9" name="Sector IDB">
    <vt:lpwstr>23;#URBAN DEVELOPMENT AND HOUSING|d14615ee-683d-4ec6-a5cf-ae743c6c4ac1</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0b4cb9e7-78a4-4315-8713-77a6c928ec24</vt:lpwstr>
  </property>
  <property fmtid="{D5CDD505-2E9C-101B-9397-08002B2CF9AE}" pid="12" name="RecordPoint_ActiveItemMoved">
    <vt:lpwstr>/teams/EZ-PN-LON/PN-L1146/05 Basic Data/Draft Area/Enlaces bibliográficos.docx</vt:lpwstr>
  </property>
  <property fmtid="{D5CDD505-2E9C-101B-9397-08002B2CF9AE}" pid="13" name="RecordStorageActiveId">
    <vt:lpwstr>b8869061-fdf4-43e6-ab25-b09527a449b2</vt:lpwstr>
  </property>
  <property fmtid="{D5CDD505-2E9C-101B-9397-08002B2CF9AE}" pid="14" name="Disclosure Activity">
    <vt:lpwstr>Loan Proposal</vt:lpwstr>
  </property>
  <property fmtid="{D5CDD505-2E9C-101B-9397-08002B2CF9AE}" pid="15" name="ContentTypeId">
    <vt:lpwstr>0x0101001A458A224826124E8B45B1D613300CFC00074614711E5A5E4D83FF5DF108DE8A5D</vt:lpwstr>
  </property>
</Properties>
</file>